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92276" w14:textId="554B83A8" w:rsidR="000C1B56" w:rsidRDefault="00011DE1" w:rsidP="00011DE1">
      <w:r>
        <w:rPr>
          <w:noProof/>
        </w:rPr>
        <w:drawing>
          <wp:inline distT="0" distB="0" distL="0" distR="0" wp14:anchorId="4D06A477" wp14:editId="12E03A4E">
            <wp:extent cx="2760345" cy="789902"/>
            <wp:effectExtent l="0" t="0" r="0" b="0"/>
            <wp:docPr id="2070" name="Picture 2070"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2070" name="Picture 2070" descr="A close up of black text&#10;&#10;AI-generated content may be incorrect."/>
                    <pic:cNvPicPr/>
                  </pic:nvPicPr>
                  <pic:blipFill>
                    <a:blip r:embed="rId8"/>
                    <a:stretch>
                      <a:fillRect/>
                    </a:stretch>
                  </pic:blipFill>
                  <pic:spPr>
                    <a:xfrm>
                      <a:off x="0" y="0"/>
                      <a:ext cx="2760345" cy="789902"/>
                    </a:xfrm>
                    <a:prstGeom prst="rect">
                      <a:avLst/>
                    </a:prstGeom>
                  </pic:spPr>
                </pic:pic>
              </a:graphicData>
            </a:graphic>
          </wp:inline>
        </w:drawing>
      </w:r>
    </w:p>
    <w:p w14:paraId="09B3B923" w14:textId="0572C87E" w:rsidR="00011DE1" w:rsidRPr="00011DE1" w:rsidRDefault="00011DE1" w:rsidP="00011DE1">
      <w:pPr>
        <w:rPr>
          <w:rFonts w:ascii="Times New Roman" w:hAnsi="Times New Roman" w:cs="Times New Roman"/>
          <w:sz w:val="32"/>
          <w:szCs w:val="32"/>
        </w:rPr>
      </w:pPr>
      <w:r w:rsidRPr="00011DE1">
        <w:rPr>
          <w:rFonts w:ascii="Times New Roman" w:hAnsi="Times New Roman" w:cs="Times New Roman"/>
          <w:sz w:val="32"/>
          <w:szCs w:val="32"/>
        </w:rPr>
        <w:t>Module Code</w:t>
      </w:r>
      <w:r>
        <w:rPr>
          <w:rFonts w:ascii="Times New Roman" w:hAnsi="Times New Roman" w:cs="Times New Roman"/>
          <w:sz w:val="32"/>
          <w:szCs w:val="32"/>
        </w:rPr>
        <w:t xml:space="preserve"> and Name: </w:t>
      </w:r>
      <w:r w:rsidRPr="00011DE1">
        <w:rPr>
          <w:rFonts w:ascii="Times New Roman" w:hAnsi="Times New Roman" w:cs="Times New Roman"/>
          <w:sz w:val="32"/>
          <w:szCs w:val="32"/>
        </w:rPr>
        <w:t xml:space="preserve">LCBB5008  Management Economics  </w:t>
      </w:r>
    </w:p>
    <w:p w14:paraId="63EA411C" w14:textId="77777777" w:rsidR="00011DE1" w:rsidRDefault="00011DE1" w:rsidP="00011DE1">
      <w:pPr>
        <w:rPr>
          <w:rFonts w:ascii="Times New Roman" w:hAnsi="Times New Roman" w:cs="Times New Roman"/>
          <w:sz w:val="32"/>
          <w:szCs w:val="32"/>
        </w:rPr>
      </w:pPr>
      <w:r w:rsidRPr="00011DE1">
        <w:rPr>
          <w:rFonts w:ascii="Times New Roman" w:hAnsi="Times New Roman" w:cs="Times New Roman"/>
          <w:sz w:val="32"/>
          <w:szCs w:val="32"/>
        </w:rPr>
        <w:t xml:space="preserve">Component 1: </w:t>
      </w:r>
    </w:p>
    <w:p w14:paraId="4ED235A7" w14:textId="1F8246FE" w:rsidR="00011DE1" w:rsidRDefault="00011DE1" w:rsidP="00011DE1">
      <w:pPr>
        <w:rPr>
          <w:rFonts w:ascii="Times New Roman" w:hAnsi="Times New Roman" w:cs="Times New Roman"/>
          <w:sz w:val="32"/>
          <w:szCs w:val="32"/>
        </w:rPr>
      </w:pPr>
      <w:r w:rsidRPr="00011DE1">
        <w:rPr>
          <w:rFonts w:ascii="Times New Roman" w:hAnsi="Times New Roman" w:cs="Times New Roman"/>
          <w:sz w:val="32"/>
          <w:szCs w:val="32"/>
        </w:rPr>
        <w:t>Coursework: Essay</w:t>
      </w:r>
    </w:p>
    <w:p w14:paraId="5C132835" w14:textId="25201669" w:rsidR="00011DE1" w:rsidRPr="00011DE1" w:rsidRDefault="00B06FD7" w:rsidP="00011DE1">
      <w:pPr>
        <w:rPr>
          <w:rFonts w:ascii="Times New Roman" w:hAnsi="Times New Roman" w:cs="Times New Roman"/>
          <w:sz w:val="32"/>
          <w:szCs w:val="32"/>
        </w:rPr>
      </w:pPr>
      <w:r>
        <w:rPr>
          <w:rFonts w:ascii="Times New Roman" w:hAnsi="Times New Roman" w:cs="Times New Roman"/>
          <w:sz w:val="32"/>
          <w:szCs w:val="32"/>
        </w:rPr>
        <w:t>2242725</w:t>
      </w:r>
    </w:p>
    <w:p w14:paraId="62791C66" w14:textId="41D4077D" w:rsidR="00011DE1" w:rsidRDefault="00011DE1" w:rsidP="00011DE1">
      <w:pPr>
        <w:rPr>
          <w:rFonts w:ascii="Times New Roman" w:hAnsi="Times New Roman" w:cs="Times New Roman"/>
          <w:sz w:val="32"/>
          <w:szCs w:val="32"/>
          <w:u w:val="single"/>
        </w:rPr>
      </w:pPr>
      <w:r w:rsidRPr="00011DE1">
        <w:rPr>
          <w:rFonts w:ascii="Times New Roman" w:hAnsi="Times New Roman" w:cs="Times New Roman"/>
          <w:sz w:val="32"/>
          <w:szCs w:val="32"/>
          <w:u w:val="single"/>
        </w:rPr>
        <w:t xml:space="preserve">The </w:t>
      </w:r>
      <w:r>
        <w:rPr>
          <w:rFonts w:ascii="Times New Roman" w:hAnsi="Times New Roman" w:cs="Times New Roman"/>
          <w:sz w:val="32"/>
          <w:szCs w:val="32"/>
          <w:u w:val="single"/>
        </w:rPr>
        <w:t>s</w:t>
      </w:r>
      <w:r w:rsidRPr="00011DE1">
        <w:rPr>
          <w:rFonts w:ascii="Times New Roman" w:hAnsi="Times New Roman" w:cs="Times New Roman"/>
          <w:sz w:val="32"/>
          <w:szCs w:val="32"/>
          <w:u w:val="single"/>
        </w:rPr>
        <w:t xml:space="preserve">tructure and </w:t>
      </w:r>
      <w:r>
        <w:rPr>
          <w:rFonts w:ascii="Times New Roman" w:hAnsi="Times New Roman" w:cs="Times New Roman"/>
          <w:sz w:val="32"/>
          <w:szCs w:val="32"/>
          <w:u w:val="single"/>
        </w:rPr>
        <w:t>c</w:t>
      </w:r>
      <w:r w:rsidRPr="00011DE1">
        <w:rPr>
          <w:rFonts w:ascii="Times New Roman" w:hAnsi="Times New Roman" w:cs="Times New Roman"/>
          <w:sz w:val="32"/>
          <w:szCs w:val="32"/>
          <w:u w:val="single"/>
        </w:rPr>
        <w:t xml:space="preserve">ompetitive </w:t>
      </w:r>
      <w:r>
        <w:rPr>
          <w:rFonts w:ascii="Times New Roman" w:hAnsi="Times New Roman" w:cs="Times New Roman"/>
          <w:sz w:val="32"/>
          <w:szCs w:val="32"/>
          <w:u w:val="single"/>
        </w:rPr>
        <w:t>d</w:t>
      </w:r>
      <w:r w:rsidRPr="00011DE1">
        <w:rPr>
          <w:rFonts w:ascii="Times New Roman" w:hAnsi="Times New Roman" w:cs="Times New Roman"/>
          <w:sz w:val="32"/>
          <w:szCs w:val="32"/>
          <w:u w:val="single"/>
        </w:rPr>
        <w:t xml:space="preserve">ynamics of the UK </w:t>
      </w:r>
      <w:r>
        <w:rPr>
          <w:rFonts w:ascii="Times New Roman" w:hAnsi="Times New Roman" w:cs="Times New Roman"/>
          <w:sz w:val="32"/>
          <w:szCs w:val="32"/>
          <w:u w:val="single"/>
        </w:rPr>
        <w:t>s</w:t>
      </w:r>
      <w:r w:rsidRPr="00011DE1">
        <w:rPr>
          <w:rFonts w:ascii="Times New Roman" w:hAnsi="Times New Roman" w:cs="Times New Roman"/>
          <w:sz w:val="32"/>
          <w:szCs w:val="32"/>
          <w:u w:val="single"/>
        </w:rPr>
        <w:t xml:space="preserve">upermarket </w:t>
      </w:r>
      <w:r>
        <w:rPr>
          <w:rFonts w:ascii="Times New Roman" w:hAnsi="Times New Roman" w:cs="Times New Roman"/>
          <w:sz w:val="32"/>
          <w:szCs w:val="32"/>
          <w:u w:val="single"/>
        </w:rPr>
        <w:t>business</w:t>
      </w:r>
    </w:p>
    <w:p w14:paraId="186E9C1F" w14:textId="77777777" w:rsidR="00011DE1" w:rsidRDefault="00011DE1" w:rsidP="00011DE1">
      <w:pPr>
        <w:rPr>
          <w:rFonts w:ascii="Times New Roman" w:hAnsi="Times New Roman" w:cs="Times New Roman"/>
          <w:sz w:val="32"/>
          <w:szCs w:val="32"/>
          <w:u w:val="single"/>
        </w:rPr>
      </w:pPr>
    </w:p>
    <w:p w14:paraId="4195C0CB" w14:textId="77777777" w:rsidR="00011DE1" w:rsidRDefault="00011DE1" w:rsidP="00011DE1">
      <w:pPr>
        <w:rPr>
          <w:rFonts w:ascii="Times New Roman" w:hAnsi="Times New Roman" w:cs="Times New Roman"/>
          <w:sz w:val="32"/>
          <w:szCs w:val="32"/>
          <w:u w:val="single"/>
        </w:rPr>
      </w:pPr>
    </w:p>
    <w:p w14:paraId="35F10032" w14:textId="77777777" w:rsidR="00011DE1" w:rsidRDefault="00011DE1" w:rsidP="00011DE1">
      <w:pPr>
        <w:rPr>
          <w:rFonts w:ascii="Times New Roman" w:hAnsi="Times New Roman" w:cs="Times New Roman"/>
          <w:sz w:val="32"/>
          <w:szCs w:val="32"/>
          <w:u w:val="single"/>
        </w:rPr>
      </w:pPr>
    </w:p>
    <w:p w14:paraId="3D4CB4F3" w14:textId="77777777" w:rsidR="00011DE1" w:rsidRDefault="00011DE1" w:rsidP="00011DE1">
      <w:pPr>
        <w:rPr>
          <w:rFonts w:ascii="Times New Roman" w:hAnsi="Times New Roman" w:cs="Times New Roman"/>
          <w:sz w:val="32"/>
          <w:szCs w:val="32"/>
          <w:u w:val="single"/>
        </w:rPr>
      </w:pPr>
    </w:p>
    <w:p w14:paraId="5A93D3EA" w14:textId="77777777" w:rsidR="00011DE1" w:rsidRDefault="00011DE1" w:rsidP="00011DE1">
      <w:pPr>
        <w:rPr>
          <w:rFonts w:ascii="Times New Roman" w:hAnsi="Times New Roman" w:cs="Times New Roman"/>
          <w:sz w:val="32"/>
          <w:szCs w:val="32"/>
          <w:u w:val="single"/>
        </w:rPr>
      </w:pPr>
    </w:p>
    <w:p w14:paraId="46DB3B7C" w14:textId="77777777" w:rsidR="00011DE1" w:rsidRDefault="00011DE1" w:rsidP="00011DE1">
      <w:pPr>
        <w:rPr>
          <w:rFonts w:ascii="Times New Roman" w:hAnsi="Times New Roman" w:cs="Times New Roman"/>
          <w:sz w:val="32"/>
          <w:szCs w:val="32"/>
          <w:u w:val="single"/>
        </w:rPr>
      </w:pPr>
    </w:p>
    <w:p w14:paraId="23810969" w14:textId="77777777" w:rsidR="00011DE1" w:rsidRDefault="00011DE1" w:rsidP="00011DE1">
      <w:pPr>
        <w:rPr>
          <w:rFonts w:ascii="Times New Roman" w:hAnsi="Times New Roman" w:cs="Times New Roman"/>
          <w:sz w:val="32"/>
          <w:szCs w:val="32"/>
          <w:u w:val="single"/>
        </w:rPr>
      </w:pPr>
    </w:p>
    <w:p w14:paraId="0D518B1A" w14:textId="77777777" w:rsidR="00011DE1" w:rsidRDefault="00011DE1" w:rsidP="00011DE1">
      <w:pPr>
        <w:rPr>
          <w:rFonts w:ascii="Times New Roman" w:hAnsi="Times New Roman" w:cs="Times New Roman"/>
          <w:sz w:val="32"/>
          <w:szCs w:val="32"/>
          <w:u w:val="single"/>
        </w:rPr>
      </w:pPr>
    </w:p>
    <w:p w14:paraId="45A2FC70" w14:textId="77777777" w:rsidR="00011DE1" w:rsidRDefault="00011DE1" w:rsidP="00011DE1">
      <w:pPr>
        <w:rPr>
          <w:rFonts w:ascii="Times New Roman" w:hAnsi="Times New Roman" w:cs="Times New Roman"/>
          <w:sz w:val="32"/>
          <w:szCs w:val="32"/>
          <w:u w:val="single"/>
        </w:rPr>
      </w:pPr>
    </w:p>
    <w:p w14:paraId="622DE91B" w14:textId="77777777" w:rsidR="00011DE1" w:rsidRDefault="00011DE1" w:rsidP="00011DE1">
      <w:pPr>
        <w:rPr>
          <w:rFonts w:ascii="Times New Roman" w:hAnsi="Times New Roman" w:cs="Times New Roman"/>
          <w:sz w:val="32"/>
          <w:szCs w:val="32"/>
          <w:u w:val="single"/>
        </w:rPr>
      </w:pPr>
    </w:p>
    <w:p w14:paraId="4879A462" w14:textId="77777777" w:rsidR="00011DE1" w:rsidRDefault="00011DE1" w:rsidP="00011DE1">
      <w:pPr>
        <w:rPr>
          <w:rFonts w:ascii="Times New Roman" w:hAnsi="Times New Roman" w:cs="Times New Roman"/>
          <w:sz w:val="32"/>
          <w:szCs w:val="32"/>
          <w:u w:val="single"/>
        </w:rPr>
      </w:pPr>
    </w:p>
    <w:p w14:paraId="1EAAEB76" w14:textId="77777777" w:rsidR="00011DE1" w:rsidRDefault="00011DE1" w:rsidP="00011DE1">
      <w:pPr>
        <w:rPr>
          <w:rFonts w:ascii="Times New Roman" w:hAnsi="Times New Roman" w:cs="Times New Roman"/>
          <w:sz w:val="32"/>
          <w:szCs w:val="32"/>
          <w:u w:val="single"/>
        </w:rPr>
      </w:pPr>
    </w:p>
    <w:p w14:paraId="15466642" w14:textId="77777777" w:rsidR="00011DE1" w:rsidRDefault="00011DE1" w:rsidP="00011DE1">
      <w:pPr>
        <w:rPr>
          <w:rFonts w:ascii="Times New Roman" w:hAnsi="Times New Roman" w:cs="Times New Roman"/>
          <w:sz w:val="32"/>
          <w:szCs w:val="32"/>
          <w:u w:val="single"/>
        </w:rPr>
      </w:pPr>
    </w:p>
    <w:p w14:paraId="15315ABA" w14:textId="77777777" w:rsidR="00011DE1" w:rsidRDefault="00011DE1" w:rsidP="00011DE1">
      <w:pPr>
        <w:rPr>
          <w:rFonts w:ascii="Times New Roman" w:hAnsi="Times New Roman" w:cs="Times New Roman"/>
          <w:sz w:val="32"/>
          <w:szCs w:val="32"/>
          <w:u w:val="single"/>
        </w:rPr>
      </w:pPr>
    </w:p>
    <w:p w14:paraId="3B5086AF" w14:textId="77777777" w:rsidR="00011DE1" w:rsidRDefault="00011DE1" w:rsidP="00011DE1">
      <w:pPr>
        <w:rPr>
          <w:rFonts w:ascii="Times New Roman" w:hAnsi="Times New Roman" w:cs="Times New Roman"/>
          <w:sz w:val="32"/>
          <w:szCs w:val="32"/>
          <w:u w:val="single"/>
        </w:rPr>
      </w:pPr>
    </w:p>
    <w:p w14:paraId="413FB419" w14:textId="77777777" w:rsidR="00011DE1" w:rsidRDefault="00011DE1" w:rsidP="00011DE1">
      <w:pPr>
        <w:rPr>
          <w:rFonts w:ascii="Times New Roman" w:hAnsi="Times New Roman" w:cs="Times New Roman"/>
          <w:sz w:val="32"/>
          <w:szCs w:val="32"/>
          <w:u w:val="single"/>
        </w:rPr>
      </w:pPr>
    </w:p>
    <w:p w14:paraId="75A43BEC" w14:textId="77777777" w:rsidR="00011DE1" w:rsidRDefault="00011DE1" w:rsidP="00011DE1">
      <w:pPr>
        <w:rPr>
          <w:rFonts w:ascii="Times New Roman" w:hAnsi="Times New Roman" w:cs="Times New Roman"/>
          <w:sz w:val="32"/>
          <w:szCs w:val="32"/>
          <w:u w:val="single"/>
        </w:rPr>
      </w:pPr>
    </w:p>
    <w:sdt>
      <w:sdtPr>
        <w:id w:val="42292341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7CD3ED3" w14:textId="703DC425" w:rsidR="00406195" w:rsidRDefault="00406195">
          <w:pPr>
            <w:pStyle w:val="TOCHeading"/>
          </w:pPr>
          <w:r>
            <w:t>Contents</w:t>
          </w:r>
        </w:p>
        <w:p w14:paraId="4190FBF2" w14:textId="2299D0B0" w:rsidR="00406195" w:rsidRDefault="00406195">
          <w:pPr>
            <w:pStyle w:val="TOC1"/>
            <w:tabs>
              <w:tab w:val="right" w:leader="dot" w:pos="9016"/>
            </w:tabs>
            <w:rPr>
              <w:noProof/>
            </w:rPr>
          </w:pPr>
          <w:r>
            <w:fldChar w:fldCharType="begin"/>
          </w:r>
          <w:r>
            <w:instrText xml:space="preserve"> TOC \o "1-3" \h \z \u </w:instrText>
          </w:r>
          <w:r>
            <w:fldChar w:fldCharType="separate"/>
          </w:r>
          <w:hyperlink w:anchor="_Toc191205883" w:history="1">
            <w:r w:rsidRPr="005F2265">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_Toc191205883 \h </w:instrText>
            </w:r>
            <w:r>
              <w:rPr>
                <w:noProof/>
                <w:webHidden/>
              </w:rPr>
            </w:r>
            <w:r>
              <w:rPr>
                <w:noProof/>
                <w:webHidden/>
              </w:rPr>
              <w:fldChar w:fldCharType="separate"/>
            </w:r>
            <w:r>
              <w:rPr>
                <w:noProof/>
                <w:webHidden/>
              </w:rPr>
              <w:t>3</w:t>
            </w:r>
            <w:r>
              <w:rPr>
                <w:noProof/>
                <w:webHidden/>
              </w:rPr>
              <w:fldChar w:fldCharType="end"/>
            </w:r>
          </w:hyperlink>
        </w:p>
        <w:p w14:paraId="721E4748" w14:textId="1EDF0249" w:rsidR="00406195" w:rsidRDefault="00406195">
          <w:pPr>
            <w:pStyle w:val="TOC1"/>
            <w:tabs>
              <w:tab w:val="right" w:leader="dot" w:pos="9016"/>
            </w:tabs>
            <w:rPr>
              <w:noProof/>
            </w:rPr>
          </w:pPr>
          <w:hyperlink w:anchor="_Toc191205884" w:history="1">
            <w:r w:rsidRPr="005F2265">
              <w:rPr>
                <w:rStyle w:val="Hyperlink"/>
                <w:rFonts w:ascii="Times New Roman" w:hAnsi="Times New Roman" w:cs="Times New Roman"/>
                <w:b/>
                <w:bCs/>
                <w:noProof/>
              </w:rPr>
              <w:t>Market structure and competition</w:t>
            </w:r>
            <w:r>
              <w:rPr>
                <w:noProof/>
                <w:webHidden/>
              </w:rPr>
              <w:tab/>
            </w:r>
            <w:r>
              <w:rPr>
                <w:noProof/>
                <w:webHidden/>
              </w:rPr>
              <w:fldChar w:fldCharType="begin"/>
            </w:r>
            <w:r>
              <w:rPr>
                <w:noProof/>
                <w:webHidden/>
              </w:rPr>
              <w:instrText xml:space="preserve"> PAGEREF _Toc191205884 \h </w:instrText>
            </w:r>
            <w:r>
              <w:rPr>
                <w:noProof/>
                <w:webHidden/>
              </w:rPr>
            </w:r>
            <w:r>
              <w:rPr>
                <w:noProof/>
                <w:webHidden/>
              </w:rPr>
              <w:fldChar w:fldCharType="separate"/>
            </w:r>
            <w:r>
              <w:rPr>
                <w:noProof/>
                <w:webHidden/>
              </w:rPr>
              <w:t>3</w:t>
            </w:r>
            <w:r>
              <w:rPr>
                <w:noProof/>
                <w:webHidden/>
              </w:rPr>
              <w:fldChar w:fldCharType="end"/>
            </w:r>
          </w:hyperlink>
        </w:p>
        <w:p w14:paraId="0EA1833B" w14:textId="29FA6669" w:rsidR="00406195" w:rsidRDefault="00406195">
          <w:pPr>
            <w:pStyle w:val="TOC2"/>
            <w:tabs>
              <w:tab w:val="right" w:leader="dot" w:pos="9016"/>
            </w:tabs>
            <w:rPr>
              <w:noProof/>
            </w:rPr>
          </w:pPr>
          <w:hyperlink w:anchor="_Toc191205885" w:history="1">
            <w:r w:rsidRPr="005F2265">
              <w:rPr>
                <w:rStyle w:val="Hyperlink"/>
                <w:rFonts w:ascii="Times New Roman" w:hAnsi="Times New Roman" w:cs="Times New Roman"/>
                <w:b/>
                <w:bCs/>
                <w:i/>
                <w:iCs/>
                <w:noProof/>
              </w:rPr>
              <w:t>Key participants: The Big Four vs. Discount supermarkets</w:t>
            </w:r>
            <w:r>
              <w:rPr>
                <w:noProof/>
                <w:webHidden/>
              </w:rPr>
              <w:tab/>
            </w:r>
            <w:r>
              <w:rPr>
                <w:noProof/>
                <w:webHidden/>
              </w:rPr>
              <w:fldChar w:fldCharType="begin"/>
            </w:r>
            <w:r>
              <w:rPr>
                <w:noProof/>
                <w:webHidden/>
              </w:rPr>
              <w:instrText xml:space="preserve"> PAGEREF _Toc191205885 \h </w:instrText>
            </w:r>
            <w:r>
              <w:rPr>
                <w:noProof/>
                <w:webHidden/>
              </w:rPr>
            </w:r>
            <w:r>
              <w:rPr>
                <w:noProof/>
                <w:webHidden/>
              </w:rPr>
              <w:fldChar w:fldCharType="separate"/>
            </w:r>
            <w:r>
              <w:rPr>
                <w:noProof/>
                <w:webHidden/>
              </w:rPr>
              <w:t>4</w:t>
            </w:r>
            <w:r>
              <w:rPr>
                <w:noProof/>
                <w:webHidden/>
              </w:rPr>
              <w:fldChar w:fldCharType="end"/>
            </w:r>
          </w:hyperlink>
        </w:p>
        <w:p w14:paraId="65341B77" w14:textId="28C24AAD" w:rsidR="00406195" w:rsidRDefault="00406195">
          <w:pPr>
            <w:pStyle w:val="TOC2"/>
            <w:tabs>
              <w:tab w:val="right" w:leader="dot" w:pos="9016"/>
            </w:tabs>
            <w:rPr>
              <w:noProof/>
            </w:rPr>
          </w:pPr>
          <w:hyperlink w:anchor="_Toc191205886" w:history="1">
            <w:r w:rsidRPr="005F2265">
              <w:rPr>
                <w:rStyle w:val="Hyperlink"/>
                <w:rFonts w:ascii="Times New Roman" w:hAnsi="Times New Roman" w:cs="Times New Roman"/>
                <w:b/>
                <w:bCs/>
                <w:i/>
                <w:iCs/>
                <w:noProof/>
              </w:rPr>
              <w:t>The impact of convenience stores and online grocery shopping is significant.</w:t>
            </w:r>
            <w:r>
              <w:rPr>
                <w:noProof/>
                <w:webHidden/>
              </w:rPr>
              <w:tab/>
            </w:r>
            <w:r>
              <w:rPr>
                <w:noProof/>
                <w:webHidden/>
              </w:rPr>
              <w:fldChar w:fldCharType="begin"/>
            </w:r>
            <w:r>
              <w:rPr>
                <w:noProof/>
                <w:webHidden/>
              </w:rPr>
              <w:instrText xml:space="preserve"> PAGEREF _Toc191205886 \h </w:instrText>
            </w:r>
            <w:r>
              <w:rPr>
                <w:noProof/>
                <w:webHidden/>
              </w:rPr>
            </w:r>
            <w:r>
              <w:rPr>
                <w:noProof/>
                <w:webHidden/>
              </w:rPr>
              <w:fldChar w:fldCharType="separate"/>
            </w:r>
            <w:r>
              <w:rPr>
                <w:noProof/>
                <w:webHidden/>
              </w:rPr>
              <w:t>4</w:t>
            </w:r>
            <w:r>
              <w:rPr>
                <w:noProof/>
                <w:webHidden/>
              </w:rPr>
              <w:fldChar w:fldCharType="end"/>
            </w:r>
          </w:hyperlink>
        </w:p>
        <w:p w14:paraId="1B0E8471" w14:textId="6387DEC7" w:rsidR="00406195" w:rsidRDefault="00406195">
          <w:pPr>
            <w:pStyle w:val="TOC2"/>
            <w:tabs>
              <w:tab w:val="right" w:leader="dot" w:pos="9016"/>
            </w:tabs>
            <w:rPr>
              <w:noProof/>
            </w:rPr>
          </w:pPr>
          <w:hyperlink w:anchor="_Toc191205887" w:history="1">
            <w:r w:rsidRPr="005F2265">
              <w:rPr>
                <w:rStyle w:val="Hyperlink"/>
                <w:rFonts w:ascii="Times New Roman" w:hAnsi="Times New Roman" w:cs="Times New Roman"/>
                <w:b/>
                <w:bCs/>
                <w:i/>
                <w:iCs/>
                <w:noProof/>
              </w:rPr>
              <w:t>Strategies for competing via pricing and other influential elements</w:t>
            </w:r>
            <w:r>
              <w:rPr>
                <w:noProof/>
                <w:webHidden/>
              </w:rPr>
              <w:tab/>
            </w:r>
            <w:r>
              <w:rPr>
                <w:noProof/>
                <w:webHidden/>
              </w:rPr>
              <w:fldChar w:fldCharType="begin"/>
            </w:r>
            <w:r>
              <w:rPr>
                <w:noProof/>
                <w:webHidden/>
              </w:rPr>
              <w:instrText xml:space="preserve"> PAGEREF _Toc191205887 \h </w:instrText>
            </w:r>
            <w:r>
              <w:rPr>
                <w:noProof/>
                <w:webHidden/>
              </w:rPr>
            </w:r>
            <w:r>
              <w:rPr>
                <w:noProof/>
                <w:webHidden/>
              </w:rPr>
              <w:fldChar w:fldCharType="separate"/>
            </w:r>
            <w:r>
              <w:rPr>
                <w:noProof/>
                <w:webHidden/>
              </w:rPr>
              <w:t>4</w:t>
            </w:r>
            <w:r>
              <w:rPr>
                <w:noProof/>
                <w:webHidden/>
              </w:rPr>
              <w:fldChar w:fldCharType="end"/>
            </w:r>
          </w:hyperlink>
        </w:p>
        <w:p w14:paraId="16FB9F39" w14:textId="614F7D32" w:rsidR="00406195" w:rsidRDefault="00406195">
          <w:pPr>
            <w:pStyle w:val="TOC1"/>
            <w:tabs>
              <w:tab w:val="right" w:leader="dot" w:pos="9016"/>
            </w:tabs>
            <w:rPr>
              <w:noProof/>
            </w:rPr>
          </w:pPr>
          <w:hyperlink w:anchor="_Toc191205888" w:history="1">
            <w:r w:rsidRPr="005F2265">
              <w:rPr>
                <w:rStyle w:val="Hyperlink"/>
                <w:rFonts w:ascii="Times New Roman" w:hAnsi="Times New Roman" w:cs="Times New Roman"/>
                <w:b/>
                <w:bCs/>
                <w:noProof/>
              </w:rPr>
              <w:t>Use of economic theories</w:t>
            </w:r>
            <w:r>
              <w:rPr>
                <w:noProof/>
                <w:webHidden/>
              </w:rPr>
              <w:tab/>
            </w:r>
            <w:r>
              <w:rPr>
                <w:noProof/>
                <w:webHidden/>
              </w:rPr>
              <w:fldChar w:fldCharType="begin"/>
            </w:r>
            <w:r>
              <w:rPr>
                <w:noProof/>
                <w:webHidden/>
              </w:rPr>
              <w:instrText xml:space="preserve"> PAGEREF _Toc191205888 \h </w:instrText>
            </w:r>
            <w:r>
              <w:rPr>
                <w:noProof/>
                <w:webHidden/>
              </w:rPr>
            </w:r>
            <w:r>
              <w:rPr>
                <w:noProof/>
                <w:webHidden/>
              </w:rPr>
              <w:fldChar w:fldCharType="separate"/>
            </w:r>
            <w:r>
              <w:rPr>
                <w:noProof/>
                <w:webHidden/>
              </w:rPr>
              <w:t>5</w:t>
            </w:r>
            <w:r>
              <w:rPr>
                <w:noProof/>
                <w:webHidden/>
              </w:rPr>
              <w:fldChar w:fldCharType="end"/>
            </w:r>
          </w:hyperlink>
        </w:p>
        <w:p w14:paraId="4E17FBB6" w14:textId="54062630" w:rsidR="00406195" w:rsidRDefault="00406195">
          <w:pPr>
            <w:pStyle w:val="TOC2"/>
            <w:tabs>
              <w:tab w:val="right" w:leader="dot" w:pos="9016"/>
            </w:tabs>
            <w:rPr>
              <w:noProof/>
            </w:rPr>
          </w:pPr>
          <w:hyperlink w:anchor="_Toc191205889" w:history="1">
            <w:r w:rsidRPr="005F2265">
              <w:rPr>
                <w:rStyle w:val="Hyperlink"/>
                <w:rFonts w:ascii="Times New Roman" w:hAnsi="Times New Roman" w:cs="Times New Roman"/>
                <w:b/>
                <w:bCs/>
                <w:i/>
                <w:iCs/>
                <w:noProof/>
              </w:rPr>
              <w:t>Grasping the mechanics of commerce enhancing profitability, analysing cost structures, navigating market forces</w:t>
            </w:r>
            <w:r>
              <w:rPr>
                <w:noProof/>
                <w:webHidden/>
              </w:rPr>
              <w:tab/>
            </w:r>
            <w:r>
              <w:rPr>
                <w:noProof/>
                <w:webHidden/>
              </w:rPr>
              <w:fldChar w:fldCharType="begin"/>
            </w:r>
            <w:r>
              <w:rPr>
                <w:noProof/>
                <w:webHidden/>
              </w:rPr>
              <w:instrText xml:space="preserve"> PAGEREF _Toc191205889 \h </w:instrText>
            </w:r>
            <w:r>
              <w:rPr>
                <w:noProof/>
                <w:webHidden/>
              </w:rPr>
            </w:r>
            <w:r>
              <w:rPr>
                <w:noProof/>
                <w:webHidden/>
              </w:rPr>
              <w:fldChar w:fldCharType="separate"/>
            </w:r>
            <w:r>
              <w:rPr>
                <w:noProof/>
                <w:webHidden/>
              </w:rPr>
              <w:t>5</w:t>
            </w:r>
            <w:r>
              <w:rPr>
                <w:noProof/>
                <w:webHidden/>
              </w:rPr>
              <w:fldChar w:fldCharType="end"/>
            </w:r>
          </w:hyperlink>
        </w:p>
        <w:p w14:paraId="09206331" w14:textId="1107B829" w:rsidR="00406195" w:rsidRDefault="00406195">
          <w:pPr>
            <w:pStyle w:val="TOC2"/>
            <w:tabs>
              <w:tab w:val="right" w:leader="dot" w:pos="9016"/>
            </w:tabs>
            <w:rPr>
              <w:noProof/>
            </w:rPr>
          </w:pPr>
          <w:hyperlink w:anchor="_Toc191205890" w:history="1">
            <w:r w:rsidRPr="005F2265">
              <w:rPr>
                <w:rStyle w:val="Hyperlink"/>
                <w:rFonts w:ascii="Times New Roman" w:hAnsi="Times New Roman" w:cs="Times New Roman"/>
                <w:b/>
                <w:bCs/>
                <w:i/>
                <w:iCs/>
                <w:noProof/>
              </w:rPr>
              <w:t>Demand and supply: The impact of price on consumer preferences and behaviour</w:t>
            </w:r>
            <w:r>
              <w:rPr>
                <w:noProof/>
                <w:webHidden/>
              </w:rPr>
              <w:tab/>
            </w:r>
            <w:r>
              <w:rPr>
                <w:noProof/>
                <w:webHidden/>
              </w:rPr>
              <w:fldChar w:fldCharType="begin"/>
            </w:r>
            <w:r>
              <w:rPr>
                <w:noProof/>
                <w:webHidden/>
              </w:rPr>
              <w:instrText xml:space="preserve"> PAGEREF _Toc191205890 \h </w:instrText>
            </w:r>
            <w:r>
              <w:rPr>
                <w:noProof/>
                <w:webHidden/>
              </w:rPr>
            </w:r>
            <w:r>
              <w:rPr>
                <w:noProof/>
                <w:webHidden/>
              </w:rPr>
              <w:fldChar w:fldCharType="separate"/>
            </w:r>
            <w:r>
              <w:rPr>
                <w:noProof/>
                <w:webHidden/>
              </w:rPr>
              <w:t>6</w:t>
            </w:r>
            <w:r>
              <w:rPr>
                <w:noProof/>
                <w:webHidden/>
              </w:rPr>
              <w:fldChar w:fldCharType="end"/>
            </w:r>
          </w:hyperlink>
        </w:p>
        <w:p w14:paraId="3A89FBC2" w14:textId="07780B26" w:rsidR="00406195" w:rsidRDefault="00406195">
          <w:pPr>
            <w:pStyle w:val="TOC2"/>
            <w:tabs>
              <w:tab w:val="right" w:leader="dot" w:pos="9016"/>
            </w:tabs>
            <w:rPr>
              <w:noProof/>
            </w:rPr>
          </w:pPr>
          <w:hyperlink w:anchor="_Toc191205891" w:history="1">
            <w:r w:rsidRPr="005F2265">
              <w:rPr>
                <w:rStyle w:val="Hyperlink"/>
                <w:rFonts w:ascii="Times New Roman" w:hAnsi="Times New Roman" w:cs="Times New Roman"/>
                <w:b/>
                <w:bCs/>
                <w:i/>
                <w:iCs/>
                <w:noProof/>
              </w:rPr>
              <w:t>Government rule and law: The role of taxation, funding, and competition laws</w:t>
            </w:r>
            <w:r>
              <w:rPr>
                <w:noProof/>
                <w:webHidden/>
              </w:rPr>
              <w:tab/>
            </w:r>
            <w:r>
              <w:rPr>
                <w:noProof/>
                <w:webHidden/>
              </w:rPr>
              <w:fldChar w:fldCharType="begin"/>
            </w:r>
            <w:r>
              <w:rPr>
                <w:noProof/>
                <w:webHidden/>
              </w:rPr>
              <w:instrText xml:space="preserve"> PAGEREF _Toc191205891 \h </w:instrText>
            </w:r>
            <w:r>
              <w:rPr>
                <w:noProof/>
                <w:webHidden/>
              </w:rPr>
            </w:r>
            <w:r>
              <w:rPr>
                <w:noProof/>
                <w:webHidden/>
              </w:rPr>
              <w:fldChar w:fldCharType="separate"/>
            </w:r>
            <w:r>
              <w:rPr>
                <w:noProof/>
                <w:webHidden/>
              </w:rPr>
              <w:t>7</w:t>
            </w:r>
            <w:r>
              <w:rPr>
                <w:noProof/>
                <w:webHidden/>
              </w:rPr>
              <w:fldChar w:fldCharType="end"/>
            </w:r>
          </w:hyperlink>
        </w:p>
        <w:p w14:paraId="5A8C1AB7" w14:textId="1013F73C" w:rsidR="00406195" w:rsidRDefault="00406195">
          <w:pPr>
            <w:pStyle w:val="TOC1"/>
            <w:tabs>
              <w:tab w:val="right" w:leader="dot" w:pos="9016"/>
            </w:tabs>
            <w:rPr>
              <w:noProof/>
            </w:rPr>
          </w:pPr>
          <w:hyperlink w:anchor="_Toc191205892" w:history="1">
            <w:r w:rsidRPr="005F2265">
              <w:rPr>
                <w:rStyle w:val="Hyperlink"/>
                <w:rFonts w:ascii="Times New Roman" w:hAnsi="Times New Roman" w:cs="Times New Roman"/>
                <w:b/>
                <w:bCs/>
                <w:noProof/>
              </w:rPr>
              <w:t>Corporate responses to economic pressures</w:t>
            </w:r>
            <w:r>
              <w:rPr>
                <w:noProof/>
                <w:webHidden/>
              </w:rPr>
              <w:tab/>
            </w:r>
            <w:r>
              <w:rPr>
                <w:noProof/>
                <w:webHidden/>
              </w:rPr>
              <w:fldChar w:fldCharType="begin"/>
            </w:r>
            <w:r>
              <w:rPr>
                <w:noProof/>
                <w:webHidden/>
              </w:rPr>
              <w:instrText xml:space="preserve"> PAGEREF _Toc191205892 \h </w:instrText>
            </w:r>
            <w:r>
              <w:rPr>
                <w:noProof/>
                <w:webHidden/>
              </w:rPr>
            </w:r>
            <w:r>
              <w:rPr>
                <w:noProof/>
                <w:webHidden/>
              </w:rPr>
              <w:fldChar w:fldCharType="separate"/>
            </w:r>
            <w:r>
              <w:rPr>
                <w:noProof/>
                <w:webHidden/>
              </w:rPr>
              <w:t>8</w:t>
            </w:r>
            <w:r>
              <w:rPr>
                <w:noProof/>
                <w:webHidden/>
              </w:rPr>
              <w:fldChar w:fldCharType="end"/>
            </w:r>
          </w:hyperlink>
        </w:p>
        <w:p w14:paraId="4BE9C522" w14:textId="236285F0" w:rsidR="00406195" w:rsidRDefault="00406195">
          <w:pPr>
            <w:pStyle w:val="TOC2"/>
            <w:tabs>
              <w:tab w:val="right" w:leader="dot" w:pos="9016"/>
            </w:tabs>
            <w:rPr>
              <w:noProof/>
            </w:rPr>
          </w:pPr>
          <w:hyperlink w:anchor="_Toc191205893" w:history="1">
            <w:r w:rsidRPr="005F2265">
              <w:rPr>
                <w:rStyle w:val="Hyperlink"/>
                <w:rFonts w:ascii="Times New Roman" w:hAnsi="Times New Roman" w:cs="Times New Roman"/>
                <w:b/>
                <w:bCs/>
                <w:i/>
                <w:iCs/>
                <w:noProof/>
              </w:rPr>
              <w:t>Strategic pricing, client retention, and innovation</w:t>
            </w:r>
            <w:r>
              <w:rPr>
                <w:noProof/>
                <w:webHidden/>
              </w:rPr>
              <w:tab/>
            </w:r>
            <w:r>
              <w:rPr>
                <w:noProof/>
                <w:webHidden/>
              </w:rPr>
              <w:fldChar w:fldCharType="begin"/>
            </w:r>
            <w:r>
              <w:rPr>
                <w:noProof/>
                <w:webHidden/>
              </w:rPr>
              <w:instrText xml:space="preserve"> PAGEREF _Toc191205893 \h </w:instrText>
            </w:r>
            <w:r>
              <w:rPr>
                <w:noProof/>
                <w:webHidden/>
              </w:rPr>
            </w:r>
            <w:r>
              <w:rPr>
                <w:noProof/>
                <w:webHidden/>
              </w:rPr>
              <w:fldChar w:fldCharType="separate"/>
            </w:r>
            <w:r>
              <w:rPr>
                <w:noProof/>
                <w:webHidden/>
              </w:rPr>
              <w:t>8</w:t>
            </w:r>
            <w:r>
              <w:rPr>
                <w:noProof/>
                <w:webHidden/>
              </w:rPr>
              <w:fldChar w:fldCharType="end"/>
            </w:r>
          </w:hyperlink>
        </w:p>
        <w:p w14:paraId="623C7D58" w14:textId="388B2AC8" w:rsidR="00406195" w:rsidRDefault="00406195">
          <w:pPr>
            <w:pStyle w:val="TOC2"/>
            <w:tabs>
              <w:tab w:val="right" w:leader="dot" w:pos="9016"/>
            </w:tabs>
            <w:rPr>
              <w:noProof/>
            </w:rPr>
          </w:pPr>
          <w:hyperlink w:anchor="_Toc191205894" w:history="1">
            <w:r w:rsidRPr="005F2265">
              <w:rPr>
                <w:rStyle w:val="Hyperlink"/>
                <w:rFonts w:ascii="Times New Roman" w:hAnsi="Times New Roman" w:cs="Times New Roman"/>
                <w:b/>
                <w:bCs/>
                <w:i/>
                <w:iCs/>
                <w:noProof/>
              </w:rPr>
              <w:t>Supply chain strength and proficiency progresses</w:t>
            </w:r>
            <w:r>
              <w:rPr>
                <w:noProof/>
                <w:webHidden/>
              </w:rPr>
              <w:tab/>
            </w:r>
            <w:r>
              <w:rPr>
                <w:noProof/>
                <w:webHidden/>
              </w:rPr>
              <w:fldChar w:fldCharType="begin"/>
            </w:r>
            <w:r>
              <w:rPr>
                <w:noProof/>
                <w:webHidden/>
              </w:rPr>
              <w:instrText xml:space="preserve"> PAGEREF _Toc191205894 \h </w:instrText>
            </w:r>
            <w:r>
              <w:rPr>
                <w:noProof/>
                <w:webHidden/>
              </w:rPr>
            </w:r>
            <w:r>
              <w:rPr>
                <w:noProof/>
                <w:webHidden/>
              </w:rPr>
              <w:fldChar w:fldCharType="separate"/>
            </w:r>
            <w:r>
              <w:rPr>
                <w:noProof/>
                <w:webHidden/>
              </w:rPr>
              <w:t>9</w:t>
            </w:r>
            <w:r>
              <w:rPr>
                <w:noProof/>
                <w:webHidden/>
              </w:rPr>
              <w:fldChar w:fldCharType="end"/>
            </w:r>
          </w:hyperlink>
        </w:p>
        <w:p w14:paraId="45A18A8F" w14:textId="430B4BA7" w:rsidR="00406195" w:rsidRDefault="00406195">
          <w:pPr>
            <w:pStyle w:val="TOC1"/>
            <w:tabs>
              <w:tab w:val="right" w:leader="dot" w:pos="9016"/>
            </w:tabs>
            <w:rPr>
              <w:noProof/>
            </w:rPr>
          </w:pPr>
          <w:hyperlink w:anchor="_Toc191205895" w:history="1">
            <w:r w:rsidRPr="005F2265">
              <w:rPr>
                <w:rStyle w:val="Hyperlink"/>
                <w:rFonts w:ascii="Times New Roman" w:hAnsi="Times New Roman" w:cs="Times New Roman"/>
                <w:b/>
                <w:bCs/>
                <w:noProof/>
              </w:rPr>
              <w:t>Recommendations for sustainable development</w:t>
            </w:r>
            <w:r>
              <w:rPr>
                <w:noProof/>
                <w:webHidden/>
              </w:rPr>
              <w:tab/>
            </w:r>
            <w:r>
              <w:rPr>
                <w:noProof/>
                <w:webHidden/>
              </w:rPr>
              <w:fldChar w:fldCharType="begin"/>
            </w:r>
            <w:r>
              <w:rPr>
                <w:noProof/>
                <w:webHidden/>
              </w:rPr>
              <w:instrText xml:space="preserve"> PAGEREF _Toc191205895 \h </w:instrText>
            </w:r>
            <w:r>
              <w:rPr>
                <w:noProof/>
                <w:webHidden/>
              </w:rPr>
            </w:r>
            <w:r>
              <w:rPr>
                <w:noProof/>
                <w:webHidden/>
              </w:rPr>
              <w:fldChar w:fldCharType="separate"/>
            </w:r>
            <w:r>
              <w:rPr>
                <w:noProof/>
                <w:webHidden/>
              </w:rPr>
              <w:t>10</w:t>
            </w:r>
            <w:r>
              <w:rPr>
                <w:noProof/>
                <w:webHidden/>
              </w:rPr>
              <w:fldChar w:fldCharType="end"/>
            </w:r>
          </w:hyperlink>
        </w:p>
        <w:p w14:paraId="614D77E0" w14:textId="60009B36" w:rsidR="00406195" w:rsidRDefault="00406195">
          <w:pPr>
            <w:pStyle w:val="TOC1"/>
            <w:tabs>
              <w:tab w:val="right" w:leader="dot" w:pos="9016"/>
            </w:tabs>
            <w:rPr>
              <w:noProof/>
            </w:rPr>
          </w:pPr>
          <w:hyperlink w:anchor="_Toc191205896" w:history="1">
            <w:r w:rsidRPr="005F226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_Toc191205896 \h </w:instrText>
            </w:r>
            <w:r>
              <w:rPr>
                <w:noProof/>
                <w:webHidden/>
              </w:rPr>
            </w:r>
            <w:r>
              <w:rPr>
                <w:noProof/>
                <w:webHidden/>
              </w:rPr>
              <w:fldChar w:fldCharType="separate"/>
            </w:r>
            <w:r>
              <w:rPr>
                <w:noProof/>
                <w:webHidden/>
              </w:rPr>
              <w:t>11</w:t>
            </w:r>
            <w:r>
              <w:rPr>
                <w:noProof/>
                <w:webHidden/>
              </w:rPr>
              <w:fldChar w:fldCharType="end"/>
            </w:r>
          </w:hyperlink>
        </w:p>
        <w:p w14:paraId="73FCA3BD" w14:textId="2CAF2105" w:rsidR="00406195" w:rsidRDefault="00406195">
          <w:pPr>
            <w:pStyle w:val="TOC1"/>
            <w:tabs>
              <w:tab w:val="right" w:leader="dot" w:pos="9016"/>
            </w:tabs>
            <w:rPr>
              <w:noProof/>
            </w:rPr>
          </w:pPr>
          <w:hyperlink w:anchor="_Toc191205897" w:history="1">
            <w:r w:rsidRPr="005F2265">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_Toc191205897 \h </w:instrText>
            </w:r>
            <w:r>
              <w:rPr>
                <w:noProof/>
                <w:webHidden/>
              </w:rPr>
            </w:r>
            <w:r>
              <w:rPr>
                <w:noProof/>
                <w:webHidden/>
              </w:rPr>
              <w:fldChar w:fldCharType="separate"/>
            </w:r>
            <w:r>
              <w:rPr>
                <w:noProof/>
                <w:webHidden/>
              </w:rPr>
              <w:t>12</w:t>
            </w:r>
            <w:r>
              <w:rPr>
                <w:noProof/>
                <w:webHidden/>
              </w:rPr>
              <w:fldChar w:fldCharType="end"/>
            </w:r>
          </w:hyperlink>
        </w:p>
        <w:p w14:paraId="37EFDE33" w14:textId="55927FCD" w:rsidR="00406195" w:rsidRDefault="00406195">
          <w:r>
            <w:rPr>
              <w:b/>
              <w:bCs/>
            </w:rPr>
            <w:fldChar w:fldCharType="end"/>
          </w:r>
        </w:p>
      </w:sdtContent>
    </w:sdt>
    <w:p w14:paraId="7090C788" w14:textId="77777777" w:rsidR="00406195" w:rsidRDefault="00406195" w:rsidP="00011DE1">
      <w:pPr>
        <w:rPr>
          <w:rFonts w:ascii="Times New Roman" w:hAnsi="Times New Roman" w:cs="Times New Roman"/>
          <w:sz w:val="32"/>
          <w:szCs w:val="32"/>
          <w:u w:val="single"/>
        </w:rPr>
      </w:pPr>
    </w:p>
    <w:p w14:paraId="28169049" w14:textId="77777777" w:rsidR="00406195" w:rsidRDefault="00406195" w:rsidP="00011DE1">
      <w:pPr>
        <w:rPr>
          <w:rFonts w:ascii="Times New Roman" w:hAnsi="Times New Roman" w:cs="Times New Roman"/>
          <w:sz w:val="32"/>
          <w:szCs w:val="32"/>
          <w:u w:val="single"/>
        </w:rPr>
      </w:pPr>
    </w:p>
    <w:p w14:paraId="0A77A77B" w14:textId="77777777" w:rsidR="00406195" w:rsidRDefault="00406195" w:rsidP="00011DE1">
      <w:pPr>
        <w:rPr>
          <w:rFonts w:ascii="Times New Roman" w:hAnsi="Times New Roman" w:cs="Times New Roman"/>
          <w:sz w:val="32"/>
          <w:szCs w:val="32"/>
          <w:u w:val="single"/>
        </w:rPr>
      </w:pPr>
    </w:p>
    <w:p w14:paraId="3B1BB609" w14:textId="77777777" w:rsidR="00406195" w:rsidRDefault="00406195" w:rsidP="00011DE1">
      <w:pPr>
        <w:rPr>
          <w:rFonts w:ascii="Times New Roman" w:hAnsi="Times New Roman" w:cs="Times New Roman"/>
          <w:sz w:val="32"/>
          <w:szCs w:val="32"/>
          <w:u w:val="single"/>
        </w:rPr>
      </w:pPr>
    </w:p>
    <w:p w14:paraId="2F3C9B44" w14:textId="77777777" w:rsidR="00406195" w:rsidRDefault="00406195" w:rsidP="00011DE1">
      <w:pPr>
        <w:rPr>
          <w:rFonts w:ascii="Times New Roman" w:hAnsi="Times New Roman" w:cs="Times New Roman"/>
          <w:sz w:val="32"/>
          <w:szCs w:val="32"/>
          <w:u w:val="single"/>
        </w:rPr>
      </w:pPr>
    </w:p>
    <w:p w14:paraId="5388EEA4" w14:textId="77777777" w:rsidR="00406195" w:rsidRDefault="00406195" w:rsidP="00011DE1">
      <w:pPr>
        <w:rPr>
          <w:rFonts w:ascii="Times New Roman" w:hAnsi="Times New Roman" w:cs="Times New Roman"/>
          <w:sz w:val="32"/>
          <w:szCs w:val="32"/>
          <w:u w:val="single"/>
        </w:rPr>
      </w:pPr>
    </w:p>
    <w:p w14:paraId="44A0E29D" w14:textId="77777777" w:rsidR="00406195" w:rsidRDefault="00406195" w:rsidP="00011DE1">
      <w:pPr>
        <w:rPr>
          <w:rFonts w:ascii="Times New Roman" w:hAnsi="Times New Roman" w:cs="Times New Roman"/>
          <w:sz w:val="32"/>
          <w:szCs w:val="32"/>
          <w:u w:val="single"/>
        </w:rPr>
      </w:pPr>
    </w:p>
    <w:p w14:paraId="25C7E9ED" w14:textId="77777777" w:rsidR="00406195" w:rsidRDefault="00406195" w:rsidP="00011DE1">
      <w:pPr>
        <w:rPr>
          <w:rFonts w:ascii="Times New Roman" w:hAnsi="Times New Roman" w:cs="Times New Roman"/>
          <w:sz w:val="32"/>
          <w:szCs w:val="32"/>
          <w:u w:val="single"/>
        </w:rPr>
      </w:pPr>
    </w:p>
    <w:p w14:paraId="401B936A" w14:textId="77777777" w:rsidR="00406195" w:rsidRDefault="00406195" w:rsidP="00011DE1">
      <w:pPr>
        <w:rPr>
          <w:rFonts w:ascii="Times New Roman" w:hAnsi="Times New Roman" w:cs="Times New Roman"/>
          <w:sz w:val="32"/>
          <w:szCs w:val="32"/>
          <w:u w:val="single"/>
        </w:rPr>
      </w:pPr>
    </w:p>
    <w:p w14:paraId="151EBBCD" w14:textId="77777777" w:rsidR="00406195" w:rsidRDefault="00406195" w:rsidP="00011DE1">
      <w:pPr>
        <w:rPr>
          <w:rFonts w:ascii="Times New Roman" w:hAnsi="Times New Roman" w:cs="Times New Roman"/>
          <w:sz w:val="32"/>
          <w:szCs w:val="32"/>
          <w:u w:val="single"/>
        </w:rPr>
      </w:pPr>
    </w:p>
    <w:p w14:paraId="54A634CD" w14:textId="77777777" w:rsidR="00406195" w:rsidRDefault="00406195" w:rsidP="00011DE1">
      <w:pPr>
        <w:rPr>
          <w:rFonts w:ascii="Times New Roman" w:hAnsi="Times New Roman" w:cs="Times New Roman"/>
          <w:sz w:val="32"/>
          <w:szCs w:val="32"/>
          <w:u w:val="single"/>
        </w:rPr>
      </w:pPr>
    </w:p>
    <w:p w14:paraId="6C3601CC" w14:textId="77777777" w:rsidR="00406195" w:rsidRDefault="00406195" w:rsidP="00011DE1">
      <w:pPr>
        <w:rPr>
          <w:rFonts w:ascii="Times New Roman" w:hAnsi="Times New Roman" w:cs="Times New Roman"/>
          <w:sz w:val="32"/>
          <w:szCs w:val="32"/>
          <w:u w:val="single"/>
        </w:rPr>
      </w:pPr>
    </w:p>
    <w:p w14:paraId="2ACFE472" w14:textId="5F340139" w:rsidR="00011DE1" w:rsidRPr="00406195" w:rsidRDefault="00011DE1" w:rsidP="00406195">
      <w:pPr>
        <w:pStyle w:val="Heading1"/>
        <w:rPr>
          <w:rFonts w:ascii="Times New Roman" w:hAnsi="Times New Roman" w:cs="Times New Roman"/>
          <w:b/>
          <w:bCs/>
          <w:color w:val="auto"/>
          <w:sz w:val="36"/>
          <w:szCs w:val="36"/>
        </w:rPr>
      </w:pPr>
      <w:bookmarkStart w:id="0" w:name="_Toc191205883"/>
      <w:r w:rsidRPr="00406195">
        <w:rPr>
          <w:rFonts w:ascii="Times New Roman" w:hAnsi="Times New Roman" w:cs="Times New Roman"/>
          <w:b/>
          <w:bCs/>
          <w:color w:val="auto"/>
          <w:sz w:val="36"/>
          <w:szCs w:val="36"/>
        </w:rPr>
        <w:t>Introduction</w:t>
      </w:r>
      <w:bookmarkEnd w:id="0"/>
      <w:r w:rsidRPr="00406195">
        <w:rPr>
          <w:rFonts w:ascii="Times New Roman" w:hAnsi="Times New Roman" w:cs="Times New Roman"/>
          <w:b/>
          <w:bCs/>
          <w:color w:val="auto"/>
          <w:sz w:val="36"/>
          <w:szCs w:val="36"/>
        </w:rPr>
        <w:t xml:space="preserve"> </w:t>
      </w:r>
    </w:p>
    <w:p w14:paraId="2E23B7CA" w14:textId="05BF060B" w:rsidR="00011DE1" w:rsidRDefault="00011DE1" w:rsidP="00011DE1">
      <w:pPr>
        <w:spacing w:line="360" w:lineRule="auto"/>
        <w:jc w:val="both"/>
        <w:rPr>
          <w:rFonts w:ascii="Times New Roman" w:hAnsi="Times New Roman" w:cs="Times New Roman"/>
          <w:sz w:val="24"/>
          <w:szCs w:val="24"/>
        </w:rPr>
      </w:pPr>
      <w:r w:rsidRPr="00011DE1">
        <w:rPr>
          <w:rFonts w:ascii="Times New Roman" w:hAnsi="Times New Roman" w:cs="Times New Roman"/>
          <w:sz w:val="24"/>
          <w:szCs w:val="24"/>
        </w:rPr>
        <w:t xml:space="preserve">The supermarket sector in the United Kingdom plays a crucial role in the overall economic framework of the </w:t>
      </w:r>
      <w:r w:rsidRPr="00011DE1">
        <w:rPr>
          <w:rFonts w:ascii="Times New Roman" w:hAnsi="Times New Roman" w:cs="Times New Roman"/>
          <w:sz w:val="24"/>
          <w:szCs w:val="24"/>
        </w:rPr>
        <w:t>country</w:t>
      </w:r>
      <w:r w:rsidRPr="00011DE1">
        <w:rPr>
          <w:rFonts w:ascii="Times New Roman" w:hAnsi="Times New Roman" w:cs="Times New Roman"/>
          <w:sz w:val="24"/>
          <w:szCs w:val="24"/>
        </w:rPr>
        <w:t xml:space="preserve">. It is characterised by intense competition and ever-evolving preferences among buyers. The industry is primarily led by major firms such as Tesco, Sainsbury's, Asda, and Morrisons. </w:t>
      </w:r>
      <w:r w:rsidRPr="00011DE1">
        <w:rPr>
          <w:rFonts w:ascii="Times New Roman" w:hAnsi="Times New Roman" w:cs="Times New Roman"/>
          <w:sz w:val="24"/>
          <w:szCs w:val="24"/>
        </w:rPr>
        <w:t>However</w:t>
      </w:r>
      <w:r w:rsidRPr="00011DE1">
        <w:rPr>
          <w:rFonts w:ascii="Times New Roman" w:hAnsi="Times New Roman" w:cs="Times New Roman"/>
          <w:sz w:val="24"/>
          <w:szCs w:val="24"/>
        </w:rPr>
        <w:t>, discount retailers like Aldi and Lidl are emerging as significant challengers to these established companies. An additional element that has played a role in reshaping the retail landscape is the rise of online grocery shopping and the increasing appeal of convenience stores</w:t>
      </w:r>
      <w:r w:rsidR="00406195">
        <w:rPr>
          <w:rFonts w:ascii="Times New Roman" w:hAnsi="Times New Roman" w:cs="Times New Roman"/>
          <w:sz w:val="24"/>
          <w:szCs w:val="24"/>
        </w:rPr>
        <w:t xml:space="preserve"> (</w:t>
      </w:r>
      <w:r w:rsidR="00406195" w:rsidRPr="00406195">
        <w:rPr>
          <w:rFonts w:ascii="Times New Roman" w:hAnsi="Times New Roman" w:cs="Times New Roman"/>
          <w:i/>
          <w:iCs/>
          <w:sz w:val="24"/>
          <w:szCs w:val="24"/>
        </w:rPr>
        <w:t>BBC News</w:t>
      </w:r>
      <w:r w:rsidR="00406195" w:rsidRPr="00406195">
        <w:rPr>
          <w:rFonts w:ascii="Times New Roman" w:hAnsi="Times New Roman" w:cs="Times New Roman"/>
          <w:i/>
          <w:iCs/>
          <w:sz w:val="24"/>
          <w:szCs w:val="24"/>
        </w:rPr>
        <w:t xml:space="preserve">, </w:t>
      </w:r>
      <w:r w:rsidR="00406195" w:rsidRPr="00406195">
        <w:rPr>
          <w:rFonts w:ascii="Times New Roman" w:hAnsi="Times New Roman" w:cs="Times New Roman"/>
          <w:i/>
          <w:iCs/>
          <w:sz w:val="24"/>
          <w:szCs w:val="24"/>
        </w:rPr>
        <w:t>2024)</w:t>
      </w:r>
      <w:r w:rsidR="00406195" w:rsidRPr="00406195">
        <w:rPr>
          <w:rFonts w:ascii="Times New Roman" w:hAnsi="Times New Roman" w:cs="Times New Roman"/>
          <w:i/>
          <w:iCs/>
          <w:sz w:val="24"/>
          <w:szCs w:val="24"/>
        </w:rPr>
        <w:t>.</w:t>
      </w:r>
      <w:r w:rsidR="00406195">
        <w:rPr>
          <w:rFonts w:ascii="Times New Roman" w:hAnsi="Times New Roman" w:cs="Times New Roman"/>
          <w:sz w:val="24"/>
          <w:szCs w:val="24"/>
        </w:rPr>
        <w:t xml:space="preserve"> </w:t>
      </w:r>
      <w:r w:rsidRPr="00011DE1">
        <w:rPr>
          <w:rFonts w:ascii="Times New Roman" w:hAnsi="Times New Roman" w:cs="Times New Roman"/>
          <w:sz w:val="24"/>
          <w:szCs w:val="24"/>
        </w:rPr>
        <w:t>The rise in prices and the challenges associated with living expenses are two instances of external economic influences that have significantly impacted consumer behaviour and retail strategies.</w:t>
      </w:r>
      <w:r>
        <w:rPr>
          <w:rFonts w:ascii="Times New Roman" w:hAnsi="Times New Roman" w:cs="Times New Roman"/>
          <w:sz w:val="24"/>
          <w:szCs w:val="24"/>
        </w:rPr>
        <w:t xml:space="preserve"> </w:t>
      </w:r>
      <w:r w:rsidRPr="00011DE1">
        <w:rPr>
          <w:rFonts w:ascii="Times New Roman" w:hAnsi="Times New Roman" w:cs="Times New Roman"/>
          <w:sz w:val="24"/>
          <w:szCs w:val="24"/>
        </w:rPr>
        <w:t>Applying fundamental economic principles is essential for grasping the competitive dynamics present in this industry. The Theory of the Firm provides valuable perspectives on how businesses operate to enhance income, reduce costs, and sustain a competitive advantage in their activities. Analysing demand and supply can enhance our comprehension of shifts in consumer preferences, pricing strategies, and the impact of external economic factors on buying behaviours</w:t>
      </w:r>
      <w:r w:rsidR="00406195">
        <w:rPr>
          <w:rFonts w:ascii="Times New Roman" w:hAnsi="Times New Roman" w:cs="Times New Roman"/>
          <w:sz w:val="24"/>
          <w:szCs w:val="24"/>
        </w:rPr>
        <w:t xml:space="preserve"> </w:t>
      </w:r>
      <w:r w:rsidR="00406195" w:rsidRPr="00406195">
        <w:rPr>
          <w:rFonts w:ascii="Times New Roman" w:hAnsi="Times New Roman" w:cs="Times New Roman"/>
          <w:i/>
          <w:iCs/>
          <w:sz w:val="24"/>
          <w:szCs w:val="24"/>
        </w:rPr>
        <w:t>(</w:t>
      </w:r>
      <w:r w:rsidR="00406195" w:rsidRPr="00406195">
        <w:rPr>
          <w:rFonts w:ascii="Times New Roman" w:hAnsi="Times New Roman" w:cs="Times New Roman"/>
          <w:i/>
          <w:iCs/>
          <w:sz w:val="24"/>
          <w:szCs w:val="24"/>
        </w:rPr>
        <w:t xml:space="preserve">Yamoah &amp; </w:t>
      </w:r>
      <w:proofErr w:type="spellStart"/>
      <w:r w:rsidR="00406195" w:rsidRPr="00406195">
        <w:rPr>
          <w:rFonts w:ascii="Times New Roman" w:hAnsi="Times New Roman" w:cs="Times New Roman"/>
          <w:i/>
          <w:iCs/>
          <w:sz w:val="24"/>
          <w:szCs w:val="24"/>
        </w:rPr>
        <w:t>Yawson</w:t>
      </w:r>
      <w:proofErr w:type="spellEnd"/>
      <w:r w:rsidR="00406195" w:rsidRPr="00406195">
        <w:rPr>
          <w:rFonts w:ascii="Times New Roman" w:hAnsi="Times New Roman" w:cs="Times New Roman"/>
          <w:i/>
          <w:iCs/>
          <w:sz w:val="24"/>
          <w:szCs w:val="24"/>
        </w:rPr>
        <w:t>, 2014).</w:t>
      </w:r>
      <w:r w:rsidR="00406195" w:rsidRPr="00406195">
        <w:rPr>
          <w:rFonts w:ascii="Times New Roman" w:hAnsi="Times New Roman" w:cs="Times New Roman"/>
          <w:sz w:val="24"/>
          <w:szCs w:val="24"/>
        </w:rPr>
        <w:t xml:space="preserve"> </w:t>
      </w:r>
      <w:r w:rsidRPr="00011DE1">
        <w:rPr>
          <w:rFonts w:ascii="Times New Roman" w:hAnsi="Times New Roman" w:cs="Times New Roman"/>
          <w:sz w:val="24"/>
          <w:szCs w:val="24"/>
        </w:rPr>
        <w:t>These frameworks enable a thorough exploration of how enterprises adapt to market fluctuations and competitive pressures</w:t>
      </w:r>
      <w:r>
        <w:rPr>
          <w:rFonts w:ascii="Times New Roman" w:hAnsi="Times New Roman" w:cs="Times New Roman"/>
          <w:sz w:val="24"/>
          <w:szCs w:val="24"/>
        </w:rPr>
        <w:t xml:space="preserve">. </w:t>
      </w:r>
      <w:r w:rsidRPr="00011DE1">
        <w:rPr>
          <w:rFonts w:ascii="Times New Roman" w:hAnsi="Times New Roman" w:cs="Times New Roman"/>
          <w:sz w:val="24"/>
          <w:szCs w:val="24"/>
        </w:rPr>
        <w:t xml:space="preserve">This </w:t>
      </w:r>
      <w:r>
        <w:rPr>
          <w:rFonts w:ascii="Times New Roman" w:hAnsi="Times New Roman" w:cs="Times New Roman"/>
          <w:sz w:val="24"/>
          <w:szCs w:val="24"/>
        </w:rPr>
        <w:t>essay</w:t>
      </w:r>
      <w:r w:rsidRPr="00011DE1">
        <w:rPr>
          <w:rFonts w:ascii="Times New Roman" w:hAnsi="Times New Roman" w:cs="Times New Roman"/>
          <w:sz w:val="24"/>
          <w:szCs w:val="24"/>
        </w:rPr>
        <w:t xml:space="preserve"> will explore the nature and structure of competition within the UK supermarket sector, utilising relevant theories to assess the market dynamics. </w:t>
      </w:r>
      <w:r>
        <w:rPr>
          <w:rFonts w:ascii="Times New Roman" w:hAnsi="Times New Roman" w:cs="Times New Roman"/>
          <w:sz w:val="24"/>
          <w:szCs w:val="24"/>
        </w:rPr>
        <w:t>Also, t</w:t>
      </w:r>
      <w:r w:rsidRPr="00011DE1">
        <w:rPr>
          <w:rFonts w:ascii="Times New Roman" w:hAnsi="Times New Roman" w:cs="Times New Roman"/>
          <w:sz w:val="24"/>
          <w:szCs w:val="24"/>
        </w:rPr>
        <w:t xml:space="preserve">his </w:t>
      </w:r>
      <w:r>
        <w:rPr>
          <w:rFonts w:ascii="Times New Roman" w:hAnsi="Times New Roman" w:cs="Times New Roman"/>
          <w:sz w:val="24"/>
          <w:szCs w:val="24"/>
        </w:rPr>
        <w:t xml:space="preserve">essay </w:t>
      </w:r>
      <w:r w:rsidRPr="00011DE1">
        <w:rPr>
          <w:rFonts w:ascii="Times New Roman" w:hAnsi="Times New Roman" w:cs="Times New Roman"/>
          <w:sz w:val="24"/>
          <w:szCs w:val="24"/>
        </w:rPr>
        <w:t>will examine the strategies employed by industry participants to navigate challenges and maintain profitability. At the end of the discussion, recommendations will be provided for fostering sustainable growth, while factoring in the existing market conditions and the overarching trends and advancements in the industry.</w:t>
      </w:r>
    </w:p>
    <w:p w14:paraId="76E14A15" w14:textId="51FA48DD" w:rsidR="00011DE1" w:rsidRPr="00406195" w:rsidRDefault="00FB0D6C" w:rsidP="00406195">
      <w:pPr>
        <w:pStyle w:val="Heading1"/>
        <w:rPr>
          <w:rFonts w:ascii="Times New Roman" w:hAnsi="Times New Roman" w:cs="Times New Roman"/>
          <w:b/>
          <w:bCs/>
          <w:color w:val="auto"/>
          <w:sz w:val="36"/>
          <w:szCs w:val="36"/>
        </w:rPr>
      </w:pPr>
      <w:bookmarkStart w:id="1" w:name="_Toc191205884"/>
      <w:r w:rsidRPr="00406195">
        <w:rPr>
          <w:rFonts w:ascii="Times New Roman" w:hAnsi="Times New Roman" w:cs="Times New Roman"/>
          <w:b/>
          <w:bCs/>
          <w:color w:val="auto"/>
          <w:sz w:val="36"/>
          <w:szCs w:val="36"/>
        </w:rPr>
        <w:t xml:space="preserve">Market </w:t>
      </w:r>
      <w:r w:rsidRPr="00406195">
        <w:rPr>
          <w:rFonts w:ascii="Times New Roman" w:hAnsi="Times New Roman" w:cs="Times New Roman"/>
          <w:b/>
          <w:bCs/>
          <w:color w:val="auto"/>
          <w:sz w:val="36"/>
          <w:szCs w:val="36"/>
        </w:rPr>
        <w:t>s</w:t>
      </w:r>
      <w:r w:rsidRPr="00406195">
        <w:rPr>
          <w:rFonts w:ascii="Times New Roman" w:hAnsi="Times New Roman" w:cs="Times New Roman"/>
          <w:b/>
          <w:bCs/>
          <w:color w:val="auto"/>
          <w:sz w:val="36"/>
          <w:szCs w:val="36"/>
        </w:rPr>
        <w:t xml:space="preserve">tructure and </w:t>
      </w:r>
      <w:r w:rsidRPr="00406195">
        <w:rPr>
          <w:rFonts w:ascii="Times New Roman" w:hAnsi="Times New Roman" w:cs="Times New Roman"/>
          <w:b/>
          <w:bCs/>
          <w:color w:val="auto"/>
          <w:sz w:val="36"/>
          <w:szCs w:val="36"/>
        </w:rPr>
        <w:t>c</w:t>
      </w:r>
      <w:r w:rsidRPr="00406195">
        <w:rPr>
          <w:rFonts w:ascii="Times New Roman" w:hAnsi="Times New Roman" w:cs="Times New Roman"/>
          <w:b/>
          <w:bCs/>
          <w:color w:val="auto"/>
          <w:sz w:val="36"/>
          <w:szCs w:val="36"/>
        </w:rPr>
        <w:t>ompetition</w:t>
      </w:r>
      <w:bookmarkEnd w:id="1"/>
    </w:p>
    <w:p w14:paraId="07ACEEF1" w14:textId="50E85725"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supermarket sector in the United Kingdom functions within a framework defined by a limited number of leading companies that command a substantial share of the market. The dominant role in the sector has traditionally been occupied by the major four supermarket chains: Tesco, Sainsbury's, Asda, and Morrisons. However, the competitive landscape has experienced considerable change as a result of the increased rivalry introduced by discount retailers such as Aldi and Lidl. Markets with a few dominant players exhibit significant barriers to entry, benefits of scale, and a strategic interdependence among companies, where the choices made by one organisation impact the choices of others</w:t>
      </w:r>
      <w:r w:rsidR="00B92C93">
        <w:rPr>
          <w:rFonts w:ascii="Times New Roman" w:hAnsi="Times New Roman" w:cs="Times New Roman"/>
          <w:sz w:val="24"/>
          <w:szCs w:val="24"/>
        </w:rPr>
        <w:t xml:space="preserve"> (</w:t>
      </w:r>
      <w:proofErr w:type="spellStart"/>
      <w:r w:rsidR="00B92C93" w:rsidRPr="00B92C93">
        <w:rPr>
          <w:rFonts w:ascii="Times New Roman" w:hAnsi="Times New Roman" w:cs="Times New Roman"/>
          <w:i/>
          <w:iCs/>
          <w:sz w:val="24"/>
          <w:szCs w:val="24"/>
        </w:rPr>
        <w:t>Pennacchioli</w:t>
      </w:r>
      <w:proofErr w:type="spellEnd"/>
      <w:r w:rsidR="00B92C93" w:rsidRPr="00B92C93">
        <w:rPr>
          <w:rFonts w:ascii="Times New Roman" w:hAnsi="Times New Roman" w:cs="Times New Roman"/>
          <w:i/>
          <w:iCs/>
          <w:sz w:val="24"/>
          <w:szCs w:val="24"/>
        </w:rPr>
        <w:t xml:space="preserve">, </w:t>
      </w:r>
      <w:r w:rsidR="00B92C93" w:rsidRPr="00B92C93">
        <w:rPr>
          <w:rFonts w:ascii="Times New Roman" w:hAnsi="Times New Roman" w:cs="Times New Roman"/>
          <w:i/>
          <w:iCs/>
          <w:sz w:val="24"/>
          <w:szCs w:val="24"/>
        </w:rPr>
        <w:t xml:space="preserve">et. al., </w:t>
      </w:r>
      <w:r w:rsidR="00B92C93" w:rsidRPr="00B92C93">
        <w:rPr>
          <w:rFonts w:ascii="Times New Roman" w:hAnsi="Times New Roman" w:cs="Times New Roman"/>
          <w:i/>
          <w:iCs/>
          <w:sz w:val="24"/>
          <w:szCs w:val="24"/>
        </w:rPr>
        <w:t>2014).</w:t>
      </w:r>
    </w:p>
    <w:p w14:paraId="1057399E" w14:textId="77777777" w:rsidR="00FB0D6C" w:rsidRPr="00FB0D6C" w:rsidRDefault="00FB0D6C" w:rsidP="00FB0D6C">
      <w:pPr>
        <w:spacing w:line="360" w:lineRule="auto"/>
        <w:jc w:val="both"/>
        <w:rPr>
          <w:rFonts w:ascii="Times New Roman" w:hAnsi="Times New Roman" w:cs="Times New Roman"/>
          <w:sz w:val="24"/>
          <w:szCs w:val="24"/>
        </w:rPr>
      </w:pPr>
    </w:p>
    <w:p w14:paraId="7D4A205C" w14:textId="1D2E2E66" w:rsidR="00FB0D6C" w:rsidRPr="00406195" w:rsidRDefault="00FB0D6C" w:rsidP="00406195">
      <w:pPr>
        <w:pStyle w:val="Heading2"/>
        <w:rPr>
          <w:rFonts w:ascii="Times New Roman" w:hAnsi="Times New Roman" w:cs="Times New Roman"/>
          <w:b/>
          <w:bCs/>
          <w:i/>
          <w:iCs/>
          <w:color w:val="auto"/>
        </w:rPr>
      </w:pPr>
      <w:bookmarkStart w:id="2" w:name="_Toc191205885"/>
      <w:r w:rsidRPr="00406195">
        <w:rPr>
          <w:rFonts w:ascii="Times New Roman" w:hAnsi="Times New Roman" w:cs="Times New Roman"/>
          <w:b/>
          <w:bCs/>
          <w:i/>
          <w:iCs/>
          <w:color w:val="auto"/>
        </w:rPr>
        <w:t xml:space="preserve">Key </w:t>
      </w:r>
      <w:r w:rsidRPr="00406195">
        <w:rPr>
          <w:rFonts w:ascii="Times New Roman" w:hAnsi="Times New Roman" w:cs="Times New Roman"/>
          <w:b/>
          <w:bCs/>
          <w:i/>
          <w:iCs/>
          <w:color w:val="auto"/>
        </w:rPr>
        <w:t>participants</w:t>
      </w:r>
      <w:r w:rsidRPr="00406195">
        <w:rPr>
          <w:rFonts w:ascii="Times New Roman" w:hAnsi="Times New Roman" w:cs="Times New Roman"/>
          <w:b/>
          <w:bCs/>
          <w:i/>
          <w:iCs/>
          <w:color w:val="auto"/>
        </w:rPr>
        <w:t xml:space="preserve">: The Big Four vs. Discount </w:t>
      </w:r>
      <w:r w:rsidRPr="00406195">
        <w:rPr>
          <w:rFonts w:ascii="Times New Roman" w:hAnsi="Times New Roman" w:cs="Times New Roman"/>
          <w:b/>
          <w:bCs/>
          <w:i/>
          <w:iCs/>
          <w:color w:val="auto"/>
        </w:rPr>
        <w:t>s</w:t>
      </w:r>
      <w:r w:rsidRPr="00406195">
        <w:rPr>
          <w:rFonts w:ascii="Times New Roman" w:hAnsi="Times New Roman" w:cs="Times New Roman"/>
          <w:b/>
          <w:bCs/>
          <w:i/>
          <w:iCs/>
          <w:color w:val="auto"/>
        </w:rPr>
        <w:t>upermarkets</w:t>
      </w:r>
      <w:bookmarkEnd w:id="2"/>
    </w:p>
    <w:p w14:paraId="67C80297" w14:textId="21BA36B2" w:rsid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leading firms have historically built their enterprises on the foundations of customer loyalty, a wide range of product selections, and a broad network of physical retail locations. In contrast, Aldi and Lidl have implemented a strategy aimed at reducing expenses, utilising efficient supply chains, a restricted range of products, and bulk buying power to provide more affordable prices</w:t>
      </w:r>
      <w:r w:rsidR="00406195">
        <w:rPr>
          <w:rFonts w:ascii="Times New Roman" w:hAnsi="Times New Roman" w:cs="Times New Roman"/>
          <w:sz w:val="24"/>
          <w:szCs w:val="24"/>
        </w:rPr>
        <w:t xml:space="preserve"> (</w:t>
      </w:r>
      <w:r w:rsidR="00406195" w:rsidRPr="00406195">
        <w:rPr>
          <w:rFonts w:ascii="Times New Roman" w:hAnsi="Times New Roman" w:cs="Times New Roman"/>
          <w:i/>
          <w:iCs/>
          <w:sz w:val="24"/>
          <w:szCs w:val="24"/>
        </w:rPr>
        <w:t>Statista</w:t>
      </w:r>
      <w:r w:rsidR="00406195" w:rsidRPr="00406195">
        <w:rPr>
          <w:rFonts w:ascii="Times New Roman" w:hAnsi="Times New Roman" w:cs="Times New Roman"/>
          <w:i/>
          <w:iCs/>
          <w:sz w:val="24"/>
          <w:szCs w:val="24"/>
        </w:rPr>
        <w:t xml:space="preserve">, </w:t>
      </w:r>
      <w:r w:rsidR="00406195" w:rsidRPr="00406195">
        <w:rPr>
          <w:rFonts w:ascii="Times New Roman" w:hAnsi="Times New Roman" w:cs="Times New Roman"/>
          <w:i/>
          <w:iCs/>
          <w:sz w:val="24"/>
          <w:szCs w:val="24"/>
        </w:rPr>
        <w:t>2024)</w:t>
      </w:r>
      <w:r w:rsidR="00406195" w:rsidRPr="00406195">
        <w:rPr>
          <w:rFonts w:ascii="Times New Roman" w:hAnsi="Times New Roman" w:cs="Times New Roman"/>
          <w:i/>
          <w:iCs/>
          <w:sz w:val="24"/>
          <w:szCs w:val="24"/>
        </w:rPr>
        <w:t>.</w:t>
      </w:r>
      <w:r w:rsidR="00406195" w:rsidRPr="00406195">
        <w:rPr>
          <w:rFonts w:ascii="Times New Roman" w:hAnsi="Times New Roman" w:cs="Times New Roman"/>
          <w:sz w:val="24"/>
          <w:szCs w:val="24"/>
        </w:rPr>
        <w:t xml:space="preserve"> </w:t>
      </w:r>
      <w:r w:rsidRPr="00FB0D6C">
        <w:rPr>
          <w:rFonts w:ascii="Times New Roman" w:hAnsi="Times New Roman" w:cs="Times New Roman"/>
          <w:sz w:val="24"/>
          <w:szCs w:val="24"/>
        </w:rPr>
        <w:t>Consequently, a significant number of consumers have redirected their loyalty towards these discount retailers, especially given the difficulties posed by the rising cost of living. Aldi and Lidl have rapidly increased their market share, prompting the Big Four to create budget product lines and adopt price-matching tactics to maintain their edge in the marketplace</w:t>
      </w:r>
      <w:r w:rsidR="00B92C93">
        <w:rPr>
          <w:rFonts w:ascii="Times New Roman" w:hAnsi="Times New Roman" w:cs="Times New Roman"/>
          <w:sz w:val="24"/>
          <w:szCs w:val="24"/>
        </w:rPr>
        <w:t xml:space="preserve"> (</w:t>
      </w:r>
      <w:r w:rsidR="00B92C93" w:rsidRPr="00B92C93">
        <w:rPr>
          <w:rFonts w:ascii="Times New Roman" w:hAnsi="Times New Roman" w:cs="Times New Roman"/>
          <w:i/>
          <w:iCs/>
          <w:sz w:val="24"/>
          <w:szCs w:val="24"/>
        </w:rPr>
        <w:t>Lee</w:t>
      </w:r>
      <w:r w:rsidR="00B92C93" w:rsidRPr="00B92C93">
        <w:rPr>
          <w:rFonts w:ascii="Times New Roman" w:hAnsi="Times New Roman" w:cs="Times New Roman"/>
          <w:i/>
          <w:iCs/>
          <w:sz w:val="24"/>
          <w:szCs w:val="24"/>
        </w:rPr>
        <w:t xml:space="preserve"> and </w:t>
      </w:r>
      <w:proofErr w:type="spellStart"/>
      <w:r w:rsidR="00B92C93" w:rsidRPr="00B92C93">
        <w:rPr>
          <w:rFonts w:ascii="Times New Roman" w:hAnsi="Times New Roman" w:cs="Times New Roman"/>
          <w:i/>
          <w:iCs/>
          <w:sz w:val="24"/>
          <w:szCs w:val="24"/>
        </w:rPr>
        <w:t>Hammant</w:t>
      </w:r>
      <w:proofErr w:type="spellEnd"/>
      <w:r w:rsidR="00B92C93" w:rsidRPr="00B92C93">
        <w:rPr>
          <w:rFonts w:ascii="Times New Roman" w:hAnsi="Times New Roman" w:cs="Times New Roman"/>
          <w:i/>
          <w:iCs/>
          <w:sz w:val="24"/>
          <w:szCs w:val="24"/>
        </w:rPr>
        <w:t>, 2024).</w:t>
      </w:r>
    </w:p>
    <w:p w14:paraId="2764E52D" w14:textId="4EEA4AF7" w:rsidR="00406195" w:rsidRDefault="00406195" w:rsidP="00FB0D6C">
      <w:pPr>
        <w:spacing w:line="360" w:lineRule="auto"/>
        <w:jc w:val="both"/>
        <w:rPr>
          <w:rFonts w:ascii="Times New Roman" w:hAnsi="Times New Roman" w:cs="Times New Roman"/>
          <w:sz w:val="24"/>
          <w:szCs w:val="24"/>
        </w:rPr>
      </w:pPr>
      <w:r w:rsidRPr="00406195">
        <w:rPr>
          <w:rFonts w:ascii="Times New Roman" w:hAnsi="Times New Roman" w:cs="Times New Roman"/>
          <w:sz w:val="24"/>
          <w:szCs w:val="24"/>
        </w:rPr>
        <w:drawing>
          <wp:inline distT="0" distB="0" distL="0" distR="0" wp14:anchorId="0D4AD2E8" wp14:editId="6F2947D1">
            <wp:extent cx="4474210" cy="2864664"/>
            <wp:effectExtent l="0" t="0" r="2540" b="0"/>
            <wp:docPr id="695842425"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842425" name="Picture 1" descr="A graph with a line going up&#10;&#10;AI-generated content may be incorrect."/>
                    <pic:cNvPicPr/>
                  </pic:nvPicPr>
                  <pic:blipFill>
                    <a:blip r:embed="rId9"/>
                    <a:stretch>
                      <a:fillRect/>
                    </a:stretch>
                  </pic:blipFill>
                  <pic:spPr>
                    <a:xfrm>
                      <a:off x="0" y="0"/>
                      <a:ext cx="4477334" cy="2866664"/>
                    </a:xfrm>
                    <a:prstGeom prst="rect">
                      <a:avLst/>
                    </a:prstGeom>
                  </pic:spPr>
                </pic:pic>
              </a:graphicData>
            </a:graphic>
          </wp:inline>
        </w:drawing>
      </w:r>
    </w:p>
    <w:p w14:paraId="451A901E" w14:textId="56805AF6" w:rsidR="00406195" w:rsidRPr="00406195" w:rsidRDefault="00406195" w:rsidP="00FB0D6C">
      <w:pPr>
        <w:spacing w:line="360" w:lineRule="auto"/>
        <w:jc w:val="both"/>
        <w:rPr>
          <w:rFonts w:ascii="Times New Roman" w:hAnsi="Times New Roman" w:cs="Times New Roman"/>
          <w:i/>
          <w:iCs/>
          <w:sz w:val="24"/>
          <w:szCs w:val="24"/>
        </w:rPr>
      </w:pPr>
      <w:r w:rsidRPr="00406195">
        <w:rPr>
          <w:rFonts w:ascii="Times New Roman" w:hAnsi="Times New Roman" w:cs="Times New Roman"/>
          <w:i/>
          <w:iCs/>
          <w:sz w:val="24"/>
          <w:szCs w:val="24"/>
        </w:rPr>
        <w:t>Internet sales as a proportion of all food retail sales in Great Britain from January 2018 to December 2024</w:t>
      </w:r>
      <w:r>
        <w:rPr>
          <w:rFonts w:ascii="Times New Roman" w:hAnsi="Times New Roman" w:cs="Times New Roman"/>
          <w:i/>
          <w:iCs/>
          <w:sz w:val="24"/>
          <w:szCs w:val="24"/>
        </w:rPr>
        <w:t xml:space="preserve"> (</w:t>
      </w:r>
      <w:r w:rsidRPr="00406195">
        <w:rPr>
          <w:rFonts w:ascii="Times New Roman" w:hAnsi="Times New Roman" w:cs="Times New Roman"/>
          <w:i/>
          <w:iCs/>
          <w:sz w:val="24"/>
          <w:szCs w:val="24"/>
        </w:rPr>
        <w:t>(Statista, 2024</w:t>
      </w:r>
      <w:r>
        <w:rPr>
          <w:rFonts w:ascii="Times New Roman" w:hAnsi="Times New Roman" w:cs="Times New Roman"/>
          <w:i/>
          <w:iCs/>
          <w:sz w:val="24"/>
          <w:szCs w:val="24"/>
        </w:rPr>
        <w:t xml:space="preserve">). </w:t>
      </w:r>
    </w:p>
    <w:p w14:paraId="7F18451A" w14:textId="77777777" w:rsidR="00FB0D6C" w:rsidRPr="00406195" w:rsidRDefault="00FB0D6C" w:rsidP="00406195">
      <w:pPr>
        <w:pStyle w:val="Heading2"/>
        <w:rPr>
          <w:rFonts w:ascii="Times New Roman" w:hAnsi="Times New Roman" w:cs="Times New Roman"/>
          <w:b/>
          <w:bCs/>
          <w:i/>
          <w:iCs/>
          <w:color w:val="auto"/>
        </w:rPr>
      </w:pPr>
      <w:bookmarkStart w:id="3" w:name="_Toc191205886"/>
      <w:r w:rsidRPr="00406195">
        <w:rPr>
          <w:rFonts w:ascii="Times New Roman" w:hAnsi="Times New Roman" w:cs="Times New Roman"/>
          <w:b/>
          <w:bCs/>
          <w:i/>
          <w:iCs/>
          <w:color w:val="auto"/>
        </w:rPr>
        <w:t>The impact of convenience stores and online grocery shopping is significant.</w:t>
      </w:r>
      <w:bookmarkEnd w:id="3"/>
    </w:p>
    <w:p w14:paraId="1FC7ECC4" w14:textId="593CD483"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rise of online grocery shopping has resulted in a notable transformation in the competitive dynamics of the industry. Tesco and Sainsbury's have expanded their home delivery services and click-and-collect options, showcasing the significant investments that top grocery chains have made in online shopping systems. The COVID-19 pandemic intensified this trend, resulting in online grocery sales becoming an essential source of revenue. Moreover, external food delivery services such as Amazon Fresh and Ocado have created new competitive landscapes, providing consumers with options that go beyond the conventional supermarket leaders</w:t>
      </w:r>
      <w:r w:rsidR="00B92C93">
        <w:rPr>
          <w:rFonts w:ascii="Times New Roman" w:hAnsi="Times New Roman" w:cs="Times New Roman"/>
          <w:sz w:val="24"/>
          <w:szCs w:val="24"/>
        </w:rPr>
        <w:t xml:space="preserve"> (</w:t>
      </w:r>
      <w:r w:rsidR="00B92C93" w:rsidRPr="00B92C93">
        <w:rPr>
          <w:rFonts w:ascii="Times New Roman" w:hAnsi="Times New Roman" w:cs="Times New Roman"/>
          <w:i/>
          <w:iCs/>
          <w:sz w:val="24"/>
          <w:szCs w:val="24"/>
        </w:rPr>
        <w:t>Wang</w:t>
      </w:r>
      <w:r w:rsidR="00B92C93" w:rsidRPr="00B92C93">
        <w:rPr>
          <w:rFonts w:ascii="Times New Roman" w:hAnsi="Times New Roman" w:cs="Times New Roman"/>
          <w:i/>
          <w:iCs/>
          <w:sz w:val="24"/>
          <w:szCs w:val="24"/>
        </w:rPr>
        <w:t xml:space="preserve"> and </w:t>
      </w:r>
      <w:r w:rsidR="00B92C93" w:rsidRPr="00B92C93">
        <w:rPr>
          <w:rFonts w:ascii="Times New Roman" w:hAnsi="Times New Roman" w:cs="Times New Roman"/>
          <w:i/>
          <w:iCs/>
          <w:sz w:val="24"/>
          <w:szCs w:val="24"/>
        </w:rPr>
        <w:t>Na, 2020).</w:t>
      </w:r>
    </w:p>
    <w:p w14:paraId="596999B8" w14:textId="64BFA11D" w:rsidR="00FB0D6C" w:rsidRPr="00B92C93" w:rsidRDefault="00FB0D6C" w:rsidP="00FB0D6C">
      <w:pPr>
        <w:spacing w:line="360" w:lineRule="auto"/>
        <w:jc w:val="both"/>
        <w:rPr>
          <w:rFonts w:ascii="Times New Roman" w:hAnsi="Times New Roman" w:cs="Times New Roman"/>
          <w:i/>
          <w:iCs/>
          <w:sz w:val="24"/>
          <w:szCs w:val="24"/>
        </w:rPr>
      </w:pPr>
      <w:r w:rsidRPr="00FB0D6C">
        <w:rPr>
          <w:rFonts w:ascii="Times New Roman" w:hAnsi="Times New Roman" w:cs="Times New Roman"/>
          <w:sz w:val="24"/>
          <w:szCs w:val="24"/>
        </w:rPr>
        <w:t xml:space="preserve">Convenience stores are gaining popularity as consumers prioritise ease and accessibility. Tesco Express and Sainsbury's Local represent retail establishments catering to city dwellers who prioritise ease and speed for their regular, smaller transactions rather than embarking on lengthy shopping excursions. The expansion of convenience retailing poses a considerable challenge for major supermarkets, requiring them to </w:t>
      </w:r>
      <w:r w:rsidRPr="00FB0D6C">
        <w:rPr>
          <w:rFonts w:ascii="Times New Roman" w:hAnsi="Times New Roman" w:cs="Times New Roman"/>
          <w:sz w:val="24"/>
          <w:szCs w:val="24"/>
        </w:rPr>
        <w:t>adjust</w:t>
      </w:r>
      <w:r w:rsidRPr="00FB0D6C">
        <w:rPr>
          <w:rFonts w:ascii="Times New Roman" w:hAnsi="Times New Roman" w:cs="Times New Roman"/>
          <w:sz w:val="24"/>
          <w:szCs w:val="24"/>
        </w:rPr>
        <w:t xml:space="preserve"> like building smaller outlets and optimising their product offerings to meet the preferences of local consumers</w:t>
      </w:r>
      <w:r w:rsidR="00B92C93">
        <w:rPr>
          <w:rFonts w:ascii="Times New Roman" w:hAnsi="Times New Roman" w:cs="Times New Roman"/>
          <w:sz w:val="24"/>
          <w:szCs w:val="24"/>
        </w:rPr>
        <w:t xml:space="preserve"> (</w:t>
      </w:r>
      <w:proofErr w:type="spellStart"/>
      <w:r w:rsidR="00B92C93" w:rsidRPr="00B92C93">
        <w:rPr>
          <w:rFonts w:ascii="Times New Roman" w:hAnsi="Times New Roman" w:cs="Times New Roman"/>
          <w:i/>
          <w:iCs/>
          <w:sz w:val="24"/>
          <w:szCs w:val="24"/>
        </w:rPr>
        <w:t>Tyrväinen</w:t>
      </w:r>
      <w:proofErr w:type="spellEnd"/>
      <w:r w:rsidR="00B92C93" w:rsidRPr="00B92C93">
        <w:rPr>
          <w:rFonts w:ascii="Times New Roman" w:hAnsi="Times New Roman" w:cs="Times New Roman"/>
          <w:i/>
          <w:iCs/>
          <w:sz w:val="24"/>
          <w:szCs w:val="24"/>
        </w:rPr>
        <w:t xml:space="preserve"> and </w:t>
      </w:r>
      <w:proofErr w:type="spellStart"/>
      <w:r w:rsidR="00B92C93" w:rsidRPr="00B92C93">
        <w:rPr>
          <w:rFonts w:ascii="Times New Roman" w:hAnsi="Times New Roman" w:cs="Times New Roman"/>
          <w:i/>
          <w:iCs/>
          <w:sz w:val="24"/>
          <w:szCs w:val="24"/>
        </w:rPr>
        <w:t>Karjaluoto</w:t>
      </w:r>
      <w:proofErr w:type="spellEnd"/>
      <w:r w:rsidR="00B92C93" w:rsidRPr="00B92C93">
        <w:rPr>
          <w:rFonts w:ascii="Times New Roman" w:hAnsi="Times New Roman" w:cs="Times New Roman"/>
          <w:i/>
          <w:iCs/>
          <w:sz w:val="24"/>
          <w:szCs w:val="24"/>
        </w:rPr>
        <w:t xml:space="preserve">, </w:t>
      </w:r>
      <w:r w:rsidR="00B92C93" w:rsidRPr="00B92C93">
        <w:rPr>
          <w:rFonts w:ascii="Times New Roman" w:hAnsi="Times New Roman" w:cs="Times New Roman"/>
          <w:i/>
          <w:iCs/>
          <w:sz w:val="24"/>
          <w:szCs w:val="24"/>
        </w:rPr>
        <w:t>2</w:t>
      </w:r>
      <w:r w:rsidR="00B92C93" w:rsidRPr="00B92C93">
        <w:rPr>
          <w:rFonts w:ascii="Times New Roman" w:hAnsi="Times New Roman" w:cs="Times New Roman"/>
          <w:i/>
          <w:iCs/>
          <w:sz w:val="24"/>
          <w:szCs w:val="24"/>
        </w:rPr>
        <w:t>022).</w:t>
      </w:r>
    </w:p>
    <w:p w14:paraId="433B0282" w14:textId="5DDB1DCA" w:rsidR="00FB0D6C" w:rsidRPr="00406195" w:rsidRDefault="00FB0D6C" w:rsidP="00406195">
      <w:pPr>
        <w:pStyle w:val="Heading2"/>
        <w:rPr>
          <w:rFonts w:ascii="Times New Roman" w:hAnsi="Times New Roman" w:cs="Times New Roman"/>
          <w:b/>
          <w:bCs/>
          <w:i/>
          <w:iCs/>
          <w:color w:val="auto"/>
        </w:rPr>
      </w:pPr>
      <w:bookmarkStart w:id="4" w:name="_Toc191205887"/>
      <w:r w:rsidRPr="00406195">
        <w:rPr>
          <w:rFonts w:ascii="Times New Roman" w:hAnsi="Times New Roman" w:cs="Times New Roman"/>
          <w:b/>
          <w:bCs/>
          <w:i/>
          <w:iCs/>
          <w:color w:val="auto"/>
        </w:rPr>
        <w:t xml:space="preserve">Strategies for </w:t>
      </w:r>
      <w:r w:rsidRPr="00406195">
        <w:rPr>
          <w:rFonts w:ascii="Times New Roman" w:hAnsi="Times New Roman" w:cs="Times New Roman"/>
          <w:b/>
          <w:bCs/>
          <w:i/>
          <w:iCs/>
          <w:color w:val="auto"/>
        </w:rPr>
        <w:t>c</w:t>
      </w:r>
      <w:r w:rsidRPr="00406195">
        <w:rPr>
          <w:rFonts w:ascii="Times New Roman" w:hAnsi="Times New Roman" w:cs="Times New Roman"/>
          <w:b/>
          <w:bCs/>
          <w:i/>
          <w:iCs/>
          <w:color w:val="auto"/>
        </w:rPr>
        <w:t xml:space="preserve">ompeting via </w:t>
      </w:r>
      <w:r w:rsidRPr="00406195">
        <w:rPr>
          <w:rFonts w:ascii="Times New Roman" w:hAnsi="Times New Roman" w:cs="Times New Roman"/>
          <w:b/>
          <w:bCs/>
          <w:i/>
          <w:iCs/>
          <w:color w:val="auto"/>
        </w:rPr>
        <w:t>p</w:t>
      </w:r>
      <w:r w:rsidRPr="00406195">
        <w:rPr>
          <w:rFonts w:ascii="Times New Roman" w:hAnsi="Times New Roman" w:cs="Times New Roman"/>
          <w:b/>
          <w:bCs/>
          <w:i/>
          <w:iCs/>
          <w:color w:val="auto"/>
        </w:rPr>
        <w:t xml:space="preserve">ricing and </w:t>
      </w:r>
      <w:r w:rsidRPr="00406195">
        <w:rPr>
          <w:rFonts w:ascii="Times New Roman" w:hAnsi="Times New Roman" w:cs="Times New Roman"/>
          <w:b/>
          <w:bCs/>
          <w:i/>
          <w:iCs/>
          <w:color w:val="auto"/>
        </w:rPr>
        <w:t>o</w:t>
      </w:r>
      <w:r w:rsidRPr="00406195">
        <w:rPr>
          <w:rFonts w:ascii="Times New Roman" w:hAnsi="Times New Roman" w:cs="Times New Roman"/>
          <w:b/>
          <w:bCs/>
          <w:i/>
          <w:iCs/>
          <w:color w:val="auto"/>
        </w:rPr>
        <w:t xml:space="preserve">ther </w:t>
      </w:r>
      <w:r w:rsidRPr="00406195">
        <w:rPr>
          <w:rFonts w:ascii="Times New Roman" w:hAnsi="Times New Roman" w:cs="Times New Roman"/>
          <w:b/>
          <w:bCs/>
          <w:i/>
          <w:iCs/>
          <w:color w:val="auto"/>
        </w:rPr>
        <w:t>i</w:t>
      </w:r>
      <w:r w:rsidRPr="00406195">
        <w:rPr>
          <w:rFonts w:ascii="Times New Roman" w:hAnsi="Times New Roman" w:cs="Times New Roman"/>
          <w:b/>
          <w:bCs/>
          <w:i/>
          <w:iCs/>
          <w:color w:val="auto"/>
        </w:rPr>
        <w:t xml:space="preserve">nfluential </w:t>
      </w:r>
      <w:r w:rsidRPr="00406195">
        <w:rPr>
          <w:rFonts w:ascii="Times New Roman" w:hAnsi="Times New Roman" w:cs="Times New Roman"/>
          <w:b/>
          <w:bCs/>
          <w:i/>
          <w:iCs/>
          <w:color w:val="auto"/>
        </w:rPr>
        <w:t>e</w:t>
      </w:r>
      <w:r w:rsidRPr="00406195">
        <w:rPr>
          <w:rFonts w:ascii="Times New Roman" w:hAnsi="Times New Roman" w:cs="Times New Roman"/>
          <w:b/>
          <w:bCs/>
          <w:i/>
          <w:iCs/>
          <w:color w:val="auto"/>
        </w:rPr>
        <w:t>lements</w:t>
      </w:r>
      <w:bookmarkEnd w:id="4"/>
    </w:p>
    <w:p w14:paraId="18FE9F14" w14:textId="2694CCE6"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In the face of fierce price competition, supermarkets are increasingly turning to alternative strategies to set themselves apart from their competitors. A diverse array of individuals have directed their resources towards:</w:t>
      </w:r>
    </w:p>
    <w:p w14:paraId="00FA97FD" w14:textId="77777777" w:rsidR="00FB0D6C" w:rsidRDefault="00FB0D6C" w:rsidP="00FB0D6C">
      <w:pPr>
        <w:pStyle w:val="ListParagraph"/>
        <w:numPr>
          <w:ilvl w:val="0"/>
          <w:numId w:val="2"/>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Loyalty programs, such as Tesco Clubcard and Sainsbury's Nectar, offer customised discounts to encourage consumers to remain committed to the brand.</w:t>
      </w:r>
    </w:p>
    <w:p w14:paraId="037A0C93" w14:textId="77777777" w:rsidR="00FB0D6C" w:rsidRDefault="00FB0D6C" w:rsidP="00FB0D6C">
      <w:pPr>
        <w:pStyle w:val="ListParagraph"/>
        <w:numPr>
          <w:ilvl w:val="0"/>
          <w:numId w:val="2"/>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To draw in consumers who value ecological considerations, strategies such as eco-friendly packaging and minimising waste are being implemented.</w:t>
      </w:r>
    </w:p>
    <w:p w14:paraId="208FE824" w14:textId="424F4E4F" w:rsidR="00FB0D6C" w:rsidRPr="00FB0D6C" w:rsidRDefault="00FB0D6C" w:rsidP="00FB0D6C">
      <w:pPr>
        <w:pStyle w:val="ListParagraph"/>
        <w:numPr>
          <w:ilvl w:val="0"/>
          <w:numId w:val="2"/>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Improvements like branding and customer experience, coupled with self-checkout technology, in-store innovations, and enhanced product quality, illustrate these development</w:t>
      </w:r>
      <w:r w:rsidR="00B92C93">
        <w:rPr>
          <w:rFonts w:ascii="Times New Roman" w:hAnsi="Times New Roman" w:cs="Times New Roman"/>
          <w:sz w:val="24"/>
          <w:szCs w:val="24"/>
        </w:rPr>
        <w:t xml:space="preserve"> (</w:t>
      </w:r>
      <w:r w:rsidR="00B92C93" w:rsidRPr="00B92C93">
        <w:t xml:space="preserve"> </w:t>
      </w:r>
      <w:r w:rsidR="00B92C93" w:rsidRPr="00B92C93">
        <w:rPr>
          <w:rFonts w:ascii="Times New Roman" w:hAnsi="Times New Roman" w:cs="Times New Roman"/>
          <w:i/>
          <w:iCs/>
          <w:sz w:val="24"/>
          <w:szCs w:val="24"/>
        </w:rPr>
        <w:t xml:space="preserve">Chakraborty, </w:t>
      </w:r>
      <w:r w:rsidR="00B92C93" w:rsidRPr="00B92C93">
        <w:rPr>
          <w:rFonts w:ascii="Times New Roman" w:hAnsi="Times New Roman" w:cs="Times New Roman"/>
          <w:i/>
          <w:iCs/>
          <w:sz w:val="24"/>
          <w:szCs w:val="24"/>
        </w:rPr>
        <w:t xml:space="preserve">et. al., </w:t>
      </w:r>
      <w:r w:rsidR="00B92C93" w:rsidRPr="00B92C93">
        <w:rPr>
          <w:rFonts w:ascii="Times New Roman" w:hAnsi="Times New Roman" w:cs="Times New Roman"/>
          <w:i/>
          <w:iCs/>
          <w:sz w:val="24"/>
          <w:szCs w:val="24"/>
        </w:rPr>
        <w:t>2015).</w:t>
      </w:r>
    </w:p>
    <w:p w14:paraId="58509EB5" w14:textId="4BC963DA" w:rsid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Considering all factors, the supermarket sector in the United Kingdom is influenced by competitive pricing, technological advancements, and the ever-changing preferences of consumers. The top companies are facing obstacles from budget retailers, e-commerce sites, and convenience stores, all of which are eroding their market position. Although competitive pricing is an essential strategy, long-term achievement will rely on a combination of creativity, active customer involvement, and dedication to sustainable practices.</w:t>
      </w:r>
    </w:p>
    <w:p w14:paraId="6699389C" w14:textId="6532E8C0" w:rsidR="00FB0D6C" w:rsidRPr="00406195" w:rsidRDefault="00FB0D6C" w:rsidP="00406195">
      <w:pPr>
        <w:pStyle w:val="Heading1"/>
        <w:rPr>
          <w:rFonts w:ascii="Times New Roman" w:hAnsi="Times New Roman" w:cs="Times New Roman"/>
          <w:b/>
          <w:bCs/>
          <w:color w:val="auto"/>
          <w:sz w:val="36"/>
          <w:szCs w:val="36"/>
        </w:rPr>
      </w:pPr>
      <w:bookmarkStart w:id="5" w:name="_Toc191205888"/>
      <w:r w:rsidRPr="00406195">
        <w:rPr>
          <w:rFonts w:ascii="Times New Roman" w:hAnsi="Times New Roman" w:cs="Times New Roman"/>
          <w:b/>
          <w:bCs/>
          <w:color w:val="auto"/>
          <w:sz w:val="36"/>
          <w:szCs w:val="36"/>
        </w:rPr>
        <w:t>Use</w:t>
      </w:r>
      <w:r w:rsidRPr="00406195">
        <w:rPr>
          <w:rFonts w:ascii="Times New Roman" w:hAnsi="Times New Roman" w:cs="Times New Roman"/>
          <w:b/>
          <w:bCs/>
          <w:color w:val="auto"/>
          <w:sz w:val="36"/>
          <w:szCs w:val="36"/>
        </w:rPr>
        <w:t xml:space="preserve"> of </w:t>
      </w:r>
      <w:r w:rsidRPr="00406195">
        <w:rPr>
          <w:rFonts w:ascii="Times New Roman" w:hAnsi="Times New Roman" w:cs="Times New Roman"/>
          <w:b/>
          <w:bCs/>
          <w:color w:val="auto"/>
          <w:sz w:val="36"/>
          <w:szCs w:val="36"/>
        </w:rPr>
        <w:t>e</w:t>
      </w:r>
      <w:r w:rsidRPr="00406195">
        <w:rPr>
          <w:rFonts w:ascii="Times New Roman" w:hAnsi="Times New Roman" w:cs="Times New Roman"/>
          <w:b/>
          <w:bCs/>
          <w:color w:val="auto"/>
          <w:sz w:val="36"/>
          <w:szCs w:val="36"/>
        </w:rPr>
        <w:t xml:space="preserve">conomic </w:t>
      </w:r>
      <w:r w:rsidRPr="00406195">
        <w:rPr>
          <w:rFonts w:ascii="Times New Roman" w:hAnsi="Times New Roman" w:cs="Times New Roman"/>
          <w:b/>
          <w:bCs/>
          <w:color w:val="auto"/>
          <w:sz w:val="36"/>
          <w:szCs w:val="36"/>
        </w:rPr>
        <w:t>t</w:t>
      </w:r>
      <w:r w:rsidRPr="00406195">
        <w:rPr>
          <w:rFonts w:ascii="Times New Roman" w:hAnsi="Times New Roman" w:cs="Times New Roman"/>
          <w:b/>
          <w:bCs/>
          <w:color w:val="auto"/>
          <w:sz w:val="36"/>
          <w:szCs w:val="36"/>
        </w:rPr>
        <w:t>heories</w:t>
      </w:r>
      <w:bookmarkEnd w:id="5"/>
    </w:p>
    <w:p w14:paraId="4F30B77C" w14:textId="16306D97"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 xml:space="preserve">Theoretical frameworks </w:t>
      </w:r>
      <w:r w:rsidRPr="00FB0D6C">
        <w:rPr>
          <w:rFonts w:ascii="Times New Roman" w:hAnsi="Times New Roman" w:cs="Times New Roman"/>
          <w:sz w:val="24"/>
          <w:szCs w:val="24"/>
        </w:rPr>
        <w:t>straightened</w:t>
      </w:r>
      <w:r w:rsidRPr="00FB0D6C">
        <w:rPr>
          <w:rFonts w:ascii="Times New Roman" w:hAnsi="Times New Roman" w:cs="Times New Roman"/>
          <w:sz w:val="24"/>
          <w:szCs w:val="24"/>
        </w:rPr>
        <w:t xml:space="preserve"> light on the functioning of supermarkets within competitive landscapes. The application of various economic principles, including the analysis of market dynamics and regulatory frameworks, provides insight into the strategic choices made by supermarkets in the UK.</w:t>
      </w:r>
    </w:p>
    <w:p w14:paraId="1AFBE17F" w14:textId="4BDC101A" w:rsidR="00FB0D6C" w:rsidRPr="00406195" w:rsidRDefault="00FB0D6C" w:rsidP="00406195">
      <w:pPr>
        <w:pStyle w:val="Heading2"/>
        <w:rPr>
          <w:rFonts w:ascii="Times New Roman" w:hAnsi="Times New Roman" w:cs="Times New Roman"/>
          <w:b/>
          <w:bCs/>
          <w:i/>
          <w:iCs/>
          <w:color w:val="auto"/>
        </w:rPr>
      </w:pPr>
      <w:bookmarkStart w:id="6" w:name="_Toc191205889"/>
      <w:r w:rsidRPr="00406195">
        <w:rPr>
          <w:rFonts w:ascii="Times New Roman" w:hAnsi="Times New Roman" w:cs="Times New Roman"/>
          <w:b/>
          <w:bCs/>
          <w:i/>
          <w:iCs/>
          <w:color w:val="auto"/>
        </w:rPr>
        <w:t xml:space="preserve">Grasping the </w:t>
      </w:r>
      <w:r w:rsidRPr="00406195">
        <w:rPr>
          <w:rFonts w:ascii="Times New Roman" w:hAnsi="Times New Roman" w:cs="Times New Roman"/>
          <w:b/>
          <w:bCs/>
          <w:i/>
          <w:iCs/>
          <w:color w:val="auto"/>
        </w:rPr>
        <w:t>m</w:t>
      </w:r>
      <w:r w:rsidRPr="00406195">
        <w:rPr>
          <w:rFonts w:ascii="Times New Roman" w:hAnsi="Times New Roman" w:cs="Times New Roman"/>
          <w:b/>
          <w:bCs/>
          <w:i/>
          <w:iCs/>
          <w:color w:val="auto"/>
        </w:rPr>
        <w:t xml:space="preserve">echanics of </w:t>
      </w:r>
      <w:r w:rsidRPr="00406195">
        <w:rPr>
          <w:rFonts w:ascii="Times New Roman" w:hAnsi="Times New Roman" w:cs="Times New Roman"/>
          <w:b/>
          <w:bCs/>
          <w:i/>
          <w:iCs/>
          <w:color w:val="auto"/>
        </w:rPr>
        <w:t>c</w:t>
      </w:r>
      <w:r w:rsidRPr="00406195">
        <w:rPr>
          <w:rFonts w:ascii="Times New Roman" w:hAnsi="Times New Roman" w:cs="Times New Roman"/>
          <w:b/>
          <w:bCs/>
          <w:i/>
          <w:iCs/>
          <w:color w:val="auto"/>
        </w:rPr>
        <w:t xml:space="preserve">ommerce </w:t>
      </w:r>
      <w:r w:rsidRPr="00406195">
        <w:rPr>
          <w:rFonts w:ascii="Times New Roman" w:hAnsi="Times New Roman" w:cs="Times New Roman"/>
          <w:b/>
          <w:bCs/>
          <w:i/>
          <w:iCs/>
          <w:color w:val="auto"/>
        </w:rPr>
        <w:t>e</w:t>
      </w:r>
      <w:r w:rsidRPr="00406195">
        <w:rPr>
          <w:rFonts w:ascii="Times New Roman" w:hAnsi="Times New Roman" w:cs="Times New Roman"/>
          <w:b/>
          <w:bCs/>
          <w:i/>
          <w:iCs/>
          <w:color w:val="auto"/>
        </w:rPr>
        <w:t xml:space="preserve">nhancing </w:t>
      </w:r>
      <w:r w:rsidRPr="00406195">
        <w:rPr>
          <w:rFonts w:ascii="Times New Roman" w:hAnsi="Times New Roman" w:cs="Times New Roman"/>
          <w:b/>
          <w:bCs/>
          <w:i/>
          <w:iCs/>
          <w:color w:val="auto"/>
        </w:rPr>
        <w:t>p</w:t>
      </w:r>
      <w:r w:rsidRPr="00406195">
        <w:rPr>
          <w:rFonts w:ascii="Times New Roman" w:hAnsi="Times New Roman" w:cs="Times New Roman"/>
          <w:b/>
          <w:bCs/>
          <w:i/>
          <w:iCs/>
          <w:color w:val="auto"/>
        </w:rPr>
        <w:t xml:space="preserve">rofitability, </w:t>
      </w:r>
      <w:r w:rsidRPr="00406195">
        <w:rPr>
          <w:rFonts w:ascii="Times New Roman" w:hAnsi="Times New Roman" w:cs="Times New Roman"/>
          <w:b/>
          <w:bCs/>
          <w:i/>
          <w:iCs/>
          <w:color w:val="auto"/>
        </w:rPr>
        <w:t>a</w:t>
      </w:r>
      <w:r w:rsidRPr="00406195">
        <w:rPr>
          <w:rFonts w:ascii="Times New Roman" w:hAnsi="Times New Roman" w:cs="Times New Roman"/>
          <w:b/>
          <w:bCs/>
          <w:i/>
          <w:iCs/>
          <w:color w:val="auto"/>
        </w:rPr>
        <w:t xml:space="preserve">nalysing </w:t>
      </w:r>
      <w:r w:rsidRPr="00406195">
        <w:rPr>
          <w:rFonts w:ascii="Times New Roman" w:hAnsi="Times New Roman" w:cs="Times New Roman"/>
          <w:b/>
          <w:bCs/>
          <w:i/>
          <w:iCs/>
          <w:color w:val="auto"/>
        </w:rPr>
        <w:t>c</w:t>
      </w:r>
      <w:r w:rsidRPr="00406195">
        <w:rPr>
          <w:rFonts w:ascii="Times New Roman" w:hAnsi="Times New Roman" w:cs="Times New Roman"/>
          <w:b/>
          <w:bCs/>
          <w:i/>
          <w:iCs/>
          <w:color w:val="auto"/>
        </w:rPr>
        <w:t xml:space="preserve">ost </w:t>
      </w:r>
      <w:r w:rsidRPr="00406195">
        <w:rPr>
          <w:rFonts w:ascii="Times New Roman" w:hAnsi="Times New Roman" w:cs="Times New Roman"/>
          <w:b/>
          <w:bCs/>
          <w:i/>
          <w:iCs/>
          <w:color w:val="auto"/>
        </w:rPr>
        <w:t>s</w:t>
      </w:r>
      <w:r w:rsidRPr="00406195">
        <w:rPr>
          <w:rFonts w:ascii="Times New Roman" w:hAnsi="Times New Roman" w:cs="Times New Roman"/>
          <w:b/>
          <w:bCs/>
          <w:i/>
          <w:iCs/>
          <w:color w:val="auto"/>
        </w:rPr>
        <w:t xml:space="preserve">tructures, </w:t>
      </w:r>
      <w:r w:rsidRPr="00406195">
        <w:rPr>
          <w:rFonts w:ascii="Times New Roman" w:hAnsi="Times New Roman" w:cs="Times New Roman"/>
          <w:b/>
          <w:bCs/>
          <w:i/>
          <w:iCs/>
          <w:color w:val="auto"/>
        </w:rPr>
        <w:t>n</w:t>
      </w:r>
      <w:r w:rsidRPr="00406195">
        <w:rPr>
          <w:rFonts w:ascii="Times New Roman" w:hAnsi="Times New Roman" w:cs="Times New Roman"/>
          <w:b/>
          <w:bCs/>
          <w:i/>
          <w:iCs/>
          <w:color w:val="auto"/>
        </w:rPr>
        <w:t xml:space="preserve">avigating </w:t>
      </w:r>
      <w:r w:rsidRPr="00406195">
        <w:rPr>
          <w:rFonts w:ascii="Times New Roman" w:hAnsi="Times New Roman" w:cs="Times New Roman"/>
          <w:b/>
          <w:bCs/>
          <w:i/>
          <w:iCs/>
          <w:color w:val="auto"/>
        </w:rPr>
        <w:t>m</w:t>
      </w:r>
      <w:r w:rsidRPr="00406195">
        <w:rPr>
          <w:rFonts w:ascii="Times New Roman" w:hAnsi="Times New Roman" w:cs="Times New Roman"/>
          <w:b/>
          <w:bCs/>
          <w:i/>
          <w:iCs/>
          <w:color w:val="auto"/>
        </w:rPr>
        <w:t xml:space="preserve">arket </w:t>
      </w:r>
      <w:r w:rsidRPr="00406195">
        <w:rPr>
          <w:rFonts w:ascii="Times New Roman" w:hAnsi="Times New Roman" w:cs="Times New Roman"/>
          <w:b/>
          <w:bCs/>
          <w:i/>
          <w:iCs/>
          <w:color w:val="auto"/>
        </w:rPr>
        <w:t>f</w:t>
      </w:r>
      <w:r w:rsidRPr="00406195">
        <w:rPr>
          <w:rFonts w:ascii="Times New Roman" w:hAnsi="Times New Roman" w:cs="Times New Roman"/>
          <w:b/>
          <w:bCs/>
          <w:i/>
          <w:iCs/>
          <w:color w:val="auto"/>
        </w:rPr>
        <w:t>orces</w:t>
      </w:r>
      <w:bookmarkEnd w:id="6"/>
    </w:p>
    <w:p w14:paraId="31DA735A" w14:textId="75FBF69F"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Theory of the Firm posits that businesses oversee income and expenses to maximise their earnings. In the UK grocery sector, strategies aimed at maximising profits encompass minimising expenses, setting optimal prices, and enhancing operational effectiveness.</w:t>
      </w:r>
    </w:p>
    <w:p w14:paraId="784A1320" w14:textId="6CDAA8B5" w:rsidR="00FB0D6C" w:rsidRDefault="00FB0D6C" w:rsidP="00FB0D6C">
      <w:pPr>
        <w:pStyle w:val="ListParagraph"/>
        <w:numPr>
          <w:ilvl w:val="0"/>
          <w:numId w:val="4"/>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 xml:space="preserve">Strategic pricing, operational efficiencies, and streamlined logistics enable supermarkets to optimise their profit margins. Aldi and Lidl minimise expenses by providing a narrow range of products, lowering operational costs, and purchasing private-label goods at competitive prices. On the other hand, Tesco and Sainsbury's leverage pricing strategies and loyalty initiatives to differentiate market segments and enhance consumer </w:t>
      </w:r>
      <w:r w:rsidR="00B92C93" w:rsidRPr="00FB0D6C">
        <w:rPr>
          <w:rFonts w:ascii="Times New Roman" w:hAnsi="Times New Roman" w:cs="Times New Roman"/>
          <w:sz w:val="24"/>
          <w:szCs w:val="24"/>
        </w:rPr>
        <w:t>value</w:t>
      </w:r>
      <w:r w:rsidR="00B92C93">
        <w:rPr>
          <w:rFonts w:ascii="Times New Roman" w:hAnsi="Times New Roman" w:cs="Times New Roman"/>
          <w:sz w:val="24"/>
          <w:szCs w:val="24"/>
        </w:rPr>
        <w:t xml:space="preserve"> (</w:t>
      </w:r>
      <w:r w:rsidR="00B92C93" w:rsidRPr="00B92C93">
        <w:rPr>
          <w:rFonts w:ascii="Times New Roman" w:hAnsi="Times New Roman" w:cs="Times New Roman"/>
          <w:i/>
          <w:iCs/>
          <w:sz w:val="24"/>
          <w:szCs w:val="24"/>
        </w:rPr>
        <w:t>Richards</w:t>
      </w:r>
      <w:r w:rsidR="00B92C93" w:rsidRPr="00B92C93">
        <w:rPr>
          <w:rFonts w:ascii="Times New Roman" w:hAnsi="Times New Roman" w:cs="Times New Roman"/>
          <w:i/>
          <w:iCs/>
          <w:sz w:val="24"/>
          <w:szCs w:val="24"/>
        </w:rPr>
        <w:t xml:space="preserve"> and </w:t>
      </w:r>
      <w:r w:rsidR="00B92C93" w:rsidRPr="00B92C93">
        <w:rPr>
          <w:rFonts w:ascii="Times New Roman" w:hAnsi="Times New Roman" w:cs="Times New Roman"/>
          <w:i/>
          <w:iCs/>
          <w:sz w:val="24"/>
          <w:szCs w:val="24"/>
        </w:rPr>
        <w:t>Hamilton, 2017</w:t>
      </w:r>
      <w:r w:rsidR="00B92C93" w:rsidRPr="00B92C93">
        <w:rPr>
          <w:rFonts w:ascii="Times New Roman" w:hAnsi="Times New Roman" w:cs="Times New Roman"/>
          <w:sz w:val="24"/>
          <w:szCs w:val="24"/>
        </w:rPr>
        <w:t>).</w:t>
      </w:r>
    </w:p>
    <w:p w14:paraId="1CDB5060" w14:textId="77777777" w:rsidR="00FB0D6C" w:rsidRDefault="00FB0D6C" w:rsidP="00FB0D6C">
      <w:pPr>
        <w:pStyle w:val="ListParagraph"/>
        <w:numPr>
          <w:ilvl w:val="0"/>
          <w:numId w:val="4"/>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Retailers incur both fixed and variable expenses. Store leases, logistical frameworks, and online food purchasing IT systems represent fixed expenditures. Costs are influenced by supplier prices, fuel expenses, and wage levels. Supermarkets leverage strategies such as bulk purchasing, supplier contracts, and advanced automation technologies, including self-checkout systems and AI-driven inventory management, to minimise variable expenses.</w:t>
      </w:r>
    </w:p>
    <w:p w14:paraId="1816DAD5" w14:textId="0D8B0E2D" w:rsidR="00FB0D6C" w:rsidRPr="00FB0D6C" w:rsidRDefault="00FB0D6C" w:rsidP="00FB0D6C">
      <w:pPr>
        <w:pStyle w:val="ListParagraph"/>
        <w:numPr>
          <w:ilvl w:val="0"/>
          <w:numId w:val="4"/>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In a market characterised by a few dominant players, companies are closely interconnected, meaning that the pricing or marketing strategies of one retailer can significantly impact its competitors. This results in competitive pricing strategies, diverse market challenges, and partnerships. Tesco's strategy to match prices in reaction to Aldi and Lidl compelled other competitors to adjust their pricing to maintain their customer base</w:t>
      </w:r>
      <w:r w:rsidR="00B92C93">
        <w:rPr>
          <w:rFonts w:ascii="Times New Roman" w:hAnsi="Times New Roman" w:cs="Times New Roman"/>
          <w:sz w:val="24"/>
          <w:szCs w:val="24"/>
        </w:rPr>
        <w:t xml:space="preserve"> (</w:t>
      </w:r>
      <w:proofErr w:type="spellStart"/>
      <w:r w:rsidR="00B92C93" w:rsidRPr="00B92C93">
        <w:rPr>
          <w:rFonts w:ascii="Times New Roman" w:hAnsi="Times New Roman" w:cs="Times New Roman"/>
          <w:i/>
          <w:iCs/>
          <w:sz w:val="24"/>
          <w:szCs w:val="24"/>
        </w:rPr>
        <w:t>Griffitha,</w:t>
      </w:r>
      <w:r w:rsidR="00B92C93" w:rsidRPr="00B92C93">
        <w:rPr>
          <w:rFonts w:ascii="Times New Roman" w:hAnsi="Times New Roman" w:cs="Times New Roman"/>
          <w:i/>
          <w:iCs/>
          <w:sz w:val="24"/>
          <w:szCs w:val="24"/>
        </w:rPr>
        <w:t>et</w:t>
      </w:r>
      <w:proofErr w:type="spellEnd"/>
      <w:r w:rsidR="00B92C93" w:rsidRPr="00B92C93">
        <w:rPr>
          <w:rFonts w:ascii="Times New Roman" w:hAnsi="Times New Roman" w:cs="Times New Roman"/>
          <w:i/>
          <w:iCs/>
          <w:sz w:val="24"/>
          <w:szCs w:val="24"/>
        </w:rPr>
        <w:t>. al., 2006</w:t>
      </w:r>
      <w:r w:rsidR="00B92C93" w:rsidRPr="00B92C93">
        <w:rPr>
          <w:rFonts w:ascii="Times New Roman" w:hAnsi="Times New Roman" w:cs="Times New Roman"/>
          <w:i/>
          <w:iCs/>
          <w:sz w:val="24"/>
          <w:szCs w:val="24"/>
        </w:rPr>
        <w:t>).</w:t>
      </w:r>
    </w:p>
    <w:p w14:paraId="3FD5DB45" w14:textId="5E4A07F0" w:rsidR="00FB0D6C" w:rsidRPr="00406195" w:rsidRDefault="00FB0D6C" w:rsidP="00406195">
      <w:pPr>
        <w:pStyle w:val="Heading2"/>
        <w:rPr>
          <w:rFonts w:ascii="Times New Roman" w:hAnsi="Times New Roman" w:cs="Times New Roman"/>
          <w:b/>
          <w:bCs/>
          <w:i/>
          <w:iCs/>
        </w:rPr>
      </w:pPr>
      <w:r w:rsidRPr="00FB0D6C">
        <w:t xml:space="preserve"> </w:t>
      </w:r>
      <w:bookmarkStart w:id="7" w:name="_Toc191205890"/>
      <w:r w:rsidRPr="00406195">
        <w:rPr>
          <w:rFonts w:ascii="Times New Roman" w:hAnsi="Times New Roman" w:cs="Times New Roman"/>
          <w:b/>
          <w:bCs/>
          <w:i/>
          <w:iCs/>
          <w:color w:val="auto"/>
        </w:rPr>
        <w:t xml:space="preserve">Demand and </w:t>
      </w:r>
      <w:r w:rsidRPr="00406195">
        <w:rPr>
          <w:rFonts w:ascii="Times New Roman" w:hAnsi="Times New Roman" w:cs="Times New Roman"/>
          <w:b/>
          <w:bCs/>
          <w:i/>
          <w:iCs/>
          <w:color w:val="auto"/>
        </w:rPr>
        <w:t>s</w:t>
      </w:r>
      <w:r w:rsidRPr="00406195">
        <w:rPr>
          <w:rFonts w:ascii="Times New Roman" w:hAnsi="Times New Roman" w:cs="Times New Roman"/>
          <w:b/>
          <w:bCs/>
          <w:i/>
          <w:iCs/>
          <w:color w:val="auto"/>
        </w:rPr>
        <w:t xml:space="preserve">upply: The </w:t>
      </w:r>
      <w:r w:rsidRPr="00406195">
        <w:rPr>
          <w:rFonts w:ascii="Times New Roman" w:hAnsi="Times New Roman" w:cs="Times New Roman"/>
          <w:b/>
          <w:bCs/>
          <w:i/>
          <w:iCs/>
          <w:color w:val="auto"/>
        </w:rPr>
        <w:t>i</w:t>
      </w:r>
      <w:r w:rsidRPr="00406195">
        <w:rPr>
          <w:rFonts w:ascii="Times New Roman" w:hAnsi="Times New Roman" w:cs="Times New Roman"/>
          <w:b/>
          <w:bCs/>
          <w:i/>
          <w:iCs/>
          <w:color w:val="auto"/>
        </w:rPr>
        <w:t xml:space="preserve">mpact of </w:t>
      </w:r>
      <w:r w:rsidRPr="00406195">
        <w:rPr>
          <w:rFonts w:ascii="Times New Roman" w:hAnsi="Times New Roman" w:cs="Times New Roman"/>
          <w:b/>
          <w:bCs/>
          <w:i/>
          <w:iCs/>
          <w:color w:val="auto"/>
        </w:rPr>
        <w:t>p</w:t>
      </w:r>
      <w:r w:rsidRPr="00406195">
        <w:rPr>
          <w:rFonts w:ascii="Times New Roman" w:hAnsi="Times New Roman" w:cs="Times New Roman"/>
          <w:b/>
          <w:bCs/>
          <w:i/>
          <w:iCs/>
          <w:color w:val="auto"/>
        </w:rPr>
        <w:t xml:space="preserve">rice on </w:t>
      </w:r>
      <w:r w:rsidRPr="00406195">
        <w:rPr>
          <w:rFonts w:ascii="Times New Roman" w:hAnsi="Times New Roman" w:cs="Times New Roman"/>
          <w:b/>
          <w:bCs/>
          <w:i/>
          <w:iCs/>
          <w:color w:val="auto"/>
        </w:rPr>
        <w:t>c</w:t>
      </w:r>
      <w:r w:rsidRPr="00406195">
        <w:rPr>
          <w:rFonts w:ascii="Times New Roman" w:hAnsi="Times New Roman" w:cs="Times New Roman"/>
          <w:b/>
          <w:bCs/>
          <w:i/>
          <w:iCs/>
          <w:color w:val="auto"/>
        </w:rPr>
        <w:t xml:space="preserve">onsumer </w:t>
      </w:r>
      <w:r w:rsidRPr="00406195">
        <w:rPr>
          <w:rFonts w:ascii="Times New Roman" w:hAnsi="Times New Roman" w:cs="Times New Roman"/>
          <w:b/>
          <w:bCs/>
          <w:i/>
          <w:iCs/>
          <w:color w:val="auto"/>
        </w:rPr>
        <w:t>p</w:t>
      </w:r>
      <w:r w:rsidRPr="00406195">
        <w:rPr>
          <w:rFonts w:ascii="Times New Roman" w:hAnsi="Times New Roman" w:cs="Times New Roman"/>
          <w:b/>
          <w:bCs/>
          <w:i/>
          <w:iCs/>
          <w:color w:val="auto"/>
        </w:rPr>
        <w:t xml:space="preserve">references and </w:t>
      </w:r>
      <w:r w:rsidRPr="00406195">
        <w:rPr>
          <w:rFonts w:ascii="Times New Roman" w:hAnsi="Times New Roman" w:cs="Times New Roman"/>
          <w:b/>
          <w:bCs/>
          <w:i/>
          <w:iCs/>
          <w:color w:val="auto"/>
        </w:rPr>
        <w:t>b</w:t>
      </w:r>
      <w:r w:rsidRPr="00406195">
        <w:rPr>
          <w:rFonts w:ascii="Times New Roman" w:hAnsi="Times New Roman" w:cs="Times New Roman"/>
          <w:b/>
          <w:bCs/>
          <w:i/>
          <w:iCs/>
          <w:color w:val="auto"/>
        </w:rPr>
        <w:t>ehaviour</w:t>
      </w:r>
      <w:bookmarkEnd w:id="7"/>
    </w:p>
    <w:p w14:paraId="6B0AA978" w14:textId="77777777" w:rsidR="00FB0D6C" w:rsidRDefault="00FB0D6C" w:rsidP="00FB0D6C">
      <w:pPr>
        <w:pStyle w:val="ListParagraph"/>
        <w:numPr>
          <w:ilvl w:val="0"/>
          <w:numId w:val="5"/>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Demand and supply affect supermarket pricing, inventory management, and promotions. The price elasticity of demand (PED) measures how customers respond to price changes, impacting supermarket pricing tactics.</w:t>
      </w:r>
    </w:p>
    <w:p w14:paraId="6F20DEC7" w14:textId="490D51D9" w:rsidR="00FB0D6C" w:rsidRPr="00B92C93" w:rsidRDefault="00FB0D6C" w:rsidP="00FB0D6C">
      <w:pPr>
        <w:pStyle w:val="ListParagraph"/>
        <w:numPr>
          <w:ilvl w:val="0"/>
          <w:numId w:val="5"/>
        </w:numPr>
        <w:spacing w:line="360" w:lineRule="auto"/>
        <w:jc w:val="both"/>
        <w:rPr>
          <w:rFonts w:ascii="Times New Roman" w:hAnsi="Times New Roman" w:cs="Times New Roman"/>
          <w:i/>
          <w:iCs/>
          <w:sz w:val="24"/>
          <w:szCs w:val="24"/>
        </w:rPr>
      </w:pPr>
      <w:r w:rsidRPr="00FB0D6C">
        <w:rPr>
          <w:rFonts w:ascii="Times New Roman" w:hAnsi="Times New Roman" w:cs="Times New Roman"/>
          <w:sz w:val="24"/>
          <w:szCs w:val="24"/>
        </w:rPr>
        <w:t>Demand for food goods fluctuates greatly with price fluctuations. Bread, milk, and eggs exhibit a consistent demand regardless of fluctuations in price. High-end food products or branded items tend to be more sensitive to price changes</w:t>
      </w:r>
      <w:r>
        <w:rPr>
          <w:rFonts w:ascii="Times New Roman" w:hAnsi="Times New Roman" w:cs="Times New Roman"/>
          <w:sz w:val="24"/>
          <w:szCs w:val="24"/>
        </w:rPr>
        <w:t xml:space="preserve"> </w:t>
      </w:r>
      <w:r w:rsidRPr="00FB0D6C">
        <w:rPr>
          <w:rFonts w:ascii="Times New Roman" w:hAnsi="Times New Roman" w:cs="Times New Roman"/>
          <w:sz w:val="24"/>
          <w:szCs w:val="24"/>
        </w:rPr>
        <w:t>consumers are more inclined to opt for less expensive options during economic downturns.</w:t>
      </w:r>
      <w:r w:rsidR="00B92C93" w:rsidRPr="00B92C93">
        <w:t xml:space="preserve"> </w:t>
      </w:r>
      <w:r w:rsidR="00B92C93">
        <w:t>(</w:t>
      </w:r>
      <w:proofErr w:type="spellStart"/>
      <w:r w:rsidR="00B92C93" w:rsidRPr="00B92C93">
        <w:rPr>
          <w:rFonts w:ascii="Times New Roman" w:hAnsi="Times New Roman" w:cs="Times New Roman"/>
          <w:i/>
          <w:iCs/>
          <w:sz w:val="24"/>
          <w:szCs w:val="24"/>
        </w:rPr>
        <w:t>Maloletko</w:t>
      </w:r>
      <w:proofErr w:type="spellEnd"/>
      <w:r w:rsidR="00B92C93" w:rsidRPr="00B92C93">
        <w:rPr>
          <w:rFonts w:ascii="Times New Roman" w:hAnsi="Times New Roman" w:cs="Times New Roman"/>
          <w:i/>
          <w:iCs/>
          <w:sz w:val="24"/>
          <w:szCs w:val="24"/>
        </w:rPr>
        <w:t xml:space="preserve">, </w:t>
      </w:r>
      <w:r w:rsidR="00B92C93" w:rsidRPr="00B92C93">
        <w:rPr>
          <w:rFonts w:ascii="Times New Roman" w:hAnsi="Times New Roman" w:cs="Times New Roman"/>
          <w:i/>
          <w:iCs/>
          <w:sz w:val="24"/>
          <w:szCs w:val="24"/>
        </w:rPr>
        <w:t xml:space="preserve">et. al., </w:t>
      </w:r>
      <w:r w:rsidR="00B92C93" w:rsidRPr="00B92C93">
        <w:rPr>
          <w:rFonts w:ascii="Times New Roman" w:hAnsi="Times New Roman" w:cs="Times New Roman"/>
          <w:i/>
          <w:iCs/>
          <w:sz w:val="24"/>
          <w:szCs w:val="24"/>
        </w:rPr>
        <w:t>2018</w:t>
      </w:r>
      <w:r w:rsidR="00B92C93" w:rsidRPr="00B92C93">
        <w:rPr>
          <w:rFonts w:ascii="Times New Roman" w:hAnsi="Times New Roman" w:cs="Times New Roman"/>
          <w:i/>
          <w:iCs/>
          <w:sz w:val="24"/>
          <w:szCs w:val="24"/>
        </w:rPr>
        <w:t>).</w:t>
      </w:r>
    </w:p>
    <w:p w14:paraId="7B71B32C" w14:textId="6E546168"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present financial landscape: The challenges associated with living expenses have notably impacted consumer expenditure, leading to:</w:t>
      </w:r>
    </w:p>
    <w:p w14:paraId="6231C680" w14:textId="77777777" w:rsidR="00FB0D6C" w:rsidRDefault="00FB0D6C" w:rsidP="00FB0D6C">
      <w:pPr>
        <w:pStyle w:val="ListParagraph"/>
        <w:numPr>
          <w:ilvl w:val="0"/>
          <w:numId w:val="6"/>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Transitioning from high-end brands to more economical options (e.g., Tesco Finest to Value).</w:t>
      </w:r>
    </w:p>
    <w:p w14:paraId="30E38C4B" w14:textId="77777777" w:rsidR="00FB0D6C" w:rsidRDefault="00FB0D6C" w:rsidP="00FB0D6C">
      <w:pPr>
        <w:pStyle w:val="ListParagraph"/>
        <w:numPr>
          <w:ilvl w:val="0"/>
          <w:numId w:val="6"/>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Growing dependence on budget-friendly grocery retailers for everyday necessities.</w:t>
      </w:r>
    </w:p>
    <w:p w14:paraId="1AC78735" w14:textId="77777777" w:rsidR="00FB0D6C" w:rsidRDefault="00FB0D6C" w:rsidP="00FB0D6C">
      <w:pPr>
        <w:pStyle w:val="ListParagraph"/>
        <w:numPr>
          <w:ilvl w:val="0"/>
          <w:numId w:val="6"/>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Consumers are making large purchases during promotional events to minimise unnecessary expenditures at grocery stores.</w:t>
      </w:r>
    </w:p>
    <w:p w14:paraId="5F2000E2" w14:textId="6EF07BBA" w:rsidR="00FB0D6C" w:rsidRPr="00FB0D6C" w:rsidRDefault="00FB0D6C" w:rsidP="00FB0D6C">
      <w:pPr>
        <w:pStyle w:val="ListParagraph"/>
        <w:numPr>
          <w:ilvl w:val="0"/>
          <w:numId w:val="6"/>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Supermarkets have intensified their online initiatives in response to the pandemic and the growing consumer preference for purchasing groceries online.</w:t>
      </w:r>
    </w:p>
    <w:p w14:paraId="69CEBE02" w14:textId="363CAF1D" w:rsidR="00FB0D6C" w:rsidRPr="00B92C93" w:rsidRDefault="00FB0D6C" w:rsidP="00FB0D6C">
      <w:pPr>
        <w:pStyle w:val="ListParagraph"/>
        <w:numPr>
          <w:ilvl w:val="0"/>
          <w:numId w:val="7"/>
        </w:numPr>
        <w:spacing w:line="360" w:lineRule="auto"/>
        <w:jc w:val="both"/>
        <w:rPr>
          <w:rFonts w:ascii="Times New Roman" w:hAnsi="Times New Roman" w:cs="Times New Roman"/>
          <w:i/>
          <w:iCs/>
          <w:sz w:val="24"/>
          <w:szCs w:val="24"/>
        </w:rPr>
      </w:pPr>
      <w:r w:rsidRPr="00FB0D6C">
        <w:rPr>
          <w:rFonts w:ascii="Times New Roman" w:hAnsi="Times New Roman" w:cs="Times New Roman"/>
          <w:sz w:val="24"/>
          <w:szCs w:val="24"/>
        </w:rPr>
        <w:t xml:space="preserve">Obstacles in the </w:t>
      </w:r>
      <w:r w:rsidRPr="00FB0D6C">
        <w:rPr>
          <w:rFonts w:ascii="Times New Roman" w:hAnsi="Times New Roman" w:cs="Times New Roman"/>
          <w:sz w:val="24"/>
          <w:szCs w:val="24"/>
        </w:rPr>
        <w:t>s</w:t>
      </w:r>
      <w:r w:rsidRPr="00FB0D6C">
        <w:rPr>
          <w:rFonts w:ascii="Times New Roman" w:hAnsi="Times New Roman" w:cs="Times New Roman"/>
          <w:sz w:val="24"/>
          <w:szCs w:val="24"/>
        </w:rPr>
        <w:t xml:space="preserve">upply </w:t>
      </w:r>
      <w:r w:rsidRPr="00FB0D6C">
        <w:rPr>
          <w:rFonts w:ascii="Times New Roman" w:hAnsi="Times New Roman" w:cs="Times New Roman"/>
          <w:sz w:val="24"/>
          <w:szCs w:val="24"/>
        </w:rPr>
        <w:t>n</w:t>
      </w:r>
      <w:r w:rsidRPr="00FB0D6C">
        <w:rPr>
          <w:rFonts w:ascii="Times New Roman" w:hAnsi="Times New Roman" w:cs="Times New Roman"/>
          <w:sz w:val="24"/>
          <w:szCs w:val="24"/>
        </w:rPr>
        <w:t>etwork: Supermarkets depend on streamlined inventory management, yet challenges such as Brexit trade barriers, increasing fuel expenses, and workforce shortages have escalated their operational expenditures. In response to vulnerabilities in the supply chain, supermarkets have strategically allocated resources towards regional distribution centres, prioritised local sourcing, and embraced automation technologies</w:t>
      </w:r>
      <w:r w:rsidR="00B92C93">
        <w:rPr>
          <w:rFonts w:ascii="Times New Roman" w:hAnsi="Times New Roman" w:cs="Times New Roman"/>
          <w:sz w:val="24"/>
          <w:szCs w:val="24"/>
        </w:rPr>
        <w:t xml:space="preserve"> (</w:t>
      </w:r>
      <w:r w:rsidR="00B92C93" w:rsidRPr="00B92C93">
        <w:rPr>
          <w:rFonts w:ascii="Times New Roman" w:hAnsi="Times New Roman" w:cs="Times New Roman"/>
          <w:i/>
          <w:iCs/>
          <w:sz w:val="24"/>
          <w:szCs w:val="24"/>
        </w:rPr>
        <w:t>Statista</w:t>
      </w:r>
      <w:r w:rsidR="00B92C93" w:rsidRPr="00B92C93">
        <w:rPr>
          <w:rFonts w:ascii="Times New Roman" w:hAnsi="Times New Roman" w:cs="Times New Roman"/>
          <w:i/>
          <w:iCs/>
          <w:sz w:val="24"/>
          <w:szCs w:val="24"/>
        </w:rPr>
        <w:t xml:space="preserve">, </w:t>
      </w:r>
      <w:r w:rsidR="00B92C93" w:rsidRPr="00B92C93">
        <w:rPr>
          <w:rFonts w:ascii="Times New Roman" w:hAnsi="Times New Roman" w:cs="Times New Roman"/>
          <w:i/>
          <w:iCs/>
          <w:sz w:val="24"/>
          <w:szCs w:val="24"/>
        </w:rPr>
        <w:t>2024</w:t>
      </w:r>
      <w:r w:rsidR="00B92C93" w:rsidRPr="00B92C93">
        <w:rPr>
          <w:rFonts w:ascii="Times New Roman" w:hAnsi="Times New Roman" w:cs="Times New Roman"/>
          <w:i/>
          <w:iCs/>
          <w:sz w:val="24"/>
          <w:szCs w:val="24"/>
        </w:rPr>
        <w:t>).</w:t>
      </w:r>
    </w:p>
    <w:p w14:paraId="7A0CDFBA" w14:textId="03E2F069" w:rsidR="00FB0D6C" w:rsidRPr="00406195" w:rsidRDefault="00FB0D6C" w:rsidP="00406195">
      <w:pPr>
        <w:pStyle w:val="Heading2"/>
        <w:rPr>
          <w:rFonts w:ascii="Times New Roman" w:hAnsi="Times New Roman" w:cs="Times New Roman"/>
          <w:b/>
          <w:bCs/>
          <w:i/>
          <w:iCs/>
          <w:color w:val="auto"/>
        </w:rPr>
      </w:pPr>
      <w:bookmarkStart w:id="8" w:name="_Toc191205891"/>
      <w:r w:rsidRPr="00406195">
        <w:rPr>
          <w:rFonts w:ascii="Times New Roman" w:hAnsi="Times New Roman" w:cs="Times New Roman"/>
          <w:b/>
          <w:bCs/>
          <w:i/>
          <w:iCs/>
          <w:color w:val="auto"/>
        </w:rPr>
        <w:t xml:space="preserve">Government </w:t>
      </w:r>
      <w:r w:rsidRPr="00406195">
        <w:rPr>
          <w:rFonts w:ascii="Times New Roman" w:hAnsi="Times New Roman" w:cs="Times New Roman"/>
          <w:b/>
          <w:bCs/>
          <w:i/>
          <w:iCs/>
          <w:color w:val="auto"/>
        </w:rPr>
        <w:t>rule</w:t>
      </w:r>
      <w:r w:rsidRPr="00406195">
        <w:rPr>
          <w:rFonts w:ascii="Times New Roman" w:hAnsi="Times New Roman" w:cs="Times New Roman"/>
          <w:b/>
          <w:bCs/>
          <w:i/>
          <w:iCs/>
          <w:color w:val="auto"/>
        </w:rPr>
        <w:t xml:space="preserve"> and </w:t>
      </w:r>
      <w:r w:rsidRPr="00406195">
        <w:rPr>
          <w:rFonts w:ascii="Times New Roman" w:hAnsi="Times New Roman" w:cs="Times New Roman"/>
          <w:b/>
          <w:bCs/>
          <w:i/>
          <w:iCs/>
          <w:color w:val="auto"/>
        </w:rPr>
        <w:t>law</w:t>
      </w:r>
      <w:r w:rsidRPr="00406195">
        <w:rPr>
          <w:rFonts w:ascii="Times New Roman" w:hAnsi="Times New Roman" w:cs="Times New Roman"/>
          <w:b/>
          <w:bCs/>
          <w:i/>
          <w:iCs/>
          <w:color w:val="auto"/>
        </w:rPr>
        <w:t xml:space="preserve">: The </w:t>
      </w:r>
      <w:r w:rsidRPr="00406195">
        <w:rPr>
          <w:rFonts w:ascii="Times New Roman" w:hAnsi="Times New Roman" w:cs="Times New Roman"/>
          <w:b/>
          <w:bCs/>
          <w:i/>
          <w:iCs/>
          <w:color w:val="auto"/>
        </w:rPr>
        <w:t>r</w:t>
      </w:r>
      <w:r w:rsidRPr="00406195">
        <w:rPr>
          <w:rFonts w:ascii="Times New Roman" w:hAnsi="Times New Roman" w:cs="Times New Roman"/>
          <w:b/>
          <w:bCs/>
          <w:i/>
          <w:iCs/>
          <w:color w:val="auto"/>
        </w:rPr>
        <w:t xml:space="preserve">ole of </w:t>
      </w:r>
      <w:r w:rsidRPr="00406195">
        <w:rPr>
          <w:rFonts w:ascii="Times New Roman" w:hAnsi="Times New Roman" w:cs="Times New Roman"/>
          <w:b/>
          <w:bCs/>
          <w:i/>
          <w:iCs/>
          <w:color w:val="auto"/>
        </w:rPr>
        <w:t>t</w:t>
      </w:r>
      <w:r w:rsidRPr="00406195">
        <w:rPr>
          <w:rFonts w:ascii="Times New Roman" w:hAnsi="Times New Roman" w:cs="Times New Roman"/>
          <w:b/>
          <w:bCs/>
          <w:i/>
          <w:iCs/>
          <w:color w:val="auto"/>
        </w:rPr>
        <w:t xml:space="preserve">axation, </w:t>
      </w:r>
      <w:r w:rsidRPr="00406195">
        <w:rPr>
          <w:rFonts w:ascii="Times New Roman" w:hAnsi="Times New Roman" w:cs="Times New Roman"/>
          <w:b/>
          <w:bCs/>
          <w:i/>
          <w:iCs/>
          <w:color w:val="auto"/>
        </w:rPr>
        <w:t>funding</w:t>
      </w:r>
      <w:r w:rsidRPr="00406195">
        <w:rPr>
          <w:rFonts w:ascii="Times New Roman" w:hAnsi="Times New Roman" w:cs="Times New Roman"/>
          <w:b/>
          <w:bCs/>
          <w:i/>
          <w:iCs/>
          <w:color w:val="auto"/>
        </w:rPr>
        <w:t xml:space="preserve">, and </w:t>
      </w:r>
      <w:r w:rsidRPr="00406195">
        <w:rPr>
          <w:rFonts w:ascii="Times New Roman" w:hAnsi="Times New Roman" w:cs="Times New Roman"/>
          <w:b/>
          <w:bCs/>
          <w:i/>
          <w:iCs/>
          <w:color w:val="auto"/>
        </w:rPr>
        <w:t>c</w:t>
      </w:r>
      <w:r w:rsidRPr="00406195">
        <w:rPr>
          <w:rFonts w:ascii="Times New Roman" w:hAnsi="Times New Roman" w:cs="Times New Roman"/>
          <w:b/>
          <w:bCs/>
          <w:i/>
          <w:iCs/>
          <w:color w:val="auto"/>
        </w:rPr>
        <w:t xml:space="preserve">ompetition </w:t>
      </w:r>
      <w:r w:rsidRPr="00406195">
        <w:rPr>
          <w:rFonts w:ascii="Times New Roman" w:hAnsi="Times New Roman" w:cs="Times New Roman"/>
          <w:b/>
          <w:bCs/>
          <w:i/>
          <w:iCs/>
          <w:color w:val="auto"/>
        </w:rPr>
        <w:t>l</w:t>
      </w:r>
      <w:r w:rsidRPr="00406195">
        <w:rPr>
          <w:rFonts w:ascii="Times New Roman" w:hAnsi="Times New Roman" w:cs="Times New Roman"/>
          <w:b/>
          <w:bCs/>
          <w:i/>
          <w:iCs/>
          <w:color w:val="auto"/>
        </w:rPr>
        <w:t>aws</w:t>
      </w:r>
      <w:bookmarkEnd w:id="8"/>
    </w:p>
    <w:p w14:paraId="59B37BBB" w14:textId="342DA551"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Governance and Regulation</w:t>
      </w:r>
      <w:r>
        <w:rPr>
          <w:rFonts w:ascii="Times New Roman" w:hAnsi="Times New Roman" w:cs="Times New Roman"/>
          <w:sz w:val="24"/>
          <w:szCs w:val="24"/>
        </w:rPr>
        <w:t xml:space="preserve">: </w:t>
      </w:r>
      <w:r w:rsidRPr="00FB0D6C">
        <w:rPr>
          <w:rFonts w:ascii="Times New Roman" w:hAnsi="Times New Roman" w:cs="Times New Roman"/>
          <w:sz w:val="24"/>
          <w:szCs w:val="24"/>
        </w:rPr>
        <w:t>Taxation, Financial Assistance, and Competition Laws Regulatory measures by the government play a vital role in ensuring proper oversight of supermarkets, maintaining equitable competition, and safeguarding consumer interests.</w:t>
      </w:r>
    </w:p>
    <w:p w14:paraId="3FFA668A" w14:textId="083F5C2C" w:rsidR="00FB0D6C" w:rsidRPr="00FB0D6C" w:rsidRDefault="00FB0D6C" w:rsidP="00FB0D6C">
      <w:pPr>
        <w:spacing w:line="360" w:lineRule="auto"/>
        <w:jc w:val="both"/>
        <w:rPr>
          <w:rFonts w:ascii="Times New Roman" w:hAnsi="Times New Roman" w:cs="Times New Roman"/>
          <w:i/>
          <w:iCs/>
          <w:sz w:val="24"/>
          <w:szCs w:val="24"/>
        </w:rPr>
      </w:pPr>
      <w:r w:rsidRPr="00FB0D6C">
        <w:rPr>
          <w:rFonts w:ascii="Times New Roman" w:hAnsi="Times New Roman" w:cs="Times New Roman"/>
          <w:i/>
          <w:iCs/>
          <w:sz w:val="24"/>
          <w:szCs w:val="24"/>
        </w:rPr>
        <w:t xml:space="preserve">Financial and </w:t>
      </w:r>
      <w:r w:rsidRPr="00FB0D6C">
        <w:rPr>
          <w:rFonts w:ascii="Times New Roman" w:hAnsi="Times New Roman" w:cs="Times New Roman"/>
          <w:i/>
          <w:iCs/>
          <w:sz w:val="24"/>
          <w:szCs w:val="24"/>
        </w:rPr>
        <w:t>a</w:t>
      </w:r>
      <w:r w:rsidRPr="00FB0D6C">
        <w:rPr>
          <w:rFonts w:ascii="Times New Roman" w:hAnsi="Times New Roman" w:cs="Times New Roman"/>
          <w:i/>
          <w:iCs/>
          <w:sz w:val="24"/>
          <w:szCs w:val="24"/>
        </w:rPr>
        <w:t xml:space="preserve">ssistance </w:t>
      </w:r>
      <w:r w:rsidRPr="00FB0D6C">
        <w:rPr>
          <w:rFonts w:ascii="Times New Roman" w:hAnsi="Times New Roman" w:cs="Times New Roman"/>
          <w:i/>
          <w:iCs/>
          <w:sz w:val="24"/>
          <w:szCs w:val="24"/>
        </w:rPr>
        <w:t>f</w:t>
      </w:r>
      <w:r w:rsidRPr="00FB0D6C">
        <w:rPr>
          <w:rFonts w:ascii="Times New Roman" w:hAnsi="Times New Roman" w:cs="Times New Roman"/>
          <w:i/>
          <w:iCs/>
          <w:sz w:val="24"/>
          <w:szCs w:val="24"/>
        </w:rPr>
        <w:t>rameworks:</w:t>
      </w:r>
    </w:p>
    <w:p w14:paraId="3E6B417F" w14:textId="10E26306" w:rsidR="00FB0D6C" w:rsidRDefault="00FB0D6C" w:rsidP="00FB0D6C">
      <w:pPr>
        <w:pStyle w:val="ListParagraph"/>
        <w:numPr>
          <w:ilvl w:val="0"/>
          <w:numId w:val="7"/>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elevated business rates are impacting the profitability of supermarkets. In order to maintain their competitive edge, numerous businesses have pursued assistance from government tax incentives.</w:t>
      </w:r>
      <w:r w:rsidR="00B06FD7" w:rsidRPr="00B06FD7">
        <w:t xml:space="preserve"> </w:t>
      </w:r>
      <w:r w:rsidR="00B06FD7">
        <w:t>(</w:t>
      </w:r>
      <w:proofErr w:type="spellStart"/>
      <w:r w:rsidR="00B06FD7" w:rsidRPr="00B06FD7">
        <w:rPr>
          <w:rFonts w:ascii="Times New Roman" w:hAnsi="Times New Roman" w:cs="Times New Roman"/>
          <w:i/>
          <w:iCs/>
          <w:sz w:val="24"/>
          <w:szCs w:val="24"/>
        </w:rPr>
        <w:t>Fölster</w:t>
      </w:r>
      <w:proofErr w:type="spellEnd"/>
      <w:r w:rsidR="00B06FD7" w:rsidRPr="00B06FD7">
        <w:rPr>
          <w:rFonts w:ascii="Times New Roman" w:hAnsi="Times New Roman" w:cs="Times New Roman"/>
          <w:i/>
          <w:iCs/>
          <w:sz w:val="24"/>
          <w:szCs w:val="24"/>
        </w:rPr>
        <w:t xml:space="preserve"> and </w:t>
      </w:r>
      <w:r w:rsidR="00B06FD7" w:rsidRPr="00B06FD7">
        <w:rPr>
          <w:rFonts w:ascii="Times New Roman" w:hAnsi="Times New Roman" w:cs="Times New Roman"/>
          <w:i/>
          <w:iCs/>
          <w:sz w:val="24"/>
          <w:szCs w:val="24"/>
        </w:rPr>
        <w:t xml:space="preserve"> Peltzman, 2010</w:t>
      </w:r>
      <w:r w:rsidR="00B06FD7" w:rsidRPr="00B06FD7">
        <w:rPr>
          <w:rFonts w:ascii="Times New Roman" w:hAnsi="Times New Roman" w:cs="Times New Roman"/>
          <w:sz w:val="24"/>
          <w:szCs w:val="24"/>
        </w:rPr>
        <w:t>).</w:t>
      </w:r>
    </w:p>
    <w:p w14:paraId="0AA14AA1" w14:textId="77777777" w:rsidR="00FB0D6C" w:rsidRDefault="00FB0D6C" w:rsidP="00FB0D6C">
      <w:pPr>
        <w:pStyle w:val="ListParagraph"/>
        <w:numPr>
          <w:ilvl w:val="0"/>
          <w:numId w:val="7"/>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 xml:space="preserve">The UK </w:t>
      </w:r>
      <w:r w:rsidRPr="00FB0D6C">
        <w:rPr>
          <w:rFonts w:ascii="Times New Roman" w:hAnsi="Times New Roman" w:cs="Times New Roman"/>
          <w:sz w:val="24"/>
          <w:szCs w:val="24"/>
        </w:rPr>
        <w:t>government-imposed</w:t>
      </w:r>
      <w:r w:rsidRPr="00FB0D6C">
        <w:rPr>
          <w:rFonts w:ascii="Times New Roman" w:hAnsi="Times New Roman" w:cs="Times New Roman"/>
          <w:sz w:val="24"/>
          <w:szCs w:val="24"/>
        </w:rPr>
        <w:t xml:space="preserve"> taxes on soft drinks to promote healthier consumption habits. This has prompted retailers to modify their product offerings, enhance healthier options, and recalibrate their pricing strategies.</w:t>
      </w:r>
    </w:p>
    <w:p w14:paraId="3B6D809E" w14:textId="00E0728C" w:rsidR="00FB0D6C" w:rsidRPr="00B06FD7" w:rsidRDefault="00FB0D6C" w:rsidP="00FB0D6C">
      <w:pPr>
        <w:pStyle w:val="ListParagraph"/>
        <w:numPr>
          <w:ilvl w:val="0"/>
          <w:numId w:val="7"/>
        </w:numPr>
        <w:spacing w:line="360" w:lineRule="auto"/>
        <w:jc w:val="both"/>
        <w:rPr>
          <w:rFonts w:ascii="Times New Roman" w:hAnsi="Times New Roman" w:cs="Times New Roman"/>
          <w:i/>
          <w:iCs/>
          <w:sz w:val="24"/>
          <w:szCs w:val="24"/>
        </w:rPr>
      </w:pPr>
      <w:r w:rsidRPr="00FB0D6C">
        <w:rPr>
          <w:rFonts w:ascii="Times New Roman" w:hAnsi="Times New Roman" w:cs="Times New Roman"/>
          <w:sz w:val="24"/>
          <w:szCs w:val="24"/>
        </w:rPr>
        <w:t>Financing sustainable initiatives: Retailers receive governmental support to enhance eco-friendly supply chains, minimise food waste, and adopt packaging solutions that eliminate plastic. Morrisons, Sainsbury's, and other retailers have pledged to achieve net-zero emissions and prioritise sustainable sourcing practices</w:t>
      </w:r>
      <w:r w:rsidRPr="00B06FD7">
        <w:rPr>
          <w:rFonts w:ascii="Times New Roman" w:hAnsi="Times New Roman" w:cs="Times New Roman"/>
          <w:i/>
          <w:iCs/>
          <w:sz w:val="24"/>
          <w:szCs w:val="24"/>
        </w:rPr>
        <w:t>.</w:t>
      </w:r>
      <w:r w:rsidR="00B06FD7" w:rsidRPr="00B06FD7">
        <w:rPr>
          <w:rFonts w:ascii="Times New Roman" w:hAnsi="Times New Roman" w:cs="Times New Roman"/>
          <w:i/>
          <w:iCs/>
          <w:sz w:val="24"/>
          <w:szCs w:val="24"/>
        </w:rPr>
        <w:t>(</w:t>
      </w:r>
      <w:r w:rsidR="00B06FD7" w:rsidRPr="00B06FD7">
        <w:rPr>
          <w:i/>
          <w:iCs/>
        </w:rPr>
        <w:t xml:space="preserve"> </w:t>
      </w:r>
      <w:proofErr w:type="spellStart"/>
      <w:r w:rsidR="00B06FD7" w:rsidRPr="00B06FD7">
        <w:rPr>
          <w:rFonts w:ascii="Times New Roman" w:hAnsi="Times New Roman" w:cs="Times New Roman"/>
          <w:i/>
          <w:iCs/>
          <w:sz w:val="24"/>
          <w:szCs w:val="24"/>
        </w:rPr>
        <w:t>Fölster</w:t>
      </w:r>
      <w:proofErr w:type="spellEnd"/>
      <w:r w:rsidR="00B06FD7" w:rsidRPr="00B06FD7">
        <w:rPr>
          <w:rFonts w:ascii="Times New Roman" w:hAnsi="Times New Roman" w:cs="Times New Roman"/>
          <w:i/>
          <w:iCs/>
          <w:sz w:val="24"/>
          <w:szCs w:val="24"/>
        </w:rPr>
        <w:t xml:space="preserve"> and  Peltzman, 2010</w:t>
      </w:r>
      <w:r w:rsidR="00B06FD7" w:rsidRPr="00B06FD7">
        <w:rPr>
          <w:rFonts w:ascii="Times New Roman" w:hAnsi="Times New Roman" w:cs="Times New Roman"/>
          <w:i/>
          <w:iCs/>
          <w:sz w:val="24"/>
          <w:szCs w:val="24"/>
        </w:rPr>
        <w:t>)</w:t>
      </w:r>
      <w:r w:rsidR="00B06FD7">
        <w:rPr>
          <w:rFonts w:ascii="Times New Roman" w:hAnsi="Times New Roman" w:cs="Times New Roman"/>
          <w:i/>
          <w:iCs/>
          <w:sz w:val="24"/>
          <w:szCs w:val="24"/>
        </w:rPr>
        <w:t>.</w:t>
      </w:r>
    </w:p>
    <w:p w14:paraId="605DA92E" w14:textId="05A9FD69" w:rsidR="00FB0D6C" w:rsidRPr="00FB0D6C" w:rsidRDefault="00FB0D6C" w:rsidP="00FB0D6C">
      <w:pPr>
        <w:spacing w:line="360" w:lineRule="auto"/>
        <w:jc w:val="both"/>
        <w:rPr>
          <w:rFonts w:ascii="Times New Roman" w:hAnsi="Times New Roman" w:cs="Times New Roman"/>
          <w:i/>
          <w:iCs/>
          <w:sz w:val="24"/>
          <w:szCs w:val="24"/>
        </w:rPr>
      </w:pPr>
      <w:r w:rsidRPr="00FB0D6C">
        <w:rPr>
          <w:rFonts w:ascii="Times New Roman" w:hAnsi="Times New Roman" w:cs="Times New Roman"/>
          <w:i/>
          <w:iCs/>
          <w:sz w:val="24"/>
          <w:szCs w:val="24"/>
        </w:rPr>
        <w:t xml:space="preserve">Rules and </w:t>
      </w:r>
      <w:r w:rsidRPr="00FB0D6C">
        <w:rPr>
          <w:rFonts w:ascii="Times New Roman" w:hAnsi="Times New Roman" w:cs="Times New Roman"/>
          <w:i/>
          <w:iCs/>
          <w:sz w:val="24"/>
          <w:szCs w:val="24"/>
        </w:rPr>
        <w:t>Competition</w:t>
      </w:r>
      <w:r w:rsidRPr="00FB0D6C">
        <w:rPr>
          <w:rFonts w:ascii="Times New Roman" w:hAnsi="Times New Roman" w:cs="Times New Roman"/>
          <w:i/>
          <w:iCs/>
          <w:sz w:val="24"/>
          <w:szCs w:val="24"/>
        </w:rPr>
        <w:t>:</w:t>
      </w:r>
    </w:p>
    <w:p w14:paraId="04303709" w14:textId="77777777" w:rsidR="00FB0D6C" w:rsidRPr="00FB0D6C" w:rsidRDefault="00FB0D6C" w:rsidP="00FB0D6C">
      <w:p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The Competition and Markets Authority (CMA) regulates supermarket pricing to deter price-fixing and ensure fair supplier agreements.</w:t>
      </w:r>
    </w:p>
    <w:p w14:paraId="09393C5D" w14:textId="77777777" w:rsidR="00FB0D6C" w:rsidRDefault="00FB0D6C" w:rsidP="00FB0D6C">
      <w:pPr>
        <w:pStyle w:val="ListParagraph"/>
        <w:numPr>
          <w:ilvl w:val="0"/>
          <w:numId w:val="9"/>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Constraints on unification: The CMA rejected the merger between Sainsbury's and Asda in 2019, citing worries regarding the impact on consumer options and potential price hikes. This illustrates the impact of regulatory supervision on diminishing market dominance.</w:t>
      </w:r>
    </w:p>
    <w:p w14:paraId="70961B27" w14:textId="43A8170A" w:rsidR="00FB0D6C" w:rsidRPr="00FB0D6C" w:rsidRDefault="00FB0D6C" w:rsidP="00FB0D6C">
      <w:pPr>
        <w:pStyle w:val="ListParagraph"/>
        <w:numPr>
          <w:ilvl w:val="0"/>
          <w:numId w:val="9"/>
        </w:numPr>
        <w:spacing w:line="360" w:lineRule="auto"/>
        <w:jc w:val="both"/>
        <w:rPr>
          <w:rFonts w:ascii="Times New Roman" w:hAnsi="Times New Roman" w:cs="Times New Roman"/>
          <w:sz w:val="24"/>
          <w:szCs w:val="24"/>
        </w:rPr>
      </w:pPr>
      <w:r w:rsidRPr="00FB0D6C">
        <w:rPr>
          <w:rFonts w:ascii="Times New Roman" w:hAnsi="Times New Roman" w:cs="Times New Roman"/>
          <w:sz w:val="24"/>
          <w:szCs w:val="24"/>
        </w:rPr>
        <w:t xml:space="preserve">Equitable </w:t>
      </w:r>
      <w:r>
        <w:rPr>
          <w:rFonts w:ascii="Times New Roman" w:hAnsi="Times New Roman" w:cs="Times New Roman"/>
          <w:sz w:val="24"/>
          <w:szCs w:val="24"/>
        </w:rPr>
        <w:t>s</w:t>
      </w:r>
      <w:r w:rsidRPr="00FB0D6C">
        <w:rPr>
          <w:rFonts w:ascii="Times New Roman" w:hAnsi="Times New Roman" w:cs="Times New Roman"/>
          <w:sz w:val="24"/>
          <w:szCs w:val="24"/>
        </w:rPr>
        <w:t xml:space="preserve">upplier </w:t>
      </w:r>
      <w:r>
        <w:rPr>
          <w:rFonts w:ascii="Times New Roman" w:hAnsi="Times New Roman" w:cs="Times New Roman"/>
          <w:sz w:val="24"/>
          <w:szCs w:val="24"/>
        </w:rPr>
        <w:t>c</w:t>
      </w:r>
      <w:r w:rsidRPr="00FB0D6C">
        <w:rPr>
          <w:rFonts w:ascii="Times New Roman" w:hAnsi="Times New Roman" w:cs="Times New Roman"/>
          <w:sz w:val="24"/>
          <w:szCs w:val="24"/>
        </w:rPr>
        <w:t>ollaboration: The Groceries Code Adjudicator (GCA) serves to safeguard supermarkets and suppliers against the overwhelming influence of major retailers, promoting equitable business conduct in the industry.</w:t>
      </w:r>
    </w:p>
    <w:p w14:paraId="04F74B04" w14:textId="01E8D98A" w:rsidR="00011DE1" w:rsidRDefault="00FB0D6C" w:rsidP="00FB0D6C">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c</w:t>
      </w:r>
      <w:r w:rsidRPr="00FB0D6C">
        <w:rPr>
          <w:rFonts w:ascii="Times New Roman" w:hAnsi="Times New Roman" w:cs="Times New Roman"/>
          <w:sz w:val="24"/>
          <w:szCs w:val="24"/>
        </w:rPr>
        <w:t>onceptual models shed light on the competitive landscape of supermarkets in the UK. The Theory of the Firm elucidates the principles of profit maximisation, the intricacies of cost structures, and the dynamics of market interdependence. Analysis of demand and supply highlights the influence of consumer behaviour, price sensitivity, and disruptions in the supply chain on pricing strategies</w:t>
      </w:r>
      <w:r w:rsidR="00B06FD7">
        <w:rPr>
          <w:rFonts w:ascii="Times New Roman" w:hAnsi="Times New Roman" w:cs="Times New Roman"/>
          <w:sz w:val="24"/>
          <w:szCs w:val="24"/>
        </w:rPr>
        <w:t xml:space="preserve"> (</w:t>
      </w:r>
      <w:proofErr w:type="spellStart"/>
      <w:r w:rsidR="00B06FD7" w:rsidRPr="00B06FD7">
        <w:rPr>
          <w:rFonts w:ascii="Times New Roman" w:hAnsi="Times New Roman" w:cs="Times New Roman"/>
          <w:i/>
          <w:iCs/>
          <w:sz w:val="24"/>
          <w:szCs w:val="24"/>
        </w:rPr>
        <w:t>Ryckbosch</w:t>
      </w:r>
      <w:proofErr w:type="spellEnd"/>
      <w:r w:rsidR="00B06FD7" w:rsidRPr="00B06FD7">
        <w:rPr>
          <w:rFonts w:ascii="Times New Roman" w:hAnsi="Times New Roman" w:cs="Times New Roman"/>
          <w:i/>
          <w:iCs/>
          <w:sz w:val="24"/>
          <w:szCs w:val="24"/>
        </w:rPr>
        <w:t>,</w:t>
      </w:r>
      <w:r w:rsidR="00B06FD7" w:rsidRPr="00B06FD7">
        <w:rPr>
          <w:rFonts w:ascii="Times New Roman" w:hAnsi="Times New Roman" w:cs="Times New Roman"/>
          <w:i/>
          <w:iCs/>
          <w:sz w:val="24"/>
          <w:szCs w:val="24"/>
        </w:rPr>
        <w:t xml:space="preserve"> </w:t>
      </w:r>
      <w:r w:rsidR="00B06FD7" w:rsidRPr="00B06FD7">
        <w:rPr>
          <w:rFonts w:ascii="Times New Roman" w:hAnsi="Times New Roman" w:cs="Times New Roman"/>
          <w:i/>
          <w:iCs/>
          <w:sz w:val="24"/>
          <w:szCs w:val="24"/>
        </w:rPr>
        <w:t>2022).</w:t>
      </w:r>
      <w:r w:rsidR="00B06FD7" w:rsidRPr="00B06FD7">
        <w:rPr>
          <w:rFonts w:ascii="Times New Roman" w:hAnsi="Times New Roman" w:cs="Times New Roman"/>
          <w:sz w:val="24"/>
          <w:szCs w:val="24"/>
        </w:rPr>
        <w:t xml:space="preserve"> </w:t>
      </w:r>
      <w:r w:rsidRPr="00FB0D6C">
        <w:rPr>
          <w:rFonts w:ascii="Times New Roman" w:hAnsi="Times New Roman" w:cs="Times New Roman"/>
          <w:sz w:val="24"/>
          <w:szCs w:val="24"/>
        </w:rPr>
        <w:t>Regulatory frameworks such as taxation, financial support, and competitive guidelines influence the operations of supermarkets.</w:t>
      </w:r>
      <w:r>
        <w:rPr>
          <w:rFonts w:ascii="Times New Roman" w:hAnsi="Times New Roman" w:cs="Times New Roman"/>
          <w:sz w:val="24"/>
          <w:szCs w:val="24"/>
        </w:rPr>
        <w:t xml:space="preserve"> </w:t>
      </w:r>
      <w:r w:rsidRPr="00FB0D6C">
        <w:rPr>
          <w:rFonts w:ascii="Times New Roman" w:hAnsi="Times New Roman" w:cs="Times New Roman"/>
          <w:sz w:val="24"/>
          <w:szCs w:val="24"/>
        </w:rPr>
        <w:t>Supermarkets need to find the right equilibrium between efficiency, creativity, and customer satisfaction while adhering to regulations in order to thrive in a rapidly evolving marketplace. The capacity to navigate financial obstacles, implement analytical pricing strategies, and commit to sustainable practices will define the success of merchants in the UK supermarket sector.</w:t>
      </w:r>
    </w:p>
    <w:p w14:paraId="3C245506" w14:textId="5AE2A437" w:rsidR="002C74DD" w:rsidRPr="00406195" w:rsidRDefault="002C74DD" w:rsidP="00406195">
      <w:pPr>
        <w:pStyle w:val="Heading1"/>
        <w:rPr>
          <w:rFonts w:ascii="Times New Roman" w:hAnsi="Times New Roman" w:cs="Times New Roman"/>
          <w:b/>
          <w:bCs/>
          <w:color w:val="auto"/>
          <w:sz w:val="36"/>
          <w:szCs w:val="36"/>
        </w:rPr>
      </w:pPr>
      <w:bookmarkStart w:id="9" w:name="_Toc191205892"/>
      <w:r w:rsidRPr="00406195">
        <w:rPr>
          <w:rFonts w:ascii="Times New Roman" w:hAnsi="Times New Roman" w:cs="Times New Roman"/>
          <w:b/>
          <w:bCs/>
          <w:color w:val="auto"/>
          <w:sz w:val="36"/>
          <w:szCs w:val="36"/>
        </w:rPr>
        <w:t xml:space="preserve">Corporate </w:t>
      </w:r>
      <w:r w:rsidRPr="00406195">
        <w:rPr>
          <w:rFonts w:ascii="Times New Roman" w:hAnsi="Times New Roman" w:cs="Times New Roman"/>
          <w:b/>
          <w:bCs/>
          <w:color w:val="auto"/>
          <w:sz w:val="36"/>
          <w:szCs w:val="36"/>
        </w:rPr>
        <w:t>r</w:t>
      </w:r>
      <w:r w:rsidRPr="00406195">
        <w:rPr>
          <w:rFonts w:ascii="Times New Roman" w:hAnsi="Times New Roman" w:cs="Times New Roman"/>
          <w:b/>
          <w:bCs/>
          <w:color w:val="auto"/>
          <w:sz w:val="36"/>
          <w:szCs w:val="36"/>
        </w:rPr>
        <w:t xml:space="preserve">esponses to </w:t>
      </w:r>
      <w:r w:rsidRPr="00406195">
        <w:rPr>
          <w:rFonts w:ascii="Times New Roman" w:hAnsi="Times New Roman" w:cs="Times New Roman"/>
          <w:b/>
          <w:bCs/>
          <w:color w:val="auto"/>
          <w:sz w:val="36"/>
          <w:szCs w:val="36"/>
        </w:rPr>
        <w:t>e</w:t>
      </w:r>
      <w:r w:rsidRPr="00406195">
        <w:rPr>
          <w:rFonts w:ascii="Times New Roman" w:hAnsi="Times New Roman" w:cs="Times New Roman"/>
          <w:b/>
          <w:bCs/>
          <w:color w:val="auto"/>
          <w:sz w:val="36"/>
          <w:szCs w:val="36"/>
        </w:rPr>
        <w:t xml:space="preserve">conomic </w:t>
      </w:r>
      <w:r w:rsidRPr="00406195">
        <w:rPr>
          <w:rFonts w:ascii="Times New Roman" w:hAnsi="Times New Roman" w:cs="Times New Roman"/>
          <w:b/>
          <w:bCs/>
          <w:color w:val="auto"/>
          <w:sz w:val="36"/>
          <w:szCs w:val="36"/>
        </w:rPr>
        <w:t>pr</w:t>
      </w:r>
      <w:r w:rsidRPr="00406195">
        <w:rPr>
          <w:rFonts w:ascii="Times New Roman" w:hAnsi="Times New Roman" w:cs="Times New Roman"/>
          <w:b/>
          <w:bCs/>
          <w:color w:val="auto"/>
          <w:sz w:val="36"/>
          <w:szCs w:val="36"/>
        </w:rPr>
        <w:t>essures</w:t>
      </w:r>
      <w:bookmarkEnd w:id="9"/>
    </w:p>
    <w:p w14:paraId="3BC38967" w14:textId="45DCA746" w:rsidR="002C74DD" w:rsidRPr="00B06FD7"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sz w:val="24"/>
          <w:szCs w:val="24"/>
        </w:rPr>
        <w:t>The UK grocery sector is competitive and expanding. Industry actors must adjust to financial issues, customer expectations, and technological advances. Supermarkets use competitive pricing, loyalty programs, effective supply chain management, and digital innovations to address market issues</w:t>
      </w:r>
      <w:r w:rsidR="00B06FD7">
        <w:rPr>
          <w:rFonts w:ascii="Times New Roman" w:hAnsi="Times New Roman" w:cs="Times New Roman"/>
          <w:sz w:val="24"/>
          <w:szCs w:val="24"/>
        </w:rPr>
        <w:t xml:space="preserve"> (</w:t>
      </w:r>
      <w:r w:rsidR="00B06FD7" w:rsidRPr="00B06FD7">
        <w:rPr>
          <w:rFonts w:ascii="Times New Roman" w:hAnsi="Times New Roman" w:cs="Times New Roman"/>
          <w:i/>
          <w:iCs/>
          <w:sz w:val="24"/>
          <w:szCs w:val="24"/>
        </w:rPr>
        <w:t>Lee</w:t>
      </w:r>
      <w:r w:rsidR="00B06FD7" w:rsidRPr="00B06FD7">
        <w:rPr>
          <w:rFonts w:ascii="Times New Roman" w:hAnsi="Times New Roman" w:cs="Times New Roman"/>
          <w:i/>
          <w:iCs/>
          <w:sz w:val="24"/>
          <w:szCs w:val="24"/>
        </w:rPr>
        <w:t xml:space="preserve"> and </w:t>
      </w:r>
      <w:proofErr w:type="spellStart"/>
      <w:r w:rsidR="00B06FD7" w:rsidRPr="00B06FD7">
        <w:rPr>
          <w:rFonts w:ascii="Times New Roman" w:hAnsi="Times New Roman" w:cs="Times New Roman"/>
          <w:i/>
          <w:iCs/>
          <w:sz w:val="24"/>
          <w:szCs w:val="24"/>
        </w:rPr>
        <w:t>Hammant</w:t>
      </w:r>
      <w:proofErr w:type="spellEnd"/>
      <w:r w:rsidR="00B06FD7" w:rsidRPr="00B06FD7">
        <w:rPr>
          <w:rFonts w:ascii="Times New Roman" w:hAnsi="Times New Roman" w:cs="Times New Roman"/>
          <w:i/>
          <w:iCs/>
          <w:sz w:val="24"/>
          <w:szCs w:val="24"/>
        </w:rPr>
        <w:t>, 2024</w:t>
      </w:r>
      <w:r w:rsidR="00B06FD7" w:rsidRPr="00B06FD7">
        <w:rPr>
          <w:rFonts w:ascii="Times New Roman" w:hAnsi="Times New Roman" w:cs="Times New Roman"/>
          <w:i/>
          <w:iCs/>
          <w:sz w:val="24"/>
          <w:szCs w:val="24"/>
        </w:rPr>
        <w:t xml:space="preserve">). </w:t>
      </w:r>
    </w:p>
    <w:p w14:paraId="1C06A18B" w14:textId="373307EB" w:rsidR="002C74DD" w:rsidRPr="00406195" w:rsidRDefault="002C74DD" w:rsidP="00406195">
      <w:pPr>
        <w:pStyle w:val="Heading2"/>
        <w:rPr>
          <w:rFonts w:ascii="Times New Roman" w:hAnsi="Times New Roman" w:cs="Times New Roman"/>
          <w:b/>
          <w:bCs/>
          <w:i/>
          <w:iCs/>
          <w:color w:val="auto"/>
        </w:rPr>
      </w:pPr>
      <w:r w:rsidRPr="00406195">
        <w:rPr>
          <w:rFonts w:ascii="Times New Roman" w:hAnsi="Times New Roman" w:cs="Times New Roman"/>
          <w:b/>
          <w:bCs/>
          <w:i/>
          <w:iCs/>
          <w:color w:val="auto"/>
        </w:rPr>
        <w:t xml:space="preserve"> </w:t>
      </w:r>
      <w:bookmarkStart w:id="10" w:name="_Toc191205893"/>
      <w:r w:rsidRPr="00406195">
        <w:rPr>
          <w:rFonts w:ascii="Times New Roman" w:hAnsi="Times New Roman" w:cs="Times New Roman"/>
          <w:b/>
          <w:bCs/>
          <w:i/>
          <w:iCs/>
          <w:color w:val="auto"/>
        </w:rPr>
        <w:t>Strategic pricing, client retention, and innovation</w:t>
      </w:r>
      <w:bookmarkEnd w:id="10"/>
    </w:p>
    <w:p w14:paraId="7952A9E5" w14:textId="577B15C0" w:rsidR="002C74DD" w:rsidRPr="002C74DD" w:rsidRDefault="002C74DD" w:rsidP="002C74DD">
      <w:p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The UK grocery market is dominated by price. Grocery merchants use strategic pricing to maintain market share and promote customer spending due to growing living costs.</w:t>
      </w:r>
    </w:p>
    <w:p w14:paraId="0790F494" w14:textId="77777777" w:rsidR="002C74DD" w:rsidRDefault="002C74DD" w:rsidP="002C74DD">
      <w:pPr>
        <w:pStyle w:val="ListParagraph"/>
        <w:numPr>
          <w:ilvl w:val="0"/>
          <w:numId w:val="10"/>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Aldi and Lidl's market dominance forces Tesco, Sainsbury's, Asda, and Morrisons to price-match. Tesco ensures comparable pricing for some items with bargain stores via Aldi Price Match.</w:t>
      </w:r>
    </w:p>
    <w:p w14:paraId="727D896C" w14:textId="561AF5C0" w:rsidR="002C74DD" w:rsidRDefault="002C74DD" w:rsidP="002C74DD">
      <w:pPr>
        <w:pStyle w:val="ListParagraph"/>
        <w:numPr>
          <w:ilvl w:val="0"/>
          <w:numId w:val="10"/>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Growing Their Brands To provide cheaper alternatives to well-known brands, supermarkets have boosted their own-label sales. Sainsbury's Taste the Difference and Tesco's Finest Choices reach discriminating shoppers, while budget-friendly options reach frugal shoppers.</w:t>
      </w:r>
      <w:r w:rsidR="00B06FD7" w:rsidRPr="00B06FD7">
        <w:t xml:space="preserve"> </w:t>
      </w:r>
      <w:r w:rsidR="00B06FD7">
        <w:t>(</w:t>
      </w:r>
      <w:r w:rsidR="00B06FD7" w:rsidRPr="00B06FD7">
        <w:rPr>
          <w:rFonts w:ascii="Times New Roman" w:hAnsi="Times New Roman" w:cs="Times New Roman"/>
          <w:i/>
          <w:iCs/>
          <w:sz w:val="24"/>
          <w:szCs w:val="24"/>
        </w:rPr>
        <w:t xml:space="preserve">Yamoah, </w:t>
      </w:r>
      <w:r w:rsidR="00B06FD7" w:rsidRPr="00B06FD7">
        <w:rPr>
          <w:rFonts w:ascii="Times New Roman" w:hAnsi="Times New Roman" w:cs="Times New Roman"/>
          <w:i/>
          <w:iCs/>
          <w:sz w:val="24"/>
          <w:szCs w:val="24"/>
        </w:rPr>
        <w:t xml:space="preserve">and </w:t>
      </w:r>
      <w:proofErr w:type="spellStart"/>
      <w:r w:rsidR="00B06FD7" w:rsidRPr="00B06FD7">
        <w:rPr>
          <w:rFonts w:ascii="Times New Roman" w:hAnsi="Times New Roman" w:cs="Times New Roman"/>
          <w:i/>
          <w:iCs/>
          <w:sz w:val="24"/>
          <w:szCs w:val="24"/>
        </w:rPr>
        <w:t>Yawson</w:t>
      </w:r>
      <w:proofErr w:type="spellEnd"/>
      <w:r w:rsidR="00B06FD7" w:rsidRPr="00B06FD7">
        <w:rPr>
          <w:rFonts w:ascii="Times New Roman" w:hAnsi="Times New Roman" w:cs="Times New Roman"/>
          <w:i/>
          <w:iCs/>
          <w:sz w:val="24"/>
          <w:szCs w:val="24"/>
        </w:rPr>
        <w:t>, 2014</w:t>
      </w:r>
      <w:r w:rsidR="00B06FD7" w:rsidRPr="00B06FD7">
        <w:rPr>
          <w:rFonts w:ascii="Times New Roman" w:hAnsi="Times New Roman" w:cs="Times New Roman"/>
          <w:i/>
          <w:iCs/>
          <w:sz w:val="24"/>
          <w:szCs w:val="24"/>
        </w:rPr>
        <w:t>).</w:t>
      </w:r>
      <w:r w:rsidR="00B06FD7">
        <w:rPr>
          <w:rFonts w:ascii="Times New Roman" w:hAnsi="Times New Roman" w:cs="Times New Roman"/>
          <w:sz w:val="24"/>
          <w:szCs w:val="24"/>
        </w:rPr>
        <w:t xml:space="preserve"> </w:t>
      </w:r>
    </w:p>
    <w:p w14:paraId="73F8E67A" w14:textId="77777777" w:rsidR="002C74DD" w:rsidRDefault="002C74DD" w:rsidP="002C74DD">
      <w:pPr>
        <w:pStyle w:val="ListParagraph"/>
        <w:numPr>
          <w:ilvl w:val="0"/>
          <w:numId w:val="10"/>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Retailers have invested in loyalty programs and personalised offers to retain customers. Tesco's Clubcard, Sainsbury's Nectar, and Asda Rewards App provide tailored discounts in line with customer purchasing trends to boost spending. These programs provide customer information that grocery shops use to tailor pricing and marketing.</w:t>
      </w:r>
    </w:p>
    <w:p w14:paraId="2ADC174A" w14:textId="24FC092E" w:rsidR="002C74DD" w:rsidRPr="002C74DD" w:rsidRDefault="002C74DD" w:rsidP="002C74DD">
      <w:pPr>
        <w:pStyle w:val="ListParagraph"/>
        <w:numPr>
          <w:ilvl w:val="0"/>
          <w:numId w:val="10"/>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Eco-friendly business: To attract eco-conscious customers, supermarkets have eliminated plastic packaging, reduced food waste, and committed to carbon neutrality. Morrison's wants to be the first UK shop to use only British farm ingredients. Tesco and Sainsbury's improve supply chain resilience and efficiency to minimise carbon emissions.</w:t>
      </w:r>
    </w:p>
    <w:p w14:paraId="0071F228" w14:textId="07F54C13" w:rsidR="002C74DD" w:rsidRPr="00406195" w:rsidRDefault="002C74DD" w:rsidP="00406195">
      <w:pPr>
        <w:pStyle w:val="Heading2"/>
        <w:rPr>
          <w:rFonts w:ascii="Times New Roman" w:hAnsi="Times New Roman" w:cs="Times New Roman"/>
          <w:b/>
          <w:bCs/>
          <w:i/>
          <w:iCs/>
          <w:color w:val="auto"/>
        </w:rPr>
      </w:pPr>
      <w:bookmarkStart w:id="11" w:name="_Toc191205894"/>
      <w:r w:rsidRPr="00406195">
        <w:rPr>
          <w:rFonts w:ascii="Times New Roman" w:hAnsi="Times New Roman" w:cs="Times New Roman"/>
          <w:b/>
          <w:bCs/>
          <w:i/>
          <w:iCs/>
          <w:color w:val="auto"/>
        </w:rPr>
        <w:t xml:space="preserve">Supply </w:t>
      </w:r>
      <w:r w:rsidRPr="00406195">
        <w:rPr>
          <w:rFonts w:ascii="Times New Roman" w:hAnsi="Times New Roman" w:cs="Times New Roman"/>
          <w:b/>
          <w:bCs/>
          <w:i/>
          <w:iCs/>
          <w:color w:val="auto"/>
        </w:rPr>
        <w:t>c</w:t>
      </w:r>
      <w:r w:rsidRPr="00406195">
        <w:rPr>
          <w:rFonts w:ascii="Times New Roman" w:hAnsi="Times New Roman" w:cs="Times New Roman"/>
          <w:b/>
          <w:bCs/>
          <w:i/>
          <w:iCs/>
          <w:color w:val="auto"/>
        </w:rPr>
        <w:t xml:space="preserve">hain </w:t>
      </w:r>
      <w:r w:rsidRPr="00406195">
        <w:rPr>
          <w:rFonts w:ascii="Times New Roman" w:hAnsi="Times New Roman" w:cs="Times New Roman"/>
          <w:b/>
          <w:bCs/>
          <w:i/>
          <w:iCs/>
          <w:color w:val="auto"/>
        </w:rPr>
        <w:t>strength</w:t>
      </w:r>
      <w:r w:rsidRPr="00406195">
        <w:rPr>
          <w:rFonts w:ascii="Times New Roman" w:hAnsi="Times New Roman" w:cs="Times New Roman"/>
          <w:b/>
          <w:bCs/>
          <w:i/>
          <w:iCs/>
          <w:color w:val="auto"/>
        </w:rPr>
        <w:t xml:space="preserve"> and </w:t>
      </w:r>
      <w:r w:rsidRPr="00406195">
        <w:rPr>
          <w:rFonts w:ascii="Times New Roman" w:hAnsi="Times New Roman" w:cs="Times New Roman"/>
          <w:b/>
          <w:bCs/>
          <w:i/>
          <w:iCs/>
          <w:color w:val="auto"/>
        </w:rPr>
        <w:t>proficiency</w:t>
      </w:r>
      <w:r w:rsidRPr="00406195">
        <w:rPr>
          <w:rFonts w:ascii="Times New Roman" w:hAnsi="Times New Roman" w:cs="Times New Roman"/>
          <w:b/>
          <w:bCs/>
          <w:i/>
          <w:iCs/>
          <w:color w:val="auto"/>
        </w:rPr>
        <w:t xml:space="preserve"> </w:t>
      </w:r>
      <w:r w:rsidRPr="00406195">
        <w:rPr>
          <w:rFonts w:ascii="Times New Roman" w:hAnsi="Times New Roman" w:cs="Times New Roman"/>
          <w:b/>
          <w:bCs/>
          <w:i/>
          <w:iCs/>
          <w:color w:val="auto"/>
        </w:rPr>
        <w:t>progresses</w:t>
      </w:r>
      <w:bookmarkEnd w:id="11"/>
    </w:p>
    <w:p w14:paraId="4C07981B" w14:textId="05626B98" w:rsidR="002C74DD" w:rsidRPr="002C74DD" w:rsidRDefault="002C74DD" w:rsidP="002C74DD">
      <w:p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 xml:space="preserve">COVID-19, Brexit and rising fuel costs have exposed supermarket supply chain weaknesses. </w:t>
      </w:r>
      <w:r>
        <w:rPr>
          <w:rFonts w:ascii="Times New Roman" w:hAnsi="Times New Roman" w:cs="Times New Roman"/>
          <w:sz w:val="24"/>
          <w:szCs w:val="24"/>
        </w:rPr>
        <w:t>Also, t</w:t>
      </w:r>
      <w:r w:rsidRPr="002C74DD">
        <w:rPr>
          <w:rFonts w:ascii="Times New Roman" w:hAnsi="Times New Roman" w:cs="Times New Roman"/>
          <w:sz w:val="24"/>
          <w:szCs w:val="24"/>
        </w:rPr>
        <w:t>hese weaknesses caused inventory shortages, pricing volatility, and logistical disruptions.</w:t>
      </w:r>
      <w:r>
        <w:rPr>
          <w:rFonts w:ascii="Times New Roman" w:hAnsi="Times New Roman" w:cs="Times New Roman"/>
          <w:sz w:val="24"/>
          <w:szCs w:val="24"/>
        </w:rPr>
        <w:t xml:space="preserve"> So,</w:t>
      </w:r>
      <w:r w:rsidRPr="002C74DD">
        <w:rPr>
          <w:rFonts w:ascii="Times New Roman" w:hAnsi="Times New Roman" w:cs="Times New Roman"/>
          <w:sz w:val="24"/>
          <w:szCs w:val="24"/>
        </w:rPr>
        <w:t xml:space="preserve"> </w:t>
      </w:r>
      <w:r>
        <w:rPr>
          <w:rFonts w:ascii="Times New Roman" w:hAnsi="Times New Roman" w:cs="Times New Roman"/>
          <w:sz w:val="24"/>
          <w:szCs w:val="24"/>
        </w:rPr>
        <w:t>t</w:t>
      </w:r>
      <w:r w:rsidRPr="002C74DD">
        <w:rPr>
          <w:rFonts w:ascii="Times New Roman" w:hAnsi="Times New Roman" w:cs="Times New Roman"/>
          <w:sz w:val="24"/>
          <w:szCs w:val="24"/>
        </w:rPr>
        <w:t>hus, several industry players have improved their supply chains via automation, local sourcing, and strategic collaborations.</w:t>
      </w:r>
    </w:p>
    <w:p w14:paraId="27A09FDA" w14:textId="77777777" w:rsidR="002C74DD" w:rsidRDefault="002C74DD" w:rsidP="002C74DD">
      <w:pPr>
        <w:pStyle w:val="ListParagraph"/>
        <w:numPr>
          <w:ilvl w:val="0"/>
          <w:numId w:val="11"/>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To cope with Brexit and global supply chain problems, supermarkets are buying more locally. Sainsbury's and Tesco work with UK farmers to reduce imports.</w:t>
      </w:r>
    </w:p>
    <w:p w14:paraId="4EC570CF" w14:textId="35A345FD" w:rsidR="002C74DD" w:rsidRDefault="002C74DD" w:rsidP="002C74DD">
      <w:pPr>
        <w:pStyle w:val="ListParagraph"/>
        <w:numPr>
          <w:ilvl w:val="0"/>
          <w:numId w:val="11"/>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Stock control optimisation using innovative technology and automated solutions Retailers use improved forecasting to manage inventories and reduce surplus. Ocado's automated fulfilment centres show how robots and AI may improve supply chain operations.</w:t>
      </w:r>
      <w:r w:rsidR="00B06FD7">
        <w:rPr>
          <w:rFonts w:ascii="Times New Roman" w:hAnsi="Times New Roman" w:cs="Times New Roman"/>
          <w:sz w:val="24"/>
          <w:szCs w:val="24"/>
        </w:rPr>
        <w:t>(</w:t>
      </w:r>
      <w:r w:rsidR="00B06FD7" w:rsidRPr="00B06FD7">
        <w:t xml:space="preserve"> </w:t>
      </w:r>
      <w:r w:rsidR="00B06FD7" w:rsidRPr="00B06FD7">
        <w:rPr>
          <w:rFonts w:ascii="Times New Roman" w:hAnsi="Times New Roman" w:cs="Times New Roman"/>
          <w:i/>
          <w:iCs/>
          <w:sz w:val="24"/>
          <w:szCs w:val="24"/>
        </w:rPr>
        <w:t>Wang, H. H., &amp; Na, H. A. O. (2020).</w:t>
      </w:r>
    </w:p>
    <w:p w14:paraId="43E30525" w14:textId="1AB938D1" w:rsidR="002C74DD" w:rsidRPr="002C74DD" w:rsidRDefault="002C74DD" w:rsidP="002C74DD">
      <w:pPr>
        <w:pStyle w:val="ListParagraph"/>
        <w:numPr>
          <w:ilvl w:val="0"/>
          <w:numId w:val="11"/>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Regional distribution hubs have improved supermarket logistics and storage. Automated warehouse technology have improved stocking and transportation times at Asda.</w:t>
      </w:r>
    </w:p>
    <w:p w14:paraId="77492B90" w14:textId="371AAB21"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Online platform investments and digital platform transformation</w:t>
      </w:r>
    </w:p>
    <w:p w14:paraId="1D2BB0DF" w14:textId="77777777" w:rsidR="002C74DD" w:rsidRDefault="002C74DD" w:rsidP="002C74DD">
      <w:pPr>
        <w:pStyle w:val="ListParagraph"/>
        <w:numPr>
          <w:ilvl w:val="0"/>
          <w:numId w:val="12"/>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Online grocery sales have increased due to customer purchasing habits changing due to e-commerce and digital retailing. Supermarkets have improved their digital capabilities to compete with Amazon Fresh and Ocado, simplifying the buying procedure.</w:t>
      </w:r>
    </w:p>
    <w:p w14:paraId="4D39F00A" w14:textId="77777777" w:rsidR="002C74DD" w:rsidRDefault="002C74DD" w:rsidP="002C74DD">
      <w:pPr>
        <w:pStyle w:val="ListParagraph"/>
        <w:numPr>
          <w:ilvl w:val="0"/>
          <w:numId w:val="12"/>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 xml:space="preserve">Major stores are offering more home delivery and click-and-collect options. Tesco Whoosh and Sainsbury's Chop </w:t>
      </w:r>
      <w:proofErr w:type="spellStart"/>
      <w:r w:rsidRPr="002C74DD">
        <w:rPr>
          <w:rFonts w:ascii="Times New Roman" w:hAnsi="Times New Roman" w:cs="Times New Roman"/>
          <w:sz w:val="24"/>
          <w:szCs w:val="24"/>
        </w:rPr>
        <w:t>Chop</w:t>
      </w:r>
      <w:proofErr w:type="spellEnd"/>
      <w:r w:rsidRPr="002C74DD">
        <w:rPr>
          <w:rFonts w:ascii="Times New Roman" w:hAnsi="Times New Roman" w:cs="Times New Roman"/>
          <w:sz w:val="24"/>
          <w:szCs w:val="24"/>
        </w:rPr>
        <w:t xml:space="preserve"> have invested much in fast delivery. Customers ordering online and picking up their meals locally are growing.</w:t>
      </w:r>
    </w:p>
    <w:p w14:paraId="42B9F24A" w14:textId="4E9B9C96" w:rsidR="002C74DD" w:rsidRPr="00B06FD7" w:rsidRDefault="002C74DD" w:rsidP="002C74DD">
      <w:pPr>
        <w:pStyle w:val="ListParagraph"/>
        <w:numPr>
          <w:ilvl w:val="0"/>
          <w:numId w:val="12"/>
        </w:numPr>
        <w:spacing w:line="360" w:lineRule="auto"/>
        <w:jc w:val="both"/>
        <w:rPr>
          <w:rFonts w:ascii="Times New Roman" w:hAnsi="Times New Roman" w:cs="Times New Roman"/>
          <w:i/>
          <w:iCs/>
          <w:sz w:val="24"/>
          <w:szCs w:val="24"/>
        </w:rPr>
      </w:pPr>
      <w:r w:rsidRPr="002C74DD">
        <w:rPr>
          <w:rFonts w:ascii="Times New Roman" w:hAnsi="Times New Roman" w:cs="Times New Roman"/>
          <w:sz w:val="24"/>
          <w:szCs w:val="24"/>
        </w:rPr>
        <w:t>Offerings via subscription: Many grocery stores offer product subscriptions to boost customer loyalty. Tesco Clubcard Plus gives monthly food discounts like Amazon Prime.</w:t>
      </w:r>
      <w:r w:rsidR="00B06FD7" w:rsidRPr="00B06FD7">
        <w:t xml:space="preserve"> </w:t>
      </w:r>
      <w:r w:rsidR="00B06FD7">
        <w:t>(</w:t>
      </w:r>
      <w:r w:rsidR="00B06FD7" w:rsidRPr="00B06FD7">
        <w:rPr>
          <w:rFonts w:ascii="Times New Roman" w:hAnsi="Times New Roman" w:cs="Times New Roman"/>
          <w:i/>
          <w:iCs/>
          <w:sz w:val="24"/>
          <w:szCs w:val="24"/>
        </w:rPr>
        <w:t>Wang, H. H., &amp; Na, H. A. O. (2020).</w:t>
      </w:r>
    </w:p>
    <w:p w14:paraId="38867484" w14:textId="77777777" w:rsidR="002C74DD" w:rsidRDefault="002C74DD" w:rsidP="002C74DD">
      <w:pPr>
        <w:pStyle w:val="ListParagraph"/>
        <w:numPr>
          <w:ilvl w:val="0"/>
          <w:numId w:val="12"/>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AI-Enhanced Customer Experience Advanced chatbots and tailored recommendations have improved online buying. Morrisons and Asda use sophisticated analytics to propose items based on consumer activity.</w:t>
      </w:r>
    </w:p>
    <w:p w14:paraId="2785568F" w14:textId="1CEFD9E2" w:rsidR="002C74DD" w:rsidRPr="002C74DD" w:rsidRDefault="002C74DD" w:rsidP="002C74DD">
      <w:pPr>
        <w:pStyle w:val="ListParagraph"/>
        <w:numPr>
          <w:ilvl w:val="0"/>
          <w:numId w:val="12"/>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Self-checkouts and smartphone payments are growing common at grocery shops. Cashless and contactless purchasing is growing. The checkout-free shops of Amazon Fresh are a major step towards digital transformation, encouraging established enterprises to follow suit.</w:t>
      </w:r>
    </w:p>
    <w:p w14:paraId="0A0F4FB6" w14:textId="68CFBD35" w:rsidR="00FB0D6C" w:rsidRDefault="002C74DD" w:rsidP="002C74DD">
      <w:pPr>
        <w:spacing w:line="360" w:lineRule="auto"/>
        <w:jc w:val="both"/>
        <w:rPr>
          <w:rFonts w:ascii="Times New Roman" w:hAnsi="Times New Roman" w:cs="Times New Roman"/>
          <w:sz w:val="24"/>
          <w:szCs w:val="24"/>
        </w:rPr>
      </w:pPr>
      <w:r>
        <w:rPr>
          <w:rFonts w:ascii="Times New Roman" w:hAnsi="Times New Roman" w:cs="Times New Roman"/>
          <w:sz w:val="24"/>
          <w:szCs w:val="24"/>
        </w:rPr>
        <w:t>So, i</w:t>
      </w:r>
      <w:r w:rsidRPr="002C74DD">
        <w:rPr>
          <w:rFonts w:ascii="Times New Roman" w:hAnsi="Times New Roman" w:cs="Times New Roman"/>
          <w:sz w:val="24"/>
          <w:szCs w:val="24"/>
        </w:rPr>
        <w:t>n reaction to market problems, UK supermarkets have changed their strategy. Industry actors are adapting to customer expectations and financial problems by adopting digital innovation, strengthening supply chains, and optimising pricing. Retailers that combine financial prudence, eco-friendliness, and technology will thrive in this growing sector.</w:t>
      </w:r>
    </w:p>
    <w:p w14:paraId="3752CCA3" w14:textId="1EB0EC24" w:rsidR="002C74DD" w:rsidRPr="00406195" w:rsidRDefault="002C74DD" w:rsidP="00406195">
      <w:pPr>
        <w:pStyle w:val="Heading1"/>
        <w:rPr>
          <w:rFonts w:ascii="Times New Roman" w:hAnsi="Times New Roman" w:cs="Times New Roman"/>
          <w:b/>
          <w:bCs/>
          <w:color w:val="auto"/>
          <w:sz w:val="36"/>
          <w:szCs w:val="36"/>
        </w:rPr>
      </w:pPr>
      <w:bookmarkStart w:id="12" w:name="_Toc191205895"/>
      <w:r w:rsidRPr="00406195">
        <w:rPr>
          <w:rFonts w:ascii="Times New Roman" w:hAnsi="Times New Roman" w:cs="Times New Roman"/>
          <w:b/>
          <w:bCs/>
          <w:color w:val="auto"/>
          <w:sz w:val="36"/>
          <w:szCs w:val="36"/>
        </w:rPr>
        <w:t xml:space="preserve">Recommendations for </w:t>
      </w:r>
      <w:r w:rsidRPr="00406195">
        <w:rPr>
          <w:rFonts w:ascii="Times New Roman" w:hAnsi="Times New Roman" w:cs="Times New Roman"/>
          <w:b/>
          <w:bCs/>
          <w:color w:val="auto"/>
          <w:sz w:val="36"/>
          <w:szCs w:val="36"/>
        </w:rPr>
        <w:t>s</w:t>
      </w:r>
      <w:r w:rsidRPr="00406195">
        <w:rPr>
          <w:rFonts w:ascii="Times New Roman" w:hAnsi="Times New Roman" w:cs="Times New Roman"/>
          <w:b/>
          <w:bCs/>
          <w:color w:val="auto"/>
          <w:sz w:val="36"/>
          <w:szCs w:val="36"/>
        </w:rPr>
        <w:t xml:space="preserve">ustainable </w:t>
      </w:r>
      <w:r w:rsidRPr="00406195">
        <w:rPr>
          <w:rFonts w:ascii="Times New Roman" w:hAnsi="Times New Roman" w:cs="Times New Roman"/>
          <w:b/>
          <w:bCs/>
          <w:color w:val="auto"/>
          <w:sz w:val="36"/>
          <w:szCs w:val="36"/>
        </w:rPr>
        <w:t>development</w:t>
      </w:r>
      <w:bookmarkEnd w:id="12"/>
    </w:p>
    <w:p w14:paraId="6758EC53" w14:textId="01B3C95B" w:rsidR="002C74DD" w:rsidRPr="002C74DD" w:rsidRDefault="002C74DD" w:rsidP="002C74DD">
      <w:p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To maintain lasting competitiveness in the evolving UK supermarket landscape, retailers must adopt a comprehensive approach that includes both prompt efficiency improvements and ongoing commitments to sustainability and digital innovation.</w:t>
      </w:r>
    </w:p>
    <w:p w14:paraId="6BD6C29E" w14:textId="36A2E7EA"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 xml:space="preserve">Pricing </w:t>
      </w:r>
      <w:r w:rsidRPr="002C74DD">
        <w:rPr>
          <w:rFonts w:ascii="Times New Roman" w:hAnsi="Times New Roman" w:cs="Times New Roman"/>
          <w:i/>
          <w:iCs/>
          <w:sz w:val="24"/>
          <w:szCs w:val="24"/>
        </w:rPr>
        <w:t>s</w:t>
      </w:r>
      <w:r w:rsidRPr="002C74DD">
        <w:rPr>
          <w:rFonts w:ascii="Times New Roman" w:hAnsi="Times New Roman" w:cs="Times New Roman"/>
          <w:i/>
          <w:iCs/>
          <w:sz w:val="24"/>
          <w:szCs w:val="24"/>
        </w:rPr>
        <w:t xml:space="preserve">trategies </w:t>
      </w:r>
      <w:r w:rsidRPr="002C74DD">
        <w:rPr>
          <w:rFonts w:ascii="Times New Roman" w:hAnsi="Times New Roman" w:cs="Times New Roman"/>
          <w:i/>
          <w:iCs/>
          <w:sz w:val="24"/>
          <w:szCs w:val="24"/>
        </w:rPr>
        <w:t>and c</w:t>
      </w:r>
      <w:r w:rsidRPr="002C74DD">
        <w:rPr>
          <w:rFonts w:ascii="Times New Roman" w:hAnsi="Times New Roman" w:cs="Times New Roman"/>
          <w:i/>
          <w:iCs/>
          <w:sz w:val="24"/>
          <w:szCs w:val="24"/>
        </w:rPr>
        <w:t xml:space="preserve">lient </w:t>
      </w:r>
      <w:r w:rsidRPr="002C74DD">
        <w:rPr>
          <w:rFonts w:ascii="Times New Roman" w:hAnsi="Times New Roman" w:cs="Times New Roman"/>
          <w:i/>
          <w:iCs/>
          <w:sz w:val="24"/>
          <w:szCs w:val="24"/>
        </w:rPr>
        <w:t>e</w:t>
      </w:r>
      <w:r w:rsidRPr="002C74DD">
        <w:rPr>
          <w:rFonts w:ascii="Times New Roman" w:hAnsi="Times New Roman" w:cs="Times New Roman"/>
          <w:i/>
          <w:iCs/>
          <w:sz w:val="24"/>
          <w:szCs w:val="24"/>
        </w:rPr>
        <w:t>ngagement</w:t>
      </w:r>
    </w:p>
    <w:p w14:paraId="1E91F698" w14:textId="77777777" w:rsidR="002C74DD" w:rsidRDefault="002C74DD" w:rsidP="002C74DD">
      <w:pPr>
        <w:pStyle w:val="ListParagraph"/>
        <w:numPr>
          <w:ilvl w:val="0"/>
          <w:numId w:val="13"/>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Refine pricing tactics and promotional initiatives to ensure a strong competitive edge against discount retailers like Aldi and Lidl.</w:t>
      </w:r>
    </w:p>
    <w:p w14:paraId="5F02FBDE" w14:textId="6BC924B4" w:rsidR="002C74DD" w:rsidRPr="002C74DD" w:rsidRDefault="002C74DD" w:rsidP="002C74DD">
      <w:pPr>
        <w:pStyle w:val="ListParagraph"/>
        <w:numPr>
          <w:ilvl w:val="0"/>
          <w:numId w:val="13"/>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Enhance customer loyalty initiatives by offering personalised discounts and promotions that correspond with specific buying patterns.</w:t>
      </w:r>
    </w:p>
    <w:p w14:paraId="66E60FF7" w14:textId="1A73EA70"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 xml:space="preserve">Strength in </w:t>
      </w:r>
      <w:r w:rsidRPr="002C74DD">
        <w:rPr>
          <w:rFonts w:ascii="Times New Roman" w:hAnsi="Times New Roman" w:cs="Times New Roman"/>
          <w:i/>
          <w:iCs/>
          <w:sz w:val="24"/>
          <w:szCs w:val="24"/>
        </w:rPr>
        <w:t>s</w:t>
      </w:r>
      <w:r w:rsidRPr="002C74DD">
        <w:rPr>
          <w:rFonts w:ascii="Times New Roman" w:hAnsi="Times New Roman" w:cs="Times New Roman"/>
          <w:i/>
          <w:iCs/>
          <w:sz w:val="24"/>
          <w:szCs w:val="24"/>
        </w:rPr>
        <w:t xml:space="preserve">upply </w:t>
      </w:r>
      <w:r w:rsidRPr="002C74DD">
        <w:rPr>
          <w:rFonts w:ascii="Times New Roman" w:hAnsi="Times New Roman" w:cs="Times New Roman"/>
          <w:i/>
          <w:iCs/>
          <w:sz w:val="24"/>
          <w:szCs w:val="24"/>
        </w:rPr>
        <w:t>n</w:t>
      </w:r>
      <w:r w:rsidRPr="002C74DD">
        <w:rPr>
          <w:rFonts w:ascii="Times New Roman" w:hAnsi="Times New Roman" w:cs="Times New Roman"/>
          <w:i/>
          <w:iCs/>
          <w:sz w:val="24"/>
          <w:szCs w:val="24"/>
        </w:rPr>
        <w:t xml:space="preserve">etworks </w:t>
      </w:r>
      <w:r w:rsidRPr="002C74DD">
        <w:rPr>
          <w:rFonts w:ascii="Times New Roman" w:hAnsi="Times New Roman" w:cs="Times New Roman"/>
          <w:i/>
          <w:iCs/>
          <w:sz w:val="24"/>
          <w:szCs w:val="24"/>
        </w:rPr>
        <w:t>and</w:t>
      </w:r>
      <w:r w:rsidRPr="002C74DD">
        <w:rPr>
          <w:rFonts w:ascii="Times New Roman" w:hAnsi="Times New Roman" w:cs="Times New Roman"/>
          <w:i/>
          <w:iCs/>
          <w:sz w:val="24"/>
          <w:szCs w:val="24"/>
        </w:rPr>
        <w:t xml:space="preserve"> </w:t>
      </w:r>
      <w:r w:rsidRPr="002C74DD">
        <w:rPr>
          <w:rFonts w:ascii="Times New Roman" w:hAnsi="Times New Roman" w:cs="Times New Roman"/>
          <w:i/>
          <w:iCs/>
          <w:sz w:val="24"/>
          <w:szCs w:val="24"/>
        </w:rPr>
        <w:t>f</w:t>
      </w:r>
      <w:r w:rsidRPr="002C74DD">
        <w:rPr>
          <w:rFonts w:ascii="Times New Roman" w:hAnsi="Times New Roman" w:cs="Times New Roman"/>
          <w:i/>
          <w:iCs/>
          <w:sz w:val="24"/>
          <w:szCs w:val="24"/>
        </w:rPr>
        <w:t xml:space="preserve">inancial </w:t>
      </w:r>
      <w:r w:rsidRPr="002C74DD">
        <w:rPr>
          <w:rFonts w:ascii="Times New Roman" w:hAnsi="Times New Roman" w:cs="Times New Roman"/>
          <w:i/>
          <w:iCs/>
          <w:sz w:val="24"/>
          <w:szCs w:val="24"/>
        </w:rPr>
        <w:t>s</w:t>
      </w:r>
      <w:r w:rsidRPr="002C74DD">
        <w:rPr>
          <w:rFonts w:ascii="Times New Roman" w:hAnsi="Times New Roman" w:cs="Times New Roman"/>
          <w:i/>
          <w:iCs/>
          <w:sz w:val="24"/>
          <w:szCs w:val="24"/>
        </w:rPr>
        <w:t>ustainability</w:t>
      </w:r>
    </w:p>
    <w:p w14:paraId="5F381657" w14:textId="435C8361" w:rsidR="002C74DD" w:rsidRPr="00B06FD7" w:rsidRDefault="002C74DD" w:rsidP="002C74DD">
      <w:pPr>
        <w:pStyle w:val="ListParagraph"/>
        <w:numPr>
          <w:ilvl w:val="0"/>
          <w:numId w:val="14"/>
        </w:numPr>
        <w:spacing w:line="360" w:lineRule="auto"/>
        <w:jc w:val="both"/>
        <w:rPr>
          <w:rFonts w:ascii="Times New Roman" w:hAnsi="Times New Roman" w:cs="Times New Roman"/>
          <w:i/>
          <w:iCs/>
          <w:sz w:val="24"/>
          <w:szCs w:val="24"/>
        </w:rPr>
      </w:pPr>
      <w:r w:rsidRPr="002C74DD">
        <w:rPr>
          <w:rFonts w:ascii="Times New Roman" w:hAnsi="Times New Roman" w:cs="Times New Roman"/>
          <w:sz w:val="24"/>
          <w:szCs w:val="24"/>
        </w:rPr>
        <w:t>Diversify</w:t>
      </w:r>
      <w:r>
        <w:rPr>
          <w:rFonts w:ascii="Times New Roman" w:hAnsi="Times New Roman" w:cs="Times New Roman"/>
          <w:sz w:val="24"/>
          <w:szCs w:val="24"/>
        </w:rPr>
        <w:t xml:space="preserve"> the </w:t>
      </w:r>
      <w:r w:rsidRPr="002C74DD">
        <w:rPr>
          <w:rFonts w:ascii="Times New Roman" w:hAnsi="Times New Roman" w:cs="Times New Roman"/>
          <w:sz w:val="24"/>
          <w:szCs w:val="24"/>
        </w:rPr>
        <w:t>supplier network and prioritise local procurement to mitigate the effects of international market volatility.</w:t>
      </w:r>
      <w:r w:rsidR="00B06FD7" w:rsidRPr="00B06FD7">
        <w:t xml:space="preserve"> </w:t>
      </w:r>
      <w:proofErr w:type="spellStart"/>
      <w:r w:rsidR="00B06FD7" w:rsidRPr="00B06FD7">
        <w:rPr>
          <w:rFonts w:ascii="Times New Roman" w:hAnsi="Times New Roman" w:cs="Times New Roman"/>
          <w:i/>
          <w:iCs/>
          <w:sz w:val="24"/>
          <w:szCs w:val="24"/>
        </w:rPr>
        <w:t>Fölster</w:t>
      </w:r>
      <w:proofErr w:type="spellEnd"/>
      <w:r w:rsidR="00B06FD7" w:rsidRPr="00B06FD7">
        <w:rPr>
          <w:rFonts w:ascii="Times New Roman" w:hAnsi="Times New Roman" w:cs="Times New Roman"/>
          <w:i/>
          <w:iCs/>
          <w:sz w:val="24"/>
          <w:szCs w:val="24"/>
        </w:rPr>
        <w:t>, S., &amp; Peltzman, S. (2010).</w:t>
      </w:r>
    </w:p>
    <w:p w14:paraId="3B51F9B7" w14:textId="5213DDFD" w:rsidR="002C74DD" w:rsidRPr="002C74DD" w:rsidRDefault="002C74DD" w:rsidP="002C74DD">
      <w:pPr>
        <w:pStyle w:val="ListParagraph"/>
        <w:numPr>
          <w:ilvl w:val="0"/>
          <w:numId w:val="14"/>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Direct resources towards automated inventory management systems to improve stock efficiency and reduce surplus.</w:t>
      </w:r>
    </w:p>
    <w:p w14:paraId="51F12EBA" w14:textId="4B3E36C7"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 xml:space="preserve">Reducing </w:t>
      </w:r>
      <w:r w:rsidRPr="002C74DD">
        <w:rPr>
          <w:rFonts w:ascii="Times New Roman" w:hAnsi="Times New Roman" w:cs="Times New Roman"/>
          <w:i/>
          <w:iCs/>
          <w:sz w:val="24"/>
          <w:szCs w:val="24"/>
        </w:rPr>
        <w:t>o</w:t>
      </w:r>
      <w:r w:rsidRPr="002C74DD">
        <w:rPr>
          <w:rFonts w:ascii="Times New Roman" w:hAnsi="Times New Roman" w:cs="Times New Roman"/>
          <w:i/>
          <w:iCs/>
          <w:sz w:val="24"/>
          <w:szCs w:val="24"/>
        </w:rPr>
        <w:t xml:space="preserve">perational </w:t>
      </w:r>
      <w:r w:rsidRPr="002C74DD">
        <w:rPr>
          <w:rFonts w:ascii="Times New Roman" w:hAnsi="Times New Roman" w:cs="Times New Roman"/>
          <w:i/>
          <w:iCs/>
          <w:sz w:val="24"/>
          <w:szCs w:val="24"/>
        </w:rPr>
        <w:t>c</w:t>
      </w:r>
      <w:r w:rsidRPr="002C74DD">
        <w:rPr>
          <w:rFonts w:ascii="Times New Roman" w:hAnsi="Times New Roman" w:cs="Times New Roman"/>
          <w:i/>
          <w:iCs/>
          <w:sz w:val="24"/>
          <w:szCs w:val="24"/>
        </w:rPr>
        <w:t>osts</w:t>
      </w:r>
    </w:p>
    <w:p w14:paraId="61901448" w14:textId="77777777" w:rsidR="002C74DD" w:rsidRDefault="002C74DD" w:rsidP="002C74DD">
      <w:pPr>
        <w:pStyle w:val="ListParagraph"/>
        <w:numPr>
          <w:ilvl w:val="0"/>
          <w:numId w:val="15"/>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Enhance the deployment of self-service kiosks and digital payment solutions to minimise labour costs.</w:t>
      </w:r>
    </w:p>
    <w:p w14:paraId="3EC19D83" w14:textId="4C227930" w:rsidR="002C74DD" w:rsidRPr="002C74DD" w:rsidRDefault="002C74DD" w:rsidP="002C74DD">
      <w:pPr>
        <w:pStyle w:val="ListParagraph"/>
        <w:numPr>
          <w:ilvl w:val="0"/>
          <w:numId w:val="15"/>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Improve energy efficiency in retail spaces and distribution centres to lower operational expenses.</w:t>
      </w:r>
    </w:p>
    <w:p w14:paraId="24C47778" w14:textId="5B82A06D" w:rsidR="002C74DD" w:rsidRPr="002C74DD" w:rsidRDefault="002C74DD" w:rsidP="002C74DD">
      <w:pPr>
        <w:spacing w:line="360" w:lineRule="auto"/>
        <w:jc w:val="both"/>
        <w:rPr>
          <w:rFonts w:ascii="Times New Roman" w:hAnsi="Times New Roman" w:cs="Times New Roman"/>
          <w:b/>
          <w:bCs/>
          <w:i/>
          <w:iCs/>
          <w:sz w:val="24"/>
          <w:szCs w:val="24"/>
        </w:rPr>
      </w:pPr>
      <w:r w:rsidRPr="002C74DD">
        <w:rPr>
          <w:rFonts w:ascii="Times New Roman" w:hAnsi="Times New Roman" w:cs="Times New Roman"/>
          <w:b/>
          <w:bCs/>
          <w:i/>
          <w:iCs/>
          <w:sz w:val="24"/>
          <w:szCs w:val="24"/>
        </w:rPr>
        <w:t xml:space="preserve">Timeless </w:t>
      </w:r>
      <w:r w:rsidRPr="002C74DD">
        <w:rPr>
          <w:rFonts w:ascii="Times New Roman" w:hAnsi="Times New Roman" w:cs="Times New Roman"/>
          <w:b/>
          <w:bCs/>
          <w:i/>
          <w:iCs/>
          <w:sz w:val="24"/>
          <w:szCs w:val="24"/>
        </w:rPr>
        <w:t>s</w:t>
      </w:r>
      <w:r w:rsidRPr="002C74DD">
        <w:rPr>
          <w:rFonts w:ascii="Times New Roman" w:hAnsi="Times New Roman" w:cs="Times New Roman"/>
          <w:b/>
          <w:bCs/>
          <w:i/>
          <w:iCs/>
          <w:sz w:val="24"/>
          <w:szCs w:val="24"/>
        </w:rPr>
        <w:t>trategies</w:t>
      </w:r>
    </w:p>
    <w:p w14:paraId="38622E28" w14:textId="1A3E19A8"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 xml:space="preserve">Accountable </w:t>
      </w:r>
      <w:r w:rsidRPr="002C74DD">
        <w:rPr>
          <w:rFonts w:ascii="Times New Roman" w:hAnsi="Times New Roman" w:cs="Times New Roman"/>
          <w:i/>
          <w:iCs/>
          <w:sz w:val="24"/>
          <w:szCs w:val="24"/>
        </w:rPr>
        <w:t>s</w:t>
      </w:r>
      <w:r w:rsidRPr="002C74DD">
        <w:rPr>
          <w:rFonts w:ascii="Times New Roman" w:hAnsi="Times New Roman" w:cs="Times New Roman"/>
          <w:i/>
          <w:iCs/>
          <w:sz w:val="24"/>
          <w:szCs w:val="24"/>
        </w:rPr>
        <w:t xml:space="preserve">ourcing </w:t>
      </w:r>
      <w:r w:rsidRPr="002C74DD">
        <w:rPr>
          <w:rFonts w:ascii="Times New Roman" w:hAnsi="Times New Roman" w:cs="Times New Roman"/>
          <w:i/>
          <w:iCs/>
          <w:sz w:val="24"/>
          <w:szCs w:val="24"/>
        </w:rPr>
        <w:t>and</w:t>
      </w:r>
      <w:r w:rsidRPr="002C74DD">
        <w:rPr>
          <w:rFonts w:ascii="Times New Roman" w:hAnsi="Times New Roman" w:cs="Times New Roman"/>
          <w:i/>
          <w:iCs/>
          <w:sz w:val="24"/>
          <w:szCs w:val="24"/>
        </w:rPr>
        <w:t xml:space="preserve"> </w:t>
      </w:r>
      <w:r w:rsidRPr="002C74DD">
        <w:rPr>
          <w:rFonts w:ascii="Times New Roman" w:hAnsi="Times New Roman" w:cs="Times New Roman"/>
          <w:i/>
          <w:iCs/>
          <w:sz w:val="24"/>
          <w:szCs w:val="24"/>
        </w:rPr>
        <w:t>s</w:t>
      </w:r>
      <w:r w:rsidRPr="002C74DD">
        <w:rPr>
          <w:rFonts w:ascii="Times New Roman" w:hAnsi="Times New Roman" w:cs="Times New Roman"/>
          <w:i/>
          <w:iCs/>
          <w:sz w:val="24"/>
          <w:szCs w:val="24"/>
        </w:rPr>
        <w:t xml:space="preserve">ustainable </w:t>
      </w:r>
      <w:r w:rsidRPr="002C74DD">
        <w:rPr>
          <w:rFonts w:ascii="Times New Roman" w:hAnsi="Times New Roman" w:cs="Times New Roman"/>
          <w:i/>
          <w:iCs/>
          <w:sz w:val="24"/>
          <w:szCs w:val="24"/>
        </w:rPr>
        <w:t>a</w:t>
      </w:r>
      <w:r w:rsidRPr="002C74DD">
        <w:rPr>
          <w:rFonts w:ascii="Times New Roman" w:hAnsi="Times New Roman" w:cs="Times New Roman"/>
          <w:i/>
          <w:iCs/>
          <w:sz w:val="24"/>
          <w:szCs w:val="24"/>
        </w:rPr>
        <w:t>pproaches</w:t>
      </w:r>
    </w:p>
    <w:p w14:paraId="24328D6A" w14:textId="77777777" w:rsidR="002C74DD" w:rsidRDefault="002C74DD" w:rsidP="002C74DD">
      <w:pPr>
        <w:pStyle w:val="ListParagraph"/>
        <w:numPr>
          <w:ilvl w:val="0"/>
          <w:numId w:val="16"/>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Allocate resources to attain carbon-neutral operations by adopting sustainable packaging solutions and enhancing energy-efficient logistics.</w:t>
      </w:r>
    </w:p>
    <w:p w14:paraId="501B23AA" w14:textId="7A7CE38D" w:rsidR="002C74DD" w:rsidRPr="002C74DD" w:rsidRDefault="002C74DD" w:rsidP="002C74DD">
      <w:pPr>
        <w:pStyle w:val="ListParagraph"/>
        <w:numPr>
          <w:ilvl w:val="0"/>
          <w:numId w:val="16"/>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Implement strategies to reduce food waste and strengthen partnerships with charitable organisations dedicated to food distribution.</w:t>
      </w:r>
    </w:p>
    <w:p w14:paraId="36BD7C44" w14:textId="718C1003"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 xml:space="preserve">Progress in </w:t>
      </w:r>
      <w:r w:rsidRPr="002C74DD">
        <w:rPr>
          <w:rFonts w:ascii="Times New Roman" w:hAnsi="Times New Roman" w:cs="Times New Roman"/>
          <w:i/>
          <w:iCs/>
          <w:sz w:val="24"/>
          <w:szCs w:val="24"/>
        </w:rPr>
        <w:t>d</w:t>
      </w:r>
      <w:r w:rsidRPr="002C74DD">
        <w:rPr>
          <w:rFonts w:ascii="Times New Roman" w:hAnsi="Times New Roman" w:cs="Times New Roman"/>
          <w:i/>
          <w:iCs/>
          <w:sz w:val="24"/>
          <w:szCs w:val="24"/>
        </w:rPr>
        <w:t xml:space="preserve">igital </w:t>
      </w:r>
      <w:r w:rsidRPr="002C74DD">
        <w:rPr>
          <w:rFonts w:ascii="Times New Roman" w:hAnsi="Times New Roman" w:cs="Times New Roman"/>
          <w:i/>
          <w:iCs/>
          <w:sz w:val="24"/>
          <w:szCs w:val="24"/>
        </w:rPr>
        <w:t>i</w:t>
      </w:r>
      <w:r w:rsidRPr="002C74DD">
        <w:rPr>
          <w:rFonts w:ascii="Times New Roman" w:hAnsi="Times New Roman" w:cs="Times New Roman"/>
          <w:i/>
          <w:iCs/>
          <w:sz w:val="24"/>
          <w:szCs w:val="24"/>
        </w:rPr>
        <w:t xml:space="preserve">nnovation and </w:t>
      </w:r>
      <w:r w:rsidRPr="002C74DD">
        <w:rPr>
          <w:rFonts w:ascii="Times New Roman" w:hAnsi="Times New Roman" w:cs="Times New Roman"/>
          <w:i/>
          <w:iCs/>
          <w:sz w:val="24"/>
          <w:szCs w:val="24"/>
        </w:rPr>
        <w:t>e</w:t>
      </w:r>
      <w:r w:rsidRPr="002C74DD">
        <w:rPr>
          <w:rFonts w:ascii="Times New Roman" w:hAnsi="Times New Roman" w:cs="Times New Roman"/>
          <w:i/>
          <w:iCs/>
          <w:sz w:val="24"/>
          <w:szCs w:val="24"/>
        </w:rPr>
        <w:t xml:space="preserve">mbracing </w:t>
      </w:r>
      <w:r w:rsidRPr="002C74DD">
        <w:rPr>
          <w:rFonts w:ascii="Times New Roman" w:hAnsi="Times New Roman" w:cs="Times New Roman"/>
          <w:i/>
          <w:iCs/>
          <w:sz w:val="24"/>
          <w:szCs w:val="24"/>
        </w:rPr>
        <w:t>t</w:t>
      </w:r>
      <w:r w:rsidRPr="002C74DD">
        <w:rPr>
          <w:rFonts w:ascii="Times New Roman" w:hAnsi="Times New Roman" w:cs="Times New Roman"/>
          <w:i/>
          <w:iCs/>
          <w:sz w:val="24"/>
          <w:szCs w:val="24"/>
        </w:rPr>
        <w:t>echnology</w:t>
      </w:r>
    </w:p>
    <w:p w14:paraId="306D79DA" w14:textId="77777777" w:rsidR="002C74DD" w:rsidRDefault="002C74DD" w:rsidP="002C74DD">
      <w:pPr>
        <w:pStyle w:val="ListParagraph"/>
        <w:numPr>
          <w:ilvl w:val="0"/>
          <w:numId w:val="17"/>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Continue to invest in AI-powered online retail systems and automated warehousing solutions to boost e-commerce efficiency.</w:t>
      </w:r>
    </w:p>
    <w:p w14:paraId="42D59294" w14:textId="772DBB0B" w:rsidR="002C74DD" w:rsidRPr="002C74DD" w:rsidRDefault="002C74DD" w:rsidP="002C74DD">
      <w:pPr>
        <w:pStyle w:val="ListParagraph"/>
        <w:numPr>
          <w:ilvl w:val="0"/>
          <w:numId w:val="17"/>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Expand the scope of subscription grocery delivery services to ensure ongoing customer commitment.</w:t>
      </w:r>
    </w:p>
    <w:p w14:paraId="408EDFE4" w14:textId="41D27449" w:rsidR="002C74DD" w:rsidRPr="002C74DD" w:rsidRDefault="002C74DD" w:rsidP="002C74DD">
      <w:pPr>
        <w:spacing w:line="360" w:lineRule="auto"/>
        <w:jc w:val="both"/>
        <w:rPr>
          <w:rFonts w:ascii="Times New Roman" w:hAnsi="Times New Roman" w:cs="Times New Roman"/>
          <w:i/>
          <w:iCs/>
          <w:sz w:val="24"/>
          <w:szCs w:val="24"/>
        </w:rPr>
      </w:pPr>
      <w:r w:rsidRPr="002C74DD">
        <w:rPr>
          <w:rFonts w:ascii="Times New Roman" w:hAnsi="Times New Roman" w:cs="Times New Roman"/>
          <w:i/>
          <w:iCs/>
          <w:sz w:val="24"/>
          <w:szCs w:val="24"/>
        </w:rPr>
        <w:t xml:space="preserve">Adapting to </w:t>
      </w:r>
      <w:r w:rsidRPr="002C74DD">
        <w:rPr>
          <w:rFonts w:ascii="Times New Roman" w:hAnsi="Times New Roman" w:cs="Times New Roman"/>
          <w:i/>
          <w:iCs/>
          <w:sz w:val="24"/>
          <w:szCs w:val="24"/>
        </w:rPr>
        <w:t>c</w:t>
      </w:r>
      <w:r w:rsidRPr="002C74DD">
        <w:rPr>
          <w:rFonts w:ascii="Times New Roman" w:hAnsi="Times New Roman" w:cs="Times New Roman"/>
          <w:i/>
          <w:iCs/>
          <w:sz w:val="24"/>
          <w:szCs w:val="24"/>
        </w:rPr>
        <w:t xml:space="preserve">ompliance </w:t>
      </w:r>
      <w:r w:rsidRPr="002C74DD">
        <w:rPr>
          <w:rFonts w:ascii="Times New Roman" w:hAnsi="Times New Roman" w:cs="Times New Roman"/>
          <w:i/>
          <w:iCs/>
          <w:sz w:val="24"/>
          <w:szCs w:val="24"/>
        </w:rPr>
        <w:t>and m</w:t>
      </w:r>
      <w:r w:rsidRPr="002C74DD">
        <w:rPr>
          <w:rFonts w:ascii="Times New Roman" w:hAnsi="Times New Roman" w:cs="Times New Roman"/>
          <w:i/>
          <w:iCs/>
          <w:sz w:val="24"/>
          <w:szCs w:val="24"/>
        </w:rPr>
        <w:t xml:space="preserve">aintaining </w:t>
      </w:r>
      <w:r w:rsidRPr="002C74DD">
        <w:rPr>
          <w:rFonts w:ascii="Times New Roman" w:hAnsi="Times New Roman" w:cs="Times New Roman"/>
          <w:i/>
          <w:iCs/>
          <w:sz w:val="24"/>
          <w:szCs w:val="24"/>
        </w:rPr>
        <w:t>i</w:t>
      </w:r>
      <w:r w:rsidRPr="002C74DD">
        <w:rPr>
          <w:rFonts w:ascii="Times New Roman" w:hAnsi="Times New Roman" w:cs="Times New Roman"/>
          <w:i/>
          <w:iCs/>
          <w:sz w:val="24"/>
          <w:szCs w:val="24"/>
        </w:rPr>
        <w:t xml:space="preserve">ntegrity in </w:t>
      </w:r>
      <w:r w:rsidRPr="002C74DD">
        <w:rPr>
          <w:rFonts w:ascii="Times New Roman" w:hAnsi="Times New Roman" w:cs="Times New Roman"/>
          <w:i/>
          <w:iCs/>
          <w:sz w:val="24"/>
          <w:szCs w:val="24"/>
        </w:rPr>
        <w:t>c</w:t>
      </w:r>
      <w:r w:rsidRPr="002C74DD">
        <w:rPr>
          <w:rFonts w:ascii="Times New Roman" w:hAnsi="Times New Roman" w:cs="Times New Roman"/>
          <w:i/>
          <w:iCs/>
          <w:sz w:val="24"/>
          <w:szCs w:val="24"/>
        </w:rPr>
        <w:t>ommerce</w:t>
      </w:r>
    </w:p>
    <w:p w14:paraId="40DFF5B3" w14:textId="77777777" w:rsidR="002C74DD" w:rsidRDefault="002C74DD" w:rsidP="002C74DD">
      <w:pPr>
        <w:pStyle w:val="ListParagraph"/>
        <w:numPr>
          <w:ilvl w:val="0"/>
          <w:numId w:val="18"/>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 xml:space="preserve">Comply with competitive standards and </w:t>
      </w:r>
      <w:r w:rsidRPr="002C74DD">
        <w:rPr>
          <w:rFonts w:ascii="Times New Roman" w:hAnsi="Times New Roman" w:cs="Times New Roman"/>
          <w:sz w:val="24"/>
          <w:szCs w:val="24"/>
        </w:rPr>
        <w:t>fair-trading</w:t>
      </w:r>
      <w:r w:rsidRPr="002C74DD">
        <w:rPr>
          <w:rFonts w:ascii="Times New Roman" w:hAnsi="Times New Roman" w:cs="Times New Roman"/>
          <w:sz w:val="24"/>
          <w:szCs w:val="24"/>
        </w:rPr>
        <w:t xml:space="preserve"> practices to maintain integrity and avoid legal consequences.</w:t>
      </w:r>
    </w:p>
    <w:p w14:paraId="027D72F8" w14:textId="35E22CDD" w:rsidR="002C74DD" w:rsidRPr="002C74DD" w:rsidRDefault="002C74DD" w:rsidP="002C74DD">
      <w:pPr>
        <w:pStyle w:val="ListParagraph"/>
        <w:numPr>
          <w:ilvl w:val="0"/>
          <w:numId w:val="18"/>
        </w:numPr>
        <w:spacing w:line="360" w:lineRule="auto"/>
        <w:jc w:val="both"/>
        <w:rPr>
          <w:rFonts w:ascii="Times New Roman" w:hAnsi="Times New Roman" w:cs="Times New Roman"/>
          <w:sz w:val="24"/>
          <w:szCs w:val="24"/>
        </w:rPr>
      </w:pPr>
      <w:r w:rsidRPr="002C74DD">
        <w:rPr>
          <w:rFonts w:ascii="Times New Roman" w:hAnsi="Times New Roman" w:cs="Times New Roman"/>
          <w:sz w:val="24"/>
          <w:szCs w:val="24"/>
        </w:rPr>
        <w:t>Adapt to changing food safety and environmental regulations while ensuring a strong position against industry standards.</w:t>
      </w:r>
    </w:p>
    <w:p w14:paraId="6D8964D0" w14:textId="4F034076" w:rsidR="002C74DD" w:rsidRDefault="002C74DD" w:rsidP="002C74DD">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b</w:t>
      </w:r>
      <w:r w:rsidRPr="002C74DD">
        <w:rPr>
          <w:rFonts w:ascii="Times New Roman" w:hAnsi="Times New Roman" w:cs="Times New Roman"/>
          <w:sz w:val="24"/>
          <w:szCs w:val="24"/>
        </w:rPr>
        <w:t>y focussing on cost effectiveness, sustainable practices, and technological advancements, UK supermarkets can attain long-term growth and build consumer loyalty in a fiercely competitive landscape.</w:t>
      </w:r>
    </w:p>
    <w:p w14:paraId="2F8F9EA8" w14:textId="65B84DE1" w:rsidR="002C74DD" w:rsidRPr="00406195" w:rsidRDefault="00406195" w:rsidP="00406195">
      <w:pPr>
        <w:pStyle w:val="Heading1"/>
        <w:rPr>
          <w:rFonts w:ascii="Times New Roman" w:hAnsi="Times New Roman" w:cs="Times New Roman"/>
          <w:b/>
          <w:bCs/>
          <w:color w:val="auto"/>
          <w:sz w:val="36"/>
          <w:szCs w:val="36"/>
        </w:rPr>
      </w:pPr>
      <w:bookmarkStart w:id="13" w:name="_Toc191205896"/>
      <w:r w:rsidRPr="00406195">
        <w:rPr>
          <w:rFonts w:ascii="Times New Roman" w:hAnsi="Times New Roman" w:cs="Times New Roman"/>
          <w:b/>
          <w:bCs/>
          <w:color w:val="auto"/>
          <w:sz w:val="36"/>
          <w:szCs w:val="36"/>
        </w:rPr>
        <w:t>Conclusion</w:t>
      </w:r>
      <w:bookmarkEnd w:id="13"/>
      <w:r w:rsidRPr="00406195">
        <w:rPr>
          <w:rFonts w:ascii="Times New Roman" w:hAnsi="Times New Roman" w:cs="Times New Roman"/>
          <w:b/>
          <w:bCs/>
          <w:color w:val="auto"/>
          <w:sz w:val="36"/>
          <w:szCs w:val="36"/>
        </w:rPr>
        <w:t xml:space="preserve"> </w:t>
      </w:r>
    </w:p>
    <w:p w14:paraId="49711B49" w14:textId="3E8B75E1" w:rsidR="00406195" w:rsidRDefault="00406195" w:rsidP="00406195">
      <w:pPr>
        <w:spacing w:line="360" w:lineRule="auto"/>
        <w:jc w:val="both"/>
        <w:rPr>
          <w:rFonts w:ascii="Times New Roman" w:hAnsi="Times New Roman" w:cs="Times New Roman"/>
          <w:sz w:val="24"/>
          <w:szCs w:val="24"/>
        </w:rPr>
      </w:pPr>
      <w:r w:rsidRPr="00406195">
        <w:rPr>
          <w:rFonts w:ascii="Times New Roman" w:hAnsi="Times New Roman" w:cs="Times New Roman"/>
          <w:sz w:val="24"/>
          <w:szCs w:val="24"/>
        </w:rPr>
        <w:t>The grocery sector in the United Kingdom is experiencing a transformative phase due to various factors, such as economic pressures, technological advancements, and shifting consumer preferences. As supermarkets navigate the necessity of integrating competitive pricing, robust supply chain strategies, and advancements in digital technology to ensure ongoing profitability, this report reveals essential considerations that supermarkets must address.</w:t>
      </w:r>
      <w:r>
        <w:rPr>
          <w:rFonts w:ascii="Times New Roman" w:hAnsi="Times New Roman" w:cs="Times New Roman"/>
          <w:sz w:val="24"/>
          <w:szCs w:val="24"/>
        </w:rPr>
        <w:t xml:space="preserve"> </w:t>
      </w:r>
      <w:r w:rsidRPr="00406195">
        <w:rPr>
          <w:rFonts w:ascii="Times New Roman" w:hAnsi="Times New Roman" w:cs="Times New Roman"/>
          <w:sz w:val="24"/>
          <w:szCs w:val="24"/>
        </w:rPr>
        <w:t>In the coming years, grocery enterprises that prioritise sustainable practices, leverage innovative solutions, and adeptly navigate changing regulations will gain a significant edge in the marketplace. The ongoing growth of discount retailers, the increasing prevalence of online shopping, and the more deliberate behaviour of consumers will lead to a significant shift in the industry, necessitating that supermarkets adapt and innovate in their approaches.</w:t>
      </w:r>
    </w:p>
    <w:p w14:paraId="70F5DFC1" w14:textId="77777777" w:rsidR="00406195" w:rsidRDefault="00406195" w:rsidP="00406195">
      <w:pPr>
        <w:spacing w:line="360" w:lineRule="auto"/>
        <w:jc w:val="both"/>
        <w:rPr>
          <w:rFonts w:ascii="Times New Roman" w:hAnsi="Times New Roman" w:cs="Times New Roman"/>
          <w:sz w:val="24"/>
          <w:szCs w:val="24"/>
        </w:rPr>
      </w:pPr>
    </w:p>
    <w:p w14:paraId="465ED263" w14:textId="77777777" w:rsidR="00406195" w:rsidRDefault="00406195" w:rsidP="00406195">
      <w:pPr>
        <w:spacing w:line="360" w:lineRule="auto"/>
        <w:jc w:val="both"/>
        <w:rPr>
          <w:rFonts w:ascii="Times New Roman" w:hAnsi="Times New Roman" w:cs="Times New Roman"/>
          <w:sz w:val="24"/>
          <w:szCs w:val="24"/>
        </w:rPr>
      </w:pPr>
    </w:p>
    <w:p w14:paraId="005ABDE2" w14:textId="77777777" w:rsidR="00406195" w:rsidRDefault="00406195" w:rsidP="00406195">
      <w:pPr>
        <w:spacing w:line="360" w:lineRule="auto"/>
        <w:jc w:val="both"/>
        <w:rPr>
          <w:rFonts w:ascii="Times New Roman" w:hAnsi="Times New Roman" w:cs="Times New Roman"/>
          <w:sz w:val="24"/>
          <w:szCs w:val="24"/>
        </w:rPr>
      </w:pPr>
    </w:p>
    <w:p w14:paraId="2A588897" w14:textId="77777777" w:rsidR="00406195" w:rsidRDefault="00406195" w:rsidP="00406195">
      <w:pPr>
        <w:spacing w:line="360" w:lineRule="auto"/>
        <w:jc w:val="both"/>
        <w:rPr>
          <w:rFonts w:ascii="Times New Roman" w:hAnsi="Times New Roman" w:cs="Times New Roman"/>
          <w:sz w:val="24"/>
          <w:szCs w:val="24"/>
        </w:rPr>
      </w:pPr>
    </w:p>
    <w:p w14:paraId="4D66C63B" w14:textId="77777777" w:rsidR="00406195" w:rsidRDefault="00406195" w:rsidP="00406195">
      <w:pPr>
        <w:spacing w:line="360" w:lineRule="auto"/>
        <w:jc w:val="both"/>
        <w:rPr>
          <w:rFonts w:ascii="Times New Roman" w:hAnsi="Times New Roman" w:cs="Times New Roman"/>
          <w:sz w:val="24"/>
          <w:szCs w:val="24"/>
        </w:rPr>
      </w:pPr>
    </w:p>
    <w:p w14:paraId="743C49D8" w14:textId="77777777" w:rsidR="00B06FD7" w:rsidRDefault="00B06FD7" w:rsidP="00406195">
      <w:pPr>
        <w:spacing w:line="360" w:lineRule="auto"/>
        <w:jc w:val="both"/>
        <w:rPr>
          <w:rFonts w:ascii="Times New Roman" w:hAnsi="Times New Roman" w:cs="Times New Roman"/>
          <w:sz w:val="24"/>
          <w:szCs w:val="24"/>
        </w:rPr>
      </w:pPr>
    </w:p>
    <w:p w14:paraId="73AA8566" w14:textId="77777777" w:rsidR="00B06FD7" w:rsidRDefault="00B06FD7" w:rsidP="00406195">
      <w:pPr>
        <w:spacing w:line="360" w:lineRule="auto"/>
        <w:jc w:val="both"/>
        <w:rPr>
          <w:rFonts w:ascii="Times New Roman" w:hAnsi="Times New Roman" w:cs="Times New Roman"/>
          <w:sz w:val="24"/>
          <w:szCs w:val="24"/>
        </w:rPr>
      </w:pPr>
    </w:p>
    <w:p w14:paraId="23AC03C5" w14:textId="77777777" w:rsidR="00B06FD7" w:rsidRDefault="00B06FD7" w:rsidP="00406195">
      <w:pPr>
        <w:spacing w:line="360" w:lineRule="auto"/>
        <w:jc w:val="both"/>
        <w:rPr>
          <w:rFonts w:ascii="Times New Roman" w:hAnsi="Times New Roman" w:cs="Times New Roman"/>
          <w:sz w:val="24"/>
          <w:szCs w:val="24"/>
        </w:rPr>
      </w:pPr>
    </w:p>
    <w:p w14:paraId="4645E7CC" w14:textId="77777777" w:rsidR="00B06FD7" w:rsidRDefault="00B06FD7" w:rsidP="00406195">
      <w:pPr>
        <w:spacing w:line="360" w:lineRule="auto"/>
        <w:jc w:val="both"/>
        <w:rPr>
          <w:rFonts w:ascii="Times New Roman" w:hAnsi="Times New Roman" w:cs="Times New Roman"/>
          <w:sz w:val="24"/>
          <w:szCs w:val="24"/>
        </w:rPr>
      </w:pPr>
    </w:p>
    <w:p w14:paraId="18A037E2" w14:textId="77777777" w:rsidR="00B06FD7" w:rsidRDefault="00B06FD7" w:rsidP="00406195">
      <w:pPr>
        <w:spacing w:line="360" w:lineRule="auto"/>
        <w:jc w:val="both"/>
        <w:rPr>
          <w:rFonts w:ascii="Times New Roman" w:hAnsi="Times New Roman" w:cs="Times New Roman"/>
          <w:sz w:val="24"/>
          <w:szCs w:val="24"/>
        </w:rPr>
      </w:pPr>
    </w:p>
    <w:p w14:paraId="54F5E092" w14:textId="77777777" w:rsidR="00B06FD7" w:rsidRDefault="00B06FD7" w:rsidP="00406195">
      <w:pPr>
        <w:spacing w:line="360" w:lineRule="auto"/>
        <w:jc w:val="both"/>
        <w:rPr>
          <w:rFonts w:ascii="Times New Roman" w:hAnsi="Times New Roman" w:cs="Times New Roman"/>
          <w:sz w:val="24"/>
          <w:szCs w:val="24"/>
        </w:rPr>
      </w:pPr>
    </w:p>
    <w:p w14:paraId="5309BF50" w14:textId="77777777" w:rsidR="00B06FD7" w:rsidRDefault="00B06FD7" w:rsidP="00406195">
      <w:pPr>
        <w:spacing w:line="360" w:lineRule="auto"/>
        <w:jc w:val="both"/>
        <w:rPr>
          <w:rFonts w:ascii="Times New Roman" w:hAnsi="Times New Roman" w:cs="Times New Roman"/>
          <w:sz w:val="24"/>
          <w:szCs w:val="24"/>
        </w:rPr>
      </w:pPr>
    </w:p>
    <w:p w14:paraId="005475D7" w14:textId="77777777" w:rsidR="00B06FD7" w:rsidRDefault="00B06FD7" w:rsidP="00406195">
      <w:pPr>
        <w:spacing w:line="360" w:lineRule="auto"/>
        <w:jc w:val="both"/>
        <w:rPr>
          <w:rFonts w:ascii="Times New Roman" w:hAnsi="Times New Roman" w:cs="Times New Roman"/>
          <w:sz w:val="24"/>
          <w:szCs w:val="24"/>
        </w:rPr>
      </w:pPr>
    </w:p>
    <w:p w14:paraId="62244E89" w14:textId="77777777" w:rsidR="00B06FD7" w:rsidRDefault="00B06FD7" w:rsidP="00406195">
      <w:pPr>
        <w:spacing w:line="360" w:lineRule="auto"/>
        <w:jc w:val="both"/>
        <w:rPr>
          <w:rFonts w:ascii="Times New Roman" w:hAnsi="Times New Roman" w:cs="Times New Roman"/>
          <w:sz w:val="24"/>
          <w:szCs w:val="24"/>
        </w:rPr>
      </w:pPr>
    </w:p>
    <w:p w14:paraId="3295A490" w14:textId="77777777" w:rsidR="00B06FD7" w:rsidRDefault="00B06FD7" w:rsidP="00406195">
      <w:pPr>
        <w:spacing w:line="360" w:lineRule="auto"/>
        <w:jc w:val="both"/>
        <w:rPr>
          <w:rFonts w:ascii="Times New Roman" w:hAnsi="Times New Roman" w:cs="Times New Roman"/>
          <w:sz w:val="24"/>
          <w:szCs w:val="24"/>
        </w:rPr>
      </w:pPr>
    </w:p>
    <w:p w14:paraId="3D0F707F" w14:textId="51D4FF3F" w:rsidR="00406195" w:rsidRPr="00406195" w:rsidRDefault="00406195" w:rsidP="00406195">
      <w:pPr>
        <w:pStyle w:val="Heading1"/>
        <w:rPr>
          <w:rFonts w:ascii="Times New Roman" w:hAnsi="Times New Roman" w:cs="Times New Roman"/>
          <w:b/>
          <w:bCs/>
          <w:color w:val="auto"/>
          <w:sz w:val="36"/>
          <w:szCs w:val="36"/>
        </w:rPr>
      </w:pPr>
      <w:bookmarkStart w:id="14" w:name="_Toc191205897"/>
      <w:r w:rsidRPr="00406195">
        <w:rPr>
          <w:rFonts w:ascii="Times New Roman" w:hAnsi="Times New Roman" w:cs="Times New Roman"/>
          <w:b/>
          <w:bCs/>
          <w:color w:val="auto"/>
          <w:sz w:val="36"/>
          <w:szCs w:val="36"/>
        </w:rPr>
        <w:t>References</w:t>
      </w:r>
      <w:bookmarkEnd w:id="14"/>
      <w:r w:rsidRPr="00406195">
        <w:rPr>
          <w:rFonts w:ascii="Times New Roman" w:hAnsi="Times New Roman" w:cs="Times New Roman"/>
          <w:b/>
          <w:bCs/>
          <w:color w:val="auto"/>
          <w:sz w:val="36"/>
          <w:szCs w:val="36"/>
        </w:rPr>
        <w:t xml:space="preserve"> </w:t>
      </w:r>
    </w:p>
    <w:p w14:paraId="01D6D498" w14:textId="77777777" w:rsidR="00406195" w:rsidRPr="002C74DD" w:rsidRDefault="00406195" w:rsidP="00406195">
      <w:pPr>
        <w:spacing w:line="360" w:lineRule="auto"/>
        <w:jc w:val="both"/>
        <w:rPr>
          <w:rFonts w:ascii="Times New Roman" w:hAnsi="Times New Roman" w:cs="Times New Roman"/>
          <w:sz w:val="24"/>
          <w:szCs w:val="24"/>
        </w:rPr>
      </w:pPr>
    </w:p>
    <w:p w14:paraId="7D076FC3"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 xml:space="preserve">BBC News. (2024) </w:t>
      </w:r>
      <w:r w:rsidRPr="00B06FD7">
        <w:rPr>
          <w:rFonts w:ascii="Times New Roman" w:hAnsi="Times New Roman" w:cs="Times New Roman"/>
          <w:i/>
          <w:iCs/>
          <w:sz w:val="24"/>
          <w:szCs w:val="24"/>
        </w:rPr>
        <w:t>Warning over new supermarket spending 'challenges'.</w:t>
      </w:r>
      <w:r w:rsidRPr="00B06FD7">
        <w:rPr>
          <w:rFonts w:ascii="Times New Roman" w:hAnsi="Times New Roman" w:cs="Times New Roman"/>
          <w:sz w:val="24"/>
          <w:szCs w:val="24"/>
        </w:rPr>
        <w:t xml:space="preserve">  </w:t>
      </w:r>
      <w:hyperlink r:id="rId10" w:history="1">
        <w:r w:rsidRPr="00B06FD7">
          <w:rPr>
            <w:rStyle w:val="Hyperlink"/>
            <w:rFonts w:ascii="Times New Roman" w:hAnsi="Times New Roman" w:cs="Times New Roman"/>
            <w:sz w:val="24"/>
            <w:szCs w:val="24"/>
          </w:rPr>
          <w:t>https://www.bbc.co.uk/news/articles/ceq33z0gxj4o</w:t>
        </w:r>
      </w:hyperlink>
      <w:r w:rsidRPr="00B06FD7">
        <w:rPr>
          <w:rFonts w:ascii="Times New Roman" w:hAnsi="Times New Roman" w:cs="Times New Roman"/>
          <w:sz w:val="24"/>
          <w:szCs w:val="24"/>
        </w:rPr>
        <w:t xml:space="preserve"> (Accessed 20 February 2025).</w:t>
      </w:r>
    </w:p>
    <w:p w14:paraId="21578E84"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Chakraborty, R., Dobson, P. W., Seaton, J. S., &amp; Waterson, M. (2015). Pricing in inflationary times: The penny drops. </w:t>
      </w:r>
      <w:r w:rsidRPr="00B06FD7">
        <w:rPr>
          <w:rFonts w:ascii="Times New Roman" w:hAnsi="Times New Roman" w:cs="Times New Roman"/>
          <w:i/>
          <w:iCs/>
          <w:sz w:val="24"/>
          <w:szCs w:val="24"/>
        </w:rPr>
        <w:t>Journal of Monetary Economics</w:t>
      </w:r>
      <w:r w:rsidRPr="00B06FD7">
        <w:rPr>
          <w:rFonts w:ascii="Times New Roman" w:hAnsi="Times New Roman" w:cs="Times New Roman"/>
          <w:sz w:val="24"/>
          <w:szCs w:val="24"/>
        </w:rPr>
        <w:t>, </w:t>
      </w:r>
      <w:r w:rsidRPr="00B06FD7">
        <w:rPr>
          <w:rFonts w:ascii="Times New Roman" w:hAnsi="Times New Roman" w:cs="Times New Roman"/>
          <w:i/>
          <w:iCs/>
          <w:sz w:val="24"/>
          <w:szCs w:val="24"/>
        </w:rPr>
        <w:t>76</w:t>
      </w:r>
      <w:r w:rsidRPr="00B06FD7">
        <w:rPr>
          <w:rFonts w:ascii="Times New Roman" w:hAnsi="Times New Roman" w:cs="Times New Roman"/>
          <w:sz w:val="24"/>
          <w:szCs w:val="24"/>
        </w:rPr>
        <w:t>, 71-86.</w:t>
      </w:r>
    </w:p>
    <w:p w14:paraId="37032F67" w14:textId="77777777" w:rsidR="00B06FD7" w:rsidRPr="00B06FD7" w:rsidRDefault="00B06FD7" w:rsidP="00B06FD7">
      <w:pPr>
        <w:spacing w:line="360" w:lineRule="auto"/>
        <w:jc w:val="both"/>
        <w:rPr>
          <w:rFonts w:ascii="Times New Roman" w:hAnsi="Times New Roman" w:cs="Times New Roman"/>
          <w:sz w:val="24"/>
          <w:szCs w:val="24"/>
        </w:rPr>
      </w:pPr>
      <w:proofErr w:type="spellStart"/>
      <w:r w:rsidRPr="00B06FD7">
        <w:rPr>
          <w:rFonts w:ascii="Times New Roman" w:hAnsi="Times New Roman" w:cs="Times New Roman"/>
          <w:sz w:val="24"/>
          <w:szCs w:val="24"/>
        </w:rPr>
        <w:t>Fölster</w:t>
      </w:r>
      <w:proofErr w:type="spellEnd"/>
      <w:r w:rsidRPr="00B06FD7">
        <w:rPr>
          <w:rFonts w:ascii="Times New Roman" w:hAnsi="Times New Roman" w:cs="Times New Roman"/>
          <w:sz w:val="24"/>
          <w:szCs w:val="24"/>
        </w:rPr>
        <w:t>, S., &amp; Peltzman, S. (2010). Competition, regulation and the role of local government policies in Swedish markets. In </w:t>
      </w:r>
      <w:r w:rsidRPr="00B06FD7">
        <w:rPr>
          <w:rFonts w:ascii="Times New Roman" w:hAnsi="Times New Roman" w:cs="Times New Roman"/>
          <w:i/>
          <w:iCs/>
          <w:sz w:val="24"/>
          <w:szCs w:val="24"/>
        </w:rPr>
        <w:t>Reforming the welfare state: Recovery and beyond in Sweden</w:t>
      </w:r>
      <w:r w:rsidRPr="00B06FD7">
        <w:rPr>
          <w:rFonts w:ascii="Times New Roman" w:hAnsi="Times New Roman" w:cs="Times New Roman"/>
          <w:sz w:val="24"/>
          <w:szCs w:val="24"/>
        </w:rPr>
        <w:t> (pp. 253-284). University of Chicago Press.</w:t>
      </w:r>
    </w:p>
    <w:p w14:paraId="103E46E8" w14:textId="77777777" w:rsidR="00B06FD7" w:rsidRPr="00B06FD7" w:rsidRDefault="00B06FD7" w:rsidP="00B06FD7">
      <w:pPr>
        <w:spacing w:line="360" w:lineRule="auto"/>
        <w:jc w:val="both"/>
        <w:rPr>
          <w:rFonts w:ascii="Times New Roman" w:hAnsi="Times New Roman" w:cs="Times New Roman"/>
          <w:sz w:val="24"/>
          <w:szCs w:val="24"/>
        </w:rPr>
      </w:pPr>
      <w:proofErr w:type="spellStart"/>
      <w:r w:rsidRPr="00B06FD7">
        <w:rPr>
          <w:rFonts w:ascii="Times New Roman" w:hAnsi="Times New Roman" w:cs="Times New Roman"/>
          <w:sz w:val="24"/>
          <w:szCs w:val="24"/>
        </w:rPr>
        <w:t>Griffitha</w:t>
      </w:r>
      <w:proofErr w:type="spellEnd"/>
      <w:r w:rsidRPr="00B06FD7">
        <w:rPr>
          <w:rFonts w:ascii="Times New Roman" w:hAnsi="Times New Roman" w:cs="Times New Roman"/>
          <w:sz w:val="24"/>
          <w:szCs w:val="24"/>
        </w:rPr>
        <w:t xml:space="preserve">, D. A., </w:t>
      </w:r>
      <w:proofErr w:type="spellStart"/>
      <w:r w:rsidRPr="00B06FD7">
        <w:rPr>
          <w:rFonts w:ascii="Times New Roman" w:hAnsi="Times New Roman" w:cs="Times New Roman"/>
          <w:sz w:val="24"/>
          <w:szCs w:val="24"/>
        </w:rPr>
        <w:t>Harveyb</w:t>
      </w:r>
      <w:proofErr w:type="spellEnd"/>
      <w:r w:rsidRPr="00B06FD7">
        <w:rPr>
          <w:rFonts w:ascii="Times New Roman" w:hAnsi="Times New Roman" w:cs="Times New Roman"/>
          <w:sz w:val="24"/>
          <w:szCs w:val="24"/>
        </w:rPr>
        <w:t xml:space="preserve">, M. G., &amp; </w:t>
      </w:r>
      <w:proofErr w:type="spellStart"/>
      <w:r w:rsidRPr="00B06FD7">
        <w:rPr>
          <w:rFonts w:ascii="Times New Roman" w:hAnsi="Times New Roman" w:cs="Times New Roman"/>
          <w:sz w:val="24"/>
          <w:szCs w:val="24"/>
        </w:rPr>
        <w:t>Luschc</w:t>
      </w:r>
      <w:proofErr w:type="spellEnd"/>
      <w:r w:rsidRPr="00B06FD7">
        <w:rPr>
          <w:rFonts w:ascii="Times New Roman" w:hAnsi="Times New Roman" w:cs="Times New Roman"/>
          <w:sz w:val="24"/>
          <w:szCs w:val="24"/>
        </w:rPr>
        <w:t>, R. F. (2006). Social exchange in supply chain relationships: The resulting benefits of procedural and distributive justice. </w:t>
      </w:r>
      <w:r w:rsidRPr="00B06FD7">
        <w:rPr>
          <w:rFonts w:ascii="Times New Roman" w:hAnsi="Times New Roman" w:cs="Times New Roman"/>
          <w:i/>
          <w:iCs/>
          <w:sz w:val="24"/>
          <w:szCs w:val="24"/>
        </w:rPr>
        <w:t>Journal of Operations Management</w:t>
      </w:r>
      <w:r w:rsidRPr="00B06FD7">
        <w:rPr>
          <w:rFonts w:ascii="Times New Roman" w:hAnsi="Times New Roman" w:cs="Times New Roman"/>
          <w:sz w:val="24"/>
          <w:szCs w:val="24"/>
        </w:rPr>
        <w:t>, </w:t>
      </w:r>
      <w:r w:rsidRPr="00B06FD7">
        <w:rPr>
          <w:rFonts w:ascii="Times New Roman" w:hAnsi="Times New Roman" w:cs="Times New Roman"/>
          <w:i/>
          <w:iCs/>
          <w:sz w:val="24"/>
          <w:szCs w:val="24"/>
        </w:rPr>
        <w:t>24</w:t>
      </w:r>
      <w:r w:rsidRPr="00B06FD7">
        <w:rPr>
          <w:rFonts w:ascii="Times New Roman" w:hAnsi="Times New Roman" w:cs="Times New Roman"/>
          <w:sz w:val="24"/>
          <w:szCs w:val="24"/>
        </w:rPr>
        <w:t>, 85-98.</w:t>
      </w:r>
    </w:p>
    <w:p w14:paraId="4032E682"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 xml:space="preserve">Lee, C., &amp; </w:t>
      </w:r>
      <w:proofErr w:type="spellStart"/>
      <w:r w:rsidRPr="00B06FD7">
        <w:rPr>
          <w:rFonts w:ascii="Times New Roman" w:hAnsi="Times New Roman" w:cs="Times New Roman"/>
          <w:sz w:val="24"/>
          <w:szCs w:val="24"/>
        </w:rPr>
        <w:t>Hammant</w:t>
      </w:r>
      <w:proofErr w:type="spellEnd"/>
      <w:r w:rsidRPr="00B06FD7">
        <w:rPr>
          <w:rFonts w:ascii="Times New Roman" w:hAnsi="Times New Roman" w:cs="Times New Roman"/>
          <w:sz w:val="24"/>
          <w:szCs w:val="24"/>
        </w:rPr>
        <w:t>, C. (2024). How could businesses with anchor positioning contribute to community wellbeing? A study of supermarket community support actions in the UK. </w:t>
      </w:r>
      <w:r w:rsidRPr="00B06FD7">
        <w:rPr>
          <w:rFonts w:ascii="Times New Roman" w:hAnsi="Times New Roman" w:cs="Times New Roman"/>
          <w:i/>
          <w:iCs/>
          <w:sz w:val="24"/>
          <w:szCs w:val="24"/>
        </w:rPr>
        <w:t>Wellbeing, Space and Society</w:t>
      </w:r>
      <w:r w:rsidRPr="00B06FD7">
        <w:rPr>
          <w:rFonts w:ascii="Times New Roman" w:hAnsi="Times New Roman" w:cs="Times New Roman"/>
          <w:sz w:val="24"/>
          <w:szCs w:val="24"/>
        </w:rPr>
        <w:t>, </w:t>
      </w:r>
      <w:r w:rsidRPr="00B06FD7">
        <w:rPr>
          <w:rFonts w:ascii="Times New Roman" w:hAnsi="Times New Roman" w:cs="Times New Roman"/>
          <w:i/>
          <w:iCs/>
          <w:sz w:val="24"/>
          <w:szCs w:val="24"/>
        </w:rPr>
        <w:t>6</w:t>
      </w:r>
      <w:r w:rsidRPr="00B06FD7">
        <w:rPr>
          <w:rFonts w:ascii="Times New Roman" w:hAnsi="Times New Roman" w:cs="Times New Roman"/>
          <w:sz w:val="24"/>
          <w:szCs w:val="24"/>
        </w:rPr>
        <w:t>, 100188.</w:t>
      </w:r>
    </w:p>
    <w:p w14:paraId="7BC1D3DA" w14:textId="77777777" w:rsidR="00B06FD7" w:rsidRPr="00B06FD7" w:rsidRDefault="00B06FD7" w:rsidP="00B06FD7">
      <w:pPr>
        <w:spacing w:line="360" w:lineRule="auto"/>
        <w:jc w:val="both"/>
        <w:rPr>
          <w:rFonts w:ascii="Times New Roman" w:hAnsi="Times New Roman" w:cs="Times New Roman"/>
          <w:sz w:val="24"/>
          <w:szCs w:val="24"/>
        </w:rPr>
      </w:pPr>
      <w:proofErr w:type="spellStart"/>
      <w:r w:rsidRPr="00B06FD7">
        <w:rPr>
          <w:rFonts w:ascii="Times New Roman" w:hAnsi="Times New Roman" w:cs="Times New Roman"/>
          <w:sz w:val="24"/>
          <w:szCs w:val="24"/>
        </w:rPr>
        <w:t>Maloletko</w:t>
      </w:r>
      <w:proofErr w:type="spellEnd"/>
      <w:r w:rsidRPr="00B06FD7">
        <w:rPr>
          <w:rFonts w:ascii="Times New Roman" w:hAnsi="Times New Roman" w:cs="Times New Roman"/>
          <w:sz w:val="24"/>
          <w:szCs w:val="24"/>
        </w:rPr>
        <w:t xml:space="preserve">, A., Volkov, D., Vishnyakova, V., &amp; </w:t>
      </w:r>
      <w:proofErr w:type="spellStart"/>
      <w:r w:rsidRPr="00B06FD7">
        <w:rPr>
          <w:rFonts w:ascii="Times New Roman" w:hAnsi="Times New Roman" w:cs="Times New Roman"/>
          <w:sz w:val="24"/>
          <w:szCs w:val="24"/>
        </w:rPr>
        <w:t>Shatsky</w:t>
      </w:r>
      <w:proofErr w:type="spellEnd"/>
      <w:r w:rsidRPr="00B06FD7">
        <w:rPr>
          <w:rFonts w:ascii="Times New Roman" w:hAnsi="Times New Roman" w:cs="Times New Roman"/>
          <w:sz w:val="24"/>
          <w:szCs w:val="24"/>
        </w:rPr>
        <w:t>, A. (2018). The effect of supply chain and consumer preferences on the formation of economic model. </w:t>
      </w:r>
      <w:r w:rsidRPr="00B06FD7">
        <w:rPr>
          <w:rFonts w:ascii="Times New Roman" w:hAnsi="Times New Roman" w:cs="Times New Roman"/>
          <w:i/>
          <w:iCs/>
          <w:sz w:val="24"/>
          <w:szCs w:val="24"/>
        </w:rPr>
        <w:t>International Journal of Supply Chain Management</w:t>
      </w:r>
      <w:r w:rsidRPr="00B06FD7">
        <w:rPr>
          <w:rFonts w:ascii="Times New Roman" w:hAnsi="Times New Roman" w:cs="Times New Roman"/>
          <w:sz w:val="24"/>
          <w:szCs w:val="24"/>
        </w:rPr>
        <w:t>, </w:t>
      </w:r>
      <w:r w:rsidRPr="00B06FD7">
        <w:rPr>
          <w:rFonts w:ascii="Times New Roman" w:hAnsi="Times New Roman" w:cs="Times New Roman"/>
          <w:i/>
          <w:iCs/>
          <w:sz w:val="24"/>
          <w:szCs w:val="24"/>
        </w:rPr>
        <w:t>7</w:t>
      </w:r>
      <w:r w:rsidRPr="00B06FD7">
        <w:rPr>
          <w:rFonts w:ascii="Times New Roman" w:hAnsi="Times New Roman" w:cs="Times New Roman"/>
          <w:sz w:val="24"/>
          <w:szCs w:val="24"/>
        </w:rPr>
        <w:t>(5), 684-689.</w:t>
      </w:r>
    </w:p>
    <w:p w14:paraId="55E94F1A" w14:textId="77777777" w:rsidR="00B06FD7" w:rsidRPr="00B06FD7" w:rsidRDefault="00B06FD7" w:rsidP="00B06FD7">
      <w:pPr>
        <w:spacing w:line="360" w:lineRule="auto"/>
        <w:jc w:val="both"/>
        <w:rPr>
          <w:rFonts w:ascii="Times New Roman" w:hAnsi="Times New Roman" w:cs="Times New Roman"/>
          <w:sz w:val="24"/>
          <w:szCs w:val="24"/>
        </w:rPr>
      </w:pPr>
      <w:proofErr w:type="spellStart"/>
      <w:r w:rsidRPr="00B06FD7">
        <w:rPr>
          <w:rFonts w:ascii="Times New Roman" w:hAnsi="Times New Roman" w:cs="Times New Roman"/>
          <w:sz w:val="24"/>
          <w:szCs w:val="24"/>
        </w:rPr>
        <w:t>Pennacchioli</w:t>
      </w:r>
      <w:proofErr w:type="spellEnd"/>
      <w:r w:rsidRPr="00B06FD7">
        <w:rPr>
          <w:rFonts w:ascii="Times New Roman" w:hAnsi="Times New Roman" w:cs="Times New Roman"/>
          <w:sz w:val="24"/>
          <w:szCs w:val="24"/>
        </w:rPr>
        <w:t xml:space="preserve">, D., Coscia, M., </w:t>
      </w:r>
      <w:proofErr w:type="spellStart"/>
      <w:r w:rsidRPr="00B06FD7">
        <w:rPr>
          <w:rFonts w:ascii="Times New Roman" w:hAnsi="Times New Roman" w:cs="Times New Roman"/>
          <w:sz w:val="24"/>
          <w:szCs w:val="24"/>
        </w:rPr>
        <w:t>Rinzivillo</w:t>
      </w:r>
      <w:proofErr w:type="spellEnd"/>
      <w:r w:rsidRPr="00B06FD7">
        <w:rPr>
          <w:rFonts w:ascii="Times New Roman" w:hAnsi="Times New Roman" w:cs="Times New Roman"/>
          <w:sz w:val="24"/>
          <w:szCs w:val="24"/>
        </w:rPr>
        <w:t xml:space="preserve">, S., Giannotti, F., &amp; </w:t>
      </w:r>
      <w:proofErr w:type="spellStart"/>
      <w:r w:rsidRPr="00B06FD7">
        <w:rPr>
          <w:rFonts w:ascii="Times New Roman" w:hAnsi="Times New Roman" w:cs="Times New Roman"/>
          <w:sz w:val="24"/>
          <w:szCs w:val="24"/>
        </w:rPr>
        <w:t>Pedreschi</w:t>
      </w:r>
      <w:proofErr w:type="spellEnd"/>
      <w:r w:rsidRPr="00B06FD7">
        <w:rPr>
          <w:rFonts w:ascii="Times New Roman" w:hAnsi="Times New Roman" w:cs="Times New Roman"/>
          <w:sz w:val="24"/>
          <w:szCs w:val="24"/>
        </w:rPr>
        <w:t>, D. (2014). The retail market as a complex system. </w:t>
      </w:r>
      <w:r w:rsidRPr="00B06FD7">
        <w:rPr>
          <w:rFonts w:ascii="Times New Roman" w:hAnsi="Times New Roman" w:cs="Times New Roman"/>
          <w:i/>
          <w:iCs/>
          <w:sz w:val="24"/>
          <w:szCs w:val="24"/>
        </w:rPr>
        <w:t>EPJ Data Science</w:t>
      </w:r>
      <w:r w:rsidRPr="00B06FD7">
        <w:rPr>
          <w:rFonts w:ascii="Times New Roman" w:hAnsi="Times New Roman" w:cs="Times New Roman"/>
          <w:sz w:val="24"/>
          <w:szCs w:val="24"/>
        </w:rPr>
        <w:t>, </w:t>
      </w:r>
      <w:r w:rsidRPr="00B06FD7">
        <w:rPr>
          <w:rFonts w:ascii="Times New Roman" w:hAnsi="Times New Roman" w:cs="Times New Roman"/>
          <w:i/>
          <w:iCs/>
          <w:sz w:val="24"/>
          <w:szCs w:val="24"/>
        </w:rPr>
        <w:t>3</w:t>
      </w:r>
      <w:r w:rsidRPr="00B06FD7">
        <w:rPr>
          <w:rFonts w:ascii="Times New Roman" w:hAnsi="Times New Roman" w:cs="Times New Roman"/>
          <w:sz w:val="24"/>
          <w:szCs w:val="24"/>
        </w:rPr>
        <w:t>, 1-27.</w:t>
      </w:r>
    </w:p>
    <w:p w14:paraId="728C6A7D"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Richards, T. J., &amp; Hamilton, S. F. (2017). Retail Market Power in a Shopping Basket Model of Supermarket Competition.</w:t>
      </w:r>
    </w:p>
    <w:p w14:paraId="0FDE39A5" w14:textId="77777777" w:rsidR="00B06FD7" w:rsidRPr="00B06FD7" w:rsidRDefault="00B06FD7" w:rsidP="00B06FD7">
      <w:pPr>
        <w:spacing w:line="360" w:lineRule="auto"/>
        <w:jc w:val="both"/>
        <w:rPr>
          <w:rFonts w:ascii="Times New Roman" w:hAnsi="Times New Roman" w:cs="Times New Roman"/>
          <w:sz w:val="24"/>
          <w:szCs w:val="24"/>
        </w:rPr>
      </w:pPr>
      <w:proofErr w:type="spellStart"/>
      <w:r w:rsidRPr="00B06FD7">
        <w:rPr>
          <w:rFonts w:ascii="Times New Roman" w:hAnsi="Times New Roman" w:cs="Times New Roman"/>
          <w:sz w:val="24"/>
          <w:szCs w:val="24"/>
        </w:rPr>
        <w:t>Ryckbosch</w:t>
      </w:r>
      <w:proofErr w:type="spellEnd"/>
      <w:r w:rsidRPr="00B06FD7">
        <w:rPr>
          <w:rFonts w:ascii="Times New Roman" w:hAnsi="Times New Roman" w:cs="Times New Roman"/>
          <w:sz w:val="24"/>
          <w:szCs w:val="24"/>
        </w:rPr>
        <w:t>, W. (2022). Governance, Regulation and the State. </w:t>
      </w:r>
      <w:r w:rsidRPr="00B06FD7">
        <w:rPr>
          <w:rFonts w:ascii="Times New Roman" w:hAnsi="Times New Roman" w:cs="Times New Roman"/>
          <w:i/>
          <w:iCs/>
          <w:sz w:val="24"/>
          <w:szCs w:val="24"/>
        </w:rPr>
        <w:t>A Cultural History of Shopping in the Age of Enlightenment</w:t>
      </w:r>
      <w:r w:rsidRPr="00B06FD7">
        <w:rPr>
          <w:rFonts w:ascii="Times New Roman" w:hAnsi="Times New Roman" w:cs="Times New Roman"/>
          <w:sz w:val="24"/>
          <w:szCs w:val="24"/>
        </w:rPr>
        <w:t>, </w:t>
      </w:r>
      <w:r w:rsidRPr="00B06FD7">
        <w:rPr>
          <w:rFonts w:ascii="Times New Roman" w:hAnsi="Times New Roman" w:cs="Times New Roman"/>
          <w:i/>
          <w:iCs/>
          <w:sz w:val="24"/>
          <w:szCs w:val="24"/>
        </w:rPr>
        <w:t>4</w:t>
      </w:r>
      <w:r w:rsidRPr="00B06FD7">
        <w:rPr>
          <w:rFonts w:ascii="Times New Roman" w:hAnsi="Times New Roman" w:cs="Times New Roman"/>
          <w:sz w:val="24"/>
          <w:szCs w:val="24"/>
        </w:rPr>
        <w:t>, 179.</w:t>
      </w:r>
    </w:p>
    <w:p w14:paraId="5B5628B6"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 xml:space="preserve">Yamoah, F. A., &amp; </w:t>
      </w:r>
      <w:proofErr w:type="spellStart"/>
      <w:r w:rsidRPr="00B06FD7">
        <w:rPr>
          <w:rFonts w:ascii="Times New Roman" w:hAnsi="Times New Roman" w:cs="Times New Roman"/>
          <w:sz w:val="24"/>
          <w:szCs w:val="24"/>
        </w:rPr>
        <w:t>Yawson</w:t>
      </w:r>
      <w:proofErr w:type="spellEnd"/>
      <w:r w:rsidRPr="00B06FD7">
        <w:rPr>
          <w:rFonts w:ascii="Times New Roman" w:hAnsi="Times New Roman" w:cs="Times New Roman"/>
          <w:sz w:val="24"/>
          <w:szCs w:val="24"/>
        </w:rPr>
        <w:t>, D. E. (2014). Assessing supermarket food shopper reaction to horsemeat scandal in the UK. </w:t>
      </w:r>
      <w:r w:rsidRPr="00B06FD7">
        <w:rPr>
          <w:rFonts w:ascii="Times New Roman" w:hAnsi="Times New Roman" w:cs="Times New Roman"/>
          <w:i/>
          <w:iCs/>
          <w:sz w:val="24"/>
          <w:szCs w:val="24"/>
        </w:rPr>
        <w:t>International Review of Management and Marketing</w:t>
      </w:r>
      <w:r w:rsidRPr="00B06FD7">
        <w:rPr>
          <w:rFonts w:ascii="Times New Roman" w:hAnsi="Times New Roman" w:cs="Times New Roman"/>
          <w:sz w:val="24"/>
          <w:szCs w:val="24"/>
        </w:rPr>
        <w:t>, </w:t>
      </w:r>
      <w:r w:rsidRPr="00B06FD7">
        <w:rPr>
          <w:rFonts w:ascii="Times New Roman" w:hAnsi="Times New Roman" w:cs="Times New Roman"/>
          <w:i/>
          <w:iCs/>
          <w:sz w:val="24"/>
          <w:szCs w:val="24"/>
        </w:rPr>
        <w:t>4</w:t>
      </w:r>
      <w:r w:rsidRPr="00B06FD7">
        <w:rPr>
          <w:rFonts w:ascii="Times New Roman" w:hAnsi="Times New Roman" w:cs="Times New Roman"/>
          <w:sz w:val="24"/>
          <w:szCs w:val="24"/>
        </w:rPr>
        <w:t>(2), 98-107.</w:t>
      </w:r>
    </w:p>
    <w:p w14:paraId="1364A9AF"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 xml:space="preserve">Statista. (2024) Proportion of food retail sales made online in Great Britain. Available at: </w:t>
      </w:r>
      <w:hyperlink r:id="rId11" w:history="1">
        <w:r w:rsidRPr="00B06FD7">
          <w:rPr>
            <w:rStyle w:val="Hyperlink"/>
            <w:rFonts w:ascii="Times New Roman" w:hAnsi="Times New Roman" w:cs="Times New Roman"/>
            <w:sz w:val="24"/>
            <w:szCs w:val="24"/>
          </w:rPr>
          <w:t>https://www.statista.com/statistics/1184583/proportion-of-food-retail-sales-made-online-great-britain/</w:t>
        </w:r>
      </w:hyperlink>
      <w:r w:rsidRPr="00B06FD7">
        <w:rPr>
          <w:rFonts w:ascii="Times New Roman" w:hAnsi="Times New Roman" w:cs="Times New Roman"/>
          <w:sz w:val="24"/>
          <w:szCs w:val="24"/>
        </w:rPr>
        <w:t xml:space="preserve">  (Accessed 20 February 2025).</w:t>
      </w:r>
    </w:p>
    <w:p w14:paraId="17CE50B4" w14:textId="77777777" w:rsidR="00B06FD7" w:rsidRPr="00B06FD7" w:rsidRDefault="00B06FD7" w:rsidP="00B06FD7">
      <w:pPr>
        <w:spacing w:line="360" w:lineRule="auto"/>
        <w:jc w:val="both"/>
        <w:rPr>
          <w:rFonts w:ascii="Times New Roman" w:hAnsi="Times New Roman" w:cs="Times New Roman"/>
          <w:sz w:val="24"/>
          <w:szCs w:val="24"/>
        </w:rPr>
      </w:pPr>
      <w:proofErr w:type="spellStart"/>
      <w:r w:rsidRPr="00B06FD7">
        <w:rPr>
          <w:rFonts w:ascii="Times New Roman" w:hAnsi="Times New Roman" w:cs="Times New Roman"/>
          <w:sz w:val="24"/>
          <w:szCs w:val="24"/>
        </w:rPr>
        <w:t>Tyrväinen</w:t>
      </w:r>
      <w:proofErr w:type="spellEnd"/>
      <w:r w:rsidRPr="00B06FD7">
        <w:rPr>
          <w:rFonts w:ascii="Times New Roman" w:hAnsi="Times New Roman" w:cs="Times New Roman"/>
          <w:sz w:val="24"/>
          <w:szCs w:val="24"/>
        </w:rPr>
        <w:t xml:space="preserve">, O., &amp; </w:t>
      </w:r>
      <w:proofErr w:type="spellStart"/>
      <w:r w:rsidRPr="00B06FD7">
        <w:rPr>
          <w:rFonts w:ascii="Times New Roman" w:hAnsi="Times New Roman" w:cs="Times New Roman"/>
          <w:sz w:val="24"/>
          <w:szCs w:val="24"/>
        </w:rPr>
        <w:t>Karjaluoto</w:t>
      </w:r>
      <w:proofErr w:type="spellEnd"/>
      <w:r w:rsidRPr="00B06FD7">
        <w:rPr>
          <w:rFonts w:ascii="Times New Roman" w:hAnsi="Times New Roman" w:cs="Times New Roman"/>
          <w:sz w:val="24"/>
          <w:szCs w:val="24"/>
        </w:rPr>
        <w:t>, H. (2022). Online grocery shopping before and during the COVID-19 pandemic: A meta-analytical review. </w:t>
      </w:r>
      <w:r w:rsidRPr="00B06FD7">
        <w:rPr>
          <w:rFonts w:ascii="Times New Roman" w:hAnsi="Times New Roman" w:cs="Times New Roman"/>
          <w:i/>
          <w:iCs/>
          <w:sz w:val="24"/>
          <w:szCs w:val="24"/>
        </w:rPr>
        <w:t>Telematics and Informatics</w:t>
      </w:r>
      <w:r w:rsidRPr="00B06FD7">
        <w:rPr>
          <w:rFonts w:ascii="Times New Roman" w:hAnsi="Times New Roman" w:cs="Times New Roman"/>
          <w:sz w:val="24"/>
          <w:szCs w:val="24"/>
        </w:rPr>
        <w:t>, </w:t>
      </w:r>
      <w:r w:rsidRPr="00B06FD7">
        <w:rPr>
          <w:rFonts w:ascii="Times New Roman" w:hAnsi="Times New Roman" w:cs="Times New Roman"/>
          <w:i/>
          <w:iCs/>
          <w:sz w:val="24"/>
          <w:szCs w:val="24"/>
        </w:rPr>
        <w:t>71</w:t>
      </w:r>
      <w:r w:rsidRPr="00B06FD7">
        <w:rPr>
          <w:rFonts w:ascii="Times New Roman" w:hAnsi="Times New Roman" w:cs="Times New Roman"/>
          <w:sz w:val="24"/>
          <w:szCs w:val="24"/>
        </w:rPr>
        <w:t>, 101839.</w:t>
      </w:r>
    </w:p>
    <w:p w14:paraId="60FAD0B8" w14:textId="77777777" w:rsidR="00B06FD7" w:rsidRPr="00B06FD7" w:rsidRDefault="00B06FD7" w:rsidP="00B06FD7">
      <w:pPr>
        <w:spacing w:line="360" w:lineRule="auto"/>
        <w:jc w:val="both"/>
        <w:rPr>
          <w:rFonts w:ascii="Times New Roman" w:hAnsi="Times New Roman" w:cs="Times New Roman"/>
          <w:sz w:val="24"/>
          <w:szCs w:val="24"/>
        </w:rPr>
      </w:pPr>
      <w:r w:rsidRPr="00B06FD7">
        <w:rPr>
          <w:rFonts w:ascii="Times New Roman" w:hAnsi="Times New Roman" w:cs="Times New Roman"/>
          <w:sz w:val="24"/>
          <w:szCs w:val="24"/>
        </w:rPr>
        <w:t>Wang, H. H., &amp; Na, H. A. O. (2020). Panic buying? Food hoarding during the pandemic period with city lockdown. </w:t>
      </w:r>
      <w:r w:rsidRPr="00B06FD7">
        <w:rPr>
          <w:rFonts w:ascii="Times New Roman" w:hAnsi="Times New Roman" w:cs="Times New Roman"/>
          <w:i/>
          <w:iCs/>
          <w:sz w:val="24"/>
          <w:szCs w:val="24"/>
        </w:rPr>
        <w:t>Journal of Integrative Agriculture</w:t>
      </w:r>
      <w:r w:rsidRPr="00B06FD7">
        <w:rPr>
          <w:rFonts w:ascii="Times New Roman" w:hAnsi="Times New Roman" w:cs="Times New Roman"/>
          <w:sz w:val="24"/>
          <w:szCs w:val="24"/>
        </w:rPr>
        <w:t>, </w:t>
      </w:r>
      <w:r w:rsidRPr="00B06FD7">
        <w:rPr>
          <w:rFonts w:ascii="Times New Roman" w:hAnsi="Times New Roman" w:cs="Times New Roman"/>
          <w:i/>
          <w:iCs/>
          <w:sz w:val="24"/>
          <w:szCs w:val="24"/>
        </w:rPr>
        <w:t>19</w:t>
      </w:r>
      <w:r w:rsidRPr="00B06FD7">
        <w:rPr>
          <w:rFonts w:ascii="Times New Roman" w:hAnsi="Times New Roman" w:cs="Times New Roman"/>
          <w:sz w:val="24"/>
          <w:szCs w:val="24"/>
        </w:rPr>
        <w:t>(12), 2916-2925.</w:t>
      </w:r>
    </w:p>
    <w:p w14:paraId="1F6B9E32" w14:textId="77777777" w:rsidR="002C74DD" w:rsidRPr="00011DE1" w:rsidRDefault="002C74DD" w:rsidP="002C74DD">
      <w:pPr>
        <w:spacing w:line="360" w:lineRule="auto"/>
        <w:jc w:val="both"/>
        <w:rPr>
          <w:rFonts w:ascii="Times New Roman" w:hAnsi="Times New Roman" w:cs="Times New Roman"/>
          <w:sz w:val="24"/>
          <w:szCs w:val="24"/>
        </w:rPr>
      </w:pPr>
    </w:p>
    <w:sectPr w:rsidR="002C74DD" w:rsidRPr="00011DE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75045" w14:textId="77777777" w:rsidR="000A542F" w:rsidRDefault="000A542F" w:rsidP="00FB0D6C">
      <w:pPr>
        <w:spacing w:after="0" w:line="240" w:lineRule="auto"/>
      </w:pPr>
      <w:r>
        <w:separator/>
      </w:r>
    </w:p>
  </w:endnote>
  <w:endnote w:type="continuationSeparator" w:id="0">
    <w:p w14:paraId="05A0CA85" w14:textId="77777777" w:rsidR="000A542F" w:rsidRDefault="000A542F" w:rsidP="00FB0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2553701"/>
      <w:docPartObj>
        <w:docPartGallery w:val="Page Numbers (Bottom of Page)"/>
        <w:docPartUnique/>
      </w:docPartObj>
    </w:sdtPr>
    <w:sdtContent>
      <w:p w14:paraId="6F167DA2" w14:textId="748F3836" w:rsidR="00FB0D6C" w:rsidRDefault="00FB0D6C">
        <w:pPr>
          <w:pStyle w:val="Footer"/>
        </w:pPr>
        <w:r>
          <w:rPr>
            <w:noProof/>
          </w:rPr>
          <mc:AlternateContent>
            <mc:Choice Requires="wpg">
              <w:drawing>
                <wp:anchor distT="0" distB="0" distL="114300" distR="114300" simplePos="0" relativeHeight="251659264" behindDoc="0" locked="0" layoutInCell="1" allowOverlap="1" wp14:anchorId="50A2097E" wp14:editId="42BCF7B2">
                  <wp:simplePos x="0" y="0"/>
                  <wp:positionH relativeFrom="page">
                    <wp:align>center</wp:align>
                  </wp:positionH>
                  <wp:positionV relativeFrom="bottomMargin">
                    <wp:align>center</wp:align>
                  </wp:positionV>
                  <wp:extent cx="7753350" cy="190500"/>
                  <wp:effectExtent l="9525" t="9525" r="9525" b="0"/>
                  <wp:wrapNone/>
                  <wp:docPr id="1235080722"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06544324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52F8F8" w14:textId="77777777" w:rsidR="00FB0D6C" w:rsidRDefault="00FB0D6C">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wps:txbx>
                          <wps:bodyPr rot="0" vert="horz" wrap="square" lIns="0" tIns="0" rIns="0" bIns="0" anchor="t" anchorCtr="0" upright="1">
                            <a:noAutofit/>
                          </wps:bodyPr>
                        </wps:wsp>
                        <wpg:grpSp>
                          <wpg:cNvPr id="885816057" name="Group 31"/>
                          <wpg:cNvGrpSpPr>
                            <a:grpSpLocks/>
                          </wpg:cNvGrpSpPr>
                          <wpg:grpSpPr bwMode="auto">
                            <a:xfrm flipH="1">
                              <a:off x="0" y="14970"/>
                              <a:ext cx="12255" cy="230"/>
                              <a:chOff x="-8" y="14978"/>
                              <a:chExt cx="12255" cy="230"/>
                            </a:xfrm>
                          </wpg:grpSpPr>
                          <wps:wsp>
                            <wps:cNvPr id="31890559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5487089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50A2097E"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" filled="f" stroked="f">
                    <v:textbox inset="0,0,0,0">
                      <w:txbxContent>
                        <w:p w14:paraId="7352F8F8" w14:textId="77777777" w:rsidR="00FB0D6C" w:rsidRDefault="00FB0D6C">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7892F" w14:textId="77777777" w:rsidR="000A542F" w:rsidRDefault="000A542F" w:rsidP="00FB0D6C">
      <w:pPr>
        <w:spacing w:after="0" w:line="240" w:lineRule="auto"/>
      </w:pPr>
      <w:r>
        <w:separator/>
      </w:r>
    </w:p>
  </w:footnote>
  <w:footnote w:type="continuationSeparator" w:id="0">
    <w:p w14:paraId="76894FF4" w14:textId="77777777" w:rsidR="000A542F" w:rsidRDefault="000A542F" w:rsidP="00FB0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5856" type="#_x0000_t75" style="width:11.25pt;height:11.25pt" o:bullet="t">
        <v:imagedata r:id="rId1" o:title="mso1E09"/>
      </v:shape>
    </w:pict>
  </w:numPicBullet>
  <w:abstractNum w:abstractNumId="0" w15:restartNumberingAfterBreak="0">
    <w:nsid w:val="03323888"/>
    <w:multiLevelType w:val="hybridMultilevel"/>
    <w:tmpl w:val="3C001DF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A23D3"/>
    <w:multiLevelType w:val="hybridMultilevel"/>
    <w:tmpl w:val="3ED28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C95754"/>
    <w:multiLevelType w:val="hybridMultilevel"/>
    <w:tmpl w:val="FEAE0E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4A3F1C"/>
    <w:multiLevelType w:val="hybridMultilevel"/>
    <w:tmpl w:val="CFFEE36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92D86"/>
    <w:multiLevelType w:val="hybridMultilevel"/>
    <w:tmpl w:val="1F985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813966"/>
    <w:multiLevelType w:val="hybridMultilevel"/>
    <w:tmpl w:val="60C85F5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F63067"/>
    <w:multiLevelType w:val="hybridMultilevel"/>
    <w:tmpl w:val="40DEE84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306EBA"/>
    <w:multiLevelType w:val="hybridMultilevel"/>
    <w:tmpl w:val="292CD93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917D2"/>
    <w:multiLevelType w:val="hybridMultilevel"/>
    <w:tmpl w:val="0706F34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B23BC0"/>
    <w:multiLevelType w:val="hybridMultilevel"/>
    <w:tmpl w:val="09CAFA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FE1C13"/>
    <w:multiLevelType w:val="hybridMultilevel"/>
    <w:tmpl w:val="8DA8DF1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F0265C"/>
    <w:multiLevelType w:val="hybridMultilevel"/>
    <w:tmpl w:val="964422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B84D9D"/>
    <w:multiLevelType w:val="hybridMultilevel"/>
    <w:tmpl w:val="700E58C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FF5132"/>
    <w:multiLevelType w:val="hybridMultilevel"/>
    <w:tmpl w:val="6BC84E2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D71C06"/>
    <w:multiLevelType w:val="hybridMultilevel"/>
    <w:tmpl w:val="799008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9B68A3"/>
    <w:multiLevelType w:val="hybridMultilevel"/>
    <w:tmpl w:val="E5D80F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F14C4C"/>
    <w:multiLevelType w:val="hybridMultilevel"/>
    <w:tmpl w:val="A50096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A20B38"/>
    <w:multiLevelType w:val="hybridMultilevel"/>
    <w:tmpl w:val="4DA654F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147395">
    <w:abstractNumId w:val="1"/>
  </w:num>
  <w:num w:numId="2" w16cid:durableId="781917071">
    <w:abstractNumId w:val="0"/>
  </w:num>
  <w:num w:numId="3" w16cid:durableId="1587568589">
    <w:abstractNumId w:val="4"/>
  </w:num>
  <w:num w:numId="4" w16cid:durableId="2067333384">
    <w:abstractNumId w:val="6"/>
  </w:num>
  <w:num w:numId="5" w16cid:durableId="1862864584">
    <w:abstractNumId w:val="7"/>
  </w:num>
  <w:num w:numId="6" w16cid:durableId="929198414">
    <w:abstractNumId w:val="2"/>
  </w:num>
  <w:num w:numId="7" w16cid:durableId="732772120">
    <w:abstractNumId w:val="8"/>
  </w:num>
  <w:num w:numId="8" w16cid:durableId="1330714484">
    <w:abstractNumId w:val="17"/>
  </w:num>
  <w:num w:numId="9" w16cid:durableId="1798448286">
    <w:abstractNumId w:val="16"/>
  </w:num>
  <w:num w:numId="10" w16cid:durableId="1166359012">
    <w:abstractNumId w:val="5"/>
  </w:num>
  <w:num w:numId="11" w16cid:durableId="2146701723">
    <w:abstractNumId w:val="3"/>
  </w:num>
  <w:num w:numId="12" w16cid:durableId="545871076">
    <w:abstractNumId w:val="15"/>
  </w:num>
  <w:num w:numId="13" w16cid:durableId="673188866">
    <w:abstractNumId w:val="9"/>
  </w:num>
  <w:num w:numId="14" w16cid:durableId="1513371920">
    <w:abstractNumId w:val="14"/>
  </w:num>
  <w:num w:numId="15" w16cid:durableId="1834756343">
    <w:abstractNumId w:val="10"/>
  </w:num>
  <w:num w:numId="16" w16cid:durableId="1765497937">
    <w:abstractNumId w:val="12"/>
  </w:num>
  <w:num w:numId="17" w16cid:durableId="737902415">
    <w:abstractNumId w:val="13"/>
  </w:num>
  <w:num w:numId="18" w16cid:durableId="1269711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B56"/>
    <w:rsid w:val="00011DE1"/>
    <w:rsid w:val="000A542F"/>
    <w:rsid w:val="000C1B56"/>
    <w:rsid w:val="002713EC"/>
    <w:rsid w:val="002C74DD"/>
    <w:rsid w:val="00406195"/>
    <w:rsid w:val="00586750"/>
    <w:rsid w:val="0080751F"/>
    <w:rsid w:val="00B06FD7"/>
    <w:rsid w:val="00B92C93"/>
    <w:rsid w:val="00FB0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55ACB"/>
  <w15:chartTrackingRefBased/>
  <w15:docId w15:val="{E0BE167C-3C02-4998-A028-C96B82139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B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1B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1B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1B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1B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1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B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B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1B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1B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1B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1B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1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B56"/>
    <w:rPr>
      <w:rFonts w:eastAsiaTheme="majorEastAsia" w:cstheme="majorBidi"/>
      <w:color w:val="272727" w:themeColor="text1" w:themeTint="D8"/>
    </w:rPr>
  </w:style>
  <w:style w:type="paragraph" w:styleId="Title">
    <w:name w:val="Title"/>
    <w:basedOn w:val="Normal"/>
    <w:next w:val="Normal"/>
    <w:link w:val="TitleChar"/>
    <w:uiPriority w:val="10"/>
    <w:qFormat/>
    <w:rsid w:val="000C1B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B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B56"/>
    <w:pPr>
      <w:spacing w:before="160"/>
      <w:jc w:val="center"/>
    </w:pPr>
    <w:rPr>
      <w:i/>
      <w:iCs/>
      <w:color w:val="404040" w:themeColor="text1" w:themeTint="BF"/>
    </w:rPr>
  </w:style>
  <w:style w:type="character" w:customStyle="1" w:styleId="QuoteChar">
    <w:name w:val="Quote Char"/>
    <w:basedOn w:val="DefaultParagraphFont"/>
    <w:link w:val="Quote"/>
    <w:uiPriority w:val="29"/>
    <w:rsid w:val="000C1B56"/>
    <w:rPr>
      <w:i/>
      <w:iCs/>
      <w:color w:val="404040" w:themeColor="text1" w:themeTint="BF"/>
    </w:rPr>
  </w:style>
  <w:style w:type="paragraph" w:styleId="ListParagraph">
    <w:name w:val="List Paragraph"/>
    <w:basedOn w:val="Normal"/>
    <w:uiPriority w:val="34"/>
    <w:qFormat/>
    <w:rsid w:val="000C1B56"/>
    <w:pPr>
      <w:ind w:left="720"/>
      <w:contextualSpacing/>
    </w:pPr>
  </w:style>
  <w:style w:type="character" w:styleId="IntenseEmphasis">
    <w:name w:val="Intense Emphasis"/>
    <w:basedOn w:val="DefaultParagraphFont"/>
    <w:uiPriority w:val="21"/>
    <w:qFormat/>
    <w:rsid w:val="000C1B56"/>
    <w:rPr>
      <w:i/>
      <w:iCs/>
      <w:color w:val="2F5496" w:themeColor="accent1" w:themeShade="BF"/>
    </w:rPr>
  </w:style>
  <w:style w:type="paragraph" w:styleId="IntenseQuote">
    <w:name w:val="Intense Quote"/>
    <w:basedOn w:val="Normal"/>
    <w:next w:val="Normal"/>
    <w:link w:val="IntenseQuoteChar"/>
    <w:uiPriority w:val="30"/>
    <w:qFormat/>
    <w:rsid w:val="000C1B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1B56"/>
    <w:rPr>
      <w:i/>
      <w:iCs/>
      <w:color w:val="2F5496" w:themeColor="accent1" w:themeShade="BF"/>
    </w:rPr>
  </w:style>
  <w:style w:type="character" w:styleId="IntenseReference">
    <w:name w:val="Intense Reference"/>
    <w:basedOn w:val="DefaultParagraphFont"/>
    <w:uiPriority w:val="32"/>
    <w:qFormat/>
    <w:rsid w:val="000C1B56"/>
    <w:rPr>
      <w:b/>
      <w:bCs/>
      <w:smallCaps/>
      <w:color w:val="2F5496" w:themeColor="accent1" w:themeShade="BF"/>
      <w:spacing w:val="5"/>
    </w:rPr>
  </w:style>
  <w:style w:type="paragraph" w:styleId="Header">
    <w:name w:val="header"/>
    <w:basedOn w:val="Normal"/>
    <w:link w:val="HeaderChar"/>
    <w:uiPriority w:val="99"/>
    <w:unhideWhenUsed/>
    <w:rsid w:val="00FB0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D6C"/>
  </w:style>
  <w:style w:type="paragraph" w:styleId="Footer">
    <w:name w:val="footer"/>
    <w:basedOn w:val="Normal"/>
    <w:link w:val="FooterChar"/>
    <w:uiPriority w:val="99"/>
    <w:unhideWhenUsed/>
    <w:rsid w:val="00FB0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D6C"/>
  </w:style>
  <w:style w:type="paragraph" w:styleId="TOCHeading">
    <w:name w:val="TOC Heading"/>
    <w:basedOn w:val="Heading1"/>
    <w:next w:val="Normal"/>
    <w:uiPriority w:val="39"/>
    <w:unhideWhenUsed/>
    <w:qFormat/>
    <w:rsid w:val="0040619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06195"/>
    <w:pPr>
      <w:spacing w:after="100"/>
    </w:pPr>
  </w:style>
  <w:style w:type="paragraph" w:styleId="TOC2">
    <w:name w:val="toc 2"/>
    <w:basedOn w:val="Normal"/>
    <w:next w:val="Normal"/>
    <w:autoRedefine/>
    <w:uiPriority w:val="39"/>
    <w:unhideWhenUsed/>
    <w:rsid w:val="00406195"/>
    <w:pPr>
      <w:spacing w:after="100"/>
      <w:ind w:left="220"/>
    </w:pPr>
  </w:style>
  <w:style w:type="character" w:styleId="Hyperlink">
    <w:name w:val="Hyperlink"/>
    <w:basedOn w:val="DefaultParagraphFont"/>
    <w:uiPriority w:val="99"/>
    <w:unhideWhenUsed/>
    <w:rsid w:val="00406195"/>
    <w:rPr>
      <w:color w:val="0563C1" w:themeColor="hyperlink"/>
      <w:u w:val="single"/>
    </w:rPr>
  </w:style>
  <w:style w:type="character" w:styleId="UnresolvedMention">
    <w:name w:val="Unresolved Mention"/>
    <w:basedOn w:val="DefaultParagraphFont"/>
    <w:uiPriority w:val="99"/>
    <w:semiHidden/>
    <w:unhideWhenUsed/>
    <w:rsid w:val="00B06F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184583/proportion-of-food-retail-sales-made-online-great-britain/" TargetMode="External"/><Relationship Id="rId5" Type="http://schemas.openxmlformats.org/officeDocument/2006/relationships/webSettings" Target="webSettings.xml"/><Relationship Id="rId10" Type="http://schemas.openxmlformats.org/officeDocument/2006/relationships/hyperlink" Target="https://www.bbc.co.uk/news/articles/ceq33z0gxj4o"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EB527-8519-4F09-865A-BDFC13B70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14</Pages>
  <Words>3389</Words>
  <Characters>21385</Characters>
  <Application>Microsoft Office Word</Application>
  <DocSecurity>0</DocSecurity>
  <Lines>464</Lines>
  <Paragraphs>278</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 </vt:lpstr>
      <vt:lpstr>Market structure and competition</vt:lpstr>
      <vt:lpstr>    Key participants: The Big Four vs. Discount supermarkets</vt:lpstr>
      <vt:lpstr>    The impact of convenience stores and online grocery shopping is significant.</vt:lpstr>
      <vt:lpstr>    Strategies for competing via pricing and other influential elements</vt:lpstr>
      <vt:lpstr>Use of economic theories</vt:lpstr>
      <vt:lpstr>    Grasping the mechanics of commerce enhancing profitability, analysing cost struc</vt:lpstr>
      <vt:lpstr>    Demand and supply: The impact of price on consumer preferences and behaviour</vt:lpstr>
      <vt:lpstr>    Government rule and law: The role of taxation, funding, and competition laws</vt:lpstr>
      <vt:lpstr>Corporate responses to economic pressures</vt:lpstr>
      <vt:lpstr>    Strategic pricing, client retention, and innovation</vt:lpstr>
      <vt:lpstr>    Supply chain strength and proficiency progresses</vt:lpstr>
      <vt:lpstr>Recommendations for sustainable development</vt:lpstr>
      <vt:lpstr>Conclusion </vt:lpstr>
      <vt:lpstr>References </vt:lpstr>
    </vt:vector>
  </TitlesOfParts>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mihaela chiriac</cp:lastModifiedBy>
  <cp:revision>1</cp:revision>
  <dcterms:created xsi:type="dcterms:W3CDTF">2025-02-23T10:55:00Z</dcterms:created>
  <dcterms:modified xsi:type="dcterms:W3CDTF">2025-02-23T12:49:00Z</dcterms:modified>
</cp:coreProperties>
</file>