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AAF759" w14:textId="77777777" w:rsidR="00792529" w:rsidRDefault="00792529">
      <w:pPr>
        <w:jc w:val="center"/>
        <w:rPr>
          <w:b/>
          <w:bCs/>
          <w:sz w:val="32"/>
          <w:szCs w:val="32"/>
        </w:rPr>
      </w:pPr>
    </w:p>
    <w:p w14:paraId="4BDFDCC9" w14:textId="77777777" w:rsidR="00792529" w:rsidRDefault="00792529">
      <w:pPr>
        <w:jc w:val="center"/>
        <w:rPr>
          <w:b/>
          <w:bCs/>
          <w:sz w:val="32"/>
          <w:szCs w:val="32"/>
        </w:rPr>
      </w:pPr>
    </w:p>
    <w:p w14:paraId="6625E17C" w14:textId="77777777" w:rsidR="00792529" w:rsidRDefault="00792529">
      <w:pPr>
        <w:jc w:val="center"/>
        <w:rPr>
          <w:b/>
          <w:bCs/>
          <w:sz w:val="32"/>
          <w:szCs w:val="32"/>
        </w:rPr>
      </w:pPr>
    </w:p>
    <w:p w14:paraId="5648436A" w14:textId="77777777" w:rsidR="00792529" w:rsidRDefault="00792529">
      <w:pPr>
        <w:jc w:val="center"/>
        <w:rPr>
          <w:b/>
          <w:bCs/>
          <w:sz w:val="32"/>
          <w:szCs w:val="32"/>
        </w:rPr>
      </w:pPr>
    </w:p>
    <w:p w14:paraId="2D4F0C88" w14:textId="77777777" w:rsidR="00792529" w:rsidRDefault="00792529">
      <w:pPr>
        <w:jc w:val="center"/>
        <w:rPr>
          <w:b/>
          <w:bCs/>
          <w:sz w:val="32"/>
          <w:szCs w:val="32"/>
        </w:rPr>
      </w:pPr>
    </w:p>
    <w:p w14:paraId="4CA07AC6" w14:textId="77777777" w:rsidR="00792529" w:rsidRDefault="00792529">
      <w:pPr>
        <w:jc w:val="center"/>
        <w:rPr>
          <w:b/>
          <w:bCs/>
          <w:sz w:val="32"/>
          <w:szCs w:val="32"/>
        </w:rPr>
      </w:pPr>
    </w:p>
    <w:p w14:paraId="4392CEB4" w14:textId="77777777" w:rsidR="00792529" w:rsidRDefault="00792529">
      <w:pPr>
        <w:jc w:val="center"/>
        <w:rPr>
          <w:b/>
          <w:bCs/>
          <w:sz w:val="32"/>
          <w:szCs w:val="32"/>
        </w:rPr>
      </w:pPr>
    </w:p>
    <w:p w14:paraId="7210A1E2" w14:textId="77777777" w:rsidR="00792529" w:rsidRDefault="00792529">
      <w:pPr>
        <w:jc w:val="left"/>
        <w:rPr>
          <w:b/>
          <w:bCs/>
          <w:sz w:val="32"/>
          <w:szCs w:val="32"/>
        </w:rPr>
      </w:pPr>
    </w:p>
    <w:p w14:paraId="031F5AC9" w14:textId="77777777" w:rsidR="00792529" w:rsidRDefault="00000000">
      <w:pPr>
        <w:jc w:val="center"/>
        <w:rPr>
          <w:b/>
          <w:bCs/>
          <w:sz w:val="32"/>
          <w:szCs w:val="32"/>
        </w:rPr>
      </w:pPr>
      <w:r>
        <w:rPr>
          <w:b/>
          <w:bCs/>
          <w:sz w:val="32"/>
          <w:szCs w:val="32"/>
        </w:rPr>
        <w:t>International Business Concepts</w:t>
      </w:r>
    </w:p>
    <w:p w14:paraId="64EA71E9" w14:textId="77777777" w:rsidR="00792529" w:rsidRDefault="00000000">
      <w:pPr>
        <w:jc w:val="center"/>
        <w:rPr>
          <w:b/>
          <w:bCs/>
          <w:sz w:val="32"/>
          <w:szCs w:val="32"/>
        </w:rPr>
      </w:pPr>
      <w:r>
        <w:rPr>
          <w:b/>
          <w:bCs/>
          <w:sz w:val="32"/>
          <w:szCs w:val="32"/>
        </w:rPr>
        <w:t>Student name:Muhammad Hamza</w:t>
      </w:r>
    </w:p>
    <w:p w14:paraId="1120EDE3" w14:textId="41E73B16" w:rsidR="00792529" w:rsidRDefault="00000000">
      <w:pPr>
        <w:jc w:val="center"/>
        <w:rPr>
          <w:b/>
          <w:bCs/>
          <w:color w:val="36363D"/>
          <w:sz w:val="32"/>
          <w:szCs w:val="32"/>
        </w:rPr>
      </w:pPr>
      <w:r>
        <w:rPr>
          <w:b/>
          <w:bCs/>
          <w:sz w:val="32"/>
          <w:szCs w:val="32"/>
        </w:rPr>
        <w:t>Student ID:2433004</w:t>
      </w:r>
      <w:r w:rsidR="002E5FAD">
        <w:rPr>
          <w:b/>
          <w:bCs/>
          <w:sz w:val="32"/>
          <w:szCs w:val="32"/>
        </w:rPr>
        <w:br/>
        <w:t>Submission Date:15/12/2025</w:t>
      </w:r>
    </w:p>
    <w:p w14:paraId="3752D9B5" w14:textId="77777777" w:rsidR="00792529" w:rsidRDefault="00792529">
      <w:pPr>
        <w:rPr>
          <w:b/>
          <w:bCs/>
          <w:sz w:val="28"/>
          <w:szCs w:val="28"/>
        </w:rPr>
      </w:pPr>
    </w:p>
    <w:p w14:paraId="0076D018" w14:textId="77777777" w:rsidR="00792529" w:rsidRDefault="00000000">
      <w:pPr>
        <w:rPr>
          <w:b/>
          <w:bCs/>
          <w:sz w:val="28"/>
          <w:szCs w:val="28"/>
        </w:rPr>
      </w:pPr>
      <w:bookmarkStart w:id="0" w:name="_6c2u44czodwd" w:colFirst="0" w:colLast="0"/>
      <w:bookmarkEnd w:id="0"/>
      <w:r>
        <w:br w:type="page"/>
      </w:r>
    </w:p>
    <w:p w14:paraId="6919EC4D" w14:textId="77777777" w:rsidR="00792529" w:rsidRDefault="00000000">
      <w:pPr>
        <w:keepNext/>
        <w:keepLines/>
        <w:pBdr>
          <w:top w:val="nil"/>
          <w:left w:val="nil"/>
          <w:bottom w:val="nil"/>
          <w:right w:val="nil"/>
          <w:between w:val="nil"/>
        </w:pBdr>
        <w:spacing w:before="240"/>
        <w:jc w:val="center"/>
        <w:rPr>
          <w:b/>
          <w:bCs/>
          <w:color w:val="000000"/>
          <w:sz w:val="28"/>
          <w:szCs w:val="28"/>
        </w:rPr>
      </w:pPr>
      <w:r>
        <w:rPr>
          <w:b/>
          <w:bCs/>
          <w:color w:val="000000"/>
          <w:sz w:val="28"/>
          <w:szCs w:val="28"/>
        </w:rPr>
        <w:lastRenderedPageBreak/>
        <w:t>Table of Contents</w:t>
      </w:r>
    </w:p>
    <w:p w14:paraId="228B4009" w14:textId="77777777" w:rsidR="00792529" w:rsidRDefault="00000000">
      <w:pPr>
        <w:pStyle w:val="TOC1"/>
        <w:tabs>
          <w:tab w:val="right" w:leader="dot" w:pos="9019"/>
        </w:tabs>
        <w:rPr>
          <w:rFonts w:ascii="Cambria" w:eastAsia="SimSun" w:hAnsi="Cambria" w:cs="SimSun"/>
          <w:noProof/>
          <w:kern w:val="2"/>
          <w:lang w:val="en-IN" w:eastAsia="en-IN"/>
          <w14:ligatures w14:val="standardContextual"/>
        </w:rPr>
      </w:pPr>
      <w:r>
        <w:fldChar w:fldCharType="begin"/>
      </w:r>
      <w:r>
        <w:instrText xml:space="preserve"> TOC \h \u \z \t "Heading 1,1,Heading 2,2,Heading 3,3,"</w:instrText>
      </w:r>
      <w:r>
        <w:fldChar w:fldCharType="separate"/>
      </w:r>
      <w:hyperlink w:anchor="_Toc216613196" w:history="1">
        <w:r>
          <w:rPr>
            <w:rStyle w:val="Hyperlink"/>
            <w:noProof/>
          </w:rPr>
          <w:t>1. Introduction to the report</w:t>
        </w:r>
        <w:r>
          <w:rPr>
            <w:noProof/>
            <w:webHidden/>
          </w:rPr>
          <w:tab/>
        </w:r>
        <w:r>
          <w:rPr>
            <w:noProof/>
            <w:webHidden/>
          </w:rPr>
          <w:fldChar w:fldCharType="begin"/>
        </w:r>
        <w:r>
          <w:rPr>
            <w:noProof/>
            <w:webHidden/>
          </w:rPr>
          <w:instrText xml:space="preserve"> PAGEREF _Toc216613196 \h </w:instrText>
        </w:r>
        <w:r>
          <w:rPr>
            <w:noProof/>
            <w:webHidden/>
          </w:rPr>
        </w:r>
        <w:r>
          <w:rPr>
            <w:noProof/>
            <w:webHidden/>
          </w:rPr>
          <w:fldChar w:fldCharType="separate"/>
        </w:r>
        <w:r>
          <w:rPr>
            <w:noProof/>
            <w:webHidden/>
          </w:rPr>
          <w:t>3</w:t>
        </w:r>
        <w:r>
          <w:rPr>
            <w:noProof/>
            <w:webHidden/>
          </w:rPr>
          <w:fldChar w:fldCharType="end"/>
        </w:r>
      </w:hyperlink>
    </w:p>
    <w:p w14:paraId="53245416" w14:textId="77777777" w:rsidR="00792529" w:rsidRDefault="00000000">
      <w:pPr>
        <w:pStyle w:val="TOC1"/>
        <w:tabs>
          <w:tab w:val="right" w:leader="dot" w:pos="9019"/>
        </w:tabs>
        <w:rPr>
          <w:rFonts w:ascii="Cambria" w:eastAsia="SimSun" w:hAnsi="Cambria" w:cs="SimSun"/>
          <w:noProof/>
          <w:kern w:val="2"/>
          <w:lang w:val="en-IN" w:eastAsia="en-IN"/>
          <w14:ligatures w14:val="standardContextual"/>
        </w:rPr>
      </w:pPr>
      <w:hyperlink w:anchor="_Toc216613197" w:history="1">
        <w:r>
          <w:rPr>
            <w:rStyle w:val="Hyperlink"/>
            <w:noProof/>
          </w:rPr>
          <w:t>2. Benefits and challenges of international operations</w:t>
        </w:r>
        <w:r>
          <w:rPr>
            <w:noProof/>
            <w:webHidden/>
          </w:rPr>
          <w:tab/>
        </w:r>
        <w:r>
          <w:rPr>
            <w:noProof/>
            <w:webHidden/>
          </w:rPr>
          <w:fldChar w:fldCharType="begin"/>
        </w:r>
        <w:r>
          <w:rPr>
            <w:noProof/>
            <w:webHidden/>
          </w:rPr>
          <w:instrText xml:space="preserve"> PAGEREF _Toc216613197 \h </w:instrText>
        </w:r>
        <w:r>
          <w:rPr>
            <w:noProof/>
            <w:webHidden/>
          </w:rPr>
        </w:r>
        <w:r>
          <w:rPr>
            <w:noProof/>
            <w:webHidden/>
          </w:rPr>
          <w:fldChar w:fldCharType="separate"/>
        </w:r>
        <w:r>
          <w:rPr>
            <w:noProof/>
            <w:webHidden/>
          </w:rPr>
          <w:t>3</w:t>
        </w:r>
        <w:r>
          <w:rPr>
            <w:noProof/>
            <w:webHidden/>
          </w:rPr>
          <w:fldChar w:fldCharType="end"/>
        </w:r>
      </w:hyperlink>
    </w:p>
    <w:p w14:paraId="33BAC063" w14:textId="77777777" w:rsidR="00792529" w:rsidRDefault="00000000">
      <w:pPr>
        <w:pStyle w:val="TOC2"/>
        <w:tabs>
          <w:tab w:val="right" w:leader="dot" w:pos="9019"/>
        </w:tabs>
        <w:rPr>
          <w:rFonts w:ascii="Cambria" w:eastAsia="SimSun" w:hAnsi="Cambria" w:cs="SimSun"/>
          <w:noProof/>
          <w:kern w:val="2"/>
          <w:lang w:val="en-IN" w:eastAsia="en-IN"/>
          <w14:ligatures w14:val="standardContextual"/>
        </w:rPr>
      </w:pPr>
      <w:hyperlink w:anchor="_Toc216613198" w:history="1">
        <w:r>
          <w:rPr>
            <w:rStyle w:val="Hyperlink"/>
            <w:noProof/>
          </w:rPr>
          <w:t>Explanation of considering KFC as a multinational company</w:t>
        </w:r>
        <w:r>
          <w:rPr>
            <w:noProof/>
            <w:webHidden/>
          </w:rPr>
          <w:tab/>
        </w:r>
        <w:r>
          <w:rPr>
            <w:noProof/>
            <w:webHidden/>
          </w:rPr>
          <w:fldChar w:fldCharType="begin"/>
        </w:r>
        <w:r>
          <w:rPr>
            <w:noProof/>
            <w:webHidden/>
          </w:rPr>
          <w:instrText xml:space="preserve"> PAGEREF _Toc216613198 \h </w:instrText>
        </w:r>
        <w:r>
          <w:rPr>
            <w:noProof/>
            <w:webHidden/>
          </w:rPr>
        </w:r>
        <w:r>
          <w:rPr>
            <w:noProof/>
            <w:webHidden/>
          </w:rPr>
          <w:fldChar w:fldCharType="separate"/>
        </w:r>
        <w:r>
          <w:rPr>
            <w:noProof/>
            <w:webHidden/>
          </w:rPr>
          <w:t>3</w:t>
        </w:r>
        <w:r>
          <w:rPr>
            <w:noProof/>
            <w:webHidden/>
          </w:rPr>
          <w:fldChar w:fldCharType="end"/>
        </w:r>
      </w:hyperlink>
    </w:p>
    <w:p w14:paraId="1E735B20" w14:textId="77777777" w:rsidR="00792529" w:rsidRDefault="00000000">
      <w:pPr>
        <w:pStyle w:val="TOC2"/>
        <w:tabs>
          <w:tab w:val="right" w:leader="dot" w:pos="9019"/>
        </w:tabs>
        <w:rPr>
          <w:rFonts w:ascii="Cambria" w:eastAsia="SimSun" w:hAnsi="Cambria" w:cs="SimSun"/>
          <w:noProof/>
          <w:kern w:val="2"/>
          <w:lang w:val="en-IN" w:eastAsia="en-IN"/>
          <w14:ligatures w14:val="standardContextual"/>
        </w:rPr>
      </w:pPr>
      <w:hyperlink w:anchor="_Toc216613199" w:history="1">
        <w:r>
          <w:rPr>
            <w:rStyle w:val="Hyperlink"/>
            <w:noProof/>
          </w:rPr>
          <w:t>Nature of the company’s global operations</w:t>
        </w:r>
        <w:r>
          <w:rPr>
            <w:noProof/>
            <w:webHidden/>
          </w:rPr>
          <w:tab/>
        </w:r>
        <w:r>
          <w:rPr>
            <w:noProof/>
            <w:webHidden/>
          </w:rPr>
          <w:fldChar w:fldCharType="begin"/>
        </w:r>
        <w:r>
          <w:rPr>
            <w:noProof/>
            <w:webHidden/>
          </w:rPr>
          <w:instrText xml:space="preserve"> PAGEREF _Toc216613199 \h </w:instrText>
        </w:r>
        <w:r>
          <w:rPr>
            <w:noProof/>
            <w:webHidden/>
          </w:rPr>
        </w:r>
        <w:r>
          <w:rPr>
            <w:noProof/>
            <w:webHidden/>
          </w:rPr>
          <w:fldChar w:fldCharType="separate"/>
        </w:r>
        <w:r>
          <w:rPr>
            <w:noProof/>
            <w:webHidden/>
          </w:rPr>
          <w:t>3</w:t>
        </w:r>
        <w:r>
          <w:rPr>
            <w:noProof/>
            <w:webHidden/>
          </w:rPr>
          <w:fldChar w:fldCharType="end"/>
        </w:r>
      </w:hyperlink>
    </w:p>
    <w:p w14:paraId="4A7BA734" w14:textId="77777777" w:rsidR="00792529" w:rsidRDefault="00000000">
      <w:pPr>
        <w:pStyle w:val="TOC2"/>
        <w:tabs>
          <w:tab w:val="right" w:leader="dot" w:pos="9019"/>
        </w:tabs>
        <w:rPr>
          <w:rFonts w:ascii="Cambria" w:eastAsia="SimSun" w:hAnsi="Cambria" w:cs="SimSun"/>
          <w:noProof/>
          <w:kern w:val="2"/>
          <w:lang w:val="en-IN" w:eastAsia="en-IN"/>
          <w14:ligatures w14:val="standardContextual"/>
        </w:rPr>
      </w:pPr>
      <w:hyperlink w:anchor="_Toc216613200" w:history="1">
        <w:r>
          <w:rPr>
            <w:rStyle w:val="Hyperlink"/>
            <w:noProof/>
          </w:rPr>
          <w:t>Identification of the entry mode of KFC</w:t>
        </w:r>
        <w:r>
          <w:rPr>
            <w:noProof/>
            <w:webHidden/>
          </w:rPr>
          <w:tab/>
        </w:r>
        <w:r>
          <w:rPr>
            <w:noProof/>
            <w:webHidden/>
          </w:rPr>
          <w:fldChar w:fldCharType="begin"/>
        </w:r>
        <w:r>
          <w:rPr>
            <w:noProof/>
            <w:webHidden/>
          </w:rPr>
          <w:instrText xml:space="preserve"> PAGEREF _Toc216613200 \h </w:instrText>
        </w:r>
        <w:r>
          <w:rPr>
            <w:noProof/>
            <w:webHidden/>
          </w:rPr>
        </w:r>
        <w:r>
          <w:rPr>
            <w:noProof/>
            <w:webHidden/>
          </w:rPr>
          <w:fldChar w:fldCharType="separate"/>
        </w:r>
        <w:r>
          <w:rPr>
            <w:noProof/>
            <w:webHidden/>
          </w:rPr>
          <w:t>4</w:t>
        </w:r>
        <w:r>
          <w:rPr>
            <w:noProof/>
            <w:webHidden/>
          </w:rPr>
          <w:fldChar w:fldCharType="end"/>
        </w:r>
      </w:hyperlink>
    </w:p>
    <w:p w14:paraId="04CA41CC" w14:textId="77777777" w:rsidR="00792529" w:rsidRDefault="00000000">
      <w:pPr>
        <w:pStyle w:val="TOC2"/>
        <w:tabs>
          <w:tab w:val="right" w:leader="dot" w:pos="9019"/>
        </w:tabs>
        <w:rPr>
          <w:rFonts w:ascii="Cambria" w:eastAsia="SimSun" w:hAnsi="Cambria" w:cs="SimSun"/>
          <w:noProof/>
          <w:kern w:val="2"/>
          <w:lang w:val="en-IN" w:eastAsia="en-IN"/>
          <w14:ligatures w14:val="standardContextual"/>
        </w:rPr>
      </w:pPr>
      <w:hyperlink w:anchor="_Toc216613201" w:history="1">
        <w:r>
          <w:rPr>
            <w:rStyle w:val="Hyperlink"/>
            <w:noProof/>
          </w:rPr>
          <w:t>Key Benefits of KFC’s International Operations</w:t>
        </w:r>
        <w:r>
          <w:rPr>
            <w:noProof/>
            <w:webHidden/>
          </w:rPr>
          <w:tab/>
        </w:r>
        <w:r>
          <w:rPr>
            <w:noProof/>
            <w:webHidden/>
          </w:rPr>
          <w:fldChar w:fldCharType="begin"/>
        </w:r>
        <w:r>
          <w:rPr>
            <w:noProof/>
            <w:webHidden/>
          </w:rPr>
          <w:instrText xml:space="preserve"> PAGEREF _Toc216613201 \h </w:instrText>
        </w:r>
        <w:r>
          <w:rPr>
            <w:noProof/>
            <w:webHidden/>
          </w:rPr>
        </w:r>
        <w:r>
          <w:rPr>
            <w:noProof/>
            <w:webHidden/>
          </w:rPr>
          <w:fldChar w:fldCharType="separate"/>
        </w:r>
        <w:r>
          <w:rPr>
            <w:noProof/>
            <w:webHidden/>
          </w:rPr>
          <w:t>5</w:t>
        </w:r>
        <w:r>
          <w:rPr>
            <w:noProof/>
            <w:webHidden/>
          </w:rPr>
          <w:fldChar w:fldCharType="end"/>
        </w:r>
      </w:hyperlink>
    </w:p>
    <w:p w14:paraId="5E4AE2A9" w14:textId="77777777" w:rsidR="00792529" w:rsidRDefault="00000000">
      <w:pPr>
        <w:pStyle w:val="TOC1"/>
        <w:tabs>
          <w:tab w:val="right" w:leader="dot" w:pos="9019"/>
        </w:tabs>
        <w:rPr>
          <w:rFonts w:ascii="Cambria" w:eastAsia="SimSun" w:hAnsi="Cambria" w:cs="SimSun"/>
          <w:noProof/>
          <w:kern w:val="2"/>
          <w:lang w:val="en-IN" w:eastAsia="en-IN"/>
          <w14:ligatures w14:val="standardContextual"/>
        </w:rPr>
      </w:pPr>
      <w:hyperlink w:anchor="_Toc216613202" w:history="1">
        <w:r>
          <w:rPr>
            <w:rStyle w:val="Hyperlink"/>
            <w:noProof/>
          </w:rPr>
          <w:t>3. OLI factors impact the international market entry mode</w:t>
        </w:r>
        <w:r>
          <w:rPr>
            <w:noProof/>
            <w:webHidden/>
          </w:rPr>
          <w:tab/>
        </w:r>
        <w:r>
          <w:rPr>
            <w:noProof/>
            <w:webHidden/>
          </w:rPr>
          <w:fldChar w:fldCharType="begin"/>
        </w:r>
        <w:r>
          <w:rPr>
            <w:noProof/>
            <w:webHidden/>
          </w:rPr>
          <w:instrText xml:space="preserve"> PAGEREF _Toc216613202 \h </w:instrText>
        </w:r>
        <w:r>
          <w:rPr>
            <w:noProof/>
            <w:webHidden/>
          </w:rPr>
        </w:r>
        <w:r>
          <w:rPr>
            <w:noProof/>
            <w:webHidden/>
          </w:rPr>
          <w:fldChar w:fldCharType="separate"/>
        </w:r>
        <w:r>
          <w:rPr>
            <w:noProof/>
            <w:webHidden/>
          </w:rPr>
          <w:t>6</w:t>
        </w:r>
        <w:r>
          <w:rPr>
            <w:noProof/>
            <w:webHidden/>
          </w:rPr>
          <w:fldChar w:fldCharType="end"/>
        </w:r>
      </w:hyperlink>
    </w:p>
    <w:p w14:paraId="79E64608" w14:textId="77777777" w:rsidR="00792529" w:rsidRDefault="00000000">
      <w:pPr>
        <w:pStyle w:val="TOC1"/>
        <w:tabs>
          <w:tab w:val="right" w:leader="dot" w:pos="9019"/>
        </w:tabs>
        <w:rPr>
          <w:rFonts w:ascii="Cambria" w:eastAsia="SimSun" w:hAnsi="Cambria" w:cs="SimSun"/>
          <w:noProof/>
          <w:kern w:val="2"/>
          <w:lang w:val="en-IN" w:eastAsia="en-IN"/>
          <w14:ligatures w14:val="standardContextual"/>
        </w:rPr>
      </w:pPr>
      <w:hyperlink w:anchor="_Toc216613203" w:history="1">
        <w:r>
          <w:rPr>
            <w:rStyle w:val="Hyperlink"/>
            <w:noProof/>
          </w:rPr>
          <w:t>4. Critical Evaluation of Cultural Differences</w:t>
        </w:r>
        <w:r>
          <w:rPr>
            <w:noProof/>
            <w:webHidden/>
          </w:rPr>
          <w:tab/>
        </w:r>
        <w:r>
          <w:rPr>
            <w:noProof/>
            <w:webHidden/>
          </w:rPr>
          <w:fldChar w:fldCharType="begin"/>
        </w:r>
        <w:r>
          <w:rPr>
            <w:noProof/>
            <w:webHidden/>
          </w:rPr>
          <w:instrText xml:space="preserve"> PAGEREF _Toc216613203 \h </w:instrText>
        </w:r>
        <w:r>
          <w:rPr>
            <w:noProof/>
            <w:webHidden/>
          </w:rPr>
        </w:r>
        <w:r>
          <w:rPr>
            <w:noProof/>
            <w:webHidden/>
          </w:rPr>
          <w:fldChar w:fldCharType="separate"/>
        </w:r>
        <w:r>
          <w:rPr>
            <w:noProof/>
            <w:webHidden/>
          </w:rPr>
          <w:t>9</w:t>
        </w:r>
        <w:r>
          <w:rPr>
            <w:noProof/>
            <w:webHidden/>
          </w:rPr>
          <w:fldChar w:fldCharType="end"/>
        </w:r>
      </w:hyperlink>
    </w:p>
    <w:p w14:paraId="12199C8B" w14:textId="77777777" w:rsidR="00792529" w:rsidRDefault="00000000">
      <w:pPr>
        <w:pStyle w:val="TOC1"/>
        <w:tabs>
          <w:tab w:val="right" w:leader="dot" w:pos="9019"/>
        </w:tabs>
        <w:rPr>
          <w:rFonts w:ascii="Cambria" w:eastAsia="SimSun" w:hAnsi="Cambria" w:cs="SimSun"/>
          <w:noProof/>
          <w:kern w:val="2"/>
          <w:lang w:val="en-IN" w:eastAsia="en-IN"/>
          <w14:ligatures w14:val="standardContextual"/>
        </w:rPr>
      </w:pPr>
      <w:hyperlink w:anchor="_Toc216613204" w:history="1">
        <w:r>
          <w:rPr>
            <w:rStyle w:val="Hyperlink"/>
            <w:noProof/>
          </w:rPr>
          <w:t>5. Critical Discussion and Recommendation in their Standard Operating Procedures</w:t>
        </w:r>
        <w:r>
          <w:rPr>
            <w:noProof/>
            <w:webHidden/>
          </w:rPr>
          <w:tab/>
        </w:r>
        <w:r>
          <w:rPr>
            <w:noProof/>
            <w:webHidden/>
          </w:rPr>
          <w:fldChar w:fldCharType="begin"/>
        </w:r>
        <w:r>
          <w:rPr>
            <w:noProof/>
            <w:webHidden/>
          </w:rPr>
          <w:instrText xml:space="preserve"> PAGEREF _Toc216613204 \h </w:instrText>
        </w:r>
        <w:r>
          <w:rPr>
            <w:noProof/>
            <w:webHidden/>
          </w:rPr>
        </w:r>
        <w:r>
          <w:rPr>
            <w:noProof/>
            <w:webHidden/>
          </w:rPr>
          <w:fldChar w:fldCharType="separate"/>
        </w:r>
        <w:r>
          <w:rPr>
            <w:noProof/>
            <w:webHidden/>
          </w:rPr>
          <w:t>13</w:t>
        </w:r>
        <w:r>
          <w:rPr>
            <w:noProof/>
            <w:webHidden/>
          </w:rPr>
          <w:fldChar w:fldCharType="end"/>
        </w:r>
      </w:hyperlink>
    </w:p>
    <w:p w14:paraId="7B9728E1" w14:textId="77777777" w:rsidR="00792529" w:rsidRDefault="00000000">
      <w:pPr>
        <w:pStyle w:val="TOC1"/>
        <w:tabs>
          <w:tab w:val="right" w:leader="dot" w:pos="9019"/>
        </w:tabs>
        <w:rPr>
          <w:rFonts w:ascii="Cambria" w:eastAsia="SimSun" w:hAnsi="Cambria" w:cs="SimSun"/>
          <w:noProof/>
          <w:kern w:val="2"/>
          <w:lang w:val="en-IN" w:eastAsia="en-IN"/>
          <w14:ligatures w14:val="standardContextual"/>
        </w:rPr>
      </w:pPr>
      <w:hyperlink w:anchor="_Toc216613205" w:history="1">
        <w:r>
          <w:rPr>
            <w:rStyle w:val="Hyperlink"/>
            <w:noProof/>
          </w:rPr>
          <w:t>6. Conclusion</w:t>
        </w:r>
        <w:r>
          <w:rPr>
            <w:noProof/>
            <w:webHidden/>
          </w:rPr>
          <w:tab/>
        </w:r>
        <w:r>
          <w:rPr>
            <w:noProof/>
            <w:webHidden/>
          </w:rPr>
          <w:fldChar w:fldCharType="begin"/>
        </w:r>
        <w:r>
          <w:rPr>
            <w:noProof/>
            <w:webHidden/>
          </w:rPr>
          <w:instrText xml:space="preserve"> PAGEREF _Toc216613205 \h </w:instrText>
        </w:r>
        <w:r>
          <w:rPr>
            <w:noProof/>
            <w:webHidden/>
          </w:rPr>
        </w:r>
        <w:r>
          <w:rPr>
            <w:noProof/>
            <w:webHidden/>
          </w:rPr>
          <w:fldChar w:fldCharType="separate"/>
        </w:r>
        <w:r>
          <w:rPr>
            <w:noProof/>
            <w:webHidden/>
          </w:rPr>
          <w:t>15</w:t>
        </w:r>
        <w:r>
          <w:rPr>
            <w:noProof/>
            <w:webHidden/>
          </w:rPr>
          <w:fldChar w:fldCharType="end"/>
        </w:r>
      </w:hyperlink>
    </w:p>
    <w:p w14:paraId="71083C44" w14:textId="77777777" w:rsidR="00792529" w:rsidRDefault="00000000">
      <w:pPr>
        <w:pStyle w:val="TOC1"/>
        <w:tabs>
          <w:tab w:val="right" w:leader="dot" w:pos="9019"/>
        </w:tabs>
        <w:rPr>
          <w:rFonts w:ascii="Cambria" w:eastAsia="SimSun" w:hAnsi="Cambria" w:cs="SimSun"/>
          <w:noProof/>
          <w:kern w:val="2"/>
          <w:lang w:val="en-IN" w:eastAsia="en-IN"/>
          <w14:ligatures w14:val="standardContextual"/>
        </w:rPr>
      </w:pPr>
      <w:hyperlink w:anchor="_Toc216613206" w:history="1">
        <w:r>
          <w:rPr>
            <w:rStyle w:val="Hyperlink"/>
            <w:noProof/>
          </w:rPr>
          <w:t>References</w:t>
        </w:r>
        <w:r>
          <w:rPr>
            <w:noProof/>
            <w:webHidden/>
          </w:rPr>
          <w:tab/>
        </w:r>
        <w:r>
          <w:rPr>
            <w:noProof/>
            <w:webHidden/>
          </w:rPr>
          <w:fldChar w:fldCharType="begin"/>
        </w:r>
        <w:r>
          <w:rPr>
            <w:noProof/>
            <w:webHidden/>
          </w:rPr>
          <w:instrText xml:space="preserve"> PAGEREF _Toc216613206 \h </w:instrText>
        </w:r>
        <w:r>
          <w:rPr>
            <w:noProof/>
            <w:webHidden/>
          </w:rPr>
        </w:r>
        <w:r>
          <w:rPr>
            <w:noProof/>
            <w:webHidden/>
          </w:rPr>
          <w:fldChar w:fldCharType="separate"/>
        </w:r>
        <w:r>
          <w:rPr>
            <w:noProof/>
            <w:webHidden/>
          </w:rPr>
          <w:t>17</w:t>
        </w:r>
        <w:r>
          <w:rPr>
            <w:noProof/>
            <w:webHidden/>
          </w:rPr>
          <w:fldChar w:fldCharType="end"/>
        </w:r>
      </w:hyperlink>
    </w:p>
    <w:p w14:paraId="63FCF8B5" w14:textId="77777777" w:rsidR="00792529" w:rsidRDefault="00000000">
      <w:r>
        <w:fldChar w:fldCharType="end"/>
      </w:r>
    </w:p>
    <w:p w14:paraId="7ADE2944" w14:textId="77777777" w:rsidR="00792529" w:rsidRDefault="00000000">
      <w:pPr>
        <w:rPr>
          <w:b/>
          <w:bCs/>
          <w:sz w:val="28"/>
          <w:szCs w:val="28"/>
        </w:rPr>
      </w:pPr>
      <w:r>
        <w:br w:type="page"/>
      </w:r>
    </w:p>
    <w:p w14:paraId="37E21D06" w14:textId="77777777" w:rsidR="00792529" w:rsidRDefault="00000000">
      <w:pPr>
        <w:pStyle w:val="Heading1"/>
        <w:rPr>
          <w:color w:val="36363D"/>
        </w:rPr>
      </w:pPr>
      <w:bookmarkStart w:id="1" w:name="_Toc216613196"/>
      <w:r>
        <w:lastRenderedPageBreak/>
        <w:t xml:space="preserve">1. </w:t>
      </w:r>
      <w:r>
        <w:rPr>
          <w:color w:val="36363D"/>
        </w:rPr>
        <w:t>Introduction to the report</w:t>
      </w:r>
      <w:bookmarkEnd w:id="1"/>
      <w:r>
        <w:rPr>
          <w:color w:val="36363D"/>
        </w:rPr>
        <w:t xml:space="preserve"> </w:t>
      </w:r>
    </w:p>
    <w:p w14:paraId="78804AD0" w14:textId="77777777" w:rsidR="00792529" w:rsidRDefault="00000000">
      <w:pPr>
        <w:rPr>
          <w:color w:val="36363D"/>
        </w:rPr>
      </w:pPr>
      <w:r>
        <w:rPr>
          <w:color w:val="36363D"/>
        </w:rPr>
        <w:t>KFC, a subsidiary of Yum! Brands is a transnational chicken-restaurant chain headquartered in the U.S. by Colonel Harland Sanders. Known for its signature “Original Recipe” of 11 herbs and spices. KFC has a number of restaurants spread out over more than 150 countries and territories, which moves to upwards of 32,000 restaurants, making it one of the most widespread quick-service brands worldwide (KFC, 2023). KFC is a growing company with its broad franchise-based business model, well-known brand name and global supply-chain operations, adapting to unique local markets without losing the centralised strategic control.</w:t>
      </w:r>
    </w:p>
    <w:p w14:paraId="6CC31362" w14:textId="77777777" w:rsidR="00792529" w:rsidRDefault="00000000">
      <w:pPr>
        <w:rPr>
          <w:color w:val="36363D"/>
        </w:rPr>
      </w:pPr>
      <w:r>
        <w:rPr>
          <w:color w:val="36363D"/>
        </w:rPr>
        <w:t>The report will entail investigating the opportunities and threats involved in the global operations of KFC, how its global value chain is organised, and what entry mode KFC uses. It shall then use the OLI (Ownership-Location-Internalisation) paradigm to demonstrate the selection of strategy by KFC in an environment that is emerging-market driven. The issue of cultural differences and how that will affect its market success in the country will be analysed. Lastly, the report will showcase the suggested changes to KFC standard operating procedures (SOPs) to fit the newly arisen market that are based on the previously existing frameworks and information.</w:t>
      </w:r>
    </w:p>
    <w:p w14:paraId="12CB8054" w14:textId="77777777" w:rsidR="00792529" w:rsidRDefault="00000000">
      <w:pPr>
        <w:pStyle w:val="Heading1"/>
        <w:rPr>
          <w:color w:val="36363D"/>
        </w:rPr>
      </w:pPr>
      <w:bookmarkStart w:id="2" w:name="_Toc216613197"/>
      <w:r>
        <w:rPr>
          <w:color w:val="36363D"/>
        </w:rPr>
        <w:t>2. Benefits and challenges of international operations</w:t>
      </w:r>
      <w:bookmarkEnd w:id="2"/>
      <w:r>
        <w:rPr>
          <w:color w:val="36363D"/>
        </w:rPr>
        <w:t xml:space="preserve"> </w:t>
      </w:r>
    </w:p>
    <w:p w14:paraId="2406D562" w14:textId="77777777" w:rsidR="00792529" w:rsidRDefault="00000000">
      <w:pPr>
        <w:pStyle w:val="Heading2"/>
        <w:rPr>
          <w:color w:val="36363D"/>
        </w:rPr>
      </w:pPr>
      <w:bookmarkStart w:id="3" w:name="_Toc216613198"/>
      <w:r>
        <w:rPr>
          <w:color w:val="36363D"/>
        </w:rPr>
        <w:t>Explanation of considering KFC as a multinational company</w:t>
      </w:r>
      <w:bookmarkEnd w:id="3"/>
      <w:r>
        <w:rPr>
          <w:color w:val="36363D"/>
        </w:rPr>
        <w:t xml:space="preserve"> </w:t>
      </w:r>
    </w:p>
    <w:p w14:paraId="3534D34A" w14:textId="77777777" w:rsidR="00792529" w:rsidRDefault="00000000">
      <w:pPr>
        <w:rPr>
          <w:color w:val="36363D"/>
        </w:rPr>
      </w:pPr>
      <w:r>
        <w:rPr>
          <w:color w:val="36363D"/>
        </w:rPr>
        <w:t>The company KFC, which is a brand of Yum! With its wide range of global operations, transnational value chain operations and the presence of global brands, one can easily identify that the brand is a true Multinational Corporation (MNC). Due to its extensive global presence, this can be stated.  The chain has more than 32,000 restaurants worldwide and is operating in more than 150 countries and territories (KFC, 2023). Its parent company, Yum! The company (Brands, Inc.) claimed that its brands (such as KFC) are a part of a network of more than 61,000 restaurants (KFC, 2020a). These statistics indicate that KFC is widely represented on the international scene, works across national boundaries, and caters to various markets, managing a huge network of stores beyond its home country (the USA). That breadth and the cross-border operation reach are the main attributes of an MNC.</w:t>
      </w:r>
    </w:p>
    <w:p w14:paraId="469A8AAF" w14:textId="77777777" w:rsidR="00792529" w:rsidRDefault="00000000">
      <w:pPr>
        <w:pStyle w:val="Heading2"/>
        <w:rPr>
          <w:color w:val="36363D"/>
        </w:rPr>
      </w:pPr>
      <w:bookmarkStart w:id="4" w:name="_Toc216613199"/>
      <w:r>
        <w:rPr>
          <w:color w:val="36363D"/>
        </w:rPr>
        <w:t>Nature of the company’s global operations</w:t>
      </w:r>
      <w:bookmarkEnd w:id="4"/>
    </w:p>
    <w:p w14:paraId="31C73C62" w14:textId="77777777" w:rsidR="00792529" w:rsidRDefault="00000000">
      <w:pPr>
        <w:rPr>
          <w:color w:val="36363D"/>
        </w:rPr>
      </w:pPr>
      <w:r>
        <w:rPr>
          <w:color w:val="36363D"/>
        </w:rPr>
        <w:t xml:space="preserve">KFC manages its global value chain through sourcing, manufacturing, sales, and financial assistance. Regarding the aspects of research and development and sourcing, KFC is in line with the universal standards of food preparation, and also conforms to various markets. Using reliable poultry suppliers, the company ensures that high-quality poultry is inspected before </w:t>
      </w:r>
      <w:r>
        <w:rPr>
          <w:color w:val="36363D"/>
        </w:rPr>
        <w:lastRenderedPageBreak/>
        <w:t>ingredients are sold to restaurants (KFC, 2020b). Though the company does not publicly disclose the exact amount of money it spends on R&amp;D alone on KFC, its parent organisation, Yum! Brands stresses that innovation of products is a major aspect of its international strategy. This could be in the form of offering halal in some countries or giving vegetarian alternatives in some markets like India (Uddin, 2020). These activities assist KFC in addressing the needs of customers and the legal requirements, as well as maintaining a global identity.</w:t>
      </w:r>
    </w:p>
    <w:p w14:paraId="43644927" w14:textId="77777777" w:rsidR="00792529" w:rsidRDefault="00000000">
      <w:pPr>
        <w:rPr>
          <w:color w:val="36363D"/>
        </w:rPr>
      </w:pPr>
      <w:r>
        <w:rPr>
          <w:color w:val="36363D"/>
        </w:rPr>
        <w:t>KFC has a standardised global operational system in the areas of production, activities and distribution. The company applies its famous “Original Recipe” seasoning and common cooking techniques in the markets. A recent investor report shows that KFC registered system sales of US$9,340 million in Q3 2025, an improvement of 8% compared to the preceding period. In the same quarter, KFC established 760 new stores in 60 countries which shows KFCs foothold in its global operations (KFC, 2025). Throughout the world markets, it is possible to note that there is coordination between sourcing, cooking, logistics, and sales activities.</w:t>
      </w:r>
    </w:p>
    <w:p w14:paraId="795736EE" w14:textId="77777777" w:rsidR="00792529" w:rsidRDefault="00000000">
      <w:pPr>
        <w:rPr>
          <w:color w:val="36363D"/>
        </w:rPr>
      </w:pPr>
      <w:r>
        <w:rPr>
          <w:color w:val="36363D"/>
        </w:rPr>
        <w:t>KFC achieved US$392 million operating profit in the third quarter of 2025, and this is a 16% increase over the previous year (KFC, 2025). KFC is also committing some revenue out of its franchise scheme, where franchise partners pay licensing and royalty charges. Digital infrastructure, supply chain, as well as employee training are also sustained to facilitate the global structure of the business.</w:t>
      </w:r>
    </w:p>
    <w:p w14:paraId="21E33988" w14:textId="77777777" w:rsidR="00792529" w:rsidRDefault="00000000">
      <w:pPr>
        <w:rPr>
          <w:color w:val="36363D"/>
        </w:rPr>
      </w:pPr>
      <w:r>
        <w:rPr>
          <w:color w:val="36363D"/>
        </w:rPr>
        <w:t>All these activities in the value chain show that KFC is running on a global scale, which encompasses research, sourcing, production, sales and financing in many more countries. This combined strategy demonstrates that KFC is a big multinational corporation with robust cross-border activities.</w:t>
      </w:r>
    </w:p>
    <w:p w14:paraId="2522CDA1" w14:textId="77777777" w:rsidR="00792529" w:rsidRDefault="00000000">
      <w:pPr>
        <w:pStyle w:val="Heading2"/>
        <w:rPr>
          <w:color w:val="36363D"/>
        </w:rPr>
      </w:pPr>
      <w:bookmarkStart w:id="5" w:name="_s81irr25v1w1" w:colFirst="0" w:colLast="0"/>
      <w:bookmarkStart w:id="6" w:name="_Toc216613200"/>
      <w:bookmarkEnd w:id="5"/>
      <w:r>
        <w:rPr>
          <w:color w:val="36363D"/>
        </w:rPr>
        <w:t>Identification of the entry mode of KFC</w:t>
      </w:r>
      <w:bookmarkEnd w:id="6"/>
    </w:p>
    <w:p w14:paraId="43376E4F" w14:textId="77777777" w:rsidR="00792529" w:rsidRDefault="00000000">
      <w:pPr>
        <w:rPr>
          <w:color w:val="36363D"/>
        </w:rPr>
      </w:pPr>
      <w:r>
        <w:rPr>
          <w:color w:val="36363D"/>
        </w:rPr>
        <w:t>Franchising is an international form of market entry involving the granting of a business name, business model and operating systems to another operator who uses the same brand name and systems in exchange for royalty payments or fees (Alon, Apriliyanti and Parodi, 2021). In the case of KFC, franchising is the prevailing strategy as it enables prompt growth, minimises initial capital expenditure, and the firm can tap the local market knowledge and competencies without compromising global brand consistency.</w:t>
      </w:r>
    </w:p>
    <w:p w14:paraId="408F97DA" w14:textId="77777777" w:rsidR="00792529" w:rsidRDefault="00000000">
      <w:pPr>
        <w:rPr>
          <w:color w:val="36363D"/>
        </w:rPr>
      </w:pPr>
      <w:r>
        <w:rPr>
          <w:color w:val="36363D"/>
        </w:rPr>
        <w:t xml:space="preserve">KFC has ventured into the international markets through various modes of market entry, in which it has taken franchising, joint ventures and wholly-owned businesses. The type of entry mode depends on the regulatory environment, operational risks, requirements of the resources and the local market conditions in the host country. As it has been shown in a variety of </w:t>
      </w:r>
      <w:r>
        <w:rPr>
          <w:color w:val="36363D"/>
        </w:rPr>
        <w:lastRenderedPageBreak/>
        <w:t>markets, though, franchising and, in particular, master franchising, is the most common type of structure due to its scalability and combined accountability of operations.</w:t>
      </w:r>
    </w:p>
    <w:p w14:paraId="5FC16727" w14:textId="77777777" w:rsidR="00792529" w:rsidRDefault="00000000">
      <w:pPr>
        <w:rPr>
          <w:color w:val="36363D"/>
        </w:rPr>
      </w:pPr>
      <w:r>
        <w:rPr>
          <w:color w:val="36363D"/>
        </w:rPr>
        <w:t>KFC entered China in 1987 in the form of a joint venture and proceeded to broaden its interests in China with fully-owned operations under Yum China Holdings. According to Gu (2024), it was a strong localisation strategy, which allowed ownership to be high as the competition was huge. The people in China had specific food tastes that had been shaped because of the cultural preferences of the Chinese people.</w:t>
      </w:r>
    </w:p>
    <w:p w14:paraId="199F1EA8" w14:textId="77777777" w:rsidR="00792529" w:rsidRDefault="00000000">
      <w:pPr>
        <w:rPr>
          <w:color w:val="36363D"/>
        </w:rPr>
      </w:pPr>
      <w:r>
        <w:rPr>
          <w:color w:val="36363D"/>
        </w:rPr>
        <w:t>In India, KFC decided to use the franchise model where domestic operators were given master-franchise rights in the development and operations of the restaurants, as well as supply chain operations. As Sharma (2024) states, this entry mode enabled KFC to go through the growth path as its products were adjusted to vegetarian taste, as well as the halal demands.</w:t>
      </w:r>
    </w:p>
    <w:p w14:paraId="0867E48F" w14:textId="77777777" w:rsidR="00792529" w:rsidRDefault="00000000">
      <w:pPr>
        <w:rPr>
          <w:color w:val="36363D"/>
        </w:rPr>
      </w:pPr>
      <w:r>
        <w:rPr>
          <w:color w:val="36363D"/>
        </w:rPr>
        <w:t>In Vietnam, Han and Rangararaju (2024) note that KFC has used local alliances and a hybrid entry mode, which suggests a franchise and joint-venture model instead of fully owning the company.</w:t>
      </w:r>
    </w:p>
    <w:p w14:paraId="14B7E70B" w14:textId="77777777" w:rsidR="00792529" w:rsidRDefault="00000000">
      <w:pPr>
        <w:rPr>
          <w:color w:val="36363D"/>
        </w:rPr>
      </w:pPr>
      <w:r>
        <w:rPr>
          <w:color w:val="36363D"/>
        </w:rPr>
        <w:t>There is a mixed format in Australia with franchise and corporate-owned stores. A large number of the outlets are run by Collins Food Limited (2020), which demonstrates how KFC relies on local established operators to maintain its operational efficiency and scale.</w:t>
      </w:r>
    </w:p>
    <w:p w14:paraId="6E274119" w14:textId="77777777" w:rsidR="00792529" w:rsidRDefault="00000000">
      <w:pPr>
        <w:rPr>
          <w:color w:val="36363D"/>
        </w:rPr>
      </w:pPr>
      <w:r>
        <w:rPr>
          <w:color w:val="36363D"/>
        </w:rPr>
        <w:t>Lastly, South Africa is originally franchised, as another similar practice in the developing markets (Franchise, 2020).</w:t>
      </w:r>
    </w:p>
    <w:p w14:paraId="72F94D72" w14:textId="77777777" w:rsidR="00792529" w:rsidRDefault="00000000">
      <w:pPr>
        <w:pStyle w:val="Heading2"/>
        <w:rPr>
          <w:color w:val="36363D"/>
        </w:rPr>
      </w:pPr>
      <w:bookmarkStart w:id="7" w:name="_tozo9d326clc" w:colFirst="0" w:colLast="0"/>
      <w:bookmarkStart w:id="8" w:name="_Toc216613201"/>
      <w:bookmarkEnd w:id="7"/>
      <w:r>
        <w:rPr>
          <w:color w:val="36363D"/>
        </w:rPr>
        <w:t>Key Benefits of KFC’s International Operations</w:t>
      </w:r>
      <w:bookmarkEnd w:id="8"/>
    </w:p>
    <w:p w14:paraId="611D07DF" w14:textId="77777777" w:rsidR="00792529" w:rsidRDefault="00000000">
      <w:pPr>
        <w:rPr>
          <w:color w:val="36363D"/>
        </w:rPr>
      </w:pPr>
      <w:r>
        <w:rPr>
          <w:color w:val="36363D"/>
        </w:rPr>
        <w:t>There are various benefits to operating in numerous countries, which KFC enjoys. These advantages assist the company in expanding its sales, minimising the risks, enhancing profits, and enhancing its brand across the globe.</w:t>
      </w:r>
    </w:p>
    <w:p w14:paraId="31C3E0C9" w14:textId="77777777" w:rsidR="00792529" w:rsidRDefault="00000000">
      <w:pPr>
        <w:rPr>
          <w:b/>
          <w:bCs/>
          <w:color w:val="36363D"/>
        </w:rPr>
      </w:pPr>
      <w:r>
        <w:rPr>
          <w:b/>
          <w:bCs/>
          <w:color w:val="36363D"/>
        </w:rPr>
        <w:t>Increased revenues and size worldwide.</w:t>
      </w:r>
    </w:p>
    <w:p w14:paraId="429352A4" w14:textId="77777777" w:rsidR="00792529" w:rsidRDefault="00000000">
      <w:pPr>
        <w:rPr>
          <w:color w:val="36363D"/>
        </w:rPr>
      </w:pPr>
      <w:r>
        <w:rPr>
          <w:color w:val="36363D"/>
        </w:rPr>
        <w:t>Operating internationally enables KFC to access millions of customers beyond its domestic country of operation, which goes a long way in boosting the overall sales. The US system sales made in Q3 2025 by the KFC division were US$9,340 million, which saw an increase of 8% in the same year and 6% without the influence of foreign exchange (KFC, 2025). KFC's acquisition of the new restaurants in the same quarter in 60 countries increased to 760 (KFC, 2025). This demonstrates how the international activities contribute to developing the brand rapidly and increasing the international network.</w:t>
      </w:r>
    </w:p>
    <w:p w14:paraId="28D62C54" w14:textId="77777777" w:rsidR="00792529" w:rsidRDefault="00000000">
      <w:pPr>
        <w:rPr>
          <w:b/>
          <w:bCs/>
          <w:color w:val="36363D"/>
        </w:rPr>
      </w:pPr>
      <w:r>
        <w:rPr>
          <w:b/>
          <w:bCs/>
          <w:color w:val="36363D"/>
        </w:rPr>
        <w:t>Diversification of the markets and reduction of risk.</w:t>
      </w:r>
    </w:p>
    <w:p w14:paraId="3B6F68AF" w14:textId="77777777" w:rsidR="00792529" w:rsidRDefault="00000000">
      <w:pPr>
        <w:rPr>
          <w:color w:val="36363D"/>
        </w:rPr>
      </w:pPr>
      <w:r>
        <w:rPr>
          <w:color w:val="36363D"/>
        </w:rPr>
        <w:t xml:space="preserve">It also serves to ensure that KFC does not depend too much on any particular country, as it operates in many of them. Slowing in growth in one region brings to the table other regions </w:t>
      </w:r>
      <w:r>
        <w:rPr>
          <w:color w:val="36363D"/>
        </w:rPr>
        <w:lastRenderedPageBreak/>
        <w:t>that perform better and can balance the outcomes of the total performance. KFC recorded an increase in sales of international systems without FX growth by 7% in Q3 2025, compared to the U.S. sales that have reached an even level (Nasdaq, 2025). The disaggregation of the various regions reveals the strength of the various regions: China, which represents 27% of KFC’s system sales, grew by 6% that quarter; Latin America (8 % system sales) increased by 13 %, and Asia (11 % system sales) increased by 7 % (Financial Times, 2025). These figures demonstrate the fact that international growth contributes towards offsetting the slow performance of the United States.</w:t>
      </w:r>
    </w:p>
    <w:p w14:paraId="3C0FD711" w14:textId="77777777" w:rsidR="00792529" w:rsidRDefault="00000000">
      <w:pPr>
        <w:rPr>
          <w:b/>
          <w:bCs/>
          <w:color w:val="36363D"/>
        </w:rPr>
      </w:pPr>
      <w:r>
        <w:rPr>
          <w:b/>
          <w:bCs/>
          <w:color w:val="36363D"/>
        </w:rPr>
        <w:t>Economies of cost, benefits of supply-chain, and increased margins.</w:t>
      </w:r>
    </w:p>
    <w:p w14:paraId="46BA8AAE" w14:textId="77777777" w:rsidR="00792529" w:rsidRDefault="00000000">
      <w:pPr>
        <w:rPr>
          <w:color w:val="36363D"/>
        </w:rPr>
      </w:pPr>
      <w:r>
        <w:rPr>
          <w:color w:val="36363D"/>
        </w:rPr>
        <w:t>Operating in numerous countries enables KFC to enjoy economies of global purchasing, standardised systems, as well as effective supply-chain management. Consequently, the company can enhance profits in the process of expansion. The operating profit of KFC also increased by 16% in 2025 to reach US$392 million (14% without counting FX) (KFC, 2025). Restaurant margins owned by the company also increased by 13.7%, a notch better than the preceding year by 120 basis points (Nasdaq, 2025). This demonstrates that when operations are international, they not only drive up sales but also tighten profitability.</w:t>
      </w:r>
    </w:p>
    <w:p w14:paraId="7D671770" w14:textId="77777777" w:rsidR="00792529" w:rsidRDefault="00000000">
      <w:pPr>
        <w:rPr>
          <w:b/>
          <w:bCs/>
          <w:color w:val="36363D"/>
        </w:rPr>
      </w:pPr>
      <w:r>
        <w:rPr>
          <w:b/>
          <w:bCs/>
          <w:color w:val="36363D"/>
        </w:rPr>
        <w:t>Innovation and brand building</w:t>
      </w:r>
    </w:p>
    <w:p w14:paraId="76FB28E8" w14:textId="77777777" w:rsidR="00792529" w:rsidRDefault="00000000">
      <w:pPr>
        <w:rPr>
          <w:color w:val="36363D"/>
        </w:rPr>
      </w:pPr>
      <w:r>
        <w:rPr>
          <w:color w:val="36363D"/>
        </w:rPr>
        <w:t>Being in business in numerous other countries, KFC can be exposed to different tastes, cultures, and needs of customers. This promotes menu creativity, service styles, and digital tools. KFC changes the local menus to suit local tastes, provides halal food or even vegetarian food and strongly depends on the use of digital ordering. There was an all-time 60% sale of digital systems in the Q3 2025 (KFC, 2025). Expanding into other markets enhances the brand, and KFC is able to work on the customer experience globally.</w:t>
      </w:r>
    </w:p>
    <w:p w14:paraId="1C5D4AFD" w14:textId="77777777" w:rsidR="00792529" w:rsidRDefault="00000000">
      <w:pPr>
        <w:pStyle w:val="Heading1"/>
        <w:rPr>
          <w:color w:val="36363D"/>
        </w:rPr>
      </w:pPr>
      <w:bookmarkStart w:id="9" w:name="_tvdpqicgybic" w:colFirst="0" w:colLast="0"/>
      <w:bookmarkStart w:id="10" w:name="_Toc216613202"/>
      <w:bookmarkEnd w:id="9"/>
      <w:r>
        <w:rPr>
          <w:color w:val="36363D"/>
        </w:rPr>
        <w:t>3. OLI factors impact the international market entry mode</w:t>
      </w:r>
      <w:bookmarkEnd w:id="10"/>
      <w:r>
        <w:rPr>
          <w:color w:val="36363D"/>
        </w:rPr>
        <w:t xml:space="preserve"> </w:t>
      </w:r>
    </w:p>
    <w:p w14:paraId="42128561" w14:textId="77777777" w:rsidR="00792529" w:rsidRDefault="00000000">
      <w:pPr>
        <w:rPr>
          <w:color w:val="36363D"/>
        </w:rPr>
      </w:pPr>
      <w:r>
        <w:rPr>
          <w:color w:val="36363D"/>
        </w:rPr>
        <w:t xml:space="preserve">According to Dunning, the OLI system (Ownership-Location-Internalisation) explains why MNEs enter foreign markets and how they settle on the most appropriate entry mode (Zhou, Gomes and Herrero, 2025). Using the OLI model in relation to the expansion of KFC into Pakistan, it can be viewed as a combination of KFC's global strengths, market characteristics of Pakistan and demand to retain KFC control that influence the strategic decisions that KFC makes. </w:t>
      </w:r>
    </w:p>
    <w:p w14:paraId="5B93C04A" w14:textId="77777777" w:rsidR="00792529" w:rsidRDefault="00000000">
      <w:pPr>
        <w:rPr>
          <w:b/>
          <w:bCs/>
          <w:color w:val="36363D"/>
        </w:rPr>
      </w:pPr>
      <w:r>
        <w:rPr>
          <w:b/>
          <w:bCs/>
          <w:color w:val="36363D"/>
        </w:rPr>
        <w:t>Owner (O)</w:t>
      </w:r>
    </w:p>
    <w:p w14:paraId="4E44BFDB" w14:textId="77777777" w:rsidR="00792529" w:rsidRDefault="00000000">
      <w:pPr>
        <w:rPr>
          <w:color w:val="36363D"/>
        </w:rPr>
      </w:pPr>
      <w:r>
        <w:rPr>
          <w:color w:val="36363D"/>
        </w:rPr>
        <w:t xml:space="preserve">The advantage in terms of ownership in the OLI paradigm is the assets that are distinctive to the firm, including brand strength, technology, specialised knowledge, recipes, organisational </w:t>
      </w:r>
      <w:r>
        <w:rPr>
          <w:color w:val="36363D"/>
        </w:rPr>
        <w:lastRenderedPageBreak/>
        <w:t xml:space="preserve">systems, and managerial expertise. KFC has high ownership strengths. It has a globally recognised and reputed brand, its renowned proprietary, the </w:t>
      </w:r>
      <w:r>
        <w:rPr>
          <w:b/>
          <w:bCs/>
          <w:i/>
          <w:iCs/>
          <w:color w:val="36363D"/>
        </w:rPr>
        <w:t>Original Recipe</w:t>
      </w:r>
      <w:r>
        <w:rPr>
          <w:color w:val="36363D"/>
        </w:rPr>
        <w:t xml:space="preserve"> and highly standard operating procedures that incorporate supply chain management, quality control systems and employee training procedures. These enable KFC to transfer its business model with confidence to the foreign markets.</w:t>
      </w:r>
    </w:p>
    <w:p w14:paraId="3E8120C1" w14:textId="77777777" w:rsidR="00792529" w:rsidRDefault="00000000">
      <w:pPr>
        <w:rPr>
          <w:color w:val="36363D"/>
        </w:rPr>
      </w:pPr>
      <w:r>
        <w:rPr>
          <w:color w:val="36363D"/>
        </w:rPr>
        <w:t>In Pakistan, KFC has been effective in transferring its business model, though internal data about its operations is little-known, external sources account that the organisation has been doing so. According to the report of ITA (2024), KFC has so far opened 110-plus stores in Pakistan. This testifies that its brand, systems, and operational capabilities were appropriate in the Pakistani setting and could be successfully implemented in the setting of a developing market. This confirms that KFC still enjoys the benefits of ownership in the foreign markets, including Pakistan.</w:t>
      </w:r>
    </w:p>
    <w:p w14:paraId="7AD2710A" w14:textId="77777777" w:rsidR="00792529" w:rsidRDefault="00000000">
      <w:pPr>
        <w:rPr>
          <w:color w:val="36363D"/>
        </w:rPr>
      </w:pPr>
      <w:r>
        <w:rPr>
          <w:color w:val="36363D"/>
        </w:rPr>
        <w:t>Critics, however, believe that just being the owner is not sufficient to become successful. Channa, Pitafi and Tunio (2021) determine the fact that the KFC ownership benefits, such as strong worldwide brand name, proprietary operating systems, and managerial expertise, have a decisive effect on the choice of fast-food restaurants among Pakistani consumers. The study argues that such firm-specific resources make possible the effective transplantation of the KFC global business model, at one time, with the help of brand trust and standardised quality as the salient competitive resources. However, the focus on the fact that the complete capitalization of these proprietorial advantages require the strategic localization of menu programs, prices, and locations where outlets are located and hence tune the mode of operation to the environment uniquely geographical and consumer-leading preferences are found in Pakistan.The fact that a Halal certification is required, the regulatory environment in Pakistan, or the local taste can have certain predispositions, also implies that KFC has to discuss the liability of foreignness. However, as much as ownership advantages aid entry in the market, they do not necessarily imply success and entry mode unless supplemented by local adaptation.</w:t>
      </w:r>
    </w:p>
    <w:p w14:paraId="7647802B" w14:textId="77777777" w:rsidR="00792529" w:rsidRDefault="00000000">
      <w:pPr>
        <w:rPr>
          <w:b/>
          <w:bCs/>
          <w:color w:val="36363D"/>
        </w:rPr>
      </w:pPr>
      <w:r>
        <w:rPr>
          <w:b/>
          <w:bCs/>
          <w:color w:val="36363D"/>
        </w:rPr>
        <w:t>Location (L)</w:t>
      </w:r>
    </w:p>
    <w:p w14:paraId="300CF56C" w14:textId="77777777" w:rsidR="00792529" w:rsidRDefault="00000000">
      <w:pPr>
        <w:rPr>
          <w:color w:val="36363D"/>
        </w:rPr>
      </w:pPr>
      <w:r>
        <w:rPr>
          <w:color w:val="36363D"/>
        </w:rPr>
        <w:t xml:space="preserve">The Location advantage is associated with the market characteristics of attractiveness of the host country in terms of cost factors, growth potential to the host country, its institutional environment, and its competitiveness. KFC has a number of good location strengths in Pakistan. The population of the country is high and has more than 220 million people, a young population profile and an emerging urban middle class. The behaviour of eating out is increasing statistically. According to Channa, Pitafi and Tunio (2021), the fast-food industry in Pakistan is developing very fast with an approximate yearly growth of 18-20 %, which makes </w:t>
      </w:r>
      <w:r>
        <w:rPr>
          <w:color w:val="36363D"/>
        </w:rPr>
        <w:lastRenderedPageBreak/>
        <w:t>the country one of the most rapid consumer markets in the region. Moreover, the franchising guide observes that approximately 70 % of the Pakistani fast-food market is dominated by American fast-food brands, which points to the key to the high level of acceptance of international franchises (ITA, 2024). There is also an expansion of demand due to increasing incomes, and the use of fast food is highly price-elastic (approximately 15.88%), which means that the higher the income, the faster food is consumed (Fatima et al., 2025).</w:t>
      </w:r>
    </w:p>
    <w:p w14:paraId="7C2FF730" w14:textId="77777777" w:rsidR="00792529" w:rsidRDefault="00000000">
      <w:pPr>
        <w:rPr>
          <w:color w:val="36363D"/>
        </w:rPr>
      </w:pPr>
      <w:r>
        <w:rPr>
          <w:color w:val="36363D"/>
        </w:rPr>
        <w:t>Challenges in the supply chain faced by Pakistan are poor and inconsistent sourcing of poultry, the presence of halal certification, cold-chain, and infrastructure issues, such as electricity shortages (Junejo, Anwar and Hamidi, 2023). The level of competition is also marked with local and foreign brands, and consumers focus on brand credibility and product quality, which, according to Rana et al. (2017), is revealed in their analysis of big Pakistani cities. The above challenges imply that, as much as Pakistan is an attractive market, it has more risks compared to more developed markets.</w:t>
      </w:r>
    </w:p>
    <w:p w14:paraId="572AED2A" w14:textId="77777777" w:rsidR="00792529" w:rsidRDefault="00000000">
      <w:pPr>
        <w:rPr>
          <w:b/>
          <w:bCs/>
          <w:color w:val="36363D"/>
        </w:rPr>
      </w:pPr>
      <w:r>
        <w:rPr>
          <w:b/>
          <w:bCs/>
          <w:color w:val="36363D"/>
        </w:rPr>
        <w:t>Internalisation (I)</w:t>
      </w:r>
    </w:p>
    <w:p w14:paraId="24D9407F" w14:textId="77777777" w:rsidR="00792529" w:rsidRDefault="00000000">
      <w:pPr>
        <w:rPr>
          <w:color w:val="36363D"/>
        </w:rPr>
      </w:pPr>
      <w:r>
        <w:rPr>
          <w:color w:val="36363D"/>
        </w:rPr>
        <w:t>Internalisation advantage can be defined as the choice by the firm to undertake some of its operations in-house instead of outsourcing them to a third party. Companies internalise because internalisation helps them to preserve their competitive advantages, intellectual property and brand reputation. In the case of KFC, the global strategy of the company revolves around internalisation. The company has regained control of its recipes, brand identity, training, and quality standards to ensure that it is consistent throughout the markets. But instead of complete ownership in all outlets abroad, KFC tends to franchise them, though this does not drive it out of direct control by dominating operational demands.</w:t>
      </w:r>
    </w:p>
    <w:p w14:paraId="3D8C129E" w14:textId="77777777" w:rsidR="00792529" w:rsidRDefault="00000000">
      <w:pPr>
        <w:rPr>
          <w:color w:val="36363D"/>
        </w:rPr>
      </w:pPr>
      <w:r>
        <w:rPr>
          <w:color w:val="36363D"/>
        </w:rPr>
        <w:t>KFC in Pakistan follows a franchise approach, which was identified in the report compiled by Trade.gov, stating that there are 110-plus branches that operate according to franchising strategies (ITA, 2024). This practice indicates an attempt by KFC to internalise the key points between its menu standards, brand management, supply-chain protocols and externalise financial investment and daily risks in local markets to franchisees. This balance fits best in the internalisation theory since the international giant company is able to defend its global brand along with quality, coupled with minimisation of costs and exposure in a harsh operating market.</w:t>
      </w:r>
    </w:p>
    <w:p w14:paraId="41B30001" w14:textId="77777777" w:rsidR="00792529" w:rsidRDefault="00000000">
      <w:pPr>
        <w:jc w:val="center"/>
        <w:rPr>
          <w:color w:val="36363D"/>
        </w:rPr>
      </w:pPr>
      <w:r>
        <w:rPr>
          <w:noProof/>
          <w:color w:val="36363D"/>
        </w:rPr>
        <w:lastRenderedPageBreak/>
        <w:drawing>
          <wp:inline distT="0" distB="0" distL="0" distR="0" wp14:anchorId="0CF397D3" wp14:editId="781426FB">
            <wp:extent cx="5731200" cy="2501900"/>
            <wp:effectExtent l="25400" t="25400" r="25400" b="25400"/>
            <wp:docPr id="1026" name="image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6" cstate="print"/>
                    <a:srcRect/>
                    <a:stretch/>
                  </pic:blipFill>
                  <pic:spPr>
                    <a:xfrm>
                      <a:off x="0" y="0"/>
                      <a:ext cx="5731200" cy="2501900"/>
                    </a:xfrm>
                    <a:prstGeom prst="rect">
                      <a:avLst/>
                    </a:prstGeom>
                    <a:ln w="25400" cap="flat" cmpd="sng">
                      <a:solidFill>
                        <a:srgbClr val="000000"/>
                      </a:solidFill>
                      <a:prstDash val="solid"/>
                      <a:round/>
                      <a:headEnd/>
                      <a:tailEnd/>
                    </a:ln>
                  </pic:spPr>
                </pic:pic>
              </a:graphicData>
            </a:graphic>
          </wp:inline>
        </w:drawing>
      </w:r>
    </w:p>
    <w:p w14:paraId="0B140095" w14:textId="77777777" w:rsidR="00792529" w:rsidRDefault="00000000">
      <w:pPr>
        <w:jc w:val="center"/>
        <w:rPr>
          <w:b/>
          <w:bCs/>
          <w:color w:val="36363D"/>
        </w:rPr>
      </w:pPr>
      <w:r>
        <w:rPr>
          <w:b/>
          <w:bCs/>
          <w:color w:val="36363D"/>
        </w:rPr>
        <w:t>Figure 1: OLI Framework</w:t>
      </w:r>
    </w:p>
    <w:p w14:paraId="1966FBEB" w14:textId="77777777" w:rsidR="00792529" w:rsidRDefault="00000000">
      <w:pPr>
        <w:jc w:val="center"/>
        <w:rPr>
          <w:color w:val="36363D"/>
        </w:rPr>
      </w:pPr>
      <w:r>
        <w:rPr>
          <w:color w:val="36363D"/>
        </w:rPr>
        <w:t xml:space="preserve">(Source: Self-created) </w:t>
      </w:r>
    </w:p>
    <w:p w14:paraId="1EDB2B28" w14:textId="77777777" w:rsidR="00792529" w:rsidRDefault="00000000">
      <w:pPr>
        <w:rPr>
          <w:b/>
          <w:bCs/>
          <w:color w:val="36363D"/>
        </w:rPr>
      </w:pPr>
      <w:r>
        <w:rPr>
          <w:b/>
          <w:bCs/>
          <w:color w:val="36363D"/>
        </w:rPr>
        <w:t>The Influence of OLI on the Entry Mode of KFC in Pakistan.</w:t>
      </w:r>
    </w:p>
    <w:p w14:paraId="59136DA1" w14:textId="77777777" w:rsidR="00792529" w:rsidRDefault="00000000">
      <w:pPr>
        <w:rPr>
          <w:color w:val="36363D"/>
        </w:rPr>
      </w:pPr>
      <w:r>
        <w:rPr>
          <w:color w:val="36363D"/>
        </w:rPr>
        <w:t xml:space="preserve">A combination of all three OLI components justifies the decision of KFC to franchise its business in Pakistan. KFC had high ownership strengths, such as its global brand, established operating system, and proprietary recipes, that provided the company with the ability to venture into Pakistan. The geographical positioning of Pakistan presented a good commercial possibility, including its continuously expanding fast-food industry and huge youthful demographic. Nevertheless, the existence of such risks in the local environment, such as supply-chain limitations and regulatory risks, indicates that KFC must not invest heavily directly. The given entry mode provides support to the so-called glocalisation strategies that Noor and Yasir (2022) discuss since fast-food chains in Pakistan apply local language, culture, and customisation to address the local customers with the global brands. </w:t>
      </w:r>
    </w:p>
    <w:p w14:paraId="596199FF" w14:textId="77777777" w:rsidR="00792529" w:rsidRDefault="00000000">
      <w:pPr>
        <w:pStyle w:val="Heading1"/>
        <w:rPr>
          <w:color w:val="36363D"/>
        </w:rPr>
      </w:pPr>
      <w:bookmarkStart w:id="11" w:name="_ulpe32wbksgi" w:colFirst="0" w:colLast="0"/>
      <w:bookmarkStart w:id="12" w:name="_Toc216613203"/>
      <w:bookmarkEnd w:id="11"/>
      <w:r>
        <w:rPr>
          <w:color w:val="36363D"/>
        </w:rPr>
        <w:t>4. Critical Evaluation of Cultural Differences</w:t>
      </w:r>
      <w:bookmarkEnd w:id="12"/>
      <w:r>
        <w:rPr>
          <w:color w:val="36363D"/>
        </w:rPr>
        <w:t xml:space="preserve"> </w:t>
      </w:r>
    </w:p>
    <w:p w14:paraId="105DA3AE" w14:textId="77777777" w:rsidR="00792529" w:rsidRDefault="00000000">
      <w:pPr>
        <w:rPr>
          <w:color w:val="36363D"/>
        </w:rPr>
      </w:pPr>
      <w:r>
        <w:rPr>
          <w:color w:val="36363D"/>
        </w:rPr>
        <w:t>Hofstede provides a systematic means of making comparisons of the national cultures in 6 dimensions, namely Power Distance, Individualism/ Collectivism, Masculinity/ Femininity, Uncertainty Avoidance, Long- vs Short-Term Orientation and Indulgence vs Restraint. In the case of KFC, a US-based corporation going into Pakistan, it makes sense that the appreciation of cultural distance on these dimensions can be used to predict the behaviour of the consumer, expectations of employees, and necessary strategic changes.</w:t>
      </w:r>
    </w:p>
    <w:p w14:paraId="735D0E18" w14:textId="77777777" w:rsidR="00792529" w:rsidRDefault="00000000">
      <w:pPr>
        <w:jc w:val="center"/>
        <w:rPr>
          <w:color w:val="36363D"/>
        </w:rPr>
      </w:pPr>
      <w:r>
        <w:rPr>
          <w:noProof/>
          <w:color w:val="36363D"/>
        </w:rPr>
        <w:lastRenderedPageBreak/>
        <w:drawing>
          <wp:inline distT="0" distB="0" distL="0" distR="0" wp14:anchorId="38286744" wp14:editId="010E6DC1">
            <wp:extent cx="5733415" cy="1913255"/>
            <wp:effectExtent l="76200" t="76200" r="133985" b="125094"/>
            <wp:docPr id="1027"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cstate="print"/>
                    <a:srcRect/>
                    <a:stretch/>
                  </pic:blipFill>
                  <pic:spPr>
                    <a:xfrm>
                      <a:off x="0" y="0"/>
                      <a:ext cx="5733415" cy="1913255"/>
                    </a:xfrm>
                    <a:prstGeom prst="rect">
                      <a:avLst/>
                    </a:prstGeom>
                    <a:ln w="38100" cap="sq" cmpd="sng">
                      <a:solidFill>
                        <a:srgbClr val="000000"/>
                      </a:solidFill>
                      <a:prstDash val="solid"/>
                      <a:miter/>
                      <a:headEnd/>
                      <a:tailEnd/>
                    </a:ln>
                    <a:effectLst>
                      <a:outerShdw blurRad="50800" dist="38100" dir="2700000" algn="tl" rotWithShape="0">
                        <a:srgbClr val="000000">
                          <a:alpha val="43000"/>
                        </a:srgbClr>
                      </a:outerShdw>
                    </a:effectLst>
                  </pic:spPr>
                </pic:pic>
              </a:graphicData>
            </a:graphic>
          </wp:inline>
        </w:drawing>
      </w:r>
    </w:p>
    <w:p w14:paraId="53F29E49" w14:textId="77777777" w:rsidR="00792529" w:rsidRDefault="00000000">
      <w:pPr>
        <w:jc w:val="center"/>
        <w:rPr>
          <w:b/>
          <w:bCs/>
          <w:color w:val="36363D"/>
        </w:rPr>
      </w:pPr>
      <w:r>
        <w:rPr>
          <w:b/>
          <w:bCs/>
          <w:color w:val="36363D"/>
        </w:rPr>
        <w:t>Figure 2: Scores of Pakistan in Hofstede’s Cultural Dimension</w:t>
      </w:r>
    </w:p>
    <w:p w14:paraId="1DAF4232" w14:textId="77777777" w:rsidR="00792529" w:rsidRDefault="00000000">
      <w:pPr>
        <w:jc w:val="center"/>
        <w:rPr>
          <w:color w:val="36363D"/>
        </w:rPr>
      </w:pPr>
      <w:r>
        <w:rPr>
          <w:color w:val="36363D"/>
        </w:rPr>
        <w:t xml:space="preserve">(Source: </w:t>
      </w:r>
      <w:r>
        <w:rPr>
          <w:rFonts w:eastAsia="Gungsuh"/>
          <w:color w:val="36363D"/>
        </w:rPr>
        <w:t>Nizamani et al., 2022)</w:t>
      </w:r>
    </w:p>
    <w:p w14:paraId="678B2C50" w14:textId="77777777" w:rsidR="00792529" w:rsidRDefault="00000000">
      <w:pPr>
        <w:rPr>
          <w:color w:val="36363D"/>
        </w:rPr>
      </w:pPr>
      <w:r>
        <w:rPr>
          <w:rFonts w:eastAsia="Gungsuh"/>
          <w:color w:val="36363D"/>
        </w:rPr>
        <w:t>As per Figure 2, recent scores of Pakistan include: PDI ≈ 55, MAS ≈ 50, LTO ≈ 50, IVR ≈ 0, IDV ≈ 14, and UAI ≈ 70 (Nizamani et al., 2022). Traditional scores of the USA are high on Individualism (91), less on Power Distance (40), and more on Indulgence, but modern scores are not as long as they are indicated (Yang, 2022). This implies that Pakistanis are very collectivist, medium in uncertainty avoidance, medium in hierarchical, very restrained indulgence and neutral to mostly neutral in MAS and LTO.</w:t>
      </w:r>
    </w:p>
    <w:p w14:paraId="612FE316" w14:textId="77777777" w:rsidR="00792529" w:rsidRDefault="00000000">
      <w:pPr>
        <w:rPr>
          <w:b/>
          <w:bCs/>
          <w:color w:val="36363D"/>
        </w:rPr>
      </w:pPr>
      <w:r>
        <w:rPr>
          <w:b/>
          <w:bCs/>
          <w:color w:val="36363D"/>
        </w:rPr>
        <w:t>Power Distance (PDI)</w:t>
      </w:r>
    </w:p>
    <w:p w14:paraId="05279DA9" w14:textId="77777777" w:rsidR="00792529" w:rsidRDefault="00000000">
      <w:pPr>
        <w:rPr>
          <w:color w:val="36363D"/>
        </w:rPr>
      </w:pPr>
      <w:r>
        <w:rPr>
          <w:color w:val="36363D"/>
        </w:rPr>
        <w:t>Pakistan has a moderately high PDI (55), which implies the acceptance of hierarchy and centralised power. The lower PDI of the USA (40) depicts flatter forms of organisations (Clearly Cultural, 2024). In the case of KFC, this translates to operations of the US-style decentralised and highly autonomous stores may not go well. It is possible that Pakistani personnel will need more definite authority, official supervision and training. Without this, the service might seem to be in disarray to the staff and customers. According to Monrouxe et al. (2022), trust in high-PDI cultures is enhanced by the visible managerial power and formal greetings. Nevertheless, Hafeez et al. (2021) did not observe a significant relationship between brand loyalty and cultural dimensions. In that way, hierarchy adaptation is significant to operations but not the only factor of success in the long run.</w:t>
      </w:r>
    </w:p>
    <w:p w14:paraId="5BD807A0" w14:textId="77777777" w:rsidR="00792529" w:rsidRDefault="00000000">
      <w:pPr>
        <w:rPr>
          <w:b/>
          <w:bCs/>
          <w:color w:val="36363D"/>
        </w:rPr>
      </w:pPr>
      <w:r>
        <w:rPr>
          <w:b/>
          <w:bCs/>
          <w:color w:val="36363D"/>
        </w:rPr>
        <w:t>Individualism vs Collectivism (IDV)</w:t>
      </w:r>
    </w:p>
    <w:p w14:paraId="09A97DEA" w14:textId="77777777" w:rsidR="00792529" w:rsidRDefault="00000000">
      <w:pPr>
        <w:rPr>
          <w:color w:val="36363D"/>
        </w:rPr>
      </w:pPr>
      <w:r>
        <w:rPr>
          <w:color w:val="36363D"/>
        </w:rPr>
        <w:t xml:space="preserve">The collectivist culture, which is established on the family, community and in-group loyalty, is evidenced by the very low IDV (14) in Pakistan, whereas the individual choice and independence are manifested in the high IDV (91) in the USA (Clear Culture, 2024). In the case of KFC, this implies that marketing in Pakistan should focus more on group dinners, family dinners and social experiences as opposed to individual value meals prevalent in the </w:t>
      </w:r>
      <w:r>
        <w:rPr>
          <w:color w:val="36363D"/>
        </w:rPr>
        <w:lastRenderedPageBreak/>
        <w:t>USA. Channa, Pitafi and Tunio (2021) discovered that 68 % of the consumers responded that they liked MNC fast-food establishments, primarily because of a social outing.</w:t>
      </w:r>
    </w:p>
    <w:p w14:paraId="465025FE" w14:textId="77777777" w:rsidR="00792529" w:rsidRDefault="00000000">
      <w:pPr>
        <w:rPr>
          <w:color w:val="36363D"/>
        </w:rPr>
      </w:pPr>
      <w:r>
        <w:rPr>
          <w:color w:val="36363D"/>
        </w:rPr>
        <w:t xml:space="preserve"> Nevertheless, as illustrated by Ozer and Kamran (2025), younger urban Pakistanis have hybrid behaviours of being collectivist and yet more tolerant to individualised consumption. Thus, KFC cannot afford to turn a blind eye to individual consumers: promotive deals that are aimed at the youth are a working factor, yet family/group promotions should prevail.</w:t>
      </w:r>
    </w:p>
    <w:p w14:paraId="0BCE4CA8" w14:textId="77777777" w:rsidR="00792529" w:rsidRDefault="00000000">
      <w:pPr>
        <w:rPr>
          <w:b/>
          <w:bCs/>
          <w:color w:val="36363D"/>
        </w:rPr>
      </w:pPr>
      <w:r>
        <w:rPr>
          <w:b/>
          <w:bCs/>
          <w:color w:val="36363D"/>
        </w:rPr>
        <w:t>Masculinity vs Femininity (MAS)</w:t>
      </w:r>
    </w:p>
    <w:p w14:paraId="045F722C" w14:textId="77777777" w:rsidR="00792529" w:rsidRDefault="00000000">
      <w:pPr>
        <w:rPr>
          <w:color w:val="36363D"/>
        </w:rPr>
      </w:pPr>
      <w:r>
        <w:rPr>
          <w:color w:val="36363D"/>
        </w:rPr>
        <w:t>A score of MAS in Pakistan (50) is neutral (Clearly Cultural, 2024), whereas the USA is more masculine, focusing on success and aggression (Nizamani et al., 2025). In Pakistan, extremely competitive or goal-oriented advertising will not be received the same as it was in the USA. A more appropriate message would be more of a mix of value-for-money with social and familial elements of the message. The fact that MAS is a neutral factor indicates that KFC has no choice but to divide the market instead of operating under one strategy.</w:t>
      </w:r>
    </w:p>
    <w:p w14:paraId="5CABAABE" w14:textId="77777777" w:rsidR="00792529" w:rsidRDefault="00000000">
      <w:pPr>
        <w:rPr>
          <w:b/>
          <w:bCs/>
          <w:color w:val="36363D"/>
        </w:rPr>
      </w:pPr>
      <w:r>
        <w:rPr>
          <w:b/>
          <w:bCs/>
          <w:color w:val="36363D"/>
        </w:rPr>
        <w:t>Uncertainty Avoidance (UAI)</w:t>
      </w:r>
    </w:p>
    <w:p w14:paraId="40C23408" w14:textId="77777777" w:rsidR="00792529" w:rsidRDefault="00000000">
      <w:pPr>
        <w:rPr>
          <w:color w:val="36363D"/>
        </w:rPr>
      </w:pPr>
      <w:r>
        <w:rPr>
          <w:color w:val="36363D"/>
        </w:rPr>
        <w:t xml:space="preserve">The fact that Pakistan exhibits a high UAI (70) implies that the consumers are more likely to choose predictability, order, hygiene guarantee and clarity of regulations (Clearly Cultural, 2024). KFC should thus focus on consistency, halal certificate, hygiene and dependable service. Escandon-Barbosa and Salas-Paramo (2022) discovered that high-UAI markets force firms to apply more resolute routines and rely on techniques in exporting or growing their business. This implies that KFC must start operating using successful menu products, established procedures and visible quality benchmarks. </w:t>
      </w:r>
    </w:p>
    <w:p w14:paraId="7552FE28" w14:textId="77777777" w:rsidR="00792529" w:rsidRDefault="00000000">
      <w:pPr>
        <w:rPr>
          <w:b/>
          <w:bCs/>
          <w:color w:val="36363D"/>
        </w:rPr>
      </w:pPr>
      <w:r>
        <w:rPr>
          <w:b/>
          <w:bCs/>
          <w:color w:val="36363D"/>
        </w:rPr>
        <w:t>Long/short-term orientation (LTO)</w:t>
      </w:r>
    </w:p>
    <w:p w14:paraId="0BED29EA" w14:textId="77777777" w:rsidR="00792529" w:rsidRDefault="00000000">
      <w:pPr>
        <w:rPr>
          <w:color w:val="36363D"/>
        </w:rPr>
      </w:pPr>
      <w:r>
        <w:rPr>
          <w:color w:val="36363D"/>
        </w:rPr>
        <w:t>Pakistan LTO (50) is also neutral, but some researchers say that there is a tendency toward short-term orientation (Nizamani et al., 2025). The cultures that are short-term oriented place importance on tradition, social responsibility and rapid outcomes. In the case of KFC, this implies that its entry strategy must also produce instant effects like opening specials, fast store growth and instant value. There is still the need to build a brand over a long duration, yet immediately apparent results are of greater value than in the USA.</w:t>
      </w:r>
    </w:p>
    <w:p w14:paraId="246DA058" w14:textId="77777777" w:rsidR="00792529" w:rsidRDefault="00000000">
      <w:pPr>
        <w:rPr>
          <w:b/>
          <w:bCs/>
          <w:color w:val="36363D"/>
        </w:rPr>
      </w:pPr>
      <w:r>
        <w:rPr>
          <w:b/>
          <w:bCs/>
          <w:color w:val="36363D"/>
        </w:rPr>
        <w:t>Indulgence vs Restraint (IVR)</w:t>
      </w:r>
    </w:p>
    <w:p w14:paraId="1CAD1B80" w14:textId="77777777" w:rsidR="00792529" w:rsidRDefault="00000000">
      <w:pPr>
        <w:rPr>
          <w:color w:val="36363D"/>
        </w:rPr>
      </w:pPr>
      <w:r>
        <w:rPr>
          <w:color w:val="36363D"/>
        </w:rPr>
        <w:t xml:space="preserve">Pakistan has one of the lowest scores in the scale of indulgence (0), which means that a country still has most of its consumption behaviors planned by the established societal norms, religious teachings, and ethical demands, instead of people seeking to satisfy themselves (Nizamani et al., 2025). Quite the contrary, in contrast with a comparably liberal consumption environment experienced in the United States, the consumer behavior of Pakistani society is influenced by </w:t>
      </w:r>
      <w:r>
        <w:rPr>
          <w:color w:val="36363D"/>
        </w:rPr>
        <w:lastRenderedPageBreak/>
        <w:t>Islamic ideals that prescribe a sense of moderation, compliance with the standards of halal, and socially responsible consumption. Therefore, marketing messages should make consumption to seem socially acceptable, bonded with family members and modesty such as, by marketing meals as family snacks, instead of an act of individual decadence. Moreover, language options play the key role in the strengthening of cultural coherence; the use of Urdu or culturally sensitive bilingual communication can improve the consumer trust and enhance the emotionally oriented connectivity. Even though the new generation of younger urban customers can be open to the limited indulgence motifs, this message should still be culturally aware, should observe religious demands, and should avoid more individualistic communications.</w:t>
      </w:r>
    </w:p>
    <w:p w14:paraId="3804B493" w14:textId="77777777" w:rsidR="00792529" w:rsidRDefault="00000000">
      <w:pPr>
        <w:jc w:val="center"/>
        <w:rPr>
          <w:color w:val="36363D"/>
        </w:rPr>
      </w:pPr>
      <w:r>
        <w:rPr>
          <w:noProof/>
          <w:color w:val="36363D"/>
        </w:rPr>
        <w:drawing>
          <wp:inline distT="0" distB="0" distL="0" distR="0" wp14:anchorId="2195349F" wp14:editId="74107161">
            <wp:extent cx="5731200" cy="3213100"/>
            <wp:effectExtent l="25400" t="25400" r="25400" b="25400"/>
            <wp:docPr id="1028" name="image2.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8" cstate="print"/>
                    <a:srcRect/>
                    <a:stretch/>
                  </pic:blipFill>
                  <pic:spPr>
                    <a:xfrm>
                      <a:off x="0" y="0"/>
                      <a:ext cx="5731200" cy="3213100"/>
                    </a:xfrm>
                    <a:prstGeom prst="rect">
                      <a:avLst/>
                    </a:prstGeom>
                    <a:ln w="25400" cap="flat" cmpd="sng">
                      <a:solidFill>
                        <a:srgbClr val="000000"/>
                      </a:solidFill>
                      <a:prstDash val="solid"/>
                      <a:round/>
                      <a:headEnd/>
                      <a:tailEnd/>
                    </a:ln>
                  </pic:spPr>
                </pic:pic>
              </a:graphicData>
            </a:graphic>
          </wp:inline>
        </w:drawing>
      </w:r>
    </w:p>
    <w:p w14:paraId="27903249" w14:textId="77777777" w:rsidR="00792529" w:rsidRDefault="00000000">
      <w:pPr>
        <w:jc w:val="center"/>
        <w:rPr>
          <w:b/>
          <w:bCs/>
          <w:color w:val="36363D"/>
        </w:rPr>
      </w:pPr>
      <w:r>
        <w:rPr>
          <w:b/>
          <w:bCs/>
          <w:color w:val="36363D"/>
        </w:rPr>
        <w:t>Figure 3: Hofstede’s Cultural Dimensions</w:t>
      </w:r>
    </w:p>
    <w:p w14:paraId="61E5EDEA" w14:textId="77777777" w:rsidR="00792529" w:rsidRDefault="00000000">
      <w:pPr>
        <w:jc w:val="center"/>
        <w:rPr>
          <w:color w:val="36363D"/>
        </w:rPr>
      </w:pPr>
      <w:r>
        <w:rPr>
          <w:color w:val="36363D"/>
        </w:rPr>
        <w:t xml:space="preserve">(Source: Self-created)  </w:t>
      </w:r>
    </w:p>
    <w:p w14:paraId="4CE50A37" w14:textId="77777777" w:rsidR="00792529" w:rsidRDefault="00000000">
      <w:pPr>
        <w:rPr>
          <w:b/>
          <w:bCs/>
          <w:color w:val="36363D"/>
        </w:rPr>
      </w:pPr>
      <w:r>
        <w:rPr>
          <w:b/>
          <w:bCs/>
          <w:color w:val="36363D"/>
        </w:rPr>
        <w:t xml:space="preserve">Critical Analysis and Strategic Implication </w:t>
      </w:r>
    </w:p>
    <w:p w14:paraId="09C5C284" w14:textId="77777777" w:rsidR="00792529" w:rsidRDefault="00000000">
      <w:pPr>
        <w:rPr>
          <w:color w:val="36363D"/>
        </w:rPr>
      </w:pPr>
      <w:r>
        <w:rPr>
          <w:color w:val="36363D"/>
        </w:rPr>
        <w:t>Through the OLI analysis, the KFC ownership benefits, but the location (Pakistani) of the company needs to be adjusted. Advantages of internalisation imply that KFC will be able to manage the quality, yet the company will need to adapt its systems to the local environment. The Hafeez et al. (2021) results revealed that cultural dimensions do not have a significant impact on brand loyalty in Pakistan. This implies that culture is significant in defining entry and operations; nevertheless, price, convenience, quality of the service and supply chain effectiveness may be important in determining competitive success.</w:t>
      </w:r>
    </w:p>
    <w:p w14:paraId="02C3EFF7" w14:textId="77777777" w:rsidR="00792529" w:rsidRDefault="00000000">
      <w:pPr>
        <w:rPr>
          <w:color w:val="36363D"/>
        </w:rPr>
      </w:pPr>
      <w:r>
        <w:rPr>
          <w:color w:val="36363D"/>
        </w:rPr>
        <w:lastRenderedPageBreak/>
        <w:t>Ouyang et al. (2025) warn that national averages of Hofstede conceal substantial variations within nationalities. In the case of urban versus rural and the generation gap, there is a major difference in the case of Pakistan. The behaviours of younger consumers are more Westernised, on a higher individualism scale, and a little higher indulgence (Ozer and Kamran, 2025). In the case of KFC, that implies national-level cultural scores dictate overall strategy, but localised marketing and menu choices have to capture within-country differences.</w:t>
      </w:r>
    </w:p>
    <w:p w14:paraId="31D97813" w14:textId="77777777" w:rsidR="00792529" w:rsidRDefault="00000000">
      <w:pPr>
        <w:pStyle w:val="Heading1"/>
        <w:rPr>
          <w:color w:val="36363D"/>
        </w:rPr>
      </w:pPr>
      <w:bookmarkStart w:id="13" w:name="_8wqbeyx6nrfb" w:colFirst="0" w:colLast="0"/>
      <w:bookmarkStart w:id="14" w:name="_Toc216613204"/>
      <w:bookmarkEnd w:id="13"/>
      <w:r>
        <w:rPr>
          <w:color w:val="36363D"/>
        </w:rPr>
        <w:t>5. Critical Discussion and Recommendation in their Standard Operating Procedures</w:t>
      </w:r>
      <w:bookmarkEnd w:id="14"/>
      <w:r>
        <w:rPr>
          <w:color w:val="36363D"/>
        </w:rPr>
        <w:t xml:space="preserve"> </w:t>
      </w:r>
    </w:p>
    <w:p w14:paraId="7EE04439" w14:textId="77777777" w:rsidR="00792529" w:rsidRDefault="00000000">
      <w:pPr>
        <w:rPr>
          <w:b/>
          <w:bCs/>
          <w:color w:val="36363D"/>
        </w:rPr>
      </w:pPr>
      <w:r>
        <w:rPr>
          <w:b/>
          <w:bCs/>
          <w:color w:val="36363D"/>
        </w:rPr>
        <w:t>Improved Customer Interaction and Employee Procedures to conform to the cultural level of hierarchy and collectivism.</w:t>
      </w:r>
    </w:p>
    <w:p w14:paraId="7CA62EF2" w14:textId="77777777" w:rsidR="00792529" w:rsidRDefault="00000000">
      <w:pPr>
        <w:rPr>
          <w:color w:val="36363D"/>
        </w:rPr>
      </w:pPr>
      <w:r>
        <w:rPr>
          <w:color w:val="36363D"/>
        </w:rPr>
        <w:t>In Pakistan, the cultural values of the country denote the moderate-high Power Distance (55) and extremely low Individualism (14). Pakistan is more focused on hierarchy, respect towards authority and social behaviour that is group-based in comparison to Western countries, particularly the USA, the home country to KFC. The USA is a low-PDI and high-IDV culture, and the standard operating procedures (SOPs) of KFC in this country will be focused on self-service kiosks, employees who are empowered and encouraged to offer numerous individual-oriented offers. Such practices are not intrinsically compatible with the Pakistani vision, where customers commonly seek to find some kind of formalised service, which can be overseen and accompanied in a visible way and in groups. Qureshi et al. (2023) concluded that organisations in Pakistan with robust IT-driven supply-chain routines and formal protocols had a brighter outlook and could preserve the quality of services even at the time of uncertainty, like COVID-19 disruptions. This shows that consistency and trust are related to seniority and orderliness among the Pakistani customers.</w:t>
      </w:r>
    </w:p>
    <w:p w14:paraId="0E63FE04" w14:textId="77777777" w:rsidR="00792529" w:rsidRDefault="00000000">
      <w:pPr>
        <w:rPr>
          <w:color w:val="36363D"/>
        </w:rPr>
      </w:pPr>
      <w:r>
        <w:rPr>
          <w:color w:val="36363D"/>
        </w:rPr>
        <w:t>The fact that the group outing culture in Pakistan is significant is also noted in the fast-food literature. Channa, Pitafi and Tunio (2021) surveyed 412 fast-food consumers and discovered that the quality, price and location were important factors. Yet social outing behaviour was a significant reason to visit multinational chains as a family, friends meeting, and eating together. This supports the notion that KFC needs to change its service delivery to serve groups as opposed to concentrating primarily on quick and solitary meals.</w:t>
      </w:r>
    </w:p>
    <w:p w14:paraId="2D149BEC" w14:textId="77777777" w:rsidR="00792529" w:rsidRDefault="00000000">
      <w:pPr>
        <w:rPr>
          <w:b/>
          <w:bCs/>
          <w:color w:val="36363D"/>
        </w:rPr>
      </w:pPr>
      <w:r>
        <w:rPr>
          <w:b/>
          <w:bCs/>
          <w:color w:val="36363D"/>
        </w:rPr>
        <w:t>Recommendation:</w:t>
      </w:r>
    </w:p>
    <w:p w14:paraId="0AAE769E" w14:textId="77777777" w:rsidR="00792529" w:rsidRDefault="00000000">
      <w:pPr>
        <w:rPr>
          <w:color w:val="36363D"/>
        </w:rPr>
      </w:pPr>
      <w:r>
        <w:rPr>
          <w:color w:val="36363D"/>
        </w:rPr>
        <w:t xml:space="preserve"> In its Pakistan SOPs, KFC need to use a group-and-hierarchy service model. It implies the official occurrence of greetings with families, the obvious appearance of managers in the difficult temperature seasons, and the existence of the procedures concerning the staff </w:t>
      </w:r>
      <w:r>
        <w:rPr>
          <w:color w:val="36363D"/>
        </w:rPr>
        <w:lastRenderedPageBreak/>
        <w:t>escalation (Kim et al., 2023). The space taken to eat should have more chairs for groups of people, and the employees should be trained to be polite, deferential to the local expectations. How to receive a bigger family, how to organise shared orders and how to align with the supervisors should be taught in training modules. Such adaptations will help KFC become more natural in their service approach to Pakistani consumers, the cultural distance will be lowered, and customer satisfaction will increase. KFC also enhances its legitimacy by aligning the service patterns with cultural norms, and thus it gains strength with the local consumers.</w:t>
      </w:r>
    </w:p>
    <w:p w14:paraId="6209429E" w14:textId="77777777" w:rsidR="00792529" w:rsidRDefault="00000000">
      <w:pPr>
        <w:rPr>
          <w:b/>
          <w:bCs/>
          <w:color w:val="36363D"/>
        </w:rPr>
      </w:pPr>
      <w:r>
        <w:rPr>
          <w:b/>
          <w:bCs/>
          <w:color w:val="36363D"/>
        </w:rPr>
        <w:t>Localised Menu, Supply-Chain &amp; Value-Pricing SOPs to High Uncertainty Avoidance Low Indulgence.</w:t>
      </w:r>
    </w:p>
    <w:p w14:paraId="184DA295" w14:textId="77777777" w:rsidR="00792529" w:rsidRDefault="00000000">
      <w:pPr>
        <w:rPr>
          <w:color w:val="36363D"/>
        </w:rPr>
      </w:pPr>
      <w:r>
        <w:rPr>
          <w:color w:val="36363D"/>
        </w:rPr>
        <w:t>Pakistan is much higher on Uncertainty Avoidance (UAI =70) and very high Indulgence (IVR, 0). It implies that the consumers want to have trusted and used foods and a possible predictable value. They are less concerned with risky novelty, extremely indulgent menus or advertising campaigns that foster overspending on self-treatment. This is unlike the USA, where the KFC model entails regular product innovation, lavish limited-time meals, treat yourself messages and high-end priced products.</w:t>
      </w:r>
    </w:p>
    <w:p w14:paraId="7562F947" w14:textId="77777777" w:rsidR="00792529" w:rsidRDefault="00000000">
      <w:pPr>
        <w:rPr>
          <w:color w:val="36363D"/>
        </w:rPr>
      </w:pPr>
      <w:r>
        <w:rPr>
          <w:color w:val="36363D"/>
        </w:rPr>
        <w:t>Research on the consumer behaviour of Pakistan has revealed that reliability and value are very crucial. Bukhari et al. (2023) perceived familiarity and having a clear value were significant determinants of the purchase of Western food brands in Pakistan. Ali and Ahmed's (2023) study involving 1,000 respondents concluded that perceived brand globalness had an impact, but more importantly, when a global brand had local cultural indicators. This stance of a blend of global and local greatly enhanced purchase intents.</w:t>
      </w:r>
    </w:p>
    <w:p w14:paraId="7102201C" w14:textId="77777777" w:rsidR="00792529" w:rsidRDefault="00000000">
      <w:pPr>
        <w:rPr>
          <w:b/>
          <w:bCs/>
          <w:color w:val="36363D"/>
        </w:rPr>
      </w:pPr>
      <w:r>
        <w:rPr>
          <w:b/>
          <w:bCs/>
          <w:color w:val="36363D"/>
        </w:rPr>
        <w:t>Recommendation:</w:t>
      </w:r>
    </w:p>
    <w:p w14:paraId="7996D42B" w14:textId="77777777" w:rsidR="00792529" w:rsidRDefault="00000000">
      <w:pPr>
        <w:rPr>
          <w:color w:val="36363D"/>
        </w:rPr>
      </w:pPr>
      <w:r>
        <w:rPr>
          <w:color w:val="36363D"/>
        </w:rPr>
        <w:t>The SOPs of KFC in Pakistan must be kept at a steady core menu with classic fried chicken, familiar buckets, and regular value plays. However, the addition of small localised foods, such as spicier, or foods representing the taste preferences of locals, must be limited. The entire menu should communicate halal certification, freshness and safety so as to alleviate any perceived ambiguity. Supply-chain SOPs must also focus on local sourcing where feasible, strict quality control and transparency in halal compliance since these are helpful in developing trust in high-UAI environments.</w:t>
      </w:r>
    </w:p>
    <w:p w14:paraId="2A567B85" w14:textId="77777777" w:rsidR="00792529" w:rsidRDefault="00000000">
      <w:pPr>
        <w:rPr>
          <w:color w:val="36363D"/>
        </w:rPr>
      </w:pPr>
      <w:r>
        <w:rPr>
          <w:color w:val="36363D"/>
        </w:rPr>
        <w:t xml:space="preserve">Pricing approach should focus more on a family value package than high-value individual treats. These SOP modifications also enable KFC to take some of its benefits of internalisation that exist within the framework of OLI, which comprises strong global systems, predictable quality and efficient supply chains, and at the same time adjust to the restrained and risk-averse </w:t>
      </w:r>
      <w:r>
        <w:rPr>
          <w:color w:val="36363D"/>
        </w:rPr>
        <w:lastRenderedPageBreak/>
        <w:t>modes of consumption in Pakistan. By so doing, KFC will minimise the hesitation of the customers and will promote the idea of returning to the restaurant.</w:t>
      </w:r>
    </w:p>
    <w:p w14:paraId="52CD6792" w14:textId="77777777" w:rsidR="00792529" w:rsidRDefault="00000000">
      <w:pPr>
        <w:rPr>
          <w:b/>
          <w:bCs/>
          <w:color w:val="36363D"/>
        </w:rPr>
      </w:pPr>
      <w:r>
        <w:rPr>
          <w:b/>
          <w:bCs/>
          <w:color w:val="36363D"/>
        </w:rPr>
        <w:t>Local Cultural Fit and Changing Consumer Segments Training, Communication &amp; Franchise/Partner SOPs.</w:t>
      </w:r>
    </w:p>
    <w:p w14:paraId="2D0B261B" w14:textId="77777777" w:rsidR="00792529" w:rsidRDefault="00000000">
      <w:pPr>
        <w:rPr>
          <w:color w:val="36363D"/>
        </w:rPr>
      </w:pPr>
      <w:r>
        <w:rPr>
          <w:color w:val="36363D"/>
        </w:rPr>
        <w:t>Pakistan is collectivist, although younger urban consumers are slowly advancing towards more individualistic behaviours. Hence, the SOPs of KFC in terms of staff training, communication strategies, and franchise governance should cater to the traditional customers who embrace collectivism and new individual-oriented categories of consumers.</w:t>
      </w:r>
    </w:p>
    <w:p w14:paraId="1FC19A06" w14:textId="77777777" w:rsidR="00792529" w:rsidRDefault="00000000">
      <w:pPr>
        <w:rPr>
          <w:color w:val="36363D"/>
        </w:rPr>
      </w:pPr>
      <w:r>
        <w:rPr>
          <w:color w:val="36363D"/>
        </w:rPr>
        <w:t>The idea of linguistic globalisation is explored in research concerning Pakistan, with the emphasis on the success of fast-food chains to alter their messages in order to incorporate global identity by reflecting local cultural context. According to Noor and Yasir (2022), among popular international chains, the Urdu language, as well as code-switching and allusions to the local celebrations such as the Eid or Ramadan, were common in their advertising. Such forms of practices enhanced brand familiarity and culturally intimate and respectful international brands.</w:t>
      </w:r>
    </w:p>
    <w:p w14:paraId="613EA534" w14:textId="77777777" w:rsidR="00792529" w:rsidRDefault="00000000">
      <w:pPr>
        <w:rPr>
          <w:b/>
          <w:bCs/>
          <w:color w:val="36363D"/>
        </w:rPr>
      </w:pPr>
      <w:r>
        <w:rPr>
          <w:b/>
          <w:bCs/>
          <w:color w:val="36363D"/>
        </w:rPr>
        <w:t>Recommendation:</w:t>
      </w:r>
    </w:p>
    <w:p w14:paraId="3B54B19B" w14:textId="77777777" w:rsidR="00792529" w:rsidRDefault="00000000">
      <w:pPr>
        <w:rPr>
          <w:color w:val="36363D"/>
        </w:rPr>
      </w:pPr>
      <w:r>
        <w:rPr>
          <w:color w:val="36363D"/>
        </w:rPr>
        <w:t>SOPs training must be on a two-track design. One of the tracks trains employees on how to serve collectivist customers, the skills include: family-group service, how to serve large shared orders and make respectful hierarchical greetings. The SOPs created on communication should be demanding bilingual signage and festival-related promotions, and code-switched advertising in order to get more emotional attachment. Decision-making systems, according to the culture of higher PDI in Pakistan, should be formulated as clear hierarchical systems set by the franchise management SOPs. Jahidi, Ruyani and Alamsyah (2022) state that a specific managerial framework enhances control and easy coordination in franchise environments, which streamlines the operations in such environments.</w:t>
      </w:r>
    </w:p>
    <w:p w14:paraId="3B2E487F" w14:textId="77777777" w:rsidR="00792529" w:rsidRDefault="00000000">
      <w:pPr>
        <w:rPr>
          <w:color w:val="36363D"/>
        </w:rPr>
      </w:pPr>
      <w:r>
        <w:rPr>
          <w:color w:val="36363D"/>
        </w:rPr>
        <w:t>Quarterly market-feedback loops should also be introduced as part of SOPs in order to monitor the varying tastes, particularly those of young consumers who are slowly becoming individualistic in their eating ways. The measures assist KFC in blending its global advantages in terms of ownership with the locally adjusted operational practices.</w:t>
      </w:r>
    </w:p>
    <w:p w14:paraId="79A00B06" w14:textId="77777777" w:rsidR="00792529" w:rsidRDefault="00000000">
      <w:pPr>
        <w:pStyle w:val="Heading1"/>
        <w:rPr>
          <w:color w:val="36363D"/>
        </w:rPr>
      </w:pPr>
      <w:bookmarkStart w:id="15" w:name="_5sqbptbptf6y" w:colFirst="0" w:colLast="0"/>
      <w:bookmarkStart w:id="16" w:name="_Toc216613205"/>
      <w:bookmarkEnd w:id="15"/>
      <w:r>
        <w:rPr>
          <w:color w:val="36363D"/>
        </w:rPr>
        <w:t>6. Conclusion</w:t>
      </w:r>
      <w:bookmarkEnd w:id="16"/>
      <w:r>
        <w:rPr>
          <w:color w:val="36363D"/>
        </w:rPr>
        <w:t xml:space="preserve"> </w:t>
      </w:r>
    </w:p>
    <w:p w14:paraId="0BD3CBAF" w14:textId="77777777" w:rsidR="00792529" w:rsidRDefault="00000000">
      <w:pPr>
        <w:rPr>
          <w:color w:val="36363D"/>
        </w:rPr>
      </w:pPr>
      <w:r>
        <w:rPr>
          <w:color w:val="36363D"/>
        </w:rPr>
        <w:t xml:space="preserve">In conclusion, KFC, as an international company which has experienced global growth, demonstrates how a global meal company can capitalise on scale, ownership benefits, as well as established working structures and adapt to local conditions, regulatory and cultural </w:t>
      </w:r>
      <w:r>
        <w:rPr>
          <w:color w:val="36363D"/>
        </w:rPr>
        <w:lastRenderedPageBreak/>
        <w:t>conditions of other countries. The analysis done on the KFC operating model has revealed that the multinational presence, franchisee-based expansion model and global integrated supply chain have positioned the company well for growth in emerging markets like Pakistan. Nevertheless, the cultural analysis based on the Hofstede approach reveals that the cultural context of Pakistan is vastly different compared to the US. Especially relative to the dimensions of collectivism, hierarchy, uncertainty avoidance, and restrained indulgence patterns.</w:t>
      </w:r>
    </w:p>
    <w:p w14:paraId="5739BEA2" w14:textId="77777777" w:rsidR="00792529" w:rsidRDefault="00000000">
      <w:pPr>
        <w:rPr>
          <w:color w:val="36363D"/>
        </w:rPr>
      </w:pPr>
      <w:r>
        <w:rPr>
          <w:color w:val="36363D"/>
        </w:rPr>
        <w:t>Such differences in culture mean that a global operating strategy could not be used in the Pakistani market without being localised intelligently. The modified SOP guidelines, such as the family-based service model, localisation of menu setting and supply chaining model and bifurcated staff training and communication plans. Using the OLI paradigm, it is quite evident that although KFC enjoys ownership and internalisation advantages that provide it with solid groundwork in terms of competition, the location factor needs significant adaptation to the local expectations. Finally, KFC will be able to consolidate its competitiveness and long-term success in the dynamic instant restaurant business in Pakistan using culturally aligned operating processes, strategic adaptation, and constant learning on the basis of changing consumer segments.</w:t>
      </w:r>
    </w:p>
    <w:p w14:paraId="5D532052" w14:textId="77777777" w:rsidR="00792529" w:rsidRDefault="00792529">
      <w:pPr>
        <w:rPr>
          <w:color w:val="36363D"/>
        </w:rPr>
      </w:pPr>
    </w:p>
    <w:p w14:paraId="590BD0F7" w14:textId="77777777" w:rsidR="00792529" w:rsidRDefault="00792529">
      <w:pPr>
        <w:rPr>
          <w:color w:val="36363D"/>
        </w:rPr>
      </w:pPr>
    </w:p>
    <w:p w14:paraId="355C7224" w14:textId="77777777" w:rsidR="00792529" w:rsidRDefault="00000000">
      <w:pPr>
        <w:rPr>
          <w:b/>
          <w:bCs/>
          <w:color w:val="36363D"/>
          <w:sz w:val="28"/>
          <w:szCs w:val="28"/>
        </w:rPr>
      </w:pPr>
      <w:bookmarkStart w:id="17" w:name="_zb2j7f50ftxx" w:colFirst="0" w:colLast="0"/>
      <w:bookmarkEnd w:id="17"/>
      <w:r>
        <w:rPr>
          <w:color w:val="36363D"/>
        </w:rPr>
        <w:br w:type="page"/>
      </w:r>
    </w:p>
    <w:p w14:paraId="3693A3D3" w14:textId="77777777" w:rsidR="00792529" w:rsidRDefault="00000000">
      <w:pPr>
        <w:pStyle w:val="Heading1"/>
        <w:rPr>
          <w:color w:val="36363D"/>
        </w:rPr>
      </w:pPr>
      <w:bookmarkStart w:id="18" w:name="_Toc216613206"/>
      <w:r>
        <w:rPr>
          <w:color w:val="36363D"/>
        </w:rPr>
        <w:lastRenderedPageBreak/>
        <w:t>References</w:t>
      </w:r>
      <w:bookmarkEnd w:id="18"/>
      <w:r>
        <w:rPr>
          <w:color w:val="36363D"/>
        </w:rPr>
        <w:t xml:space="preserve"> </w:t>
      </w:r>
    </w:p>
    <w:p w14:paraId="590099D6" w14:textId="77777777" w:rsidR="00792529" w:rsidRDefault="00000000">
      <w:pPr>
        <w:rPr>
          <w:color w:val="36363D"/>
        </w:rPr>
      </w:pPr>
      <w:bookmarkStart w:id="19" w:name="_6yjgn81odyvx" w:colFirst="0" w:colLast="0"/>
      <w:bookmarkEnd w:id="19"/>
      <w:r>
        <w:rPr>
          <w:color w:val="36363D"/>
        </w:rPr>
        <w:t xml:space="preserve">Ali, R. and Ahmed, R.R. (2023) Empirical Study Of Glocalization On Global Brands Of The Fast-Food Industry To Increase Consumer Purchase Intention. Available at: </w:t>
      </w:r>
      <w:hyperlink r:id="rId9" w:history="1">
        <w:r>
          <w:rPr>
            <w:color w:val="36363D"/>
            <w:u w:val="single"/>
          </w:rPr>
          <w:t>https://www.transformations.knf.vu.lt/58/gp58.pdf</w:t>
        </w:r>
      </w:hyperlink>
      <w:r>
        <w:rPr>
          <w:color w:val="36363D"/>
        </w:rPr>
        <w:t xml:space="preserve"> (Accessed: 24 November 2025).</w:t>
      </w:r>
    </w:p>
    <w:p w14:paraId="071A8BD3" w14:textId="77777777" w:rsidR="00792529" w:rsidRDefault="00000000">
      <w:pPr>
        <w:rPr>
          <w:color w:val="36363D"/>
          <w:lang w:val="en-IN"/>
        </w:rPr>
      </w:pPr>
      <w:r>
        <w:rPr>
          <w:color w:val="36363D"/>
          <w:lang w:val="en-IN"/>
        </w:rPr>
        <w:t xml:space="preserve">Alon, I., Apriliyanti, I.D. and Parodi, M.C.H. (2021) ‘A Systematic Review of International Franchising’, </w:t>
      </w:r>
      <w:r>
        <w:rPr>
          <w:i/>
          <w:iCs/>
          <w:color w:val="36363D"/>
          <w:lang w:val="en-IN"/>
        </w:rPr>
        <w:t>Multinational Business Review</w:t>
      </w:r>
      <w:r>
        <w:rPr>
          <w:color w:val="36363D"/>
          <w:lang w:val="en-IN"/>
        </w:rPr>
        <w:t xml:space="preserve">, 29(1), pp. 43–69. Available at: </w:t>
      </w:r>
      <w:hyperlink r:id="rId10" w:history="1">
        <w:r>
          <w:rPr>
            <w:rStyle w:val="Hyperlink"/>
            <w:color w:val="36363D"/>
            <w:lang w:val="en-IN"/>
          </w:rPr>
          <w:t>https://doi.org/10.1108/mbr-01-2020-0019</w:t>
        </w:r>
      </w:hyperlink>
      <w:r>
        <w:rPr>
          <w:color w:val="36363D"/>
          <w:lang w:val="en-IN"/>
        </w:rPr>
        <w:t xml:space="preserve">. </w:t>
      </w:r>
      <w:r>
        <w:rPr>
          <w:color w:val="36363D"/>
        </w:rPr>
        <w:t>(Accessed: 24 November 2025).</w:t>
      </w:r>
    </w:p>
    <w:p w14:paraId="2072D267" w14:textId="77777777" w:rsidR="00792529" w:rsidRDefault="00000000">
      <w:pPr>
        <w:rPr>
          <w:color w:val="36363D"/>
        </w:rPr>
      </w:pPr>
      <w:r>
        <w:rPr>
          <w:color w:val="36363D"/>
        </w:rPr>
        <w:t xml:space="preserve">Bukhari, F., Hussain, S., Ahmed, R.R., Mubasher, K.A., Naseem, M.R., Rizwanullah, M., Nasir, F. and Ahmed, F. (2023) ‘Consumers’ purchase decision in the context of western imported food products: Empirical evidence from Pakistan’, Heliyon, 9(10), pp. e20358–e20358. Available at: </w:t>
      </w:r>
      <w:hyperlink r:id="rId11" w:history="1">
        <w:r>
          <w:rPr>
            <w:color w:val="36363D"/>
            <w:u w:val="single"/>
          </w:rPr>
          <w:t>https://doi.org/10.1016/j.heliyon.2023.e20358</w:t>
        </w:r>
      </w:hyperlink>
      <w:r>
        <w:rPr>
          <w:color w:val="36363D"/>
        </w:rPr>
        <w:t>. (Accessed: 24 November 2025).</w:t>
      </w:r>
    </w:p>
    <w:p w14:paraId="6FFE8E75" w14:textId="77777777" w:rsidR="00792529" w:rsidRDefault="00000000">
      <w:pPr>
        <w:rPr>
          <w:color w:val="36363D"/>
        </w:rPr>
      </w:pPr>
      <w:r>
        <w:rPr>
          <w:color w:val="36363D"/>
        </w:rPr>
        <w:t xml:space="preserve">Channa, M., Pitafi, A. and Tunio, G. (2021) ‘Consumer Perception Towards Localization of MNC Fast Food Chain in Pakistan’, Jurnal Ekonomi, 21(2), pp. 101–112. Available at: </w:t>
      </w:r>
      <w:hyperlink r:id="rId12" w:history="1">
        <w:r>
          <w:rPr>
            <w:color w:val="36363D"/>
            <w:u w:val="single"/>
          </w:rPr>
          <w:t>https://doi.org/10.29138/je.v21i2.154</w:t>
        </w:r>
      </w:hyperlink>
      <w:r>
        <w:rPr>
          <w:color w:val="36363D"/>
        </w:rPr>
        <w:t>. (Accessed: 24 November 2025).</w:t>
      </w:r>
    </w:p>
    <w:p w14:paraId="13AC24EE" w14:textId="77777777" w:rsidR="00792529" w:rsidRDefault="00000000">
      <w:pPr>
        <w:rPr>
          <w:color w:val="36363D"/>
        </w:rPr>
      </w:pPr>
      <w:r>
        <w:rPr>
          <w:color w:val="36363D"/>
        </w:rPr>
        <w:t xml:space="preserve">Channa, M., Pitafi, A. and Tunio, G. (2021) 'Consumer perception towards localisation of MNC fast food chain in Pakistan,' Journal of Economics, 21(2), pp. 101–112. </w:t>
      </w:r>
      <w:hyperlink r:id="rId13" w:history="1">
        <w:r>
          <w:rPr>
            <w:color w:val="36363D"/>
            <w:u w:val="single"/>
          </w:rPr>
          <w:t>https://doi.org/10.29138/je.v21i2.154</w:t>
        </w:r>
      </w:hyperlink>
      <w:r>
        <w:rPr>
          <w:color w:val="36363D"/>
        </w:rPr>
        <w:t>. (Accessed: 24 November 2025).</w:t>
      </w:r>
    </w:p>
    <w:p w14:paraId="4E116CD7" w14:textId="77777777" w:rsidR="00792529" w:rsidRDefault="00000000">
      <w:pPr>
        <w:rPr>
          <w:color w:val="36363D"/>
        </w:rPr>
      </w:pPr>
      <w:r>
        <w:rPr>
          <w:color w:val="36363D"/>
        </w:rPr>
        <w:t xml:space="preserve">Clearly Cultural (2024) Power Distance Index – Clearly Cultural, Clearly Cultural. Available at: </w:t>
      </w:r>
      <w:hyperlink r:id="rId14" w:history="1">
        <w:r>
          <w:rPr>
            <w:color w:val="36363D"/>
            <w:u w:val="single"/>
          </w:rPr>
          <w:t>https://clearlycultural.com/geert-hofstede-cultural-dimensions/power-distance-index/</w:t>
        </w:r>
      </w:hyperlink>
      <w:r>
        <w:rPr>
          <w:color w:val="36363D"/>
        </w:rPr>
        <w:t>. (Accessed: 24 November 2025).</w:t>
      </w:r>
    </w:p>
    <w:p w14:paraId="0D895EA8" w14:textId="77777777" w:rsidR="00792529" w:rsidRDefault="00000000">
      <w:pPr>
        <w:rPr>
          <w:color w:val="36363D"/>
        </w:rPr>
      </w:pPr>
      <w:r>
        <w:rPr>
          <w:color w:val="36363D"/>
        </w:rPr>
        <w:t xml:space="preserve">Collins Food Limited (2020) About Us | Collins Foods Limited, www.collinsfoods.com. Available at: </w:t>
      </w:r>
      <w:hyperlink r:id="rId15" w:history="1">
        <w:r>
          <w:rPr>
            <w:color w:val="36363D"/>
            <w:u w:val="single"/>
          </w:rPr>
          <w:t>https://www.collinsfoods.com/about-us/</w:t>
        </w:r>
      </w:hyperlink>
      <w:r>
        <w:rPr>
          <w:color w:val="36363D"/>
        </w:rPr>
        <w:t>. (Accessed: 24 November 2025).</w:t>
      </w:r>
    </w:p>
    <w:p w14:paraId="6A0111BE" w14:textId="77777777" w:rsidR="00792529" w:rsidRDefault="00000000">
      <w:pPr>
        <w:rPr>
          <w:color w:val="36363D"/>
        </w:rPr>
      </w:pPr>
      <w:r>
        <w:rPr>
          <w:color w:val="36363D"/>
        </w:rPr>
        <w:t xml:space="preserve">Escandon-Barbosa, D. and Salas-Paramo, J. (2022) ‘The effects of cultural dimensions on export performance: Vietnam and Colombia cases’, Heliyon, 8(12), p. e11785. Available at: </w:t>
      </w:r>
      <w:hyperlink r:id="rId16" w:history="1">
        <w:r>
          <w:rPr>
            <w:color w:val="36363D"/>
            <w:u w:val="single"/>
          </w:rPr>
          <w:t>https://doi.org/10.1016/j.heliyon.2022.e11785</w:t>
        </w:r>
      </w:hyperlink>
      <w:r>
        <w:rPr>
          <w:color w:val="36363D"/>
        </w:rPr>
        <w:t>. (Accessed: 24 November 2025).</w:t>
      </w:r>
    </w:p>
    <w:p w14:paraId="4612A780" w14:textId="77777777" w:rsidR="00792529" w:rsidRDefault="00000000">
      <w:pPr>
        <w:rPr>
          <w:color w:val="36363D"/>
        </w:rPr>
      </w:pPr>
      <w:r>
        <w:rPr>
          <w:color w:val="36363D"/>
        </w:rPr>
        <w:t xml:space="preserve">Financial Times (2025) Yum! Brands Reports Third-Quarter Results. </w:t>
      </w:r>
      <w:hyperlink r:id="rId17" w:history="1">
        <w:r>
          <w:rPr>
            <w:color w:val="36363D"/>
            <w:u w:val="single"/>
          </w:rPr>
          <w:t>https://markets.ft.com/data/announce/detail?dockey=600-202511040700BIZWIRE_USPRX____20251102_BW651468-1</w:t>
        </w:r>
      </w:hyperlink>
      <w:r>
        <w:rPr>
          <w:color w:val="36363D"/>
        </w:rPr>
        <w:t xml:space="preserve"> (Accessed: 24 November 2025).</w:t>
      </w:r>
    </w:p>
    <w:p w14:paraId="54B0AE8B" w14:textId="77777777" w:rsidR="00792529" w:rsidRDefault="00000000">
      <w:pPr>
        <w:rPr>
          <w:color w:val="36363D"/>
        </w:rPr>
      </w:pPr>
      <w:r>
        <w:rPr>
          <w:color w:val="36363D"/>
        </w:rPr>
        <w:t xml:space="preserve">Franchise (2020) KFC Franchise Recruiting Franchisees in South Africa | whichfranchise, whichfranchise.co.za. Available at: </w:t>
      </w:r>
      <w:hyperlink r:id="rId18" w:history="1">
        <w:r>
          <w:rPr>
            <w:color w:val="36363D"/>
            <w:u w:val="single"/>
          </w:rPr>
          <w:t>https://whichfranchise.co.za/kfc-franchise-still-recruiting/</w:t>
        </w:r>
      </w:hyperlink>
      <w:r>
        <w:rPr>
          <w:color w:val="36363D"/>
        </w:rPr>
        <w:t>. (Accessed: 24 November 2025).</w:t>
      </w:r>
    </w:p>
    <w:p w14:paraId="1924EA8F" w14:textId="77777777" w:rsidR="00792529" w:rsidRDefault="00000000">
      <w:pPr>
        <w:rPr>
          <w:color w:val="36363D"/>
        </w:rPr>
      </w:pPr>
      <w:r>
        <w:rPr>
          <w:color w:val="36363D"/>
        </w:rPr>
        <w:lastRenderedPageBreak/>
        <w:t xml:space="preserve">Gu, Q. (2024) ‘Analysis of KFC’s localised marketing strategy in China’, Frontiers in humanities and social sciences, 4(6), pp. 340–346. Available at: </w:t>
      </w:r>
      <w:hyperlink r:id="rId19" w:history="1">
        <w:r>
          <w:rPr>
            <w:color w:val="36363D"/>
            <w:u w:val="single"/>
          </w:rPr>
          <w:t>https://doi.org/10.54691/bnr4yg28</w:t>
        </w:r>
      </w:hyperlink>
      <w:r>
        <w:rPr>
          <w:color w:val="36363D"/>
        </w:rPr>
        <w:t>. (Accessed: 24 November 2025).</w:t>
      </w:r>
    </w:p>
    <w:p w14:paraId="38471E2E" w14:textId="77777777" w:rsidR="00792529" w:rsidRDefault="00000000">
      <w:pPr>
        <w:rPr>
          <w:color w:val="36363D"/>
        </w:rPr>
      </w:pPr>
      <w:r>
        <w:rPr>
          <w:color w:val="36363D"/>
        </w:rPr>
        <w:t xml:space="preserve">Hafeez, I., Maitlo, Q., Lashari, I.A. and Rehman, K.U. (2021) ‘Nexus among the Hofstede Cultural Dimensions and Consumer Brand Loyalty: Empirical Evidence from Pakistan’, Journal of Business and Social Review in Emerging Economies, 7(4), pp. 985–996. Available at: </w:t>
      </w:r>
      <w:hyperlink r:id="rId20" w:history="1">
        <w:r>
          <w:rPr>
            <w:color w:val="36363D"/>
            <w:u w:val="single"/>
          </w:rPr>
          <w:t>https://doi.org/10.26710/jbsee.v7i4.2066</w:t>
        </w:r>
      </w:hyperlink>
      <w:r>
        <w:rPr>
          <w:color w:val="36363D"/>
        </w:rPr>
        <w:t>. (Accessed: 24 November 2025).</w:t>
      </w:r>
    </w:p>
    <w:p w14:paraId="1B5DA753" w14:textId="77777777" w:rsidR="00792529" w:rsidRDefault="00000000">
      <w:pPr>
        <w:rPr>
          <w:color w:val="36363D"/>
        </w:rPr>
      </w:pPr>
      <w:r>
        <w:rPr>
          <w:color w:val="36363D"/>
        </w:rPr>
        <w:t xml:space="preserve">Han, D.G. and Rangaraju, S. (2024). KFC in Vietnam: Decoding the Business Strategy Behind the Brand’s Growth. Available at: </w:t>
      </w:r>
      <w:hyperlink r:id="rId21" w:history="1">
        <w:r>
          <w:rPr>
            <w:color w:val="36363D"/>
            <w:u w:val="single"/>
          </w:rPr>
          <w:t>https://www.researchgate.net/publication/387085136_Dang_Gia_Han_KFC_strategic_management</w:t>
        </w:r>
      </w:hyperlink>
      <w:r>
        <w:rPr>
          <w:color w:val="36363D"/>
        </w:rPr>
        <w:t xml:space="preserve"> (Accessed: 24 November 2025).</w:t>
      </w:r>
    </w:p>
    <w:p w14:paraId="72E8E21B" w14:textId="77777777" w:rsidR="00792529" w:rsidRDefault="00000000">
      <w:pPr>
        <w:rPr>
          <w:color w:val="36363D"/>
        </w:rPr>
      </w:pPr>
      <w:r>
        <w:rPr>
          <w:color w:val="36363D"/>
        </w:rPr>
        <w:t>ITA(2024).https://www.trade.gov/country-commercial-guides/pakistan-franchising</w:t>
      </w:r>
    </w:p>
    <w:p w14:paraId="6B372688" w14:textId="77777777" w:rsidR="00792529" w:rsidRDefault="00000000">
      <w:pPr>
        <w:rPr>
          <w:color w:val="36363D"/>
        </w:rPr>
      </w:pPr>
      <w:r>
        <w:rPr>
          <w:color w:val="36363D"/>
        </w:rPr>
        <w:t xml:space="preserve">Jahidi, I., Ruyani, N.A. and Alamsyah, D.P. (2022) ‘The Study of Consumer Behavior on Online Food Ordering System (Go-Food) in The Metropolitan City’, www.preprints.org [Preprint]. Available at: </w:t>
      </w:r>
      <w:hyperlink r:id="rId22" w:history="1">
        <w:r>
          <w:rPr>
            <w:color w:val="36363D"/>
            <w:u w:val="single"/>
          </w:rPr>
          <w:t>https://doi.org/10.20944/preprints202209.0085.v1</w:t>
        </w:r>
      </w:hyperlink>
      <w:r>
        <w:rPr>
          <w:color w:val="36363D"/>
        </w:rPr>
        <w:t>. (Accessed: 24 November 2025).</w:t>
      </w:r>
    </w:p>
    <w:p w14:paraId="3DCE3202" w14:textId="77777777" w:rsidR="00792529" w:rsidRDefault="00000000">
      <w:pPr>
        <w:rPr>
          <w:color w:val="36363D"/>
        </w:rPr>
      </w:pPr>
      <w:r>
        <w:rPr>
          <w:color w:val="36363D"/>
        </w:rPr>
        <w:t xml:space="preserve">Junejo, S., Anwar, S. and Hamidi, M.L. (2023) 'Revolutionising Halal Food industry: The crucial role of green halal supply chain in Pakistani companies - A compelling theoretical framework,' Journal of Islamic Economic Laws, pp. 1–18. </w:t>
      </w:r>
      <w:hyperlink r:id="rId23" w:history="1">
        <w:r>
          <w:rPr>
            <w:color w:val="36363D"/>
            <w:u w:val="single"/>
          </w:rPr>
          <w:t>https://doi.org/10.23917/jisel.v6i2.22236</w:t>
        </w:r>
      </w:hyperlink>
      <w:r>
        <w:rPr>
          <w:color w:val="36363D"/>
        </w:rPr>
        <w:t>. (Accessed: 24 November 2025).</w:t>
      </w:r>
    </w:p>
    <w:p w14:paraId="2A614148" w14:textId="77777777" w:rsidR="00792529" w:rsidRDefault="00000000">
      <w:pPr>
        <w:rPr>
          <w:color w:val="36363D"/>
        </w:rPr>
      </w:pPr>
      <w:r>
        <w:rPr>
          <w:color w:val="36363D"/>
        </w:rPr>
        <w:t>KFC (2020a) Investors - Yum! Brands, Yum.com. Available at: https://investors.yum.com/corporateprofile/default.aspx(Accessed: 24 November 2025).</w:t>
      </w:r>
    </w:p>
    <w:p w14:paraId="701236BA" w14:textId="77777777" w:rsidR="00792529" w:rsidRDefault="00000000">
      <w:pPr>
        <w:rPr>
          <w:color w:val="36363D"/>
        </w:rPr>
      </w:pPr>
      <w:r>
        <w:rPr>
          <w:color w:val="36363D"/>
        </w:rPr>
        <w:t xml:space="preserve">KFC (2020b) KFC || KYC, about.kfc.co.in. Available at: </w:t>
      </w:r>
      <w:hyperlink r:id="rId24" w:history="1">
        <w:r>
          <w:rPr>
            <w:color w:val="36363D"/>
            <w:u w:val="single"/>
          </w:rPr>
          <w:t>https://about.kfc.co.in/kyc.html</w:t>
        </w:r>
      </w:hyperlink>
      <w:r>
        <w:rPr>
          <w:color w:val="36363D"/>
        </w:rPr>
        <w:t xml:space="preserve">. </w:t>
      </w:r>
    </w:p>
    <w:p w14:paraId="05CA7A08" w14:textId="77777777" w:rsidR="00792529" w:rsidRDefault="00000000">
      <w:pPr>
        <w:rPr>
          <w:color w:val="36363D"/>
        </w:rPr>
      </w:pPr>
      <w:r>
        <w:rPr>
          <w:color w:val="36363D"/>
        </w:rPr>
        <w:t xml:space="preserve">KFC (2023) KFC, Yum.com. Available at: </w:t>
      </w:r>
      <w:hyperlink r:id="rId25" w:history="1">
        <w:r>
          <w:rPr>
            <w:color w:val="36363D"/>
            <w:u w:val="single"/>
          </w:rPr>
          <w:t>https://www.yum.com/wps/portal/yumbrands/Yumbrands/company/our-brands/kfc</w:t>
        </w:r>
      </w:hyperlink>
      <w:r>
        <w:rPr>
          <w:color w:val="36363D"/>
        </w:rPr>
        <w:t xml:space="preserve"> (Accessed: 24 November 2025).</w:t>
      </w:r>
    </w:p>
    <w:p w14:paraId="43B82D25" w14:textId="77777777" w:rsidR="00792529" w:rsidRDefault="00000000">
      <w:pPr>
        <w:rPr>
          <w:color w:val="36363D"/>
        </w:rPr>
      </w:pPr>
      <w:r>
        <w:rPr>
          <w:color w:val="36363D"/>
        </w:rPr>
        <w:t xml:space="preserve">KFC (2025) Yum! Brands Reports Third-Quarter Results: Taco Bell Same-Store Sales Growth 7% and KFC Unit Growth 6%; Initiates Review of Strategic Options for Pizza Hut CHRIS TURNER COMMENTS. Available at: </w:t>
      </w:r>
      <w:hyperlink r:id="rId26" w:history="1">
        <w:r>
          <w:rPr>
            <w:color w:val="36363D"/>
            <w:u w:val="single"/>
          </w:rPr>
          <w:t>https://s2.q4cdn.com/890585342/files/doc_financials/2025/q3/Yum-Brands-Q3-25-Earnings-Release.pdf</w:t>
        </w:r>
      </w:hyperlink>
      <w:r>
        <w:rPr>
          <w:color w:val="36363D"/>
        </w:rPr>
        <w:t xml:space="preserve"> (Accessed: 24 November 2025).</w:t>
      </w:r>
    </w:p>
    <w:p w14:paraId="0BA8ACAD" w14:textId="77777777" w:rsidR="00792529" w:rsidRDefault="00000000">
      <w:pPr>
        <w:rPr>
          <w:color w:val="36363D"/>
        </w:rPr>
      </w:pPr>
      <w:r>
        <w:rPr>
          <w:color w:val="36363D"/>
        </w:rPr>
        <w:t xml:space="preserve">Kim, G., Cho, J., Choi, M. and Kim, B. (2023) ‘Enhanced Practical Byzantine Fault Tolerance via Dynamic Hierarchy Management and Location-Based Clustering’, Sensors, 24(1), p. 60. Available at: </w:t>
      </w:r>
      <w:hyperlink r:id="rId27" w:history="1">
        <w:r>
          <w:rPr>
            <w:color w:val="36363D"/>
            <w:u w:val="single"/>
          </w:rPr>
          <w:t>https://doi.org/10.3390/s24010060</w:t>
        </w:r>
      </w:hyperlink>
      <w:r>
        <w:rPr>
          <w:color w:val="36363D"/>
        </w:rPr>
        <w:t>. (Accessed: 24 November 2025).</w:t>
      </w:r>
    </w:p>
    <w:p w14:paraId="60F52038" w14:textId="77777777" w:rsidR="00792529" w:rsidRDefault="00000000">
      <w:pPr>
        <w:rPr>
          <w:color w:val="36363D"/>
        </w:rPr>
      </w:pPr>
      <w:r>
        <w:rPr>
          <w:color w:val="36363D"/>
        </w:rPr>
        <w:lastRenderedPageBreak/>
        <w:t xml:space="preserve">Mateen et al. (2025) 'Analysing Consumer Behaviour and Demand Dynamics of Poultry-Based Fast Food in Faisalabad, Pakistan,' International Journal of Current Science Research and Review, pp. 622–630. </w:t>
      </w:r>
      <w:hyperlink r:id="rId28" w:history="1">
        <w:r>
          <w:rPr>
            <w:color w:val="36363D"/>
            <w:u w:val="single"/>
          </w:rPr>
          <w:t>https://doi.org/10.47191/ijcsrr/V8-i2-08</w:t>
        </w:r>
      </w:hyperlink>
      <w:r>
        <w:rPr>
          <w:color w:val="36363D"/>
        </w:rPr>
        <w:t>. (Accessed: 24 November 2025).</w:t>
      </w:r>
    </w:p>
    <w:p w14:paraId="36E1E71A" w14:textId="77777777" w:rsidR="00792529" w:rsidRDefault="00000000">
      <w:pPr>
        <w:rPr>
          <w:color w:val="36363D"/>
        </w:rPr>
      </w:pPr>
      <w:r>
        <w:rPr>
          <w:color w:val="36363D"/>
        </w:rPr>
        <w:t xml:space="preserve">Monrouxe, L.V., Chandratilake, M., Chen, J., Chhabra, S., Zheng, L., Costa, P.S., Lee, Y.H., Karnieli-Miller, O., Nishigori, H., Ogden, K., Pawlikowska, T., Riquelme, A., Sethi, A., Soemantri, D., Wearn, A., Wolvaardt, L., Muhamad and Yau, S. (2022) ‘Medical Students’ and Trainees’ Country-By-Gender Profiles: Hofstede’s Cultural Dimensions Across Sixteen Diverse Countries’, Frontiers in Medicine, 8. Available at: </w:t>
      </w:r>
      <w:hyperlink r:id="rId29" w:history="1">
        <w:r>
          <w:rPr>
            <w:color w:val="36363D"/>
            <w:u w:val="single"/>
          </w:rPr>
          <w:t>https://doi.org/10.3389/fmed.2021.746288</w:t>
        </w:r>
      </w:hyperlink>
      <w:r>
        <w:rPr>
          <w:color w:val="36363D"/>
        </w:rPr>
        <w:t>. (Accessed: 24 November 2025).</w:t>
      </w:r>
    </w:p>
    <w:p w14:paraId="136B935C" w14:textId="77777777" w:rsidR="00792529" w:rsidRDefault="00000000">
      <w:pPr>
        <w:rPr>
          <w:color w:val="36363D"/>
        </w:rPr>
      </w:pPr>
      <w:r>
        <w:rPr>
          <w:color w:val="36363D"/>
        </w:rPr>
        <w:t xml:space="preserve">Nasdaq (2025) Yum! Brands reports Third-Quarter results. </w:t>
      </w:r>
      <w:hyperlink r:id="rId30" w:history="1">
        <w:r>
          <w:rPr>
            <w:color w:val="36363D"/>
            <w:u w:val="single"/>
          </w:rPr>
          <w:t>https://www.nasdaq.com/press-release/yum-brands-reports-third-quarter-results-2025-11-04</w:t>
        </w:r>
      </w:hyperlink>
      <w:r>
        <w:rPr>
          <w:color w:val="36363D"/>
        </w:rPr>
        <w:t xml:space="preserve"> (Accessed: 24 November 2025).</w:t>
      </w:r>
    </w:p>
    <w:p w14:paraId="2100EBC4" w14:textId="77777777" w:rsidR="00792529" w:rsidRDefault="00000000">
      <w:pPr>
        <w:rPr>
          <w:color w:val="36363D"/>
        </w:rPr>
      </w:pPr>
      <w:r>
        <w:rPr>
          <w:color w:val="36363D"/>
        </w:rPr>
        <w:t xml:space="preserve">Nizamani, S., Nizamani, S., Basir, N., Khoumbati, K., Nizamani, S. and Memon, S. (2025) ‘Comparison of cultural preferences and cultural practices in website design in Pakistan’, Universal Access in the Information Society [Preprint]. Available at: </w:t>
      </w:r>
      <w:hyperlink r:id="rId31" w:history="1">
        <w:r>
          <w:rPr>
            <w:color w:val="36363D"/>
            <w:u w:val="single"/>
          </w:rPr>
          <w:t>https://doi.org/10.1007/s10209-025-01248-w</w:t>
        </w:r>
      </w:hyperlink>
      <w:r>
        <w:rPr>
          <w:color w:val="36363D"/>
        </w:rPr>
        <w:t xml:space="preserve"> . (Accessed: 24 November 2025).</w:t>
      </w:r>
    </w:p>
    <w:p w14:paraId="3B6192A6" w14:textId="77777777" w:rsidR="00792529" w:rsidRDefault="00000000">
      <w:pPr>
        <w:rPr>
          <w:color w:val="36363D"/>
        </w:rPr>
      </w:pPr>
      <w:r>
        <w:rPr>
          <w:color w:val="36363D"/>
        </w:rPr>
        <w:t xml:space="preserve">Noor, A. and Yasir, H.S.M. (2022) 'Linguistic glocalisation as a promotional strategy by Multi-National Fast-Food Chains: A case of Pakistan,' International Journal of Linguistics and Culture, 3(2), pp. 23–42. </w:t>
      </w:r>
      <w:hyperlink r:id="rId32" w:history="1">
        <w:r>
          <w:rPr>
            <w:color w:val="36363D"/>
            <w:u w:val="single"/>
          </w:rPr>
          <w:t>https://doi.org/10.52700/ijlc.v3i2.116</w:t>
        </w:r>
      </w:hyperlink>
      <w:r>
        <w:rPr>
          <w:color w:val="36363D"/>
        </w:rPr>
        <w:t>. (Accessed: 24 November 2025).</w:t>
      </w:r>
    </w:p>
    <w:p w14:paraId="2943B8FB" w14:textId="77777777" w:rsidR="00792529" w:rsidRDefault="00000000">
      <w:pPr>
        <w:rPr>
          <w:color w:val="36363D"/>
        </w:rPr>
      </w:pPr>
      <w:r>
        <w:rPr>
          <w:color w:val="36363D"/>
        </w:rPr>
        <w:t xml:space="preserve">Ouyang, S., Zhang, W., Xue, L., Rashid, A.M., Pyng, H.S. and Hassan, A.B. (2025) ‘The Cultural Compass: A Systematic Review on Cultural Dimensions Theory in Educational Settings’, SAGE Open, 15(2). Available at: </w:t>
      </w:r>
      <w:hyperlink r:id="rId33" w:history="1">
        <w:r>
          <w:rPr>
            <w:color w:val="36363D"/>
            <w:u w:val="single"/>
          </w:rPr>
          <w:t>https://doi.org/10.1177/21582440251342160</w:t>
        </w:r>
      </w:hyperlink>
      <w:r>
        <w:rPr>
          <w:color w:val="36363D"/>
        </w:rPr>
        <w:t>. (Accessed: 24 November 2025).</w:t>
      </w:r>
    </w:p>
    <w:p w14:paraId="261C4462" w14:textId="77777777" w:rsidR="00792529" w:rsidRDefault="00000000">
      <w:pPr>
        <w:rPr>
          <w:color w:val="36363D"/>
        </w:rPr>
      </w:pPr>
      <w:r>
        <w:rPr>
          <w:color w:val="36363D"/>
        </w:rPr>
        <w:t xml:space="preserve">Ozer, S. and Kamran, M.A. (2025) ‘Integrating Pakistani and Western cultural identities through globalization-based acculturation’, International Journal of Intercultural Relations, 105, p. 102152. Available at: </w:t>
      </w:r>
      <w:hyperlink r:id="rId34" w:history="1">
        <w:r>
          <w:rPr>
            <w:color w:val="36363D"/>
            <w:u w:val="single"/>
          </w:rPr>
          <w:t>https://doi.org/10.1016/j.ijintrel.2025.102152</w:t>
        </w:r>
      </w:hyperlink>
      <w:r>
        <w:rPr>
          <w:color w:val="36363D"/>
        </w:rPr>
        <w:t>. (Accessed: 24 November 2025).</w:t>
      </w:r>
    </w:p>
    <w:p w14:paraId="25783D38" w14:textId="77777777" w:rsidR="00792529" w:rsidRDefault="00000000">
      <w:pPr>
        <w:rPr>
          <w:color w:val="36363D"/>
        </w:rPr>
      </w:pPr>
      <w:r>
        <w:rPr>
          <w:color w:val="36363D"/>
        </w:rPr>
        <w:t xml:space="preserve">Qureshi, F., Ellahi, A., Javed, Y., Rehman, M. and Rehman, H.M. (2023) ‘Empirical investigation into impact of IT adoption on supply chain agility in fast food sector in Pakistan’, Cogent Business &amp; Management, 10(1). Available at: </w:t>
      </w:r>
      <w:hyperlink r:id="rId35" w:history="1">
        <w:r>
          <w:rPr>
            <w:color w:val="36363D"/>
            <w:u w:val="single"/>
          </w:rPr>
          <w:t>https://doi.org/10.1080/23311975.2023.2170516</w:t>
        </w:r>
      </w:hyperlink>
      <w:r>
        <w:rPr>
          <w:color w:val="36363D"/>
        </w:rPr>
        <w:t>. (Accessed: 24 November 2025).</w:t>
      </w:r>
    </w:p>
    <w:p w14:paraId="10D14A1D" w14:textId="77777777" w:rsidR="00792529" w:rsidRDefault="00000000">
      <w:pPr>
        <w:rPr>
          <w:color w:val="36363D"/>
        </w:rPr>
      </w:pPr>
      <w:r>
        <w:rPr>
          <w:color w:val="36363D"/>
        </w:rPr>
        <w:t xml:space="preserve">Rana, M.W. et al. (2017) 'How Determinants of Customer Satisfaction are Affecting the Brand Image and Behavioural Intention in Fast Food Industry of Pakistan?' Journal of Tourism &amp; </w:t>
      </w:r>
      <w:r>
        <w:rPr>
          <w:color w:val="36363D"/>
        </w:rPr>
        <w:lastRenderedPageBreak/>
        <w:t xml:space="preserve">Hospitality, 06(06). </w:t>
      </w:r>
      <w:hyperlink r:id="rId36" w:history="1">
        <w:r>
          <w:rPr>
            <w:color w:val="36363D"/>
            <w:u w:val="single"/>
          </w:rPr>
          <w:t>https://doi.org/10.4172/2167-0269.1000316</w:t>
        </w:r>
      </w:hyperlink>
      <w:r>
        <w:rPr>
          <w:color w:val="36363D"/>
        </w:rPr>
        <w:t>. (Accessed: 24 November 2025).</w:t>
      </w:r>
    </w:p>
    <w:p w14:paraId="4814F9ED" w14:textId="77777777" w:rsidR="00792529" w:rsidRDefault="00000000">
      <w:pPr>
        <w:rPr>
          <w:color w:val="36363D"/>
        </w:rPr>
      </w:pPr>
      <w:r>
        <w:rPr>
          <w:color w:val="36363D"/>
        </w:rPr>
        <w:t xml:space="preserve">Sharma, S. (2024). KFC Franchise Cost, Requirements, and How to Apply in India. Available at: </w:t>
      </w:r>
      <w:hyperlink r:id="rId37" w:history="1">
        <w:r>
          <w:rPr>
            <w:color w:val="36363D"/>
            <w:u w:val="single"/>
          </w:rPr>
          <w:t>https://www.franchiseindia.com/insights/en/article/kfc-franchise-in-india-cost-requirements-and-how-to-apply.34338</w:t>
        </w:r>
      </w:hyperlink>
      <w:r>
        <w:rPr>
          <w:color w:val="36363D"/>
        </w:rPr>
        <w:t xml:space="preserve"> (Accessed: 24 November 2025).</w:t>
      </w:r>
    </w:p>
    <w:p w14:paraId="67C4C632" w14:textId="77777777" w:rsidR="00792529" w:rsidRDefault="00000000">
      <w:pPr>
        <w:rPr>
          <w:color w:val="36363D"/>
        </w:rPr>
      </w:pPr>
      <w:r>
        <w:rPr>
          <w:color w:val="36363D"/>
        </w:rPr>
        <w:t xml:space="preserve">Uddin, S.M. (2020) ‘Operational strategies and management of KFC: An Enquiry’, EPRA International Journal of Research &amp; Development (IJRD), 5(4), pp. 172–179. Available at: </w:t>
      </w:r>
      <w:hyperlink r:id="rId38" w:history="1">
        <w:r>
          <w:rPr>
            <w:color w:val="36363D"/>
            <w:u w:val="single"/>
          </w:rPr>
          <w:t>https://doi.org/10.36713/epra4262</w:t>
        </w:r>
      </w:hyperlink>
      <w:r>
        <w:rPr>
          <w:color w:val="36363D"/>
        </w:rPr>
        <w:t>. (Accessed: 24 November 2025).</w:t>
      </w:r>
    </w:p>
    <w:p w14:paraId="02F468D9" w14:textId="77777777" w:rsidR="00792529" w:rsidRDefault="00000000">
      <w:pPr>
        <w:rPr>
          <w:color w:val="36363D"/>
        </w:rPr>
      </w:pPr>
      <w:r>
        <w:rPr>
          <w:color w:val="36363D"/>
        </w:rPr>
        <w:t xml:space="preserve">Yang, Y. (2022) ‘TikTok/Douyin Use and Its Influencer Video Use: A Cross-Cultural Comparison Between Chinese and US Users’, Online Media and Global Communication, 1(2). Available at: </w:t>
      </w:r>
      <w:hyperlink r:id="rId39" w:history="1">
        <w:r>
          <w:rPr>
            <w:color w:val="36363D"/>
            <w:u w:val="single"/>
          </w:rPr>
          <w:t>https://doi.org/10.1515/omgc-2022-0016</w:t>
        </w:r>
      </w:hyperlink>
      <w:r>
        <w:rPr>
          <w:color w:val="36363D"/>
        </w:rPr>
        <w:t>. (Accessed: 24 November 2025).</w:t>
      </w:r>
    </w:p>
    <w:p w14:paraId="756709E5" w14:textId="77777777" w:rsidR="00792529" w:rsidRDefault="00000000">
      <w:pPr>
        <w:rPr>
          <w:color w:val="36363D"/>
        </w:rPr>
      </w:pPr>
      <w:r>
        <w:rPr>
          <w:color w:val="36363D"/>
        </w:rPr>
        <w:t xml:space="preserve">Zhou, Y., Gomes, E. and Vendrell‐Herrero, F. (2025) 'Optimising international market selection: a dynamic approach integrating export and FDI entry modes,' Thunderbird International Business Review, 67(6), pp. 739–755. </w:t>
      </w:r>
      <w:hyperlink r:id="rId40" w:history="1">
        <w:r>
          <w:rPr>
            <w:color w:val="36363D"/>
            <w:u w:val="single"/>
          </w:rPr>
          <w:t>https://doi.org/10.1002/tie.70007</w:t>
        </w:r>
      </w:hyperlink>
      <w:r>
        <w:rPr>
          <w:color w:val="36363D"/>
        </w:rPr>
        <w:t>. (Accessed: 24 November 2025).</w:t>
      </w:r>
    </w:p>
    <w:sectPr w:rsidR="00792529">
      <w:footerReference w:type="default" r:id="rId41"/>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EDC8CD" w14:textId="77777777" w:rsidR="00A00C45" w:rsidRDefault="00A00C45">
      <w:pPr>
        <w:spacing w:line="240" w:lineRule="auto"/>
      </w:pPr>
      <w:r>
        <w:separator/>
      </w:r>
    </w:p>
  </w:endnote>
  <w:endnote w:type="continuationSeparator" w:id="0">
    <w:p w14:paraId="0E0CEB15" w14:textId="77777777" w:rsidR="00A00C45" w:rsidRDefault="00A00C4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embedRegular r:id="rId1" w:fontKey="{B488CB61-54EF-41A7-8A05-AD0600D78594}"/>
  </w:font>
  <w:font w:name="SimSun">
    <w:altName w:val="宋体"/>
    <w:panose1 w:val="02010600030101010101"/>
    <w:charset w:val="86"/>
    <w:family w:val="auto"/>
    <w:pitch w:val="variable"/>
    <w:sig w:usb0="00000203" w:usb1="288F0000" w:usb2="00000016" w:usb3="00000000" w:csb0="00040001" w:csb1="00000000"/>
  </w:font>
  <w:font w:name="Gungsuh">
    <w:altName w:val="Gungsuh"/>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embedRegular r:id="rId2" w:fontKey="{29254925-7D00-4614-BC14-F4253E178BF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B65ADD" w14:textId="77777777" w:rsidR="00792529" w:rsidRDefault="00000000">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Pr>
        <w:color w:val="000000"/>
      </w:rPr>
      <w:instrText>PAGE</w:instrText>
    </w:r>
    <w:r>
      <w:rPr>
        <w:color w:val="000000"/>
      </w:rPr>
      <w:fldChar w:fldCharType="separate"/>
    </w:r>
    <w:r>
      <w:rPr>
        <w:noProof/>
        <w:color w:val="000000"/>
      </w:rPr>
      <w:t>2</w:t>
    </w:r>
    <w:r>
      <w:rPr>
        <w:color w:val="000000"/>
      </w:rPr>
      <w:fldChar w:fldCharType="end"/>
    </w:r>
  </w:p>
  <w:p w14:paraId="59C8ACAC" w14:textId="77777777" w:rsidR="00792529" w:rsidRDefault="00792529">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05C720" w14:textId="77777777" w:rsidR="00A00C45" w:rsidRDefault="00A00C45">
      <w:pPr>
        <w:spacing w:line="240" w:lineRule="auto"/>
      </w:pPr>
      <w:r>
        <w:separator/>
      </w:r>
    </w:p>
  </w:footnote>
  <w:footnote w:type="continuationSeparator" w:id="0">
    <w:p w14:paraId="566840A8" w14:textId="77777777" w:rsidR="00A00C45" w:rsidRDefault="00A00C4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2529"/>
    <w:rsid w:val="002E5FAD"/>
    <w:rsid w:val="00792529"/>
    <w:rsid w:val="00A00C45"/>
    <w:rsid w:val="00F638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78270E"/>
  <w15:docId w15:val="{57871C01-1E24-4055-8F9E-5DB76B50DD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character" w:styleId="CommentReference">
    <w:name w:val="annotation reference"/>
    <w:basedOn w:val="DefaultParagraphFont"/>
    <w:uiPriority w:val="99"/>
    <w:rPr>
      <w:sz w:val="16"/>
      <w:szCs w:val="16"/>
    </w:rPr>
  </w:style>
  <w:style w:type="paragraph" w:styleId="CommentText">
    <w:name w:val="annotation text"/>
    <w:basedOn w:val="Normal"/>
    <w:link w:val="CommentTextChar"/>
    <w:uiPriority w:val="99"/>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paragraph" w:styleId="CommentSubject">
    <w:name w:val="annotation subject"/>
    <w:basedOn w:val="CommentText"/>
    <w:next w:val="CommentText"/>
    <w:link w:val="CommentSubjectChar"/>
    <w:uiPriority w:val="99"/>
    <w:rPr>
      <w:b/>
      <w:bCs/>
    </w:rPr>
  </w:style>
  <w:style w:type="character" w:customStyle="1" w:styleId="CommentSubjectChar">
    <w:name w:val="Comment Subject Char"/>
    <w:basedOn w:val="CommentTextChar"/>
    <w:link w:val="CommentSubject"/>
    <w:uiPriority w:val="99"/>
    <w:rPr>
      <w:b/>
      <w:bCs/>
      <w:sz w:val="20"/>
      <w:szCs w:val="20"/>
    </w:rPr>
  </w:style>
  <w:style w:type="character" w:styleId="Hyperlink">
    <w:name w:val="Hyperlink"/>
    <w:basedOn w:val="DefaultParagraphFont"/>
    <w:uiPriority w:val="99"/>
    <w:rPr>
      <w:color w:val="0000FF"/>
      <w:u w:val="single"/>
    </w:rPr>
  </w:style>
  <w:style w:type="character" w:customStyle="1" w:styleId="UnresolvedMention1">
    <w:name w:val="Unresolved Mention1"/>
    <w:basedOn w:val="DefaultParagraphFont"/>
    <w:uiPriority w:val="99"/>
    <w:rPr>
      <w:color w:val="605E5C"/>
      <w:shd w:val="clear" w:color="auto" w:fill="E1DFDD"/>
    </w:rPr>
  </w:style>
  <w:style w:type="paragraph" w:styleId="TOC1">
    <w:name w:val="toc 1"/>
    <w:basedOn w:val="Normal"/>
    <w:next w:val="Normal"/>
    <w:uiPriority w:val="39"/>
    <w:pPr>
      <w:spacing w:after="100"/>
    </w:pPr>
  </w:style>
  <w:style w:type="paragraph" w:styleId="TOC2">
    <w:name w:val="toc 2"/>
    <w:basedOn w:val="Normal"/>
    <w:next w:val="Normal"/>
    <w:uiPriority w:val="39"/>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doi.org/10.29138/je.v21i2.154" TargetMode="External"/><Relationship Id="rId18" Type="http://schemas.openxmlformats.org/officeDocument/2006/relationships/hyperlink" Target="https://whichfranchise.co.za/kfc-franchise-still-recruiting/" TargetMode="External"/><Relationship Id="rId26" Type="http://schemas.openxmlformats.org/officeDocument/2006/relationships/hyperlink" Target="https://s2.q4cdn.com/890585342/files/doc_financials/2025/q3/Yum-Brands-Q3-25-Earnings-Release.pdf" TargetMode="External"/><Relationship Id="rId39" Type="http://schemas.openxmlformats.org/officeDocument/2006/relationships/hyperlink" Target="https://doi.org/10.1515/omgc-2022-0016" TargetMode="External"/><Relationship Id="rId21" Type="http://schemas.openxmlformats.org/officeDocument/2006/relationships/hyperlink" Target="https://www.researchgate.net/publication/387085136_Dang_Gia_Han_KFC_strategic_management" TargetMode="External"/><Relationship Id="rId34" Type="http://schemas.openxmlformats.org/officeDocument/2006/relationships/hyperlink" Target="https://doi.org/10.1016/j.ijintrel.2025.102152" TargetMode="External"/><Relationship Id="rId42" Type="http://schemas.openxmlformats.org/officeDocument/2006/relationships/fontTable" Target="fontTable.xml"/><Relationship Id="rId7" Type="http://schemas.openxmlformats.org/officeDocument/2006/relationships/image" Target="media/image2.png"/><Relationship Id="rId2" Type="http://schemas.openxmlformats.org/officeDocument/2006/relationships/settings" Target="settings.xml"/><Relationship Id="rId16" Type="http://schemas.openxmlformats.org/officeDocument/2006/relationships/hyperlink" Target="https://doi.org/10.1016/j.heliyon.2022.e11785" TargetMode="External"/><Relationship Id="rId20" Type="http://schemas.openxmlformats.org/officeDocument/2006/relationships/hyperlink" Target="https://doi.org/10.26710/jbsee.v7i4.2066" TargetMode="External"/><Relationship Id="rId29" Type="http://schemas.openxmlformats.org/officeDocument/2006/relationships/hyperlink" Target="https://doi.org/10.3389/fmed.2021.746288" TargetMode="External"/><Relationship Id="rId41"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doi.org/10.1016/j.heliyon.2023.e20358" TargetMode="External"/><Relationship Id="rId24" Type="http://schemas.openxmlformats.org/officeDocument/2006/relationships/hyperlink" Target="https://about.kfc.co.in/kyc.html" TargetMode="External"/><Relationship Id="rId32" Type="http://schemas.openxmlformats.org/officeDocument/2006/relationships/hyperlink" Target="https://doi.org/10.52700/ijlc.v3i2.116" TargetMode="External"/><Relationship Id="rId37" Type="http://schemas.openxmlformats.org/officeDocument/2006/relationships/hyperlink" Target="https://www.franchiseindia.com/insights/en/article/kfc-franchise-in-india-cost-requirements-and-how-to-apply.34338" TargetMode="External"/><Relationship Id="rId40" Type="http://schemas.openxmlformats.org/officeDocument/2006/relationships/hyperlink" Target="https://doi.org/10.1002/tie.70007" TargetMode="External"/><Relationship Id="rId5" Type="http://schemas.openxmlformats.org/officeDocument/2006/relationships/endnotes" Target="endnotes.xml"/><Relationship Id="rId15" Type="http://schemas.openxmlformats.org/officeDocument/2006/relationships/hyperlink" Target="https://www.collinsfoods.com/about-us/" TargetMode="External"/><Relationship Id="rId23" Type="http://schemas.openxmlformats.org/officeDocument/2006/relationships/hyperlink" Target="https://doi.org/10.23917/jisel.v6i2.22236" TargetMode="External"/><Relationship Id="rId28" Type="http://schemas.openxmlformats.org/officeDocument/2006/relationships/hyperlink" Target="https://doi.org/10.47191/ijcsrr/V8-i2-08" TargetMode="External"/><Relationship Id="rId36" Type="http://schemas.openxmlformats.org/officeDocument/2006/relationships/hyperlink" Target="https://doi.org/10.4172/2167-0269.1000316" TargetMode="External"/><Relationship Id="rId10" Type="http://schemas.openxmlformats.org/officeDocument/2006/relationships/hyperlink" Target="https://doi.org/10.1108/mbr-01-2020-0019" TargetMode="External"/><Relationship Id="rId19" Type="http://schemas.openxmlformats.org/officeDocument/2006/relationships/hyperlink" Target="https://doi.org/10.54691/bnr4yg28" TargetMode="External"/><Relationship Id="rId31" Type="http://schemas.openxmlformats.org/officeDocument/2006/relationships/hyperlink" Target="https://doi.org/10.1007/s10209-025-01248-w" TargetMode="External"/><Relationship Id="rId4" Type="http://schemas.openxmlformats.org/officeDocument/2006/relationships/footnotes" Target="footnotes.xml"/><Relationship Id="rId9" Type="http://schemas.openxmlformats.org/officeDocument/2006/relationships/hyperlink" Target="https://www.transformations.knf.vu.lt/58/gp58.pdf" TargetMode="External"/><Relationship Id="rId14" Type="http://schemas.openxmlformats.org/officeDocument/2006/relationships/hyperlink" Target="https://clearlycultural.com/geert-hofstede-cultural-dimensions/power-distance-index/" TargetMode="External"/><Relationship Id="rId22" Type="http://schemas.openxmlformats.org/officeDocument/2006/relationships/hyperlink" Target="https://doi.org/10.20944/preprints202209.0085.v1" TargetMode="External"/><Relationship Id="rId27" Type="http://schemas.openxmlformats.org/officeDocument/2006/relationships/hyperlink" Target="https://doi.org/10.3390/s24010060" TargetMode="External"/><Relationship Id="rId30" Type="http://schemas.openxmlformats.org/officeDocument/2006/relationships/hyperlink" Target="https://www.nasdaq.com/press-release/yum-brands-reports-third-quarter-results-2025-11-04" TargetMode="External"/><Relationship Id="rId35" Type="http://schemas.openxmlformats.org/officeDocument/2006/relationships/hyperlink" Target="https://doi.org/10.1080/23311975.2023.2170516" TargetMode="External"/><Relationship Id="rId43" Type="http://schemas.openxmlformats.org/officeDocument/2006/relationships/theme" Target="theme/theme1.xml"/><Relationship Id="rId8" Type="http://schemas.openxmlformats.org/officeDocument/2006/relationships/image" Target="media/image3.png"/><Relationship Id="rId3" Type="http://schemas.openxmlformats.org/officeDocument/2006/relationships/webSettings" Target="webSettings.xml"/><Relationship Id="rId12" Type="http://schemas.openxmlformats.org/officeDocument/2006/relationships/hyperlink" Target="https://doi.org/10.29138/je.v21i2.154" TargetMode="External"/><Relationship Id="rId17" Type="http://schemas.openxmlformats.org/officeDocument/2006/relationships/hyperlink" Target="https://markets.ft.com/data/announce/detail?dockey=600-202511040700BIZWIRE_USPRX____20251102_BW651468-1" TargetMode="External"/><Relationship Id="rId25" Type="http://schemas.openxmlformats.org/officeDocument/2006/relationships/hyperlink" Target="https://www.yum.com/wps/portal/yumbrands/Yumbrands/company/our-brands/kfc" TargetMode="External"/><Relationship Id="rId33" Type="http://schemas.openxmlformats.org/officeDocument/2006/relationships/hyperlink" Target="https://doi.org/10.1177/21582440251342160" TargetMode="External"/><Relationship Id="rId38" Type="http://schemas.openxmlformats.org/officeDocument/2006/relationships/hyperlink" Target="https://doi.org/10.36713/epra4262"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20</Pages>
  <Words>6830</Words>
  <Characters>38935</Characters>
  <Application>Microsoft Office Word</Application>
  <DocSecurity>0</DocSecurity>
  <Lines>324</Lines>
  <Paragraphs>91</Paragraphs>
  <ScaleCrop>false</ScaleCrop>
  <Company/>
  <LinksUpToDate>false</LinksUpToDate>
  <CharactersWithSpaces>45674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Zeeshan Shahid</dc:creator>
  <cp:lastModifiedBy>Zeeshan Shahid</cp:lastModifiedBy>
  <cp:revision>2</cp:revision>
  <dcterms:created xsi:type="dcterms:W3CDTF">2025-12-15T09:10:00Z</dcterms:created>
  <dcterms:modified xsi:type="dcterms:W3CDTF">2025-12-15T09:10:00Z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47473b74292c4435af912f208aced559</vt:lpwstr>
  </property>
</Properties>
</file>