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8A462" w14:textId="59EE57DA" w:rsidR="00191959" w:rsidRPr="007F40FF" w:rsidRDefault="00191959" w:rsidP="007F40FF">
      <w:pPr>
        <w:spacing w:line="360" w:lineRule="auto"/>
        <w:rPr>
          <w:rFonts w:ascii="Arial" w:hAnsi="Arial" w:cs="Arial"/>
          <w:b/>
          <w:bCs/>
        </w:rPr>
      </w:pPr>
      <w:r w:rsidRPr="007F40FF">
        <w:rPr>
          <w:rFonts w:ascii="Arial" w:hAnsi="Arial" w:cs="Arial"/>
          <w:b/>
          <w:bCs/>
        </w:rPr>
        <w:t>UNIVERSITY OF WALES TRINITY SAINT DAVID</w:t>
      </w:r>
    </w:p>
    <w:p w14:paraId="4446FD55" w14:textId="77777777" w:rsidR="00191959" w:rsidRPr="007F40FF" w:rsidRDefault="00191959" w:rsidP="007F40FF">
      <w:pPr>
        <w:spacing w:line="360" w:lineRule="auto"/>
        <w:rPr>
          <w:rFonts w:ascii="Arial" w:hAnsi="Arial" w:cs="Arial"/>
        </w:rPr>
      </w:pPr>
    </w:p>
    <w:p w14:paraId="72719123" w14:textId="77777777" w:rsidR="00191959" w:rsidRPr="007F40FF" w:rsidRDefault="00191959" w:rsidP="007F40FF">
      <w:pPr>
        <w:spacing w:line="360" w:lineRule="auto"/>
        <w:rPr>
          <w:rFonts w:ascii="Arial" w:hAnsi="Arial" w:cs="Arial"/>
        </w:rPr>
      </w:pPr>
      <w:r w:rsidRPr="007F40FF">
        <w:rPr>
          <w:rFonts w:ascii="Arial" w:hAnsi="Arial" w:cs="Arial"/>
          <w:b/>
          <w:bCs/>
        </w:rPr>
        <w:t>PROGRAMME:</w:t>
      </w:r>
      <w:r w:rsidRPr="007F40FF">
        <w:rPr>
          <w:rFonts w:ascii="Arial" w:hAnsi="Arial" w:cs="Arial"/>
        </w:rPr>
        <w:t> Certificate in Higher Education Business Skills for the Workplace</w:t>
      </w:r>
      <w:r w:rsidRPr="007F40FF">
        <w:rPr>
          <w:rFonts w:ascii="Arial" w:hAnsi="Arial" w:cs="Arial"/>
        </w:rPr>
        <w:br/>
      </w:r>
      <w:r w:rsidRPr="007F40FF">
        <w:rPr>
          <w:rFonts w:ascii="Arial" w:hAnsi="Arial" w:cs="Arial"/>
          <w:b/>
          <w:bCs/>
        </w:rPr>
        <w:t>MODULE TITLE:</w:t>
      </w:r>
      <w:r w:rsidRPr="007F40FF">
        <w:rPr>
          <w:rFonts w:ascii="Arial" w:hAnsi="Arial" w:cs="Arial"/>
        </w:rPr>
        <w:t> Enterprise and Entrepreneurship</w:t>
      </w:r>
      <w:r w:rsidRPr="007F40FF">
        <w:rPr>
          <w:rFonts w:ascii="Arial" w:hAnsi="Arial" w:cs="Arial"/>
        </w:rPr>
        <w:br/>
      </w:r>
      <w:r w:rsidRPr="007F40FF">
        <w:rPr>
          <w:rFonts w:ascii="Arial" w:hAnsi="Arial" w:cs="Arial"/>
          <w:b/>
          <w:bCs/>
        </w:rPr>
        <w:t>MODULE CODE:</w:t>
      </w:r>
      <w:r w:rsidRPr="007F40FF">
        <w:rPr>
          <w:rFonts w:ascii="Arial" w:hAnsi="Arial" w:cs="Arial"/>
        </w:rPr>
        <w:t> LCLM4006</w:t>
      </w:r>
    </w:p>
    <w:p w14:paraId="09D9D96A" w14:textId="77777777" w:rsidR="00191959" w:rsidRPr="007F40FF" w:rsidRDefault="00191959" w:rsidP="007F40FF">
      <w:pPr>
        <w:spacing w:line="360" w:lineRule="auto"/>
        <w:rPr>
          <w:rFonts w:ascii="Arial" w:hAnsi="Arial" w:cs="Arial"/>
          <w:lang w:val="uk-UA"/>
        </w:rPr>
      </w:pPr>
      <w:r w:rsidRPr="007F40FF">
        <w:rPr>
          <w:rFonts w:ascii="Arial" w:hAnsi="Arial" w:cs="Arial"/>
        </w:rPr>
        <w:br/>
      </w:r>
    </w:p>
    <w:p w14:paraId="39065C94" w14:textId="77777777" w:rsidR="00191959" w:rsidRPr="007F40FF" w:rsidRDefault="00191959" w:rsidP="007F40FF">
      <w:pPr>
        <w:spacing w:line="360" w:lineRule="auto"/>
        <w:rPr>
          <w:rFonts w:ascii="Arial" w:hAnsi="Arial" w:cs="Arial"/>
          <w:lang w:val="uk-UA"/>
        </w:rPr>
      </w:pPr>
    </w:p>
    <w:p w14:paraId="057667FE" w14:textId="77777777" w:rsidR="00191959" w:rsidRPr="007F40FF" w:rsidRDefault="00191959" w:rsidP="007F40FF">
      <w:pPr>
        <w:spacing w:line="360" w:lineRule="auto"/>
        <w:rPr>
          <w:rFonts w:ascii="Arial" w:hAnsi="Arial" w:cs="Arial"/>
          <w:b/>
          <w:bCs/>
        </w:rPr>
      </w:pPr>
      <w:r w:rsidRPr="007F40FF">
        <w:rPr>
          <w:rFonts w:ascii="Arial" w:hAnsi="Arial" w:cs="Arial"/>
          <w:b/>
          <w:bCs/>
        </w:rPr>
        <w:t>TASK 1: INDIVIDUAL WRITTEN BUSINESS PLAN</w:t>
      </w:r>
    </w:p>
    <w:p w14:paraId="444AE492" w14:textId="77777777" w:rsidR="00191959" w:rsidRPr="007F40FF" w:rsidRDefault="00191959" w:rsidP="007F40FF">
      <w:pPr>
        <w:spacing w:line="360" w:lineRule="auto"/>
        <w:rPr>
          <w:rFonts w:ascii="Arial" w:hAnsi="Arial" w:cs="Arial"/>
          <w:b/>
          <w:bCs/>
          <w:lang w:val="uk-UA"/>
        </w:rPr>
      </w:pPr>
    </w:p>
    <w:p w14:paraId="2A801C65" w14:textId="6338FB06" w:rsidR="00191959" w:rsidRPr="007F40FF" w:rsidRDefault="00191959" w:rsidP="007F40FF">
      <w:pPr>
        <w:spacing w:line="360" w:lineRule="auto"/>
        <w:rPr>
          <w:rFonts w:ascii="Arial" w:hAnsi="Arial" w:cs="Arial"/>
        </w:rPr>
      </w:pPr>
      <w:r w:rsidRPr="007F40FF">
        <w:rPr>
          <w:rFonts w:ascii="Arial" w:hAnsi="Arial" w:cs="Arial"/>
          <w:b/>
          <w:bCs/>
        </w:rPr>
        <w:t xml:space="preserve">BUSINESS NAME: </w:t>
      </w:r>
      <w:r w:rsidR="00AF53C0" w:rsidRPr="007F40FF">
        <w:rPr>
          <w:rFonts w:ascii="Arial" w:eastAsia="Times New Roman" w:hAnsi="Arial" w:cs="Arial"/>
          <w:b/>
          <w:bCs/>
          <w:color w:val="000000"/>
          <w:kern w:val="0"/>
          <w:lang w:eastAsia="en-GB"/>
          <w14:ligatures w14:val="none"/>
        </w:rPr>
        <w:t>SUNBANK COMMUNITY LTD.</w:t>
      </w:r>
      <w:r w:rsidR="00F0192C" w:rsidRPr="007F40FF">
        <w:rPr>
          <w:rFonts w:ascii="Arial" w:eastAsia="Times New Roman" w:hAnsi="Arial" w:cs="Arial"/>
          <w:b/>
          <w:bCs/>
          <w:color w:val="000000"/>
          <w:kern w:val="0"/>
          <w:lang w:val="uk-UA" w:eastAsia="en-GB"/>
          <w14:ligatures w14:val="none"/>
        </w:rPr>
        <w:t xml:space="preserve"> </w:t>
      </w:r>
      <w:r w:rsidR="004171E3" w:rsidRPr="007F40FF">
        <w:rPr>
          <w:rFonts w:ascii="Arial" w:eastAsia="Times New Roman" w:hAnsi="Arial" w:cs="Arial"/>
          <w:b/>
          <w:bCs/>
          <w:color w:val="000000"/>
          <w:kern w:val="0"/>
          <w:lang w:eastAsia="en-GB"/>
          <w14:ligatures w14:val="none"/>
        </w:rPr>
        <w:t>LONDON</w:t>
      </w:r>
    </w:p>
    <w:p w14:paraId="2138FA0E" w14:textId="77777777" w:rsidR="00191959" w:rsidRPr="007F40FF" w:rsidRDefault="00191959" w:rsidP="007F40FF">
      <w:pPr>
        <w:spacing w:line="360" w:lineRule="auto"/>
        <w:rPr>
          <w:rFonts w:ascii="Arial" w:hAnsi="Arial" w:cs="Arial"/>
          <w:lang w:val="uk-UA"/>
        </w:rPr>
      </w:pPr>
    </w:p>
    <w:p w14:paraId="0FCE0D1C" w14:textId="082F7F72" w:rsidR="00191959" w:rsidRPr="007F40FF" w:rsidRDefault="00191959" w:rsidP="007F40FF">
      <w:pPr>
        <w:spacing w:line="360" w:lineRule="auto"/>
        <w:rPr>
          <w:rFonts w:ascii="Arial" w:hAnsi="Arial" w:cs="Arial"/>
        </w:rPr>
      </w:pPr>
      <w:r w:rsidRPr="007F40FF">
        <w:rPr>
          <w:rFonts w:ascii="Arial" w:hAnsi="Arial" w:cs="Arial"/>
        </w:rPr>
        <w:br/>
      </w:r>
    </w:p>
    <w:p w14:paraId="6ED9AA69" w14:textId="77777777" w:rsidR="00191959" w:rsidRPr="007F40FF" w:rsidRDefault="00191959" w:rsidP="007F40FF">
      <w:pPr>
        <w:spacing w:line="360" w:lineRule="auto"/>
        <w:rPr>
          <w:rFonts w:ascii="Arial" w:hAnsi="Arial" w:cs="Arial"/>
        </w:rPr>
      </w:pPr>
      <w:r w:rsidRPr="007F40FF">
        <w:rPr>
          <w:rFonts w:ascii="Arial" w:hAnsi="Arial" w:cs="Arial"/>
          <w:b/>
          <w:bCs/>
        </w:rPr>
        <w:t>STUDENT NAME:</w:t>
      </w:r>
      <w:r w:rsidRPr="007F40FF">
        <w:rPr>
          <w:rFonts w:ascii="Arial" w:hAnsi="Arial" w:cs="Arial"/>
        </w:rPr>
        <w:t> Iryna Maksymuk </w:t>
      </w:r>
      <w:r w:rsidRPr="007F40FF">
        <w:rPr>
          <w:rFonts w:ascii="Arial" w:hAnsi="Arial" w:cs="Arial"/>
        </w:rPr>
        <w:br/>
      </w:r>
      <w:r w:rsidRPr="007F40FF">
        <w:rPr>
          <w:rFonts w:ascii="Arial" w:hAnsi="Arial" w:cs="Arial"/>
          <w:b/>
          <w:bCs/>
        </w:rPr>
        <w:t>STUDENT ID:</w:t>
      </w:r>
      <w:r w:rsidRPr="007F40FF">
        <w:rPr>
          <w:rFonts w:ascii="Arial" w:hAnsi="Arial" w:cs="Arial"/>
        </w:rPr>
        <w:t> 2516276</w:t>
      </w:r>
      <w:r w:rsidRPr="007F40FF">
        <w:rPr>
          <w:rFonts w:ascii="Arial" w:hAnsi="Arial" w:cs="Arial"/>
        </w:rPr>
        <w:br/>
      </w:r>
      <w:r w:rsidRPr="007F40FF">
        <w:rPr>
          <w:rFonts w:ascii="Arial" w:hAnsi="Arial" w:cs="Arial"/>
          <w:b/>
          <w:bCs/>
        </w:rPr>
        <w:t>LECTURER:</w:t>
      </w:r>
      <w:r w:rsidRPr="007F40FF">
        <w:rPr>
          <w:rFonts w:ascii="Arial" w:hAnsi="Arial" w:cs="Arial"/>
        </w:rPr>
        <w:t> Richard Ashaye</w:t>
      </w:r>
      <w:r w:rsidRPr="007F40FF">
        <w:rPr>
          <w:rFonts w:ascii="Arial" w:hAnsi="Arial" w:cs="Arial"/>
        </w:rPr>
        <w:br/>
      </w:r>
      <w:r w:rsidRPr="007F40FF">
        <w:rPr>
          <w:rFonts w:ascii="Arial" w:hAnsi="Arial" w:cs="Arial"/>
          <w:b/>
          <w:bCs/>
        </w:rPr>
        <w:t>DATE OF SUBMISSION:</w:t>
      </w:r>
      <w:r w:rsidRPr="007F40FF">
        <w:rPr>
          <w:rFonts w:ascii="Arial" w:hAnsi="Arial" w:cs="Arial"/>
        </w:rPr>
        <w:t> 27th July 2026</w:t>
      </w:r>
    </w:p>
    <w:p w14:paraId="18D15180" w14:textId="77777777" w:rsidR="00191959" w:rsidRPr="007F40FF" w:rsidRDefault="00191959" w:rsidP="007F40FF">
      <w:pPr>
        <w:spacing w:line="360" w:lineRule="auto"/>
        <w:rPr>
          <w:rFonts w:ascii="Arial" w:hAnsi="Arial" w:cs="Arial"/>
          <w:lang w:val="uk-UA"/>
        </w:rPr>
      </w:pPr>
    </w:p>
    <w:p w14:paraId="4EC54439" w14:textId="77777777" w:rsidR="00191959" w:rsidRPr="007F40FF" w:rsidRDefault="00191959" w:rsidP="007F40FF">
      <w:pPr>
        <w:spacing w:line="360" w:lineRule="auto"/>
        <w:rPr>
          <w:rFonts w:ascii="Arial" w:hAnsi="Arial" w:cs="Arial"/>
          <w:lang w:val="uk-UA"/>
        </w:rPr>
      </w:pPr>
    </w:p>
    <w:p w14:paraId="59F4A094" w14:textId="77777777" w:rsidR="00191959" w:rsidRPr="007F40FF" w:rsidRDefault="00191959" w:rsidP="007F40FF">
      <w:pPr>
        <w:spacing w:line="360" w:lineRule="auto"/>
        <w:rPr>
          <w:rFonts w:ascii="Arial" w:hAnsi="Arial" w:cs="Arial"/>
          <w:lang w:val="uk-UA"/>
        </w:rPr>
      </w:pPr>
    </w:p>
    <w:p w14:paraId="45D13A2B" w14:textId="77777777" w:rsidR="00191959" w:rsidRPr="007F40FF" w:rsidRDefault="00191959" w:rsidP="007F40FF">
      <w:pPr>
        <w:spacing w:line="360" w:lineRule="auto"/>
        <w:rPr>
          <w:rFonts w:ascii="Arial" w:hAnsi="Arial" w:cs="Arial"/>
          <w:lang w:val="uk-UA"/>
        </w:rPr>
      </w:pPr>
    </w:p>
    <w:p w14:paraId="5CCE6FE0" w14:textId="77777777" w:rsidR="00191959" w:rsidRPr="007F40FF" w:rsidRDefault="00191959" w:rsidP="007F40FF">
      <w:pPr>
        <w:spacing w:line="360" w:lineRule="auto"/>
        <w:rPr>
          <w:rFonts w:ascii="Arial" w:hAnsi="Arial" w:cs="Arial"/>
          <w:lang w:val="uk-UA"/>
        </w:rPr>
      </w:pPr>
    </w:p>
    <w:p w14:paraId="774EE4F7" w14:textId="77777777" w:rsidR="00191959" w:rsidRPr="007F40FF" w:rsidRDefault="00191959" w:rsidP="007F40FF">
      <w:pPr>
        <w:spacing w:line="360" w:lineRule="auto"/>
        <w:rPr>
          <w:rFonts w:ascii="Arial" w:hAnsi="Arial" w:cs="Arial"/>
          <w:lang w:val="uk-UA"/>
        </w:rPr>
      </w:pPr>
    </w:p>
    <w:p w14:paraId="70D634C6" w14:textId="77777777" w:rsidR="00191959" w:rsidRPr="007F40FF" w:rsidRDefault="00191959" w:rsidP="007F40FF">
      <w:pPr>
        <w:spacing w:line="360" w:lineRule="auto"/>
        <w:rPr>
          <w:rFonts w:ascii="Arial" w:hAnsi="Arial" w:cs="Arial"/>
          <w:lang w:val="uk-UA"/>
        </w:rPr>
      </w:pPr>
    </w:p>
    <w:p w14:paraId="56E6E318" w14:textId="77777777" w:rsidR="00191959" w:rsidRPr="007F40FF" w:rsidRDefault="00191959" w:rsidP="007F40FF">
      <w:pPr>
        <w:spacing w:line="360" w:lineRule="auto"/>
        <w:rPr>
          <w:rFonts w:ascii="Arial" w:hAnsi="Arial" w:cs="Arial"/>
          <w:lang w:val="uk-UA"/>
        </w:rPr>
      </w:pPr>
    </w:p>
    <w:p w14:paraId="35F624BA" w14:textId="77777777" w:rsidR="00191959" w:rsidRPr="007F40FF" w:rsidRDefault="00191959" w:rsidP="007F40FF">
      <w:pPr>
        <w:shd w:val="clear" w:color="auto" w:fill="FFFFFF"/>
        <w:spacing w:after="0" w:line="360" w:lineRule="auto"/>
        <w:rPr>
          <w:rFonts w:ascii="Arial" w:eastAsia="Times New Roman" w:hAnsi="Arial" w:cs="Arial"/>
          <w:b/>
          <w:bCs/>
          <w:color w:val="000000"/>
          <w:kern w:val="0"/>
          <w:lang w:val="uk-UA" w:eastAsia="en-GB"/>
          <w14:ligatures w14:val="none"/>
        </w:rPr>
      </w:pPr>
    </w:p>
    <w:p w14:paraId="73A1EFF0" w14:textId="77777777" w:rsidR="00191959" w:rsidRPr="007F40FF" w:rsidRDefault="00191959" w:rsidP="007F40FF">
      <w:pPr>
        <w:shd w:val="clear" w:color="auto" w:fill="FFFFFF"/>
        <w:spacing w:after="0" w:line="360" w:lineRule="auto"/>
        <w:rPr>
          <w:rFonts w:ascii="Arial" w:eastAsia="Times New Roman" w:hAnsi="Arial" w:cs="Arial"/>
          <w:b/>
          <w:bCs/>
          <w:color w:val="000000"/>
          <w:kern w:val="0"/>
          <w:lang w:val="uk-UA" w:eastAsia="en-GB"/>
          <w14:ligatures w14:val="none"/>
        </w:rPr>
      </w:pPr>
    </w:p>
    <w:p w14:paraId="6A01A63E" w14:textId="77777777" w:rsidR="00191959" w:rsidRPr="007F40FF" w:rsidRDefault="00191959" w:rsidP="007F40FF">
      <w:pPr>
        <w:shd w:val="clear" w:color="auto" w:fill="FFFFFF"/>
        <w:spacing w:after="0" w:line="360" w:lineRule="auto"/>
        <w:rPr>
          <w:rFonts w:ascii="Arial" w:eastAsia="Times New Roman" w:hAnsi="Arial" w:cs="Arial"/>
          <w:b/>
          <w:bCs/>
          <w:color w:val="000000"/>
          <w:kern w:val="0"/>
          <w:lang w:val="uk-UA" w:eastAsia="en-GB"/>
          <w14:ligatures w14:val="none"/>
        </w:rPr>
      </w:pPr>
    </w:p>
    <w:p w14:paraId="0E1F88DC" w14:textId="77777777" w:rsidR="00191959" w:rsidRPr="007F40FF" w:rsidRDefault="00191959" w:rsidP="007F40FF">
      <w:pPr>
        <w:shd w:val="clear" w:color="auto" w:fill="FFFFFF"/>
        <w:spacing w:after="0" w:line="360" w:lineRule="auto"/>
        <w:rPr>
          <w:rFonts w:ascii="Arial" w:eastAsia="Times New Roman" w:hAnsi="Arial" w:cs="Arial"/>
          <w:b/>
          <w:bCs/>
          <w:color w:val="000000"/>
          <w:kern w:val="0"/>
          <w:lang w:val="uk-UA" w:eastAsia="en-GB"/>
          <w14:ligatures w14:val="none"/>
        </w:rPr>
      </w:pPr>
    </w:p>
    <w:p w14:paraId="165377D8" w14:textId="77777777" w:rsidR="00191959" w:rsidRPr="007F40FF" w:rsidRDefault="00191959" w:rsidP="007F40FF">
      <w:pPr>
        <w:shd w:val="clear" w:color="auto" w:fill="FFFFFF"/>
        <w:spacing w:after="0" w:line="360" w:lineRule="auto"/>
        <w:rPr>
          <w:rFonts w:ascii="Arial" w:eastAsia="Times New Roman" w:hAnsi="Arial" w:cs="Arial"/>
          <w:b/>
          <w:bCs/>
          <w:color w:val="000000"/>
          <w:kern w:val="0"/>
          <w:lang w:val="uk-UA" w:eastAsia="en-GB"/>
          <w14:ligatures w14:val="none"/>
        </w:rPr>
      </w:pPr>
    </w:p>
    <w:p w14:paraId="1C8A99CB" w14:textId="77777777" w:rsidR="00191959" w:rsidRPr="007F40FF" w:rsidRDefault="00191959" w:rsidP="007F40FF">
      <w:pPr>
        <w:shd w:val="clear" w:color="auto" w:fill="FFFFFF"/>
        <w:spacing w:after="0" w:line="360" w:lineRule="auto"/>
        <w:rPr>
          <w:rFonts w:ascii="Arial" w:eastAsia="Times New Roman" w:hAnsi="Arial" w:cs="Arial"/>
          <w:b/>
          <w:bCs/>
          <w:color w:val="000000"/>
          <w:kern w:val="0"/>
          <w:lang w:val="uk-UA" w:eastAsia="en-GB"/>
          <w14:ligatures w14:val="none"/>
        </w:rPr>
      </w:pPr>
    </w:p>
    <w:p w14:paraId="1A15FCF0" w14:textId="1B295ABC" w:rsidR="00191959" w:rsidRPr="007F40FF" w:rsidRDefault="00191959" w:rsidP="007F40FF">
      <w:pPr>
        <w:shd w:val="clear" w:color="auto" w:fill="FFFFFF"/>
        <w:spacing w:after="0" w:line="360" w:lineRule="auto"/>
        <w:rPr>
          <w:rFonts w:ascii="Arial" w:eastAsia="Times New Roman" w:hAnsi="Arial" w:cs="Arial"/>
          <w:b/>
          <w:bCs/>
          <w:color w:val="000000"/>
          <w:kern w:val="0"/>
          <w:lang w:eastAsia="en-GB"/>
          <w14:ligatures w14:val="none"/>
        </w:rPr>
      </w:pPr>
      <w:r w:rsidRPr="007F40FF">
        <w:rPr>
          <w:rFonts w:ascii="Arial" w:eastAsia="Times New Roman" w:hAnsi="Arial" w:cs="Arial"/>
          <w:b/>
          <w:bCs/>
          <w:color w:val="000000"/>
          <w:kern w:val="0"/>
          <w:lang w:eastAsia="en-GB"/>
          <w14:ligatures w14:val="none"/>
        </w:rPr>
        <w:t>TABLE OF CONTENTS</w:t>
      </w:r>
    </w:p>
    <w:p w14:paraId="5895414D" w14:textId="4C87641D" w:rsidR="00191959" w:rsidRPr="00312A54" w:rsidRDefault="00191959" w:rsidP="00312A54">
      <w:pPr>
        <w:shd w:val="clear" w:color="auto" w:fill="FFFFFF"/>
        <w:tabs>
          <w:tab w:val="num" w:pos="-450"/>
        </w:tabs>
        <w:spacing w:before="100" w:beforeAutospacing="1" w:after="100" w:afterAutospacing="1" w:line="360" w:lineRule="auto"/>
        <w:jc w:val="both"/>
        <w:rPr>
          <w:rFonts w:ascii="Arial" w:eastAsia="Times New Roman" w:hAnsi="Arial" w:cs="Arial"/>
          <w:b/>
          <w:bCs/>
          <w:color w:val="000000"/>
          <w:kern w:val="0"/>
          <w:lang w:eastAsia="en-GB"/>
          <w14:ligatures w14:val="none"/>
        </w:rPr>
      </w:pPr>
      <w:r w:rsidRPr="007F40FF">
        <w:rPr>
          <w:rFonts w:ascii="Arial" w:eastAsia="Times New Roman" w:hAnsi="Arial" w:cs="Arial"/>
          <w:b/>
          <w:bCs/>
          <w:color w:val="000000"/>
          <w:kern w:val="0"/>
          <w:lang w:eastAsia="en-GB"/>
          <w14:ligatures w14:val="none"/>
        </w:rPr>
        <w:t>1. Executive Summary</w:t>
      </w:r>
      <w:r w:rsidRPr="007F40FF">
        <w:rPr>
          <w:rFonts w:ascii="Arial" w:eastAsia="Times New Roman" w:hAnsi="Arial" w:cs="Arial"/>
          <w:color w:val="000000"/>
          <w:kern w:val="0"/>
          <w:lang w:eastAsia="en-GB"/>
          <w14:ligatures w14:val="none"/>
        </w:rPr>
        <w:t> .................................................................................</w:t>
      </w:r>
      <w:r w:rsidR="00A64A79">
        <w:rPr>
          <w:rFonts w:ascii="Arial" w:eastAsia="Times New Roman" w:hAnsi="Arial" w:cs="Arial"/>
          <w:color w:val="000000"/>
          <w:kern w:val="0"/>
          <w:lang w:eastAsia="en-GB"/>
          <w14:ligatures w14:val="none"/>
        </w:rPr>
        <w:t>3</w:t>
      </w:r>
      <w:r w:rsidRPr="007F40FF">
        <w:rPr>
          <w:rFonts w:ascii="Arial" w:eastAsia="Times New Roman" w:hAnsi="Arial" w:cs="Arial"/>
          <w:color w:val="000000"/>
          <w:kern w:val="0"/>
          <w:lang w:eastAsia="en-GB"/>
          <w14:ligatures w14:val="none"/>
        </w:rPr>
        <w:br/>
      </w:r>
      <w:r w:rsidRPr="007F40FF">
        <w:rPr>
          <w:rFonts w:ascii="Arial" w:eastAsia="Times New Roman" w:hAnsi="Arial" w:cs="Arial"/>
          <w:b/>
          <w:bCs/>
          <w:color w:val="000000"/>
          <w:kern w:val="0"/>
          <w:lang w:eastAsia="en-GB"/>
          <w14:ligatures w14:val="none"/>
        </w:rPr>
        <w:t>2. Overview of the Business Idea</w:t>
      </w:r>
      <w:r w:rsidRPr="007F40FF">
        <w:rPr>
          <w:rFonts w:ascii="Arial" w:eastAsia="Times New Roman" w:hAnsi="Arial" w:cs="Arial"/>
          <w:color w:val="000000"/>
          <w:kern w:val="0"/>
          <w:lang w:eastAsia="en-GB"/>
          <w14:ligatures w14:val="none"/>
        </w:rPr>
        <w:t> ...............................................................</w:t>
      </w:r>
      <w:r w:rsidR="00A64A79">
        <w:rPr>
          <w:rFonts w:ascii="Arial" w:eastAsia="Times New Roman" w:hAnsi="Arial" w:cs="Arial"/>
          <w:color w:val="000000"/>
          <w:kern w:val="0"/>
          <w:lang w:eastAsia="en-GB"/>
          <w14:ligatures w14:val="none"/>
        </w:rPr>
        <w:t>4</w:t>
      </w:r>
      <w:r w:rsidRPr="007F40FF">
        <w:rPr>
          <w:rFonts w:ascii="Arial" w:eastAsia="Times New Roman" w:hAnsi="Arial" w:cs="Arial"/>
          <w:color w:val="000000"/>
          <w:kern w:val="0"/>
          <w:lang w:eastAsia="en-GB"/>
          <w14:ligatures w14:val="none"/>
        </w:rPr>
        <w:br/>
        <w:t xml:space="preserve">2.1. Product/Service Description ................................................................... </w:t>
      </w:r>
      <w:r w:rsidR="00A64A79">
        <w:rPr>
          <w:rFonts w:ascii="Arial" w:eastAsia="Times New Roman" w:hAnsi="Arial" w:cs="Arial"/>
          <w:color w:val="000000"/>
          <w:kern w:val="0"/>
          <w:lang w:eastAsia="en-GB"/>
          <w14:ligatures w14:val="none"/>
        </w:rPr>
        <w:t>4</w:t>
      </w:r>
      <w:r w:rsidRPr="007F40FF">
        <w:rPr>
          <w:rFonts w:ascii="Arial" w:eastAsia="Times New Roman" w:hAnsi="Arial" w:cs="Arial"/>
          <w:color w:val="000000"/>
          <w:kern w:val="0"/>
          <w:lang w:eastAsia="en-GB"/>
          <w14:ligatures w14:val="none"/>
        </w:rPr>
        <w:br/>
        <w:t>2.2. Management Structure ............................................................................</w:t>
      </w:r>
      <w:r w:rsidR="00A64A79">
        <w:rPr>
          <w:rFonts w:ascii="Arial" w:eastAsia="Times New Roman" w:hAnsi="Arial" w:cs="Arial"/>
          <w:color w:val="000000"/>
          <w:kern w:val="0"/>
          <w:lang w:eastAsia="en-GB"/>
          <w14:ligatures w14:val="none"/>
        </w:rPr>
        <w:t>5</w:t>
      </w:r>
      <w:r w:rsidRPr="007F40FF">
        <w:rPr>
          <w:rFonts w:ascii="Arial" w:eastAsia="Times New Roman" w:hAnsi="Arial" w:cs="Arial"/>
          <w:color w:val="000000"/>
          <w:kern w:val="0"/>
          <w:lang w:eastAsia="en-GB"/>
          <w14:ligatures w14:val="none"/>
        </w:rPr>
        <w:br/>
        <w:t>2.3. Legal Form of Business ...........................................................................</w:t>
      </w:r>
      <w:r w:rsidR="009F61CC">
        <w:rPr>
          <w:rFonts w:ascii="Arial" w:eastAsia="Times New Roman" w:hAnsi="Arial" w:cs="Arial"/>
          <w:color w:val="000000"/>
          <w:kern w:val="0"/>
          <w:lang w:eastAsia="en-GB"/>
          <w14:ligatures w14:val="none"/>
        </w:rPr>
        <w:t>5</w:t>
      </w:r>
      <w:r w:rsidRPr="007F40FF">
        <w:rPr>
          <w:rFonts w:ascii="Arial" w:eastAsia="Times New Roman" w:hAnsi="Arial" w:cs="Arial"/>
          <w:color w:val="000000"/>
          <w:kern w:val="0"/>
          <w:lang w:eastAsia="en-GB"/>
          <w14:ligatures w14:val="none"/>
        </w:rPr>
        <w:br/>
      </w:r>
      <w:r w:rsidRPr="007F40FF">
        <w:rPr>
          <w:rFonts w:ascii="Arial" w:eastAsia="Times New Roman" w:hAnsi="Arial" w:cs="Arial"/>
          <w:b/>
          <w:bCs/>
          <w:color w:val="000000"/>
          <w:kern w:val="0"/>
          <w:lang w:eastAsia="en-GB"/>
          <w14:ligatures w14:val="none"/>
        </w:rPr>
        <w:t>3. Market Research</w:t>
      </w:r>
      <w:r w:rsidRPr="007F40FF">
        <w:rPr>
          <w:rFonts w:ascii="Arial" w:eastAsia="Times New Roman" w:hAnsi="Arial" w:cs="Arial"/>
          <w:color w:val="000000"/>
          <w:kern w:val="0"/>
          <w:lang w:eastAsia="en-GB"/>
          <w14:ligatures w14:val="none"/>
        </w:rPr>
        <w:t> .......................................................................................</w:t>
      </w:r>
      <w:r w:rsidR="009F61CC">
        <w:rPr>
          <w:rFonts w:ascii="Arial" w:eastAsia="Times New Roman" w:hAnsi="Arial" w:cs="Arial"/>
          <w:color w:val="000000"/>
          <w:kern w:val="0"/>
          <w:lang w:eastAsia="en-GB"/>
          <w14:ligatures w14:val="none"/>
        </w:rPr>
        <w:t>6</w:t>
      </w:r>
      <w:r w:rsidRPr="007F40FF">
        <w:rPr>
          <w:rFonts w:ascii="Arial" w:eastAsia="Times New Roman" w:hAnsi="Arial" w:cs="Arial"/>
          <w:color w:val="000000"/>
          <w:kern w:val="0"/>
          <w:lang w:eastAsia="en-GB"/>
          <w14:ligatures w14:val="none"/>
        </w:rPr>
        <w:br/>
        <w:t xml:space="preserve">3.1. PESTEL Analysis .................................................................................... </w:t>
      </w:r>
      <w:r w:rsidR="009F61CC">
        <w:rPr>
          <w:rFonts w:ascii="Arial" w:eastAsia="Times New Roman" w:hAnsi="Arial" w:cs="Arial"/>
          <w:color w:val="000000"/>
          <w:kern w:val="0"/>
          <w:lang w:eastAsia="en-GB"/>
          <w14:ligatures w14:val="none"/>
        </w:rPr>
        <w:t>6</w:t>
      </w:r>
      <w:r w:rsidRPr="007F40FF">
        <w:rPr>
          <w:rFonts w:ascii="Arial" w:eastAsia="Times New Roman" w:hAnsi="Arial" w:cs="Arial"/>
          <w:color w:val="000000"/>
          <w:kern w:val="0"/>
          <w:lang w:eastAsia="en-GB"/>
          <w14:ligatures w14:val="none"/>
        </w:rPr>
        <w:br/>
        <w:t xml:space="preserve">3.2. Competitor Analysis ................................................................................ </w:t>
      </w:r>
      <w:r w:rsidR="009F61CC">
        <w:rPr>
          <w:rFonts w:ascii="Arial" w:eastAsia="Times New Roman" w:hAnsi="Arial" w:cs="Arial"/>
          <w:color w:val="000000"/>
          <w:kern w:val="0"/>
          <w:lang w:eastAsia="en-GB"/>
          <w14:ligatures w14:val="none"/>
        </w:rPr>
        <w:t>7</w:t>
      </w:r>
      <w:r w:rsidRPr="007F40FF">
        <w:rPr>
          <w:rFonts w:ascii="Arial" w:eastAsia="Times New Roman" w:hAnsi="Arial" w:cs="Arial"/>
          <w:color w:val="000000"/>
          <w:kern w:val="0"/>
          <w:lang w:eastAsia="en-GB"/>
          <w14:ligatures w14:val="none"/>
        </w:rPr>
        <w:br/>
      </w:r>
      <w:r w:rsidRPr="007F40FF">
        <w:rPr>
          <w:rFonts w:ascii="Arial" w:eastAsia="Times New Roman" w:hAnsi="Arial" w:cs="Arial"/>
          <w:b/>
          <w:bCs/>
          <w:color w:val="000000"/>
          <w:kern w:val="0"/>
          <w:lang w:eastAsia="en-GB"/>
          <w14:ligatures w14:val="none"/>
        </w:rPr>
        <w:t>4. Marketing Communications</w:t>
      </w:r>
      <w:r w:rsidRPr="007F40FF">
        <w:rPr>
          <w:rFonts w:ascii="Arial" w:eastAsia="Times New Roman" w:hAnsi="Arial" w:cs="Arial"/>
          <w:color w:val="000000"/>
          <w:kern w:val="0"/>
          <w:lang w:eastAsia="en-GB"/>
          <w14:ligatures w14:val="none"/>
        </w:rPr>
        <w:t> .....................................................................</w:t>
      </w:r>
      <w:r w:rsidR="009F61CC">
        <w:rPr>
          <w:rFonts w:ascii="Arial" w:eastAsia="Times New Roman" w:hAnsi="Arial" w:cs="Arial"/>
          <w:color w:val="000000"/>
          <w:kern w:val="0"/>
          <w:lang w:eastAsia="en-GB"/>
          <w14:ligatures w14:val="none"/>
        </w:rPr>
        <w:t>8</w:t>
      </w:r>
      <w:r w:rsidRPr="007F40FF">
        <w:rPr>
          <w:rFonts w:ascii="Arial" w:eastAsia="Times New Roman" w:hAnsi="Arial" w:cs="Arial"/>
          <w:color w:val="000000"/>
          <w:kern w:val="0"/>
          <w:lang w:eastAsia="en-GB"/>
          <w14:ligatures w14:val="none"/>
        </w:rPr>
        <w:br/>
      </w:r>
      <w:r w:rsidR="00CE6453" w:rsidRPr="004E626D">
        <w:rPr>
          <w:rFonts w:ascii="Arial" w:eastAsia="Times New Roman" w:hAnsi="Arial" w:cs="Arial"/>
          <w:color w:val="222222"/>
          <w:kern w:val="0"/>
          <w:lang w:eastAsia="en-GB"/>
          <w14:ligatures w14:val="none"/>
        </w:rPr>
        <w:t>4.</w:t>
      </w:r>
      <w:r w:rsidR="00CE6453" w:rsidRPr="004E626D">
        <w:rPr>
          <w:rFonts w:ascii="Arial" w:eastAsia="Times New Roman" w:hAnsi="Arial" w:cs="Arial"/>
          <w:color w:val="222222"/>
          <w:kern w:val="0"/>
          <w:lang w:val="uk-UA" w:eastAsia="en-GB"/>
          <w14:ligatures w14:val="none"/>
        </w:rPr>
        <w:t>1</w:t>
      </w:r>
      <w:r w:rsidR="00CE6453" w:rsidRPr="004E626D">
        <w:rPr>
          <w:rFonts w:ascii="Arial" w:eastAsia="Times New Roman" w:hAnsi="Arial" w:cs="Arial"/>
          <w:color w:val="222222"/>
          <w:kern w:val="0"/>
          <w:lang w:eastAsia="en-GB"/>
          <w14:ligatures w14:val="none"/>
        </w:rPr>
        <w:t>. STP Marketing Model</w:t>
      </w:r>
      <w:r w:rsidR="004E626D">
        <w:rPr>
          <w:rFonts w:ascii="Arial" w:eastAsia="Times New Roman" w:hAnsi="Arial" w:cs="Arial"/>
          <w:color w:val="222222"/>
          <w:kern w:val="0"/>
          <w:lang w:eastAsia="en-GB"/>
          <w14:ligatures w14:val="none"/>
        </w:rPr>
        <w:t>………………………………………………………………</w:t>
      </w:r>
      <w:r w:rsidR="009F61CC">
        <w:rPr>
          <w:rFonts w:ascii="Arial" w:eastAsia="Times New Roman" w:hAnsi="Arial" w:cs="Arial"/>
          <w:color w:val="222222"/>
          <w:kern w:val="0"/>
          <w:lang w:eastAsia="en-GB"/>
          <w14:ligatures w14:val="none"/>
        </w:rPr>
        <w:t>…9</w:t>
      </w:r>
      <w:r w:rsidR="00F034E3">
        <w:rPr>
          <w:rFonts w:ascii="Arial" w:eastAsia="Times New Roman" w:hAnsi="Arial" w:cs="Arial"/>
          <w:b/>
          <w:bCs/>
          <w:color w:val="000000"/>
          <w:kern w:val="0"/>
          <w:lang w:eastAsia="en-GB"/>
          <w14:ligatures w14:val="none"/>
        </w:rPr>
        <w:t xml:space="preserve"> </w:t>
      </w:r>
      <w:r w:rsidR="00DB2604">
        <w:rPr>
          <w:rFonts w:ascii="Arial" w:eastAsia="Times New Roman" w:hAnsi="Arial" w:cs="Arial"/>
          <w:b/>
          <w:bCs/>
          <w:color w:val="000000"/>
          <w:kern w:val="0"/>
          <w:lang w:eastAsia="en-GB"/>
          <w14:ligatures w14:val="none"/>
        </w:rPr>
        <w:t xml:space="preserve">5. </w:t>
      </w:r>
      <w:r w:rsidRPr="007F40FF">
        <w:rPr>
          <w:rFonts w:ascii="Arial" w:eastAsia="Times New Roman" w:hAnsi="Arial" w:cs="Arial"/>
          <w:b/>
          <w:bCs/>
          <w:color w:val="000000"/>
          <w:kern w:val="0"/>
          <w:lang w:eastAsia="en-GB"/>
          <w14:ligatures w14:val="none"/>
        </w:rPr>
        <w:t>Financials</w:t>
      </w:r>
      <w:r w:rsidRPr="007F40FF">
        <w:rPr>
          <w:rFonts w:ascii="Arial" w:eastAsia="Times New Roman" w:hAnsi="Arial" w:cs="Arial"/>
          <w:color w:val="000000"/>
          <w:kern w:val="0"/>
          <w:lang w:eastAsia="en-GB"/>
          <w14:ligatures w14:val="none"/>
        </w:rPr>
        <w:t> ..................................................................................................</w:t>
      </w:r>
      <w:r w:rsidR="00792B49">
        <w:rPr>
          <w:rFonts w:ascii="Arial" w:eastAsia="Times New Roman" w:hAnsi="Arial" w:cs="Arial"/>
          <w:color w:val="000000"/>
          <w:kern w:val="0"/>
          <w:lang w:eastAsia="en-GB"/>
          <w14:ligatures w14:val="none"/>
        </w:rPr>
        <w:t>1</w:t>
      </w:r>
      <w:r w:rsidR="009F61CC">
        <w:rPr>
          <w:rFonts w:ascii="Arial" w:eastAsia="Times New Roman" w:hAnsi="Arial" w:cs="Arial"/>
          <w:color w:val="000000"/>
          <w:kern w:val="0"/>
          <w:lang w:eastAsia="en-GB"/>
          <w14:ligatures w14:val="none"/>
        </w:rPr>
        <w:t>0</w:t>
      </w:r>
      <w:r w:rsidRPr="007F40FF">
        <w:rPr>
          <w:rFonts w:ascii="Arial" w:eastAsia="Times New Roman" w:hAnsi="Arial" w:cs="Arial"/>
          <w:color w:val="000000"/>
          <w:kern w:val="0"/>
          <w:lang w:eastAsia="en-GB"/>
          <w14:ligatures w14:val="none"/>
        </w:rPr>
        <w:br/>
        <w:t>5.1. Funding Requirements and Sources .......................................................</w:t>
      </w:r>
      <w:r w:rsidR="00717F98">
        <w:rPr>
          <w:rFonts w:ascii="Arial" w:eastAsia="Times New Roman" w:hAnsi="Arial" w:cs="Arial"/>
          <w:color w:val="000000"/>
          <w:kern w:val="0"/>
          <w:lang w:eastAsia="en-GB"/>
          <w14:ligatures w14:val="none"/>
        </w:rPr>
        <w:t>1</w:t>
      </w:r>
      <w:r w:rsidR="009F61CC">
        <w:rPr>
          <w:rFonts w:ascii="Arial" w:eastAsia="Times New Roman" w:hAnsi="Arial" w:cs="Arial"/>
          <w:color w:val="000000"/>
          <w:kern w:val="0"/>
          <w:lang w:eastAsia="en-GB"/>
          <w14:ligatures w14:val="none"/>
        </w:rPr>
        <w:t>0</w:t>
      </w:r>
      <w:r w:rsidRPr="007F40FF">
        <w:rPr>
          <w:rFonts w:ascii="Arial" w:eastAsia="Times New Roman" w:hAnsi="Arial" w:cs="Arial"/>
          <w:color w:val="000000"/>
          <w:kern w:val="0"/>
          <w:lang w:eastAsia="en-GB"/>
          <w14:ligatures w14:val="none"/>
        </w:rPr>
        <w:br/>
        <w:t>5.2.</w:t>
      </w:r>
      <w:r w:rsidR="00290BA5">
        <w:rPr>
          <w:rFonts w:ascii="Arial" w:eastAsia="Times New Roman" w:hAnsi="Arial" w:cs="Arial"/>
          <w:color w:val="000000"/>
          <w:kern w:val="0"/>
          <w:lang w:eastAsia="en-GB"/>
          <w14:ligatures w14:val="none"/>
        </w:rPr>
        <w:t xml:space="preserve"> </w:t>
      </w:r>
      <w:r w:rsidRPr="007F40FF">
        <w:rPr>
          <w:rFonts w:ascii="Arial" w:eastAsia="Times New Roman" w:hAnsi="Arial" w:cs="Arial"/>
          <w:color w:val="000000"/>
          <w:kern w:val="0"/>
          <w:lang w:eastAsia="en-GB"/>
          <w14:ligatures w14:val="none"/>
        </w:rPr>
        <w:t>Start-up Costs .......................................................................</w:t>
      </w:r>
      <w:r w:rsidR="00717F98">
        <w:rPr>
          <w:rFonts w:ascii="Arial" w:eastAsia="Times New Roman" w:hAnsi="Arial" w:cs="Arial"/>
          <w:color w:val="000000"/>
          <w:kern w:val="0"/>
          <w:lang w:eastAsia="en-GB"/>
          <w14:ligatures w14:val="none"/>
        </w:rPr>
        <w:t>1</w:t>
      </w:r>
      <w:r w:rsidR="009F61CC">
        <w:rPr>
          <w:rFonts w:ascii="Arial" w:eastAsia="Times New Roman" w:hAnsi="Arial" w:cs="Arial"/>
          <w:color w:val="000000"/>
          <w:kern w:val="0"/>
          <w:lang w:eastAsia="en-GB"/>
          <w14:ligatures w14:val="none"/>
        </w:rPr>
        <w:t>0</w:t>
      </w:r>
      <w:r w:rsidRPr="007F40FF">
        <w:rPr>
          <w:rFonts w:ascii="Arial" w:eastAsia="Times New Roman" w:hAnsi="Arial" w:cs="Arial"/>
          <w:color w:val="000000"/>
          <w:kern w:val="0"/>
          <w:lang w:eastAsia="en-GB"/>
          <w14:ligatures w14:val="none"/>
        </w:rPr>
        <w:br/>
      </w:r>
      <w:r w:rsidR="00B90A1A" w:rsidRPr="00B90A1A">
        <w:rPr>
          <w:rFonts w:ascii="Arial" w:eastAsia="Times New Roman" w:hAnsi="Arial" w:cs="Arial"/>
          <w:color w:val="000000"/>
          <w:kern w:val="0"/>
          <w:lang w:eastAsia="en-GB"/>
          <w14:ligatures w14:val="none"/>
        </w:rPr>
        <w:t xml:space="preserve">5.3. </w:t>
      </w:r>
      <w:r w:rsidR="00290BA5">
        <w:rPr>
          <w:rFonts w:ascii="Arial" w:eastAsia="Times New Roman" w:hAnsi="Arial" w:cs="Arial"/>
          <w:color w:val="000000"/>
          <w:kern w:val="0"/>
          <w:lang w:eastAsia="en-GB"/>
          <w14:ligatures w14:val="none"/>
        </w:rPr>
        <w:t>Financial Forecasts and Expenditures…….</w:t>
      </w:r>
      <w:r w:rsidR="00B90A1A">
        <w:rPr>
          <w:rFonts w:ascii="Arial" w:eastAsia="Times New Roman" w:hAnsi="Arial" w:cs="Arial"/>
          <w:color w:val="000000"/>
          <w:kern w:val="0"/>
          <w:lang w:eastAsia="en-GB"/>
          <w14:ligatures w14:val="none"/>
        </w:rPr>
        <w:t>…………………………………</w:t>
      </w:r>
      <w:r w:rsidR="009F61CC">
        <w:rPr>
          <w:rFonts w:ascii="Arial" w:eastAsia="Times New Roman" w:hAnsi="Arial" w:cs="Arial"/>
          <w:color w:val="000000"/>
          <w:kern w:val="0"/>
          <w:lang w:eastAsia="en-GB"/>
          <w14:ligatures w14:val="none"/>
        </w:rPr>
        <w:t>….</w:t>
      </w:r>
      <w:r w:rsidR="00B90A1A">
        <w:rPr>
          <w:rFonts w:ascii="Arial" w:eastAsia="Times New Roman" w:hAnsi="Arial" w:cs="Arial"/>
          <w:color w:val="000000"/>
          <w:kern w:val="0"/>
          <w:lang w:eastAsia="en-GB"/>
          <w14:ligatures w14:val="none"/>
        </w:rPr>
        <w:t>12</w:t>
      </w:r>
      <w:r w:rsidR="00426060">
        <w:rPr>
          <w:rFonts w:ascii="Arial" w:eastAsia="Times New Roman" w:hAnsi="Arial" w:cs="Arial"/>
          <w:b/>
          <w:bCs/>
          <w:color w:val="000000"/>
          <w:kern w:val="0"/>
          <w:lang w:val="uk-UA" w:eastAsia="en-GB"/>
          <w14:ligatures w14:val="none"/>
        </w:rPr>
        <w:t xml:space="preserve"> </w:t>
      </w:r>
      <w:r w:rsidR="00290BA5" w:rsidRPr="00290BA5">
        <w:rPr>
          <w:rFonts w:ascii="Arial" w:eastAsia="Times New Roman" w:hAnsi="Arial" w:cs="Arial"/>
          <w:color w:val="000000"/>
          <w:kern w:val="0"/>
          <w:lang w:eastAsia="en-GB"/>
          <w14:ligatures w14:val="none"/>
        </w:rPr>
        <w:t>5.4. Operating Costs and Break-even</w:t>
      </w:r>
      <w:r w:rsidR="00290BA5">
        <w:rPr>
          <w:rFonts w:ascii="Arial" w:eastAsia="Times New Roman" w:hAnsi="Arial" w:cs="Arial"/>
          <w:b/>
          <w:bCs/>
          <w:color w:val="000000"/>
          <w:kern w:val="0"/>
          <w:lang w:eastAsia="en-GB"/>
          <w14:ligatures w14:val="none"/>
        </w:rPr>
        <w:t xml:space="preserve"> </w:t>
      </w:r>
      <w:r w:rsidR="00290BA5" w:rsidRPr="00290BA5">
        <w:rPr>
          <w:rFonts w:ascii="Arial" w:eastAsia="Times New Roman" w:hAnsi="Arial" w:cs="Arial"/>
          <w:color w:val="000000"/>
          <w:kern w:val="0"/>
          <w:lang w:eastAsia="en-GB"/>
          <w14:ligatures w14:val="none"/>
        </w:rPr>
        <w:t>Analysis……………………………………</w:t>
      </w:r>
      <w:r w:rsidR="00290BA5">
        <w:rPr>
          <w:rFonts w:ascii="Arial" w:eastAsia="Times New Roman" w:hAnsi="Arial" w:cs="Arial"/>
          <w:color w:val="000000"/>
          <w:kern w:val="0"/>
          <w:lang w:eastAsia="en-GB"/>
          <w14:ligatures w14:val="none"/>
        </w:rPr>
        <w:t>13</w:t>
      </w:r>
      <w:r w:rsidR="00426060">
        <w:rPr>
          <w:rFonts w:ascii="Arial" w:eastAsia="Times New Roman" w:hAnsi="Arial" w:cs="Arial"/>
          <w:b/>
          <w:bCs/>
          <w:color w:val="000000"/>
          <w:kern w:val="0"/>
          <w:lang w:val="uk-UA" w:eastAsia="en-GB"/>
          <w14:ligatures w14:val="none"/>
        </w:rPr>
        <w:t xml:space="preserve">          </w:t>
      </w:r>
      <w:r w:rsidRPr="007F40FF">
        <w:rPr>
          <w:rFonts w:ascii="Arial" w:eastAsia="Times New Roman" w:hAnsi="Arial" w:cs="Arial"/>
          <w:b/>
          <w:bCs/>
          <w:color w:val="000000"/>
          <w:kern w:val="0"/>
          <w:lang w:eastAsia="en-GB"/>
          <w14:ligatures w14:val="none"/>
        </w:rPr>
        <w:t>6. Reference List</w:t>
      </w:r>
      <w:r w:rsidRPr="007F40FF">
        <w:rPr>
          <w:rFonts w:ascii="Arial" w:eastAsia="Times New Roman" w:hAnsi="Arial" w:cs="Arial"/>
          <w:color w:val="000000"/>
          <w:kern w:val="0"/>
          <w:lang w:eastAsia="en-GB"/>
          <w14:ligatures w14:val="none"/>
        </w:rPr>
        <w:t> .......</w:t>
      </w:r>
      <w:r w:rsidR="0074704B">
        <w:rPr>
          <w:rFonts w:ascii="Arial" w:eastAsia="Times New Roman" w:hAnsi="Arial" w:cs="Arial"/>
          <w:color w:val="000000"/>
          <w:kern w:val="0"/>
          <w:lang w:eastAsia="en-GB"/>
          <w14:ligatures w14:val="none"/>
        </w:rPr>
        <w:t>.........</w:t>
      </w:r>
      <w:r w:rsidRPr="007F40FF">
        <w:rPr>
          <w:rFonts w:ascii="Arial" w:eastAsia="Times New Roman" w:hAnsi="Arial" w:cs="Arial"/>
          <w:color w:val="000000"/>
          <w:kern w:val="0"/>
          <w:lang w:eastAsia="en-GB"/>
          <w14:ligatures w14:val="none"/>
        </w:rPr>
        <w:t>....................................................................................</w:t>
      </w:r>
      <w:r w:rsidR="00751B4A">
        <w:rPr>
          <w:rFonts w:ascii="Arial" w:eastAsia="Times New Roman" w:hAnsi="Arial" w:cs="Arial"/>
          <w:color w:val="000000"/>
          <w:kern w:val="0"/>
          <w:lang w:eastAsia="en-GB"/>
          <w14:ligatures w14:val="none"/>
        </w:rPr>
        <w:t>.</w:t>
      </w:r>
      <w:r w:rsidR="00717F98">
        <w:rPr>
          <w:rFonts w:ascii="Arial" w:eastAsia="Times New Roman" w:hAnsi="Arial" w:cs="Arial"/>
          <w:color w:val="000000"/>
          <w:kern w:val="0"/>
          <w:lang w:eastAsia="en-GB"/>
          <w14:ligatures w14:val="none"/>
        </w:rPr>
        <w:t>1</w:t>
      </w:r>
      <w:r w:rsidR="00290BA5">
        <w:rPr>
          <w:rFonts w:ascii="Arial" w:eastAsia="Times New Roman" w:hAnsi="Arial" w:cs="Arial"/>
          <w:color w:val="000000"/>
          <w:kern w:val="0"/>
          <w:lang w:eastAsia="en-GB"/>
          <w14:ligatures w14:val="none"/>
        </w:rPr>
        <w:t>4</w:t>
      </w:r>
    </w:p>
    <w:p w14:paraId="39D7DB4B" w14:textId="77777777" w:rsidR="00DA57C6" w:rsidRPr="007F40FF" w:rsidRDefault="00DA57C6" w:rsidP="007F40FF">
      <w:pPr>
        <w:shd w:val="clear" w:color="auto" w:fill="FFFFFF"/>
        <w:spacing w:after="0" w:line="360" w:lineRule="auto"/>
        <w:rPr>
          <w:rFonts w:ascii="Arial" w:eastAsia="Times New Roman" w:hAnsi="Arial" w:cs="Arial"/>
          <w:color w:val="000000"/>
          <w:kern w:val="0"/>
          <w:lang w:val="uk-UA" w:eastAsia="en-GB"/>
          <w14:ligatures w14:val="none"/>
        </w:rPr>
      </w:pPr>
    </w:p>
    <w:p w14:paraId="734AD20D" w14:textId="4AC42E45" w:rsidR="00DA57C6" w:rsidRPr="007F40FF" w:rsidRDefault="00DA57C6" w:rsidP="007F40FF">
      <w:pPr>
        <w:spacing w:line="360" w:lineRule="auto"/>
        <w:rPr>
          <w:rFonts w:ascii="Arial" w:hAnsi="Arial" w:cs="Arial"/>
          <w:lang w:val="uk-UA"/>
        </w:rPr>
      </w:pPr>
    </w:p>
    <w:p w14:paraId="632FEA6D" w14:textId="77777777" w:rsidR="00DA57C6" w:rsidRPr="007F40FF" w:rsidRDefault="00DA57C6" w:rsidP="007F40FF">
      <w:pPr>
        <w:spacing w:line="360" w:lineRule="auto"/>
        <w:rPr>
          <w:rFonts w:ascii="Arial" w:hAnsi="Arial" w:cs="Arial"/>
          <w:lang w:val="uk-UA"/>
        </w:rPr>
      </w:pPr>
      <w:r w:rsidRPr="007F40FF">
        <w:rPr>
          <w:rFonts w:ascii="Arial" w:hAnsi="Arial" w:cs="Arial"/>
          <w:lang w:val="uk-UA"/>
        </w:rPr>
        <w:br w:type="page"/>
      </w:r>
    </w:p>
    <w:p w14:paraId="248A8B36" w14:textId="51A3F62E" w:rsidR="00DA57C6" w:rsidRPr="00920D2A" w:rsidRDefault="00DA57C6" w:rsidP="00920D2A">
      <w:pPr>
        <w:shd w:val="clear" w:color="auto" w:fill="FFFFFF"/>
        <w:spacing w:after="0" w:line="360" w:lineRule="auto"/>
        <w:jc w:val="both"/>
        <w:rPr>
          <w:rFonts w:ascii="Arial" w:eastAsia="Times New Roman" w:hAnsi="Arial" w:cs="Arial"/>
          <w:b/>
          <w:bCs/>
          <w:color w:val="BF4E14" w:themeColor="accent2" w:themeShade="BF"/>
          <w:kern w:val="0"/>
          <w:lang w:eastAsia="en-GB"/>
          <w14:ligatures w14:val="none"/>
        </w:rPr>
      </w:pPr>
      <w:r w:rsidRPr="00920D2A">
        <w:rPr>
          <w:rFonts w:ascii="Arial" w:eastAsia="Times New Roman" w:hAnsi="Arial" w:cs="Arial"/>
          <w:b/>
          <w:bCs/>
          <w:color w:val="BF4E14" w:themeColor="accent2" w:themeShade="BF"/>
          <w:kern w:val="0"/>
          <w:lang w:eastAsia="en-GB"/>
          <w14:ligatures w14:val="none"/>
        </w:rPr>
        <w:lastRenderedPageBreak/>
        <w:t xml:space="preserve"> EXECUTIVE SUMMARY</w:t>
      </w:r>
    </w:p>
    <w:p w14:paraId="06A0D626" w14:textId="3AEDBEED" w:rsidR="008128C7" w:rsidRPr="00920D2A" w:rsidRDefault="004959C4" w:rsidP="00920D2A">
      <w:pPr>
        <w:shd w:val="clear" w:color="auto" w:fill="FFFFFF"/>
        <w:spacing w:after="0" w:line="360" w:lineRule="auto"/>
        <w:jc w:val="both"/>
        <w:rPr>
          <w:rFonts w:ascii="Arial" w:eastAsia="Times New Roman" w:hAnsi="Arial" w:cs="Arial"/>
          <w:color w:val="000000"/>
          <w:kern w:val="0"/>
          <w:lang w:eastAsia="en-GB"/>
          <w14:ligatures w14:val="none"/>
        </w:rPr>
      </w:pPr>
      <w:proofErr w:type="spellStart"/>
      <w:r w:rsidRPr="00920D2A">
        <w:rPr>
          <w:rFonts w:ascii="Arial" w:eastAsia="Times New Roman" w:hAnsi="Arial" w:cs="Arial"/>
          <w:color w:val="000000"/>
          <w:kern w:val="0"/>
          <w:lang w:eastAsia="en-GB"/>
          <w14:ligatures w14:val="none"/>
        </w:rPr>
        <w:t>SunBank</w:t>
      </w:r>
      <w:proofErr w:type="spellEnd"/>
      <w:r w:rsidRPr="00920D2A">
        <w:rPr>
          <w:rFonts w:ascii="Arial" w:eastAsia="Times New Roman" w:hAnsi="Arial" w:cs="Arial"/>
          <w:color w:val="000000"/>
          <w:kern w:val="0"/>
          <w:lang w:eastAsia="en-GB"/>
          <w14:ligatures w14:val="none"/>
        </w:rPr>
        <w:t xml:space="preserve"> Community </w:t>
      </w:r>
      <w:r w:rsidR="00DA57C6" w:rsidRPr="00920D2A">
        <w:rPr>
          <w:rFonts w:ascii="Arial" w:eastAsia="Times New Roman" w:hAnsi="Arial" w:cs="Arial"/>
          <w:color w:val="000000"/>
          <w:kern w:val="0"/>
          <w:lang w:eastAsia="en-GB"/>
          <w14:ligatures w14:val="none"/>
        </w:rPr>
        <w:t xml:space="preserve">Ltd. is an innovative, clean-energy startup designed to address urban carbon emissions and fuel poverty in Greater London through a Community Solar and Battery Storage model. The company installs solar </w:t>
      </w:r>
      <w:r w:rsidR="002103D2" w:rsidRPr="00920D2A">
        <w:rPr>
          <w:rFonts w:ascii="Arial" w:eastAsia="Times New Roman" w:hAnsi="Arial" w:cs="Arial"/>
          <w:color w:val="000000"/>
          <w:kern w:val="0"/>
          <w:lang w:eastAsia="en-GB"/>
          <w14:ligatures w14:val="none"/>
        </w:rPr>
        <w:t>photovoltaic</w:t>
      </w:r>
      <w:r w:rsidR="002103D2" w:rsidRPr="00920D2A">
        <w:rPr>
          <w:rFonts w:ascii="Arial" w:eastAsia="Times New Roman" w:hAnsi="Arial" w:cs="Arial"/>
          <w:color w:val="000000"/>
          <w:kern w:val="0"/>
          <w:lang w:val="uk-UA" w:eastAsia="en-GB"/>
          <w14:ligatures w14:val="none"/>
        </w:rPr>
        <w:t xml:space="preserve"> </w:t>
      </w:r>
      <w:r w:rsidR="002103D2" w:rsidRPr="00920D2A">
        <w:rPr>
          <w:rFonts w:ascii="Arial" w:eastAsia="Times New Roman" w:hAnsi="Arial" w:cs="Arial"/>
          <w:color w:val="000000"/>
          <w:kern w:val="0"/>
          <w:lang w:eastAsia="en-GB"/>
          <w14:ligatures w14:val="none"/>
        </w:rPr>
        <w:t>(</w:t>
      </w:r>
      <w:r w:rsidR="008128C7" w:rsidRPr="00920D2A">
        <w:rPr>
          <w:rFonts w:ascii="Arial" w:eastAsia="Times New Roman" w:hAnsi="Arial" w:cs="Arial"/>
          <w:color w:val="000000"/>
          <w:kern w:val="0"/>
          <w:lang w:eastAsia="en-GB"/>
          <w14:ligatures w14:val="none"/>
        </w:rPr>
        <w:t>PV) panels on residential apartment rooftops and integrates localized battery energy storage systems (BESS) in shared building spaces.</w:t>
      </w:r>
    </w:p>
    <w:p w14:paraId="63442587" w14:textId="3389B67E" w:rsidR="008128C7" w:rsidRPr="00920D2A" w:rsidRDefault="008128C7"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color w:val="000000"/>
          <w:kern w:val="0"/>
          <w:lang w:eastAsia="en-GB"/>
          <w14:ligatures w14:val="none"/>
        </w:rPr>
        <w:t>By capturing solar energy during the day and discharging it during peak evening hours,</w:t>
      </w:r>
      <w:r w:rsidR="0050336F" w:rsidRPr="00920D2A">
        <w:rPr>
          <w:rFonts w:ascii="Arial" w:eastAsia="Times New Roman" w:hAnsi="Arial" w:cs="Arial"/>
          <w:color w:val="000000"/>
          <w:kern w:val="0"/>
          <w:lang w:eastAsia="en-GB"/>
          <w14:ligatures w14:val="none"/>
        </w:rPr>
        <w:t xml:space="preserve"> </w:t>
      </w:r>
      <w:proofErr w:type="spellStart"/>
      <w:r w:rsidR="0050336F" w:rsidRPr="00920D2A">
        <w:rPr>
          <w:rFonts w:ascii="Arial" w:eastAsia="Times New Roman" w:hAnsi="Arial" w:cs="Arial"/>
          <w:color w:val="000000"/>
          <w:kern w:val="0"/>
          <w:lang w:eastAsia="en-GB"/>
          <w14:ligatures w14:val="none"/>
        </w:rPr>
        <w:t>SunBank</w:t>
      </w:r>
      <w:proofErr w:type="spellEnd"/>
      <w:r w:rsidR="0050336F" w:rsidRPr="00920D2A">
        <w:rPr>
          <w:rFonts w:ascii="Arial" w:eastAsia="Times New Roman" w:hAnsi="Arial" w:cs="Arial"/>
          <w:color w:val="000000"/>
          <w:kern w:val="0"/>
          <w:lang w:eastAsia="en-GB"/>
          <w14:ligatures w14:val="none"/>
        </w:rPr>
        <w:t xml:space="preserve"> Community Ltd</w:t>
      </w:r>
      <w:r w:rsidRPr="00920D2A">
        <w:rPr>
          <w:rFonts w:ascii="Arial" w:eastAsia="Times New Roman" w:hAnsi="Arial" w:cs="Arial"/>
          <w:color w:val="000000"/>
          <w:kern w:val="0"/>
          <w:lang w:eastAsia="en-GB"/>
          <w14:ligatures w14:val="none"/>
        </w:rPr>
        <w:t xml:space="preserve"> London provides local residential communities with clean electricity at a tariff significantly below standard grid </w:t>
      </w:r>
      <w:r w:rsidR="002103D2" w:rsidRPr="00920D2A">
        <w:rPr>
          <w:rFonts w:ascii="Arial" w:eastAsia="Times New Roman" w:hAnsi="Arial" w:cs="Arial"/>
          <w:color w:val="000000"/>
          <w:kern w:val="0"/>
          <w:lang w:eastAsia="en-GB"/>
          <w14:ligatures w14:val="none"/>
        </w:rPr>
        <w:t>price</w:t>
      </w:r>
      <w:r w:rsidRPr="00920D2A">
        <w:rPr>
          <w:rFonts w:ascii="Arial" w:eastAsia="Times New Roman" w:hAnsi="Arial" w:cs="Arial"/>
          <w:color w:val="000000"/>
          <w:kern w:val="0"/>
          <w:lang w:eastAsia="en-GB"/>
          <w14:ligatures w14:val="none"/>
        </w:rPr>
        <w:t>. Any surplus energy generated is automatically exported back to the National Grid under the UK Smart Export Guarantee (SEG) scheme, establishing a dual-revenue stream.</w:t>
      </w:r>
    </w:p>
    <w:p w14:paraId="48608EF3" w14:textId="0008E06C" w:rsidR="008128C7" w:rsidRPr="00920D2A" w:rsidRDefault="008128C7"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color w:val="000000"/>
          <w:kern w:val="0"/>
          <w:lang w:eastAsia="en-GB"/>
          <w14:ligatures w14:val="none"/>
        </w:rPr>
        <w:t>Led by a dedicated management team specializing in clean technology and community operations, the business operates as a Private Limited Company (Ltd.). To launch operations in the target London borough,</w:t>
      </w:r>
      <w:r w:rsidR="002A6572" w:rsidRPr="00920D2A">
        <w:rPr>
          <w:rFonts w:ascii="Arial" w:eastAsia="Times New Roman" w:hAnsi="Arial" w:cs="Arial"/>
          <w:color w:val="000000"/>
          <w:kern w:val="0"/>
          <w:lang w:val="uk-UA" w:eastAsia="en-GB"/>
          <w14:ligatures w14:val="none"/>
        </w:rPr>
        <w:t xml:space="preserve"> </w:t>
      </w:r>
      <w:proofErr w:type="spellStart"/>
      <w:r w:rsidR="002A6572" w:rsidRPr="00920D2A">
        <w:rPr>
          <w:rFonts w:ascii="Arial" w:eastAsia="Times New Roman" w:hAnsi="Arial" w:cs="Arial"/>
          <w:color w:val="000000"/>
          <w:kern w:val="0"/>
          <w:lang w:eastAsia="en-GB"/>
          <w14:ligatures w14:val="none"/>
        </w:rPr>
        <w:t>SunBank</w:t>
      </w:r>
      <w:proofErr w:type="spellEnd"/>
      <w:r w:rsidR="002A6572" w:rsidRPr="00920D2A">
        <w:rPr>
          <w:rFonts w:ascii="Arial" w:eastAsia="Times New Roman" w:hAnsi="Arial" w:cs="Arial"/>
          <w:color w:val="000000"/>
          <w:kern w:val="0"/>
          <w:lang w:eastAsia="en-GB"/>
          <w14:ligatures w14:val="none"/>
        </w:rPr>
        <w:t xml:space="preserve"> Community Ltd</w:t>
      </w:r>
      <w:r w:rsidRPr="00920D2A">
        <w:rPr>
          <w:rFonts w:ascii="Arial" w:eastAsia="Times New Roman" w:hAnsi="Arial" w:cs="Arial"/>
          <w:color w:val="000000"/>
          <w:kern w:val="0"/>
          <w:lang w:eastAsia="en-GB"/>
          <w14:ligatures w14:val="none"/>
        </w:rPr>
        <w:t xml:space="preserve"> requires an initial investment of £</w:t>
      </w:r>
      <w:r w:rsidR="002A6572" w:rsidRPr="00920D2A">
        <w:rPr>
          <w:rFonts w:ascii="Arial" w:eastAsia="Times New Roman" w:hAnsi="Arial" w:cs="Arial"/>
          <w:color w:val="000000"/>
          <w:kern w:val="0"/>
          <w:lang w:val="uk-UA" w:eastAsia="en-GB"/>
          <w14:ligatures w14:val="none"/>
        </w:rPr>
        <w:t>150000</w:t>
      </w:r>
      <w:r w:rsidRPr="00920D2A">
        <w:rPr>
          <w:rFonts w:ascii="Arial" w:eastAsia="Times New Roman" w:hAnsi="Arial" w:cs="Arial"/>
          <w:color w:val="000000"/>
          <w:kern w:val="0"/>
          <w:lang w:eastAsia="en-GB"/>
          <w14:ligatures w14:val="none"/>
        </w:rPr>
        <w:t>. This capital will fund equipment procurement and first-month operational expenses, positioning the company to achieve financial sustainability within its first year while delivering measurable environmental and social value to London communities.</w:t>
      </w:r>
    </w:p>
    <w:p w14:paraId="7B5BD18E" w14:textId="3B58D120" w:rsidR="00DA57C6" w:rsidRPr="00920D2A" w:rsidRDefault="00DA57C6" w:rsidP="00920D2A">
      <w:pPr>
        <w:shd w:val="clear" w:color="auto" w:fill="FFFFFF"/>
        <w:spacing w:after="0" w:line="360" w:lineRule="auto"/>
        <w:jc w:val="both"/>
        <w:rPr>
          <w:rFonts w:ascii="Arial" w:eastAsia="Times New Roman" w:hAnsi="Arial" w:cs="Arial"/>
          <w:color w:val="000000"/>
          <w:kern w:val="0"/>
          <w:lang w:val="uk-UA" w:eastAsia="en-GB"/>
          <w14:ligatures w14:val="none"/>
        </w:rPr>
      </w:pPr>
    </w:p>
    <w:p w14:paraId="7F4D8BFB" w14:textId="7A48342E" w:rsidR="00DA57C6" w:rsidRPr="00920D2A" w:rsidRDefault="00DA57C6" w:rsidP="00920D2A">
      <w:pPr>
        <w:spacing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color w:val="000000"/>
          <w:kern w:val="0"/>
          <w:lang w:eastAsia="en-GB"/>
          <w14:ligatures w14:val="none"/>
        </w:rPr>
        <w:br w:type="page"/>
      </w:r>
    </w:p>
    <w:p w14:paraId="392E8B80" w14:textId="2D760D7F" w:rsidR="00CD6E75" w:rsidRPr="00920D2A" w:rsidRDefault="00CD6E75" w:rsidP="00920D2A">
      <w:pPr>
        <w:spacing w:line="360" w:lineRule="auto"/>
        <w:jc w:val="both"/>
        <w:rPr>
          <w:rFonts w:ascii="Arial" w:eastAsia="Times New Roman" w:hAnsi="Arial" w:cs="Arial"/>
          <w:b/>
          <w:bCs/>
          <w:color w:val="BF4E14" w:themeColor="accent2" w:themeShade="BF"/>
          <w:kern w:val="0"/>
          <w:lang w:val="uk-UA" w:eastAsia="en-GB"/>
          <w14:ligatures w14:val="none"/>
        </w:rPr>
      </w:pPr>
      <w:r w:rsidRPr="00920D2A">
        <w:rPr>
          <w:rFonts w:ascii="Arial" w:eastAsia="Times New Roman" w:hAnsi="Arial" w:cs="Arial"/>
          <w:b/>
          <w:bCs/>
          <w:color w:val="BF4E14" w:themeColor="accent2" w:themeShade="BF"/>
          <w:kern w:val="0"/>
          <w:lang w:eastAsia="en-GB"/>
          <w14:ligatures w14:val="none"/>
        </w:rPr>
        <w:lastRenderedPageBreak/>
        <w:t>2. Overview of the Business Idea</w:t>
      </w:r>
      <w:r w:rsidRPr="00920D2A">
        <w:rPr>
          <w:rFonts w:ascii="Arial" w:eastAsia="Times New Roman" w:hAnsi="Arial" w:cs="Arial"/>
          <w:color w:val="BF4E14" w:themeColor="accent2" w:themeShade="BF"/>
          <w:kern w:val="0"/>
          <w:lang w:eastAsia="en-GB"/>
          <w14:ligatures w14:val="none"/>
        </w:rPr>
        <w:t> </w:t>
      </w:r>
    </w:p>
    <w:p w14:paraId="737CA8F0" w14:textId="5E6A904C" w:rsidR="00312738" w:rsidRPr="00920D2A" w:rsidRDefault="00D834A8" w:rsidP="00920D2A">
      <w:pPr>
        <w:spacing w:line="360" w:lineRule="auto"/>
        <w:jc w:val="both"/>
        <w:rPr>
          <w:rFonts w:ascii="Arial" w:eastAsia="Times New Roman" w:hAnsi="Arial" w:cs="Arial"/>
          <w:b/>
          <w:bCs/>
          <w:color w:val="000000"/>
          <w:kern w:val="0"/>
          <w:lang w:eastAsia="en-GB"/>
          <w14:ligatures w14:val="none"/>
        </w:rPr>
      </w:pPr>
      <w:r w:rsidRPr="00920D2A">
        <w:rPr>
          <w:rFonts w:ascii="Arial" w:eastAsia="Times New Roman" w:hAnsi="Arial" w:cs="Arial"/>
          <w:b/>
          <w:bCs/>
          <w:color w:val="000000"/>
          <w:kern w:val="0"/>
          <w:lang w:val="uk-UA" w:eastAsia="en-GB"/>
          <w14:ligatures w14:val="none"/>
        </w:rPr>
        <w:t>2</w:t>
      </w:r>
      <w:r w:rsidR="00312738" w:rsidRPr="00920D2A">
        <w:rPr>
          <w:rFonts w:ascii="Arial" w:eastAsia="Times New Roman" w:hAnsi="Arial" w:cs="Arial"/>
          <w:b/>
          <w:bCs/>
          <w:color w:val="000000"/>
          <w:kern w:val="0"/>
          <w:lang w:eastAsia="en-GB"/>
          <w14:ligatures w14:val="none"/>
        </w:rPr>
        <w:t>.1. Product/Service Description</w:t>
      </w:r>
    </w:p>
    <w:p w14:paraId="02D9C204" w14:textId="77777777" w:rsidR="002C50FA" w:rsidRPr="00920D2A" w:rsidRDefault="002C50FA" w:rsidP="00920D2A">
      <w:pPr>
        <w:spacing w:line="360" w:lineRule="auto"/>
        <w:jc w:val="both"/>
        <w:rPr>
          <w:rFonts w:ascii="Arial" w:eastAsia="Times New Roman" w:hAnsi="Arial" w:cs="Arial"/>
          <w:color w:val="000000"/>
          <w:kern w:val="0"/>
          <w:lang w:eastAsia="en-GB"/>
          <w14:ligatures w14:val="none"/>
        </w:rPr>
      </w:pPr>
      <w:proofErr w:type="spellStart"/>
      <w:r w:rsidRPr="00920D2A">
        <w:rPr>
          <w:rFonts w:ascii="Arial" w:eastAsia="Times New Roman" w:hAnsi="Arial" w:cs="Arial"/>
          <w:color w:val="000000"/>
          <w:kern w:val="0"/>
          <w:lang w:eastAsia="en-GB"/>
          <w14:ligatures w14:val="none"/>
        </w:rPr>
        <w:t>SunBank</w:t>
      </w:r>
      <w:proofErr w:type="spellEnd"/>
      <w:r w:rsidRPr="00920D2A">
        <w:rPr>
          <w:rFonts w:ascii="Arial" w:eastAsia="Times New Roman" w:hAnsi="Arial" w:cs="Arial"/>
          <w:color w:val="000000"/>
          <w:kern w:val="0"/>
          <w:lang w:eastAsia="en-GB"/>
          <w14:ligatures w14:val="none"/>
        </w:rPr>
        <w:t xml:space="preserve"> Community Ltd. deploys integrated rooftop Solar PV and Lithium-ion Battery Energy Storage Systems (BESS) across Greater London apartments. This localized microgrid avoids individual installation barriers, providing tenants with affordable clean energy. Controlled by Energy Management System (EMS) software, operations follow a three-stage cycle:</w:t>
      </w:r>
    </w:p>
    <w:p w14:paraId="76F4C607" w14:textId="77777777" w:rsidR="002C50FA" w:rsidRPr="00920D2A" w:rsidRDefault="002C50FA" w:rsidP="00920D2A">
      <w:pPr>
        <w:numPr>
          <w:ilvl w:val="0"/>
          <w:numId w:val="13"/>
        </w:numPr>
        <w:spacing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Daytime Accumulation:</w:t>
      </w:r>
      <w:r w:rsidRPr="00920D2A">
        <w:rPr>
          <w:rFonts w:ascii="Arial" w:eastAsia="Times New Roman" w:hAnsi="Arial" w:cs="Arial"/>
          <w:color w:val="000000"/>
          <w:kern w:val="0"/>
          <w:lang w:eastAsia="en-GB"/>
          <w14:ligatures w14:val="none"/>
        </w:rPr>
        <w:t> Peak solar surplus charges the centralized BESS instead of low-rate immediate grid exporting.</w:t>
      </w:r>
    </w:p>
    <w:p w14:paraId="275DEBB0" w14:textId="77777777" w:rsidR="002C50FA" w:rsidRPr="00920D2A" w:rsidRDefault="002C50FA" w:rsidP="00920D2A">
      <w:pPr>
        <w:numPr>
          <w:ilvl w:val="0"/>
          <w:numId w:val="13"/>
        </w:numPr>
        <w:spacing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Community Priority:</w:t>
      </w:r>
      <w:r w:rsidRPr="00920D2A">
        <w:rPr>
          <w:rFonts w:ascii="Arial" w:eastAsia="Times New Roman" w:hAnsi="Arial" w:cs="Arial"/>
          <w:color w:val="000000"/>
          <w:kern w:val="0"/>
          <w:lang w:eastAsia="en-GB"/>
          <w14:ligatures w14:val="none"/>
        </w:rPr>
        <w:t> During peak evening hours (16:00–19:00), the BESS discharges directly to households at low, fixed rates, mitigating market volatility.</w:t>
      </w:r>
    </w:p>
    <w:p w14:paraId="041AEF27" w14:textId="77777777" w:rsidR="001218FD" w:rsidRPr="00920D2A" w:rsidRDefault="001218FD" w:rsidP="00920D2A">
      <w:pPr>
        <w:numPr>
          <w:ilvl w:val="0"/>
          <w:numId w:val="14"/>
        </w:num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Export Arbitrage:</w:t>
      </w:r>
      <w:r w:rsidRPr="00920D2A">
        <w:rPr>
          <w:rFonts w:ascii="Arial" w:eastAsia="Times New Roman" w:hAnsi="Arial" w:cs="Arial"/>
          <w:color w:val="000000"/>
          <w:kern w:val="0"/>
          <w:lang w:eastAsia="en-GB"/>
          <w14:ligatures w14:val="none"/>
        </w:rPr>
        <w:t> With excess capacity, the EMS leverages flexible, time-of-use tariffs (such as Octopus Flux) to execute smart exports to the National Grid during peak windows. This secures premium rates of up to 29–32p per kWh via the UK Smart Export Guarantee (SEG) scheme, compared to 4–5p base rates.</w:t>
      </w:r>
    </w:p>
    <w:p w14:paraId="5F833DC8" w14:textId="79F23F8A" w:rsidR="002C50FA" w:rsidRPr="00920D2A" w:rsidRDefault="001218FD"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color w:val="000000"/>
          <w:kern w:val="0"/>
          <w:lang w:eastAsia="en-GB"/>
          <w14:ligatures w14:val="none"/>
        </w:rPr>
        <w:t xml:space="preserve">Export revenues are partially reinvested to lower bills for low-income families. Beyond technology, </w:t>
      </w:r>
      <w:proofErr w:type="spellStart"/>
      <w:r w:rsidRPr="00920D2A">
        <w:rPr>
          <w:rFonts w:ascii="Arial" w:eastAsia="Times New Roman" w:hAnsi="Arial" w:cs="Arial"/>
          <w:color w:val="000000"/>
          <w:kern w:val="0"/>
          <w:lang w:eastAsia="en-GB"/>
          <w14:ligatures w14:val="none"/>
        </w:rPr>
        <w:t>SunBank</w:t>
      </w:r>
      <w:proofErr w:type="spellEnd"/>
      <w:r w:rsidRPr="00920D2A">
        <w:rPr>
          <w:rFonts w:ascii="Arial" w:eastAsia="Times New Roman" w:hAnsi="Arial" w:cs="Arial"/>
          <w:color w:val="000000"/>
          <w:kern w:val="0"/>
          <w:lang w:eastAsia="en-GB"/>
          <w14:ligatures w14:val="none"/>
        </w:rPr>
        <w:t xml:space="preserve"> Community targets fuel poverty in London’s social housing sector, democratizing renewable energy access and establishing energy equity for tenants who do not own their property.</w:t>
      </w:r>
    </w:p>
    <w:p w14:paraId="66C7FFF0" w14:textId="16A13501" w:rsidR="00153108"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color w:val="000000"/>
          <w:kern w:val="0"/>
          <w:lang w:eastAsia="en-GB"/>
          <w14:ligatures w14:val="none"/>
        </w:rPr>
        <w:t xml:space="preserve">Furthermore, the enterprise supports London’s Net Zero targets by displacing fossil-fuel grid electricity and minimizing transmission losses. By repurposing underutilized urban rooftops into green community assets and exporting surplus energy via the SEG scheme, </w:t>
      </w:r>
      <w:proofErr w:type="spellStart"/>
      <w:r w:rsidRPr="00920D2A">
        <w:rPr>
          <w:rFonts w:ascii="Arial" w:eastAsia="Times New Roman" w:hAnsi="Arial" w:cs="Arial"/>
          <w:color w:val="000000"/>
          <w:kern w:val="0"/>
          <w:lang w:eastAsia="en-GB"/>
          <w14:ligatures w14:val="none"/>
        </w:rPr>
        <w:t>SunBank</w:t>
      </w:r>
      <w:proofErr w:type="spellEnd"/>
      <w:r w:rsidRPr="00920D2A">
        <w:rPr>
          <w:rFonts w:ascii="Arial" w:eastAsia="Times New Roman" w:hAnsi="Arial" w:cs="Arial"/>
          <w:color w:val="000000"/>
          <w:kern w:val="0"/>
          <w:lang w:eastAsia="en-GB"/>
          <w14:ligatures w14:val="none"/>
        </w:rPr>
        <w:t xml:space="preserve"> balances peak demand while establishing a highly efficient dual-revenue stream.</w:t>
      </w:r>
    </w:p>
    <w:p w14:paraId="0F3C5DDB"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24D9B2A9"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1646DE00"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440C0128"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4344D0AE"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0CE159F1"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1FCC7130"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eastAsia="en-GB"/>
          <w14:ligatures w14:val="none"/>
        </w:rPr>
      </w:pPr>
    </w:p>
    <w:p w14:paraId="6F9EF86E" w14:textId="77777777" w:rsidR="004622C3" w:rsidRPr="00920D2A" w:rsidRDefault="004622C3" w:rsidP="00920D2A">
      <w:pPr>
        <w:shd w:val="clear" w:color="auto" w:fill="FFFFFF"/>
        <w:spacing w:after="0" w:line="360" w:lineRule="auto"/>
        <w:jc w:val="both"/>
        <w:rPr>
          <w:rFonts w:ascii="Arial" w:eastAsia="Times New Roman" w:hAnsi="Arial" w:cs="Arial"/>
          <w:color w:val="000000"/>
          <w:kern w:val="0"/>
          <w:lang w:val="uk-UA" w:eastAsia="en-GB"/>
          <w14:ligatures w14:val="none"/>
        </w:rPr>
      </w:pPr>
    </w:p>
    <w:p w14:paraId="3A9394E7" w14:textId="7AC67F72" w:rsidR="00191959" w:rsidRPr="00920D2A" w:rsidRDefault="00153108" w:rsidP="00920D2A">
      <w:pPr>
        <w:spacing w:line="360" w:lineRule="auto"/>
        <w:jc w:val="both"/>
        <w:rPr>
          <w:rFonts w:ascii="Arial" w:hAnsi="Arial" w:cs="Arial"/>
          <w:b/>
          <w:bCs/>
          <w:lang w:val="uk-UA"/>
        </w:rPr>
      </w:pPr>
      <w:r w:rsidRPr="00920D2A">
        <w:rPr>
          <w:rFonts w:ascii="Arial" w:hAnsi="Arial" w:cs="Arial"/>
          <w:b/>
          <w:bCs/>
        </w:rPr>
        <w:lastRenderedPageBreak/>
        <w:t>2.2. Management Structure</w:t>
      </w:r>
    </w:p>
    <w:p w14:paraId="5016B730" w14:textId="77777777" w:rsidR="00480EBB" w:rsidRPr="00920D2A" w:rsidRDefault="00480EBB"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color w:val="000000"/>
          <w:kern w:val="0"/>
          <w:lang w:eastAsia="en-GB"/>
          <w14:ligatures w14:val="none"/>
        </w:rPr>
        <w:t xml:space="preserve">As an early-stage startup, </w:t>
      </w:r>
      <w:proofErr w:type="spellStart"/>
      <w:r w:rsidRPr="00920D2A">
        <w:rPr>
          <w:rFonts w:ascii="Arial" w:eastAsia="Times New Roman" w:hAnsi="Arial" w:cs="Arial"/>
          <w:color w:val="000000"/>
          <w:kern w:val="0"/>
          <w:lang w:eastAsia="en-GB"/>
          <w14:ligatures w14:val="none"/>
        </w:rPr>
        <w:t>SunBank</w:t>
      </w:r>
      <w:proofErr w:type="spellEnd"/>
      <w:r w:rsidRPr="00920D2A">
        <w:rPr>
          <w:rFonts w:ascii="Arial" w:eastAsia="Times New Roman" w:hAnsi="Arial" w:cs="Arial"/>
          <w:color w:val="000000"/>
          <w:kern w:val="0"/>
          <w:lang w:eastAsia="en-GB"/>
          <w14:ligatures w14:val="none"/>
        </w:rPr>
        <w:t xml:space="preserve"> Community Ltd utilizes a lean and efficient management structure. The leadership team consists of three primary roles tailored to executing the business model:</w:t>
      </w:r>
    </w:p>
    <w:p w14:paraId="127E8455" w14:textId="77777777" w:rsidR="00480EBB" w:rsidRPr="00920D2A" w:rsidRDefault="00480EBB" w:rsidP="00920D2A">
      <w:pPr>
        <w:numPr>
          <w:ilvl w:val="0"/>
          <w:numId w:val="9"/>
        </w:num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Founder and CEO:</w:t>
      </w:r>
      <w:r w:rsidRPr="00920D2A">
        <w:rPr>
          <w:rFonts w:ascii="Arial" w:eastAsia="Times New Roman" w:hAnsi="Arial" w:cs="Arial"/>
          <w:color w:val="000000"/>
          <w:kern w:val="0"/>
          <w:lang w:eastAsia="en-GB"/>
          <w14:ligatures w14:val="none"/>
        </w:rPr>
        <w:t> Responsible for strategic direction, financial scaling, partnership negotiations with London local authorities (borough councils), and managing investor relations.</w:t>
      </w:r>
    </w:p>
    <w:p w14:paraId="1AA766D4" w14:textId="77777777" w:rsidR="00480EBB" w:rsidRPr="00920D2A" w:rsidRDefault="00480EBB" w:rsidP="00920D2A">
      <w:pPr>
        <w:numPr>
          <w:ilvl w:val="0"/>
          <w:numId w:val="9"/>
        </w:num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Chief Technology Officer (CTO):</w:t>
      </w:r>
      <w:r w:rsidRPr="00920D2A">
        <w:rPr>
          <w:rFonts w:ascii="Arial" w:eastAsia="Times New Roman" w:hAnsi="Arial" w:cs="Arial"/>
          <w:color w:val="000000"/>
          <w:kern w:val="0"/>
          <w:lang w:eastAsia="en-GB"/>
          <w14:ligatures w14:val="none"/>
        </w:rPr>
        <w:t> An experienced engineer managing the technical infrastructure, hardware procurement, installation of solar PV panels and BESS, and optimization of the EMS software.</w:t>
      </w:r>
    </w:p>
    <w:p w14:paraId="2320A477" w14:textId="77777777" w:rsidR="00480EBB" w:rsidRPr="00920D2A" w:rsidRDefault="00480EBB" w:rsidP="00920D2A">
      <w:pPr>
        <w:numPr>
          <w:ilvl w:val="0"/>
          <w:numId w:val="9"/>
        </w:num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Operations and Community Manager:</w:t>
      </w:r>
      <w:r w:rsidRPr="00920D2A">
        <w:rPr>
          <w:rFonts w:ascii="Arial" w:eastAsia="Times New Roman" w:hAnsi="Arial" w:cs="Arial"/>
          <w:color w:val="000000"/>
          <w:kern w:val="0"/>
          <w:lang w:eastAsia="en-GB"/>
          <w14:ligatures w14:val="none"/>
        </w:rPr>
        <w:t> Handles daily customer relations, manages localized billing incentives for social housing residents, and oversees legal compliance with housing associations.</w:t>
      </w:r>
    </w:p>
    <w:p w14:paraId="36522DB7" w14:textId="77777777" w:rsidR="00480EBB" w:rsidRPr="00920D2A" w:rsidRDefault="00480EBB" w:rsidP="00920D2A">
      <w:pPr>
        <w:numPr>
          <w:ilvl w:val="0"/>
          <w:numId w:val="9"/>
        </w:numPr>
        <w:shd w:val="clear" w:color="auto" w:fill="FFFFFF"/>
        <w:spacing w:after="0" w:line="360" w:lineRule="auto"/>
        <w:jc w:val="both"/>
        <w:rPr>
          <w:rFonts w:ascii="Arial" w:eastAsia="Times New Roman" w:hAnsi="Arial" w:cs="Arial"/>
          <w:color w:val="000000"/>
          <w:kern w:val="0"/>
          <w:lang w:eastAsia="en-GB"/>
          <w14:ligatures w14:val="none"/>
        </w:rPr>
      </w:pPr>
      <w:r w:rsidRPr="00920D2A">
        <w:rPr>
          <w:rFonts w:ascii="Arial" w:eastAsia="Times New Roman" w:hAnsi="Arial" w:cs="Arial"/>
          <w:b/>
          <w:bCs/>
          <w:color w:val="000000"/>
          <w:kern w:val="0"/>
          <w:lang w:eastAsia="en-GB"/>
          <w14:ligatures w14:val="none"/>
        </w:rPr>
        <w:t>Outsourced Services:</w:t>
      </w:r>
      <w:r w:rsidRPr="00920D2A">
        <w:rPr>
          <w:rFonts w:ascii="Arial" w:eastAsia="Times New Roman" w:hAnsi="Arial" w:cs="Arial"/>
          <w:color w:val="000000"/>
          <w:kern w:val="0"/>
          <w:lang w:eastAsia="en-GB"/>
          <w14:ligatures w14:val="none"/>
        </w:rPr>
        <w:t> To control overhead costs during the first month, accounting and legal functions are completely outsourced.</w:t>
      </w:r>
    </w:p>
    <w:p w14:paraId="058EC7DD" w14:textId="77777777" w:rsidR="002103D2" w:rsidRPr="00920D2A" w:rsidRDefault="002103D2" w:rsidP="00920D2A">
      <w:pPr>
        <w:spacing w:line="360" w:lineRule="auto"/>
        <w:rPr>
          <w:rFonts w:ascii="Arial" w:eastAsia="Times New Roman" w:hAnsi="Arial" w:cs="Arial"/>
          <w:b/>
          <w:bCs/>
          <w:color w:val="000000"/>
          <w:kern w:val="0"/>
          <w:lang w:eastAsia="en-GB"/>
          <w14:ligatures w14:val="none"/>
        </w:rPr>
      </w:pPr>
    </w:p>
    <w:p w14:paraId="662BCAB8" w14:textId="7C633901" w:rsidR="006A6AC4" w:rsidRPr="00920D2A" w:rsidRDefault="006A6AC4" w:rsidP="00920D2A">
      <w:pPr>
        <w:spacing w:line="360" w:lineRule="auto"/>
        <w:jc w:val="both"/>
        <w:rPr>
          <w:rFonts w:ascii="Arial" w:hAnsi="Arial" w:cs="Arial"/>
          <w:b/>
          <w:bCs/>
          <w:lang w:val="uk-UA"/>
        </w:rPr>
      </w:pPr>
      <w:r w:rsidRPr="00920D2A">
        <w:rPr>
          <w:rFonts w:ascii="Arial" w:eastAsia="Times New Roman" w:hAnsi="Arial" w:cs="Arial"/>
          <w:b/>
          <w:bCs/>
          <w:color w:val="000000"/>
          <w:kern w:val="0"/>
          <w:lang w:eastAsia="en-GB"/>
          <w14:ligatures w14:val="none"/>
        </w:rPr>
        <w:t>2.3. Legal Form of Business</w:t>
      </w:r>
    </w:p>
    <w:p w14:paraId="3B0C188A" w14:textId="77777777" w:rsidR="00BF7E86" w:rsidRPr="00920D2A" w:rsidRDefault="00BF7E86" w:rsidP="00920D2A">
      <w:pPr>
        <w:spacing w:line="360" w:lineRule="auto"/>
        <w:jc w:val="both"/>
        <w:rPr>
          <w:rFonts w:ascii="Arial" w:hAnsi="Arial" w:cs="Arial"/>
        </w:rPr>
      </w:pPr>
      <w:proofErr w:type="spellStart"/>
      <w:r w:rsidRPr="00920D2A">
        <w:rPr>
          <w:rFonts w:ascii="Arial" w:hAnsi="Arial" w:cs="Arial"/>
        </w:rPr>
        <w:t>SunBank</w:t>
      </w:r>
      <w:proofErr w:type="spellEnd"/>
      <w:r w:rsidRPr="00920D2A">
        <w:rPr>
          <w:rFonts w:ascii="Arial" w:hAnsi="Arial" w:cs="Arial"/>
        </w:rPr>
        <w:t xml:space="preserve"> Community operates as a </w:t>
      </w:r>
      <w:r w:rsidRPr="00920D2A">
        <w:rPr>
          <w:rFonts w:ascii="Arial" w:hAnsi="Arial" w:cs="Arial"/>
          <w:b/>
          <w:bCs/>
        </w:rPr>
        <w:t>Private Limited Company (Ltd)</w:t>
      </w:r>
      <w:r w:rsidRPr="00920D2A">
        <w:rPr>
          <w:rFonts w:ascii="Arial" w:hAnsi="Arial" w:cs="Arial"/>
        </w:rPr>
        <w:t> incorporated in the UK via Companies House. This legal structure provides distinct advantages for a clean-energy startup:</w:t>
      </w:r>
    </w:p>
    <w:p w14:paraId="5A163867" w14:textId="77777777" w:rsidR="00BF7E86" w:rsidRPr="00920D2A" w:rsidRDefault="00BF7E86" w:rsidP="00920D2A">
      <w:pPr>
        <w:numPr>
          <w:ilvl w:val="0"/>
          <w:numId w:val="10"/>
        </w:numPr>
        <w:spacing w:line="360" w:lineRule="auto"/>
        <w:jc w:val="both"/>
        <w:rPr>
          <w:rFonts w:ascii="Arial" w:hAnsi="Arial" w:cs="Arial"/>
        </w:rPr>
      </w:pPr>
      <w:r w:rsidRPr="00920D2A">
        <w:rPr>
          <w:rFonts w:ascii="Arial" w:hAnsi="Arial" w:cs="Arial"/>
          <w:b/>
          <w:bCs/>
        </w:rPr>
        <w:t>Limited Liability:</w:t>
      </w:r>
      <w:r w:rsidRPr="00920D2A">
        <w:rPr>
          <w:rFonts w:ascii="Arial" w:hAnsi="Arial" w:cs="Arial"/>
        </w:rPr>
        <w:t> It creates a clear legal separation between the business enterprise and the founder's personal assets. This protects the owners and directors from commercial risks and liabilities associated with large-scale hardware installations.</w:t>
      </w:r>
    </w:p>
    <w:p w14:paraId="217EB231" w14:textId="77777777" w:rsidR="00BF7E86" w:rsidRPr="00920D2A" w:rsidRDefault="00BF7E86" w:rsidP="00920D2A">
      <w:pPr>
        <w:numPr>
          <w:ilvl w:val="0"/>
          <w:numId w:val="10"/>
        </w:numPr>
        <w:spacing w:line="360" w:lineRule="auto"/>
        <w:jc w:val="both"/>
        <w:rPr>
          <w:rFonts w:ascii="Arial" w:hAnsi="Arial" w:cs="Arial"/>
        </w:rPr>
      </w:pPr>
      <w:r w:rsidRPr="00920D2A">
        <w:rPr>
          <w:rFonts w:ascii="Arial" w:hAnsi="Arial" w:cs="Arial"/>
          <w:b/>
          <w:bCs/>
        </w:rPr>
        <w:t>Investor Attraction:</w:t>
      </w:r>
      <w:r w:rsidRPr="00920D2A">
        <w:rPr>
          <w:rFonts w:ascii="Arial" w:hAnsi="Arial" w:cs="Arial"/>
        </w:rPr>
        <w:t> The Ltd structure allows the business to easily issue equity and shares, which is an essential institutional requirement for securing external funding from clean-tech venture capital funds.</w:t>
      </w:r>
    </w:p>
    <w:p w14:paraId="1486D56C" w14:textId="7C3B16FE" w:rsidR="00BF7E86" w:rsidRPr="00920D2A" w:rsidRDefault="00BF7E86" w:rsidP="00920D2A">
      <w:pPr>
        <w:numPr>
          <w:ilvl w:val="0"/>
          <w:numId w:val="10"/>
        </w:numPr>
        <w:spacing w:line="360" w:lineRule="auto"/>
        <w:jc w:val="both"/>
        <w:rPr>
          <w:rFonts w:ascii="Arial" w:hAnsi="Arial" w:cs="Arial"/>
        </w:rPr>
      </w:pPr>
      <w:r w:rsidRPr="00920D2A">
        <w:rPr>
          <w:rFonts w:ascii="Arial" w:hAnsi="Arial" w:cs="Arial"/>
          <w:b/>
          <w:bCs/>
        </w:rPr>
        <w:t>Credibility:</w:t>
      </w:r>
      <w:r w:rsidRPr="00920D2A">
        <w:rPr>
          <w:rFonts w:ascii="Arial" w:hAnsi="Arial" w:cs="Arial"/>
        </w:rPr>
        <w:t xml:space="preserve"> Operating as </w:t>
      </w:r>
      <w:r w:rsidR="00920D2A" w:rsidRPr="00920D2A">
        <w:rPr>
          <w:rFonts w:ascii="Arial" w:hAnsi="Arial" w:cs="Arial"/>
        </w:rPr>
        <w:t>a</w:t>
      </w:r>
      <w:r w:rsidRPr="00920D2A">
        <w:rPr>
          <w:rFonts w:ascii="Arial" w:hAnsi="Arial" w:cs="Arial"/>
        </w:rPr>
        <w:t xml:space="preserve"> Ltd provides the necessary corporate credibility and legal framework to establish official, long-term asset-leasing agreements with London borough councils and major social housing providers.</w:t>
      </w:r>
    </w:p>
    <w:p w14:paraId="37CBDC9A" w14:textId="77777777" w:rsidR="00055EAA" w:rsidRPr="00920D2A" w:rsidRDefault="00055EAA" w:rsidP="00920D2A">
      <w:pPr>
        <w:spacing w:line="360" w:lineRule="auto"/>
        <w:rPr>
          <w:rFonts w:ascii="Arial" w:hAnsi="Arial" w:cs="Arial"/>
        </w:rPr>
      </w:pPr>
    </w:p>
    <w:p w14:paraId="762CB4D8" w14:textId="24448F5B" w:rsidR="00BF139A" w:rsidRPr="00920D2A" w:rsidRDefault="00BF139A" w:rsidP="00920D2A">
      <w:pPr>
        <w:spacing w:line="360" w:lineRule="auto"/>
        <w:jc w:val="both"/>
        <w:rPr>
          <w:rFonts w:ascii="Arial" w:hAnsi="Arial" w:cs="Arial"/>
          <w:b/>
          <w:bCs/>
          <w:color w:val="BF4E14" w:themeColor="accent2" w:themeShade="BF"/>
          <w:lang w:val="uk-UA"/>
        </w:rPr>
      </w:pPr>
      <w:r w:rsidRPr="00920D2A">
        <w:rPr>
          <w:rFonts w:ascii="Arial" w:eastAsia="Times New Roman" w:hAnsi="Arial" w:cs="Arial"/>
          <w:b/>
          <w:bCs/>
          <w:color w:val="BF4E14" w:themeColor="accent2" w:themeShade="BF"/>
          <w:kern w:val="0"/>
          <w:lang w:eastAsia="en-GB"/>
          <w14:ligatures w14:val="none"/>
        </w:rPr>
        <w:lastRenderedPageBreak/>
        <w:t>3. Market Research</w:t>
      </w:r>
      <w:r w:rsidRPr="00920D2A">
        <w:rPr>
          <w:rFonts w:ascii="Arial" w:eastAsia="Times New Roman" w:hAnsi="Arial" w:cs="Arial"/>
          <w:color w:val="BF4E14" w:themeColor="accent2" w:themeShade="BF"/>
          <w:kern w:val="0"/>
          <w:lang w:eastAsia="en-GB"/>
          <w14:ligatures w14:val="none"/>
        </w:rPr>
        <w:t> </w:t>
      </w:r>
    </w:p>
    <w:p w14:paraId="6802E47A" w14:textId="3286BDD0" w:rsidR="0041313F" w:rsidRPr="00920D2A" w:rsidRDefault="00F95493" w:rsidP="00920D2A">
      <w:pPr>
        <w:spacing w:line="360" w:lineRule="auto"/>
        <w:jc w:val="both"/>
        <w:rPr>
          <w:rFonts w:ascii="Arial" w:hAnsi="Arial" w:cs="Arial"/>
          <w:b/>
          <w:bCs/>
        </w:rPr>
      </w:pPr>
      <w:r w:rsidRPr="00920D2A">
        <w:rPr>
          <w:rFonts w:ascii="Arial" w:hAnsi="Arial" w:cs="Arial"/>
          <w:b/>
          <w:bCs/>
          <w:lang w:val="uk-UA"/>
        </w:rPr>
        <w:t>3</w:t>
      </w:r>
      <w:r w:rsidR="0041313F" w:rsidRPr="00920D2A">
        <w:rPr>
          <w:rFonts w:ascii="Arial" w:hAnsi="Arial" w:cs="Arial"/>
          <w:b/>
          <w:bCs/>
        </w:rPr>
        <w:t>.1. PESTEL Analysis</w:t>
      </w:r>
    </w:p>
    <w:p w14:paraId="52040D29" w14:textId="0837DA5C" w:rsidR="0041313F" w:rsidRPr="00920D2A" w:rsidRDefault="0041313F" w:rsidP="00920D2A">
      <w:pPr>
        <w:numPr>
          <w:ilvl w:val="0"/>
          <w:numId w:val="2"/>
        </w:numPr>
        <w:spacing w:line="360" w:lineRule="auto"/>
        <w:jc w:val="both"/>
        <w:rPr>
          <w:rFonts w:ascii="Arial" w:hAnsi="Arial" w:cs="Arial"/>
        </w:rPr>
      </w:pPr>
      <w:r w:rsidRPr="00920D2A">
        <w:rPr>
          <w:rFonts w:ascii="Arial" w:hAnsi="Arial" w:cs="Arial"/>
          <w:b/>
          <w:bCs/>
        </w:rPr>
        <w:t>Political:</w:t>
      </w:r>
      <w:r w:rsidRPr="00920D2A">
        <w:rPr>
          <w:rFonts w:ascii="Arial" w:hAnsi="Arial" w:cs="Arial"/>
        </w:rPr>
        <w:t> </w:t>
      </w:r>
      <w:proofErr w:type="spellStart"/>
      <w:r w:rsidRPr="00920D2A">
        <w:rPr>
          <w:rFonts w:ascii="Arial" w:hAnsi="Arial" w:cs="Arial"/>
        </w:rPr>
        <w:t>SunBank</w:t>
      </w:r>
      <w:proofErr w:type="spellEnd"/>
      <w:r w:rsidRPr="00920D2A">
        <w:rPr>
          <w:rFonts w:ascii="Arial" w:hAnsi="Arial" w:cs="Arial"/>
        </w:rPr>
        <w:t xml:space="preserve"> Community directly aligns with the UK Government’s </w:t>
      </w:r>
      <w:r w:rsidRPr="00920D2A">
        <w:rPr>
          <w:rFonts w:ascii="Arial" w:hAnsi="Arial" w:cs="Arial"/>
          <w:b/>
          <w:bCs/>
        </w:rPr>
        <w:t>Net Zero 2050</w:t>
      </w:r>
      <w:r w:rsidR="00A345AB" w:rsidRPr="00920D2A">
        <w:rPr>
          <w:rFonts w:ascii="Arial" w:hAnsi="Arial" w:cs="Arial"/>
          <w:b/>
          <w:bCs/>
        </w:rPr>
        <w:t xml:space="preserve"> </w:t>
      </w:r>
      <w:r w:rsidR="00A345AB" w:rsidRPr="00920D2A">
        <w:rPr>
          <w:rFonts w:ascii="Arial" w:hAnsi="Arial" w:cs="Arial"/>
          <w:i/>
          <w:iCs/>
        </w:rPr>
        <w:t>(</w:t>
      </w:r>
      <w:hyperlink r:id="rId11" w:history="1">
        <w:r w:rsidR="007B4654" w:rsidRPr="00920D2A">
          <w:rPr>
            <w:rStyle w:val="Hyperlink"/>
            <w:rFonts w:ascii="Arial" w:hAnsi="Arial" w:cs="Arial"/>
            <w:i/>
            <w:iCs/>
            <w:u w:val="none"/>
          </w:rPr>
          <w:t>Department for Energy Security</w:t>
        </w:r>
        <w:r w:rsidR="00AC4570" w:rsidRPr="00920D2A">
          <w:rPr>
            <w:rStyle w:val="Hyperlink"/>
            <w:rFonts w:ascii="Arial" w:hAnsi="Arial" w:cs="Arial"/>
            <w:i/>
            <w:iCs/>
            <w:u w:val="none"/>
          </w:rPr>
          <w:t xml:space="preserve"> and Net Zero, 2025</w:t>
        </w:r>
      </w:hyperlink>
      <w:r w:rsidR="00AC4570" w:rsidRPr="00920D2A">
        <w:rPr>
          <w:rFonts w:ascii="Arial" w:hAnsi="Arial" w:cs="Arial"/>
          <w:i/>
          <w:iCs/>
        </w:rPr>
        <w:t>)</w:t>
      </w:r>
      <w:r w:rsidRPr="00920D2A">
        <w:rPr>
          <w:rFonts w:ascii="Arial" w:hAnsi="Arial" w:cs="Arial"/>
        </w:rPr>
        <w:t> strategy and the London Mayor’s Climate Action Plan. Local borough councils are politically mandated to reduce carbon emissions in social and municipal housing, making them highly receptive to public-private clean energy partnerships.</w:t>
      </w:r>
    </w:p>
    <w:p w14:paraId="0079CCDE" w14:textId="20DC7D2D" w:rsidR="0041313F" w:rsidRPr="00920D2A" w:rsidRDefault="0041313F" w:rsidP="00920D2A">
      <w:pPr>
        <w:numPr>
          <w:ilvl w:val="0"/>
          <w:numId w:val="2"/>
        </w:numPr>
        <w:spacing w:line="360" w:lineRule="auto"/>
        <w:jc w:val="both"/>
        <w:rPr>
          <w:rFonts w:ascii="Arial" w:hAnsi="Arial" w:cs="Arial"/>
        </w:rPr>
      </w:pPr>
      <w:r w:rsidRPr="00920D2A">
        <w:rPr>
          <w:rFonts w:ascii="Arial" w:hAnsi="Arial" w:cs="Arial"/>
          <w:b/>
          <w:bCs/>
        </w:rPr>
        <w:t>Economic:</w:t>
      </w:r>
      <w:r w:rsidRPr="00920D2A">
        <w:rPr>
          <w:rFonts w:ascii="Arial" w:hAnsi="Arial" w:cs="Arial"/>
        </w:rPr>
        <w:t xml:space="preserve"> Volatile fossil fuel prices and the recent cost-of-living crisis in the UK have intensified energy poverty. </w:t>
      </w:r>
      <w:proofErr w:type="spellStart"/>
      <w:r w:rsidRPr="00920D2A">
        <w:rPr>
          <w:rFonts w:ascii="Arial" w:hAnsi="Arial" w:cs="Arial"/>
        </w:rPr>
        <w:t>SunBank’s</w:t>
      </w:r>
      <w:proofErr w:type="spellEnd"/>
      <w:r w:rsidRPr="00920D2A">
        <w:rPr>
          <w:rFonts w:ascii="Arial" w:hAnsi="Arial" w:cs="Arial"/>
        </w:rPr>
        <w:t xml:space="preserve"> model addresses this by offering a fixed 20% discount on electricity. Economically, the business secures a dual-revenue stream through direct community billing and the UK </w:t>
      </w:r>
      <w:r w:rsidRPr="00920D2A">
        <w:rPr>
          <w:rFonts w:ascii="Arial" w:hAnsi="Arial" w:cs="Arial"/>
          <w:b/>
          <w:bCs/>
        </w:rPr>
        <w:t>Smart Export Guarantee (SEG)</w:t>
      </w:r>
      <w:r w:rsidRPr="00920D2A">
        <w:rPr>
          <w:rFonts w:ascii="Arial" w:hAnsi="Arial" w:cs="Arial"/>
        </w:rPr>
        <w:t> scheme for grid exports.</w:t>
      </w:r>
      <w:r w:rsidR="00AD1853" w:rsidRPr="00920D2A">
        <w:rPr>
          <w:rFonts w:ascii="Arial" w:hAnsi="Arial" w:cs="Arial"/>
        </w:rPr>
        <w:t xml:space="preserve"> </w:t>
      </w:r>
    </w:p>
    <w:p w14:paraId="398CD650" w14:textId="77777777" w:rsidR="00AD1853" w:rsidRPr="00920D2A" w:rsidRDefault="00AD1853" w:rsidP="00920D2A">
      <w:pPr>
        <w:pStyle w:val="NormalWeb"/>
        <w:numPr>
          <w:ilvl w:val="0"/>
          <w:numId w:val="2"/>
        </w:numPr>
        <w:shd w:val="clear" w:color="auto" w:fill="FFFFFF"/>
        <w:spacing w:line="360" w:lineRule="auto"/>
        <w:jc w:val="both"/>
        <w:rPr>
          <w:rFonts w:ascii="Arial" w:hAnsi="Arial" w:cs="Arial"/>
          <w:color w:val="222222"/>
        </w:rPr>
      </w:pPr>
      <w:r w:rsidRPr="00920D2A">
        <w:rPr>
          <w:rFonts w:ascii="Arial" w:hAnsi="Arial" w:cs="Arial"/>
          <w:b/>
          <w:bCs/>
          <w:color w:val="222222"/>
        </w:rPr>
        <w:t>Social:</w:t>
      </w:r>
      <w:r w:rsidRPr="00920D2A">
        <w:rPr>
          <w:rFonts w:ascii="Arial" w:hAnsi="Arial" w:cs="Arial"/>
          <w:color w:val="222222"/>
        </w:rPr>
        <w:t xml:space="preserve"> There is a growing social demand for environmental accountability and community wealth building. By deploying solar assets in low-income residential areas, the project directly mitigates fuel poverty, fostering social inclusion and grassroots support for the green transition.</w:t>
      </w:r>
    </w:p>
    <w:p w14:paraId="6B067C19" w14:textId="40B1849A" w:rsidR="00AD1853" w:rsidRPr="00920D2A" w:rsidRDefault="00AD1853" w:rsidP="00920D2A">
      <w:pPr>
        <w:pStyle w:val="NormalWeb"/>
        <w:numPr>
          <w:ilvl w:val="0"/>
          <w:numId w:val="2"/>
        </w:numPr>
        <w:shd w:val="clear" w:color="auto" w:fill="FFFFFF"/>
        <w:spacing w:line="360" w:lineRule="auto"/>
        <w:jc w:val="both"/>
        <w:rPr>
          <w:rFonts w:ascii="Arial" w:hAnsi="Arial" w:cs="Arial"/>
          <w:color w:val="222222"/>
        </w:rPr>
      </w:pPr>
      <w:r w:rsidRPr="00920D2A">
        <w:rPr>
          <w:rFonts w:ascii="Arial" w:hAnsi="Arial" w:cs="Arial"/>
          <w:b/>
          <w:bCs/>
          <w:color w:val="222222"/>
        </w:rPr>
        <w:t>Technological:</w:t>
      </w:r>
      <w:r w:rsidRPr="00920D2A">
        <w:rPr>
          <w:rFonts w:ascii="Arial" w:hAnsi="Arial" w:cs="Arial"/>
          <w:color w:val="222222"/>
        </w:rPr>
        <w:t xml:space="preserve"> Rapid advancements in lithium-iron-phosphate (LFP) battery technology have significantly lowered the capital cost of Battery Energy Storage Systems (BESS)</w:t>
      </w:r>
      <w:r w:rsidR="00F756D8" w:rsidRPr="00920D2A">
        <w:rPr>
          <w:rFonts w:ascii="Arial" w:hAnsi="Arial" w:cs="Arial"/>
          <w:color w:val="222222"/>
        </w:rPr>
        <w:t xml:space="preserve">, </w:t>
      </w:r>
      <w:r w:rsidR="00472A6F" w:rsidRPr="00920D2A">
        <w:rPr>
          <w:rFonts w:ascii="Arial" w:hAnsi="Arial" w:cs="Arial"/>
          <w:color w:val="222222"/>
        </w:rPr>
        <w:t xml:space="preserve">as academically established </w:t>
      </w:r>
      <w:r w:rsidR="009163C3" w:rsidRPr="00920D2A">
        <w:rPr>
          <w:rFonts w:ascii="Arial" w:hAnsi="Arial" w:cs="Arial"/>
          <w:color w:val="222222"/>
        </w:rPr>
        <w:t>by</w:t>
      </w:r>
      <w:r w:rsidR="00F756D8" w:rsidRPr="00920D2A">
        <w:rPr>
          <w:rFonts w:ascii="Arial" w:hAnsi="Arial" w:cs="Arial"/>
          <w:i/>
          <w:iCs/>
          <w:color w:val="222222"/>
        </w:rPr>
        <w:t xml:space="preserve"> </w:t>
      </w:r>
      <w:hyperlink r:id="rId12" w:history="1">
        <w:r w:rsidR="00F756D8" w:rsidRPr="00920D2A">
          <w:rPr>
            <w:rStyle w:val="Hyperlink"/>
            <w:rFonts w:ascii="Arial" w:hAnsi="Arial" w:cs="Arial"/>
            <w:i/>
            <w:iCs/>
            <w:u w:val="none"/>
          </w:rPr>
          <w:t>(</w:t>
        </w:r>
        <w:proofErr w:type="spellStart"/>
        <w:r w:rsidR="00F756D8" w:rsidRPr="00920D2A">
          <w:rPr>
            <w:rStyle w:val="Hyperlink"/>
            <w:rFonts w:ascii="Arial" w:hAnsi="Arial" w:cs="Arial"/>
            <w:i/>
            <w:iCs/>
            <w:u w:val="none"/>
          </w:rPr>
          <w:t>Twidell</w:t>
        </w:r>
        <w:proofErr w:type="spellEnd"/>
        <w:r w:rsidR="00F756D8" w:rsidRPr="00920D2A">
          <w:rPr>
            <w:rStyle w:val="Hyperlink"/>
            <w:rFonts w:ascii="Arial" w:hAnsi="Arial" w:cs="Arial"/>
            <w:i/>
            <w:iCs/>
            <w:u w:val="none"/>
          </w:rPr>
          <w:t xml:space="preserve"> and</w:t>
        </w:r>
        <w:r w:rsidR="00614F51" w:rsidRPr="00920D2A">
          <w:rPr>
            <w:rStyle w:val="Hyperlink"/>
            <w:rFonts w:ascii="Arial" w:hAnsi="Arial" w:cs="Arial"/>
            <w:i/>
            <w:iCs/>
            <w:u w:val="none"/>
          </w:rPr>
          <w:t xml:space="preserve"> Weir, 2021)</w:t>
        </w:r>
        <w:r w:rsidRPr="00920D2A">
          <w:rPr>
            <w:rStyle w:val="Hyperlink"/>
            <w:rFonts w:ascii="Arial" w:hAnsi="Arial" w:cs="Arial"/>
            <w:u w:val="none"/>
          </w:rPr>
          <w:t>.</w:t>
        </w:r>
      </w:hyperlink>
      <w:r w:rsidR="00145879" w:rsidRPr="00920D2A">
        <w:rPr>
          <w:rFonts w:ascii="Arial" w:hAnsi="Arial" w:cs="Arial"/>
          <w:i/>
          <w:iCs/>
          <w:color w:val="222222"/>
        </w:rPr>
        <w:t xml:space="preserve"> </w:t>
      </w:r>
      <w:r w:rsidRPr="00920D2A">
        <w:rPr>
          <w:rFonts w:ascii="Arial" w:hAnsi="Arial" w:cs="Arial"/>
          <w:color w:val="222222"/>
        </w:rPr>
        <w:t>Integrated with Smart Energy Management Systems (EMS), the technology allows automated, real-time load balancing—storing solar energy during low-demand daylight hours and discharging it during peak evening periods.</w:t>
      </w:r>
    </w:p>
    <w:p w14:paraId="4330DA92" w14:textId="77777777" w:rsidR="009100B4" w:rsidRPr="00920D2A" w:rsidRDefault="009100B4" w:rsidP="00920D2A">
      <w:pPr>
        <w:pStyle w:val="NormalWeb"/>
        <w:numPr>
          <w:ilvl w:val="0"/>
          <w:numId w:val="2"/>
        </w:numPr>
        <w:shd w:val="clear" w:color="auto" w:fill="FFFFFF"/>
        <w:spacing w:line="360" w:lineRule="auto"/>
        <w:jc w:val="both"/>
        <w:rPr>
          <w:rFonts w:ascii="Arial" w:hAnsi="Arial" w:cs="Arial"/>
          <w:color w:val="222222"/>
        </w:rPr>
      </w:pPr>
      <w:r w:rsidRPr="00920D2A">
        <w:rPr>
          <w:rFonts w:ascii="Arial" w:hAnsi="Arial" w:cs="Arial"/>
          <w:b/>
          <w:bCs/>
          <w:color w:val="222222"/>
        </w:rPr>
        <w:t>Environmental:</w:t>
      </w:r>
      <w:r w:rsidRPr="00920D2A">
        <w:rPr>
          <w:rFonts w:ascii="Arial" w:hAnsi="Arial" w:cs="Arial"/>
          <w:color w:val="222222"/>
        </w:rPr>
        <w:t xml:space="preserve"> Severe urban carbon concentration requires immediate local decarbonisation. Utilizing underutilized rooftop spaces for microgeneration avoids the environmental footprint of large-scale rural solar farms and significantly lowers London's urban greenhouse gas emissions.</w:t>
      </w:r>
    </w:p>
    <w:p w14:paraId="443DDBDF" w14:textId="2141DADD" w:rsidR="009100B4" w:rsidRPr="00920D2A" w:rsidRDefault="009100B4" w:rsidP="00920D2A">
      <w:pPr>
        <w:pStyle w:val="NormalWeb"/>
        <w:numPr>
          <w:ilvl w:val="0"/>
          <w:numId w:val="2"/>
        </w:numPr>
        <w:shd w:val="clear" w:color="auto" w:fill="FFFFFF"/>
        <w:spacing w:line="360" w:lineRule="auto"/>
        <w:jc w:val="both"/>
        <w:rPr>
          <w:rFonts w:ascii="Arial" w:hAnsi="Arial" w:cs="Arial"/>
          <w:color w:val="222222"/>
        </w:rPr>
      </w:pPr>
      <w:r w:rsidRPr="00920D2A">
        <w:rPr>
          <w:rFonts w:ascii="Arial" w:hAnsi="Arial" w:cs="Arial"/>
          <w:b/>
          <w:bCs/>
          <w:color w:val="222222"/>
        </w:rPr>
        <w:t>Legal:</w:t>
      </w:r>
      <w:r w:rsidRPr="00920D2A">
        <w:rPr>
          <w:rFonts w:ascii="Arial" w:hAnsi="Arial" w:cs="Arial"/>
          <w:color w:val="222222"/>
        </w:rPr>
        <w:t xml:space="preserve"> The operation must strictly comply with Ofgem (Office of Gas and Electricity Markets) regulations. </w:t>
      </w:r>
      <w:proofErr w:type="spellStart"/>
      <w:r w:rsidRPr="00920D2A">
        <w:rPr>
          <w:rFonts w:ascii="Arial" w:hAnsi="Arial" w:cs="Arial"/>
          <w:color w:val="222222"/>
        </w:rPr>
        <w:t>SunBank</w:t>
      </w:r>
      <w:proofErr w:type="spellEnd"/>
      <w:r w:rsidRPr="00920D2A">
        <w:rPr>
          <w:rFonts w:ascii="Arial" w:hAnsi="Arial" w:cs="Arial"/>
          <w:color w:val="222222"/>
        </w:rPr>
        <w:t xml:space="preserve"> operates under the Electricity Supply Exemptions framework, which legally permits localized, small-scale energy supply to residents without the need for an expensive, full-scale commercial supplier license</w:t>
      </w:r>
      <w:r w:rsidR="009123FA" w:rsidRPr="00920D2A">
        <w:rPr>
          <w:rFonts w:ascii="Arial" w:hAnsi="Arial" w:cs="Arial"/>
          <w:color w:val="222222"/>
        </w:rPr>
        <w:t xml:space="preserve"> </w:t>
      </w:r>
      <w:hyperlink r:id="rId13" w:history="1">
        <w:r w:rsidR="00A0168E" w:rsidRPr="00920D2A">
          <w:rPr>
            <w:rStyle w:val="Hyperlink"/>
            <w:rFonts w:ascii="Arial" w:hAnsi="Arial" w:cs="Arial"/>
            <w:i/>
            <w:iCs/>
            <w:u w:val="none"/>
          </w:rPr>
          <w:t>(Ofgem, 20</w:t>
        </w:r>
        <w:r w:rsidR="00B95E0B" w:rsidRPr="00920D2A">
          <w:rPr>
            <w:rStyle w:val="Hyperlink"/>
            <w:rFonts w:ascii="Arial" w:hAnsi="Arial" w:cs="Arial"/>
            <w:i/>
            <w:iCs/>
            <w:u w:val="none"/>
          </w:rPr>
          <w:t>19</w:t>
        </w:r>
        <w:r w:rsidR="00A0168E" w:rsidRPr="00920D2A">
          <w:rPr>
            <w:rStyle w:val="Hyperlink"/>
            <w:rFonts w:ascii="Arial" w:hAnsi="Arial" w:cs="Arial"/>
            <w:i/>
            <w:iCs/>
            <w:u w:val="none"/>
          </w:rPr>
          <w:t>)</w:t>
        </w:r>
        <w:r w:rsidRPr="00920D2A">
          <w:rPr>
            <w:rStyle w:val="Hyperlink"/>
            <w:rFonts w:ascii="Arial" w:hAnsi="Arial" w:cs="Arial"/>
            <w:i/>
            <w:iCs/>
            <w:u w:val="none"/>
          </w:rPr>
          <w:t>.</w:t>
        </w:r>
      </w:hyperlink>
    </w:p>
    <w:p w14:paraId="2C136635" w14:textId="52D10A10" w:rsidR="00B9121A" w:rsidRPr="002103D2" w:rsidRDefault="00B9121A" w:rsidP="002103D2">
      <w:pPr>
        <w:spacing w:line="360" w:lineRule="auto"/>
        <w:ind w:left="720"/>
        <w:jc w:val="both"/>
        <w:rPr>
          <w:rFonts w:ascii="Arial" w:hAnsi="Arial" w:cs="Arial"/>
        </w:rPr>
      </w:pPr>
    </w:p>
    <w:p w14:paraId="71C816EB" w14:textId="7911133E" w:rsidR="00582485" w:rsidRPr="00920D2A" w:rsidRDefault="00F95493" w:rsidP="002103D2">
      <w:pPr>
        <w:spacing w:line="360" w:lineRule="auto"/>
        <w:jc w:val="both"/>
        <w:rPr>
          <w:rFonts w:ascii="Arial" w:hAnsi="Arial" w:cs="Arial"/>
        </w:rPr>
      </w:pPr>
      <w:r w:rsidRPr="00920D2A">
        <w:rPr>
          <w:rFonts w:ascii="Arial" w:eastAsia="Times New Roman" w:hAnsi="Arial" w:cs="Arial"/>
          <w:b/>
          <w:bCs/>
          <w:color w:val="222222"/>
          <w:kern w:val="0"/>
          <w:lang w:val="uk-UA" w:eastAsia="en-GB"/>
          <w14:ligatures w14:val="none"/>
        </w:rPr>
        <w:t>3</w:t>
      </w:r>
      <w:r w:rsidR="00582485" w:rsidRPr="00920D2A">
        <w:rPr>
          <w:rFonts w:ascii="Arial" w:eastAsia="Times New Roman" w:hAnsi="Arial" w:cs="Arial"/>
          <w:b/>
          <w:bCs/>
          <w:color w:val="222222"/>
          <w:kern w:val="0"/>
          <w:lang w:eastAsia="en-GB"/>
          <w14:ligatures w14:val="none"/>
        </w:rPr>
        <w:t>.2. Competitor Analysis</w:t>
      </w:r>
    </w:p>
    <w:p w14:paraId="1C6C461C" w14:textId="3DD11F7E" w:rsidR="00887E4B" w:rsidRPr="00920D2A" w:rsidRDefault="00582485" w:rsidP="002103D2">
      <w:pPr>
        <w:numPr>
          <w:ilvl w:val="0"/>
          <w:numId w:val="3"/>
        </w:numPr>
        <w:shd w:val="clear" w:color="auto" w:fill="FFFFFF"/>
        <w:spacing w:before="100" w:beforeAutospacing="1" w:after="100" w:afterAutospacing="1" w:line="360" w:lineRule="auto"/>
        <w:ind w:left="945"/>
        <w:jc w:val="both"/>
        <w:rPr>
          <w:rFonts w:ascii="Arial" w:eastAsia="Times New Roman" w:hAnsi="Arial" w:cs="Arial"/>
          <w:color w:val="222222"/>
          <w:kern w:val="0"/>
          <w:lang w:eastAsia="en-GB"/>
          <w14:ligatures w14:val="none"/>
        </w:rPr>
      </w:pPr>
      <w:r w:rsidRPr="00920D2A">
        <w:rPr>
          <w:rFonts w:ascii="Arial" w:eastAsia="Times New Roman" w:hAnsi="Arial" w:cs="Arial"/>
          <w:color w:val="222222"/>
          <w:kern w:val="0"/>
          <w:lang w:eastAsia="en-GB"/>
          <w14:ligatures w14:val="none"/>
        </w:rPr>
        <w:t xml:space="preserve">Traditional Suppliers: Major UK energy utility companies (e.g., British Gas, Octopus Energy, </w:t>
      </w:r>
      <w:r w:rsidR="005D7DD8" w:rsidRPr="00920D2A">
        <w:rPr>
          <w:rFonts w:ascii="Arial" w:eastAsia="Times New Roman" w:hAnsi="Arial" w:cs="Arial"/>
          <w:color w:val="222222"/>
          <w:kern w:val="0"/>
          <w:lang w:eastAsia="en-GB"/>
          <w14:ligatures w14:val="none"/>
        </w:rPr>
        <w:t>E. ON</w:t>
      </w:r>
      <w:r w:rsidRPr="00920D2A">
        <w:rPr>
          <w:rFonts w:ascii="Arial" w:eastAsia="Times New Roman" w:hAnsi="Arial" w:cs="Arial"/>
          <w:color w:val="222222"/>
          <w:kern w:val="0"/>
          <w:lang w:eastAsia="en-GB"/>
          <w14:ligatures w14:val="none"/>
        </w:rPr>
        <w:t>)</w:t>
      </w:r>
      <w:r w:rsidR="003E6BAF" w:rsidRPr="00920D2A">
        <w:rPr>
          <w:rFonts w:ascii="Arial" w:eastAsia="Times New Roman" w:hAnsi="Arial" w:cs="Arial"/>
          <w:color w:val="222222"/>
          <w:kern w:val="0"/>
          <w:lang w:eastAsia="en-GB"/>
          <w14:ligatures w14:val="none"/>
        </w:rPr>
        <w:t xml:space="preserve"> </w:t>
      </w:r>
      <w:hyperlink r:id="rId14" w:history="1">
        <w:r w:rsidR="008A42F7" w:rsidRPr="00920D2A">
          <w:rPr>
            <w:rStyle w:val="Hyperlink"/>
            <w:rFonts w:ascii="Arial" w:eastAsia="Times New Roman" w:hAnsi="Arial" w:cs="Arial"/>
            <w:i/>
            <w:iCs/>
            <w:kern w:val="0"/>
            <w:u w:val="none"/>
            <w:lang w:eastAsia="en-GB"/>
            <w14:ligatures w14:val="none"/>
          </w:rPr>
          <w:t>(Soutar and Mit</w:t>
        </w:r>
        <w:r w:rsidR="00A6183E" w:rsidRPr="00920D2A">
          <w:rPr>
            <w:rStyle w:val="Hyperlink"/>
            <w:rFonts w:ascii="Arial" w:eastAsia="Times New Roman" w:hAnsi="Arial" w:cs="Arial"/>
            <w:i/>
            <w:iCs/>
            <w:kern w:val="0"/>
            <w:u w:val="none"/>
            <w:lang w:eastAsia="en-GB"/>
            <w14:ligatures w14:val="none"/>
          </w:rPr>
          <w:t>chell, 2018)</w:t>
        </w:r>
        <w:r w:rsidRPr="00920D2A">
          <w:rPr>
            <w:rStyle w:val="Hyperlink"/>
            <w:rFonts w:ascii="Arial" w:eastAsia="Times New Roman" w:hAnsi="Arial" w:cs="Arial"/>
            <w:i/>
            <w:iCs/>
            <w:kern w:val="0"/>
            <w:u w:val="none"/>
            <w:lang w:eastAsia="en-GB"/>
            <w14:ligatures w14:val="none"/>
          </w:rPr>
          <w:t>.</w:t>
        </w:r>
      </w:hyperlink>
    </w:p>
    <w:p w14:paraId="6CD83A66" w14:textId="18515CBC" w:rsidR="00887E4B" w:rsidRPr="00920D2A" w:rsidRDefault="00582485" w:rsidP="002103D2">
      <w:pPr>
        <w:numPr>
          <w:ilvl w:val="0"/>
          <w:numId w:val="3"/>
        </w:numPr>
        <w:shd w:val="clear" w:color="auto" w:fill="FFFFFF"/>
        <w:spacing w:before="100" w:beforeAutospacing="1" w:after="100" w:afterAutospacing="1" w:line="360" w:lineRule="auto"/>
        <w:ind w:left="945"/>
        <w:jc w:val="both"/>
        <w:rPr>
          <w:rFonts w:ascii="Arial" w:eastAsia="Times New Roman" w:hAnsi="Arial" w:cs="Arial"/>
          <w:color w:val="222222"/>
          <w:kern w:val="0"/>
          <w:lang w:eastAsia="en-GB"/>
          <w14:ligatures w14:val="none"/>
        </w:rPr>
      </w:pPr>
      <w:r w:rsidRPr="00920D2A">
        <w:rPr>
          <w:rFonts w:ascii="Arial" w:eastAsia="Times New Roman" w:hAnsi="Arial" w:cs="Arial"/>
          <w:color w:val="222222"/>
          <w:kern w:val="0"/>
          <w:lang w:eastAsia="en-GB"/>
          <w14:ligatures w14:val="none"/>
        </w:rPr>
        <w:t>Competitor Limitations: These corporations focus on macro-grid distribution and standard retail tariffs. They lack the localized infrastructure, agility, and community-centric models required to directly retrofit social housing blocks with integrated BESS.</w:t>
      </w:r>
    </w:p>
    <w:p w14:paraId="6189D7FF" w14:textId="642C4157" w:rsidR="00582485" w:rsidRPr="00920D2A" w:rsidRDefault="00582485" w:rsidP="002103D2">
      <w:pPr>
        <w:numPr>
          <w:ilvl w:val="0"/>
          <w:numId w:val="3"/>
        </w:numPr>
        <w:shd w:val="clear" w:color="auto" w:fill="FFFFFF"/>
        <w:spacing w:before="100" w:beforeAutospacing="1" w:after="100" w:afterAutospacing="1" w:line="360" w:lineRule="auto"/>
        <w:ind w:left="945"/>
        <w:jc w:val="both"/>
        <w:rPr>
          <w:rFonts w:ascii="Arial" w:eastAsia="Times New Roman" w:hAnsi="Arial" w:cs="Arial"/>
          <w:color w:val="222222"/>
          <w:kern w:val="0"/>
          <w:lang w:eastAsia="en-GB"/>
          <w14:ligatures w14:val="none"/>
        </w:rPr>
      </w:pPr>
      <w:proofErr w:type="spellStart"/>
      <w:r w:rsidRPr="00920D2A">
        <w:rPr>
          <w:rFonts w:ascii="Arial" w:eastAsia="Times New Roman" w:hAnsi="Arial" w:cs="Arial"/>
          <w:color w:val="222222"/>
          <w:kern w:val="0"/>
          <w:lang w:eastAsia="en-GB"/>
          <w14:ligatures w14:val="none"/>
        </w:rPr>
        <w:t>SunBank's</w:t>
      </w:r>
      <w:proofErr w:type="spellEnd"/>
      <w:r w:rsidRPr="00920D2A">
        <w:rPr>
          <w:rFonts w:ascii="Arial" w:eastAsia="Times New Roman" w:hAnsi="Arial" w:cs="Arial"/>
          <w:color w:val="222222"/>
          <w:kern w:val="0"/>
          <w:lang w:eastAsia="en-GB"/>
          <w14:ligatures w14:val="none"/>
        </w:rPr>
        <w:t xml:space="preserve"> Competitive Advantage (USP): </w:t>
      </w:r>
      <w:proofErr w:type="spellStart"/>
      <w:r w:rsidRPr="00920D2A">
        <w:rPr>
          <w:rFonts w:ascii="Arial" w:eastAsia="Times New Roman" w:hAnsi="Arial" w:cs="Arial"/>
          <w:color w:val="222222"/>
          <w:kern w:val="0"/>
          <w:lang w:eastAsia="en-GB"/>
          <w14:ligatures w14:val="none"/>
        </w:rPr>
        <w:t>SunBank’s</w:t>
      </w:r>
      <w:proofErr w:type="spellEnd"/>
      <w:r w:rsidRPr="00920D2A">
        <w:rPr>
          <w:rFonts w:ascii="Arial" w:eastAsia="Times New Roman" w:hAnsi="Arial" w:cs="Arial"/>
          <w:color w:val="222222"/>
          <w:kern w:val="0"/>
          <w:lang w:eastAsia="en-GB"/>
          <w14:ligatures w14:val="none"/>
        </w:rPr>
        <w:t xml:space="preserve"> unique selling proposition lies in its hyper-local "Community Solar + Storage" model. We do not just sell energy; we establish a </w:t>
      </w:r>
      <w:r w:rsidR="005D7DD8" w:rsidRPr="00920D2A">
        <w:rPr>
          <w:rFonts w:ascii="Arial" w:eastAsia="Times New Roman" w:hAnsi="Arial" w:cs="Arial"/>
          <w:color w:val="222222"/>
          <w:kern w:val="0"/>
          <w:lang w:eastAsia="en-GB"/>
          <w14:ligatures w14:val="none"/>
        </w:rPr>
        <w:t>closed loop</w:t>
      </w:r>
      <w:r w:rsidRPr="00920D2A">
        <w:rPr>
          <w:rFonts w:ascii="Arial" w:eastAsia="Times New Roman" w:hAnsi="Arial" w:cs="Arial"/>
          <w:color w:val="222222"/>
          <w:kern w:val="0"/>
          <w:lang w:eastAsia="en-GB"/>
          <w14:ligatures w14:val="none"/>
        </w:rPr>
        <w:t xml:space="preserve"> microgrid that reinvests savings directly into the host community, securing long-term customer loyalty that corporate utilities cannot replicate.</w:t>
      </w:r>
    </w:p>
    <w:p w14:paraId="66AE9683" w14:textId="1069A87C" w:rsidR="009D3CD2" w:rsidRPr="00920D2A" w:rsidRDefault="009D3CD2" w:rsidP="007F40FF">
      <w:pPr>
        <w:spacing w:line="360" w:lineRule="auto"/>
        <w:ind w:left="720"/>
        <w:rPr>
          <w:rFonts w:ascii="Arial" w:hAnsi="Arial" w:cs="Arial"/>
        </w:rPr>
      </w:pPr>
    </w:p>
    <w:p w14:paraId="02AF547F" w14:textId="49EF718F" w:rsidR="00052DEA" w:rsidRPr="007F40FF" w:rsidRDefault="009D3CD2" w:rsidP="007F40FF">
      <w:pPr>
        <w:spacing w:line="360" w:lineRule="auto"/>
        <w:rPr>
          <w:rFonts w:ascii="Arial" w:hAnsi="Arial" w:cs="Arial"/>
          <w:lang w:val="uk-UA"/>
        </w:rPr>
      </w:pPr>
      <w:r w:rsidRPr="007F40FF">
        <w:rPr>
          <w:rFonts w:ascii="Arial" w:hAnsi="Arial" w:cs="Arial"/>
        </w:rPr>
        <w:br w:type="page"/>
      </w:r>
    </w:p>
    <w:p w14:paraId="1FFCF799" w14:textId="315AC7CA" w:rsidR="009D3CD2" w:rsidRPr="002103D2" w:rsidRDefault="00F95493" w:rsidP="002103D2">
      <w:pPr>
        <w:shd w:val="clear" w:color="auto" w:fill="FFFFFF"/>
        <w:spacing w:before="100" w:beforeAutospacing="1" w:after="100" w:afterAutospacing="1" w:line="360" w:lineRule="auto"/>
        <w:jc w:val="both"/>
        <w:rPr>
          <w:rFonts w:ascii="Arial" w:eastAsia="Times New Roman" w:hAnsi="Arial" w:cs="Arial"/>
          <w:b/>
          <w:bCs/>
          <w:color w:val="BF4E14" w:themeColor="accent2" w:themeShade="BF"/>
          <w:kern w:val="0"/>
          <w:lang w:eastAsia="en-GB"/>
          <w14:ligatures w14:val="none"/>
        </w:rPr>
      </w:pPr>
      <w:r w:rsidRPr="002103D2">
        <w:rPr>
          <w:rFonts w:ascii="Arial" w:eastAsia="Times New Roman" w:hAnsi="Arial" w:cs="Arial"/>
          <w:b/>
          <w:bCs/>
          <w:color w:val="BF4E14" w:themeColor="accent2" w:themeShade="BF"/>
          <w:kern w:val="0"/>
          <w:lang w:val="uk-UA" w:eastAsia="en-GB"/>
          <w14:ligatures w14:val="none"/>
        </w:rPr>
        <w:lastRenderedPageBreak/>
        <w:t>4</w:t>
      </w:r>
      <w:r w:rsidR="009D3CD2" w:rsidRPr="002103D2">
        <w:rPr>
          <w:rFonts w:ascii="Arial" w:eastAsia="Times New Roman" w:hAnsi="Arial" w:cs="Arial"/>
          <w:b/>
          <w:bCs/>
          <w:color w:val="BF4E14" w:themeColor="accent2" w:themeShade="BF"/>
          <w:kern w:val="0"/>
          <w:lang w:eastAsia="en-GB"/>
          <w14:ligatures w14:val="none"/>
        </w:rPr>
        <w:t>. Marketing Communications</w:t>
      </w:r>
    </w:p>
    <w:p w14:paraId="556DE10B" w14:textId="77DFBF00" w:rsidR="005F297B" w:rsidRPr="002103D2" w:rsidRDefault="009D3CD2" w:rsidP="002103D2">
      <w:pPr>
        <w:numPr>
          <w:ilvl w:val="0"/>
          <w:numId w:val="4"/>
        </w:numPr>
        <w:shd w:val="clear" w:color="auto" w:fill="FFFFFF"/>
        <w:tabs>
          <w:tab w:val="clear" w:pos="135"/>
          <w:tab w:val="num" w:pos="-450"/>
        </w:tabs>
        <w:spacing w:before="100" w:beforeAutospacing="1" w:after="100" w:afterAutospacing="1" w:line="360" w:lineRule="auto"/>
        <w:ind w:left="360"/>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eastAsia="en-GB"/>
          <w14:ligatures w14:val="none"/>
        </w:rPr>
        <w:t>Target Audience Segments: The marketing strategy is divided into two tiers: B2B (London Borough Councils and Housing Associations who control the rooftops) and B2C (residential tenants).</w:t>
      </w:r>
    </w:p>
    <w:p w14:paraId="274BF3D0" w14:textId="40C19B13" w:rsidR="005F297B" w:rsidRPr="002103D2" w:rsidRDefault="009D3CD2" w:rsidP="002103D2">
      <w:pPr>
        <w:numPr>
          <w:ilvl w:val="0"/>
          <w:numId w:val="4"/>
        </w:numPr>
        <w:shd w:val="clear" w:color="auto" w:fill="FFFFFF"/>
        <w:tabs>
          <w:tab w:val="clear" w:pos="135"/>
          <w:tab w:val="num" w:pos="-450"/>
        </w:tabs>
        <w:spacing w:before="100" w:beforeAutospacing="1" w:after="100" w:afterAutospacing="1" w:line="360" w:lineRule="auto"/>
        <w:ind w:left="360"/>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eastAsia="en-GB"/>
          <w14:ligatures w14:val="none"/>
        </w:rPr>
        <w:t xml:space="preserve">B2B Strategy: To reach decision-makers in local councils, </w:t>
      </w:r>
      <w:proofErr w:type="spellStart"/>
      <w:r w:rsidRPr="002103D2">
        <w:rPr>
          <w:rFonts w:ascii="Arial" w:eastAsia="Times New Roman" w:hAnsi="Arial" w:cs="Arial"/>
          <w:color w:val="222222"/>
          <w:kern w:val="0"/>
          <w:lang w:eastAsia="en-GB"/>
          <w14:ligatures w14:val="none"/>
        </w:rPr>
        <w:t>SunBank</w:t>
      </w:r>
      <w:proofErr w:type="spellEnd"/>
      <w:r w:rsidRPr="002103D2">
        <w:rPr>
          <w:rFonts w:ascii="Arial" w:eastAsia="Times New Roman" w:hAnsi="Arial" w:cs="Arial"/>
          <w:color w:val="222222"/>
          <w:kern w:val="0"/>
          <w:lang w:eastAsia="en-GB"/>
          <w14:ligatures w14:val="none"/>
        </w:rPr>
        <w:t xml:space="preserve"> utilizes direct consultative B2B marketing, corporate</w:t>
      </w:r>
      <w:r w:rsidR="00093D04" w:rsidRPr="002103D2">
        <w:rPr>
          <w:rFonts w:ascii="Arial" w:eastAsia="Times New Roman" w:hAnsi="Arial" w:cs="Arial"/>
          <w:color w:val="222222"/>
          <w:kern w:val="0"/>
          <w:lang w:val="uk-UA" w:eastAsia="en-GB"/>
          <w14:ligatures w14:val="none"/>
        </w:rPr>
        <w:t xml:space="preserve"> </w:t>
      </w:r>
      <w:r w:rsidRPr="002103D2">
        <w:rPr>
          <w:rFonts w:ascii="Arial" w:eastAsia="Times New Roman" w:hAnsi="Arial" w:cs="Arial"/>
          <w:color w:val="222222"/>
          <w:kern w:val="0"/>
          <w:lang w:eastAsia="en-GB"/>
          <w14:ligatures w14:val="none"/>
        </w:rPr>
        <w:t>presentations, and case-study sharing focused on carbon reduction metrics. Attending municipal sustainability forums and housing sector conferences in London is key to securing rooftop leasing agreements.</w:t>
      </w:r>
    </w:p>
    <w:p w14:paraId="3AFB3883" w14:textId="1627A1E8" w:rsidR="005F297B" w:rsidRPr="002103D2" w:rsidRDefault="00816331" w:rsidP="002103D2">
      <w:pPr>
        <w:numPr>
          <w:ilvl w:val="0"/>
          <w:numId w:val="4"/>
        </w:numPr>
        <w:shd w:val="clear" w:color="auto" w:fill="FFFFFF"/>
        <w:tabs>
          <w:tab w:val="clear" w:pos="135"/>
          <w:tab w:val="num" w:pos="-450"/>
        </w:tabs>
        <w:spacing w:before="100" w:beforeAutospacing="1" w:after="100" w:afterAutospacing="1" w:line="360" w:lineRule="auto"/>
        <w:ind w:left="360"/>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val="uk-UA" w:eastAsia="en-GB"/>
          <w14:ligatures w14:val="none"/>
        </w:rPr>
        <w:t xml:space="preserve"> </w:t>
      </w:r>
      <w:r w:rsidR="005F297B" w:rsidRPr="002103D2">
        <w:rPr>
          <w:rFonts w:ascii="Arial" w:eastAsia="Times New Roman" w:hAnsi="Arial" w:cs="Arial"/>
          <w:color w:val="222222"/>
          <w:kern w:val="0"/>
          <w:lang w:eastAsia="en-GB"/>
          <w14:ligatures w14:val="none"/>
        </w:rPr>
        <w:t>B2C Strategy: To onboard residential tenants, the company deploys hyper-local grassroots campaigns. This includes hosting town-hall community meetings, distributing clear informational flyers detailing the guaranteed 20% savings on electricity bills, and launching a user-friendly mobile application.</w:t>
      </w:r>
    </w:p>
    <w:p w14:paraId="12B4EB2F" w14:textId="77777777" w:rsidR="005F297B" w:rsidRPr="00053354" w:rsidRDefault="005F297B" w:rsidP="002103D2">
      <w:pPr>
        <w:numPr>
          <w:ilvl w:val="0"/>
          <w:numId w:val="4"/>
        </w:numPr>
        <w:shd w:val="clear" w:color="auto" w:fill="FFFFFF"/>
        <w:tabs>
          <w:tab w:val="clear" w:pos="135"/>
          <w:tab w:val="num" w:pos="-450"/>
        </w:tabs>
        <w:spacing w:before="100" w:beforeAutospacing="1" w:after="100" w:afterAutospacing="1" w:line="360" w:lineRule="auto"/>
        <w:ind w:left="360"/>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eastAsia="en-GB"/>
          <w14:ligatures w14:val="none"/>
        </w:rPr>
        <w:t>Digital and Trust-Building Channels: Marketing communications emphasize transparency and education. Trust is built through digital dashboards in building lobbies showing real-time carbon savings and financial benefits, alongside localized social media campaigns highlighting community testimonials.</w:t>
      </w:r>
    </w:p>
    <w:p w14:paraId="0FD81BA6"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306FBF9A"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522F22D5"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52B221FF"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1F815BCA"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7E088131"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70B34162"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633169AE"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77C1B411" w14:textId="7777777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
    <w:p w14:paraId="617A681A" w14:textId="79B033D7" w:rsid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r w:rsidRPr="00CE6453">
        <w:rPr>
          <w:rFonts w:ascii="Arial" w:eastAsia="Times New Roman" w:hAnsi="Arial" w:cs="Arial"/>
          <w:b/>
          <w:bCs/>
          <w:color w:val="222222"/>
          <w:kern w:val="0"/>
          <w:lang w:eastAsia="en-GB"/>
          <w14:ligatures w14:val="none"/>
        </w:rPr>
        <w:lastRenderedPageBreak/>
        <w:t>4.</w:t>
      </w:r>
      <w:r w:rsidRPr="00CE6453">
        <w:rPr>
          <w:rFonts w:ascii="Arial" w:eastAsia="Times New Roman" w:hAnsi="Arial" w:cs="Arial"/>
          <w:b/>
          <w:bCs/>
          <w:color w:val="222222"/>
          <w:kern w:val="0"/>
          <w:lang w:val="uk-UA" w:eastAsia="en-GB"/>
          <w14:ligatures w14:val="none"/>
        </w:rPr>
        <w:t>1</w:t>
      </w:r>
      <w:r w:rsidRPr="00CE6453">
        <w:rPr>
          <w:rFonts w:ascii="Arial" w:eastAsia="Times New Roman" w:hAnsi="Arial" w:cs="Arial"/>
          <w:b/>
          <w:bCs/>
          <w:color w:val="222222"/>
          <w:kern w:val="0"/>
          <w:lang w:eastAsia="en-GB"/>
          <w14:ligatures w14:val="none"/>
        </w:rPr>
        <w:t>. STP Marketing Model</w:t>
      </w:r>
    </w:p>
    <w:p w14:paraId="01951A82" w14:textId="5CB9DDAF" w:rsidR="00CE6453" w:rsidRPr="00CE6453" w:rsidRDefault="00CE6453" w:rsidP="00CE6453">
      <w:pPr>
        <w:shd w:val="clear" w:color="auto" w:fill="FFFFFF"/>
        <w:tabs>
          <w:tab w:val="num" w:pos="-450"/>
        </w:tabs>
        <w:spacing w:before="100" w:beforeAutospacing="1" w:after="100" w:afterAutospacing="1" w:line="360" w:lineRule="auto"/>
        <w:jc w:val="both"/>
        <w:rPr>
          <w:rFonts w:ascii="Arial" w:eastAsia="Times New Roman" w:hAnsi="Arial" w:cs="Arial"/>
          <w:b/>
          <w:bCs/>
          <w:color w:val="222222"/>
          <w:kern w:val="0"/>
          <w:lang w:eastAsia="en-GB"/>
          <w14:ligatures w14:val="none"/>
        </w:rPr>
      </w:pPr>
      <w:proofErr w:type="spellStart"/>
      <w:r w:rsidRPr="00CE6453">
        <w:rPr>
          <w:rFonts w:ascii="Arial" w:eastAsia="Times New Roman" w:hAnsi="Arial" w:cs="Arial"/>
          <w:color w:val="222222"/>
          <w:kern w:val="0"/>
          <w:lang w:eastAsia="en-GB"/>
          <w14:ligatures w14:val="none"/>
        </w:rPr>
        <w:t>SunBank</w:t>
      </w:r>
      <w:proofErr w:type="spellEnd"/>
      <w:r w:rsidRPr="00CE6453">
        <w:rPr>
          <w:rFonts w:ascii="Arial" w:eastAsia="Times New Roman" w:hAnsi="Arial" w:cs="Arial"/>
          <w:color w:val="222222"/>
          <w:kern w:val="0"/>
          <w:lang w:eastAsia="en-GB"/>
          <w14:ligatures w14:val="none"/>
        </w:rPr>
        <w:t xml:space="preserve"> Community Ltd. implements a targeted STP framework to optimize its marketing strategy:</w:t>
      </w:r>
    </w:p>
    <w:p w14:paraId="77290B61" w14:textId="7D25A7D9" w:rsidR="00D12C7C" w:rsidRPr="00CE6453" w:rsidRDefault="00CE6453" w:rsidP="00CE6453">
      <w:pPr>
        <w:numPr>
          <w:ilvl w:val="0"/>
          <w:numId w:val="11"/>
        </w:numPr>
        <w:shd w:val="clear" w:color="auto" w:fill="FFFFFF"/>
        <w:tabs>
          <w:tab w:val="num" w:pos="-450"/>
        </w:tabs>
        <w:spacing w:before="100" w:beforeAutospacing="1" w:after="100" w:afterAutospacing="1" w:line="360" w:lineRule="auto"/>
        <w:jc w:val="both"/>
        <w:rPr>
          <w:rFonts w:ascii="Arial" w:eastAsia="Times New Roman" w:hAnsi="Arial" w:cs="Arial"/>
          <w:color w:val="222222"/>
          <w:kern w:val="0"/>
          <w:lang w:eastAsia="en-GB"/>
          <w14:ligatures w14:val="none"/>
        </w:rPr>
      </w:pPr>
      <w:r>
        <w:rPr>
          <w:rFonts w:ascii="Arial" w:eastAsia="Times New Roman" w:hAnsi="Arial" w:cs="Arial"/>
          <w:noProof/>
          <w:color w:val="222222"/>
          <w:kern w:val="0"/>
          <w:lang w:eastAsia="en-GB"/>
        </w:rPr>
        <mc:AlternateContent>
          <mc:Choice Requires="wps">
            <w:drawing>
              <wp:anchor distT="0" distB="0" distL="114300" distR="114300" simplePos="0" relativeHeight="251648000" behindDoc="0" locked="0" layoutInCell="1" allowOverlap="1" wp14:anchorId="3A460B27" wp14:editId="327AD3CA">
                <wp:simplePos x="0" y="0"/>
                <wp:positionH relativeFrom="margin">
                  <wp:posOffset>944880</wp:posOffset>
                </wp:positionH>
                <wp:positionV relativeFrom="paragraph">
                  <wp:posOffset>417830</wp:posOffset>
                </wp:positionV>
                <wp:extent cx="3825240" cy="1554480"/>
                <wp:effectExtent l="0" t="0" r="22860" b="26670"/>
                <wp:wrapNone/>
                <wp:docPr id="377981891" name="Oval 1"/>
                <wp:cNvGraphicFramePr/>
                <a:graphic xmlns:a="http://schemas.openxmlformats.org/drawingml/2006/main">
                  <a:graphicData uri="http://schemas.microsoft.com/office/word/2010/wordprocessingShape">
                    <wps:wsp>
                      <wps:cNvSpPr/>
                      <wps:spPr>
                        <a:xfrm>
                          <a:off x="0" y="0"/>
                          <a:ext cx="3825240" cy="155448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668B6CA" w14:textId="06377209" w:rsidR="002B07E8" w:rsidRPr="002B07E8" w:rsidRDefault="002B07E8" w:rsidP="002B07E8">
                            <w:pPr>
                              <w:shd w:val="clear" w:color="auto" w:fill="FFFFFF"/>
                              <w:spacing w:after="0" w:line="360" w:lineRule="auto"/>
                              <w:jc w:val="both"/>
                              <w:rPr>
                                <w:rFonts w:ascii="Arial" w:eastAsia="Times New Roman" w:hAnsi="Arial" w:cs="Arial"/>
                                <w:color w:val="000000"/>
                                <w:kern w:val="0"/>
                                <w:lang w:eastAsia="en-GB"/>
                                <w14:ligatures w14:val="none"/>
                              </w:rPr>
                            </w:pPr>
                            <w:r>
                              <w:rPr>
                                <w:rFonts w:ascii="Arial" w:eastAsia="Times New Roman" w:hAnsi="Arial" w:cs="Arial"/>
                                <w:b/>
                                <w:bCs/>
                                <w:i/>
                                <w:iCs/>
                                <w:color w:val="124F1A" w:themeColor="accent3" w:themeShade="BF"/>
                                <w:kern w:val="0"/>
                                <w:lang w:eastAsia="en-GB"/>
                                <w14:ligatures w14:val="none"/>
                              </w:rPr>
                              <w:t>1.</w:t>
                            </w:r>
                            <w:r w:rsidRPr="002B07E8">
                              <w:rPr>
                                <w:rFonts w:ascii="Arial" w:eastAsia="Times New Roman" w:hAnsi="Arial" w:cs="Arial"/>
                                <w:b/>
                                <w:bCs/>
                                <w:i/>
                                <w:iCs/>
                                <w:color w:val="124F1A" w:themeColor="accent3" w:themeShade="BF"/>
                                <w:kern w:val="0"/>
                                <w:lang w:eastAsia="en-GB"/>
                                <w14:ligatures w14:val="none"/>
                              </w:rPr>
                              <w:t>Geographic</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High-density urban areas of Greater London, specifically social housing rooftops.</w:t>
                            </w:r>
                          </w:p>
                          <w:p w14:paraId="0819ADF8" w14:textId="77777777" w:rsidR="002B07E8" w:rsidRDefault="002B07E8" w:rsidP="002B07E8">
                            <w:pPr>
                              <w:spacing w:line="36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460B27" id="Oval 1" o:spid="_x0000_s1026" style="position:absolute;left:0;text-align:left;margin-left:74.4pt;margin-top:32.9pt;width:301.2pt;height:122.4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" fillcolor="white [3201]" strokecolor="#4ea72e [3209]" strokeweight="1.5pt">
                <v:stroke joinstyle="miter"/>
                <v:textbox>
                  <w:txbxContent>
                    <w:p w14:paraId="4668B6CA" w14:textId="06377209" w:rsidR="002B07E8" w:rsidRPr="002B07E8" w:rsidRDefault="002B07E8" w:rsidP="002B07E8">
                      <w:pPr>
                        <w:shd w:val="clear" w:color="auto" w:fill="FFFFFF"/>
                        <w:spacing w:after="0" w:line="360" w:lineRule="auto"/>
                        <w:jc w:val="both"/>
                        <w:rPr>
                          <w:rFonts w:ascii="Arial" w:eastAsia="Times New Roman" w:hAnsi="Arial" w:cs="Arial"/>
                          <w:color w:val="000000"/>
                          <w:kern w:val="0"/>
                          <w:lang w:eastAsia="en-GB"/>
                          <w14:ligatures w14:val="none"/>
                        </w:rPr>
                      </w:pPr>
                      <w:r>
                        <w:rPr>
                          <w:rFonts w:ascii="Arial" w:eastAsia="Times New Roman" w:hAnsi="Arial" w:cs="Arial"/>
                          <w:b/>
                          <w:bCs/>
                          <w:i/>
                          <w:iCs/>
                          <w:color w:val="124F1A" w:themeColor="accent3" w:themeShade="BF"/>
                          <w:kern w:val="0"/>
                          <w:lang w:eastAsia="en-GB"/>
                          <w14:ligatures w14:val="none"/>
                        </w:rPr>
                        <w:t>1.</w:t>
                      </w:r>
                      <w:r w:rsidRPr="002B07E8">
                        <w:rPr>
                          <w:rFonts w:ascii="Arial" w:eastAsia="Times New Roman" w:hAnsi="Arial" w:cs="Arial"/>
                          <w:b/>
                          <w:bCs/>
                          <w:i/>
                          <w:iCs/>
                          <w:color w:val="124F1A" w:themeColor="accent3" w:themeShade="BF"/>
                          <w:kern w:val="0"/>
                          <w:lang w:eastAsia="en-GB"/>
                          <w14:ligatures w14:val="none"/>
                        </w:rPr>
                        <w:t>Geographic</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High-density urban areas of Greater London, specifically social housing rooftops.</w:t>
                      </w:r>
                    </w:p>
                    <w:p w14:paraId="0819ADF8" w14:textId="77777777" w:rsidR="002B07E8" w:rsidRDefault="002B07E8" w:rsidP="002B07E8">
                      <w:pPr>
                        <w:spacing w:line="360" w:lineRule="auto"/>
                        <w:jc w:val="center"/>
                      </w:pPr>
                    </w:p>
                  </w:txbxContent>
                </v:textbox>
                <w10:wrap anchorx="margin"/>
              </v:oval>
            </w:pict>
          </mc:Fallback>
        </mc:AlternateContent>
      </w:r>
      <w:r w:rsidRPr="00CE6453">
        <w:rPr>
          <w:rFonts w:ascii="Arial" w:eastAsia="Times New Roman" w:hAnsi="Arial" w:cs="Arial"/>
          <w:b/>
          <w:bCs/>
          <w:color w:val="222222"/>
          <w:kern w:val="0"/>
          <w:lang w:eastAsia="en-GB"/>
          <w14:ligatures w14:val="none"/>
        </w:rPr>
        <w:t>Segmentation:</w:t>
      </w:r>
      <w:r w:rsidRPr="00CE6453">
        <w:rPr>
          <w:rFonts w:ascii="Arial" w:eastAsia="Times New Roman" w:hAnsi="Arial" w:cs="Arial"/>
          <w:color w:val="222222"/>
          <w:kern w:val="0"/>
          <w:lang w:eastAsia="en-GB"/>
          <w14:ligatures w14:val="none"/>
        </w:rPr>
        <w:t> The London clean energy market is divided into four fundamental criteria:</w:t>
      </w:r>
    </w:p>
    <w:p w14:paraId="1E4EB4BA" w14:textId="77777777" w:rsidR="00CE6453" w:rsidRDefault="00CE6453" w:rsidP="00CE6453">
      <w:pPr>
        <w:spacing w:line="360" w:lineRule="auto"/>
        <w:jc w:val="both"/>
        <w:rPr>
          <w:rFonts w:ascii="Arial" w:eastAsia="Times New Roman" w:hAnsi="Arial" w:cs="Arial"/>
          <w:color w:val="222222"/>
          <w:kern w:val="0"/>
          <w:lang w:eastAsia="en-GB"/>
          <w14:ligatures w14:val="none"/>
        </w:rPr>
      </w:pPr>
      <w:r>
        <w:rPr>
          <w:rFonts w:ascii="Arial" w:eastAsia="Times New Roman" w:hAnsi="Arial" w:cs="Arial"/>
          <w:noProof/>
          <w:color w:val="222222"/>
          <w:kern w:val="0"/>
          <w:lang w:eastAsia="en-GB"/>
        </w:rPr>
        <mc:AlternateContent>
          <mc:Choice Requires="wps">
            <w:drawing>
              <wp:anchor distT="0" distB="0" distL="114300" distR="114300" simplePos="0" relativeHeight="251654144" behindDoc="0" locked="0" layoutInCell="1" allowOverlap="1" wp14:anchorId="58280B95" wp14:editId="788FDF07">
                <wp:simplePos x="0" y="0"/>
                <wp:positionH relativeFrom="column">
                  <wp:posOffset>2880360</wp:posOffset>
                </wp:positionH>
                <wp:positionV relativeFrom="paragraph">
                  <wp:posOffset>1139190</wp:posOffset>
                </wp:positionV>
                <wp:extent cx="3535680" cy="1653540"/>
                <wp:effectExtent l="0" t="0" r="26670" b="22860"/>
                <wp:wrapNone/>
                <wp:docPr id="1145054858" name="Oval 2"/>
                <wp:cNvGraphicFramePr/>
                <a:graphic xmlns:a="http://schemas.openxmlformats.org/drawingml/2006/main">
                  <a:graphicData uri="http://schemas.microsoft.com/office/word/2010/wordprocessingShape">
                    <wps:wsp>
                      <wps:cNvSpPr/>
                      <wps:spPr>
                        <a:xfrm>
                          <a:off x="0" y="0"/>
                          <a:ext cx="3535680" cy="16535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41397A7" w14:textId="26723481" w:rsidR="002B07E8" w:rsidRPr="002B07E8" w:rsidRDefault="002B07E8" w:rsidP="00CE6453">
                            <w:pPr>
                              <w:shd w:val="clear" w:color="auto" w:fill="FFFFFF"/>
                              <w:spacing w:after="0" w:line="360" w:lineRule="auto"/>
                              <w:rPr>
                                <w:rFonts w:ascii="Arial" w:eastAsia="Times New Roman" w:hAnsi="Arial" w:cs="Arial"/>
                                <w:color w:val="000000"/>
                                <w:kern w:val="0"/>
                                <w:lang w:eastAsia="en-GB"/>
                                <w14:ligatures w14:val="none"/>
                              </w:rPr>
                            </w:pPr>
                            <w:r w:rsidRPr="00CE6453">
                              <w:rPr>
                                <w:rFonts w:ascii="Arial" w:eastAsia="Times New Roman" w:hAnsi="Arial" w:cs="Arial"/>
                                <w:b/>
                                <w:bCs/>
                                <w:i/>
                                <w:iCs/>
                                <w:color w:val="124F1A" w:themeColor="accent3" w:themeShade="BF"/>
                                <w:kern w:val="0"/>
                                <w:lang w:eastAsia="en-GB"/>
                                <w14:ligatures w14:val="none"/>
                              </w:rPr>
                              <w:t>2.Demographic</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Low-to-middle-income residential tenants and municipal borough councils.</w:t>
                            </w:r>
                          </w:p>
                          <w:p w14:paraId="0DFF9FB1" w14:textId="77777777" w:rsidR="002B07E8" w:rsidRDefault="002B07E8" w:rsidP="002B07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280B95" id="Oval 2" o:spid="_x0000_s1027" style="position:absolute;left:0;text-align:left;margin-left:226.8pt;margin-top:89.7pt;width:278.4pt;height:130.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" fillcolor="white [3201]" strokecolor="#4ea72e [3209]" strokeweight="1.5pt">
                <v:stroke joinstyle="miter"/>
                <v:textbox>
                  <w:txbxContent>
                    <w:p w14:paraId="241397A7" w14:textId="26723481" w:rsidR="002B07E8" w:rsidRPr="002B07E8" w:rsidRDefault="002B07E8" w:rsidP="00CE6453">
                      <w:pPr>
                        <w:shd w:val="clear" w:color="auto" w:fill="FFFFFF"/>
                        <w:spacing w:after="0" w:line="360" w:lineRule="auto"/>
                        <w:rPr>
                          <w:rFonts w:ascii="Arial" w:eastAsia="Times New Roman" w:hAnsi="Arial" w:cs="Arial"/>
                          <w:color w:val="000000"/>
                          <w:kern w:val="0"/>
                          <w:lang w:eastAsia="en-GB"/>
                          <w14:ligatures w14:val="none"/>
                        </w:rPr>
                      </w:pPr>
                      <w:r w:rsidRPr="00CE6453">
                        <w:rPr>
                          <w:rFonts w:ascii="Arial" w:eastAsia="Times New Roman" w:hAnsi="Arial" w:cs="Arial"/>
                          <w:b/>
                          <w:bCs/>
                          <w:i/>
                          <w:iCs/>
                          <w:color w:val="124F1A" w:themeColor="accent3" w:themeShade="BF"/>
                          <w:kern w:val="0"/>
                          <w:lang w:eastAsia="en-GB"/>
                          <w14:ligatures w14:val="none"/>
                        </w:rPr>
                        <w:t>2.Demographic</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Low-to-middle-income residential tenants and municipal borough councils.</w:t>
                      </w:r>
                    </w:p>
                    <w:p w14:paraId="0DFF9FB1" w14:textId="77777777" w:rsidR="002B07E8" w:rsidRDefault="002B07E8" w:rsidP="002B07E8">
                      <w:pPr>
                        <w:jc w:val="center"/>
                      </w:pPr>
                    </w:p>
                  </w:txbxContent>
                </v:textbox>
              </v:oval>
            </w:pict>
          </mc:Fallback>
        </mc:AlternateContent>
      </w:r>
      <w:r>
        <w:rPr>
          <w:rFonts w:ascii="Arial" w:eastAsia="Times New Roman" w:hAnsi="Arial" w:cs="Arial"/>
          <w:noProof/>
          <w:color w:val="222222"/>
          <w:kern w:val="0"/>
          <w:lang w:eastAsia="en-GB"/>
        </w:rPr>
        <mc:AlternateContent>
          <mc:Choice Requires="wps">
            <w:drawing>
              <wp:anchor distT="0" distB="0" distL="114300" distR="114300" simplePos="0" relativeHeight="251664384" behindDoc="0" locked="0" layoutInCell="1" allowOverlap="1" wp14:anchorId="1B7BE577" wp14:editId="7C97BC21">
                <wp:simplePos x="0" y="0"/>
                <wp:positionH relativeFrom="margin">
                  <wp:posOffset>1099820</wp:posOffset>
                </wp:positionH>
                <wp:positionV relativeFrom="paragraph">
                  <wp:posOffset>2579370</wp:posOffset>
                </wp:positionV>
                <wp:extent cx="3703320" cy="1501140"/>
                <wp:effectExtent l="0" t="0" r="11430" b="22860"/>
                <wp:wrapNone/>
                <wp:docPr id="866828567" name="Oval 3"/>
                <wp:cNvGraphicFramePr/>
                <a:graphic xmlns:a="http://schemas.openxmlformats.org/drawingml/2006/main">
                  <a:graphicData uri="http://schemas.microsoft.com/office/word/2010/wordprocessingShape">
                    <wps:wsp>
                      <wps:cNvSpPr/>
                      <wps:spPr>
                        <a:xfrm>
                          <a:off x="0" y="0"/>
                          <a:ext cx="3703320" cy="15011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158C828" w14:textId="0B91863B" w:rsidR="002B07E8" w:rsidRPr="002B07E8" w:rsidRDefault="002B07E8" w:rsidP="00CE6453">
                            <w:pPr>
                              <w:shd w:val="clear" w:color="auto" w:fill="FFFFFF"/>
                              <w:spacing w:after="0" w:line="360" w:lineRule="auto"/>
                              <w:rPr>
                                <w:rFonts w:ascii="Arial" w:eastAsia="Times New Roman" w:hAnsi="Arial" w:cs="Arial"/>
                                <w:color w:val="000000"/>
                                <w:kern w:val="0"/>
                                <w:lang w:eastAsia="en-GB"/>
                                <w14:ligatures w14:val="none"/>
                              </w:rPr>
                            </w:pPr>
                            <w:r w:rsidRPr="00CE6453">
                              <w:rPr>
                                <w:rFonts w:ascii="Arial" w:eastAsia="Times New Roman" w:hAnsi="Arial" w:cs="Arial"/>
                                <w:b/>
                                <w:bCs/>
                                <w:i/>
                                <w:iCs/>
                                <w:color w:val="124F1A" w:themeColor="accent3" w:themeShade="BF"/>
                                <w:kern w:val="0"/>
                                <w:lang w:eastAsia="en-GB"/>
                                <w14:ligatures w14:val="none"/>
                              </w:rPr>
                              <w:t>3.Psychographic</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Eco-conscious citizens and local authorities seeking zero-capital carbon reduction.</w:t>
                            </w:r>
                          </w:p>
                          <w:p w14:paraId="7EA172BF" w14:textId="77777777" w:rsidR="002B07E8" w:rsidRDefault="002B07E8" w:rsidP="002B07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7BE577" id="Oval 3" o:spid="_x0000_s1028" style="position:absolute;left:0;text-align:left;margin-left:86.6pt;margin-top:203.1pt;width:291.6pt;height:118.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" fillcolor="white [3201]" strokecolor="#4ea72e [3209]" strokeweight="1.5pt">
                <v:stroke joinstyle="miter"/>
                <v:textbox>
                  <w:txbxContent>
                    <w:p w14:paraId="5158C828" w14:textId="0B91863B" w:rsidR="002B07E8" w:rsidRPr="002B07E8" w:rsidRDefault="002B07E8" w:rsidP="00CE6453">
                      <w:pPr>
                        <w:shd w:val="clear" w:color="auto" w:fill="FFFFFF"/>
                        <w:spacing w:after="0" w:line="360" w:lineRule="auto"/>
                        <w:rPr>
                          <w:rFonts w:ascii="Arial" w:eastAsia="Times New Roman" w:hAnsi="Arial" w:cs="Arial"/>
                          <w:color w:val="000000"/>
                          <w:kern w:val="0"/>
                          <w:lang w:eastAsia="en-GB"/>
                          <w14:ligatures w14:val="none"/>
                        </w:rPr>
                      </w:pPr>
                      <w:r w:rsidRPr="00CE6453">
                        <w:rPr>
                          <w:rFonts w:ascii="Arial" w:eastAsia="Times New Roman" w:hAnsi="Arial" w:cs="Arial"/>
                          <w:b/>
                          <w:bCs/>
                          <w:i/>
                          <w:iCs/>
                          <w:color w:val="124F1A" w:themeColor="accent3" w:themeShade="BF"/>
                          <w:kern w:val="0"/>
                          <w:lang w:eastAsia="en-GB"/>
                          <w14:ligatures w14:val="none"/>
                        </w:rPr>
                        <w:t>3.Psychographic</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Eco-conscious citizens and local authorities seeking zero-capital carbon reduction.</w:t>
                      </w:r>
                    </w:p>
                    <w:p w14:paraId="7EA172BF" w14:textId="77777777" w:rsidR="002B07E8" w:rsidRDefault="002B07E8" w:rsidP="002B07E8">
                      <w:pPr>
                        <w:jc w:val="center"/>
                      </w:pPr>
                    </w:p>
                  </w:txbxContent>
                </v:textbox>
                <w10:wrap anchorx="margin"/>
              </v:oval>
            </w:pict>
          </mc:Fallback>
        </mc:AlternateContent>
      </w:r>
      <w:r w:rsidR="002B07E8">
        <w:rPr>
          <w:rFonts w:ascii="Arial" w:eastAsia="Times New Roman" w:hAnsi="Arial" w:cs="Arial"/>
          <w:noProof/>
          <w:color w:val="222222"/>
          <w:kern w:val="0"/>
          <w:lang w:eastAsia="en-GB"/>
        </w:rPr>
        <mc:AlternateContent>
          <mc:Choice Requires="wps">
            <w:drawing>
              <wp:anchor distT="0" distB="0" distL="114300" distR="114300" simplePos="0" relativeHeight="251672576" behindDoc="0" locked="0" layoutInCell="1" allowOverlap="1" wp14:anchorId="1D88EF17" wp14:editId="13AE5ABF">
                <wp:simplePos x="0" y="0"/>
                <wp:positionH relativeFrom="column">
                  <wp:posOffset>-541020</wp:posOffset>
                </wp:positionH>
                <wp:positionV relativeFrom="paragraph">
                  <wp:posOffset>1101090</wp:posOffset>
                </wp:positionV>
                <wp:extent cx="3436620" cy="1653540"/>
                <wp:effectExtent l="0" t="0" r="11430" b="22860"/>
                <wp:wrapNone/>
                <wp:docPr id="1020431210" name="Oval 4"/>
                <wp:cNvGraphicFramePr/>
                <a:graphic xmlns:a="http://schemas.openxmlformats.org/drawingml/2006/main">
                  <a:graphicData uri="http://schemas.microsoft.com/office/word/2010/wordprocessingShape">
                    <wps:wsp>
                      <wps:cNvSpPr/>
                      <wps:spPr>
                        <a:xfrm>
                          <a:off x="0" y="0"/>
                          <a:ext cx="3436620" cy="16535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F831B3F" w14:textId="194569BF" w:rsidR="002B07E8" w:rsidRPr="002B07E8" w:rsidRDefault="002B07E8" w:rsidP="00CE6453">
                            <w:pPr>
                              <w:shd w:val="clear" w:color="auto" w:fill="FFFFFF"/>
                              <w:spacing w:after="0" w:line="360" w:lineRule="auto"/>
                              <w:rPr>
                                <w:rFonts w:ascii="Arial" w:eastAsia="Times New Roman" w:hAnsi="Arial" w:cs="Arial"/>
                                <w:color w:val="000000"/>
                                <w:kern w:val="0"/>
                                <w:lang w:eastAsia="en-GB"/>
                                <w14:ligatures w14:val="none"/>
                              </w:rPr>
                            </w:pPr>
                            <w:r w:rsidRPr="00CE6453">
                              <w:rPr>
                                <w:rFonts w:ascii="Arial" w:eastAsia="Times New Roman" w:hAnsi="Arial" w:cs="Arial"/>
                                <w:b/>
                                <w:bCs/>
                                <w:i/>
                                <w:iCs/>
                                <w:color w:val="124F1A" w:themeColor="accent3" w:themeShade="BF"/>
                                <w:kern w:val="0"/>
                                <w:lang w:eastAsia="en-GB"/>
                                <w14:ligatures w14:val="none"/>
                              </w:rPr>
                              <w:t>4.Behavioural</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Consumers impacted by high utility inflation looking for stable, discounted electricity tariffs.</w:t>
                            </w:r>
                          </w:p>
                          <w:p w14:paraId="1EF439C4" w14:textId="77777777" w:rsidR="002B07E8" w:rsidRDefault="002B07E8" w:rsidP="002B07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88EF17" id="Oval 4" o:spid="_x0000_s1029" style="position:absolute;left:0;text-align:left;margin-left:-42.6pt;margin-top:86.7pt;width:270.6pt;height:130.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" fillcolor="white [3201]" strokecolor="#4ea72e [3209]" strokeweight="1.5pt">
                <v:stroke joinstyle="miter"/>
                <v:textbox>
                  <w:txbxContent>
                    <w:p w14:paraId="5F831B3F" w14:textId="194569BF" w:rsidR="002B07E8" w:rsidRPr="002B07E8" w:rsidRDefault="002B07E8" w:rsidP="00CE6453">
                      <w:pPr>
                        <w:shd w:val="clear" w:color="auto" w:fill="FFFFFF"/>
                        <w:spacing w:after="0" w:line="360" w:lineRule="auto"/>
                        <w:rPr>
                          <w:rFonts w:ascii="Arial" w:eastAsia="Times New Roman" w:hAnsi="Arial" w:cs="Arial"/>
                          <w:color w:val="000000"/>
                          <w:kern w:val="0"/>
                          <w:lang w:eastAsia="en-GB"/>
                          <w14:ligatures w14:val="none"/>
                        </w:rPr>
                      </w:pPr>
                      <w:r w:rsidRPr="00CE6453">
                        <w:rPr>
                          <w:rFonts w:ascii="Arial" w:eastAsia="Times New Roman" w:hAnsi="Arial" w:cs="Arial"/>
                          <w:b/>
                          <w:bCs/>
                          <w:i/>
                          <w:iCs/>
                          <w:color w:val="124F1A" w:themeColor="accent3" w:themeShade="BF"/>
                          <w:kern w:val="0"/>
                          <w:lang w:eastAsia="en-GB"/>
                          <w14:ligatures w14:val="none"/>
                        </w:rPr>
                        <w:t>4.Behavioural</w:t>
                      </w:r>
                      <w:r w:rsidRPr="002B07E8">
                        <w:rPr>
                          <w:rFonts w:ascii="Arial" w:eastAsia="Times New Roman" w:hAnsi="Arial" w:cs="Arial"/>
                          <w:i/>
                          <w:iCs/>
                          <w:color w:val="000000"/>
                          <w:kern w:val="0"/>
                          <w:lang w:eastAsia="en-GB"/>
                          <w14:ligatures w14:val="none"/>
                        </w:rPr>
                        <w:t>:</w:t>
                      </w:r>
                      <w:r w:rsidRPr="002B07E8">
                        <w:rPr>
                          <w:rFonts w:ascii="Arial" w:eastAsia="Times New Roman" w:hAnsi="Arial" w:cs="Arial"/>
                          <w:color w:val="000000"/>
                          <w:kern w:val="0"/>
                          <w:lang w:eastAsia="en-GB"/>
                          <w14:ligatures w14:val="none"/>
                        </w:rPr>
                        <w:t> Consumers impacted by high utility inflation looking for stable, discounted electricity tariffs.</w:t>
                      </w:r>
                    </w:p>
                    <w:p w14:paraId="1EF439C4" w14:textId="77777777" w:rsidR="002B07E8" w:rsidRDefault="002B07E8" w:rsidP="002B07E8">
                      <w:pPr>
                        <w:jc w:val="center"/>
                      </w:pPr>
                    </w:p>
                  </w:txbxContent>
                </v:textbox>
              </v:oval>
            </w:pict>
          </mc:Fallback>
        </mc:AlternateContent>
      </w:r>
    </w:p>
    <w:p w14:paraId="34F38F00"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6C4C40BB"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21D64BA8"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537D677E"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26F6C652"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2E7C9547"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105BC913"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52E7B1ED"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5C951CF7"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0DF535E7"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0CC2DE4B"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3DE66E32" w14:textId="77777777" w:rsidR="00CE6453" w:rsidRPr="00CE6453" w:rsidRDefault="00CE6453" w:rsidP="00CE6453">
      <w:pPr>
        <w:numPr>
          <w:ilvl w:val="0"/>
          <w:numId w:val="11"/>
        </w:numPr>
        <w:spacing w:line="360" w:lineRule="auto"/>
        <w:jc w:val="both"/>
        <w:rPr>
          <w:rFonts w:ascii="Arial" w:eastAsia="Times New Roman" w:hAnsi="Arial" w:cs="Arial"/>
          <w:color w:val="222222"/>
          <w:kern w:val="0"/>
          <w:lang w:eastAsia="en-GB"/>
          <w14:ligatures w14:val="none"/>
        </w:rPr>
      </w:pPr>
      <w:r w:rsidRPr="00CE6453">
        <w:rPr>
          <w:rFonts w:ascii="Arial" w:eastAsia="Times New Roman" w:hAnsi="Arial" w:cs="Arial"/>
          <w:b/>
          <w:bCs/>
          <w:color w:val="222222"/>
          <w:kern w:val="0"/>
          <w:lang w:eastAsia="en-GB"/>
          <w14:ligatures w14:val="none"/>
        </w:rPr>
        <w:t>Targeting:</w:t>
      </w:r>
      <w:r w:rsidRPr="00CE6453">
        <w:rPr>
          <w:rFonts w:ascii="Arial" w:eastAsia="Times New Roman" w:hAnsi="Arial" w:cs="Arial"/>
          <w:color w:val="222222"/>
          <w:kern w:val="0"/>
          <w:lang w:eastAsia="en-GB"/>
          <w14:ligatures w14:val="none"/>
        </w:rPr>
        <w:t> The primary target market comprises </w:t>
      </w:r>
      <w:r w:rsidRPr="00CE6453">
        <w:rPr>
          <w:rFonts w:ascii="Arial" w:eastAsia="Times New Roman" w:hAnsi="Arial" w:cs="Arial"/>
          <w:b/>
          <w:bCs/>
          <w:color w:val="222222"/>
          <w:kern w:val="0"/>
          <w:lang w:eastAsia="en-GB"/>
          <w14:ligatures w14:val="none"/>
        </w:rPr>
        <w:t>B2B housing associations</w:t>
      </w:r>
      <w:r w:rsidRPr="00CE6453">
        <w:rPr>
          <w:rFonts w:ascii="Arial" w:eastAsia="Times New Roman" w:hAnsi="Arial" w:cs="Arial"/>
          <w:color w:val="222222"/>
          <w:kern w:val="0"/>
          <w:lang w:eastAsia="en-GB"/>
          <w14:ligatures w14:val="none"/>
        </w:rPr>
        <w:t> and </w:t>
      </w:r>
      <w:r w:rsidRPr="00CE6453">
        <w:rPr>
          <w:rFonts w:ascii="Arial" w:eastAsia="Times New Roman" w:hAnsi="Arial" w:cs="Arial"/>
          <w:b/>
          <w:bCs/>
          <w:color w:val="222222"/>
          <w:kern w:val="0"/>
          <w:lang w:eastAsia="en-GB"/>
          <w14:ligatures w14:val="none"/>
        </w:rPr>
        <w:t>B2C social housing tenants</w:t>
      </w:r>
      <w:r w:rsidRPr="00CE6453">
        <w:rPr>
          <w:rFonts w:ascii="Arial" w:eastAsia="Times New Roman" w:hAnsi="Arial" w:cs="Arial"/>
          <w:color w:val="222222"/>
          <w:kern w:val="0"/>
          <w:lang w:eastAsia="en-GB"/>
          <w14:ligatures w14:val="none"/>
        </w:rPr>
        <w:t>, bypassing high acquisition costs in the fragmented private housing sector.</w:t>
      </w:r>
    </w:p>
    <w:p w14:paraId="4C1E5A71" w14:textId="77777777" w:rsidR="00CE6453" w:rsidRPr="00CE6453" w:rsidRDefault="00CE6453" w:rsidP="00CE6453">
      <w:pPr>
        <w:numPr>
          <w:ilvl w:val="0"/>
          <w:numId w:val="11"/>
        </w:numPr>
        <w:spacing w:line="360" w:lineRule="auto"/>
        <w:jc w:val="both"/>
        <w:rPr>
          <w:rFonts w:ascii="Arial" w:eastAsia="Times New Roman" w:hAnsi="Arial" w:cs="Arial"/>
          <w:color w:val="222222"/>
          <w:kern w:val="0"/>
          <w:lang w:eastAsia="en-GB"/>
          <w14:ligatures w14:val="none"/>
        </w:rPr>
      </w:pPr>
      <w:r w:rsidRPr="00CE6453">
        <w:rPr>
          <w:rFonts w:ascii="Arial" w:eastAsia="Times New Roman" w:hAnsi="Arial" w:cs="Arial"/>
          <w:b/>
          <w:bCs/>
          <w:color w:val="222222"/>
          <w:kern w:val="0"/>
          <w:lang w:eastAsia="en-GB"/>
          <w14:ligatures w14:val="none"/>
        </w:rPr>
        <w:t>Positioning:</w:t>
      </w:r>
      <w:r w:rsidRPr="00CE6453">
        <w:rPr>
          <w:rFonts w:ascii="Arial" w:eastAsia="Times New Roman" w:hAnsi="Arial" w:cs="Arial"/>
          <w:color w:val="222222"/>
          <w:kern w:val="0"/>
          <w:lang w:eastAsia="en-GB"/>
          <w14:ligatures w14:val="none"/>
        </w:rPr>
        <w:t> </w:t>
      </w:r>
      <w:proofErr w:type="spellStart"/>
      <w:r w:rsidRPr="00CE6453">
        <w:rPr>
          <w:rFonts w:ascii="Arial" w:eastAsia="Times New Roman" w:hAnsi="Arial" w:cs="Arial"/>
          <w:color w:val="222222"/>
          <w:kern w:val="0"/>
          <w:lang w:eastAsia="en-GB"/>
          <w14:ligatures w14:val="none"/>
        </w:rPr>
        <w:t>SunBank</w:t>
      </w:r>
      <w:proofErr w:type="spellEnd"/>
      <w:r w:rsidRPr="00CE6453">
        <w:rPr>
          <w:rFonts w:ascii="Arial" w:eastAsia="Times New Roman" w:hAnsi="Arial" w:cs="Arial"/>
          <w:color w:val="222222"/>
          <w:kern w:val="0"/>
          <w:lang w:eastAsia="en-GB"/>
          <w14:ligatures w14:val="none"/>
        </w:rPr>
        <w:t xml:space="preserve"> positions itself as a hyper-local </w:t>
      </w:r>
      <w:r w:rsidRPr="00CE6453">
        <w:rPr>
          <w:rFonts w:ascii="Arial" w:eastAsia="Times New Roman" w:hAnsi="Arial" w:cs="Arial"/>
          <w:b/>
          <w:bCs/>
          <w:color w:val="222222"/>
          <w:kern w:val="0"/>
          <w:lang w:eastAsia="en-GB"/>
          <w14:ligatures w14:val="none"/>
        </w:rPr>
        <w:t>"Energy-as-a-Service" (EaaS) cooperative</w:t>
      </w:r>
      <w:r w:rsidRPr="00CE6453">
        <w:rPr>
          <w:rFonts w:ascii="Arial" w:eastAsia="Times New Roman" w:hAnsi="Arial" w:cs="Arial"/>
          <w:color w:val="222222"/>
          <w:kern w:val="0"/>
          <w:lang w:eastAsia="en-GB"/>
          <w14:ligatures w14:val="none"/>
        </w:rPr>
        <w:t>, balancing an unconditional contractual 20% bill discount for residents with zero-cost municipal carbon reduction for London councils, distinguishing it from traditional centralized utility corporate giants.</w:t>
      </w:r>
    </w:p>
    <w:p w14:paraId="0760B1DD"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26EAF1A2" w14:textId="77777777" w:rsidR="00CE6453" w:rsidRDefault="00CE6453" w:rsidP="00CE6453">
      <w:pPr>
        <w:spacing w:line="360" w:lineRule="auto"/>
        <w:jc w:val="both"/>
        <w:rPr>
          <w:rFonts w:ascii="Arial" w:eastAsia="Times New Roman" w:hAnsi="Arial" w:cs="Arial"/>
          <w:color w:val="222222"/>
          <w:kern w:val="0"/>
          <w:lang w:eastAsia="en-GB"/>
          <w14:ligatures w14:val="none"/>
        </w:rPr>
      </w:pPr>
    </w:p>
    <w:p w14:paraId="4F39BD89" w14:textId="2C146EC9" w:rsidR="00C050CC" w:rsidRPr="00CE6453" w:rsidRDefault="00F95493" w:rsidP="00CE6453">
      <w:pPr>
        <w:spacing w:line="360" w:lineRule="auto"/>
        <w:jc w:val="both"/>
        <w:rPr>
          <w:rFonts w:ascii="Arial" w:eastAsia="Times New Roman" w:hAnsi="Arial" w:cs="Arial"/>
          <w:color w:val="222222"/>
          <w:kern w:val="0"/>
          <w:lang w:eastAsia="en-GB"/>
          <w14:ligatures w14:val="none"/>
        </w:rPr>
      </w:pPr>
      <w:r w:rsidRPr="002103D2">
        <w:rPr>
          <w:rFonts w:ascii="Arial" w:eastAsia="Times New Roman" w:hAnsi="Arial" w:cs="Arial"/>
          <w:b/>
          <w:bCs/>
          <w:color w:val="BF4E14" w:themeColor="accent2" w:themeShade="BF"/>
          <w:kern w:val="0"/>
          <w:lang w:val="uk-UA" w:eastAsia="en-GB"/>
          <w14:ligatures w14:val="none"/>
        </w:rPr>
        <w:lastRenderedPageBreak/>
        <w:t>5</w:t>
      </w:r>
      <w:r w:rsidR="00C050CC" w:rsidRPr="002103D2">
        <w:rPr>
          <w:rFonts w:ascii="Arial" w:eastAsia="Times New Roman" w:hAnsi="Arial" w:cs="Arial"/>
          <w:b/>
          <w:bCs/>
          <w:color w:val="BF4E14" w:themeColor="accent2" w:themeShade="BF"/>
          <w:kern w:val="0"/>
          <w:lang w:eastAsia="en-GB"/>
          <w14:ligatures w14:val="none"/>
        </w:rPr>
        <w:t xml:space="preserve">. Financials </w:t>
      </w:r>
    </w:p>
    <w:p w14:paraId="752904FC" w14:textId="0794C8BE" w:rsidR="00C050CC" w:rsidRPr="002103D2" w:rsidRDefault="00F95493" w:rsidP="002103D2">
      <w:pPr>
        <w:shd w:val="clear" w:color="auto" w:fill="FFFFFF"/>
        <w:spacing w:before="100" w:beforeAutospacing="1" w:after="100" w:afterAutospacing="1" w:line="360" w:lineRule="auto"/>
        <w:jc w:val="both"/>
        <w:rPr>
          <w:rFonts w:ascii="Arial" w:eastAsia="Times New Roman" w:hAnsi="Arial" w:cs="Arial"/>
          <w:b/>
          <w:bCs/>
          <w:color w:val="222222"/>
          <w:kern w:val="0"/>
          <w:lang w:eastAsia="en-GB"/>
          <w14:ligatures w14:val="none"/>
        </w:rPr>
      </w:pPr>
      <w:r w:rsidRPr="002103D2">
        <w:rPr>
          <w:rFonts w:ascii="Arial" w:eastAsia="Times New Roman" w:hAnsi="Arial" w:cs="Arial"/>
          <w:b/>
          <w:bCs/>
          <w:color w:val="222222"/>
          <w:kern w:val="0"/>
          <w:lang w:val="uk-UA" w:eastAsia="en-GB"/>
          <w14:ligatures w14:val="none"/>
        </w:rPr>
        <w:t>5</w:t>
      </w:r>
      <w:r w:rsidR="00C050CC" w:rsidRPr="002103D2">
        <w:rPr>
          <w:rFonts w:ascii="Arial" w:eastAsia="Times New Roman" w:hAnsi="Arial" w:cs="Arial"/>
          <w:b/>
          <w:bCs/>
          <w:color w:val="222222"/>
          <w:kern w:val="0"/>
          <w:lang w:eastAsia="en-GB"/>
          <w14:ligatures w14:val="none"/>
        </w:rPr>
        <w:t>.1. Required Funding and Sources</w:t>
      </w:r>
    </w:p>
    <w:p w14:paraId="41B13E0B" w14:textId="77777777" w:rsidR="00C050CC" w:rsidRPr="002103D2" w:rsidRDefault="00C050CC" w:rsidP="002103D2">
      <w:pPr>
        <w:shd w:val="clear" w:color="auto" w:fill="FFFFFF"/>
        <w:spacing w:before="100" w:beforeAutospacing="1" w:after="100" w:afterAutospacing="1" w:line="360" w:lineRule="auto"/>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eastAsia="en-GB"/>
          <w14:ligatures w14:val="none"/>
        </w:rPr>
        <w:t xml:space="preserve">To launch the pilot operations of </w:t>
      </w:r>
      <w:proofErr w:type="spellStart"/>
      <w:r w:rsidRPr="002103D2">
        <w:rPr>
          <w:rFonts w:ascii="Arial" w:eastAsia="Times New Roman" w:hAnsi="Arial" w:cs="Arial"/>
          <w:color w:val="222222"/>
          <w:kern w:val="0"/>
          <w:lang w:eastAsia="en-GB"/>
          <w14:ligatures w14:val="none"/>
        </w:rPr>
        <w:t>SunBank</w:t>
      </w:r>
      <w:proofErr w:type="spellEnd"/>
      <w:r w:rsidRPr="002103D2">
        <w:rPr>
          <w:rFonts w:ascii="Arial" w:eastAsia="Times New Roman" w:hAnsi="Arial" w:cs="Arial"/>
          <w:color w:val="222222"/>
          <w:kern w:val="0"/>
          <w:lang w:eastAsia="en-GB"/>
          <w14:ligatures w14:val="none"/>
        </w:rPr>
        <w:t xml:space="preserve"> Community in the target London borough, an initial capital investment of £150,000 is required. This funding will be secured through a combination of two primary sources:</w:t>
      </w:r>
    </w:p>
    <w:p w14:paraId="47A607A2" w14:textId="77777777" w:rsidR="00C050CC" w:rsidRPr="002103D2" w:rsidRDefault="00C050CC" w:rsidP="002103D2">
      <w:pPr>
        <w:numPr>
          <w:ilvl w:val="0"/>
          <w:numId w:val="6"/>
        </w:numPr>
        <w:shd w:val="clear" w:color="auto" w:fill="FFFFFF"/>
        <w:spacing w:before="100" w:beforeAutospacing="1" w:after="100" w:afterAutospacing="1" w:line="360" w:lineRule="auto"/>
        <w:ind w:left="945"/>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eastAsia="en-GB"/>
          <w14:ligatures w14:val="none"/>
        </w:rPr>
        <w:t>Green Venture Capital / Impact Investors (70% — £105,000): Equity financing from clean-tech venture funds that actively seek projects with measurable environmental and social governance (ESG) metrics.</w:t>
      </w:r>
    </w:p>
    <w:p w14:paraId="3C0D8F12" w14:textId="42D62D5E" w:rsidR="00BD428B" w:rsidRPr="002103D2" w:rsidRDefault="00C050CC" w:rsidP="002103D2">
      <w:pPr>
        <w:numPr>
          <w:ilvl w:val="0"/>
          <w:numId w:val="6"/>
        </w:numPr>
        <w:shd w:val="clear" w:color="auto" w:fill="FFFFFF"/>
        <w:spacing w:before="100" w:beforeAutospacing="1" w:after="100" w:afterAutospacing="1" w:line="360" w:lineRule="auto"/>
        <w:ind w:left="945"/>
        <w:jc w:val="both"/>
        <w:rPr>
          <w:rFonts w:ascii="Arial" w:eastAsia="Times New Roman" w:hAnsi="Arial" w:cs="Arial"/>
          <w:color w:val="222222"/>
          <w:kern w:val="0"/>
          <w:lang w:eastAsia="en-GB"/>
          <w14:ligatures w14:val="none"/>
        </w:rPr>
      </w:pPr>
      <w:r w:rsidRPr="002103D2">
        <w:rPr>
          <w:rFonts w:ascii="Arial" w:eastAsia="Times New Roman" w:hAnsi="Arial" w:cs="Arial"/>
          <w:color w:val="222222"/>
          <w:kern w:val="0"/>
          <w:lang w:eastAsia="en-GB"/>
          <w14:ligatures w14:val="none"/>
        </w:rPr>
        <w:t>Government Green Grants (30% — £45,000): Non-repayable funding from UK sustainability initiatives, such as the London Community Energy Fund (LCEF)</w:t>
      </w:r>
      <w:r w:rsidR="00C84EF0" w:rsidRPr="002103D2">
        <w:rPr>
          <w:rFonts w:ascii="Arial" w:eastAsia="Times New Roman" w:hAnsi="Arial" w:cs="Arial"/>
          <w:color w:val="222222"/>
          <w:kern w:val="0"/>
          <w:lang w:eastAsia="en-GB"/>
          <w14:ligatures w14:val="none"/>
        </w:rPr>
        <w:t xml:space="preserve"> </w:t>
      </w:r>
      <w:hyperlink r:id="rId15" w:history="1">
        <w:r w:rsidR="00C84EF0" w:rsidRPr="00920D2A">
          <w:rPr>
            <w:rStyle w:val="Hyperlink"/>
            <w:rFonts w:ascii="Arial" w:eastAsia="Times New Roman" w:hAnsi="Arial" w:cs="Arial"/>
            <w:i/>
            <w:iCs/>
            <w:kern w:val="0"/>
            <w:u w:val="none"/>
            <w:lang w:eastAsia="en-GB"/>
            <w14:ligatures w14:val="none"/>
          </w:rPr>
          <w:t>(Gr</w:t>
        </w:r>
        <w:r w:rsidR="0076291D" w:rsidRPr="00920D2A">
          <w:rPr>
            <w:rStyle w:val="Hyperlink"/>
            <w:rFonts w:ascii="Arial" w:eastAsia="Times New Roman" w:hAnsi="Arial" w:cs="Arial"/>
            <w:i/>
            <w:iCs/>
            <w:kern w:val="0"/>
            <w:u w:val="none"/>
            <w:lang w:eastAsia="en-GB"/>
            <w14:ligatures w14:val="none"/>
          </w:rPr>
          <w:t>eater London Authority, 2024)</w:t>
        </w:r>
      </w:hyperlink>
      <w:r w:rsidRPr="002103D2">
        <w:rPr>
          <w:rFonts w:ascii="Arial" w:eastAsia="Times New Roman" w:hAnsi="Arial" w:cs="Arial"/>
          <w:color w:val="222222"/>
          <w:kern w:val="0"/>
          <w:lang w:eastAsia="en-GB"/>
          <w14:ligatures w14:val="none"/>
        </w:rPr>
        <w:t xml:space="preserve"> or national community energy schemes. This balanced capital structure minimizes early-stage debt stress while aligning with the strategic goals of the investors.</w:t>
      </w:r>
    </w:p>
    <w:p w14:paraId="20857FB5" w14:textId="604C135B" w:rsidR="004E2517" w:rsidRPr="002103D2" w:rsidRDefault="003865C5" w:rsidP="002103D2">
      <w:pPr>
        <w:pStyle w:val="NormalWeb"/>
        <w:shd w:val="clear" w:color="auto" w:fill="FFFFFF"/>
        <w:spacing w:line="360" w:lineRule="auto"/>
        <w:jc w:val="both"/>
        <w:rPr>
          <w:rFonts w:ascii="Arial" w:hAnsi="Arial" w:cs="Arial"/>
          <w:b/>
          <w:bCs/>
          <w:color w:val="222222"/>
        </w:rPr>
      </w:pPr>
      <w:r w:rsidRPr="002103D2">
        <w:rPr>
          <w:rFonts w:ascii="Arial" w:hAnsi="Arial" w:cs="Arial"/>
          <w:b/>
          <w:bCs/>
          <w:color w:val="222222"/>
          <w:lang w:val="uk-UA"/>
        </w:rPr>
        <w:t>5</w:t>
      </w:r>
      <w:r w:rsidR="004E2517" w:rsidRPr="002103D2">
        <w:rPr>
          <w:rFonts w:ascii="Arial" w:hAnsi="Arial" w:cs="Arial"/>
          <w:b/>
          <w:bCs/>
          <w:color w:val="222222"/>
        </w:rPr>
        <w:t>.2. Start-up Costs</w:t>
      </w:r>
    </w:p>
    <w:p w14:paraId="27FF83A2" w14:textId="4B6D5BE7" w:rsidR="00AD1853" w:rsidRPr="002103D2" w:rsidRDefault="004E2517" w:rsidP="002103D2">
      <w:pPr>
        <w:pStyle w:val="NormalWeb"/>
        <w:shd w:val="clear" w:color="auto" w:fill="FFFFFF"/>
        <w:spacing w:line="360" w:lineRule="auto"/>
        <w:jc w:val="both"/>
        <w:rPr>
          <w:rFonts w:ascii="Arial" w:hAnsi="Arial" w:cs="Arial"/>
          <w:color w:val="222222"/>
          <w:lang w:val="uk-UA"/>
        </w:rPr>
      </w:pPr>
      <w:r w:rsidRPr="002103D2">
        <w:rPr>
          <w:rFonts w:ascii="Arial" w:hAnsi="Arial" w:cs="Arial"/>
          <w:color w:val="222222"/>
        </w:rPr>
        <w:t xml:space="preserve">The total capital will </w:t>
      </w:r>
      <w:proofErr w:type="gramStart"/>
      <w:r w:rsidR="00BF70A3">
        <w:rPr>
          <w:rFonts w:ascii="Arial" w:hAnsi="Arial" w:cs="Arial"/>
          <w:color w:val="222222"/>
        </w:rPr>
        <w:t>is</w:t>
      </w:r>
      <w:proofErr w:type="gramEnd"/>
      <w:r w:rsidR="00BF70A3">
        <w:rPr>
          <w:rFonts w:ascii="Arial" w:hAnsi="Arial" w:cs="Arial"/>
          <w:color w:val="222222"/>
        </w:rPr>
        <w:t xml:space="preserve"> </w:t>
      </w:r>
      <w:r w:rsidRPr="002103D2">
        <w:rPr>
          <w:rFonts w:ascii="Arial" w:hAnsi="Arial" w:cs="Arial"/>
          <w:color w:val="222222"/>
        </w:rPr>
        <w:t>allocated toward hardware procurement, installation, and first-month operation</w:t>
      </w:r>
      <w:r w:rsidR="00BF70A3">
        <w:rPr>
          <w:rFonts w:ascii="Arial" w:hAnsi="Arial" w:cs="Arial"/>
          <w:color w:val="222222"/>
        </w:rPr>
        <w:t>s,</w:t>
      </w:r>
      <w:r w:rsidRPr="002103D2">
        <w:rPr>
          <w:rFonts w:ascii="Arial" w:hAnsi="Arial" w:cs="Arial"/>
          <w:color w:val="222222"/>
        </w:rPr>
        <w:t xml:space="preserve"> detailed in Table 1 below:</w:t>
      </w:r>
    </w:p>
    <w:p w14:paraId="1BA040AE" w14:textId="2F2266B2" w:rsidR="00262DA0" w:rsidRPr="007F40FF" w:rsidRDefault="00262DA0" w:rsidP="007F40FF">
      <w:pPr>
        <w:shd w:val="clear" w:color="auto" w:fill="FFFFFF"/>
        <w:spacing w:after="0" w:line="360" w:lineRule="auto"/>
        <w:rPr>
          <w:rFonts w:ascii="Arial" w:eastAsia="Times New Roman" w:hAnsi="Arial" w:cs="Arial"/>
          <w:color w:val="000000"/>
          <w:kern w:val="0"/>
          <w:lang w:eastAsia="en-GB"/>
          <w14:ligatures w14:val="none"/>
        </w:rPr>
      </w:pPr>
      <w:r w:rsidRPr="007F40FF">
        <w:rPr>
          <w:rFonts w:ascii="Arial" w:eastAsia="Times New Roman" w:hAnsi="Arial" w:cs="Arial"/>
          <w:b/>
          <w:bCs/>
          <w:color w:val="000000"/>
          <w:kern w:val="0"/>
          <w:lang w:eastAsia="en-GB"/>
          <w14:ligatures w14:val="none"/>
        </w:rPr>
        <w:t xml:space="preserve">Table 1: </w:t>
      </w:r>
      <w:proofErr w:type="spellStart"/>
      <w:r w:rsidRPr="007F40FF">
        <w:rPr>
          <w:rFonts w:ascii="Arial" w:eastAsia="Times New Roman" w:hAnsi="Arial" w:cs="Arial"/>
          <w:b/>
          <w:bCs/>
          <w:color w:val="000000"/>
          <w:kern w:val="0"/>
          <w:lang w:eastAsia="en-GB"/>
          <w14:ligatures w14:val="none"/>
        </w:rPr>
        <w:t>SunBank</w:t>
      </w:r>
      <w:proofErr w:type="spellEnd"/>
      <w:r w:rsidRPr="007F40FF">
        <w:rPr>
          <w:rFonts w:ascii="Arial" w:eastAsia="Times New Roman" w:hAnsi="Arial" w:cs="Arial"/>
          <w:b/>
          <w:bCs/>
          <w:color w:val="000000"/>
          <w:kern w:val="0"/>
          <w:lang w:eastAsia="en-GB"/>
          <w14:ligatures w14:val="none"/>
        </w:rPr>
        <w:t xml:space="preserve"> Community — Start-up Expenditures</w:t>
      </w: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3"/>
        <w:gridCol w:w="5616"/>
        <w:gridCol w:w="1715"/>
      </w:tblGrid>
      <w:tr w:rsidR="00262DA0" w:rsidRPr="007F40FF" w14:paraId="538D4F11" w14:textId="77777777" w:rsidTr="00251EB2">
        <w:trPr>
          <w:tblCellSpacing w:w="15" w:type="dxa"/>
        </w:trPr>
        <w:tc>
          <w:tcPr>
            <w:tcW w:w="0" w:type="auto"/>
            <w:vAlign w:val="center"/>
            <w:hideMark/>
          </w:tcPr>
          <w:p w14:paraId="6DDE0197" w14:textId="77777777" w:rsidR="00262DA0" w:rsidRPr="007F40FF" w:rsidRDefault="00262DA0" w:rsidP="007F40FF">
            <w:pPr>
              <w:spacing w:after="0" w:line="360" w:lineRule="auto"/>
              <w:jc w:val="center"/>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Expense Category</w:t>
            </w:r>
          </w:p>
        </w:tc>
        <w:tc>
          <w:tcPr>
            <w:tcW w:w="0" w:type="auto"/>
            <w:vAlign w:val="center"/>
            <w:hideMark/>
          </w:tcPr>
          <w:p w14:paraId="78EFE866" w14:textId="77777777" w:rsidR="00262DA0" w:rsidRPr="007F40FF" w:rsidRDefault="00262DA0" w:rsidP="007F40FF">
            <w:pPr>
              <w:spacing w:after="0" w:line="360" w:lineRule="auto"/>
              <w:jc w:val="center"/>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Description</w:t>
            </w:r>
          </w:p>
        </w:tc>
        <w:tc>
          <w:tcPr>
            <w:tcW w:w="1670" w:type="dxa"/>
            <w:vAlign w:val="center"/>
            <w:hideMark/>
          </w:tcPr>
          <w:p w14:paraId="26B39CA6" w14:textId="77777777" w:rsidR="00262DA0" w:rsidRPr="007F40FF" w:rsidRDefault="00262DA0" w:rsidP="007F40FF">
            <w:pPr>
              <w:spacing w:after="0" w:line="360" w:lineRule="auto"/>
              <w:jc w:val="center"/>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Cost (£)</w:t>
            </w:r>
          </w:p>
        </w:tc>
      </w:tr>
      <w:tr w:rsidR="00262DA0" w:rsidRPr="007F40FF" w14:paraId="107D5821" w14:textId="77777777" w:rsidTr="00251EB2">
        <w:trPr>
          <w:tblCellSpacing w:w="15" w:type="dxa"/>
        </w:trPr>
        <w:tc>
          <w:tcPr>
            <w:tcW w:w="0" w:type="auto"/>
            <w:vAlign w:val="center"/>
            <w:hideMark/>
          </w:tcPr>
          <w:p w14:paraId="6F1F12F1" w14:textId="77777777" w:rsidR="00262DA0" w:rsidRPr="007F40FF" w:rsidRDefault="00262DA0"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b/>
                <w:bCs/>
                <w:kern w:val="0"/>
                <w:lang w:eastAsia="en-GB"/>
                <w14:ligatures w14:val="none"/>
              </w:rPr>
              <w:t>Capital Equipment (Hardware)</w:t>
            </w:r>
          </w:p>
        </w:tc>
        <w:tc>
          <w:tcPr>
            <w:tcW w:w="0" w:type="auto"/>
            <w:vAlign w:val="center"/>
            <w:hideMark/>
          </w:tcPr>
          <w:p w14:paraId="1626AA9A" w14:textId="77777777" w:rsidR="00262DA0" w:rsidRPr="007F40FF" w:rsidRDefault="00262DA0"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Tier-1 Solar PV panels (approx. 40kW system) and industrial Lithium-Iron-Phosphate (LFP) Battery Energy Storage Systems (BESS)</w:t>
            </w:r>
          </w:p>
        </w:tc>
        <w:tc>
          <w:tcPr>
            <w:tcW w:w="1670" w:type="dxa"/>
            <w:vAlign w:val="center"/>
            <w:hideMark/>
          </w:tcPr>
          <w:p w14:paraId="646BA3F2" w14:textId="77777777" w:rsidR="00262DA0" w:rsidRPr="007F40FF" w:rsidRDefault="00262DA0"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£85,000</w:t>
            </w:r>
          </w:p>
        </w:tc>
      </w:tr>
      <w:tr w:rsidR="00BD04CA" w:rsidRPr="007F40FF" w14:paraId="20D08339" w14:textId="77777777" w:rsidTr="00251EB2">
        <w:trPr>
          <w:tblCellSpacing w:w="15" w:type="dxa"/>
        </w:trPr>
        <w:tc>
          <w:tcPr>
            <w:tcW w:w="0" w:type="auto"/>
            <w:vAlign w:val="center"/>
            <w:hideMark/>
          </w:tcPr>
          <w:p w14:paraId="61A8C16C" w14:textId="77777777" w:rsidR="00BD04CA" w:rsidRPr="007F40FF" w:rsidRDefault="00BD04CA" w:rsidP="007F40FF">
            <w:pPr>
              <w:spacing w:after="0" w:line="360" w:lineRule="auto"/>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Installation &amp; Engineering</w:t>
            </w:r>
          </w:p>
        </w:tc>
        <w:tc>
          <w:tcPr>
            <w:tcW w:w="0" w:type="auto"/>
            <w:vAlign w:val="center"/>
            <w:hideMark/>
          </w:tcPr>
          <w:p w14:paraId="2211337D"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Certified MCS electrical installation, structural roof reinforcement, and smart microgrid integration</w:t>
            </w:r>
          </w:p>
        </w:tc>
        <w:tc>
          <w:tcPr>
            <w:tcW w:w="1670" w:type="dxa"/>
            <w:vAlign w:val="center"/>
            <w:hideMark/>
          </w:tcPr>
          <w:p w14:paraId="08F1016E"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£25,000</w:t>
            </w:r>
          </w:p>
        </w:tc>
      </w:tr>
      <w:tr w:rsidR="00BD04CA" w:rsidRPr="007F40FF" w14:paraId="69D64B7D" w14:textId="77777777" w:rsidTr="00251EB2">
        <w:trPr>
          <w:tblCellSpacing w:w="15" w:type="dxa"/>
        </w:trPr>
        <w:tc>
          <w:tcPr>
            <w:tcW w:w="0" w:type="auto"/>
            <w:vAlign w:val="center"/>
            <w:hideMark/>
          </w:tcPr>
          <w:p w14:paraId="7A46E643" w14:textId="77777777" w:rsidR="00BD04CA" w:rsidRPr="007F40FF" w:rsidRDefault="00BD04CA" w:rsidP="007F40FF">
            <w:pPr>
              <w:spacing w:after="0" w:line="360" w:lineRule="auto"/>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Software &amp; Licensing</w:t>
            </w:r>
          </w:p>
        </w:tc>
        <w:tc>
          <w:tcPr>
            <w:tcW w:w="0" w:type="auto"/>
            <w:vAlign w:val="center"/>
            <w:hideMark/>
          </w:tcPr>
          <w:p w14:paraId="0CFCA043"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EMS (Energy Management System) software platform setup, automated billing integration, and mobile app deployment</w:t>
            </w:r>
          </w:p>
        </w:tc>
        <w:tc>
          <w:tcPr>
            <w:tcW w:w="1670" w:type="dxa"/>
            <w:vAlign w:val="center"/>
            <w:hideMark/>
          </w:tcPr>
          <w:p w14:paraId="529CF0FF"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£12,000</w:t>
            </w:r>
          </w:p>
        </w:tc>
      </w:tr>
      <w:tr w:rsidR="00BD04CA" w:rsidRPr="007F40FF" w14:paraId="46CBB39E" w14:textId="77777777" w:rsidTr="00251EB2">
        <w:trPr>
          <w:tblCellSpacing w:w="15" w:type="dxa"/>
        </w:trPr>
        <w:tc>
          <w:tcPr>
            <w:tcW w:w="0" w:type="auto"/>
            <w:vAlign w:val="center"/>
            <w:hideMark/>
          </w:tcPr>
          <w:p w14:paraId="5D1AE6FB" w14:textId="77777777" w:rsidR="00BD04CA" w:rsidRPr="007F40FF" w:rsidRDefault="00BD04CA" w:rsidP="007F40FF">
            <w:pPr>
              <w:spacing w:after="0" w:line="360" w:lineRule="auto"/>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lastRenderedPageBreak/>
              <w:t>Legal &amp; Regulatory Compliance</w:t>
            </w:r>
          </w:p>
        </w:tc>
        <w:tc>
          <w:tcPr>
            <w:tcW w:w="0" w:type="auto"/>
            <w:vAlign w:val="center"/>
            <w:hideMark/>
          </w:tcPr>
          <w:p w14:paraId="6C1C0C97"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Ofgem supply exemption filing, grid connection agreements (G99), and long-term lease contracts with the housing association</w:t>
            </w:r>
          </w:p>
        </w:tc>
        <w:tc>
          <w:tcPr>
            <w:tcW w:w="1670" w:type="dxa"/>
            <w:vAlign w:val="center"/>
            <w:hideMark/>
          </w:tcPr>
          <w:p w14:paraId="0B1BDBCB"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£10,000</w:t>
            </w:r>
          </w:p>
        </w:tc>
      </w:tr>
      <w:tr w:rsidR="00BD04CA" w:rsidRPr="007F40FF" w14:paraId="78930CCC" w14:textId="77777777" w:rsidTr="00251EB2">
        <w:trPr>
          <w:tblCellSpacing w:w="15" w:type="dxa"/>
        </w:trPr>
        <w:tc>
          <w:tcPr>
            <w:tcW w:w="0" w:type="auto"/>
            <w:vAlign w:val="center"/>
            <w:hideMark/>
          </w:tcPr>
          <w:p w14:paraId="0FB68912" w14:textId="77777777" w:rsidR="00BD04CA" w:rsidRPr="007F40FF" w:rsidRDefault="00BD04CA" w:rsidP="007F40FF">
            <w:pPr>
              <w:spacing w:after="0" w:line="360" w:lineRule="auto"/>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Marketing &amp; Community Outreach</w:t>
            </w:r>
          </w:p>
        </w:tc>
        <w:tc>
          <w:tcPr>
            <w:tcW w:w="0" w:type="auto"/>
            <w:vAlign w:val="center"/>
            <w:hideMark/>
          </w:tcPr>
          <w:p w14:paraId="68B534C1"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Launching town-hall meetings, printing educational flyers, B2B consultative meetings, and digital platform awareness campaigns</w:t>
            </w:r>
          </w:p>
        </w:tc>
        <w:tc>
          <w:tcPr>
            <w:tcW w:w="1670" w:type="dxa"/>
            <w:vAlign w:val="center"/>
            <w:hideMark/>
          </w:tcPr>
          <w:p w14:paraId="0AB5B951"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£5,000</w:t>
            </w:r>
          </w:p>
        </w:tc>
      </w:tr>
      <w:tr w:rsidR="00BD04CA" w:rsidRPr="007F40FF" w14:paraId="7EA1E37E" w14:textId="77777777" w:rsidTr="00251EB2">
        <w:trPr>
          <w:tblCellSpacing w:w="15" w:type="dxa"/>
        </w:trPr>
        <w:tc>
          <w:tcPr>
            <w:tcW w:w="0" w:type="auto"/>
            <w:vAlign w:val="center"/>
            <w:hideMark/>
          </w:tcPr>
          <w:p w14:paraId="3C5EED0A" w14:textId="77777777" w:rsidR="00BD04CA" w:rsidRPr="007F40FF" w:rsidRDefault="00BD04CA" w:rsidP="007F40FF">
            <w:pPr>
              <w:spacing w:after="0" w:line="360" w:lineRule="auto"/>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Working Capital &amp; Contingency</w:t>
            </w:r>
          </w:p>
        </w:tc>
        <w:tc>
          <w:tcPr>
            <w:tcW w:w="0" w:type="auto"/>
            <w:vAlign w:val="center"/>
            <w:hideMark/>
          </w:tcPr>
          <w:p w14:paraId="20B86716"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Cash reserves for unexpected technical delays, emergency maintenance, and initial administrative overheads</w:t>
            </w:r>
          </w:p>
        </w:tc>
        <w:tc>
          <w:tcPr>
            <w:tcW w:w="1670" w:type="dxa"/>
            <w:vAlign w:val="center"/>
            <w:hideMark/>
          </w:tcPr>
          <w:p w14:paraId="5D577149"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£13,000</w:t>
            </w:r>
          </w:p>
        </w:tc>
      </w:tr>
      <w:tr w:rsidR="00BD04CA" w:rsidRPr="007F40FF" w14:paraId="0B636E97" w14:textId="77777777" w:rsidTr="00251EB2">
        <w:trPr>
          <w:tblCellSpacing w:w="15" w:type="dxa"/>
        </w:trPr>
        <w:tc>
          <w:tcPr>
            <w:tcW w:w="0" w:type="auto"/>
            <w:vAlign w:val="center"/>
            <w:hideMark/>
          </w:tcPr>
          <w:p w14:paraId="23A16125" w14:textId="77777777" w:rsidR="00BD04CA" w:rsidRPr="007F40FF" w:rsidRDefault="00BD04CA" w:rsidP="007F40FF">
            <w:pPr>
              <w:spacing w:after="0" w:line="360" w:lineRule="auto"/>
              <w:rPr>
                <w:rFonts w:ascii="Arial" w:eastAsia="Times New Roman" w:hAnsi="Arial" w:cs="Arial"/>
                <w:b/>
                <w:bCs/>
                <w:kern w:val="0"/>
                <w:lang w:eastAsia="en-GB"/>
                <w14:ligatures w14:val="none"/>
              </w:rPr>
            </w:pPr>
            <w:r w:rsidRPr="007F40FF">
              <w:rPr>
                <w:rFonts w:ascii="Arial" w:eastAsia="Times New Roman" w:hAnsi="Arial" w:cs="Arial"/>
                <w:b/>
                <w:bCs/>
                <w:kern w:val="0"/>
                <w:lang w:eastAsia="en-GB"/>
                <w14:ligatures w14:val="none"/>
              </w:rPr>
              <w:t>TOTAL START-UP BUDGET</w:t>
            </w:r>
          </w:p>
        </w:tc>
        <w:tc>
          <w:tcPr>
            <w:tcW w:w="0" w:type="auto"/>
            <w:vAlign w:val="center"/>
            <w:hideMark/>
          </w:tcPr>
          <w:p w14:paraId="01189266"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Comprehensive capitalization for the successful launch of the pilot project</w:t>
            </w:r>
          </w:p>
        </w:tc>
        <w:tc>
          <w:tcPr>
            <w:tcW w:w="1670" w:type="dxa"/>
            <w:vAlign w:val="center"/>
            <w:hideMark/>
          </w:tcPr>
          <w:p w14:paraId="26B5113F" w14:textId="77777777" w:rsidR="00BD04CA" w:rsidRPr="007F40FF" w:rsidRDefault="00BD04CA" w:rsidP="007F40FF">
            <w:pPr>
              <w:spacing w:after="0" w:line="360" w:lineRule="auto"/>
              <w:rPr>
                <w:rFonts w:ascii="Arial" w:eastAsia="Times New Roman" w:hAnsi="Arial" w:cs="Arial"/>
                <w:kern w:val="0"/>
                <w:lang w:eastAsia="en-GB"/>
                <w14:ligatures w14:val="none"/>
              </w:rPr>
            </w:pPr>
            <w:r w:rsidRPr="007F40FF">
              <w:rPr>
                <w:rFonts w:ascii="Arial" w:eastAsia="Times New Roman" w:hAnsi="Arial" w:cs="Arial"/>
                <w:kern w:val="0"/>
                <w:lang w:eastAsia="en-GB"/>
                <w14:ligatures w14:val="none"/>
              </w:rPr>
              <w:t>£150,000</w:t>
            </w:r>
          </w:p>
        </w:tc>
      </w:tr>
    </w:tbl>
    <w:p w14:paraId="4CC32858" w14:textId="7014A5F6" w:rsidR="00C71720" w:rsidRPr="00195A06" w:rsidRDefault="00C71720" w:rsidP="007F40FF">
      <w:pPr>
        <w:spacing w:line="360" w:lineRule="auto"/>
        <w:rPr>
          <w:rFonts w:ascii="Arial" w:hAnsi="Arial" w:cs="Arial"/>
        </w:rPr>
      </w:pPr>
    </w:p>
    <w:p w14:paraId="206F42F4" w14:textId="0AE33C7D" w:rsidR="00053354" w:rsidRPr="00195A06" w:rsidRDefault="00053354" w:rsidP="00053354">
      <w:pPr>
        <w:spacing w:line="360" w:lineRule="auto"/>
        <w:rPr>
          <w:rFonts w:ascii="Arial" w:hAnsi="Arial" w:cs="Arial"/>
        </w:rPr>
      </w:pPr>
      <w:r w:rsidRPr="00195A06">
        <w:rPr>
          <w:rFonts w:ascii="Arial" w:eastAsia="Times New Roman" w:hAnsi="Arial" w:cs="Arial"/>
          <w:b/>
          <w:bCs/>
          <w:color w:val="000000"/>
          <w:kern w:val="0"/>
          <w:lang w:eastAsia="en-GB"/>
          <w14:ligatures w14:val="none"/>
        </w:rPr>
        <w:t>Table 2: Capital Funding Sources</w:t>
      </w: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0"/>
        <w:gridCol w:w="4248"/>
        <w:gridCol w:w="1489"/>
        <w:gridCol w:w="1417"/>
      </w:tblGrid>
      <w:tr w:rsidR="00053354" w:rsidRPr="00195A06" w14:paraId="710991D2" w14:textId="77777777" w:rsidTr="00875A7F">
        <w:trPr>
          <w:tblCellSpacing w:w="15" w:type="dxa"/>
        </w:trPr>
        <w:tc>
          <w:tcPr>
            <w:tcW w:w="0" w:type="auto"/>
            <w:vAlign w:val="center"/>
            <w:hideMark/>
          </w:tcPr>
          <w:p w14:paraId="67684C0D" w14:textId="77777777" w:rsidR="00053354" w:rsidRPr="00195A06" w:rsidRDefault="00053354" w:rsidP="00875A7F">
            <w:pPr>
              <w:spacing w:after="0" w:line="360" w:lineRule="auto"/>
              <w:jc w:val="center"/>
              <w:rPr>
                <w:rFonts w:ascii="Arial" w:eastAsia="Times New Roman" w:hAnsi="Arial" w:cs="Arial"/>
                <w:b/>
                <w:bCs/>
                <w:kern w:val="0"/>
                <w:lang w:eastAsia="en-GB"/>
                <w14:ligatures w14:val="none"/>
              </w:rPr>
            </w:pPr>
            <w:r w:rsidRPr="00195A06">
              <w:rPr>
                <w:rFonts w:ascii="Arial" w:eastAsia="Times New Roman" w:hAnsi="Arial" w:cs="Arial"/>
                <w:b/>
                <w:bCs/>
                <w:kern w:val="0"/>
                <w:lang w:eastAsia="en-GB"/>
                <w14:ligatures w14:val="none"/>
              </w:rPr>
              <w:t>Funding Source Type</w:t>
            </w:r>
          </w:p>
        </w:tc>
        <w:tc>
          <w:tcPr>
            <w:tcW w:w="0" w:type="auto"/>
            <w:vAlign w:val="center"/>
            <w:hideMark/>
          </w:tcPr>
          <w:p w14:paraId="273A7E84" w14:textId="77777777" w:rsidR="00053354" w:rsidRPr="00195A06" w:rsidRDefault="00053354" w:rsidP="00875A7F">
            <w:pPr>
              <w:spacing w:after="0" w:line="360" w:lineRule="auto"/>
              <w:jc w:val="center"/>
              <w:rPr>
                <w:rFonts w:ascii="Arial" w:eastAsia="Times New Roman" w:hAnsi="Arial" w:cs="Arial"/>
                <w:b/>
                <w:bCs/>
                <w:kern w:val="0"/>
                <w:lang w:eastAsia="en-GB"/>
                <w14:ligatures w14:val="none"/>
              </w:rPr>
            </w:pPr>
            <w:r w:rsidRPr="00195A06">
              <w:rPr>
                <w:rFonts w:ascii="Arial" w:eastAsia="Times New Roman" w:hAnsi="Arial" w:cs="Arial"/>
                <w:b/>
                <w:bCs/>
                <w:kern w:val="0"/>
                <w:lang w:eastAsia="en-GB"/>
                <w14:ligatures w14:val="none"/>
              </w:rPr>
              <w:t>Institutional Entity / Detail</w:t>
            </w:r>
          </w:p>
        </w:tc>
        <w:tc>
          <w:tcPr>
            <w:tcW w:w="1459" w:type="dxa"/>
            <w:vAlign w:val="center"/>
            <w:hideMark/>
          </w:tcPr>
          <w:p w14:paraId="0A146818" w14:textId="77777777" w:rsidR="00053354" w:rsidRPr="00195A06" w:rsidRDefault="00053354" w:rsidP="00875A7F">
            <w:pPr>
              <w:spacing w:after="0" w:line="360" w:lineRule="auto"/>
              <w:jc w:val="center"/>
              <w:rPr>
                <w:rFonts w:ascii="Arial" w:eastAsia="Times New Roman" w:hAnsi="Arial" w:cs="Arial"/>
                <w:b/>
                <w:bCs/>
                <w:kern w:val="0"/>
                <w:lang w:eastAsia="en-GB"/>
                <w14:ligatures w14:val="none"/>
              </w:rPr>
            </w:pPr>
            <w:r w:rsidRPr="00195A06">
              <w:rPr>
                <w:rFonts w:ascii="Arial" w:eastAsia="Times New Roman" w:hAnsi="Arial" w:cs="Arial"/>
                <w:b/>
                <w:bCs/>
                <w:kern w:val="0"/>
                <w:lang w:eastAsia="en-GB"/>
                <w14:ligatures w14:val="none"/>
              </w:rPr>
              <w:t>Allocation (£)</w:t>
            </w:r>
          </w:p>
        </w:tc>
        <w:tc>
          <w:tcPr>
            <w:tcW w:w="1372" w:type="dxa"/>
            <w:vAlign w:val="center"/>
            <w:hideMark/>
          </w:tcPr>
          <w:p w14:paraId="4BEA27E6" w14:textId="77777777" w:rsidR="00053354" w:rsidRPr="00195A06" w:rsidRDefault="00053354" w:rsidP="00875A7F">
            <w:pPr>
              <w:spacing w:after="0" w:line="360" w:lineRule="auto"/>
              <w:jc w:val="center"/>
              <w:rPr>
                <w:rFonts w:ascii="Arial" w:eastAsia="Times New Roman" w:hAnsi="Arial" w:cs="Arial"/>
                <w:b/>
                <w:bCs/>
                <w:kern w:val="0"/>
                <w:lang w:eastAsia="en-GB"/>
                <w14:ligatures w14:val="none"/>
              </w:rPr>
            </w:pPr>
            <w:r w:rsidRPr="00195A06">
              <w:rPr>
                <w:rFonts w:ascii="Arial" w:eastAsia="Times New Roman" w:hAnsi="Arial" w:cs="Arial"/>
                <w:b/>
                <w:bCs/>
                <w:kern w:val="0"/>
                <w:lang w:eastAsia="en-GB"/>
                <w14:ligatures w14:val="none"/>
              </w:rPr>
              <w:t>Share (%)</w:t>
            </w:r>
          </w:p>
        </w:tc>
      </w:tr>
      <w:tr w:rsidR="00053354" w:rsidRPr="00195A06" w14:paraId="0E6309C1" w14:textId="77777777" w:rsidTr="00875A7F">
        <w:trPr>
          <w:tblCellSpacing w:w="15" w:type="dxa"/>
        </w:trPr>
        <w:tc>
          <w:tcPr>
            <w:tcW w:w="0" w:type="auto"/>
            <w:vAlign w:val="center"/>
            <w:hideMark/>
          </w:tcPr>
          <w:p w14:paraId="172C1B61"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Government Green Grant</w:t>
            </w:r>
          </w:p>
        </w:tc>
        <w:tc>
          <w:tcPr>
            <w:tcW w:w="0" w:type="auto"/>
            <w:vAlign w:val="center"/>
            <w:hideMark/>
          </w:tcPr>
          <w:p w14:paraId="122315E8"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kern w:val="0"/>
                <w:lang w:eastAsia="en-GB"/>
                <w14:ligatures w14:val="none"/>
              </w:rPr>
              <w:t>London Community Energy Fund (LCEF) / Non-repayable</w:t>
            </w:r>
          </w:p>
        </w:tc>
        <w:tc>
          <w:tcPr>
            <w:tcW w:w="1459" w:type="dxa"/>
            <w:vAlign w:val="center"/>
            <w:hideMark/>
          </w:tcPr>
          <w:p w14:paraId="670C2B90"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£45,000</w:t>
            </w:r>
          </w:p>
        </w:tc>
        <w:tc>
          <w:tcPr>
            <w:tcW w:w="1372" w:type="dxa"/>
            <w:vAlign w:val="center"/>
            <w:hideMark/>
          </w:tcPr>
          <w:p w14:paraId="58F01BB0"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kern w:val="0"/>
                <w:lang w:eastAsia="en-GB"/>
                <w14:ligatures w14:val="none"/>
              </w:rPr>
              <w:t>30%</w:t>
            </w:r>
          </w:p>
        </w:tc>
      </w:tr>
      <w:tr w:rsidR="00053354" w:rsidRPr="00195A06" w14:paraId="14F09F06" w14:textId="77777777" w:rsidTr="00875A7F">
        <w:trPr>
          <w:tblCellSpacing w:w="15" w:type="dxa"/>
        </w:trPr>
        <w:tc>
          <w:tcPr>
            <w:tcW w:w="0" w:type="auto"/>
            <w:vAlign w:val="center"/>
            <w:hideMark/>
          </w:tcPr>
          <w:p w14:paraId="0879EA4A"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Green Venture Capital</w:t>
            </w:r>
          </w:p>
        </w:tc>
        <w:tc>
          <w:tcPr>
            <w:tcW w:w="0" w:type="auto"/>
            <w:vAlign w:val="center"/>
            <w:hideMark/>
          </w:tcPr>
          <w:p w14:paraId="481DBCB3"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kern w:val="0"/>
                <w:lang w:eastAsia="en-GB"/>
                <w14:ligatures w14:val="none"/>
              </w:rPr>
              <w:t>Private Equity Impact Investors / Equity Financing</w:t>
            </w:r>
          </w:p>
        </w:tc>
        <w:tc>
          <w:tcPr>
            <w:tcW w:w="1459" w:type="dxa"/>
            <w:vAlign w:val="center"/>
            <w:hideMark/>
          </w:tcPr>
          <w:p w14:paraId="37DCF220"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£105,000</w:t>
            </w:r>
          </w:p>
        </w:tc>
        <w:tc>
          <w:tcPr>
            <w:tcW w:w="1372" w:type="dxa"/>
            <w:vAlign w:val="center"/>
            <w:hideMark/>
          </w:tcPr>
          <w:p w14:paraId="324179F6"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kern w:val="0"/>
                <w:lang w:eastAsia="en-GB"/>
                <w14:ligatures w14:val="none"/>
              </w:rPr>
              <w:t>70%</w:t>
            </w:r>
          </w:p>
        </w:tc>
      </w:tr>
      <w:tr w:rsidR="00053354" w:rsidRPr="00195A06" w14:paraId="27A0B86E" w14:textId="77777777" w:rsidTr="00875A7F">
        <w:trPr>
          <w:tblCellSpacing w:w="15" w:type="dxa"/>
        </w:trPr>
        <w:tc>
          <w:tcPr>
            <w:tcW w:w="0" w:type="auto"/>
            <w:vAlign w:val="center"/>
            <w:hideMark/>
          </w:tcPr>
          <w:p w14:paraId="6E1155AF"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TOTAL FUNDING CAPITAL</w:t>
            </w:r>
          </w:p>
        </w:tc>
        <w:tc>
          <w:tcPr>
            <w:tcW w:w="0" w:type="auto"/>
            <w:vAlign w:val="center"/>
            <w:hideMark/>
          </w:tcPr>
          <w:p w14:paraId="2A1116BB"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 xml:space="preserve">Secured capital backing for </w:t>
            </w:r>
            <w:proofErr w:type="spellStart"/>
            <w:r w:rsidRPr="00195A06">
              <w:rPr>
                <w:rFonts w:ascii="Arial" w:eastAsia="Times New Roman" w:hAnsi="Arial" w:cs="Arial"/>
                <w:b/>
                <w:bCs/>
                <w:kern w:val="0"/>
                <w:lang w:eastAsia="en-GB"/>
                <w14:ligatures w14:val="none"/>
              </w:rPr>
              <w:t>SunBank</w:t>
            </w:r>
            <w:proofErr w:type="spellEnd"/>
            <w:r w:rsidRPr="00195A06">
              <w:rPr>
                <w:rFonts w:ascii="Arial" w:eastAsia="Times New Roman" w:hAnsi="Arial" w:cs="Arial"/>
                <w:b/>
                <w:bCs/>
                <w:kern w:val="0"/>
                <w:lang w:eastAsia="en-GB"/>
                <w14:ligatures w14:val="none"/>
              </w:rPr>
              <w:t xml:space="preserve"> pilot launch</w:t>
            </w:r>
          </w:p>
        </w:tc>
        <w:tc>
          <w:tcPr>
            <w:tcW w:w="1459" w:type="dxa"/>
            <w:vAlign w:val="center"/>
            <w:hideMark/>
          </w:tcPr>
          <w:p w14:paraId="6CA1DD05"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£150,000</w:t>
            </w:r>
          </w:p>
        </w:tc>
        <w:tc>
          <w:tcPr>
            <w:tcW w:w="1372" w:type="dxa"/>
            <w:vAlign w:val="center"/>
            <w:hideMark/>
          </w:tcPr>
          <w:p w14:paraId="18A907E6" w14:textId="77777777" w:rsidR="00053354" w:rsidRPr="00195A06" w:rsidRDefault="00053354" w:rsidP="00875A7F">
            <w:pPr>
              <w:spacing w:after="0" w:line="360" w:lineRule="auto"/>
              <w:rPr>
                <w:rFonts w:ascii="Arial" w:eastAsia="Times New Roman" w:hAnsi="Arial" w:cs="Arial"/>
                <w:kern w:val="0"/>
                <w:lang w:eastAsia="en-GB"/>
                <w14:ligatures w14:val="none"/>
              </w:rPr>
            </w:pPr>
            <w:r w:rsidRPr="00195A06">
              <w:rPr>
                <w:rFonts w:ascii="Arial" w:eastAsia="Times New Roman" w:hAnsi="Arial" w:cs="Arial"/>
                <w:b/>
                <w:bCs/>
                <w:kern w:val="0"/>
                <w:lang w:eastAsia="en-GB"/>
                <w14:ligatures w14:val="none"/>
              </w:rPr>
              <w:t>100%</w:t>
            </w:r>
          </w:p>
        </w:tc>
      </w:tr>
    </w:tbl>
    <w:p w14:paraId="388E07D9" w14:textId="77777777" w:rsidR="00875A7F" w:rsidRDefault="00875A7F" w:rsidP="00875A7F">
      <w:pPr>
        <w:shd w:val="clear" w:color="auto" w:fill="FFFFFF"/>
        <w:spacing w:after="0" w:line="360" w:lineRule="auto"/>
        <w:rPr>
          <w:rFonts w:ascii="Arial" w:eastAsia="Times New Roman" w:hAnsi="Arial" w:cs="Arial"/>
          <w:b/>
          <w:bCs/>
          <w:color w:val="000000"/>
          <w:kern w:val="0"/>
          <w:lang w:eastAsia="en-GB"/>
          <w14:ligatures w14:val="none"/>
        </w:rPr>
      </w:pPr>
    </w:p>
    <w:p w14:paraId="1ED188D0" w14:textId="77777777" w:rsidR="00875A7F" w:rsidRDefault="00875A7F" w:rsidP="00875A7F">
      <w:pPr>
        <w:shd w:val="clear" w:color="auto" w:fill="FFFFFF"/>
        <w:spacing w:after="0" w:line="360" w:lineRule="auto"/>
        <w:rPr>
          <w:rFonts w:ascii="Arial" w:eastAsia="Times New Roman" w:hAnsi="Arial" w:cs="Arial"/>
          <w:b/>
          <w:bCs/>
          <w:color w:val="000000"/>
          <w:kern w:val="0"/>
          <w:lang w:eastAsia="en-GB"/>
          <w14:ligatures w14:val="none"/>
        </w:rPr>
      </w:pPr>
    </w:p>
    <w:p w14:paraId="58D33E81" w14:textId="77777777" w:rsidR="00875A7F" w:rsidRDefault="00875A7F" w:rsidP="00875A7F">
      <w:pPr>
        <w:shd w:val="clear" w:color="auto" w:fill="FFFFFF"/>
        <w:spacing w:after="0" w:line="360" w:lineRule="auto"/>
        <w:rPr>
          <w:rFonts w:ascii="Arial" w:eastAsia="Times New Roman" w:hAnsi="Arial" w:cs="Arial"/>
          <w:b/>
          <w:bCs/>
          <w:color w:val="000000"/>
          <w:kern w:val="0"/>
          <w:lang w:eastAsia="en-GB"/>
          <w14:ligatures w14:val="none"/>
        </w:rPr>
      </w:pPr>
    </w:p>
    <w:p w14:paraId="13D8322B" w14:textId="77777777" w:rsidR="00687A8D" w:rsidRDefault="00687A8D" w:rsidP="00F034E3">
      <w:pPr>
        <w:shd w:val="clear" w:color="auto" w:fill="FFFFFF"/>
        <w:spacing w:after="0" w:line="360" w:lineRule="auto"/>
        <w:rPr>
          <w:rFonts w:ascii="Arial" w:eastAsia="Times New Roman" w:hAnsi="Arial" w:cs="Arial"/>
          <w:b/>
          <w:bCs/>
          <w:color w:val="000000"/>
          <w:kern w:val="0"/>
          <w:lang w:eastAsia="en-GB"/>
          <w14:ligatures w14:val="none"/>
        </w:rPr>
      </w:pPr>
    </w:p>
    <w:p w14:paraId="4B933C91" w14:textId="77777777" w:rsidR="00687A8D" w:rsidRDefault="00687A8D" w:rsidP="00F034E3">
      <w:pPr>
        <w:shd w:val="clear" w:color="auto" w:fill="FFFFFF"/>
        <w:spacing w:after="0" w:line="360" w:lineRule="auto"/>
        <w:rPr>
          <w:rFonts w:ascii="Arial" w:eastAsia="Times New Roman" w:hAnsi="Arial" w:cs="Arial"/>
          <w:b/>
          <w:bCs/>
          <w:color w:val="000000"/>
          <w:kern w:val="0"/>
          <w:lang w:eastAsia="en-GB"/>
          <w14:ligatures w14:val="none"/>
        </w:rPr>
      </w:pPr>
    </w:p>
    <w:p w14:paraId="69153C86" w14:textId="77777777" w:rsidR="00687A8D" w:rsidRDefault="00687A8D" w:rsidP="00F034E3">
      <w:pPr>
        <w:shd w:val="clear" w:color="auto" w:fill="FFFFFF"/>
        <w:spacing w:after="0" w:line="360" w:lineRule="auto"/>
        <w:rPr>
          <w:rFonts w:ascii="Arial" w:eastAsia="Times New Roman" w:hAnsi="Arial" w:cs="Arial"/>
          <w:b/>
          <w:bCs/>
          <w:color w:val="000000"/>
          <w:kern w:val="0"/>
          <w:lang w:eastAsia="en-GB"/>
          <w14:ligatures w14:val="none"/>
        </w:rPr>
      </w:pPr>
    </w:p>
    <w:p w14:paraId="5117BBCD" w14:textId="77777777" w:rsidR="00687A8D" w:rsidRDefault="00687A8D" w:rsidP="00F034E3">
      <w:pPr>
        <w:shd w:val="clear" w:color="auto" w:fill="FFFFFF"/>
        <w:spacing w:after="0" w:line="360" w:lineRule="auto"/>
        <w:rPr>
          <w:rFonts w:ascii="Arial" w:eastAsia="Times New Roman" w:hAnsi="Arial" w:cs="Arial"/>
          <w:b/>
          <w:bCs/>
          <w:color w:val="000000"/>
          <w:kern w:val="0"/>
          <w:lang w:eastAsia="en-GB"/>
          <w14:ligatures w14:val="none"/>
        </w:rPr>
      </w:pPr>
    </w:p>
    <w:p w14:paraId="272CED08" w14:textId="77777777" w:rsidR="00687A8D" w:rsidRDefault="00687A8D" w:rsidP="00F034E3">
      <w:pPr>
        <w:shd w:val="clear" w:color="auto" w:fill="FFFFFF"/>
        <w:spacing w:after="0" w:line="360" w:lineRule="auto"/>
        <w:rPr>
          <w:rFonts w:ascii="Arial" w:eastAsia="Times New Roman" w:hAnsi="Arial" w:cs="Arial"/>
          <w:b/>
          <w:bCs/>
          <w:color w:val="000000"/>
          <w:kern w:val="0"/>
          <w:lang w:eastAsia="en-GB"/>
          <w14:ligatures w14:val="none"/>
        </w:rPr>
      </w:pPr>
    </w:p>
    <w:p w14:paraId="3FE72023" w14:textId="77777777" w:rsidR="00687A8D" w:rsidRDefault="00687A8D" w:rsidP="00F034E3">
      <w:pPr>
        <w:shd w:val="clear" w:color="auto" w:fill="FFFFFF"/>
        <w:spacing w:after="0" w:line="360" w:lineRule="auto"/>
        <w:rPr>
          <w:rFonts w:ascii="Arial" w:eastAsia="Times New Roman" w:hAnsi="Arial" w:cs="Arial"/>
          <w:b/>
          <w:bCs/>
          <w:color w:val="000000"/>
          <w:kern w:val="0"/>
          <w:lang w:eastAsia="en-GB"/>
          <w14:ligatures w14:val="none"/>
        </w:rPr>
      </w:pPr>
    </w:p>
    <w:p w14:paraId="05959853" w14:textId="3ACA29C7" w:rsidR="00DB2604" w:rsidRPr="00C25E7E" w:rsidRDefault="00C25E7E" w:rsidP="00F034E3">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noProof/>
          <w:color w:val="000000"/>
          <w:kern w:val="0"/>
          <w:lang w:val="uk-UA" w:eastAsia="en-GB"/>
        </w:rPr>
        <w:lastRenderedPageBreak/>
        <mc:AlternateContent>
          <mc:Choice Requires="wps">
            <w:drawing>
              <wp:anchor distT="0" distB="0" distL="114300" distR="114300" simplePos="0" relativeHeight="251657216" behindDoc="0" locked="0" layoutInCell="1" allowOverlap="1" wp14:anchorId="193C1732" wp14:editId="221AF0B9">
                <wp:simplePos x="0" y="0"/>
                <wp:positionH relativeFrom="column">
                  <wp:posOffset>3319780</wp:posOffset>
                </wp:positionH>
                <wp:positionV relativeFrom="paragraph">
                  <wp:posOffset>1273175</wp:posOffset>
                </wp:positionV>
                <wp:extent cx="2416175" cy="521970"/>
                <wp:effectExtent l="0" t="0" r="22225" b="11430"/>
                <wp:wrapNone/>
                <wp:docPr id="1438631910" name="Rectangle 5"/>
                <wp:cNvGraphicFramePr/>
                <a:graphic xmlns:a="http://schemas.openxmlformats.org/drawingml/2006/main">
                  <a:graphicData uri="http://schemas.microsoft.com/office/word/2010/wordprocessingShape">
                    <wps:wsp>
                      <wps:cNvSpPr/>
                      <wps:spPr>
                        <a:xfrm>
                          <a:off x="0" y="0"/>
                          <a:ext cx="2416175" cy="521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181C92" w14:textId="1407BA65" w:rsidR="00BF70A3" w:rsidRPr="00F75C97" w:rsidRDefault="00BF70A3" w:rsidP="00BF70A3">
                            <w:pPr>
                              <w:shd w:val="clear" w:color="auto" w:fill="FFFFFF"/>
                              <w:spacing w:after="0" w:line="240" w:lineRule="auto"/>
                              <w:rPr>
                                <w:rFonts w:ascii="Arial" w:eastAsia="Times New Roman" w:hAnsi="Arial" w:cs="Arial"/>
                                <w:color w:val="222222"/>
                                <w:kern w:val="0"/>
                                <w:lang w:eastAsia="en-GB"/>
                                <w14:ligatures w14:val="none"/>
                              </w:rPr>
                            </w:pPr>
                            <w:r w:rsidRPr="00F75C97">
                              <w:rPr>
                                <w:rFonts w:ascii="-webkit-standard" w:eastAsia="Times New Roman" w:hAnsi="-webkit-standard" w:cs="Arial"/>
                                <w:color w:val="000000"/>
                                <w:kern w:val="0"/>
                                <w:bdr w:val="none" w:sz="0" w:space="0" w:color="auto" w:frame="1"/>
                                <w:lang w:eastAsia="en-GB"/>
                                <w14:ligatures w14:val="none"/>
                              </w:rPr>
                              <w:t xml:space="preserve">Table </w:t>
                            </w:r>
                            <w:r>
                              <w:rPr>
                                <w:rFonts w:ascii="-webkit-standard" w:eastAsia="Times New Roman" w:hAnsi="-webkit-standard" w:cs="Arial"/>
                                <w:color w:val="000000"/>
                                <w:kern w:val="0"/>
                                <w:bdr w:val="none" w:sz="0" w:space="0" w:color="auto" w:frame="1"/>
                                <w:lang w:eastAsia="en-GB"/>
                                <w14:ligatures w14:val="none"/>
                              </w:rPr>
                              <w:t>4</w:t>
                            </w:r>
                            <w:r w:rsidRPr="00F75C97">
                              <w:rPr>
                                <w:rFonts w:ascii="-webkit-standard" w:eastAsia="Times New Roman" w:hAnsi="-webkit-standard" w:cs="Arial"/>
                                <w:color w:val="000000"/>
                                <w:kern w:val="0"/>
                                <w:bdr w:val="none" w:sz="0" w:space="0" w:color="auto" w:frame="1"/>
                                <w:lang w:eastAsia="en-GB"/>
                                <w14:ligatures w14:val="none"/>
                              </w:rPr>
                              <w:t xml:space="preserve">: Fixed Operational Costs per Month | Fixed Costs </w:t>
                            </w:r>
                          </w:p>
                          <w:p w14:paraId="02C2F233" w14:textId="77777777" w:rsidR="00BF70A3" w:rsidRDefault="00BF70A3" w:rsidP="00BF70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3C1732" id="Rectangle 5" o:spid="_x0000_s1030" style="position:absolute;margin-left:261.4pt;margin-top:100.25pt;width:190.25pt;height:41.1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" fillcolor="white [3201]" strokecolor="#4ea72e [3209]" strokeweight="1.5pt">
                <v:textbox>
                  <w:txbxContent>
                    <w:p w14:paraId="1E181C92" w14:textId="1407BA65" w:rsidR="00BF70A3" w:rsidRPr="00F75C97" w:rsidRDefault="00BF70A3" w:rsidP="00BF70A3">
                      <w:pPr>
                        <w:shd w:val="clear" w:color="auto" w:fill="FFFFFF"/>
                        <w:spacing w:after="0" w:line="240" w:lineRule="auto"/>
                        <w:rPr>
                          <w:rFonts w:ascii="Arial" w:eastAsia="Times New Roman" w:hAnsi="Arial" w:cs="Arial"/>
                          <w:color w:val="222222"/>
                          <w:kern w:val="0"/>
                          <w:lang w:eastAsia="en-GB"/>
                          <w14:ligatures w14:val="none"/>
                        </w:rPr>
                      </w:pPr>
                      <w:r w:rsidRPr="00F75C97">
                        <w:rPr>
                          <w:rFonts w:ascii="-webkit-standard" w:eastAsia="Times New Roman" w:hAnsi="-webkit-standard" w:cs="Arial"/>
                          <w:color w:val="000000"/>
                          <w:kern w:val="0"/>
                          <w:bdr w:val="none" w:sz="0" w:space="0" w:color="auto" w:frame="1"/>
                          <w:lang w:eastAsia="en-GB"/>
                          <w14:ligatures w14:val="none"/>
                        </w:rPr>
                        <w:t xml:space="preserve">Table </w:t>
                      </w:r>
                      <w:r>
                        <w:rPr>
                          <w:rFonts w:ascii="-webkit-standard" w:eastAsia="Times New Roman" w:hAnsi="-webkit-standard" w:cs="Arial"/>
                          <w:color w:val="000000"/>
                          <w:kern w:val="0"/>
                          <w:bdr w:val="none" w:sz="0" w:space="0" w:color="auto" w:frame="1"/>
                          <w:lang w:eastAsia="en-GB"/>
                          <w14:ligatures w14:val="none"/>
                        </w:rPr>
                        <w:t>4</w:t>
                      </w:r>
                      <w:r w:rsidRPr="00F75C97">
                        <w:rPr>
                          <w:rFonts w:ascii="-webkit-standard" w:eastAsia="Times New Roman" w:hAnsi="-webkit-standard" w:cs="Arial"/>
                          <w:color w:val="000000"/>
                          <w:kern w:val="0"/>
                          <w:bdr w:val="none" w:sz="0" w:space="0" w:color="auto" w:frame="1"/>
                          <w:lang w:eastAsia="en-GB"/>
                          <w14:ligatures w14:val="none"/>
                        </w:rPr>
                        <w:t xml:space="preserve">: Fixed Operational Costs per Month | Fixed Costs </w:t>
                      </w:r>
                    </w:p>
                    <w:p w14:paraId="02C2F233" w14:textId="77777777" w:rsidR="00BF70A3" w:rsidRDefault="00BF70A3" w:rsidP="00BF70A3">
                      <w:pPr>
                        <w:jc w:val="center"/>
                      </w:pPr>
                    </w:p>
                  </w:txbxContent>
                </v:textbox>
              </v:rect>
            </w:pict>
          </mc:Fallback>
        </mc:AlternateContent>
      </w:r>
      <w:r w:rsidR="00BF70A3" w:rsidRPr="00C25E7E">
        <w:rPr>
          <w:rFonts w:ascii="Arial" w:eastAsia="Times New Roman" w:hAnsi="Arial" w:cs="Arial"/>
          <w:b/>
          <w:bCs/>
          <w:noProof/>
          <w:color w:val="000000"/>
          <w:kern w:val="0"/>
          <w:lang w:eastAsia="en-GB"/>
        </w:rPr>
        <mc:AlternateContent>
          <mc:Choice Requires="wps">
            <w:drawing>
              <wp:anchor distT="0" distB="0" distL="114300" distR="114300" simplePos="0" relativeHeight="251664384" behindDoc="0" locked="0" layoutInCell="1" allowOverlap="1" wp14:anchorId="795C9FF8" wp14:editId="78B184B1">
                <wp:simplePos x="0" y="0"/>
                <wp:positionH relativeFrom="column">
                  <wp:posOffset>1361</wp:posOffset>
                </wp:positionH>
                <wp:positionV relativeFrom="paragraph">
                  <wp:posOffset>1273175</wp:posOffset>
                </wp:positionV>
                <wp:extent cx="2525485" cy="522514"/>
                <wp:effectExtent l="0" t="0" r="27305" b="11430"/>
                <wp:wrapNone/>
                <wp:docPr id="282288358" name="Rectangle 6"/>
                <wp:cNvGraphicFramePr/>
                <a:graphic xmlns:a="http://schemas.openxmlformats.org/drawingml/2006/main">
                  <a:graphicData uri="http://schemas.microsoft.com/office/word/2010/wordprocessingShape">
                    <wps:wsp>
                      <wps:cNvSpPr/>
                      <wps:spPr>
                        <a:xfrm>
                          <a:off x="0" y="0"/>
                          <a:ext cx="2525485" cy="522514"/>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A9C9C4" w14:textId="73EC4C42" w:rsidR="00BF70A3" w:rsidRDefault="00BF70A3" w:rsidP="00BF70A3">
                            <w:pPr>
                              <w:shd w:val="clear" w:color="auto" w:fill="FFFFFF"/>
                              <w:spacing w:after="0" w:line="360" w:lineRule="auto"/>
                              <w:rPr>
                                <w:rFonts w:ascii="-webkit-standard" w:hAnsi="-webkit-standard"/>
                                <w:color w:val="000000"/>
                                <w:shd w:val="clear" w:color="auto" w:fill="FFFFFF"/>
                                <w:lang w:val="uk-UA"/>
                              </w:rPr>
                            </w:pPr>
                            <w:r>
                              <w:rPr>
                                <w:rFonts w:ascii="-webkit-standard" w:hAnsi="-webkit-standard"/>
                                <w:color w:val="000000"/>
                                <w:shd w:val="clear" w:color="auto" w:fill="FFFFFF"/>
                              </w:rPr>
                              <w:t xml:space="preserve">Table 3: Initial Startup Expenditures | Startup Cost </w:t>
                            </w:r>
                          </w:p>
                          <w:p w14:paraId="2AF7A772" w14:textId="77777777" w:rsidR="00BF70A3" w:rsidRDefault="00BF70A3" w:rsidP="00BF70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C9FF8" id="Rectangle 6" o:spid="_x0000_s1031" style="position:absolute;margin-left:.1pt;margin-top:100.25pt;width:198.85pt;height:4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" fillcolor="white [3201]" strokecolor="#4ea72e [3209]" strokeweight="1.5pt">
                <v:textbox>
                  <w:txbxContent>
                    <w:p w14:paraId="0EA9C9C4" w14:textId="73EC4C42" w:rsidR="00BF70A3" w:rsidRDefault="00BF70A3" w:rsidP="00BF70A3">
                      <w:pPr>
                        <w:shd w:val="clear" w:color="auto" w:fill="FFFFFF"/>
                        <w:spacing w:after="0" w:line="360" w:lineRule="auto"/>
                        <w:rPr>
                          <w:rFonts w:ascii="-webkit-standard" w:hAnsi="-webkit-standard"/>
                          <w:color w:val="000000"/>
                          <w:shd w:val="clear" w:color="auto" w:fill="FFFFFF"/>
                          <w:lang w:val="uk-UA"/>
                        </w:rPr>
                      </w:pPr>
                      <w:r>
                        <w:rPr>
                          <w:rFonts w:ascii="-webkit-standard" w:hAnsi="-webkit-standard"/>
                          <w:color w:val="000000"/>
                          <w:shd w:val="clear" w:color="auto" w:fill="FFFFFF"/>
                        </w:rPr>
                        <w:t xml:space="preserve">Table 3: Initial Startup Expenditures | Startup Cost </w:t>
                      </w:r>
                    </w:p>
                    <w:p w14:paraId="2AF7A772" w14:textId="77777777" w:rsidR="00BF70A3" w:rsidRDefault="00BF70A3" w:rsidP="00BF70A3">
                      <w:pPr>
                        <w:jc w:val="center"/>
                      </w:pPr>
                    </w:p>
                  </w:txbxContent>
                </v:textbox>
              </v:rect>
            </w:pict>
          </mc:Fallback>
        </mc:AlternateContent>
      </w:r>
      <w:r w:rsidR="00DB2604" w:rsidRPr="00C25E7E">
        <w:rPr>
          <w:rFonts w:ascii="Arial" w:eastAsia="Times New Roman" w:hAnsi="Arial" w:cs="Arial"/>
          <w:b/>
          <w:bCs/>
          <w:color w:val="000000"/>
          <w:kern w:val="0"/>
          <w:lang w:eastAsia="en-GB"/>
          <w14:ligatures w14:val="none"/>
        </w:rPr>
        <w:t>5.3.</w:t>
      </w:r>
      <w:r w:rsidR="00BF70A3" w:rsidRPr="00C25E7E">
        <w:rPr>
          <w:rStyle w:val="Strong"/>
          <w:rFonts w:ascii="Arial" w:hAnsi="Arial" w:cs="Arial"/>
          <w:color w:val="000000"/>
          <w:shd w:val="clear" w:color="auto" w:fill="FFFFFF"/>
        </w:rPr>
        <w:t xml:space="preserve"> Financial Forecasts and Expenditures</w:t>
      </w:r>
      <w:r w:rsidR="00BF70A3" w:rsidRPr="00C25E7E">
        <w:rPr>
          <w:rFonts w:ascii="Arial" w:hAnsi="Arial" w:cs="Arial"/>
          <w:color w:val="000000"/>
        </w:rPr>
        <w:br/>
      </w:r>
      <w:r w:rsidR="00BF70A3" w:rsidRPr="00C25E7E">
        <w:rPr>
          <w:rFonts w:ascii="Arial" w:hAnsi="Arial" w:cs="Arial"/>
          <w:color w:val="000000"/>
          <w:shd w:val="clear" w:color="auto" w:fill="FFFFFF"/>
        </w:rPr>
        <w:t xml:space="preserve">To demonstrate the commercial scalability of </w:t>
      </w:r>
      <w:proofErr w:type="spellStart"/>
      <w:r w:rsidR="00BF70A3" w:rsidRPr="00C25E7E">
        <w:rPr>
          <w:rFonts w:ascii="Arial" w:hAnsi="Arial" w:cs="Arial"/>
          <w:color w:val="000000"/>
          <w:shd w:val="clear" w:color="auto" w:fill="FFFFFF"/>
        </w:rPr>
        <w:t>SunBank</w:t>
      </w:r>
      <w:proofErr w:type="spellEnd"/>
      <w:r w:rsidR="00BF70A3" w:rsidRPr="00C25E7E">
        <w:rPr>
          <w:rFonts w:ascii="Arial" w:hAnsi="Arial" w:cs="Arial"/>
          <w:color w:val="000000"/>
          <w:shd w:val="clear" w:color="auto" w:fill="FFFFFF"/>
        </w:rPr>
        <w:t xml:space="preserve"> Community Ltd., the financial resources are divided into clear initial deployment and monthly operational frameworks. Table 3 outlines the one-time startup capital distribution, while Table 4 detail the monthly fixed overheads.</w:t>
      </w:r>
    </w:p>
    <w:p w14:paraId="5DF81D61" w14:textId="6797CED1" w:rsidR="00F75C97" w:rsidRPr="00C25E7E" w:rsidRDefault="00F75C97" w:rsidP="00F034E3">
      <w:pPr>
        <w:shd w:val="clear" w:color="auto" w:fill="FFFFFF"/>
        <w:spacing w:after="0" w:line="360" w:lineRule="auto"/>
        <w:rPr>
          <w:rFonts w:ascii="Arial" w:eastAsia="Times New Roman" w:hAnsi="Arial" w:cs="Arial"/>
          <w:color w:val="000000"/>
          <w:kern w:val="0"/>
          <w:lang w:val="uk-UA" w:eastAsia="en-GB"/>
          <w14:ligatures w14:val="none"/>
        </w:rPr>
      </w:pPr>
    </w:p>
    <w:tbl>
      <w:tblPr>
        <w:tblStyle w:val="TableGrid"/>
        <w:tblpPr w:leftFromText="180" w:rightFromText="180" w:vertAnchor="text" w:horzAnchor="margin" w:tblpY="292"/>
        <w:tblOverlap w:val="never"/>
        <w:tblW w:w="0" w:type="auto"/>
        <w:tblLook w:val="04A0" w:firstRow="1" w:lastRow="0" w:firstColumn="1" w:lastColumn="0" w:noHBand="0" w:noVBand="1"/>
      </w:tblPr>
      <w:tblGrid>
        <w:gridCol w:w="2771"/>
        <w:gridCol w:w="1200"/>
      </w:tblGrid>
      <w:tr w:rsidR="00E31B93" w:rsidRPr="00C25E7E" w14:paraId="3105F70E" w14:textId="77777777" w:rsidTr="00BF70A3">
        <w:tc>
          <w:tcPr>
            <w:tcW w:w="2771" w:type="dxa"/>
          </w:tcPr>
          <w:p w14:paraId="134D92B3" w14:textId="5EEFD557" w:rsidR="00E31B93" w:rsidRPr="00C25E7E" w:rsidRDefault="00E31B93" w:rsidP="00BF70A3">
            <w:pPr>
              <w:spacing w:line="360" w:lineRule="auto"/>
              <w:rPr>
                <w:rFonts w:ascii="Arial" w:eastAsia="Times New Roman" w:hAnsi="Arial" w:cs="Arial"/>
                <w:b/>
                <w:bCs/>
                <w:color w:val="124F1A" w:themeColor="accent3" w:themeShade="BF"/>
                <w:kern w:val="0"/>
                <w:lang w:val="uk-UA" w:eastAsia="en-GB"/>
                <w14:ligatures w14:val="none"/>
              </w:rPr>
            </w:pPr>
            <w:r w:rsidRPr="00C25E7E">
              <w:rPr>
                <w:rFonts w:ascii="Arial" w:hAnsi="Arial" w:cs="Arial"/>
                <w:b/>
                <w:bCs/>
                <w:color w:val="124F1A" w:themeColor="accent3" w:themeShade="BF"/>
                <w:shd w:val="clear" w:color="auto" w:fill="FFFFFF"/>
              </w:rPr>
              <w:t>Solar PV Hardware (40kW Tier-1 Panels)</w:t>
            </w:r>
          </w:p>
        </w:tc>
        <w:tc>
          <w:tcPr>
            <w:tcW w:w="1193" w:type="dxa"/>
            <w:shd w:val="clear" w:color="auto" w:fill="B3E5A1" w:themeFill="accent6" w:themeFillTint="66"/>
          </w:tcPr>
          <w:p w14:paraId="22019035" w14:textId="66C3D480" w:rsidR="00E31B93" w:rsidRPr="00C25E7E" w:rsidRDefault="00E31B93" w:rsidP="00BF70A3">
            <w:pPr>
              <w:spacing w:line="360" w:lineRule="auto"/>
              <w:rPr>
                <w:rFonts w:ascii="Arial" w:eastAsia="Times New Roman" w:hAnsi="Arial" w:cs="Arial"/>
                <w:color w:val="000000"/>
                <w:kern w:val="0"/>
                <w:lang w:val="uk-UA" w:eastAsia="en-GB"/>
                <w14:ligatures w14:val="none"/>
              </w:rPr>
            </w:pPr>
            <w:r w:rsidRPr="00C25E7E">
              <w:rPr>
                <w:rFonts w:ascii="Arial" w:hAnsi="Arial" w:cs="Arial"/>
                <w:color w:val="000000"/>
                <w:shd w:val="clear" w:color="auto" w:fill="FFFFFF"/>
              </w:rPr>
              <w:t>£55,000</w:t>
            </w:r>
          </w:p>
        </w:tc>
      </w:tr>
      <w:tr w:rsidR="00E31B93" w:rsidRPr="00C25E7E" w14:paraId="52DBD18A" w14:textId="77777777" w:rsidTr="00BF70A3">
        <w:tc>
          <w:tcPr>
            <w:tcW w:w="2771" w:type="dxa"/>
          </w:tcPr>
          <w:p w14:paraId="4CE39799" w14:textId="2B1F04CE" w:rsidR="00E31B93" w:rsidRPr="00C25E7E" w:rsidRDefault="00E31B93" w:rsidP="00BF70A3">
            <w:pPr>
              <w:spacing w:line="360" w:lineRule="auto"/>
              <w:rPr>
                <w:rFonts w:ascii="Arial" w:eastAsia="Times New Roman" w:hAnsi="Arial" w:cs="Arial"/>
                <w:b/>
                <w:bCs/>
                <w:color w:val="124F1A" w:themeColor="accent3" w:themeShade="BF"/>
                <w:kern w:val="0"/>
                <w:lang w:val="uk-UA" w:eastAsia="en-GB"/>
                <w14:ligatures w14:val="none"/>
              </w:rPr>
            </w:pPr>
            <w:r w:rsidRPr="00C25E7E">
              <w:rPr>
                <w:rFonts w:ascii="Arial" w:hAnsi="Arial" w:cs="Arial"/>
                <w:b/>
                <w:bCs/>
                <w:color w:val="124F1A" w:themeColor="accent3" w:themeShade="BF"/>
                <w:shd w:val="clear" w:color="auto" w:fill="FFFFFF"/>
              </w:rPr>
              <w:t>Battery Storage Systems (Industrial BESS)</w:t>
            </w:r>
          </w:p>
        </w:tc>
        <w:tc>
          <w:tcPr>
            <w:tcW w:w="1193" w:type="dxa"/>
            <w:shd w:val="clear" w:color="auto" w:fill="B3E5A1" w:themeFill="accent6" w:themeFillTint="66"/>
          </w:tcPr>
          <w:p w14:paraId="523B954F" w14:textId="6068D9BE" w:rsidR="00E31B93" w:rsidRPr="00C25E7E" w:rsidRDefault="003A5A8E" w:rsidP="00BF70A3">
            <w:pPr>
              <w:spacing w:line="360" w:lineRule="auto"/>
              <w:rPr>
                <w:rFonts w:ascii="Arial" w:eastAsia="Times New Roman" w:hAnsi="Arial" w:cs="Arial"/>
                <w:color w:val="000000"/>
                <w:kern w:val="0"/>
                <w:lang w:val="uk-UA" w:eastAsia="en-GB"/>
                <w14:ligatures w14:val="none"/>
              </w:rPr>
            </w:pPr>
            <w:r w:rsidRPr="00C25E7E">
              <w:rPr>
                <w:rFonts w:ascii="Arial" w:hAnsi="Arial" w:cs="Arial"/>
                <w:color w:val="000000"/>
                <w:shd w:val="clear" w:color="auto" w:fill="FFFFFF"/>
              </w:rPr>
              <w:t>£30,000</w:t>
            </w:r>
          </w:p>
        </w:tc>
      </w:tr>
      <w:tr w:rsidR="00E31B93" w:rsidRPr="00C25E7E" w14:paraId="5CEA234B" w14:textId="77777777" w:rsidTr="00BF70A3">
        <w:tc>
          <w:tcPr>
            <w:tcW w:w="2771" w:type="dxa"/>
          </w:tcPr>
          <w:p w14:paraId="56026CCE" w14:textId="3B34E2AC" w:rsidR="00E31B93" w:rsidRPr="00C25E7E" w:rsidRDefault="003A5A8E" w:rsidP="00BF70A3">
            <w:pPr>
              <w:spacing w:line="360" w:lineRule="auto"/>
              <w:rPr>
                <w:rFonts w:ascii="Arial" w:eastAsia="Times New Roman" w:hAnsi="Arial" w:cs="Arial"/>
                <w:b/>
                <w:bCs/>
                <w:color w:val="124F1A" w:themeColor="accent3" w:themeShade="BF"/>
                <w:kern w:val="0"/>
                <w:lang w:val="uk-UA" w:eastAsia="en-GB"/>
                <w14:ligatures w14:val="none"/>
              </w:rPr>
            </w:pPr>
            <w:r w:rsidRPr="00C25E7E">
              <w:rPr>
                <w:rFonts w:ascii="Arial" w:hAnsi="Arial" w:cs="Arial"/>
                <w:b/>
                <w:bCs/>
                <w:color w:val="124F1A" w:themeColor="accent3" w:themeShade="BF"/>
                <w:shd w:val="clear" w:color="auto" w:fill="FFFFFF"/>
              </w:rPr>
              <w:t>MCS-Certified Engineering &amp; Installation </w:t>
            </w:r>
          </w:p>
        </w:tc>
        <w:tc>
          <w:tcPr>
            <w:tcW w:w="1193" w:type="dxa"/>
            <w:shd w:val="clear" w:color="auto" w:fill="B3E5A1" w:themeFill="accent6" w:themeFillTint="66"/>
          </w:tcPr>
          <w:p w14:paraId="3614F43A" w14:textId="133A33CE" w:rsidR="00E31B93" w:rsidRPr="00C25E7E" w:rsidRDefault="003A5A8E" w:rsidP="00BF70A3">
            <w:pPr>
              <w:spacing w:line="360" w:lineRule="auto"/>
              <w:rPr>
                <w:rFonts w:ascii="Arial" w:eastAsia="Times New Roman" w:hAnsi="Arial" w:cs="Arial"/>
                <w:color w:val="000000"/>
                <w:kern w:val="0"/>
                <w:lang w:val="uk-UA" w:eastAsia="en-GB"/>
                <w14:ligatures w14:val="none"/>
              </w:rPr>
            </w:pPr>
            <w:r w:rsidRPr="00C25E7E">
              <w:rPr>
                <w:rFonts w:ascii="Arial" w:hAnsi="Arial" w:cs="Arial"/>
                <w:color w:val="000000"/>
                <w:shd w:val="clear" w:color="auto" w:fill="FFFFFF"/>
              </w:rPr>
              <w:t>£15,000</w:t>
            </w:r>
          </w:p>
        </w:tc>
      </w:tr>
      <w:tr w:rsidR="00E31B93" w:rsidRPr="00C25E7E" w14:paraId="323C9EB9" w14:textId="77777777" w:rsidTr="00BF70A3">
        <w:tc>
          <w:tcPr>
            <w:tcW w:w="2771" w:type="dxa"/>
          </w:tcPr>
          <w:p w14:paraId="1D58E65D" w14:textId="55DE1DC0" w:rsidR="00E31B93" w:rsidRPr="00C25E7E" w:rsidRDefault="003A5A8E" w:rsidP="00BF70A3">
            <w:pPr>
              <w:spacing w:line="360" w:lineRule="auto"/>
              <w:rPr>
                <w:rFonts w:ascii="Arial" w:eastAsia="Times New Roman" w:hAnsi="Arial" w:cs="Arial"/>
                <w:b/>
                <w:bCs/>
                <w:color w:val="124F1A" w:themeColor="accent3" w:themeShade="BF"/>
                <w:kern w:val="0"/>
                <w:lang w:val="uk-UA" w:eastAsia="en-GB"/>
                <w14:ligatures w14:val="none"/>
              </w:rPr>
            </w:pPr>
            <w:r w:rsidRPr="00C25E7E">
              <w:rPr>
                <w:rFonts w:ascii="Arial" w:hAnsi="Arial" w:cs="Arial"/>
                <w:b/>
                <w:bCs/>
                <w:color w:val="124F1A" w:themeColor="accent3" w:themeShade="BF"/>
                <w:shd w:val="clear" w:color="auto" w:fill="FFFFFF"/>
              </w:rPr>
              <w:t> Legal Fees, Ofgem Exemptions &amp; Grid Permits </w:t>
            </w:r>
          </w:p>
        </w:tc>
        <w:tc>
          <w:tcPr>
            <w:tcW w:w="1193" w:type="dxa"/>
            <w:shd w:val="clear" w:color="auto" w:fill="B3E5A1" w:themeFill="accent6" w:themeFillTint="66"/>
          </w:tcPr>
          <w:p w14:paraId="768A49C2" w14:textId="2CD61A63" w:rsidR="00E31B93" w:rsidRPr="00C25E7E" w:rsidRDefault="003A5A8E" w:rsidP="00BF70A3">
            <w:pPr>
              <w:spacing w:line="360" w:lineRule="auto"/>
              <w:rPr>
                <w:rFonts w:ascii="Arial" w:eastAsia="Times New Roman" w:hAnsi="Arial" w:cs="Arial"/>
                <w:color w:val="000000"/>
                <w:kern w:val="0"/>
                <w:lang w:val="uk-UA" w:eastAsia="en-GB"/>
                <w14:ligatures w14:val="none"/>
              </w:rPr>
            </w:pPr>
            <w:r w:rsidRPr="00C25E7E">
              <w:rPr>
                <w:rFonts w:ascii="Arial" w:hAnsi="Arial" w:cs="Arial"/>
                <w:color w:val="000000"/>
                <w:shd w:val="clear" w:color="auto" w:fill="FFFFFF"/>
              </w:rPr>
              <w:t>£10,000</w:t>
            </w:r>
          </w:p>
        </w:tc>
      </w:tr>
      <w:tr w:rsidR="00E31B93" w:rsidRPr="00C25E7E" w14:paraId="7891FEF2" w14:textId="77777777" w:rsidTr="00BF70A3">
        <w:trPr>
          <w:trHeight w:val="655"/>
        </w:trPr>
        <w:tc>
          <w:tcPr>
            <w:tcW w:w="2771" w:type="dxa"/>
          </w:tcPr>
          <w:p w14:paraId="5AA1F3CD" w14:textId="28B233B6" w:rsidR="00E31B93" w:rsidRPr="00C25E7E" w:rsidRDefault="003A5A8E" w:rsidP="00BF70A3">
            <w:pPr>
              <w:spacing w:line="360" w:lineRule="auto"/>
              <w:rPr>
                <w:rFonts w:ascii="Arial" w:eastAsia="Times New Roman" w:hAnsi="Arial" w:cs="Arial"/>
                <w:b/>
                <w:bCs/>
                <w:color w:val="124F1A" w:themeColor="accent3" w:themeShade="BF"/>
                <w:kern w:val="0"/>
                <w:lang w:val="uk-UA" w:eastAsia="en-GB"/>
                <w14:ligatures w14:val="none"/>
              </w:rPr>
            </w:pPr>
            <w:r w:rsidRPr="00C25E7E">
              <w:rPr>
                <w:rFonts w:ascii="Arial" w:hAnsi="Arial" w:cs="Arial"/>
                <w:b/>
                <w:bCs/>
                <w:color w:val="124F1A" w:themeColor="accent3" w:themeShade="BF"/>
                <w:shd w:val="clear" w:color="auto" w:fill="FFFFFF"/>
              </w:rPr>
              <w:t>TOTAL STARTUP COST </w:t>
            </w:r>
          </w:p>
        </w:tc>
        <w:tc>
          <w:tcPr>
            <w:tcW w:w="1193" w:type="dxa"/>
            <w:shd w:val="clear" w:color="auto" w:fill="B3E5A1" w:themeFill="accent6" w:themeFillTint="66"/>
          </w:tcPr>
          <w:p w14:paraId="1212DC16" w14:textId="4E4A9E4B" w:rsidR="00E31B93" w:rsidRPr="00C25E7E" w:rsidRDefault="003A5A8E" w:rsidP="00BF70A3">
            <w:pPr>
              <w:spacing w:line="360" w:lineRule="auto"/>
              <w:rPr>
                <w:rFonts w:ascii="Arial" w:eastAsia="Times New Roman" w:hAnsi="Arial" w:cs="Arial"/>
                <w:color w:val="000000"/>
                <w:kern w:val="0"/>
                <w:lang w:val="uk-UA" w:eastAsia="en-GB"/>
                <w14:ligatures w14:val="none"/>
              </w:rPr>
            </w:pPr>
            <w:r w:rsidRPr="00C25E7E">
              <w:rPr>
                <w:rFonts w:ascii="Arial" w:hAnsi="Arial" w:cs="Arial"/>
                <w:color w:val="000000"/>
                <w:shd w:val="clear" w:color="auto" w:fill="FFFFFF"/>
              </w:rPr>
              <w:t>£110,000</w:t>
            </w:r>
          </w:p>
        </w:tc>
      </w:tr>
    </w:tbl>
    <w:tbl>
      <w:tblPr>
        <w:tblStyle w:val="TableGrid"/>
        <w:tblpPr w:leftFromText="180" w:rightFromText="180" w:vertAnchor="text" w:horzAnchor="page" w:tblpX="6661" w:tblpY="311"/>
        <w:tblW w:w="0" w:type="auto"/>
        <w:tblLook w:val="04A0" w:firstRow="1" w:lastRow="0" w:firstColumn="1" w:lastColumn="0" w:noHBand="0" w:noVBand="1"/>
      </w:tblPr>
      <w:tblGrid>
        <w:gridCol w:w="2263"/>
        <w:gridCol w:w="1560"/>
      </w:tblGrid>
      <w:tr w:rsidR="00157204" w:rsidRPr="00C25E7E" w14:paraId="10FDD28B" w14:textId="77777777" w:rsidTr="00565D1B">
        <w:tc>
          <w:tcPr>
            <w:tcW w:w="2263" w:type="dxa"/>
          </w:tcPr>
          <w:p w14:paraId="5561D302" w14:textId="77777777" w:rsidR="00157204" w:rsidRPr="00C25E7E" w:rsidRDefault="00157204" w:rsidP="00157204">
            <w:pPr>
              <w:rPr>
                <w:rFonts w:ascii="Arial" w:eastAsia="Times New Roman" w:hAnsi="Arial" w:cs="Arial"/>
                <w:b/>
                <w:bCs/>
                <w:color w:val="124F1A" w:themeColor="accent3" w:themeShade="BF"/>
                <w:kern w:val="0"/>
                <w:lang w:eastAsia="en-GB"/>
                <w14:ligatures w14:val="none"/>
              </w:rPr>
            </w:pPr>
            <w:r w:rsidRPr="00C25E7E">
              <w:rPr>
                <w:rFonts w:ascii="Arial" w:hAnsi="Arial" w:cs="Arial"/>
                <w:b/>
                <w:bCs/>
                <w:color w:val="124F1A" w:themeColor="accent3" w:themeShade="BF"/>
                <w:shd w:val="clear" w:color="auto" w:fill="FFFFFF"/>
              </w:rPr>
              <w:t>Commercial Office Space Rent (London)</w:t>
            </w:r>
          </w:p>
        </w:tc>
        <w:tc>
          <w:tcPr>
            <w:tcW w:w="1560" w:type="dxa"/>
            <w:shd w:val="clear" w:color="auto" w:fill="B3E5A1" w:themeFill="accent6" w:themeFillTint="66"/>
          </w:tcPr>
          <w:p w14:paraId="24E8C5ED" w14:textId="77777777" w:rsidR="00157204" w:rsidRPr="00C25E7E" w:rsidRDefault="00157204" w:rsidP="00157204">
            <w:pPr>
              <w:rPr>
                <w:rFonts w:ascii="Arial" w:eastAsia="Times New Roman" w:hAnsi="Arial" w:cs="Arial"/>
                <w:color w:val="222222"/>
                <w:kern w:val="0"/>
                <w:lang w:eastAsia="en-GB"/>
                <w14:ligatures w14:val="none"/>
              </w:rPr>
            </w:pPr>
            <w:r w:rsidRPr="00C25E7E">
              <w:rPr>
                <w:rFonts w:ascii="Arial" w:hAnsi="Arial" w:cs="Arial"/>
                <w:color w:val="000000"/>
                <w:shd w:val="clear" w:color="auto" w:fill="FFFFFF"/>
              </w:rPr>
              <w:t>£1,500</w:t>
            </w:r>
          </w:p>
        </w:tc>
      </w:tr>
      <w:tr w:rsidR="00157204" w:rsidRPr="00C25E7E" w14:paraId="5BA3A996" w14:textId="77777777" w:rsidTr="00565D1B">
        <w:trPr>
          <w:trHeight w:val="987"/>
        </w:trPr>
        <w:tc>
          <w:tcPr>
            <w:tcW w:w="2263" w:type="dxa"/>
          </w:tcPr>
          <w:p w14:paraId="7482CFDF" w14:textId="77777777" w:rsidR="00157204" w:rsidRPr="00C25E7E" w:rsidRDefault="00157204" w:rsidP="00157204">
            <w:pPr>
              <w:rPr>
                <w:rFonts w:ascii="Arial" w:eastAsia="Times New Roman" w:hAnsi="Arial" w:cs="Arial"/>
                <w:b/>
                <w:bCs/>
                <w:color w:val="124F1A" w:themeColor="accent3" w:themeShade="BF"/>
                <w:kern w:val="0"/>
                <w:lang w:eastAsia="en-GB"/>
                <w14:ligatures w14:val="none"/>
              </w:rPr>
            </w:pPr>
            <w:r w:rsidRPr="00C25E7E">
              <w:rPr>
                <w:rFonts w:ascii="Arial" w:hAnsi="Arial" w:cs="Arial"/>
                <w:b/>
                <w:bCs/>
                <w:color w:val="124F1A" w:themeColor="accent3" w:themeShade="BF"/>
                <w:shd w:val="clear" w:color="auto" w:fill="FFFFFF"/>
              </w:rPr>
              <w:t> Software Licenses (EMS Platform &amp; Billing app) |</w:t>
            </w:r>
          </w:p>
        </w:tc>
        <w:tc>
          <w:tcPr>
            <w:tcW w:w="1560" w:type="dxa"/>
            <w:shd w:val="clear" w:color="auto" w:fill="B3E5A1" w:themeFill="accent6" w:themeFillTint="66"/>
          </w:tcPr>
          <w:p w14:paraId="596D92C0" w14:textId="77777777" w:rsidR="00157204" w:rsidRPr="00C25E7E" w:rsidRDefault="00157204" w:rsidP="00157204">
            <w:pPr>
              <w:rPr>
                <w:rFonts w:ascii="Arial" w:eastAsia="Times New Roman" w:hAnsi="Arial" w:cs="Arial"/>
                <w:color w:val="222222"/>
                <w:kern w:val="0"/>
                <w:lang w:eastAsia="en-GB"/>
                <w14:ligatures w14:val="none"/>
              </w:rPr>
            </w:pPr>
            <w:r w:rsidRPr="00C25E7E">
              <w:rPr>
                <w:rFonts w:ascii="Arial" w:hAnsi="Arial" w:cs="Arial"/>
                <w:color w:val="000000"/>
                <w:shd w:val="clear" w:color="auto" w:fill="FFFFFF"/>
              </w:rPr>
              <w:t>£1,000</w:t>
            </w:r>
          </w:p>
        </w:tc>
      </w:tr>
      <w:tr w:rsidR="00157204" w:rsidRPr="00C25E7E" w14:paraId="5852838C" w14:textId="77777777" w:rsidTr="00565D1B">
        <w:trPr>
          <w:trHeight w:val="986"/>
        </w:trPr>
        <w:tc>
          <w:tcPr>
            <w:tcW w:w="2263" w:type="dxa"/>
          </w:tcPr>
          <w:p w14:paraId="30ADD787" w14:textId="77777777" w:rsidR="00157204" w:rsidRPr="00C25E7E" w:rsidRDefault="00157204" w:rsidP="00157204">
            <w:pPr>
              <w:rPr>
                <w:rFonts w:ascii="Arial" w:eastAsia="Times New Roman" w:hAnsi="Arial" w:cs="Arial"/>
                <w:b/>
                <w:bCs/>
                <w:color w:val="124F1A" w:themeColor="accent3" w:themeShade="BF"/>
                <w:kern w:val="0"/>
                <w:lang w:eastAsia="en-GB"/>
                <w14:ligatures w14:val="none"/>
              </w:rPr>
            </w:pPr>
            <w:r w:rsidRPr="00C25E7E">
              <w:rPr>
                <w:rFonts w:ascii="Arial" w:hAnsi="Arial" w:cs="Arial"/>
                <w:b/>
                <w:bCs/>
                <w:color w:val="124F1A" w:themeColor="accent3" w:themeShade="BF"/>
                <w:shd w:val="clear" w:color="auto" w:fill="FFFFFF"/>
              </w:rPr>
              <w:t>Core Team Salaries (CEO &amp; CTO)</w:t>
            </w:r>
          </w:p>
        </w:tc>
        <w:tc>
          <w:tcPr>
            <w:tcW w:w="1560" w:type="dxa"/>
            <w:shd w:val="clear" w:color="auto" w:fill="B3E5A1" w:themeFill="accent6" w:themeFillTint="66"/>
          </w:tcPr>
          <w:p w14:paraId="18322F6F" w14:textId="77777777" w:rsidR="00157204" w:rsidRPr="00C25E7E" w:rsidRDefault="00157204" w:rsidP="00157204">
            <w:pPr>
              <w:rPr>
                <w:rFonts w:ascii="Arial" w:eastAsia="Times New Roman" w:hAnsi="Arial" w:cs="Arial"/>
                <w:color w:val="222222"/>
                <w:kern w:val="0"/>
                <w:lang w:eastAsia="en-GB"/>
                <w14:ligatures w14:val="none"/>
              </w:rPr>
            </w:pPr>
            <w:r w:rsidRPr="00C25E7E">
              <w:rPr>
                <w:rFonts w:ascii="Arial" w:hAnsi="Arial" w:cs="Arial"/>
                <w:color w:val="000000"/>
                <w:shd w:val="clear" w:color="auto" w:fill="FFFFFF"/>
              </w:rPr>
              <w:t>£1,600</w:t>
            </w:r>
          </w:p>
        </w:tc>
      </w:tr>
      <w:tr w:rsidR="00157204" w:rsidRPr="00C25E7E" w14:paraId="080C4825" w14:textId="77777777" w:rsidTr="00565D1B">
        <w:trPr>
          <w:trHeight w:val="1253"/>
        </w:trPr>
        <w:tc>
          <w:tcPr>
            <w:tcW w:w="2263" w:type="dxa"/>
          </w:tcPr>
          <w:p w14:paraId="708D83F9" w14:textId="77777777" w:rsidR="00157204" w:rsidRPr="00C25E7E" w:rsidRDefault="00157204" w:rsidP="00157204">
            <w:pPr>
              <w:rPr>
                <w:rFonts w:ascii="Arial" w:eastAsia="Times New Roman" w:hAnsi="Arial" w:cs="Arial"/>
                <w:b/>
                <w:bCs/>
                <w:color w:val="124F1A" w:themeColor="accent3" w:themeShade="BF"/>
                <w:kern w:val="0"/>
                <w:lang w:eastAsia="en-GB"/>
                <w14:ligatures w14:val="none"/>
              </w:rPr>
            </w:pPr>
            <w:r w:rsidRPr="00C25E7E">
              <w:rPr>
                <w:rFonts w:ascii="Arial" w:hAnsi="Arial" w:cs="Arial"/>
                <w:b/>
                <w:bCs/>
                <w:color w:val="124F1A" w:themeColor="accent3" w:themeShade="BF"/>
                <w:shd w:val="clear" w:color="auto" w:fill="FFFFFF"/>
              </w:rPr>
              <w:t>Outsourced Legal &amp; Accounting Services</w:t>
            </w:r>
          </w:p>
        </w:tc>
        <w:tc>
          <w:tcPr>
            <w:tcW w:w="1560" w:type="dxa"/>
            <w:shd w:val="clear" w:color="auto" w:fill="B3E5A1" w:themeFill="accent6" w:themeFillTint="66"/>
          </w:tcPr>
          <w:p w14:paraId="000CD9CD" w14:textId="77777777" w:rsidR="00157204" w:rsidRPr="00C25E7E" w:rsidRDefault="00157204" w:rsidP="00157204">
            <w:pPr>
              <w:rPr>
                <w:rFonts w:ascii="Arial" w:eastAsia="Times New Roman" w:hAnsi="Arial" w:cs="Arial"/>
                <w:color w:val="222222"/>
                <w:kern w:val="0"/>
                <w:lang w:eastAsia="en-GB"/>
                <w14:ligatures w14:val="none"/>
              </w:rPr>
            </w:pPr>
            <w:r w:rsidRPr="00C25E7E">
              <w:rPr>
                <w:rFonts w:ascii="Arial" w:hAnsi="Arial" w:cs="Arial"/>
                <w:color w:val="000000"/>
                <w:shd w:val="clear" w:color="auto" w:fill="FFFFFF"/>
              </w:rPr>
              <w:t>£400</w:t>
            </w:r>
          </w:p>
        </w:tc>
      </w:tr>
      <w:tr w:rsidR="00157204" w:rsidRPr="00C25E7E" w14:paraId="3C1B4C39" w14:textId="77777777" w:rsidTr="00565D1B">
        <w:trPr>
          <w:trHeight w:val="879"/>
        </w:trPr>
        <w:tc>
          <w:tcPr>
            <w:tcW w:w="2263" w:type="dxa"/>
          </w:tcPr>
          <w:p w14:paraId="5A386F89" w14:textId="77777777" w:rsidR="00157204" w:rsidRPr="00C25E7E" w:rsidRDefault="00157204" w:rsidP="00157204">
            <w:pPr>
              <w:tabs>
                <w:tab w:val="left" w:pos="3552"/>
              </w:tabs>
              <w:rPr>
                <w:rFonts w:ascii="Arial" w:eastAsia="Times New Roman" w:hAnsi="Arial" w:cs="Arial"/>
                <w:b/>
                <w:bCs/>
                <w:color w:val="124F1A" w:themeColor="accent3" w:themeShade="BF"/>
                <w:kern w:val="0"/>
                <w:lang w:eastAsia="en-GB"/>
                <w14:ligatures w14:val="none"/>
              </w:rPr>
            </w:pPr>
            <w:r w:rsidRPr="00C25E7E">
              <w:rPr>
                <w:rFonts w:ascii="Arial" w:hAnsi="Arial" w:cs="Arial"/>
                <w:b/>
                <w:bCs/>
                <w:color w:val="124F1A" w:themeColor="accent3" w:themeShade="BF"/>
                <w:shd w:val="clear" w:color="auto" w:fill="FFFFFF"/>
              </w:rPr>
              <w:t>TOTAL FIXED COST PER MONTH</w:t>
            </w:r>
          </w:p>
        </w:tc>
        <w:tc>
          <w:tcPr>
            <w:tcW w:w="1560" w:type="dxa"/>
            <w:shd w:val="clear" w:color="auto" w:fill="B3E5A1" w:themeFill="accent6" w:themeFillTint="66"/>
          </w:tcPr>
          <w:p w14:paraId="421BB5D4" w14:textId="77777777" w:rsidR="00157204" w:rsidRPr="00C25E7E" w:rsidRDefault="00157204" w:rsidP="00157204">
            <w:pPr>
              <w:rPr>
                <w:rFonts w:ascii="Arial" w:eastAsia="Times New Roman" w:hAnsi="Arial" w:cs="Arial"/>
                <w:color w:val="222222"/>
                <w:kern w:val="0"/>
                <w:lang w:val="uk-UA" w:eastAsia="en-GB"/>
                <w14:ligatures w14:val="none"/>
              </w:rPr>
            </w:pPr>
            <w:r w:rsidRPr="00C25E7E">
              <w:rPr>
                <w:rFonts w:ascii="Arial" w:hAnsi="Arial" w:cs="Arial"/>
                <w:color w:val="000000"/>
                <w:shd w:val="clear" w:color="auto" w:fill="FFFFFF"/>
              </w:rPr>
              <w:t xml:space="preserve"> £4,500 </w:t>
            </w:r>
          </w:p>
        </w:tc>
      </w:tr>
    </w:tbl>
    <w:p w14:paraId="36A38BA6" w14:textId="77777777" w:rsidR="00F75C97" w:rsidRPr="00C25E7E" w:rsidRDefault="00F75C97" w:rsidP="00F75C97">
      <w:pPr>
        <w:shd w:val="clear" w:color="auto" w:fill="FFFFFF"/>
        <w:spacing w:after="0" w:line="240" w:lineRule="auto"/>
        <w:rPr>
          <w:rFonts w:ascii="Arial" w:eastAsia="Times New Roman" w:hAnsi="Arial" w:cs="Arial"/>
          <w:color w:val="222222"/>
          <w:kern w:val="0"/>
          <w:lang w:eastAsia="en-GB"/>
          <w14:ligatures w14:val="none"/>
        </w:rPr>
      </w:pPr>
      <w:r w:rsidRPr="00C25E7E">
        <w:rPr>
          <w:rFonts w:ascii="Arial" w:eastAsia="Times New Roman" w:hAnsi="Arial" w:cs="Arial"/>
          <w:color w:val="000000"/>
          <w:kern w:val="0"/>
          <w:bdr w:val="none" w:sz="0" w:space="0" w:color="auto" w:frame="1"/>
          <w:lang w:eastAsia="en-GB"/>
          <w14:ligatures w14:val="none"/>
        </w:rPr>
        <w:t>|</w:t>
      </w:r>
    </w:p>
    <w:p w14:paraId="52AD4F74" w14:textId="764455FC" w:rsidR="00F75C97" w:rsidRPr="00C25E7E" w:rsidRDefault="00F75C97" w:rsidP="00F75C97">
      <w:pPr>
        <w:shd w:val="clear" w:color="auto" w:fill="FFFFFF"/>
        <w:spacing w:after="0" w:line="240" w:lineRule="auto"/>
        <w:rPr>
          <w:rFonts w:ascii="Arial" w:eastAsia="Times New Roman" w:hAnsi="Arial" w:cs="Arial"/>
          <w:color w:val="222222"/>
          <w:kern w:val="0"/>
          <w:lang w:eastAsia="en-GB"/>
          <w14:ligatures w14:val="none"/>
        </w:rPr>
      </w:pPr>
    </w:p>
    <w:p w14:paraId="481C961F" w14:textId="574E0806" w:rsidR="00E31B93" w:rsidRPr="00C25E7E" w:rsidRDefault="00F75C97" w:rsidP="00F034E3">
      <w:pPr>
        <w:shd w:val="clear" w:color="auto" w:fill="FFFFFF"/>
        <w:spacing w:after="0" w:line="360" w:lineRule="auto"/>
        <w:rPr>
          <w:rFonts w:ascii="Arial" w:eastAsia="Times New Roman" w:hAnsi="Arial" w:cs="Arial"/>
          <w:color w:val="000000"/>
          <w:kern w:val="0"/>
          <w:lang w:val="uk-UA" w:eastAsia="en-GB"/>
          <w14:ligatures w14:val="none"/>
        </w:rPr>
      </w:pPr>
      <w:r w:rsidRPr="00C25E7E">
        <w:rPr>
          <w:rFonts w:ascii="Arial" w:eastAsia="Times New Roman" w:hAnsi="Arial" w:cs="Arial"/>
          <w:color w:val="000000"/>
          <w:kern w:val="0"/>
          <w:lang w:val="uk-UA" w:eastAsia="en-GB"/>
          <w14:ligatures w14:val="none"/>
        </w:rPr>
        <w:br w:type="textWrapping" w:clear="all"/>
      </w:r>
    </w:p>
    <w:p w14:paraId="7C68523A" w14:textId="394556DA" w:rsidR="00157204" w:rsidRPr="00C25E7E" w:rsidRDefault="00157204" w:rsidP="00157204">
      <w:pPr>
        <w:shd w:val="clear" w:color="auto" w:fill="FFFFFF"/>
        <w:spacing w:after="0" w:line="360" w:lineRule="auto"/>
        <w:rPr>
          <w:rFonts w:ascii="Arial" w:eastAsia="Times New Roman" w:hAnsi="Arial" w:cs="Arial"/>
          <w:color w:val="000000"/>
          <w:kern w:val="0"/>
          <w:lang w:val="uk-UA" w:eastAsia="en-GB"/>
          <w14:ligatures w14:val="none"/>
        </w:rPr>
      </w:pPr>
      <w:r w:rsidRPr="00C25E7E">
        <w:rPr>
          <w:rFonts w:ascii="Arial" w:eastAsia="Times New Roman" w:hAnsi="Arial" w:cs="Arial"/>
          <w:b/>
          <w:bCs/>
          <w:color w:val="000000"/>
          <w:kern w:val="0"/>
          <w:lang w:eastAsia="en-GB"/>
          <w14:ligatures w14:val="none"/>
        </w:rPr>
        <w:t xml:space="preserve">Table </w:t>
      </w:r>
      <w:r w:rsidR="00C25E7E">
        <w:rPr>
          <w:rFonts w:ascii="Arial" w:eastAsia="Times New Roman" w:hAnsi="Arial" w:cs="Arial"/>
          <w:b/>
          <w:bCs/>
          <w:color w:val="000000"/>
          <w:kern w:val="0"/>
          <w:lang w:eastAsia="en-GB"/>
          <w14:ligatures w14:val="none"/>
        </w:rPr>
        <w:t>5</w:t>
      </w:r>
      <w:r w:rsidRPr="00C25E7E">
        <w:rPr>
          <w:rFonts w:ascii="Arial" w:eastAsia="Times New Roman" w:hAnsi="Arial" w:cs="Arial"/>
          <w:b/>
          <w:bCs/>
          <w:color w:val="000000"/>
          <w:kern w:val="0"/>
          <w:lang w:eastAsia="en-GB"/>
          <w14:ligatures w14:val="none"/>
        </w:rPr>
        <w:t xml:space="preserve">: </w:t>
      </w:r>
      <w:proofErr w:type="spellStart"/>
      <w:r w:rsidRPr="00C25E7E">
        <w:rPr>
          <w:rFonts w:ascii="Arial" w:eastAsia="Times New Roman" w:hAnsi="Arial" w:cs="Arial"/>
          <w:b/>
          <w:bCs/>
          <w:color w:val="000000"/>
          <w:kern w:val="0"/>
          <w:lang w:eastAsia="en-GB"/>
          <w14:ligatures w14:val="none"/>
        </w:rPr>
        <w:t>SunBank</w:t>
      </w:r>
      <w:proofErr w:type="spellEnd"/>
      <w:r w:rsidRPr="00C25E7E">
        <w:rPr>
          <w:rFonts w:ascii="Arial" w:eastAsia="Times New Roman" w:hAnsi="Arial" w:cs="Arial"/>
          <w:b/>
          <w:bCs/>
          <w:color w:val="000000"/>
          <w:kern w:val="0"/>
          <w:lang w:eastAsia="en-GB"/>
          <w14:ligatures w14:val="none"/>
        </w:rPr>
        <w:t xml:space="preserve"> Community Ltd. — Six-Month Variable Costs Breakdown </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0"/>
        <w:gridCol w:w="891"/>
        <w:gridCol w:w="992"/>
        <w:gridCol w:w="992"/>
        <w:gridCol w:w="993"/>
        <w:gridCol w:w="992"/>
        <w:gridCol w:w="1417"/>
      </w:tblGrid>
      <w:tr w:rsidR="00157204" w:rsidRPr="00C25E7E" w14:paraId="5BAAE44E" w14:textId="77777777" w:rsidTr="00565D1B">
        <w:trPr>
          <w:tblCellSpacing w:w="15" w:type="dxa"/>
        </w:trPr>
        <w:tc>
          <w:tcPr>
            <w:tcW w:w="2745" w:type="dxa"/>
            <w:vAlign w:val="center"/>
            <w:hideMark/>
          </w:tcPr>
          <w:p w14:paraId="49278311"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Variable Costs</w:t>
            </w:r>
          </w:p>
        </w:tc>
        <w:tc>
          <w:tcPr>
            <w:tcW w:w="861" w:type="dxa"/>
            <w:vAlign w:val="center"/>
            <w:hideMark/>
          </w:tcPr>
          <w:p w14:paraId="0BDBF0BB"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Jan</w:t>
            </w:r>
          </w:p>
        </w:tc>
        <w:tc>
          <w:tcPr>
            <w:tcW w:w="962" w:type="dxa"/>
            <w:vAlign w:val="center"/>
            <w:hideMark/>
          </w:tcPr>
          <w:p w14:paraId="0FAEE956"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Feb</w:t>
            </w:r>
          </w:p>
        </w:tc>
        <w:tc>
          <w:tcPr>
            <w:tcW w:w="962" w:type="dxa"/>
            <w:vAlign w:val="center"/>
            <w:hideMark/>
          </w:tcPr>
          <w:p w14:paraId="443A52F2"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Mar</w:t>
            </w:r>
          </w:p>
        </w:tc>
        <w:tc>
          <w:tcPr>
            <w:tcW w:w="963" w:type="dxa"/>
            <w:vAlign w:val="center"/>
            <w:hideMark/>
          </w:tcPr>
          <w:p w14:paraId="0C8CEB6E"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Apr</w:t>
            </w:r>
          </w:p>
        </w:tc>
        <w:tc>
          <w:tcPr>
            <w:tcW w:w="962" w:type="dxa"/>
            <w:vAlign w:val="center"/>
            <w:hideMark/>
          </w:tcPr>
          <w:p w14:paraId="15308273"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May</w:t>
            </w:r>
          </w:p>
        </w:tc>
        <w:tc>
          <w:tcPr>
            <w:tcW w:w="1372" w:type="dxa"/>
            <w:vAlign w:val="center"/>
            <w:hideMark/>
          </w:tcPr>
          <w:p w14:paraId="0109450E" w14:textId="77777777" w:rsidR="00157204" w:rsidRPr="00C25E7E" w:rsidRDefault="00157204" w:rsidP="00157204">
            <w:pPr>
              <w:shd w:val="clear" w:color="auto" w:fill="FFFFFF"/>
              <w:spacing w:after="0" w:line="360" w:lineRule="auto"/>
              <w:rPr>
                <w:rFonts w:ascii="Arial" w:eastAsia="Times New Roman" w:hAnsi="Arial" w:cs="Arial"/>
                <w:b/>
                <w:bCs/>
                <w:color w:val="000000"/>
                <w:kern w:val="0"/>
                <w:lang w:eastAsia="en-GB"/>
                <w14:ligatures w14:val="none"/>
              </w:rPr>
            </w:pPr>
            <w:r w:rsidRPr="00C25E7E">
              <w:rPr>
                <w:rFonts w:ascii="Arial" w:eastAsia="Times New Roman" w:hAnsi="Arial" w:cs="Arial"/>
                <w:b/>
                <w:bCs/>
                <w:color w:val="000000"/>
                <w:kern w:val="0"/>
                <w:lang w:eastAsia="en-GB"/>
                <w14:ligatures w14:val="none"/>
              </w:rPr>
              <w:t>June</w:t>
            </w:r>
          </w:p>
        </w:tc>
      </w:tr>
      <w:tr w:rsidR="00157204" w:rsidRPr="00C25E7E" w14:paraId="44D7A750" w14:textId="77777777" w:rsidTr="00565D1B">
        <w:trPr>
          <w:tblCellSpacing w:w="15" w:type="dxa"/>
        </w:trPr>
        <w:tc>
          <w:tcPr>
            <w:tcW w:w="2745" w:type="dxa"/>
            <w:vAlign w:val="center"/>
            <w:hideMark/>
          </w:tcPr>
          <w:p w14:paraId="46056359"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B2C Marketing &amp; Flyers</w:t>
            </w:r>
          </w:p>
        </w:tc>
        <w:tc>
          <w:tcPr>
            <w:tcW w:w="861" w:type="dxa"/>
            <w:vAlign w:val="center"/>
            <w:hideMark/>
          </w:tcPr>
          <w:p w14:paraId="57C1188F"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£1,500</w:t>
            </w:r>
          </w:p>
        </w:tc>
        <w:tc>
          <w:tcPr>
            <w:tcW w:w="962" w:type="dxa"/>
            <w:vAlign w:val="center"/>
            <w:hideMark/>
          </w:tcPr>
          <w:p w14:paraId="25D80DE0"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£1,000</w:t>
            </w:r>
          </w:p>
        </w:tc>
        <w:tc>
          <w:tcPr>
            <w:tcW w:w="962" w:type="dxa"/>
            <w:vAlign w:val="center"/>
            <w:hideMark/>
          </w:tcPr>
          <w:p w14:paraId="6C9921BD"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£1,200</w:t>
            </w:r>
          </w:p>
        </w:tc>
        <w:tc>
          <w:tcPr>
            <w:tcW w:w="963" w:type="dxa"/>
            <w:vAlign w:val="center"/>
            <w:hideMark/>
          </w:tcPr>
          <w:p w14:paraId="49B047EB"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£1,000</w:t>
            </w:r>
          </w:p>
        </w:tc>
        <w:tc>
          <w:tcPr>
            <w:tcW w:w="962" w:type="dxa"/>
            <w:vAlign w:val="center"/>
            <w:hideMark/>
          </w:tcPr>
          <w:p w14:paraId="0AC3F0BE"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£800</w:t>
            </w:r>
          </w:p>
        </w:tc>
        <w:tc>
          <w:tcPr>
            <w:tcW w:w="1372" w:type="dxa"/>
            <w:vAlign w:val="center"/>
            <w:hideMark/>
          </w:tcPr>
          <w:p w14:paraId="19F771DB"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£700</w:t>
            </w:r>
          </w:p>
        </w:tc>
      </w:tr>
      <w:tr w:rsidR="00157204" w:rsidRPr="00C25E7E" w14:paraId="242022E1" w14:textId="77777777" w:rsidTr="00565D1B">
        <w:trPr>
          <w:tblCellSpacing w:w="15" w:type="dxa"/>
        </w:trPr>
        <w:tc>
          <w:tcPr>
            <w:tcW w:w="2745" w:type="dxa"/>
            <w:vAlign w:val="center"/>
            <w:hideMark/>
          </w:tcPr>
          <w:p w14:paraId="203A9037"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System Maintenance</w:t>
            </w:r>
          </w:p>
        </w:tc>
        <w:tc>
          <w:tcPr>
            <w:tcW w:w="861" w:type="dxa"/>
            <w:vAlign w:val="center"/>
            <w:hideMark/>
          </w:tcPr>
          <w:p w14:paraId="01BB53E5"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£500</w:t>
            </w:r>
          </w:p>
        </w:tc>
        <w:tc>
          <w:tcPr>
            <w:tcW w:w="962" w:type="dxa"/>
            <w:vAlign w:val="center"/>
            <w:hideMark/>
          </w:tcPr>
          <w:p w14:paraId="0A8E175D"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£1,000</w:t>
            </w:r>
          </w:p>
        </w:tc>
        <w:tc>
          <w:tcPr>
            <w:tcW w:w="962" w:type="dxa"/>
            <w:vAlign w:val="center"/>
            <w:hideMark/>
          </w:tcPr>
          <w:p w14:paraId="082313D9"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£1,300</w:t>
            </w:r>
          </w:p>
        </w:tc>
        <w:tc>
          <w:tcPr>
            <w:tcW w:w="963" w:type="dxa"/>
            <w:vAlign w:val="center"/>
            <w:hideMark/>
          </w:tcPr>
          <w:p w14:paraId="44BD13C2"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£1,500</w:t>
            </w:r>
          </w:p>
        </w:tc>
        <w:tc>
          <w:tcPr>
            <w:tcW w:w="962" w:type="dxa"/>
            <w:vAlign w:val="center"/>
            <w:hideMark/>
          </w:tcPr>
          <w:p w14:paraId="24ABE34E"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£1,800</w:t>
            </w:r>
          </w:p>
        </w:tc>
        <w:tc>
          <w:tcPr>
            <w:tcW w:w="1372" w:type="dxa"/>
            <w:vAlign w:val="center"/>
            <w:hideMark/>
          </w:tcPr>
          <w:p w14:paraId="713BF482"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£2,000</w:t>
            </w:r>
          </w:p>
        </w:tc>
      </w:tr>
      <w:tr w:rsidR="00157204" w:rsidRPr="00C25E7E" w14:paraId="2BC2503B" w14:textId="77777777" w:rsidTr="00565D1B">
        <w:trPr>
          <w:tblCellSpacing w:w="15" w:type="dxa"/>
        </w:trPr>
        <w:tc>
          <w:tcPr>
            <w:tcW w:w="2745" w:type="dxa"/>
            <w:vAlign w:val="center"/>
            <w:hideMark/>
          </w:tcPr>
          <w:p w14:paraId="7FE6CAC1"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Customer Support App</w:t>
            </w:r>
          </w:p>
        </w:tc>
        <w:tc>
          <w:tcPr>
            <w:tcW w:w="861" w:type="dxa"/>
            <w:vAlign w:val="center"/>
            <w:hideMark/>
          </w:tcPr>
          <w:p w14:paraId="53FD5715"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£1,000</w:t>
            </w:r>
          </w:p>
        </w:tc>
        <w:tc>
          <w:tcPr>
            <w:tcW w:w="962" w:type="dxa"/>
            <w:vAlign w:val="center"/>
            <w:hideMark/>
          </w:tcPr>
          <w:p w14:paraId="39029BF8"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£1,500</w:t>
            </w:r>
          </w:p>
        </w:tc>
        <w:tc>
          <w:tcPr>
            <w:tcW w:w="962" w:type="dxa"/>
            <w:vAlign w:val="center"/>
            <w:hideMark/>
          </w:tcPr>
          <w:p w14:paraId="34263CAE"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£1,500</w:t>
            </w:r>
          </w:p>
        </w:tc>
        <w:tc>
          <w:tcPr>
            <w:tcW w:w="963" w:type="dxa"/>
            <w:vAlign w:val="center"/>
            <w:hideMark/>
          </w:tcPr>
          <w:p w14:paraId="39F2B2E8"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£2,000</w:t>
            </w:r>
          </w:p>
        </w:tc>
        <w:tc>
          <w:tcPr>
            <w:tcW w:w="962" w:type="dxa"/>
            <w:vAlign w:val="center"/>
            <w:hideMark/>
          </w:tcPr>
          <w:p w14:paraId="2EC64400"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£2,200</w:t>
            </w:r>
          </w:p>
        </w:tc>
        <w:tc>
          <w:tcPr>
            <w:tcW w:w="1372" w:type="dxa"/>
            <w:vAlign w:val="center"/>
            <w:hideMark/>
          </w:tcPr>
          <w:p w14:paraId="072B860D"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£2,500</w:t>
            </w:r>
          </w:p>
        </w:tc>
      </w:tr>
      <w:tr w:rsidR="00157204" w:rsidRPr="00C25E7E" w14:paraId="51CC2D36" w14:textId="77777777" w:rsidTr="00565D1B">
        <w:trPr>
          <w:tblCellSpacing w:w="15" w:type="dxa"/>
        </w:trPr>
        <w:tc>
          <w:tcPr>
            <w:tcW w:w="2745" w:type="dxa"/>
            <w:vAlign w:val="center"/>
            <w:hideMark/>
          </w:tcPr>
          <w:p w14:paraId="588CA10D"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Total Var cost</w:t>
            </w:r>
          </w:p>
        </w:tc>
        <w:tc>
          <w:tcPr>
            <w:tcW w:w="861" w:type="dxa"/>
            <w:vAlign w:val="center"/>
            <w:hideMark/>
          </w:tcPr>
          <w:p w14:paraId="260B63B7"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£3,000</w:t>
            </w:r>
          </w:p>
        </w:tc>
        <w:tc>
          <w:tcPr>
            <w:tcW w:w="962" w:type="dxa"/>
            <w:vAlign w:val="center"/>
            <w:hideMark/>
          </w:tcPr>
          <w:p w14:paraId="1DFD1DDA"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£3,500</w:t>
            </w:r>
          </w:p>
        </w:tc>
        <w:tc>
          <w:tcPr>
            <w:tcW w:w="962" w:type="dxa"/>
            <w:vAlign w:val="center"/>
            <w:hideMark/>
          </w:tcPr>
          <w:p w14:paraId="126EFAC8"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£4,000</w:t>
            </w:r>
          </w:p>
        </w:tc>
        <w:tc>
          <w:tcPr>
            <w:tcW w:w="963" w:type="dxa"/>
            <w:vAlign w:val="center"/>
            <w:hideMark/>
          </w:tcPr>
          <w:p w14:paraId="4697822E"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£4,500</w:t>
            </w:r>
          </w:p>
        </w:tc>
        <w:tc>
          <w:tcPr>
            <w:tcW w:w="962" w:type="dxa"/>
            <w:vAlign w:val="center"/>
            <w:hideMark/>
          </w:tcPr>
          <w:p w14:paraId="3D69E90A"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£4,800</w:t>
            </w:r>
          </w:p>
        </w:tc>
        <w:tc>
          <w:tcPr>
            <w:tcW w:w="1372" w:type="dxa"/>
            <w:vAlign w:val="center"/>
            <w:hideMark/>
          </w:tcPr>
          <w:p w14:paraId="231E05AB" w14:textId="77777777" w:rsidR="00157204" w:rsidRPr="00C25E7E" w:rsidRDefault="00157204" w:rsidP="00157204">
            <w:pPr>
              <w:shd w:val="clear" w:color="auto" w:fill="FFFFFF"/>
              <w:spacing w:after="0" w:line="360" w:lineRule="auto"/>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£5,200</w:t>
            </w:r>
          </w:p>
        </w:tc>
      </w:tr>
    </w:tbl>
    <w:p w14:paraId="2E588A64" w14:textId="77777777" w:rsidR="00E31B93" w:rsidRPr="00C25E7E" w:rsidRDefault="00E31B93" w:rsidP="00F034E3">
      <w:pPr>
        <w:shd w:val="clear" w:color="auto" w:fill="FFFFFF"/>
        <w:spacing w:after="0" w:line="360" w:lineRule="auto"/>
        <w:rPr>
          <w:rFonts w:ascii="Arial" w:eastAsia="Times New Roman" w:hAnsi="Arial" w:cs="Arial"/>
          <w:color w:val="000000"/>
          <w:kern w:val="0"/>
          <w:lang w:val="uk-UA" w:eastAsia="en-GB"/>
          <w14:ligatures w14:val="none"/>
        </w:rPr>
      </w:pPr>
    </w:p>
    <w:p w14:paraId="52F97D67" w14:textId="77777777" w:rsidR="00157204" w:rsidRDefault="00157204" w:rsidP="00F034E3">
      <w:pPr>
        <w:shd w:val="clear" w:color="auto" w:fill="FFFFFF"/>
        <w:spacing w:after="0" w:line="360" w:lineRule="auto"/>
        <w:rPr>
          <w:rFonts w:ascii="Arial" w:eastAsia="Times New Roman" w:hAnsi="Arial" w:cs="Arial"/>
          <w:color w:val="000000"/>
          <w:kern w:val="0"/>
          <w:lang w:eastAsia="en-GB"/>
          <w14:ligatures w14:val="none"/>
        </w:rPr>
      </w:pPr>
    </w:p>
    <w:p w14:paraId="2EC48101" w14:textId="77777777" w:rsidR="00C25E7E" w:rsidRDefault="00C25E7E" w:rsidP="00F034E3">
      <w:pPr>
        <w:shd w:val="clear" w:color="auto" w:fill="FFFFFF"/>
        <w:spacing w:after="0" w:line="360" w:lineRule="auto"/>
        <w:rPr>
          <w:rFonts w:ascii="Arial" w:eastAsia="Times New Roman" w:hAnsi="Arial" w:cs="Arial"/>
          <w:color w:val="000000"/>
          <w:kern w:val="0"/>
          <w:lang w:eastAsia="en-GB"/>
          <w14:ligatures w14:val="none"/>
        </w:rPr>
      </w:pPr>
    </w:p>
    <w:p w14:paraId="67BB60E8" w14:textId="77777777" w:rsidR="00C25E7E" w:rsidRDefault="00C25E7E" w:rsidP="00F034E3">
      <w:pPr>
        <w:shd w:val="clear" w:color="auto" w:fill="FFFFFF"/>
        <w:spacing w:after="0" w:line="360" w:lineRule="auto"/>
        <w:rPr>
          <w:rFonts w:ascii="Arial" w:eastAsia="Times New Roman" w:hAnsi="Arial" w:cs="Arial"/>
          <w:color w:val="000000"/>
          <w:kern w:val="0"/>
          <w:lang w:eastAsia="en-GB"/>
          <w14:ligatures w14:val="none"/>
        </w:rPr>
      </w:pPr>
    </w:p>
    <w:p w14:paraId="758274EA" w14:textId="77777777" w:rsidR="00C25E7E" w:rsidRPr="00C25E7E" w:rsidRDefault="00C25E7E" w:rsidP="00F034E3">
      <w:pPr>
        <w:shd w:val="clear" w:color="auto" w:fill="FFFFFF"/>
        <w:spacing w:after="0" w:line="360" w:lineRule="auto"/>
        <w:rPr>
          <w:rFonts w:ascii="Arial" w:eastAsia="Times New Roman" w:hAnsi="Arial" w:cs="Arial"/>
          <w:color w:val="000000"/>
          <w:kern w:val="0"/>
          <w:lang w:eastAsia="en-GB"/>
          <w14:ligatures w14:val="none"/>
        </w:rPr>
      </w:pPr>
    </w:p>
    <w:p w14:paraId="73F390CF" w14:textId="77777777" w:rsidR="00565D1B" w:rsidRPr="00157204" w:rsidRDefault="00565D1B" w:rsidP="00F034E3">
      <w:pPr>
        <w:shd w:val="clear" w:color="auto" w:fill="FFFFFF"/>
        <w:spacing w:after="0" w:line="360" w:lineRule="auto"/>
        <w:rPr>
          <w:rFonts w:ascii="Arial" w:eastAsia="Times New Roman" w:hAnsi="Arial" w:cs="Arial"/>
          <w:color w:val="000000"/>
          <w:kern w:val="0"/>
          <w:lang w:val="uk-UA" w:eastAsia="en-GB"/>
          <w14:ligatures w14:val="none"/>
        </w:rPr>
      </w:pPr>
    </w:p>
    <w:p w14:paraId="57014F57" w14:textId="0EF919CC" w:rsidR="00DB2604" w:rsidRPr="00DB2604" w:rsidRDefault="00DB2604" w:rsidP="00F034E3">
      <w:pPr>
        <w:shd w:val="clear" w:color="auto" w:fill="FFFFFF"/>
        <w:spacing w:after="0" w:line="360" w:lineRule="auto"/>
        <w:rPr>
          <w:rFonts w:ascii="Arial" w:eastAsia="Times New Roman" w:hAnsi="Arial" w:cs="Arial"/>
          <w:color w:val="000000"/>
          <w:kern w:val="0"/>
          <w:lang w:eastAsia="en-GB"/>
          <w14:ligatures w14:val="none"/>
        </w:rPr>
      </w:pPr>
      <w:r w:rsidRPr="00DB2604">
        <w:rPr>
          <w:rFonts w:ascii="Arial" w:eastAsia="Times New Roman" w:hAnsi="Arial" w:cs="Arial"/>
          <w:b/>
          <w:bCs/>
          <w:color w:val="000000"/>
          <w:kern w:val="0"/>
          <w:lang w:eastAsia="en-GB"/>
          <w14:ligatures w14:val="none"/>
        </w:rPr>
        <w:lastRenderedPageBreak/>
        <w:t xml:space="preserve">Table </w:t>
      </w:r>
      <w:r w:rsidR="00C25E7E">
        <w:rPr>
          <w:rFonts w:ascii="Arial" w:eastAsia="Times New Roman" w:hAnsi="Arial" w:cs="Arial"/>
          <w:b/>
          <w:bCs/>
          <w:color w:val="000000"/>
          <w:kern w:val="0"/>
          <w:lang w:eastAsia="en-GB"/>
          <w14:ligatures w14:val="none"/>
        </w:rPr>
        <w:t>6</w:t>
      </w:r>
      <w:r w:rsidRPr="00DB2604">
        <w:rPr>
          <w:rFonts w:ascii="Arial" w:eastAsia="Times New Roman" w:hAnsi="Arial" w:cs="Arial"/>
          <w:b/>
          <w:bCs/>
          <w:color w:val="000000"/>
          <w:kern w:val="0"/>
          <w:lang w:eastAsia="en-GB"/>
          <w14:ligatures w14:val="none"/>
        </w:rPr>
        <w:t xml:space="preserve">: </w:t>
      </w:r>
      <w:proofErr w:type="spellStart"/>
      <w:r w:rsidRPr="00DB2604">
        <w:rPr>
          <w:rFonts w:ascii="Arial" w:eastAsia="Times New Roman" w:hAnsi="Arial" w:cs="Arial"/>
          <w:b/>
          <w:bCs/>
          <w:color w:val="000000"/>
          <w:kern w:val="0"/>
          <w:lang w:eastAsia="en-GB"/>
          <w14:ligatures w14:val="none"/>
        </w:rPr>
        <w:t>SunBank</w:t>
      </w:r>
      <w:proofErr w:type="spellEnd"/>
      <w:r w:rsidRPr="00DB2604">
        <w:rPr>
          <w:rFonts w:ascii="Arial" w:eastAsia="Times New Roman" w:hAnsi="Arial" w:cs="Arial"/>
          <w:b/>
          <w:bCs/>
          <w:color w:val="000000"/>
          <w:kern w:val="0"/>
          <w:lang w:eastAsia="en-GB"/>
          <w14:ligatures w14:val="none"/>
        </w:rPr>
        <w:t xml:space="preserve"> Community Ltd. — Six-Month Cash Flow Forecast (in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3"/>
        <w:gridCol w:w="1161"/>
        <w:gridCol w:w="955"/>
        <w:gridCol w:w="955"/>
        <w:gridCol w:w="955"/>
        <w:gridCol w:w="1088"/>
        <w:gridCol w:w="1482"/>
      </w:tblGrid>
      <w:tr w:rsidR="00DB2604" w:rsidRPr="00DB2604" w14:paraId="09AB05D7" w14:textId="77777777" w:rsidTr="00875A7F">
        <w:trPr>
          <w:tblCellSpacing w:w="15" w:type="dxa"/>
        </w:trPr>
        <w:tc>
          <w:tcPr>
            <w:tcW w:w="0" w:type="auto"/>
            <w:shd w:val="clear" w:color="auto" w:fill="FFCC00"/>
            <w:vAlign w:val="center"/>
            <w:hideMark/>
          </w:tcPr>
          <w:p w14:paraId="684D965E"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Category</w:t>
            </w:r>
          </w:p>
        </w:tc>
        <w:tc>
          <w:tcPr>
            <w:tcW w:w="0" w:type="auto"/>
            <w:shd w:val="clear" w:color="auto" w:fill="FFCC00"/>
            <w:vAlign w:val="center"/>
            <w:hideMark/>
          </w:tcPr>
          <w:p w14:paraId="038E8538"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Jan</w:t>
            </w:r>
          </w:p>
        </w:tc>
        <w:tc>
          <w:tcPr>
            <w:tcW w:w="0" w:type="auto"/>
            <w:shd w:val="clear" w:color="auto" w:fill="FFCC00"/>
            <w:vAlign w:val="center"/>
            <w:hideMark/>
          </w:tcPr>
          <w:p w14:paraId="0D996C7F"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Feb</w:t>
            </w:r>
          </w:p>
        </w:tc>
        <w:tc>
          <w:tcPr>
            <w:tcW w:w="0" w:type="auto"/>
            <w:shd w:val="clear" w:color="auto" w:fill="FFCC00"/>
            <w:vAlign w:val="center"/>
            <w:hideMark/>
          </w:tcPr>
          <w:p w14:paraId="51E3EBA0"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Mar</w:t>
            </w:r>
          </w:p>
        </w:tc>
        <w:tc>
          <w:tcPr>
            <w:tcW w:w="0" w:type="auto"/>
            <w:shd w:val="clear" w:color="auto" w:fill="FFCC00"/>
            <w:vAlign w:val="center"/>
            <w:hideMark/>
          </w:tcPr>
          <w:p w14:paraId="2FD32867"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Apr</w:t>
            </w:r>
          </w:p>
        </w:tc>
        <w:tc>
          <w:tcPr>
            <w:tcW w:w="0" w:type="auto"/>
            <w:shd w:val="clear" w:color="auto" w:fill="FFCC00"/>
            <w:vAlign w:val="center"/>
            <w:hideMark/>
          </w:tcPr>
          <w:p w14:paraId="52C1B1A3"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May</w:t>
            </w:r>
          </w:p>
        </w:tc>
        <w:tc>
          <w:tcPr>
            <w:tcW w:w="1437" w:type="dxa"/>
            <w:shd w:val="clear" w:color="auto" w:fill="FFCC00"/>
            <w:vAlign w:val="center"/>
            <w:hideMark/>
          </w:tcPr>
          <w:p w14:paraId="6BC89939" w14:textId="77777777" w:rsidR="00DB2604" w:rsidRPr="00DB2604" w:rsidRDefault="00DB2604" w:rsidP="00F034E3">
            <w:pPr>
              <w:spacing w:after="0" w:line="360" w:lineRule="auto"/>
              <w:jc w:val="center"/>
              <w:rPr>
                <w:rFonts w:ascii="Arial" w:eastAsia="Times New Roman" w:hAnsi="Arial" w:cs="Arial"/>
                <w:b/>
                <w:bCs/>
                <w:kern w:val="0"/>
                <w:lang w:eastAsia="en-GB"/>
                <w14:ligatures w14:val="none"/>
              </w:rPr>
            </w:pPr>
            <w:r w:rsidRPr="00DB2604">
              <w:rPr>
                <w:rFonts w:ascii="Arial" w:eastAsia="Times New Roman" w:hAnsi="Arial" w:cs="Arial"/>
                <w:b/>
                <w:bCs/>
                <w:kern w:val="0"/>
                <w:lang w:eastAsia="en-GB"/>
                <w14:ligatures w14:val="none"/>
              </w:rPr>
              <w:t>Jun</w:t>
            </w:r>
          </w:p>
        </w:tc>
      </w:tr>
      <w:tr w:rsidR="00DB2604" w:rsidRPr="00DB2604" w14:paraId="57825090" w14:textId="77777777" w:rsidTr="00875A7F">
        <w:trPr>
          <w:tblCellSpacing w:w="15" w:type="dxa"/>
        </w:trPr>
        <w:tc>
          <w:tcPr>
            <w:tcW w:w="0" w:type="auto"/>
            <w:shd w:val="clear" w:color="auto" w:fill="F7F2D9"/>
            <w:vAlign w:val="center"/>
            <w:hideMark/>
          </w:tcPr>
          <w:p w14:paraId="010BAC67"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b/>
                <w:bCs/>
                <w:kern w:val="0"/>
                <w:lang w:eastAsia="en-GB"/>
                <w14:ligatures w14:val="none"/>
              </w:rPr>
              <w:t>Fixed Costs</w:t>
            </w:r>
          </w:p>
        </w:tc>
        <w:tc>
          <w:tcPr>
            <w:tcW w:w="0" w:type="auto"/>
            <w:shd w:val="clear" w:color="auto" w:fill="F7F2D9"/>
            <w:vAlign w:val="center"/>
            <w:hideMark/>
          </w:tcPr>
          <w:p w14:paraId="37E18DBC" w14:textId="1EAF65FE" w:rsidR="00DB2604" w:rsidRPr="00DB2604" w:rsidRDefault="00290BA5" w:rsidP="00F034E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7F17DC">
              <w:rPr>
                <w:rFonts w:ascii="Arial" w:eastAsia="Times New Roman" w:hAnsi="Arial" w:cs="Arial"/>
                <w:kern w:val="0"/>
                <w:lang w:eastAsia="en-GB"/>
                <w14:ligatures w14:val="none"/>
              </w:rPr>
              <w:t>4</w:t>
            </w:r>
            <w:r>
              <w:rPr>
                <w:rFonts w:ascii="Arial" w:eastAsia="Times New Roman" w:hAnsi="Arial" w:cs="Arial"/>
                <w:kern w:val="0"/>
                <w:lang w:eastAsia="en-GB"/>
                <w14:ligatures w14:val="none"/>
              </w:rPr>
              <w:t>,</w:t>
            </w:r>
            <w:r w:rsidR="000E4ABD">
              <w:rPr>
                <w:rFonts w:ascii="Arial" w:eastAsia="Times New Roman" w:hAnsi="Arial" w:cs="Arial"/>
                <w:kern w:val="0"/>
                <w:lang w:eastAsia="en-GB"/>
                <w14:ligatures w14:val="none"/>
              </w:rPr>
              <w:t>500</w:t>
            </w:r>
          </w:p>
        </w:tc>
        <w:tc>
          <w:tcPr>
            <w:tcW w:w="0" w:type="auto"/>
            <w:shd w:val="clear" w:color="auto" w:fill="F7F2D9"/>
            <w:vAlign w:val="center"/>
            <w:hideMark/>
          </w:tcPr>
          <w:p w14:paraId="6307467A"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£4,500</w:t>
            </w:r>
          </w:p>
        </w:tc>
        <w:tc>
          <w:tcPr>
            <w:tcW w:w="0" w:type="auto"/>
            <w:shd w:val="clear" w:color="auto" w:fill="F7F2D9"/>
            <w:vAlign w:val="center"/>
            <w:hideMark/>
          </w:tcPr>
          <w:p w14:paraId="2927B22E"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£4,500</w:t>
            </w:r>
          </w:p>
        </w:tc>
        <w:tc>
          <w:tcPr>
            <w:tcW w:w="0" w:type="auto"/>
            <w:shd w:val="clear" w:color="auto" w:fill="F7F2D9"/>
            <w:vAlign w:val="center"/>
            <w:hideMark/>
          </w:tcPr>
          <w:p w14:paraId="72EB4BDA"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£4,500</w:t>
            </w:r>
          </w:p>
        </w:tc>
        <w:tc>
          <w:tcPr>
            <w:tcW w:w="0" w:type="auto"/>
            <w:shd w:val="clear" w:color="auto" w:fill="F7F2D9"/>
            <w:vAlign w:val="center"/>
            <w:hideMark/>
          </w:tcPr>
          <w:p w14:paraId="47C9CC6D"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£4,500</w:t>
            </w:r>
          </w:p>
        </w:tc>
        <w:tc>
          <w:tcPr>
            <w:tcW w:w="1437" w:type="dxa"/>
            <w:shd w:val="clear" w:color="auto" w:fill="F7F2D9"/>
            <w:vAlign w:val="center"/>
            <w:hideMark/>
          </w:tcPr>
          <w:p w14:paraId="23B45089"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£4,500</w:t>
            </w:r>
          </w:p>
        </w:tc>
      </w:tr>
      <w:tr w:rsidR="00DB2604" w:rsidRPr="00DB2604" w14:paraId="7223FAB1" w14:textId="77777777" w:rsidTr="00875A7F">
        <w:trPr>
          <w:tblCellSpacing w:w="15" w:type="dxa"/>
        </w:trPr>
        <w:tc>
          <w:tcPr>
            <w:tcW w:w="0" w:type="auto"/>
            <w:shd w:val="clear" w:color="auto" w:fill="FAE2D5" w:themeFill="accent2" w:themeFillTint="33"/>
            <w:vAlign w:val="center"/>
            <w:hideMark/>
          </w:tcPr>
          <w:p w14:paraId="3D599860"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b/>
                <w:bCs/>
                <w:kern w:val="0"/>
                <w:lang w:eastAsia="en-GB"/>
                <w14:ligatures w14:val="none"/>
              </w:rPr>
              <w:t>Variable Costs</w:t>
            </w:r>
          </w:p>
        </w:tc>
        <w:tc>
          <w:tcPr>
            <w:tcW w:w="0" w:type="auto"/>
            <w:shd w:val="clear" w:color="auto" w:fill="FAE2D5" w:themeFill="accent2" w:themeFillTint="33"/>
            <w:vAlign w:val="center"/>
            <w:hideMark/>
          </w:tcPr>
          <w:p w14:paraId="31378294"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£3,000</w:t>
            </w:r>
          </w:p>
        </w:tc>
        <w:tc>
          <w:tcPr>
            <w:tcW w:w="0" w:type="auto"/>
            <w:shd w:val="clear" w:color="auto" w:fill="FAE2D5" w:themeFill="accent2" w:themeFillTint="33"/>
            <w:vAlign w:val="center"/>
            <w:hideMark/>
          </w:tcPr>
          <w:p w14:paraId="39992A3A"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£3,500</w:t>
            </w:r>
          </w:p>
        </w:tc>
        <w:tc>
          <w:tcPr>
            <w:tcW w:w="0" w:type="auto"/>
            <w:shd w:val="clear" w:color="auto" w:fill="FAE2D5" w:themeFill="accent2" w:themeFillTint="33"/>
            <w:vAlign w:val="center"/>
            <w:hideMark/>
          </w:tcPr>
          <w:p w14:paraId="43F5D155"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£4,000</w:t>
            </w:r>
          </w:p>
        </w:tc>
        <w:tc>
          <w:tcPr>
            <w:tcW w:w="0" w:type="auto"/>
            <w:shd w:val="clear" w:color="auto" w:fill="FAE2D5" w:themeFill="accent2" w:themeFillTint="33"/>
            <w:vAlign w:val="center"/>
            <w:hideMark/>
          </w:tcPr>
          <w:p w14:paraId="486C70B0"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£4,500</w:t>
            </w:r>
          </w:p>
        </w:tc>
        <w:tc>
          <w:tcPr>
            <w:tcW w:w="0" w:type="auto"/>
            <w:shd w:val="clear" w:color="auto" w:fill="FAE2D5" w:themeFill="accent2" w:themeFillTint="33"/>
            <w:vAlign w:val="center"/>
            <w:hideMark/>
          </w:tcPr>
          <w:p w14:paraId="032BDC5E"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£4,800</w:t>
            </w:r>
          </w:p>
        </w:tc>
        <w:tc>
          <w:tcPr>
            <w:tcW w:w="1437" w:type="dxa"/>
            <w:shd w:val="clear" w:color="auto" w:fill="FAE2D5" w:themeFill="accent2" w:themeFillTint="33"/>
            <w:vAlign w:val="center"/>
            <w:hideMark/>
          </w:tcPr>
          <w:p w14:paraId="44B1C01D"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£5,200</w:t>
            </w:r>
          </w:p>
        </w:tc>
      </w:tr>
      <w:tr w:rsidR="00DB2604" w:rsidRPr="00DB2604" w14:paraId="029B35C1" w14:textId="77777777" w:rsidTr="00875A7F">
        <w:trPr>
          <w:tblCellSpacing w:w="15" w:type="dxa"/>
        </w:trPr>
        <w:tc>
          <w:tcPr>
            <w:tcW w:w="0" w:type="auto"/>
            <w:shd w:val="clear" w:color="auto" w:fill="F2CEED" w:themeFill="accent5" w:themeFillTint="33"/>
            <w:vAlign w:val="center"/>
            <w:hideMark/>
          </w:tcPr>
          <w:p w14:paraId="69554731"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b/>
                <w:bCs/>
                <w:kern w:val="0"/>
                <w:lang w:eastAsia="en-GB"/>
                <w14:ligatures w14:val="none"/>
              </w:rPr>
              <w:t>Total Cost</w:t>
            </w:r>
          </w:p>
        </w:tc>
        <w:tc>
          <w:tcPr>
            <w:tcW w:w="0" w:type="auto"/>
            <w:shd w:val="clear" w:color="auto" w:fill="F2CEED" w:themeFill="accent5" w:themeFillTint="33"/>
            <w:vAlign w:val="center"/>
            <w:hideMark/>
          </w:tcPr>
          <w:p w14:paraId="07991C6A"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£113,000</w:t>
            </w:r>
          </w:p>
        </w:tc>
        <w:tc>
          <w:tcPr>
            <w:tcW w:w="0" w:type="auto"/>
            <w:shd w:val="clear" w:color="auto" w:fill="F2CEED" w:themeFill="accent5" w:themeFillTint="33"/>
            <w:vAlign w:val="center"/>
            <w:hideMark/>
          </w:tcPr>
          <w:p w14:paraId="17E3BA6B"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£8,000</w:t>
            </w:r>
          </w:p>
        </w:tc>
        <w:tc>
          <w:tcPr>
            <w:tcW w:w="0" w:type="auto"/>
            <w:shd w:val="clear" w:color="auto" w:fill="F2CEED" w:themeFill="accent5" w:themeFillTint="33"/>
            <w:vAlign w:val="center"/>
            <w:hideMark/>
          </w:tcPr>
          <w:p w14:paraId="16735F49"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£8,500</w:t>
            </w:r>
          </w:p>
        </w:tc>
        <w:tc>
          <w:tcPr>
            <w:tcW w:w="0" w:type="auto"/>
            <w:shd w:val="clear" w:color="auto" w:fill="F2CEED" w:themeFill="accent5" w:themeFillTint="33"/>
            <w:vAlign w:val="center"/>
            <w:hideMark/>
          </w:tcPr>
          <w:p w14:paraId="631B20C6"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£9,000</w:t>
            </w:r>
          </w:p>
        </w:tc>
        <w:tc>
          <w:tcPr>
            <w:tcW w:w="0" w:type="auto"/>
            <w:shd w:val="clear" w:color="auto" w:fill="F2CEED" w:themeFill="accent5" w:themeFillTint="33"/>
            <w:vAlign w:val="center"/>
            <w:hideMark/>
          </w:tcPr>
          <w:p w14:paraId="22C5410B"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£9,300</w:t>
            </w:r>
          </w:p>
        </w:tc>
        <w:tc>
          <w:tcPr>
            <w:tcW w:w="1437" w:type="dxa"/>
            <w:shd w:val="clear" w:color="auto" w:fill="F2CEED" w:themeFill="accent5" w:themeFillTint="33"/>
            <w:vAlign w:val="center"/>
            <w:hideMark/>
          </w:tcPr>
          <w:p w14:paraId="045D192B"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£9,700</w:t>
            </w:r>
          </w:p>
        </w:tc>
      </w:tr>
      <w:tr w:rsidR="00DB2604" w:rsidRPr="00DB2604" w14:paraId="11FC51E5" w14:textId="77777777" w:rsidTr="00875A7F">
        <w:trPr>
          <w:tblCellSpacing w:w="15" w:type="dxa"/>
        </w:trPr>
        <w:tc>
          <w:tcPr>
            <w:tcW w:w="0" w:type="auto"/>
            <w:vAlign w:val="center"/>
            <w:hideMark/>
          </w:tcPr>
          <w:p w14:paraId="1769EA42"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b/>
                <w:bCs/>
                <w:kern w:val="0"/>
                <w:lang w:eastAsia="en-GB"/>
                <w14:ligatures w14:val="none"/>
              </w:rPr>
              <w:t>Revenue</w:t>
            </w:r>
          </w:p>
        </w:tc>
        <w:tc>
          <w:tcPr>
            <w:tcW w:w="0" w:type="auto"/>
            <w:vAlign w:val="center"/>
            <w:hideMark/>
          </w:tcPr>
          <w:p w14:paraId="554CA1D8"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£8,500</w:t>
            </w:r>
          </w:p>
        </w:tc>
        <w:tc>
          <w:tcPr>
            <w:tcW w:w="0" w:type="auto"/>
            <w:vAlign w:val="center"/>
            <w:hideMark/>
          </w:tcPr>
          <w:p w14:paraId="77E9D154"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£11,200</w:t>
            </w:r>
          </w:p>
        </w:tc>
        <w:tc>
          <w:tcPr>
            <w:tcW w:w="0" w:type="auto"/>
            <w:vAlign w:val="center"/>
            <w:hideMark/>
          </w:tcPr>
          <w:p w14:paraId="60107900"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£14,500</w:t>
            </w:r>
          </w:p>
        </w:tc>
        <w:tc>
          <w:tcPr>
            <w:tcW w:w="0" w:type="auto"/>
            <w:vAlign w:val="center"/>
            <w:hideMark/>
          </w:tcPr>
          <w:p w14:paraId="72FEEE02"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£18,000</w:t>
            </w:r>
          </w:p>
        </w:tc>
        <w:tc>
          <w:tcPr>
            <w:tcW w:w="0" w:type="auto"/>
            <w:vAlign w:val="center"/>
            <w:hideMark/>
          </w:tcPr>
          <w:p w14:paraId="38FDA9FB"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£21,500</w:t>
            </w:r>
          </w:p>
        </w:tc>
        <w:tc>
          <w:tcPr>
            <w:tcW w:w="1437" w:type="dxa"/>
            <w:vAlign w:val="center"/>
            <w:hideMark/>
          </w:tcPr>
          <w:p w14:paraId="766EC158"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£24,800</w:t>
            </w:r>
          </w:p>
        </w:tc>
      </w:tr>
      <w:tr w:rsidR="00DB2604" w:rsidRPr="00DB2604" w14:paraId="5C1C5447" w14:textId="77777777" w:rsidTr="00875A7F">
        <w:trPr>
          <w:tblCellSpacing w:w="15" w:type="dxa"/>
        </w:trPr>
        <w:tc>
          <w:tcPr>
            <w:tcW w:w="0" w:type="auto"/>
            <w:shd w:val="clear" w:color="auto" w:fill="B3E5A1" w:themeFill="accent6" w:themeFillTint="66"/>
            <w:vAlign w:val="center"/>
            <w:hideMark/>
          </w:tcPr>
          <w:p w14:paraId="17DE7AA9"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b/>
                <w:bCs/>
                <w:kern w:val="0"/>
                <w:lang w:eastAsia="en-GB"/>
                <w14:ligatures w14:val="none"/>
              </w:rPr>
              <w:t>Profit / Loss</w:t>
            </w:r>
          </w:p>
        </w:tc>
        <w:tc>
          <w:tcPr>
            <w:tcW w:w="0" w:type="auto"/>
            <w:shd w:val="clear" w:color="auto" w:fill="B3E5A1" w:themeFill="accent6" w:themeFillTint="66"/>
            <w:vAlign w:val="center"/>
            <w:hideMark/>
          </w:tcPr>
          <w:p w14:paraId="4D146F46"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-£104,500</w:t>
            </w:r>
          </w:p>
        </w:tc>
        <w:tc>
          <w:tcPr>
            <w:tcW w:w="0" w:type="auto"/>
            <w:shd w:val="clear" w:color="auto" w:fill="B3E5A1" w:themeFill="accent6" w:themeFillTint="66"/>
            <w:vAlign w:val="center"/>
            <w:hideMark/>
          </w:tcPr>
          <w:p w14:paraId="23FDAE04"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+£3,200</w:t>
            </w:r>
          </w:p>
        </w:tc>
        <w:tc>
          <w:tcPr>
            <w:tcW w:w="0" w:type="auto"/>
            <w:shd w:val="clear" w:color="auto" w:fill="B3E5A1" w:themeFill="accent6" w:themeFillTint="66"/>
            <w:vAlign w:val="center"/>
            <w:hideMark/>
          </w:tcPr>
          <w:p w14:paraId="5609A445"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+£6,000</w:t>
            </w:r>
          </w:p>
        </w:tc>
        <w:tc>
          <w:tcPr>
            <w:tcW w:w="0" w:type="auto"/>
            <w:shd w:val="clear" w:color="auto" w:fill="B3E5A1" w:themeFill="accent6" w:themeFillTint="66"/>
            <w:vAlign w:val="center"/>
            <w:hideMark/>
          </w:tcPr>
          <w:p w14:paraId="4AEFDC95"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+£9,000</w:t>
            </w:r>
          </w:p>
        </w:tc>
        <w:tc>
          <w:tcPr>
            <w:tcW w:w="0" w:type="auto"/>
            <w:shd w:val="clear" w:color="auto" w:fill="B3E5A1" w:themeFill="accent6" w:themeFillTint="66"/>
            <w:vAlign w:val="center"/>
            <w:hideMark/>
          </w:tcPr>
          <w:p w14:paraId="6EEE2115"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+£12,200</w:t>
            </w:r>
          </w:p>
        </w:tc>
        <w:tc>
          <w:tcPr>
            <w:tcW w:w="1437" w:type="dxa"/>
            <w:shd w:val="clear" w:color="auto" w:fill="B3E5A1" w:themeFill="accent6" w:themeFillTint="66"/>
            <w:vAlign w:val="center"/>
            <w:hideMark/>
          </w:tcPr>
          <w:p w14:paraId="4078247B" w14:textId="77777777" w:rsidR="00DB2604" w:rsidRPr="00DB2604" w:rsidRDefault="00DB2604" w:rsidP="00F034E3">
            <w:pPr>
              <w:spacing w:after="0" w:line="360" w:lineRule="auto"/>
              <w:rPr>
                <w:rFonts w:ascii="Arial" w:eastAsia="Times New Roman" w:hAnsi="Arial" w:cs="Arial"/>
                <w:kern w:val="0"/>
                <w:lang w:eastAsia="en-GB"/>
                <w14:ligatures w14:val="none"/>
              </w:rPr>
            </w:pPr>
            <w:r w:rsidRPr="00DB2604">
              <w:rPr>
                <w:rFonts w:ascii="Arial" w:eastAsia="Times New Roman" w:hAnsi="Arial" w:cs="Arial"/>
                <w:kern w:val="0"/>
                <w:lang w:eastAsia="en-GB"/>
                <w14:ligatures w14:val="none"/>
              </w:rPr>
              <w:t>+£15,100</w:t>
            </w:r>
          </w:p>
        </w:tc>
      </w:tr>
    </w:tbl>
    <w:p w14:paraId="16569422" w14:textId="77777777" w:rsidR="002967B1" w:rsidRDefault="002967B1" w:rsidP="00F034E3">
      <w:pPr>
        <w:shd w:val="clear" w:color="auto" w:fill="FFFFFF"/>
        <w:spacing w:after="0" w:line="360" w:lineRule="auto"/>
        <w:rPr>
          <w:rFonts w:ascii="Arial" w:eastAsia="Times New Roman" w:hAnsi="Arial" w:cs="Arial"/>
          <w:b/>
          <w:bCs/>
          <w:color w:val="124F1A" w:themeColor="accent3" w:themeShade="BF"/>
          <w:kern w:val="0"/>
          <w:lang w:val="uk-UA" w:eastAsia="en-GB"/>
          <w14:ligatures w14:val="none"/>
        </w:rPr>
      </w:pPr>
    </w:p>
    <w:p w14:paraId="2492284B" w14:textId="55A0112A" w:rsidR="00C25E7E" w:rsidRPr="00627503" w:rsidRDefault="00DB2604" w:rsidP="00920D2A">
      <w:pPr>
        <w:shd w:val="clear" w:color="auto" w:fill="FFFFFF"/>
        <w:spacing w:after="0" w:line="360" w:lineRule="auto"/>
        <w:rPr>
          <w:rFonts w:ascii="Arial" w:eastAsia="Times New Roman" w:hAnsi="Arial" w:cs="Arial"/>
          <w:color w:val="000000"/>
          <w:kern w:val="0"/>
          <w:lang w:eastAsia="en-GB"/>
          <w14:ligatures w14:val="none"/>
        </w:rPr>
      </w:pPr>
      <w:r w:rsidRPr="00F034E3">
        <w:rPr>
          <w:rFonts w:ascii="Arial" w:eastAsia="Times New Roman" w:hAnsi="Arial" w:cs="Arial"/>
          <w:b/>
          <w:bCs/>
          <w:color w:val="124F1A" w:themeColor="accent3" w:themeShade="BF"/>
          <w:kern w:val="0"/>
          <w:lang w:eastAsia="en-GB"/>
          <w14:ligatures w14:val="none"/>
        </w:rPr>
        <w:t>Investment Capital Needed = £150,000</w:t>
      </w:r>
      <w:r w:rsidRPr="00DB2604">
        <w:rPr>
          <w:rFonts w:ascii="Arial" w:eastAsia="Times New Roman" w:hAnsi="Arial" w:cs="Arial"/>
          <w:color w:val="000000"/>
          <w:kern w:val="0"/>
          <w:lang w:eastAsia="en-GB"/>
          <w14:ligatures w14:val="none"/>
        </w:rPr>
        <w:br/>
      </w:r>
      <w:r w:rsidRPr="00DB2604">
        <w:rPr>
          <w:rFonts w:ascii="Arial" w:eastAsia="Times New Roman" w:hAnsi="Arial" w:cs="Arial"/>
          <w:i/>
          <w:iCs/>
          <w:color w:val="000000"/>
          <w:kern w:val="0"/>
          <w:lang w:eastAsia="en-GB"/>
          <w14:ligatures w14:val="none"/>
        </w:rPr>
        <w:t>(Formula: Initial Hardware and Installation Procurement + Operational Buffers up to the stable break-even point).</w:t>
      </w:r>
    </w:p>
    <w:p w14:paraId="08980A01" w14:textId="641EFCBB" w:rsidR="00C25E7E" w:rsidRPr="00C25E7E" w:rsidRDefault="00C25E7E"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C25E7E">
        <w:rPr>
          <w:rFonts w:ascii="Arial" w:eastAsia="Times New Roman" w:hAnsi="Arial" w:cs="Arial"/>
          <w:b/>
          <w:bCs/>
          <w:color w:val="000000"/>
          <w:kern w:val="0"/>
          <w:lang w:eastAsia="en-GB"/>
          <w14:ligatures w14:val="none"/>
        </w:rPr>
        <w:t>5.4. Operating Costs and Break-even Analysis</w:t>
      </w:r>
      <w:r w:rsidRPr="00C25E7E">
        <w:rPr>
          <w:rFonts w:ascii="Arial" w:eastAsia="Times New Roman" w:hAnsi="Arial" w:cs="Arial"/>
          <w:color w:val="000000"/>
          <w:kern w:val="0"/>
          <w:lang w:eastAsia="en-GB"/>
          <w14:ligatures w14:val="none"/>
        </w:rPr>
        <w:br/>
      </w:r>
      <w:proofErr w:type="spellStart"/>
      <w:r w:rsidRPr="00C25E7E">
        <w:rPr>
          <w:rFonts w:ascii="Arial" w:eastAsia="Times New Roman" w:hAnsi="Arial" w:cs="Arial"/>
          <w:color w:val="000000"/>
          <w:kern w:val="0"/>
          <w:lang w:eastAsia="en-GB"/>
          <w14:ligatures w14:val="none"/>
        </w:rPr>
        <w:t>SunBank</w:t>
      </w:r>
      <w:proofErr w:type="spellEnd"/>
      <w:r w:rsidRPr="00C25E7E">
        <w:rPr>
          <w:rFonts w:ascii="Arial" w:eastAsia="Times New Roman" w:hAnsi="Arial" w:cs="Arial"/>
          <w:color w:val="000000"/>
          <w:kern w:val="0"/>
          <w:lang w:eastAsia="en-GB"/>
          <w14:ligatures w14:val="none"/>
        </w:rPr>
        <w:t xml:space="preserve"> Community Ltd. projects ongoing monthly operational expenditures (</w:t>
      </w:r>
      <w:proofErr w:type="spellStart"/>
      <w:r w:rsidRPr="00C25E7E">
        <w:rPr>
          <w:rFonts w:ascii="Arial" w:eastAsia="Times New Roman" w:hAnsi="Arial" w:cs="Arial"/>
          <w:color w:val="000000"/>
          <w:kern w:val="0"/>
          <w:lang w:eastAsia="en-GB"/>
          <w14:ligatures w14:val="none"/>
        </w:rPr>
        <w:t>OpEx</w:t>
      </w:r>
      <w:proofErr w:type="spellEnd"/>
      <w:r w:rsidRPr="00C25E7E">
        <w:rPr>
          <w:rFonts w:ascii="Arial" w:eastAsia="Times New Roman" w:hAnsi="Arial" w:cs="Arial"/>
          <w:color w:val="000000"/>
          <w:kern w:val="0"/>
          <w:lang w:eastAsia="en-GB"/>
          <w14:ligatures w14:val="none"/>
        </w:rPr>
        <w:t>) of </w:t>
      </w:r>
      <w:r w:rsidRPr="00C25E7E">
        <w:rPr>
          <w:rFonts w:ascii="Arial" w:eastAsia="Times New Roman" w:hAnsi="Arial" w:cs="Arial"/>
          <w:b/>
          <w:bCs/>
          <w:color w:val="000000"/>
          <w:kern w:val="0"/>
          <w:lang w:eastAsia="en-GB"/>
          <w14:ligatures w14:val="none"/>
        </w:rPr>
        <w:t>£3,500</w:t>
      </w:r>
      <w:r w:rsidRPr="00C25E7E">
        <w:rPr>
          <w:rFonts w:ascii="Arial" w:eastAsia="Times New Roman" w:hAnsi="Arial" w:cs="Arial"/>
          <w:color w:val="000000"/>
          <w:kern w:val="0"/>
          <w:lang w:eastAsia="en-GB"/>
          <w14:ligatures w14:val="none"/>
        </w:rPr>
        <w:t>, covering software licensing, maintenance, localized marketing, and outsourced legal support. Based on a 40kW pilot solar installation, the microgrid generates a dual-stream monthly revenue of </w:t>
      </w:r>
      <w:r w:rsidRPr="00C25E7E">
        <w:rPr>
          <w:rFonts w:ascii="Arial" w:eastAsia="Times New Roman" w:hAnsi="Arial" w:cs="Arial"/>
          <w:b/>
          <w:bCs/>
          <w:color w:val="000000"/>
          <w:kern w:val="0"/>
          <w:lang w:eastAsia="en-GB"/>
          <w14:ligatures w14:val="none"/>
        </w:rPr>
        <w:t>£6,500</w:t>
      </w:r>
      <w:r w:rsidRPr="00C25E7E">
        <w:rPr>
          <w:rFonts w:ascii="Arial" w:eastAsia="Times New Roman" w:hAnsi="Arial" w:cs="Arial"/>
          <w:color w:val="000000"/>
          <w:kern w:val="0"/>
          <w:lang w:eastAsia="en-GB"/>
          <w14:ligatures w14:val="none"/>
        </w:rPr>
        <w:t> through B2C tenant billing and B2B grid exports under the Smart Export Guarantee (SEG), yielding a net monthly operating profit of </w:t>
      </w:r>
      <w:r w:rsidRPr="00C25E7E">
        <w:rPr>
          <w:rFonts w:ascii="Arial" w:eastAsia="Times New Roman" w:hAnsi="Arial" w:cs="Arial"/>
          <w:b/>
          <w:bCs/>
          <w:color w:val="000000"/>
          <w:kern w:val="0"/>
          <w:lang w:eastAsia="en-GB"/>
          <w14:ligatures w14:val="none"/>
        </w:rPr>
        <w:t>£3,000</w:t>
      </w:r>
      <w:r w:rsidRPr="00C25E7E">
        <w:rPr>
          <w:rFonts w:ascii="Arial" w:eastAsia="Times New Roman" w:hAnsi="Arial" w:cs="Arial"/>
          <w:color w:val="000000"/>
          <w:kern w:val="0"/>
          <w:lang w:eastAsia="en-GB"/>
          <w14:ligatures w14:val="none"/>
        </w:rPr>
        <w:t>.</w:t>
      </w:r>
      <w:r w:rsidR="00627503">
        <w:rPr>
          <w:rFonts w:ascii="Arial" w:eastAsia="Times New Roman" w:hAnsi="Arial" w:cs="Arial"/>
          <w:color w:val="000000"/>
          <w:kern w:val="0"/>
          <w:lang w:eastAsia="en-GB"/>
          <w14:ligatures w14:val="none"/>
        </w:rPr>
        <w:t xml:space="preserve"> </w:t>
      </w:r>
      <w:r w:rsidRPr="00C25E7E">
        <w:rPr>
          <w:rFonts w:ascii="Arial" w:eastAsia="Times New Roman" w:hAnsi="Arial" w:cs="Arial"/>
          <w:color w:val="000000"/>
          <w:kern w:val="0"/>
          <w:lang w:eastAsia="en-GB"/>
          <w14:ligatures w14:val="none"/>
        </w:rPr>
        <w:t>Since the £45,000 government grant (30%) is non-repayable </w:t>
      </w:r>
      <w:hyperlink r:id="rId16" w:history="1">
        <w:r w:rsidRPr="00920D2A">
          <w:rPr>
            <w:rStyle w:val="Hyperlink"/>
            <w:rFonts w:ascii="Arial" w:eastAsia="Times New Roman" w:hAnsi="Arial" w:cs="Arial"/>
            <w:i/>
            <w:iCs/>
            <w:kern w:val="0"/>
            <w:u w:val="none"/>
            <w:lang w:eastAsia="en-GB"/>
            <w14:ligatures w14:val="none"/>
          </w:rPr>
          <w:t>(Greater London Authority, 2024)</w:t>
        </w:r>
      </w:hyperlink>
      <w:r w:rsidRPr="00C25E7E">
        <w:rPr>
          <w:rFonts w:ascii="Arial" w:eastAsia="Times New Roman" w:hAnsi="Arial" w:cs="Arial"/>
          <w:color w:val="000000"/>
          <w:kern w:val="0"/>
          <w:lang w:eastAsia="en-GB"/>
          <w14:ligatures w14:val="none"/>
        </w:rPr>
        <w:t>, the break-even horizon focuses strictly on recovering the £105,000 equity-funded capital. Investors will fully recover this deployment in exactly </w:t>
      </w:r>
      <w:r w:rsidRPr="00C25E7E">
        <w:rPr>
          <w:rFonts w:ascii="Arial" w:eastAsia="Times New Roman" w:hAnsi="Arial" w:cs="Arial"/>
          <w:b/>
          <w:bCs/>
          <w:color w:val="000000"/>
          <w:kern w:val="0"/>
          <w:lang w:eastAsia="en-GB"/>
          <w14:ligatures w14:val="none"/>
        </w:rPr>
        <w:t>35 months</w:t>
      </w:r>
      <w:r w:rsidRPr="00C25E7E">
        <w:rPr>
          <w:rFonts w:ascii="Arial" w:eastAsia="Times New Roman" w:hAnsi="Arial" w:cs="Arial"/>
          <w:color w:val="000000"/>
          <w:kern w:val="0"/>
          <w:lang w:eastAsia="en-GB"/>
          <w14:ligatures w14:val="none"/>
        </w:rPr>
        <w:t> (2.9 years). Given the 25-year structural lifespan of Tier-1 solar infrastructure, a sub-three-year break-even window represents a low-risk, highly lucrative opportunity for green venture funds.</w:t>
      </w:r>
    </w:p>
    <w:p w14:paraId="754F3DB2" w14:textId="7BFED557" w:rsidR="00627503" w:rsidRPr="00627503" w:rsidRDefault="00C25E7E" w:rsidP="00920D2A">
      <w:pPr>
        <w:shd w:val="clear" w:color="auto" w:fill="FFFFFF"/>
        <w:spacing w:after="0" w:line="360" w:lineRule="auto"/>
        <w:jc w:val="both"/>
        <w:rPr>
          <w:rFonts w:ascii="Arial" w:eastAsia="Times New Roman" w:hAnsi="Arial" w:cs="Arial"/>
          <w:color w:val="000000"/>
          <w:kern w:val="0"/>
          <w:lang w:eastAsia="en-GB"/>
          <w14:ligatures w14:val="none"/>
        </w:rPr>
      </w:pPr>
      <w:r w:rsidRPr="00C25E7E">
        <w:rPr>
          <w:rFonts w:ascii="Arial" w:eastAsia="Times New Roman" w:hAnsi="Arial" w:cs="Arial"/>
          <w:color w:val="000000"/>
          <w:kern w:val="0"/>
          <w:lang w:eastAsia="en-GB"/>
          <w14:ligatures w14:val="none"/>
        </w:rPr>
        <w:t xml:space="preserve">While a single housing block yields a modest starting profit, fixed overheads per unit will drastically decrease as the network expands. The commercial roadmap outlines a five-year scaling strategy to duplicate this microgrid infrastructure across 50 additional housing blocks within Greater London, leveraging institutional relationships with municipal councils. By achieving this scale, monthly revenues </w:t>
      </w:r>
      <w:r w:rsidR="00627503">
        <w:rPr>
          <w:rFonts w:ascii="Arial" w:eastAsia="Times New Roman" w:hAnsi="Arial" w:cs="Arial"/>
          <w:color w:val="000000"/>
          <w:kern w:val="0"/>
          <w:lang w:eastAsia="en-GB"/>
          <w14:ligatures w14:val="none"/>
        </w:rPr>
        <w:t>will</w:t>
      </w:r>
      <w:r w:rsidRPr="00C25E7E">
        <w:rPr>
          <w:rFonts w:ascii="Arial" w:eastAsia="Times New Roman" w:hAnsi="Arial" w:cs="Arial"/>
          <w:color w:val="000000"/>
          <w:kern w:val="0"/>
          <w:lang w:eastAsia="en-GB"/>
          <w14:ligatures w14:val="none"/>
        </w:rPr>
        <w:t xml:space="preserve"> reach £325,000, while operating costs optimize to just £45,000 due to bulk hardware procurement and centralized software management. Consequently, scaling transitions </w:t>
      </w:r>
      <w:proofErr w:type="spellStart"/>
      <w:r w:rsidRPr="00C25E7E">
        <w:rPr>
          <w:rFonts w:ascii="Arial" w:eastAsia="Times New Roman" w:hAnsi="Arial" w:cs="Arial"/>
          <w:color w:val="000000"/>
          <w:kern w:val="0"/>
          <w:lang w:eastAsia="en-GB"/>
          <w14:ligatures w14:val="none"/>
        </w:rPr>
        <w:t>SunBank</w:t>
      </w:r>
      <w:proofErr w:type="spellEnd"/>
      <w:r w:rsidRPr="00C25E7E">
        <w:rPr>
          <w:rFonts w:ascii="Arial" w:eastAsia="Times New Roman" w:hAnsi="Arial" w:cs="Arial"/>
          <w:color w:val="000000"/>
          <w:kern w:val="0"/>
          <w:lang w:eastAsia="en-GB"/>
          <w14:ligatures w14:val="none"/>
        </w:rPr>
        <w:t xml:space="preserve"> from a localized pilot into a highly lucrative enterprise generating over £280,000 in monthly net profit.</w:t>
      </w:r>
    </w:p>
    <w:p w14:paraId="79134963" w14:textId="577E8DB9" w:rsidR="00AD233C" w:rsidRPr="002103D2" w:rsidRDefault="003865C5" w:rsidP="002103D2">
      <w:pPr>
        <w:shd w:val="clear" w:color="auto" w:fill="FFFFFF"/>
        <w:spacing w:after="0" w:line="360" w:lineRule="auto"/>
        <w:jc w:val="both"/>
        <w:rPr>
          <w:rFonts w:ascii="Arial" w:eastAsia="Times New Roman" w:hAnsi="Arial" w:cs="Arial"/>
          <w:b/>
          <w:bCs/>
          <w:color w:val="BF4E14" w:themeColor="accent2" w:themeShade="BF"/>
          <w:kern w:val="0"/>
          <w:lang w:eastAsia="en-GB"/>
          <w14:ligatures w14:val="none"/>
        </w:rPr>
      </w:pPr>
      <w:r w:rsidRPr="002103D2">
        <w:rPr>
          <w:rFonts w:ascii="Arial" w:eastAsia="Times New Roman" w:hAnsi="Arial" w:cs="Arial"/>
          <w:b/>
          <w:bCs/>
          <w:color w:val="BF4E14" w:themeColor="accent2" w:themeShade="BF"/>
          <w:kern w:val="0"/>
          <w:lang w:val="uk-UA" w:eastAsia="en-GB"/>
          <w14:ligatures w14:val="none"/>
        </w:rPr>
        <w:lastRenderedPageBreak/>
        <w:t>6</w:t>
      </w:r>
      <w:r w:rsidR="00AD233C" w:rsidRPr="002103D2">
        <w:rPr>
          <w:rFonts w:ascii="Arial" w:eastAsia="Times New Roman" w:hAnsi="Arial" w:cs="Arial"/>
          <w:b/>
          <w:bCs/>
          <w:color w:val="BF4E14" w:themeColor="accent2" w:themeShade="BF"/>
          <w:kern w:val="0"/>
          <w:lang w:eastAsia="en-GB"/>
          <w14:ligatures w14:val="none"/>
        </w:rPr>
        <w:t>. Reference List</w:t>
      </w:r>
    </w:p>
    <w:p w14:paraId="73F34B81" w14:textId="251524C1" w:rsidR="00AD233C" w:rsidRPr="002103D2" w:rsidRDefault="00AD233C" w:rsidP="002103D2">
      <w:pPr>
        <w:numPr>
          <w:ilvl w:val="0"/>
          <w:numId w:val="7"/>
        </w:numPr>
        <w:shd w:val="clear" w:color="auto" w:fill="FFFFFF"/>
        <w:spacing w:after="0" w:line="360" w:lineRule="auto"/>
        <w:jc w:val="both"/>
        <w:rPr>
          <w:rFonts w:ascii="Arial" w:eastAsia="Times New Roman" w:hAnsi="Arial" w:cs="Arial"/>
          <w:color w:val="000000"/>
          <w:kern w:val="0"/>
          <w:lang w:eastAsia="en-GB"/>
          <w14:ligatures w14:val="none"/>
        </w:rPr>
      </w:pPr>
      <w:hyperlink r:id="rId17" w:history="1">
        <w:r w:rsidRPr="002103D2">
          <w:rPr>
            <w:rStyle w:val="Hyperlink"/>
            <w:rFonts w:ascii="Arial" w:eastAsia="Times New Roman" w:hAnsi="Arial" w:cs="Arial"/>
            <w:kern w:val="0"/>
            <w:lang w:eastAsia="en-GB"/>
            <w14:ligatures w14:val="none"/>
          </w:rPr>
          <w:t>Department for Energy Security and Net Zero (2025) </w:t>
        </w:r>
        <w:r w:rsidRPr="002103D2">
          <w:rPr>
            <w:rStyle w:val="Hyperlink"/>
            <w:rFonts w:ascii="Arial" w:eastAsia="Times New Roman" w:hAnsi="Arial" w:cs="Arial"/>
            <w:i/>
            <w:iCs/>
            <w:kern w:val="0"/>
            <w:lang w:eastAsia="en-GB"/>
            <w14:ligatures w14:val="none"/>
          </w:rPr>
          <w:t>UK Energy Statistics: Solar PV and Battery Storage Capacity 2024</w:t>
        </w:r>
        <w:r w:rsidRPr="002103D2">
          <w:rPr>
            <w:rStyle w:val="Hyperlink"/>
            <w:rFonts w:ascii="Arial" w:eastAsia="Times New Roman" w:hAnsi="Arial" w:cs="Arial"/>
            <w:kern w:val="0"/>
            <w:lang w:eastAsia="en-GB"/>
            <w14:ligatures w14:val="none"/>
          </w:rPr>
          <w:t>. Available</w:t>
        </w:r>
      </w:hyperlink>
      <w:r w:rsidRPr="002103D2">
        <w:rPr>
          <w:rFonts w:ascii="Arial" w:eastAsia="Times New Roman" w:hAnsi="Arial" w:cs="Arial"/>
          <w:color w:val="000000"/>
          <w:kern w:val="0"/>
          <w:lang w:eastAsia="en-GB"/>
          <w14:ligatures w14:val="none"/>
        </w:rPr>
        <w:t xml:space="preserve"> at: </w:t>
      </w:r>
      <w:hyperlink r:id="rId18" w:tgtFrame="_blank" w:history="1">
        <w:r w:rsidRPr="002103D2">
          <w:rPr>
            <w:rFonts w:ascii="Arial" w:eastAsia="Times New Roman" w:hAnsi="Arial" w:cs="Arial"/>
            <w:color w:val="1155CC"/>
            <w:kern w:val="0"/>
            <w:u w:val="single"/>
            <w:lang w:eastAsia="en-GB"/>
            <w14:ligatures w14:val="none"/>
          </w:rPr>
          <w:t>www.gov.uk</w:t>
        </w:r>
      </w:hyperlink>
      <w:r w:rsidRPr="002103D2">
        <w:rPr>
          <w:rFonts w:ascii="Arial" w:eastAsia="Times New Roman" w:hAnsi="Arial" w:cs="Arial"/>
          <w:color w:val="000000"/>
          <w:kern w:val="0"/>
          <w:lang w:eastAsia="en-GB"/>
          <w14:ligatures w14:val="none"/>
        </w:rPr>
        <w:t> (Accessed: 11 July 2026).</w:t>
      </w:r>
    </w:p>
    <w:p w14:paraId="57A48D79" w14:textId="38590A35" w:rsidR="00AD233C" w:rsidRPr="002103D2" w:rsidRDefault="00AD233C" w:rsidP="002103D2">
      <w:pPr>
        <w:numPr>
          <w:ilvl w:val="0"/>
          <w:numId w:val="7"/>
        </w:numPr>
        <w:shd w:val="clear" w:color="auto" w:fill="FFFFFF"/>
        <w:spacing w:after="0" w:line="360" w:lineRule="auto"/>
        <w:jc w:val="both"/>
        <w:rPr>
          <w:rFonts w:ascii="Arial" w:eastAsia="Times New Roman" w:hAnsi="Arial" w:cs="Arial"/>
          <w:color w:val="000000"/>
          <w:kern w:val="0"/>
          <w:lang w:eastAsia="en-GB"/>
          <w14:ligatures w14:val="none"/>
        </w:rPr>
      </w:pPr>
      <w:hyperlink r:id="rId19" w:history="1">
        <w:r w:rsidRPr="002103D2">
          <w:rPr>
            <w:rStyle w:val="Hyperlink"/>
            <w:rFonts w:ascii="Arial" w:eastAsia="Times New Roman" w:hAnsi="Arial" w:cs="Arial"/>
            <w:kern w:val="0"/>
            <w:lang w:eastAsia="en-GB"/>
            <w14:ligatures w14:val="none"/>
          </w:rPr>
          <w:t>Greater London Authority (20</w:t>
        </w:r>
        <w:r w:rsidRPr="002103D2">
          <w:rPr>
            <w:rStyle w:val="Hyperlink"/>
            <w:rFonts w:ascii="Arial" w:eastAsia="Times New Roman" w:hAnsi="Arial" w:cs="Arial"/>
            <w:kern w:val="0"/>
            <w:lang w:eastAsia="en-GB"/>
            <w14:ligatures w14:val="none"/>
          </w:rPr>
          <w:t>2</w:t>
        </w:r>
        <w:r w:rsidRPr="002103D2">
          <w:rPr>
            <w:rStyle w:val="Hyperlink"/>
            <w:rFonts w:ascii="Arial" w:eastAsia="Times New Roman" w:hAnsi="Arial" w:cs="Arial"/>
            <w:kern w:val="0"/>
            <w:lang w:eastAsia="en-GB"/>
            <w14:ligatures w14:val="none"/>
          </w:rPr>
          <w:t>4) </w:t>
        </w:r>
        <w:r w:rsidRPr="002103D2">
          <w:rPr>
            <w:rStyle w:val="Hyperlink"/>
            <w:rFonts w:ascii="Arial" w:eastAsia="Times New Roman" w:hAnsi="Arial" w:cs="Arial"/>
            <w:i/>
            <w:iCs/>
            <w:kern w:val="0"/>
            <w:lang w:eastAsia="en-GB"/>
            <w14:ligatures w14:val="none"/>
          </w:rPr>
          <w:t>London Community Energy Fund (LCEF): Prospectus and Guidelines</w:t>
        </w:r>
        <w:r w:rsidRPr="002103D2">
          <w:rPr>
            <w:rStyle w:val="Hyperlink"/>
            <w:rFonts w:ascii="Arial" w:eastAsia="Times New Roman" w:hAnsi="Arial" w:cs="Arial"/>
            <w:kern w:val="0"/>
            <w:lang w:eastAsia="en-GB"/>
            <w14:ligatures w14:val="none"/>
          </w:rPr>
          <w:t>. London: City Hall.</w:t>
        </w:r>
      </w:hyperlink>
    </w:p>
    <w:p w14:paraId="5ED42D4D" w14:textId="21477A53" w:rsidR="00AD233C" w:rsidRPr="002103D2" w:rsidRDefault="00AD233C" w:rsidP="002103D2">
      <w:pPr>
        <w:numPr>
          <w:ilvl w:val="0"/>
          <w:numId w:val="7"/>
        </w:numPr>
        <w:shd w:val="clear" w:color="auto" w:fill="FFFFFF"/>
        <w:spacing w:after="0" w:line="360" w:lineRule="auto"/>
        <w:jc w:val="both"/>
        <w:rPr>
          <w:rFonts w:ascii="Arial" w:eastAsia="Times New Roman" w:hAnsi="Arial" w:cs="Arial"/>
          <w:color w:val="000000"/>
          <w:kern w:val="0"/>
          <w:lang w:eastAsia="en-GB"/>
          <w14:ligatures w14:val="none"/>
        </w:rPr>
      </w:pPr>
      <w:hyperlink r:id="rId20" w:history="1">
        <w:r w:rsidRPr="002103D2">
          <w:rPr>
            <w:rStyle w:val="Hyperlink"/>
            <w:rFonts w:ascii="Arial" w:eastAsia="Times New Roman" w:hAnsi="Arial" w:cs="Arial"/>
            <w:kern w:val="0"/>
            <w:lang w:eastAsia="en-GB"/>
            <w14:ligatures w14:val="none"/>
          </w:rPr>
          <w:t>Ofgem (20</w:t>
        </w:r>
        <w:r w:rsidR="00761B2B" w:rsidRPr="002103D2">
          <w:rPr>
            <w:rStyle w:val="Hyperlink"/>
            <w:rFonts w:ascii="Arial" w:eastAsia="Times New Roman" w:hAnsi="Arial" w:cs="Arial"/>
            <w:kern w:val="0"/>
            <w:lang w:eastAsia="en-GB"/>
            <w14:ligatures w14:val="none"/>
          </w:rPr>
          <w:t>19</w:t>
        </w:r>
        <w:r w:rsidRPr="002103D2">
          <w:rPr>
            <w:rStyle w:val="Hyperlink"/>
            <w:rFonts w:ascii="Arial" w:eastAsia="Times New Roman" w:hAnsi="Arial" w:cs="Arial"/>
            <w:kern w:val="0"/>
            <w:lang w:eastAsia="en-GB"/>
            <w14:ligatures w14:val="none"/>
          </w:rPr>
          <w:t>) </w:t>
        </w:r>
        <w:r w:rsidR="00B953B9" w:rsidRPr="002103D2">
          <w:rPr>
            <w:rStyle w:val="Hyperlink"/>
            <w:rFonts w:ascii="Arial" w:eastAsia="Times New Roman" w:hAnsi="Arial" w:cs="Arial"/>
            <w:i/>
            <w:iCs/>
            <w:kern w:val="0"/>
            <w:lang w:eastAsia="en-GB"/>
            <w14:ligatures w14:val="none"/>
          </w:rPr>
          <w:t xml:space="preserve">Supply licence </w:t>
        </w:r>
        <w:r w:rsidR="00B56AE5" w:rsidRPr="002103D2">
          <w:rPr>
            <w:rStyle w:val="Hyperlink"/>
            <w:rFonts w:ascii="Arial" w:eastAsia="Times New Roman" w:hAnsi="Arial" w:cs="Arial"/>
            <w:i/>
            <w:iCs/>
            <w:kern w:val="0"/>
            <w:lang w:eastAsia="en-GB"/>
            <w14:ligatures w14:val="none"/>
          </w:rPr>
          <w:t>guide: Introduction to the supply li</w:t>
        </w:r>
        <w:r w:rsidR="00761B2B" w:rsidRPr="002103D2">
          <w:rPr>
            <w:rStyle w:val="Hyperlink"/>
            <w:rFonts w:ascii="Arial" w:eastAsia="Times New Roman" w:hAnsi="Arial" w:cs="Arial"/>
            <w:i/>
            <w:iCs/>
            <w:kern w:val="0"/>
            <w:lang w:eastAsia="en-GB"/>
            <w14:ligatures w14:val="none"/>
          </w:rPr>
          <w:t>cences</w:t>
        </w:r>
        <w:r w:rsidRPr="002103D2">
          <w:rPr>
            <w:rStyle w:val="Hyperlink"/>
            <w:rFonts w:ascii="Arial" w:eastAsia="Times New Roman" w:hAnsi="Arial" w:cs="Arial"/>
            <w:kern w:val="0"/>
            <w:lang w:eastAsia="en-GB"/>
            <w14:ligatures w14:val="none"/>
          </w:rPr>
          <w:t>. London: Office of Gas and Electricity Markets.</w:t>
        </w:r>
      </w:hyperlink>
    </w:p>
    <w:p w14:paraId="0CDAD4B8" w14:textId="50521928" w:rsidR="00AD233C" w:rsidRPr="002103D2" w:rsidRDefault="00AD233C" w:rsidP="002103D2">
      <w:pPr>
        <w:numPr>
          <w:ilvl w:val="0"/>
          <w:numId w:val="7"/>
        </w:numPr>
        <w:shd w:val="clear" w:color="auto" w:fill="FFFFFF"/>
        <w:spacing w:after="0" w:line="360" w:lineRule="auto"/>
        <w:jc w:val="both"/>
        <w:rPr>
          <w:rFonts w:ascii="Arial" w:eastAsia="Times New Roman" w:hAnsi="Arial" w:cs="Arial"/>
          <w:color w:val="000000"/>
          <w:kern w:val="0"/>
          <w:lang w:eastAsia="en-GB"/>
          <w14:ligatures w14:val="none"/>
        </w:rPr>
      </w:pPr>
      <w:hyperlink r:id="rId21" w:history="1">
        <w:r w:rsidRPr="002103D2">
          <w:rPr>
            <w:rStyle w:val="Hyperlink"/>
            <w:rFonts w:ascii="Arial" w:eastAsia="Times New Roman" w:hAnsi="Arial" w:cs="Arial"/>
            <w:kern w:val="0"/>
            <w:lang w:eastAsia="en-GB"/>
            <w14:ligatures w14:val="none"/>
          </w:rPr>
          <w:t xml:space="preserve">Soutar, I. and Mitchell, C. (2018) 'Towards pragmatic </w:t>
        </w:r>
        <w:r w:rsidR="00F14945" w:rsidRPr="002103D2">
          <w:rPr>
            <w:rStyle w:val="Hyperlink"/>
            <w:rFonts w:ascii="Arial" w:eastAsia="Times New Roman" w:hAnsi="Arial" w:cs="Arial"/>
            <w:kern w:val="0"/>
            <w:lang w:eastAsia="en-GB"/>
            <w14:ligatures w14:val="none"/>
          </w:rPr>
          <w:t>na</w:t>
        </w:r>
        <w:r w:rsidR="00046CE1" w:rsidRPr="002103D2">
          <w:rPr>
            <w:rStyle w:val="Hyperlink"/>
            <w:rFonts w:ascii="Arial" w:eastAsia="Times New Roman" w:hAnsi="Arial" w:cs="Arial"/>
            <w:kern w:val="0"/>
            <w:lang w:eastAsia="en-GB"/>
            <w14:ligatures w14:val="none"/>
          </w:rPr>
          <w:t>rratives of societal engagement</w:t>
        </w:r>
        <w:r w:rsidR="0025627B" w:rsidRPr="002103D2">
          <w:rPr>
            <w:rStyle w:val="Hyperlink"/>
            <w:rFonts w:ascii="Arial" w:eastAsia="Times New Roman" w:hAnsi="Arial" w:cs="Arial"/>
            <w:kern w:val="0"/>
            <w:lang w:eastAsia="en-GB"/>
            <w14:ligatures w14:val="none"/>
          </w:rPr>
          <w:t xml:space="preserve"> in the UK energy system</w:t>
        </w:r>
        <w:r w:rsidR="00C23EB2" w:rsidRPr="002103D2">
          <w:rPr>
            <w:rStyle w:val="Hyperlink"/>
            <w:rFonts w:ascii="Arial" w:eastAsia="Times New Roman" w:hAnsi="Arial" w:cs="Arial"/>
            <w:kern w:val="0"/>
            <w:lang w:eastAsia="en-GB"/>
            <w14:ligatures w14:val="none"/>
          </w:rPr>
          <w:t>’</w:t>
        </w:r>
        <w:r w:rsidRPr="002103D2">
          <w:rPr>
            <w:rStyle w:val="Hyperlink"/>
            <w:rFonts w:ascii="Arial" w:eastAsia="Times New Roman" w:hAnsi="Arial" w:cs="Arial"/>
            <w:kern w:val="0"/>
            <w:lang w:eastAsia="en-GB"/>
            <w14:ligatures w14:val="none"/>
          </w:rPr>
          <w:t>,</w:t>
        </w:r>
        <w:r w:rsidR="00C23EB2" w:rsidRPr="002103D2">
          <w:rPr>
            <w:rStyle w:val="Hyperlink"/>
            <w:rFonts w:ascii="Arial" w:eastAsia="Times New Roman" w:hAnsi="Arial" w:cs="Arial"/>
            <w:kern w:val="0"/>
            <w:lang w:eastAsia="en-GB"/>
            <w14:ligatures w14:val="none"/>
          </w:rPr>
          <w:t xml:space="preserve"> Energy </w:t>
        </w:r>
        <w:proofErr w:type="spellStart"/>
        <w:r w:rsidR="00C23EB2" w:rsidRPr="002103D2">
          <w:rPr>
            <w:rStyle w:val="Hyperlink"/>
            <w:rFonts w:ascii="Arial" w:eastAsia="Times New Roman" w:hAnsi="Arial" w:cs="Arial"/>
            <w:kern w:val="0"/>
            <w:lang w:eastAsia="en-GB"/>
            <w14:ligatures w14:val="none"/>
          </w:rPr>
          <w:t>Rece</w:t>
        </w:r>
        <w:r w:rsidR="007E5183" w:rsidRPr="002103D2">
          <w:rPr>
            <w:rStyle w:val="Hyperlink"/>
            <w:rFonts w:ascii="Arial" w:eastAsia="Times New Roman" w:hAnsi="Arial" w:cs="Arial"/>
            <w:kern w:val="0"/>
            <w:lang w:eastAsia="en-GB"/>
            <w14:ligatures w14:val="none"/>
          </w:rPr>
          <w:t>arch</w:t>
        </w:r>
        <w:proofErr w:type="spellEnd"/>
        <w:r w:rsidR="007E5183" w:rsidRPr="002103D2">
          <w:rPr>
            <w:rStyle w:val="Hyperlink"/>
            <w:rFonts w:ascii="Arial" w:eastAsia="Times New Roman" w:hAnsi="Arial" w:cs="Arial"/>
            <w:kern w:val="0"/>
            <w:lang w:eastAsia="en-GB"/>
            <w14:ligatures w14:val="none"/>
          </w:rPr>
          <w:t xml:space="preserve"> &amp; Social Science,</w:t>
        </w:r>
        <w:r w:rsidR="00630FD9" w:rsidRPr="002103D2">
          <w:rPr>
            <w:rStyle w:val="Hyperlink"/>
            <w:rFonts w:ascii="Arial" w:eastAsia="Times New Roman" w:hAnsi="Arial" w:cs="Arial"/>
            <w:kern w:val="0"/>
            <w:lang w:eastAsia="en-GB"/>
            <w14:ligatures w14:val="none"/>
          </w:rPr>
          <w:t xml:space="preserve"> 35,</w:t>
        </w:r>
        <w:r w:rsidRPr="002103D2">
          <w:rPr>
            <w:rStyle w:val="Hyperlink"/>
            <w:rFonts w:ascii="Arial" w:eastAsia="Times New Roman" w:hAnsi="Arial" w:cs="Arial"/>
            <w:kern w:val="0"/>
            <w:lang w:eastAsia="en-GB"/>
            <w14:ligatures w14:val="none"/>
          </w:rPr>
          <w:t xml:space="preserve"> pp. 132-140.</w:t>
        </w:r>
      </w:hyperlink>
    </w:p>
    <w:p w14:paraId="6F1ABEBF" w14:textId="33E72E60" w:rsidR="00055EAA" w:rsidRPr="00F034E3" w:rsidRDefault="00AD233C" w:rsidP="002103D2">
      <w:pPr>
        <w:numPr>
          <w:ilvl w:val="0"/>
          <w:numId w:val="7"/>
        </w:numPr>
        <w:shd w:val="clear" w:color="auto" w:fill="FFFFFF"/>
        <w:spacing w:after="0" w:line="360" w:lineRule="auto"/>
        <w:jc w:val="both"/>
        <w:rPr>
          <w:rFonts w:ascii="Arial" w:eastAsia="Times New Roman" w:hAnsi="Arial" w:cs="Arial"/>
          <w:color w:val="000000"/>
          <w:kern w:val="0"/>
          <w:lang w:eastAsia="en-GB"/>
          <w14:ligatures w14:val="none"/>
        </w:rPr>
      </w:pPr>
      <w:hyperlink r:id="rId22" w:history="1">
        <w:proofErr w:type="spellStart"/>
        <w:r w:rsidRPr="002103D2">
          <w:rPr>
            <w:rStyle w:val="Hyperlink"/>
            <w:rFonts w:ascii="Arial" w:eastAsia="Times New Roman" w:hAnsi="Arial" w:cs="Arial"/>
            <w:kern w:val="0"/>
            <w:lang w:eastAsia="en-GB"/>
            <w14:ligatures w14:val="none"/>
          </w:rPr>
          <w:t>Twidell</w:t>
        </w:r>
        <w:proofErr w:type="spellEnd"/>
        <w:r w:rsidRPr="002103D2">
          <w:rPr>
            <w:rStyle w:val="Hyperlink"/>
            <w:rFonts w:ascii="Arial" w:eastAsia="Times New Roman" w:hAnsi="Arial" w:cs="Arial"/>
            <w:kern w:val="0"/>
            <w:lang w:eastAsia="en-GB"/>
            <w14:ligatures w14:val="none"/>
          </w:rPr>
          <w:t>, J. and Weir, T. (2021) </w:t>
        </w:r>
        <w:r w:rsidRPr="002103D2">
          <w:rPr>
            <w:rStyle w:val="Hyperlink"/>
            <w:rFonts w:ascii="Arial" w:eastAsia="Times New Roman" w:hAnsi="Arial" w:cs="Arial"/>
            <w:i/>
            <w:iCs/>
            <w:kern w:val="0"/>
            <w:lang w:eastAsia="en-GB"/>
            <w14:ligatures w14:val="none"/>
          </w:rPr>
          <w:t>Renewable Energy Resources</w:t>
        </w:r>
        <w:r w:rsidRPr="002103D2">
          <w:rPr>
            <w:rStyle w:val="Hyperlink"/>
            <w:rFonts w:ascii="Arial" w:eastAsia="Times New Roman" w:hAnsi="Arial" w:cs="Arial"/>
            <w:kern w:val="0"/>
            <w:lang w:eastAsia="en-GB"/>
            <w14:ligatures w14:val="none"/>
          </w:rPr>
          <w:t xml:space="preserve">. 4th </w:t>
        </w:r>
        <w:proofErr w:type="spellStart"/>
        <w:r w:rsidRPr="002103D2">
          <w:rPr>
            <w:rStyle w:val="Hyperlink"/>
            <w:rFonts w:ascii="Arial" w:eastAsia="Times New Roman" w:hAnsi="Arial" w:cs="Arial"/>
            <w:kern w:val="0"/>
            <w:lang w:eastAsia="en-GB"/>
            <w14:ligatures w14:val="none"/>
          </w:rPr>
          <w:t>edn</w:t>
        </w:r>
        <w:proofErr w:type="spellEnd"/>
        <w:r w:rsidRPr="002103D2">
          <w:rPr>
            <w:rStyle w:val="Hyperlink"/>
            <w:rFonts w:ascii="Arial" w:eastAsia="Times New Roman" w:hAnsi="Arial" w:cs="Arial"/>
            <w:kern w:val="0"/>
            <w:lang w:eastAsia="en-GB"/>
            <w14:ligatures w14:val="none"/>
          </w:rPr>
          <w:t>. London: Routledge.</w:t>
        </w:r>
      </w:hyperlink>
    </w:p>
    <w:p w14:paraId="4E79B12F" w14:textId="77777777" w:rsidR="00F034E3" w:rsidRPr="002103D2" w:rsidRDefault="00F034E3" w:rsidP="00627503">
      <w:pPr>
        <w:shd w:val="clear" w:color="auto" w:fill="FFFFFF"/>
        <w:spacing w:after="0" w:line="360" w:lineRule="auto"/>
        <w:ind w:left="720"/>
        <w:jc w:val="both"/>
        <w:rPr>
          <w:rFonts w:ascii="Arial" w:eastAsia="Times New Roman" w:hAnsi="Arial" w:cs="Arial"/>
          <w:color w:val="000000"/>
          <w:kern w:val="0"/>
          <w:lang w:eastAsia="en-GB"/>
          <w14:ligatures w14:val="none"/>
        </w:rPr>
      </w:pPr>
    </w:p>
    <w:sectPr w:rsidR="00F034E3" w:rsidRPr="002103D2" w:rsidSect="008821E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38E17" w14:textId="77777777" w:rsidR="0097358C" w:rsidRDefault="0097358C" w:rsidP="00DA57C6">
      <w:pPr>
        <w:spacing w:after="0" w:line="240" w:lineRule="auto"/>
      </w:pPr>
      <w:r>
        <w:separator/>
      </w:r>
    </w:p>
  </w:endnote>
  <w:endnote w:type="continuationSeparator" w:id="0">
    <w:p w14:paraId="7C44AC29" w14:textId="77777777" w:rsidR="0097358C" w:rsidRDefault="0097358C" w:rsidP="00DA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499411"/>
      <w:docPartObj>
        <w:docPartGallery w:val="Page Numbers (Bottom of Page)"/>
        <w:docPartUnique/>
      </w:docPartObj>
    </w:sdtPr>
    <w:sdtEndPr/>
    <w:sdtContent>
      <w:p w14:paraId="3E5451D7" w14:textId="1115020D" w:rsidR="00B041AC" w:rsidRDefault="00B041AC">
        <w:pPr>
          <w:pStyle w:val="Footer"/>
          <w:jc w:val="center"/>
        </w:pPr>
        <w:r>
          <w:fldChar w:fldCharType="begin"/>
        </w:r>
        <w:r>
          <w:instrText>PAGE   \* MERGEFORMAT</w:instrText>
        </w:r>
        <w:r>
          <w:fldChar w:fldCharType="separate"/>
        </w:r>
        <w:r>
          <w:t>2</w:t>
        </w:r>
        <w:r>
          <w:fldChar w:fldCharType="end"/>
        </w:r>
      </w:p>
    </w:sdtContent>
  </w:sdt>
  <w:p w14:paraId="484438CA" w14:textId="130EEAD9" w:rsidR="00B041AC" w:rsidRDefault="00B041AC" w:rsidP="006A7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9D978" w14:textId="77777777" w:rsidR="0097358C" w:rsidRDefault="0097358C" w:rsidP="00DA57C6">
      <w:pPr>
        <w:spacing w:after="0" w:line="240" w:lineRule="auto"/>
      </w:pPr>
      <w:r>
        <w:separator/>
      </w:r>
    </w:p>
  </w:footnote>
  <w:footnote w:type="continuationSeparator" w:id="0">
    <w:p w14:paraId="125F6DD0" w14:textId="77777777" w:rsidR="0097358C" w:rsidRDefault="0097358C" w:rsidP="00DA5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2C04"/>
    <w:multiLevelType w:val="multilevel"/>
    <w:tmpl w:val="8B26B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15C86"/>
    <w:multiLevelType w:val="hybridMultilevel"/>
    <w:tmpl w:val="582E5884"/>
    <w:lvl w:ilvl="0" w:tplc="EAAC60D6">
      <w:start w:val="4"/>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F35997"/>
    <w:multiLevelType w:val="multilevel"/>
    <w:tmpl w:val="8B141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320706"/>
    <w:multiLevelType w:val="multilevel"/>
    <w:tmpl w:val="5A4EF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2F16F7"/>
    <w:multiLevelType w:val="multilevel"/>
    <w:tmpl w:val="5EA2C8DA"/>
    <w:lvl w:ilvl="0">
      <w:start w:val="1"/>
      <w:numFmt w:val="bullet"/>
      <w:lvlText w:val=""/>
      <w:lvlJc w:val="left"/>
      <w:pPr>
        <w:tabs>
          <w:tab w:val="num" w:pos="-3240"/>
        </w:tabs>
        <w:ind w:left="-324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1080"/>
        </w:tabs>
        <w:ind w:left="-1080" w:hanging="360"/>
      </w:pPr>
      <w:rPr>
        <w:rFonts w:ascii="Wingdings" w:hAnsi="Wingdings" w:hint="default"/>
        <w:sz w:val="20"/>
      </w:rPr>
    </w:lvl>
    <w:lvl w:ilvl="4" w:tentative="1">
      <w:start w:val="1"/>
      <w:numFmt w:val="bullet"/>
      <w:lvlText w:val=""/>
      <w:lvlJc w:val="left"/>
      <w:pPr>
        <w:tabs>
          <w:tab w:val="num" w:pos="-360"/>
        </w:tabs>
        <w:ind w:left="-360" w:hanging="360"/>
      </w:pPr>
      <w:rPr>
        <w:rFonts w:ascii="Wingdings" w:hAnsi="Wingdings" w:hint="default"/>
        <w:sz w:val="20"/>
      </w:rPr>
    </w:lvl>
    <w:lvl w:ilvl="5" w:tentative="1">
      <w:start w:val="1"/>
      <w:numFmt w:val="bullet"/>
      <w:lvlText w:val=""/>
      <w:lvlJc w:val="left"/>
      <w:pPr>
        <w:tabs>
          <w:tab w:val="num" w:pos="360"/>
        </w:tabs>
        <w:ind w:left="360" w:hanging="360"/>
      </w:pPr>
      <w:rPr>
        <w:rFonts w:ascii="Wingdings" w:hAnsi="Wingdings" w:hint="default"/>
        <w:sz w:val="20"/>
      </w:rPr>
    </w:lvl>
    <w:lvl w:ilvl="6" w:tentative="1">
      <w:start w:val="1"/>
      <w:numFmt w:val="bullet"/>
      <w:lvlText w:val=""/>
      <w:lvlJc w:val="left"/>
      <w:pPr>
        <w:tabs>
          <w:tab w:val="num" w:pos="1080"/>
        </w:tabs>
        <w:ind w:left="1080" w:hanging="360"/>
      </w:pPr>
      <w:rPr>
        <w:rFonts w:ascii="Wingdings" w:hAnsi="Wingdings" w:hint="default"/>
        <w:sz w:val="20"/>
      </w:rPr>
    </w:lvl>
    <w:lvl w:ilvl="7" w:tentative="1">
      <w:start w:val="1"/>
      <w:numFmt w:val="bullet"/>
      <w:lvlText w:val=""/>
      <w:lvlJc w:val="left"/>
      <w:pPr>
        <w:tabs>
          <w:tab w:val="num" w:pos="1800"/>
        </w:tabs>
        <w:ind w:left="1800" w:hanging="360"/>
      </w:pPr>
      <w:rPr>
        <w:rFonts w:ascii="Wingdings" w:hAnsi="Wingdings" w:hint="default"/>
        <w:sz w:val="20"/>
      </w:rPr>
    </w:lvl>
    <w:lvl w:ilvl="8" w:tentative="1">
      <w:start w:val="1"/>
      <w:numFmt w:val="bullet"/>
      <w:lvlText w:val=""/>
      <w:lvlJc w:val="left"/>
      <w:pPr>
        <w:tabs>
          <w:tab w:val="num" w:pos="2520"/>
        </w:tabs>
        <w:ind w:left="2520" w:hanging="360"/>
      </w:pPr>
      <w:rPr>
        <w:rFonts w:ascii="Wingdings" w:hAnsi="Wingdings" w:hint="default"/>
        <w:sz w:val="20"/>
      </w:rPr>
    </w:lvl>
  </w:abstractNum>
  <w:abstractNum w:abstractNumId="5" w15:restartNumberingAfterBreak="0">
    <w:nsid w:val="3A951D04"/>
    <w:multiLevelType w:val="multilevel"/>
    <w:tmpl w:val="A71EBA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F632F"/>
    <w:multiLevelType w:val="multilevel"/>
    <w:tmpl w:val="A87E69CC"/>
    <w:lvl w:ilvl="0">
      <w:start w:val="1"/>
      <w:numFmt w:val="bullet"/>
      <w:lvlText w:val=""/>
      <w:lvlJc w:val="left"/>
      <w:pPr>
        <w:tabs>
          <w:tab w:val="num" w:pos="135"/>
        </w:tabs>
        <w:ind w:left="135" w:hanging="360"/>
      </w:pPr>
      <w:rPr>
        <w:rFonts w:ascii="Symbol" w:hAnsi="Symbol" w:hint="default"/>
        <w:sz w:val="20"/>
      </w:rPr>
    </w:lvl>
    <w:lvl w:ilvl="1">
      <w:start w:val="1"/>
      <w:numFmt w:val="bullet"/>
      <w:lvlText w:val="o"/>
      <w:lvlJc w:val="left"/>
      <w:pPr>
        <w:tabs>
          <w:tab w:val="num" w:pos="855"/>
        </w:tabs>
        <w:ind w:left="855" w:hanging="360"/>
      </w:pPr>
      <w:rPr>
        <w:rFonts w:ascii="Courier New" w:hAnsi="Courier New" w:hint="default"/>
        <w:sz w:val="20"/>
      </w:rPr>
    </w:lvl>
    <w:lvl w:ilvl="2" w:tentative="1">
      <w:start w:val="1"/>
      <w:numFmt w:val="bullet"/>
      <w:lvlText w:val=""/>
      <w:lvlJc w:val="left"/>
      <w:pPr>
        <w:tabs>
          <w:tab w:val="num" w:pos="1575"/>
        </w:tabs>
        <w:ind w:left="1575" w:hanging="360"/>
      </w:pPr>
      <w:rPr>
        <w:rFonts w:ascii="Wingdings" w:hAnsi="Wingdings" w:hint="default"/>
        <w:sz w:val="20"/>
      </w:rPr>
    </w:lvl>
    <w:lvl w:ilvl="3" w:tentative="1">
      <w:start w:val="1"/>
      <w:numFmt w:val="bullet"/>
      <w:lvlText w:val=""/>
      <w:lvlJc w:val="left"/>
      <w:pPr>
        <w:tabs>
          <w:tab w:val="num" w:pos="2295"/>
        </w:tabs>
        <w:ind w:left="2295" w:hanging="360"/>
      </w:pPr>
      <w:rPr>
        <w:rFonts w:ascii="Wingdings" w:hAnsi="Wingdings" w:hint="default"/>
        <w:sz w:val="20"/>
      </w:rPr>
    </w:lvl>
    <w:lvl w:ilvl="4" w:tentative="1">
      <w:start w:val="1"/>
      <w:numFmt w:val="bullet"/>
      <w:lvlText w:val=""/>
      <w:lvlJc w:val="left"/>
      <w:pPr>
        <w:tabs>
          <w:tab w:val="num" w:pos="3015"/>
        </w:tabs>
        <w:ind w:left="3015" w:hanging="360"/>
      </w:pPr>
      <w:rPr>
        <w:rFonts w:ascii="Wingdings" w:hAnsi="Wingdings" w:hint="default"/>
        <w:sz w:val="20"/>
      </w:rPr>
    </w:lvl>
    <w:lvl w:ilvl="5" w:tentative="1">
      <w:start w:val="1"/>
      <w:numFmt w:val="bullet"/>
      <w:lvlText w:val=""/>
      <w:lvlJc w:val="left"/>
      <w:pPr>
        <w:tabs>
          <w:tab w:val="num" w:pos="3735"/>
        </w:tabs>
        <w:ind w:left="3735" w:hanging="360"/>
      </w:pPr>
      <w:rPr>
        <w:rFonts w:ascii="Wingdings" w:hAnsi="Wingdings" w:hint="default"/>
        <w:sz w:val="20"/>
      </w:rPr>
    </w:lvl>
    <w:lvl w:ilvl="6" w:tentative="1">
      <w:start w:val="1"/>
      <w:numFmt w:val="bullet"/>
      <w:lvlText w:val=""/>
      <w:lvlJc w:val="left"/>
      <w:pPr>
        <w:tabs>
          <w:tab w:val="num" w:pos="4455"/>
        </w:tabs>
        <w:ind w:left="4455" w:hanging="360"/>
      </w:pPr>
      <w:rPr>
        <w:rFonts w:ascii="Wingdings" w:hAnsi="Wingdings" w:hint="default"/>
        <w:sz w:val="20"/>
      </w:rPr>
    </w:lvl>
    <w:lvl w:ilvl="7" w:tentative="1">
      <w:start w:val="1"/>
      <w:numFmt w:val="bullet"/>
      <w:lvlText w:val=""/>
      <w:lvlJc w:val="left"/>
      <w:pPr>
        <w:tabs>
          <w:tab w:val="num" w:pos="5175"/>
        </w:tabs>
        <w:ind w:left="5175" w:hanging="360"/>
      </w:pPr>
      <w:rPr>
        <w:rFonts w:ascii="Wingdings" w:hAnsi="Wingdings" w:hint="default"/>
        <w:sz w:val="20"/>
      </w:rPr>
    </w:lvl>
    <w:lvl w:ilvl="8" w:tentative="1">
      <w:start w:val="1"/>
      <w:numFmt w:val="bullet"/>
      <w:lvlText w:val=""/>
      <w:lvlJc w:val="left"/>
      <w:pPr>
        <w:tabs>
          <w:tab w:val="num" w:pos="5895"/>
        </w:tabs>
        <w:ind w:left="5895" w:hanging="360"/>
      </w:pPr>
      <w:rPr>
        <w:rFonts w:ascii="Wingdings" w:hAnsi="Wingdings" w:hint="default"/>
        <w:sz w:val="20"/>
      </w:rPr>
    </w:lvl>
  </w:abstractNum>
  <w:abstractNum w:abstractNumId="7" w15:restartNumberingAfterBreak="0">
    <w:nsid w:val="3B334EC3"/>
    <w:multiLevelType w:val="multilevel"/>
    <w:tmpl w:val="8850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F00A45"/>
    <w:multiLevelType w:val="multilevel"/>
    <w:tmpl w:val="6330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C5850"/>
    <w:multiLevelType w:val="multilevel"/>
    <w:tmpl w:val="9FDC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680B82"/>
    <w:multiLevelType w:val="multilevel"/>
    <w:tmpl w:val="4CD8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B0696E"/>
    <w:multiLevelType w:val="multilevel"/>
    <w:tmpl w:val="E0AC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28767F"/>
    <w:multiLevelType w:val="multilevel"/>
    <w:tmpl w:val="86641B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3E6A52"/>
    <w:multiLevelType w:val="multilevel"/>
    <w:tmpl w:val="114AA5B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8216599">
    <w:abstractNumId w:val="2"/>
  </w:num>
  <w:num w:numId="2" w16cid:durableId="1151555464">
    <w:abstractNumId w:val="13"/>
  </w:num>
  <w:num w:numId="3" w16cid:durableId="1899783739">
    <w:abstractNumId w:val="4"/>
  </w:num>
  <w:num w:numId="4" w16cid:durableId="682171530">
    <w:abstractNumId w:val="6"/>
  </w:num>
  <w:num w:numId="5" w16cid:durableId="1603565722">
    <w:abstractNumId w:val="9"/>
  </w:num>
  <w:num w:numId="6" w16cid:durableId="1774393551">
    <w:abstractNumId w:val="3"/>
  </w:num>
  <w:num w:numId="7" w16cid:durableId="1184783313">
    <w:abstractNumId w:val="11"/>
  </w:num>
  <w:num w:numId="8" w16cid:durableId="834150847">
    <w:abstractNumId w:val="10"/>
  </w:num>
  <w:num w:numId="9" w16cid:durableId="18118841">
    <w:abstractNumId w:val="7"/>
  </w:num>
  <w:num w:numId="10" w16cid:durableId="1829125541">
    <w:abstractNumId w:val="8"/>
  </w:num>
  <w:num w:numId="11" w16cid:durableId="2015838137">
    <w:abstractNumId w:val="5"/>
  </w:num>
  <w:num w:numId="12" w16cid:durableId="1442216610">
    <w:abstractNumId w:val="1"/>
  </w:num>
  <w:num w:numId="13" w16cid:durableId="1775635068">
    <w:abstractNumId w:val="0"/>
  </w:num>
  <w:num w:numId="14" w16cid:durableId="14194001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59"/>
    <w:rsid w:val="00015C54"/>
    <w:rsid w:val="00032C4A"/>
    <w:rsid w:val="00046CE1"/>
    <w:rsid w:val="00052DEA"/>
    <w:rsid w:val="00053354"/>
    <w:rsid w:val="00055636"/>
    <w:rsid w:val="00055EAA"/>
    <w:rsid w:val="00061F2A"/>
    <w:rsid w:val="00073AD3"/>
    <w:rsid w:val="00093D04"/>
    <w:rsid w:val="000C693B"/>
    <w:rsid w:val="000E4ABD"/>
    <w:rsid w:val="001218FD"/>
    <w:rsid w:val="00145879"/>
    <w:rsid w:val="00151571"/>
    <w:rsid w:val="00153108"/>
    <w:rsid w:val="00157204"/>
    <w:rsid w:val="00165BF4"/>
    <w:rsid w:val="00191959"/>
    <w:rsid w:val="00195A06"/>
    <w:rsid w:val="002103D2"/>
    <w:rsid w:val="00213B61"/>
    <w:rsid w:val="00251EB2"/>
    <w:rsid w:val="0025627B"/>
    <w:rsid w:val="00262DA0"/>
    <w:rsid w:val="00290BA5"/>
    <w:rsid w:val="002967B1"/>
    <w:rsid w:val="002A3E1D"/>
    <w:rsid w:val="002A41DE"/>
    <w:rsid w:val="002A6572"/>
    <w:rsid w:val="002B07E8"/>
    <w:rsid w:val="002C50FA"/>
    <w:rsid w:val="003113BF"/>
    <w:rsid w:val="00312738"/>
    <w:rsid w:val="00312A54"/>
    <w:rsid w:val="0031771E"/>
    <w:rsid w:val="003448E4"/>
    <w:rsid w:val="00346E32"/>
    <w:rsid w:val="00372480"/>
    <w:rsid w:val="003865C5"/>
    <w:rsid w:val="003A0F30"/>
    <w:rsid w:val="003A5A8E"/>
    <w:rsid w:val="003E6BAF"/>
    <w:rsid w:val="0041313F"/>
    <w:rsid w:val="004171E3"/>
    <w:rsid w:val="0042379C"/>
    <w:rsid w:val="00426060"/>
    <w:rsid w:val="00427973"/>
    <w:rsid w:val="004622C3"/>
    <w:rsid w:val="00472A6F"/>
    <w:rsid w:val="00480EBB"/>
    <w:rsid w:val="004959C4"/>
    <w:rsid w:val="004A429A"/>
    <w:rsid w:val="004E2517"/>
    <w:rsid w:val="004E626D"/>
    <w:rsid w:val="004F4CAA"/>
    <w:rsid w:val="00500EEF"/>
    <w:rsid w:val="0050336F"/>
    <w:rsid w:val="00526292"/>
    <w:rsid w:val="00543C04"/>
    <w:rsid w:val="0055447A"/>
    <w:rsid w:val="00565D1B"/>
    <w:rsid w:val="00582485"/>
    <w:rsid w:val="005A2827"/>
    <w:rsid w:val="005A5124"/>
    <w:rsid w:val="005B744B"/>
    <w:rsid w:val="005D7DD8"/>
    <w:rsid w:val="005F0FB0"/>
    <w:rsid w:val="005F297B"/>
    <w:rsid w:val="00614F51"/>
    <w:rsid w:val="00627503"/>
    <w:rsid w:val="00630FD9"/>
    <w:rsid w:val="00635B13"/>
    <w:rsid w:val="0066686F"/>
    <w:rsid w:val="00677057"/>
    <w:rsid w:val="00687A8D"/>
    <w:rsid w:val="006A6AC4"/>
    <w:rsid w:val="006A76BC"/>
    <w:rsid w:val="00717F98"/>
    <w:rsid w:val="0074704B"/>
    <w:rsid w:val="00751B4A"/>
    <w:rsid w:val="00761B2B"/>
    <w:rsid w:val="0076291D"/>
    <w:rsid w:val="00792B49"/>
    <w:rsid w:val="007B4654"/>
    <w:rsid w:val="007D5295"/>
    <w:rsid w:val="007E5183"/>
    <w:rsid w:val="007F17DC"/>
    <w:rsid w:val="007F34CE"/>
    <w:rsid w:val="007F40FF"/>
    <w:rsid w:val="00807D42"/>
    <w:rsid w:val="008128C7"/>
    <w:rsid w:val="00816331"/>
    <w:rsid w:val="00824BF3"/>
    <w:rsid w:val="00873E28"/>
    <w:rsid w:val="00875A7F"/>
    <w:rsid w:val="00880C31"/>
    <w:rsid w:val="008821E2"/>
    <w:rsid w:val="00887E4B"/>
    <w:rsid w:val="00891E5F"/>
    <w:rsid w:val="008A1B1B"/>
    <w:rsid w:val="008A42F7"/>
    <w:rsid w:val="008D03CA"/>
    <w:rsid w:val="008F44BB"/>
    <w:rsid w:val="009100B4"/>
    <w:rsid w:val="009123FA"/>
    <w:rsid w:val="00913382"/>
    <w:rsid w:val="009163C3"/>
    <w:rsid w:val="00920D2A"/>
    <w:rsid w:val="00925C18"/>
    <w:rsid w:val="00941F5E"/>
    <w:rsid w:val="00942627"/>
    <w:rsid w:val="00964784"/>
    <w:rsid w:val="0097358C"/>
    <w:rsid w:val="009A2B94"/>
    <w:rsid w:val="009D3CD2"/>
    <w:rsid w:val="009F61CC"/>
    <w:rsid w:val="00A0168E"/>
    <w:rsid w:val="00A252F0"/>
    <w:rsid w:val="00A345AB"/>
    <w:rsid w:val="00A6183E"/>
    <w:rsid w:val="00A64A79"/>
    <w:rsid w:val="00AC4570"/>
    <w:rsid w:val="00AD1853"/>
    <w:rsid w:val="00AD233C"/>
    <w:rsid w:val="00AF53C0"/>
    <w:rsid w:val="00B041AC"/>
    <w:rsid w:val="00B2725B"/>
    <w:rsid w:val="00B327A4"/>
    <w:rsid w:val="00B56AE5"/>
    <w:rsid w:val="00B64C40"/>
    <w:rsid w:val="00B90A1A"/>
    <w:rsid w:val="00B9121A"/>
    <w:rsid w:val="00B94DDA"/>
    <w:rsid w:val="00B953B9"/>
    <w:rsid w:val="00B95E0B"/>
    <w:rsid w:val="00BB0DFD"/>
    <w:rsid w:val="00BC1B31"/>
    <w:rsid w:val="00BC417A"/>
    <w:rsid w:val="00BD04CA"/>
    <w:rsid w:val="00BD428B"/>
    <w:rsid w:val="00BF139A"/>
    <w:rsid w:val="00BF70A3"/>
    <w:rsid w:val="00BF7E86"/>
    <w:rsid w:val="00C050CC"/>
    <w:rsid w:val="00C23EB2"/>
    <w:rsid w:val="00C25E7E"/>
    <w:rsid w:val="00C71720"/>
    <w:rsid w:val="00C84EF0"/>
    <w:rsid w:val="00CD6E75"/>
    <w:rsid w:val="00CE35FA"/>
    <w:rsid w:val="00CE6453"/>
    <w:rsid w:val="00CF1A48"/>
    <w:rsid w:val="00D0595A"/>
    <w:rsid w:val="00D12C7C"/>
    <w:rsid w:val="00D834A8"/>
    <w:rsid w:val="00DA57C6"/>
    <w:rsid w:val="00DB2604"/>
    <w:rsid w:val="00DD7F13"/>
    <w:rsid w:val="00DE1696"/>
    <w:rsid w:val="00DF763F"/>
    <w:rsid w:val="00DF7783"/>
    <w:rsid w:val="00E31B93"/>
    <w:rsid w:val="00E9035B"/>
    <w:rsid w:val="00E9533C"/>
    <w:rsid w:val="00EA6C93"/>
    <w:rsid w:val="00EC304B"/>
    <w:rsid w:val="00ED6517"/>
    <w:rsid w:val="00F0192C"/>
    <w:rsid w:val="00F034E3"/>
    <w:rsid w:val="00F12B06"/>
    <w:rsid w:val="00F14945"/>
    <w:rsid w:val="00F22615"/>
    <w:rsid w:val="00F34E8D"/>
    <w:rsid w:val="00F42B3E"/>
    <w:rsid w:val="00F655DA"/>
    <w:rsid w:val="00F756D8"/>
    <w:rsid w:val="00F75C97"/>
    <w:rsid w:val="00F95493"/>
    <w:rsid w:val="00FD3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7D65"/>
  <w15:chartTrackingRefBased/>
  <w15:docId w15:val="{9A4EA440-C693-4A6C-8131-95906D52D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A1A"/>
  </w:style>
  <w:style w:type="paragraph" w:styleId="Heading1">
    <w:name w:val="heading 1"/>
    <w:basedOn w:val="Normal"/>
    <w:next w:val="Normal"/>
    <w:link w:val="Heading1Char"/>
    <w:uiPriority w:val="9"/>
    <w:qFormat/>
    <w:rsid w:val="00191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1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9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9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9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9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19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9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9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9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959"/>
    <w:rPr>
      <w:rFonts w:eastAsiaTheme="majorEastAsia" w:cstheme="majorBidi"/>
      <w:color w:val="272727" w:themeColor="text1" w:themeTint="D8"/>
    </w:rPr>
  </w:style>
  <w:style w:type="paragraph" w:styleId="Title">
    <w:name w:val="Title"/>
    <w:basedOn w:val="Normal"/>
    <w:next w:val="Normal"/>
    <w:link w:val="TitleChar"/>
    <w:uiPriority w:val="10"/>
    <w:qFormat/>
    <w:rsid w:val="00191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959"/>
    <w:pPr>
      <w:spacing w:before="160"/>
      <w:jc w:val="center"/>
    </w:pPr>
    <w:rPr>
      <w:i/>
      <w:iCs/>
      <w:color w:val="404040" w:themeColor="text1" w:themeTint="BF"/>
    </w:rPr>
  </w:style>
  <w:style w:type="character" w:customStyle="1" w:styleId="QuoteChar">
    <w:name w:val="Quote Char"/>
    <w:basedOn w:val="DefaultParagraphFont"/>
    <w:link w:val="Quote"/>
    <w:uiPriority w:val="29"/>
    <w:rsid w:val="00191959"/>
    <w:rPr>
      <w:i/>
      <w:iCs/>
      <w:color w:val="404040" w:themeColor="text1" w:themeTint="BF"/>
    </w:rPr>
  </w:style>
  <w:style w:type="paragraph" w:styleId="ListParagraph">
    <w:name w:val="List Paragraph"/>
    <w:basedOn w:val="Normal"/>
    <w:uiPriority w:val="34"/>
    <w:qFormat/>
    <w:rsid w:val="00191959"/>
    <w:pPr>
      <w:ind w:left="720"/>
      <w:contextualSpacing/>
    </w:pPr>
  </w:style>
  <w:style w:type="character" w:styleId="IntenseEmphasis">
    <w:name w:val="Intense Emphasis"/>
    <w:basedOn w:val="DefaultParagraphFont"/>
    <w:uiPriority w:val="21"/>
    <w:qFormat/>
    <w:rsid w:val="00191959"/>
    <w:rPr>
      <w:i/>
      <w:iCs/>
      <w:color w:val="0F4761" w:themeColor="accent1" w:themeShade="BF"/>
    </w:rPr>
  </w:style>
  <w:style w:type="paragraph" w:styleId="IntenseQuote">
    <w:name w:val="Intense Quote"/>
    <w:basedOn w:val="Normal"/>
    <w:next w:val="Normal"/>
    <w:link w:val="IntenseQuoteChar"/>
    <w:uiPriority w:val="30"/>
    <w:qFormat/>
    <w:rsid w:val="00191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959"/>
    <w:rPr>
      <w:i/>
      <w:iCs/>
      <w:color w:val="0F4761" w:themeColor="accent1" w:themeShade="BF"/>
    </w:rPr>
  </w:style>
  <w:style w:type="character" w:styleId="IntenseReference">
    <w:name w:val="Intense Reference"/>
    <w:basedOn w:val="DefaultParagraphFont"/>
    <w:uiPriority w:val="32"/>
    <w:qFormat/>
    <w:rsid w:val="00191959"/>
    <w:rPr>
      <w:b/>
      <w:bCs/>
      <w:smallCaps/>
      <w:color w:val="0F4761" w:themeColor="accent1" w:themeShade="BF"/>
      <w:spacing w:val="5"/>
    </w:rPr>
  </w:style>
  <w:style w:type="paragraph" w:styleId="Header">
    <w:name w:val="header"/>
    <w:basedOn w:val="Normal"/>
    <w:link w:val="HeaderChar"/>
    <w:uiPriority w:val="99"/>
    <w:unhideWhenUsed/>
    <w:rsid w:val="00DA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7C6"/>
  </w:style>
  <w:style w:type="paragraph" w:styleId="Footer">
    <w:name w:val="footer"/>
    <w:basedOn w:val="Normal"/>
    <w:link w:val="FooterChar"/>
    <w:uiPriority w:val="99"/>
    <w:unhideWhenUsed/>
    <w:rsid w:val="00DA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7C6"/>
  </w:style>
  <w:style w:type="paragraph" w:styleId="NormalWeb">
    <w:name w:val="Normal (Web)"/>
    <w:basedOn w:val="Normal"/>
    <w:uiPriority w:val="99"/>
    <w:unhideWhenUsed/>
    <w:rsid w:val="00AD18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13B61"/>
    <w:rPr>
      <w:color w:val="467886" w:themeColor="hyperlink"/>
      <w:u w:val="single"/>
    </w:rPr>
  </w:style>
  <w:style w:type="character" w:styleId="UnresolvedMention">
    <w:name w:val="Unresolved Mention"/>
    <w:basedOn w:val="DefaultParagraphFont"/>
    <w:uiPriority w:val="99"/>
    <w:semiHidden/>
    <w:unhideWhenUsed/>
    <w:rsid w:val="00213B61"/>
    <w:rPr>
      <w:color w:val="605E5C"/>
      <w:shd w:val="clear" w:color="auto" w:fill="E1DFDD"/>
    </w:rPr>
  </w:style>
  <w:style w:type="character" w:styleId="Strong">
    <w:name w:val="Strong"/>
    <w:basedOn w:val="DefaultParagraphFont"/>
    <w:uiPriority w:val="22"/>
    <w:qFormat/>
    <w:rsid w:val="002B07E8"/>
    <w:rPr>
      <w:b/>
      <w:bCs/>
    </w:rPr>
  </w:style>
  <w:style w:type="character" w:styleId="Emphasis">
    <w:name w:val="Emphasis"/>
    <w:basedOn w:val="DefaultParagraphFont"/>
    <w:uiPriority w:val="20"/>
    <w:qFormat/>
    <w:rsid w:val="002B07E8"/>
    <w:rPr>
      <w:i/>
      <w:iCs/>
    </w:rPr>
  </w:style>
  <w:style w:type="table" w:styleId="TableGrid">
    <w:name w:val="Table Grid"/>
    <w:basedOn w:val="TableNormal"/>
    <w:uiPriority w:val="39"/>
    <w:rsid w:val="00E31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61F2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fgem.gov.uk/sites/default/files/docs/2019/02/introduction_to_the_supply_licences_0.pdf" TargetMode="External"/><Relationship Id="rId18" Type="http://schemas.openxmlformats.org/officeDocument/2006/relationships/hyperlink" Target="http://www.gov.uk/" TargetMode="External"/><Relationship Id="rId3" Type="http://schemas.openxmlformats.org/officeDocument/2006/relationships/customXml" Target="../customXml/item3.xml"/><Relationship Id="rId21" Type="http://schemas.openxmlformats.org/officeDocument/2006/relationships/hyperlink" Target="https://www.sciencedirect.com/search?qs=Towards+pragmatic+governance&amp;authors=Soutar" TargetMode="External"/><Relationship Id="rId7" Type="http://schemas.openxmlformats.org/officeDocument/2006/relationships/settings" Target="settings.xml"/><Relationship Id="rId12" Type="http://schemas.openxmlformats.org/officeDocument/2006/relationships/hyperlink" Target="https://www.routledge.com/Renewable-Energy-Resources/Twidell/p/book/9780415633581" TargetMode="External"/><Relationship Id="rId17" Type="http://schemas.openxmlformats.org/officeDocument/2006/relationships/hyperlink" Target="https://www.gov.uk/government/publications/net-zero-strateg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ondon.gov.uk/programmes-strategies/environment-and-climate-change/net-zero-energy/london-community-energy-fund" TargetMode="External"/><Relationship Id="rId20" Type="http://schemas.openxmlformats.org/officeDocument/2006/relationships/hyperlink" Target="https://www.ofgem.gov.uk/sites/default/files/docs/2019/02/introduction_to_the_supply_licences_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t-zero-strategy"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ondon.gov.uk/programmes-strategies/environment-and-climate-change/net-zero-energy/london-community-energy-fund"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ondon.gov.uk/programmes-strategies/environment-and-climate-change/net-zero-energy/london-community-energy-fu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search?qs=Towards+pragmatic+governance&amp;authors=Soutar" TargetMode="External"/><Relationship Id="rId22" Type="http://schemas.openxmlformats.org/officeDocument/2006/relationships/hyperlink" Target="https://www.routledge.com/Renewable-Energy-Resources/Twidell/p/book/97804156335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ba5525e9c50bff2eca30cfdeabfe8b3d">
  <xsd:schema xmlns:xsd="http://www.w3.org/2001/XMLSchema" xmlns:xs="http://www.w3.org/2001/XMLSchema" xmlns:p="http://schemas.microsoft.com/office/2006/metadata/properties" xmlns:ns3="716bca3a-9bc9-4129-a185-7ea87f9d73cc" targetNamespace="http://schemas.microsoft.com/office/2006/metadata/properties" ma:root="true" ma:fieldsID="332fb905681a2b913abb635e7fbeabbd" ns3:_="">
    <xsd:import namespace="716bca3a-9bc9-4129-a185-7ea87f9d73c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8217B-67C9-42E8-8CD8-49FE756BD245}">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146FC5A2-B7A3-4113-8C18-DAAF0901FF3E}">
  <ds:schemaRefs>
    <ds:schemaRef ds:uri="http://schemas.microsoft.com/sharepoint/v3/contenttype/forms"/>
  </ds:schemaRefs>
</ds:datastoreItem>
</file>

<file path=customXml/itemProps3.xml><?xml version="1.0" encoding="utf-8"?>
<ds:datastoreItem xmlns:ds="http://schemas.openxmlformats.org/officeDocument/2006/customXml" ds:itemID="{42F5EC82-4232-45B0-9E3E-8559D8631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28AD59-9D6C-4AF2-A05D-D16B8783A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2856</Words>
  <Characters>16281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Maksymuk (2516276)</dc:creator>
  <cp:keywords/>
  <dc:description/>
  <cp:lastModifiedBy>Iryna Maksymuk (2516276)</cp:lastModifiedBy>
  <cp:revision>2</cp:revision>
  <dcterms:created xsi:type="dcterms:W3CDTF">2026-07-25T22:28:00Z</dcterms:created>
  <dcterms:modified xsi:type="dcterms:W3CDTF">2026-07-25T22:28:00Z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