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3487CC" w14:textId="4481826C" w:rsidR="0047676E" w:rsidRPr="002434F4" w:rsidRDefault="0047676E" w:rsidP="002434F4">
      <w:pPr>
        <w:spacing w:line="480" w:lineRule="auto"/>
        <w:jc w:val="center"/>
        <w:rPr>
          <w:rFonts w:ascii="Times New Roman" w:hAnsi="Times New Roman" w:cs="Times New Roman"/>
          <w:b/>
          <w:bCs/>
          <w:sz w:val="24"/>
          <w:szCs w:val="24"/>
        </w:rPr>
      </w:pPr>
      <w:r w:rsidRPr="002434F4">
        <w:rPr>
          <w:rFonts w:ascii="Times New Roman" w:hAnsi="Times New Roman" w:cs="Times New Roman"/>
          <w:b/>
          <w:bCs/>
          <w:sz w:val="24"/>
          <w:szCs w:val="24"/>
        </w:rPr>
        <w:t>Critically evaluate why women seem to experience high levels of distress relating to bod</w:t>
      </w:r>
      <w:r w:rsidR="00B531E9" w:rsidRPr="002434F4">
        <w:rPr>
          <w:rFonts w:ascii="Times New Roman" w:hAnsi="Times New Roman" w:cs="Times New Roman"/>
          <w:b/>
          <w:bCs/>
          <w:sz w:val="24"/>
          <w:szCs w:val="24"/>
        </w:rPr>
        <w:t xml:space="preserve">y </w:t>
      </w:r>
      <w:r w:rsidRPr="002434F4">
        <w:rPr>
          <w:rFonts w:ascii="Times New Roman" w:hAnsi="Times New Roman" w:cs="Times New Roman"/>
          <w:b/>
          <w:bCs/>
          <w:sz w:val="24"/>
          <w:szCs w:val="24"/>
        </w:rPr>
        <w:t>image.</w:t>
      </w:r>
      <w:r w:rsidRPr="002434F4">
        <w:rPr>
          <w:rFonts w:ascii="Times New Roman" w:hAnsi="Times New Roman" w:cs="Times New Roman"/>
          <w:sz w:val="24"/>
          <w:szCs w:val="24"/>
        </w:rPr>
        <w:cr/>
      </w:r>
    </w:p>
    <w:p w14:paraId="42977C15" w14:textId="1FA27D84" w:rsidR="00256315" w:rsidRPr="002434F4" w:rsidRDefault="00D11350" w:rsidP="002434F4">
      <w:pPr>
        <w:spacing w:line="480" w:lineRule="auto"/>
        <w:rPr>
          <w:rFonts w:ascii="Times New Roman" w:hAnsi="Times New Roman" w:cs="Times New Roman"/>
          <w:sz w:val="24"/>
          <w:szCs w:val="24"/>
        </w:rPr>
      </w:pPr>
      <w:r w:rsidRPr="002434F4">
        <w:rPr>
          <w:rFonts w:ascii="Times New Roman" w:hAnsi="Times New Roman" w:cs="Times New Roman"/>
          <w:sz w:val="24"/>
          <w:szCs w:val="24"/>
        </w:rPr>
        <w:t xml:space="preserve">Eating disorders are considered a serious mental health condition and are becoming more prevalent in </w:t>
      </w:r>
      <w:r w:rsidR="00686E87" w:rsidRPr="002434F4">
        <w:rPr>
          <w:rFonts w:ascii="Times New Roman" w:hAnsi="Times New Roman" w:cs="Times New Roman"/>
          <w:sz w:val="24"/>
          <w:szCs w:val="24"/>
        </w:rPr>
        <w:t>today’s</w:t>
      </w:r>
      <w:r w:rsidRPr="002434F4">
        <w:rPr>
          <w:rFonts w:ascii="Times New Roman" w:hAnsi="Times New Roman" w:cs="Times New Roman"/>
          <w:sz w:val="24"/>
          <w:szCs w:val="24"/>
        </w:rPr>
        <w:t xml:space="preserve"> society</w:t>
      </w:r>
      <w:r w:rsidR="0065327D" w:rsidRPr="002434F4">
        <w:rPr>
          <w:rFonts w:ascii="Times New Roman" w:hAnsi="Times New Roman" w:cs="Times New Roman"/>
          <w:sz w:val="24"/>
          <w:szCs w:val="24"/>
        </w:rPr>
        <w:t xml:space="preserve"> (Makino et al., 2004</w:t>
      </w:r>
      <w:r w:rsidRPr="002434F4">
        <w:rPr>
          <w:rFonts w:ascii="Times New Roman" w:hAnsi="Times New Roman" w:cs="Times New Roman"/>
          <w:sz w:val="24"/>
          <w:szCs w:val="24"/>
        </w:rPr>
        <w:t xml:space="preserve">). The most common eating disorders include; </w:t>
      </w:r>
      <w:r w:rsidR="00C168B8">
        <w:rPr>
          <w:rFonts w:ascii="Times New Roman" w:hAnsi="Times New Roman" w:cs="Times New Roman"/>
          <w:sz w:val="24"/>
          <w:szCs w:val="24"/>
        </w:rPr>
        <w:t>a</w:t>
      </w:r>
      <w:r w:rsidRPr="002434F4">
        <w:rPr>
          <w:rFonts w:ascii="Times New Roman" w:hAnsi="Times New Roman" w:cs="Times New Roman"/>
          <w:sz w:val="24"/>
          <w:szCs w:val="24"/>
        </w:rPr>
        <w:t xml:space="preserve">norexia nervosa, </w:t>
      </w:r>
      <w:r w:rsidR="00C168B8">
        <w:rPr>
          <w:rFonts w:ascii="Times New Roman" w:hAnsi="Times New Roman" w:cs="Times New Roman"/>
          <w:sz w:val="24"/>
          <w:szCs w:val="24"/>
        </w:rPr>
        <w:t>b</w:t>
      </w:r>
      <w:r w:rsidRPr="002434F4">
        <w:rPr>
          <w:rFonts w:ascii="Times New Roman" w:hAnsi="Times New Roman" w:cs="Times New Roman"/>
          <w:sz w:val="24"/>
          <w:szCs w:val="24"/>
        </w:rPr>
        <w:t xml:space="preserve">ulimia nervosa and </w:t>
      </w:r>
      <w:r w:rsidR="00C168B8">
        <w:rPr>
          <w:rFonts w:ascii="Times New Roman" w:hAnsi="Times New Roman" w:cs="Times New Roman"/>
          <w:sz w:val="24"/>
          <w:szCs w:val="24"/>
        </w:rPr>
        <w:t>b</w:t>
      </w:r>
      <w:r w:rsidR="00686E87" w:rsidRPr="002434F4">
        <w:rPr>
          <w:rFonts w:ascii="Times New Roman" w:hAnsi="Times New Roman" w:cs="Times New Roman"/>
          <w:sz w:val="24"/>
          <w:szCs w:val="24"/>
        </w:rPr>
        <w:t xml:space="preserve">inge eating disorder (BED) (Smolak &amp; Levine, 2015). </w:t>
      </w:r>
      <w:r w:rsidR="00064593" w:rsidRPr="002434F4">
        <w:rPr>
          <w:rFonts w:ascii="Times New Roman" w:hAnsi="Times New Roman" w:cs="Times New Roman"/>
          <w:sz w:val="24"/>
          <w:szCs w:val="24"/>
        </w:rPr>
        <w:t xml:space="preserve">According to Hoek (2016) eating disorders are more commonly seen among women than men as well as, but not limited to, western societies. </w:t>
      </w:r>
      <w:r w:rsidR="00D91425" w:rsidRPr="002434F4">
        <w:rPr>
          <w:rFonts w:ascii="Times New Roman" w:hAnsi="Times New Roman" w:cs="Times New Roman"/>
          <w:sz w:val="24"/>
          <w:szCs w:val="24"/>
        </w:rPr>
        <w:t xml:space="preserve">Furthermore, eating disorders, specifically anorexia nervosa and bulimia nervosa disorders often begin to develop in adolescents between the ages of 15 and 25 and </w:t>
      </w:r>
      <w:r w:rsidR="00A647A1" w:rsidRPr="002434F4">
        <w:rPr>
          <w:rFonts w:ascii="Times New Roman" w:hAnsi="Times New Roman" w:cs="Times New Roman"/>
          <w:sz w:val="24"/>
          <w:szCs w:val="24"/>
        </w:rPr>
        <w:t>has one of the highest rates of mortality in comparison to other psychiatric disorders (Zipfel et al., 2016).</w:t>
      </w:r>
      <w:r w:rsidR="006F160A" w:rsidRPr="002434F4">
        <w:rPr>
          <w:rFonts w:ascii="Times New Roman" w:hAnsi="Times New Roman" w:cs="Times New Roman"/>
          <w:sz w:val="24"/>
          <w:szCs w:val="24"/>
        </w:rPr>
        <w:t xml:space="preserve"> </w:t>
      </w:r>
      <w:r w:rsidR="008D7C63" w:rsidRPr="002434F4">
        <w:rPr>
          <w:rFonts w:ascii="Times New Roman" w:hAnsi="Times New Roman" w:cs="Times New Roman"/>
          <w:sz w:val="24"/>
          <w:szCs w:val="24"/>
        </w:rPr>
        <w:br/>
        <w:t xml:space="preserve">     Additionally, with social media usage being a popular tool within society, particularly with younger generations, there is speculation that constant imagery of models with specific looks is a contributing factor to the rise in the development and maintenance of eating disorders</w:t>
      </w:r>
      <w:r w:rsidR="0036550E" w:rsidRPr="002434F4">
        <w:rPr>
          <w:rFonts w:ascii="Times New Roman" w:hAnsi="Times New Roman" w:cs="Times New Roman"/>
          <w:sz w:val="24"/>
          <w:szCs w:val="24"/>
        </w:rPr>
        <w:t xml:space="preserve"> and body distress</w:t>
      </w:r>
      <w:r w:rsidR="008D7C63" w:rsidRPr="002434F4">
        <w:rPr>
          <w:rFonts w:ascii="Times New Roman" w:hAnsi="Times New Roman" w:cs="Times New Roman"/>
          <w:sz w:val="24"/>
          <w:szCs w:val="24"/>
        </w:rPr>
        <w:t xml:space="preserve"> (Sharan &amp; Sundar, 2015). </w:t>
      </w:r>
      <w:r w:rsidR="00487D40" w:rsidRPr="002434F4">
        <w:rPr>
          <w:rFonts w:ascii="Times New Roman" w:hAnsi="Times New Roman" w:cs="Times New Roman"/>
          <w:sz w:val="24"/>
          <w:szCs w:val="24"/>
        </w:rPr>
        <w:t>However, the exact causes of eating disorders and why women appear to be affected more than men is undetermined. Therefore</w:t>
      </w:r>
      <w:r w:rsidR="00101B8A" w:rsidRPr="002434F4">
        <w:rPr>
          <w:rFonts w:ascii="Times New Roman" w:hAnsi="Times New Roman" w:cs="Times New Roman"/>
          <w:sz w:val="24"/>
          <w:szCs w:val="24"/>
        </w:rPr>
        <w:t xml:space="preserve">, </w:t>
      </w:r>
      <w:r w:rsidR="00487D40" w:rsidRPr="002434F4">
        <w:rPr>
          <w:rFonts w:ascii="Times New Roman" w:hAnsi="Times New Roman" w:cs="Times New Roman"/>
          <w:sz w:val="24"/>
          <w:szCs w:val="24"/>
        </w:rPr>
        <w:t xml:space="preserve">this essay will consider why women experience high levels of body distress and the role this may play in the development of eating disorders. </w:t>
      </w:r>
      <w:r w:rsidR="00DF58E7" w:rsidRPr="002434F4">
        <w:rPr>
          <w:rFonts w:ascii="Times New Roman" w:hAnsi="Times New Roman" w:cs="Times New Roman"/>
          <w:sz w:val="24"/>
          <w:szCs w:val="24"/>
        </w:rPr>
        <w:br/>
        <w:t xml:space="preserve">     Anorexia nervosa is an eating disorder whereby sufferers believe they are ‘fat’</w:t>
      </w:r>
      <w:r w:rsidR="00E2249B" w:rsidRPr="002434F4">
        <w:rPr>
          <w:rFonts w:ascii="Times New Roman" w:hAnsi="Times New Roman" w:cs="Times New Roman"/>
          <w:sz w:val="24"/>
          <w:szCs w:val="24"/>
        </w:rPr>
        <w:t>,</w:t>
      </w:r>
      <w:r w:rsidR="00DF58E7" w:rsidRPr="002434F4">
        <w:rPr>
          <w:rFonts w:ascii="Times New Roman" w:hAnsi="Times New Roman" w:cs="Times New Roman"/>
          <w:sz w:val="24"/>
          <w:szCs w:val="24"/>
        </w:rPr>
        <w:t xml:space="preserve"> when in fact they are a healthy weight or underweight (Johnson, 1982).</w:t>
      </w:r>
      <w:r w:rsidR="000404F1" w:rsidRPr="002434F4">
        <w:rPr>
          <w:rFonts w:ascii="Times New Roman" w:hAnsi="Times New Roman" w:cs="Times New Roman"/>
          <w:sz w:val="24"/>
          <w:szCs w:val="24"/>
        </w:rPr>
        <w:t xml:space="preserve"> Symptoms of </w:t>
      </w:r>
      <w:r w:rsidR="00085942" w:rsidRPr="002434F4">
        <w:rPr>
          <w:rFonts w:ascii="Times New Roman" w:hAnsi="Times New Roman" w:cs="Times New Roman"/>
          <w:sz w:val="24"/>
          <w:szCs w:val="24"/>
        </w:rPr>
        <w:t>anorexia</w:t>
      </w:r>
      <w:r w:rsidR="000404F1" w:rsidRPr="002434F4">
        <w:rPr>
          <w:rFonts w:ascii="Times New Roman" w:hAnsi="Times New Roman" w:cs="Times New Roman"/>
          <w:sz w:val="24"/>
          <w:szCs w:val="24"/>
        </w:rPr>
        <w:t xml:space="preserve"> include; </w:t>
      </w:r>
      <w:r w:rsidR="00085942" w:rsidRPr="002434F4">
        <w:rPr>
          <w:rFonts w:ascii="Times New Roman" w:hAnsi="Times New Roman" w:cs="Times New Roman"/>
          <w:sz w:val="24"/>
          <w:szCs w:val="24"/>
        </w:rPr>
        <w:t>deliberately missing meals or eating a minimal amount of food and taking medication to induce weight loss or to suppress appetite</w:t>
      </w:r>
      <w:r w:rsidR="00F373BC" w:rsidRPr="002434F4">
        <w:rPr>
          <w:rFonts w:ascii="Times New Roman" w:hAnsi="Times New Roman" w:cs="Times New Roman"/>
          <w:sz w:val="24"/>
          <w:szCs w:val="24"/>
        </w:rPr>
        <w:t xml:space="preserve"> (</w:t>
      </w:r>
      <w:r w:rsidR="00CA4863" w:rsidRPr="002434F4">
        <w:rPr>
          <w:rFonts w:ascii="Times New Roman" w:hAnsi="Times New Roman" w:cs="Times New Roman"/>
          <w:sz w:val="24"/>
          <w:szCs w:val="24"/>
        </w:rPr>
        <w:t>Pigott, Altemus &amp; Rubenstein, 1991</w:t>
      </w:r>
      <w:r w:rsidR="00F373BC" w:rsidRPr="002434F4">
        <w:rPr>
          <w:rFonts w:ascii="Times New Roman" w:hAnsi="Times New Roman" w:cs="Times New Roman"/>
          <w:sz w:val="24"/>
          <w:szCs w:val="24"/>
        </w:rPr>
        <w:t>).</w:t>
      </w:r>
      <w:r w:rsidR="001118AB" w:rsidRPr="002434F4">
        <w:rPr>
          <w:rFonts w:ascii="Times New Roman" w:hAnsi="Times New Roman" w:cs="Times New Roman"/>
          <w:sz w:val="24"/>
          <w:szCs w:val="24"/>
        </w:rPr>
        <w:t xml:space="preserve"> </w:t>
      </w:r>
      <w:r w:rsidR="00FD22B3" w:rsidRPr="002434F4">
        <w:rPr>
          <w:rFonts w:ascii="Times New Roman" w:hAnsi="Times New Roman" w:cs="Times New Roman"/>
          <w:sz w:val="24"/>
          <w:szCs w:val="24"/>
        </w:rPr>
        <w:t xml:space="preserve">Those with an active </w:t>
      </w:r>
      <w:r w:rsidR="00E2249B" w:rsidRPr="002434F4">
        <w:rPr>
          <w:rFonts w:ascii="Times New Roman" w:hAnsi="Times New Roman" w:cs="Times New Roman"/>
          <w:sz w:val="24"/>
          <w:szCs w:val="24"/>
        </w:rPr>
        <w:t xml:space="preserve">eating </w:t>
      </w:r>
      <w:r w:rsidR="00FD22B3" w:rsidRPr="002434F4">
        <w:rPr>
          <w:rFonts w:ascii="Times New Roman" w:hAnsi="Times New Roman" w:cs="Times New Roman"/>
          <w:sz w:val="24"/>
          <w:szCs w:val="24"/>
        </w:rPr>
        <w:t xml:space="preserve">disorder tend to self-starve in order to drastically lose weight. </w:t>
      </w:r>
      <w:r w:rsidR="001118AB" w:rsidRPr="002434F4">
        <w:rPr>
          <w:rFonts w:ascii="Times New Roman" w:hAnsi="Times New Roman" w:cs="Times New Roman"/>
          <w:sz w:val="24"/>
          <w:szCs w:val="24"/>
        </w:rPr>
        <w:t xml:space="preserve">The American Psychiatric Association (2017) classifies anorexia under the </w:t>
      </w:r>
      <w:r w:rsidR="00CC0249" w:rsidRPr="002434F4">
        <w:rPr>
          <w:rFonts w:ascii="Times New Roman" w:hAnsi="Times New Roman" w:cs="Times New Roman"/>
          <w:sz w:val="24"/>
          <w:szCs w:val="24"/>
        </w:rPr>
        <w:t>f</w:t>
      </w:r>
      <w:r w:rsidR="001118AB" w:rsidRPr="002434F4">
        <w:rPr>
          <w:rFonts w:ascii="Times New Roman" w:hAnsi="Times New Roman" w:cs="Times New Roman"/>
          <w:sz w:val="24"/>
          <w:szCs w:val="24"/>
        </w:rPr>
        <w:t xml:space="preserve">eeding and </w:t>
      </w:r>
      <w:r w:rsidR="00CC0249" w:rsidRPr="002434F4">
        <w:rPr>
          <w:rFonts w:ascii="Times New Roman" w:hAnsi="Times New Roman" w:cs="Times New Roman"/>
          <w:sz w:val="24"/>
          <w:szCs w:val="24"/>
        </w:rPr>
        <w:t>e</w:t>
      </w:r>
      <w:r w:rsidR="001118AB" w:rsidRPr="002434F4">
        <w:rPr>
          <w:rFonts w:ascii="Times New Roman" w:hAnsi="Times New Roman" w:cs="Times New Roman"/>
          <w:sz w:val="24"/>
          <w:szCs w:val="24"/>
        </w:rPr>
        <w:t xml:space="preserve">ating </w:t>
      </w:r>
      <w:r w:rsidR="00CC0249" w:rsidRPr="002434F4">
        <w:rPr>
          <w:rFonts w:ascii="Times New Roman" w:hAnsi="Times New Roman" w:cs="Times New Roman"/>
          <w:sz w:val="24"/>
          <w:szCs w:val="24"/>
        </w:rPr>
        <w:t>d</w:t>
      </w:r>
      <w:r w:rsidR="001118AB" w:rsidRPr="002434F4">
        <w:rPr>
          <w:rFonts w:ascii="Times New Roman" w:hAnsi="Times New Roman" w:cs="Times New Roman"/>
          <w:sz w:val="24"/>
          <w:szCs w:val="24"/>
        </w:rPr>
        <w:t xml:space="preserve">isorders section. Diagnosis criteria includes individuals having a pathological </w:t>
      </w:r>
      <w:r w:rsidR="001118AB" w:rsidRPr="002434F4">
        <w:rPr>
          <w:rFonts w:ascii="Times New Roman" w:hAnsi="Times New Roman" w:cs="Times New Roman"/>
          <w:sz w:val="24"/>
          <w:szCs w:val="24"/>
        </w:rPr>
        <w:lastRenderedPageBreak/>
        <w:t xml:space="preserve">fear </w:t>
      </w:r>
      <w:r w:rsidR="00414FF0" w:rsidRPr="002434F4">
        <w:rPr>
          <w:rFonts w:ascii="Times New Roman" w:hAnsi="Times New Roman" w:cs="Times New Roman"/>
          <w:sz w:val="24"/>
          <w:szCs w:val="24"/>
        </w:rPr>
        <w:t xml:space="preserve">of </w:t>
      </w:r>
      <w:r w:rsidR="001118AB" w:rsidRPr="002434F4">
        <w:rPr>
          <w:rFonts w:ascii="Times New Roman" w:hAnsi="Times New Roman" w:cs="Times New Roman"/>
          <w:sz w:val="24"/>
          <w:szCs w:val="24"/>
        </w:rPr>
        <w:t xml:space="preserve">gaining weight. </w:t>
      </w:r>
      <w:r w:rsidR="008D05F0" w:rsidRPr="002434F4">
        <w:rPr>
          <w:rFonts w:ascii="Times New Roman" w:hAnsi="Times New Roman" w:cs="Times New Roman"/>
          <w:sz w:val="24"/>
          <w:szCs w:val="24"/>
        </w:rPr>
        <w:br/>
      </w:r>
      <w:r w:rsidR="00426FEE" w:rsidRPr="002434F4">
        <w:rPr>
          <w:rFonts w:ascii="Times New Roman" w:hAnsi="Times New Roman" w:cs="Times New Roman"/>
          <w:color w:val="FF0000"/>
          <w:sz w:val="24"/>
          <w:szCs w:val="24"/>
        </w:rPr>
        <w:t xml:space="preserve">     </w:t>
      </w:r>
      <w:r w:rsidR="00426FEE" w:rsidRPr="002434F4">
        <w:rPr>
          <w:rFonts w:ascii="Times New Roman" w:hAnsi="Times New Roman" w:cs="Times New Roman"/>
          <w:sz w:val="24"/>
          <w:szCs w:val="24"/>
        </w:rPr>
        <w:t>Similar to anorexia, bulimia nervosa is also associated with the need to lose weight. However, a main feature of bulimia is eating excessive amounts of food and then taking drastic measures to control their weight, such as purging (Fairburn &amp; Cooper, 1984).</w:t>
      </w:r>
      <w:r w:rsidR="002A03F7" w:rsidRPr="002434F4">
        <w:rPr>
          <w:rFonts w:ascii="Times New Roman" w:hAnsi="Times New Roman" w:cs="Times New Roman"/>
          <w:sz w:val="24"/>
          <w:szCs w:val="24"/>
        </w:rPr>
        <w:t xml:space="preserve"> </w:t>
      </w:r>
      <w:r w:rsidR="00F733FD" w:rsidRPr="002434F4">
        <w:rPr>
          <w:rFonts w:ascii="Times New Roman" w:hAnsi="Times New Roman" w:cs="Times New Roman"/>
          <w:sz w:val="24"/>
          <w:szCs w:val="24"/>
        </w:rPr>
        <w:t>Cases of Bulimia nervosa are increasing significantly in western societies, particularly among women (Keel &amp; Klump, 2003).</w:t>
      </w:r>
      <w:r w:rsidR="005F5BC1" w:rsidRPr="002434F4">
        <w:rPr>
          <w:rFonts w:ascii="Times New Roman" w:hAnsi="Times New Roman" w:cs="Times New Roman"/>
          <w:sz w:val="24"/>
          <w:szCs w:val="24"/>
        </w:rPr>
        <w:t xml:space="preserve"> </w:t>
      </w:r>
      <w:r w:rsidR="00103E91" w:rsidRPr="002434F4">
        <w:rPr>
          <w:rFonts w:ascii="Times New Roman" w:hAnsi="Times New Roman" w:cs="Times New Roman"/>
          <w:sz w:val="24"/>
          <w:szCs w:val="24"/>
        </w:rPr>
        <w:t>Bulimia can be comorbid with other psychiatric disorder</w:t>
      </w:r>
      <w:r w:rsidR="00E2249B" w:rsidRPr="002434F4">
        <w:rPr>
          <w:rFonts w:ascii="Times New Roman" w:hAnsi="Times New Roman" w:cs="Times New Roman"/>
          <w:sz w:val="24"/>
          <w:szCs w:val="24"/>
        </w:rPr>
        <w:t>s</w:t>
      </w:r>
      <w:r w:rsidR="00103E91" w:rsidRPr="002434F4">
        <w:rPr>
          <w:rFonts w:ascii="Times New Roman" w:hAnsi="Times New Roman" w:cs="Times New Roman"/>
          <w:sz w:val="24"/>
          <w:szCs w:val="24"/>
        </w:rPr>
        <w:t>, such as depression and personality disorders (Herzog et al., 1992: Levinson et al., 2014).</w:t>
      </w:r>
      <w:r w:rsidR="00E91184" w:rsidRPr="002434F4">
        <w:rPr>
          <w:rFonts w:ascii="Times New Roman" w:hAnsi="Times New Roman" w:cs="Times New Roman"/>
          <w:sz w:val="24"/>
          <w:szCs w:val="24"/>
        </w:rPr>
        <w:t xml:space="preserve"> </w:t>
      </w:r>
      <w:r w:rsidR="008D1839" w:rsidRPr="002434F4">
        <w:rPr>
          <w:rFonts w:ascii="Times New Roman" w:hAnsi="Times New Roman" w:cs="Times New Roman"/>
          <w:sz w:val="24"/>
          <w:szCs w:val="24"/>
        </w:rPr>
        <w:br/>
        <w:t xml:space="preserve">     Differing from bulimia nervosa and anorexia nervosa, binge eating disorder (BED) is another form of an eating disorder. However, it is correlated with excessive weight gain, rather than loss. Individuals with BED do not feel in control of their eating behaviours and experience recurrent periods of binge eating. Though, they do not purge and therefore gain considerable weight. BED can often be triggered by stress as well as negative body image (De Zwaan, 2001</w:t>
      </w:r>
      <w:r w:rsidR="00404ADD" w:rsidRPr="002434F4">
        <w:rPr>
          <w:rFonts w:ascii="Times New Roman" w:hAnsi="Times New Roman" w:cs="Times New Roman"/>
          <w:sz w:val="24"/>
          <w:szCs w:val="24"/>
        </w:rPr>
        <w:t>: Dingemans et al., 2002</w:t>
      </w:r>
      <w:r w:rsidR="008D1839" w:rsidRPr="002434F4">
        <w:rPr>
          <w:rFonts w:ascii="Times New Roman" w:hAnsi="Times New Roman" w:cs="Times New Roman"/>
          <w:sz w:val="24"/>
          <w:szCs w:val="24"/>
        </w:rPr>
        <w:t>).</w:t>
      </w:r>
      <w:r w:rsidR="008C1D62" w:rsidRPr="002434F4">
        <w:rPr>
          <w:rFonts w:ascii="Times New Roman" w:hAnsi="Times New Roman" w:cs="Times New Roman"/>
          <w:sz w:val="24"/>
          <w:szCs w:val="24"/>
        </w:rPr>
        <w:t xml:space="preserve"> </w:t>
      </w:r>
      <w:r w:rsidR="00307723" w:rsidRPr="002434F4">
        <w:rPr>
          <w:rFonts w:ascii="Times New Roman" w:hAnsi="Times New Roman" w:cs="Times New Roman"/>
          <w:sz w:val="24"/>
          <w:szCs w:val="24"/>
        </w:rPr>
        <w:br/>
      </w:r>
      <w:r w:rsidR="00CA4863" w:rsidRPr="002434F4">
        <w:rPr>
          <w:rFonts w:ascii="Times New Roman" w:hAnsi="Times New Roman" w:cs="Times New Roman"/>
          <w:sz w:val="24"/>
          <w:szCs w:val="24"/>
        </w:rPr>
        <w:t xml:space="preserve">     </w:t>
      </w:r>
      <w:r w:rsidR="00307723" w:rsidRPr="002434F4">
        <w:rPr>
          <w:rFonts w:ascii="Times New Roman" w:hAnsi="Times New Roman" w:cs="Times New Roman"/>
          <w:sz w:val="24"/>
          <w:szCs w:val="24"/>
        </w:rPr>
        <w:t xml:space="preserve">All eating disorders can greatly impact sufferers’ everyday lives, including negatively effecting their psychological and </w:t>
      </w:r>
      <w:r w:rsidR="00C168B8" w:rsidRPr="002434F4">
        <w:rPr>
          <w:rFonts w:ascii="Times New Roman" w:hAnsi="Times New Roman" w:cs="Times New Roman"/>
          <w:sz w:val="24"/>
          <w:szCs w:val="24"/>
        </w:rPr>
        <w:t>phy</w:t>
      </w:r>
      <w:r w:rsidR="00C168B8">
        <w:rPr>
          <w:rFonts w:ascii="Times New Roman" w:hAnsi="Times New Roman" w:cs="Times New Roman"/>
          <w:sz w:val="24"/>
          <w:szCs w:val="24"/>
        </w:rPr>
        <w:t>s</w:t>
      </w:r>
      <w:r w:rsidR="00C168B8" w:rsidRPr="002434F4">
        <w:rPr>
          <w:rFonts w:ascii="Times New Roman" w:hAnsi="Times New Roman" w:cs="Times New Roman"/>
          <w:sz w:val="24"/>
          <w:szCs w:val="24"/>
        </w:rPr>
        <w:t>ical</w:t>
      </w:r>
      <w:r w:rsidR="00307723" w:rsidRPr="002434F4">
        <w:rPr>
          <w:rFonts w:ascii="Times New Roman" w:hAnsi="Times New Roman" w:cs="Times New Roman"/>
          <w:sz w:val="24"/>
          <w:szCs w:val="24"/>
        </w:rPr>
        <w:t xml:space="preserve"> quality of life. A systematic review by Winkler et al. (2014), collected data from seven studies. Each study explored the impact long term eating disorders had on quality of life. Results confirmed that those suffering with an eating disorder (including those stated above) had a significantly lower quality of life than healthy individuals. </w:t>
      </w:r>
      <w:r w:rsidR="00BB47EE" w:rsidRPr="002434F4">
        <w:rPr>
          <w:rFonts w:ascii="Times New Roman" w:hAnsi="Times New Roman" w:cs="Times New Roman"/>
          <w:sz w:val="24"/>
          <w:szCs w:val="24"/>
        </w:rPr>
        <w:t xml:space="preserve">The cause of eating disorders is </w:t>
      </w:r>
      <w:r w:rsidR="0041793A" w:rsidRPr="002434F4">
        <w:rPr>
          <w:rFonts w:ascii="Times New Roman" w:hAnsi="Times New Roman" w:cs="Times New Roman"/>
          <w:sz w:val="24"/>
          <w:szCs w:val="24"/>
        </w:rPr>
        <w:t>undetermined;</w:t>
      </w:r>
      <w:r w:rsidR="00BB47EE" w:rsidRPr="002434F4">
        <w:rPr>
          <w:rFonts w:ascii="Times New Roman" w:hAnsi="Times New Roman" w:cs="Times New Roman"/>
          <w:sz w:val="24"/>
          <w:szCs w:val="24"/>
        </w:rPr>
        <w:t xml:space="preserve"> </w:t>
      </w:r>
      <w:r w:rsidR="0041793A" w:rsidRPr="002434F4">
        <w:rPr>
          <w:rFonts w:ascii="Times New Roman" w:hAnsi="Times New Roman" w:cs="Times New Roman"/>
          <w:sz w:val="24"/>
          <w:szCs w:val="24"/>
        </w:rPr>
        <w:t xml:space="preserve">however, </w:t>
      </w:r>
      <w:r w:rsidR="00BB47EE" w:rsidRPr="002434F4">
        <w:rPr>
          <w:rFonts w:ascii="Times New Roman" w:hAnsi="Times New Roman" w:cs="Times New Roman"/>
          <w:sz w:val="24"/>
          <w:szCs w:val="24"/>
        </w:rPr>
        <w:t xml:space="preserve">many factors </w:t>
      </w:r>
      <w:r w:rsidR="0041793A" w:rsidRPr="002434F4">
        <w:rPr>
          <w:rFonts w:ascii="Times New Roman" w:hAnsi="Times New Roman" w:cs="Times New Roman"/>
          <w:sz w:val="24"/>
          <w:szCs w:val="24"/>
        </w:rPr>
        <w:t>may play a role in the influence of the development and maintenance of eating disorders. These include, social cultural influences, family influence as well as body dissatisfaction (Polivy &amp; Herman, 2001).</w:t>
      </w:r>
      <w:r w:rsidR="008E0DA4" w:rsidRPr="002434F4">
        <w:rPr>
          <w:rFonts w:ascii="Times New Roman" w:hAnsi="Times New Roman" w:cs="Times New Roman"/>
          <w:sz w:val="24"/>
          <w:szCs w:val="24"/>
        </w:rPr>
        <w:t xml:space="preserve"> </w:t>
      </w:r>
      <w:r w:rsidR="00383985" w:rsidRPr="002434F4">
        <w:rPr>
          <w:rFonts w:ascii="Times New Roman" w:hAnsi="Times New Roman" w:cs="Times New Roman"/>
          <w:sz w:val="24"/>
          <w:szCs w:val="24"/>
        </w:rPr>
        <w:br/>
      </w:r>
      <w:r w:rsidR="00277959" w:rsidRPr="002434F4">
        <w:rPr>
          <w:rFonts w:ascii="Times New Roman" w:hAnsi="Times New Roman" w:cs="Times New Roman"/>
          <w:color w:val="FF0000"/>
          <w:sz w:val="24"/>
          <w:szCs w:val="24"/>
        </w:rPr>
        <w:t xml:space="preserve">     </w:t>
      </w:r>
      <w:r w:rsidR="008D05F0" w:rsidRPr="002434F4">
        <w:rPr>
          <w:rFonts w:ascii="Times New Roman" w:hAnsi="Times New Roman" w:cs="Times New Roman"/>
          <w:sz w:val="24"/>
          <w:szCs w:val="24"/>
        </w:rPr>
        <w:t xml:space="preserve">Moreover, body image is defined as how an individual </w:t>
      </w:r>
      <w:r w:rsidR="00E77DF9" w:rsidRPr="002434F4">
        <w:rPr>
          <w:rFonts w:ascii="Times New Roman" w:hAnsi="Times New Roman" w:cs="Times New Roman"/>
          <w:sz w:val="24"/>
          <w:szCs w:val="24"/>
        </w:rPr>
        <w:t xml:space="preserve">subjectively </w:t>
      </w:r>
      <w:r w:rsidR="008D05F0" w:rsidRPr="002434F4">
        <w:rPr>
          <w:rFonts w:ascii="Times New Roman" w:hAnsi="Times New Roman" w:cs="Times New Roman"/>
          <w:sz w:val="24"/>
          <w:szCs w:val="24"/>
        </w:rPr>
        <w:t>perceives their physical self. Individuals with a positive body image have a more accurate representation of themselves and accept their physical appearance for what it is (</w:t>
      </w:r>
      <w:r w:rsidR="00A800F3" w:rsidRPr="002434F4">
        <w:rPr>
          <w:rFonts w:ascii="Times New Roman" w:hAnsi="Times New Roman" w:cs="Times New Roman"/>
          <w:sz w:val="24"/>
          <w:szCs w:val="24"/>
        </w:rPr>
        <w:t>Tylka, 2011</w:t>
      </w:r>
      <w:r w:rsidR="008D05F0" w:rsidRPr="002434F4">
        <w:rPr>
          <w:rFonts w:ascii="Times New Roman" w:hAnsi="Times New Roman" w:cs="Times New Roman"/>
          <w:sz w:val="24"/>
          <w:szCs w:val="24"/>
        </w:rPr>
        <w:t xml:space="preserve">). On the contrary, </w:t>
      </w:r>
      <w:r w:rsidR="008D05F0" w:rsidRPr="002434F4">
        <w:rPr>
          <w:rFonts w:ascii="Times New Roman" w:hAnsi="Times New Roman" w:cs="Times New Roman"/>
          <w:sz w:val="24"/>
          <w:szCs w:val="24"/>
        </w:rPr>
        <w:lastRenderedPageBreak/>
        <w:t>those with a negative body image often have a distorted perception of their physical self (</w:t>
      </w:r>
      <w:r w:rsidR="00A800F3" w:rsidRPr="002434F4">
        <w:rPr>
          <w:rFonts w:ascii="Times New Roman" w:hAnsi="Times New Roman" w:cs="Times New Roman"/>
          <w:sz w:val="24"/>
          <w:szCs w:val="24"/>
        </w:rPr>
        <w:t>Verplanken &amp; Velsvik, 2008)</w:t>
      </w:r>
      <w:r w:rsidR="008D05F0" w:rsidRPr="002434F4">
        <w:rPr>
          <w:rFonts w:ascii="Times New Roman" w:hAnsi="Times New Roman" w:cs="Times New Roman"/>
          <w:sz w:val="24"/>
          <w:szCs w:val="24"/>
        </w:rPr>
        <w:t>.</w:t>
      </w:r>
      <w:r w:rsidR="00983F46" w:rsidRPr="002434F4">
        <w:rPr>
          <w:rFonts w:ascii="Times New Roman" w:hAnsi="Times New Roman" w:cs="Times New Roman"/>
          <w:sz w:val="24"/>
          <w:szCs w:val="24"/>
        </w:rPr>
        <w:t xml:space="preserve"> Individuals with high levels of body dissatisfaction typically compare themselves with others, though this is often done through their distorted perception of themselves and a more accurate perception of others physical appearance (</w:t>
      </w:r>
      <w:r w:rsidR="00A800F3" w:rsidRPr="002434F4">
        <w:rPr>
          <w:rFonts w:ascii="Times New Roman" w:hAnsi="Times New Roman" w:cs="Times New Roman"/>
          <w:sz w:val="24"/>
          <w:szCs w:val="24"/>
        </w:rPr>
        <w:t>Brooks et al., 2016</w:t>
      </w:r>
      <w:r w:rsidR="00983F46" w:rsidRPr="002434F4">
        <w:rPr>
          <w:rFonts w:ascii="Times New Roman" w:hAnsi="Times New Roman" w:cs="Times New Roman"/>
          <w:sz w:val="24"/>
          <w:szCs w:val="24"/>
        </w:rPr>
        <w:t xml:space="preserve">). According to </w:t>
      </w:r>
      <w:r w:rsidR="00C878F1" w:rsidRPr="002434F4">
        <w:rPr>
          <w:rFonts w:ascii="Times New Roman" w:hAnsi="Times New Roman" w:cs="Times New Roman"/>
          <w:sz w:val="24"/>
          <w:szCs w:val="24"/>
        </w:rPr>
        <w:t>Manaf et al. (2016)</w:t>
      </w:r>
      <w:r w:rsidR="00983F46" w:rsidRPr="002434F4">
        <w:rPr>
          <w:rFonts w:ascii="Times New Roman" w:hAnsi="Times New Roman" w:cs="Times New Roman"/>
          <w:sz w:val="24"/>
          <w:szCs w:val="24"/>
        </w:rPr>
        <w:t xml:space="preserve"> negative body image is generally comorbid with depressive disorders and low self-esteem which in turn can lead to the development of eating disorders. In fact, a study by Cornelissen et al. (2017) which included 15 females, all diagnosed with </w:t>
      </w:r>
      <w:r w:rsidR="00AE67C5" w:rsidRPr="002434F4">
        <w:rPr>
          <w:rFonts w:ascii="Times New Roman" w:hAnsi="Times New Roman" w:cs="Times New Roman"/>
          <w:sz w:val="24"/>
          <w:szCs w:val="24"/>
        </w:rPr>
        <w:t>an</w:t>
      </w:r>
      <w:r w:rsidR="00983F46" w:rsidRPr="002434F4">
        <w:rPr>
          <w:rFonts w:ascii="Times New Roman" w:hAnsi="Times New Roman" w:cs="Times New Roman"/>
          <w:sz w:val="24"/>
          <w:szCs w:val="24"/>
        </w:rPr>
        <w:t xml:space="preserve"> eating disorder and 15 healthy females, found that those with an eating disorder </w:t>
      </w:r>
      <w:r w:rsidR="00A800F3" w:rsidRPr="002434F4">
        <w:rPr>
          <w:rFonts w:ascii="Times New Roman" w:hAnsi="Times New Roman" w:cs="Times New Roman"/>
          <w:sz w:val="24"/>
          <w:szCs w:val="24"/>
        </w:rPr>
        <w:t>overestimated</w:t>
      </w:r>
      <w:r w:rsidR="00983F46" w:rsidRPr="002434F4">
        <w:rPr>
          <w:rFonts w:ascii="Times New Roman" w:hAnsi="Times New Roman" w:cs="Times New Roman"/>
          <w:sz w:val="24"/>
          <w:szCs w:val="24"/>
        </w:rPr>
        <w:t xml:space="preserve"> their body size. These results came after a 3D avatar was made for each participant. Participants were asked to </w:t>
      </w:r>
      <w:r w:rsidR="00AE67C5" w:rsidRPr="002434F4">
        <w:rPr>
          <w:rFonts w:ascii="Times New Roman" w:hAnsi="Times New Roman" w:cs="Times New Roman"/>
          <w:sz w:val="24"/>
          <w:szCs w:val="24"/>
        </w:rPr>
        <w:t xml:space="preserve">adjust the avatars body size to represent themselves. </w:t>
      </w:r>
      <w:r w:rsidR="00970A39" w:rsidRPr="002434F4">
        <w:rPr>
          <w:rFonts w:ascii="Times New Roman" w:hAnsi="Times New Roman" w:cs="Times New Roman"/>
          <w:color w:val="FF0000"/>
          <w:sz w:val="24"/>
          <w:szCs w:val="24"/>
        </w:rPr>
        <w:br/>
        <w:t xml:space="preserve">     </w:t>
      </w:r>
      <w:r w:rsidR="0046549D" w:rsidRPr="002434F4">
        <w:rPr>
          <w:rFonts w:ascii="Times New Roman" w:hAnsi="Times New Roman" w:cs="Times New Roman"/>
          <w:sz w:val="24"/>
          <w:szCs w:val="24"/>
        </w:rPr>
        <w:t xml:space="preserve">Mainstream media, such as television, social media and magazines undoubtedly influence societal concepts, including self-image. Marketing of cosmetics and fitness requiems, including diets, have risen over the past </w:t>
      </w:r>
      <w:r w:rsidR="00EC3C76" w:rsidRPr="002434F4">
        <w:rPr>
          <w:rFonts w:ascii="Times New Roman" w:hAnsi="Times New Roman" w:cs="Times New Roman"/>
          <w:sz w:val="24"/>
          <w:szCs w:val="24"/>
        </w:rPr>
        <w:t>20</w:t>
      </w:r>
      <w:r w:rsidR="0046549D" w:rsidRPr="002434F4">
        <w:rPr>
          <w:rFonts w:ascii="Times New Roman" w:hAnsi="Times New Roman" w:cs="Times New Roman"/>
          <w:sz w:val="24"/>
          <w:szCs w:val="24"/>
        </w:rPr>
        <w:t xml:space="preserve"> years</w:t>
      </w:r>
      <w:r w:rsidR="00193F8D" w:rsidRPr="002434F4">
        <w:rPr>
          <w:rFonts w:ascii="Times New Roman" w:hAnsi="Times New Roman" w:cs="Times New Roman"/>
          <w:sz w:val="24"/>
          <w:szCs w:val="24"/>
        </w:rPr>
        <w:t xml:space="preserve"> (Benton &amp; Karazsia, 2015)</w:t>
      </w:r>
      <w:r w:rsidR="0046549D" w:rsidRPr="002434F4">
        <w:rPr>
          <w:rFonts w:ascii="Times New Roman" w:hAnsi="Times New Roman" w:cs="Times New Roman"/>
          <w:sz w:val="24"/>
          <w:szCs w:val="24"/>
        </w:rPr>
        <w:t xml:space="preserve">. The messages portrayed along with these adverts are usually related to ‘a better you’ </w:t>
      </w:r>
      <w:r w:rsidR="003207C6" w:rsidRPr="002434F4">
        <w:rPr>
          <w:rFonts w:ascii="Times New Roman" w:hAnsi="Times New Roman" w:cs="Times New Roman"/>
          <w:sz w:val="24"/>
          <w:szCs w:val="24"/>
        </w:rPr>
        <w:t xml:space="preserve">or ‘the thin ideal’ </w:t>
      </w:r>
      <w:r w:rsidR="0046549D" w:rsidRPr="002434F4">
        <w:rPr>
          <w:rFonts w:ascii="Times New Roman" w:hAnsi="Times New Roman" w:cs="Times New Roman"/>
          <w:sz w:val="24"/>
          <w:szCs w:val="24"/>
        </w:rPr>
        <w:t>by using thin models with particular looks that are perceived as desirable</w:t>
      </w:r>
      <w:r w:rsidR="00193F8D" w:rsidRPr="002434F4">
        <w:rPr>
          <w:rFonts w:ascii="Times New Roman" w:hAnsi="Times New Roman" w:cs="Times New Roman"/>
          <w:sz w:val="24"/>
          <w:szCs w:val="24"/>
        </w:rPr>
        <w:t xml:space="preserve"> </w:t>
      </w:r>
      <w:r w:rsidR="00EC3C76" w:rsidRPr="002434F4">
        <w:rPr>
          <w:rFonts w:ascii="Times New Roman" w:hAnsi="Times New Roman" w:cs="Times New Roman"/>
          <w:sz w:val="24"/>
          <w:szCs w:val="24"/>
        </w:rPr>
        <w:t>(Ward, 2016</w:t>
      </w:r>
      <w:r w:rsidR="00193F8D" w:rsidRPr="002434F4">
        <w:rPr>
          <w:rFonts w:ascii="Times New Roman" w:hAnsi="Times New Roman" w:cs="Times New Roman"/>
          <w:sz w:val="24"/>
          <w:szCs w:val="24"/>
        </w:rPr>
        <w:t>; Oxman, 2017</w:t>
      </w:r>
      <w:r w:rsidR="00EC3C76" w:rsidRPr="002434F4">
        <w:rPr>
          <w:rFonts w:ascii="Times New Roman" w:hAnsi="Times New Roman" w:cs="Times New Roman"/>
          <w:sz w:val="24"/>
          <w:szCs w:val="24"/>
        </w:rPr>
        <w:t>)</w:t>
      </w:r>
      <w:r w:rsidR="0046549D" w:rsidRPr="002434F4">
        <w:rPr>
          <w:rFonts w:ascii="Times New Roman" w:hAnsi="Times New Roman" w:cs="Times New Roman"/>
          <w:sz w:val="24"/>
          <w:szCs w:val="24"/>
        </w:rPr>
        <w:t>. Similarly, men’s adverts generally portray muscled and groomed as the typical desirable male</w:t>
      </w:r>
      <w:r w:rsidR="00EC3C76" w:rsidRPr="002434F4">
        <w:rPr>
          <w:rFonts w:ascii="Times New Roman" w:hAnsi="Times New Roman" w:cs="Times New Roman"/>
          <w:sz w:val="24"/>
          <w:szCs w:val="24"/>
        </w:rPr>
        <w:t>, which in turn can lead to bodily concerns (Hatoum &amp; Belle, 2004).</w:t>
      </w:r>
      <w:r w:rsidR="004039DF" w:rsidRPr="002434F4">
        <w:rPr>
          <w:rFonts w:ascii="Times New Roman" w:hAnsi="Times New Roman" w:cs="Times New Roman"/>
          <w:sz w:val="24"/>
          <w:szCs w:val="24"/>
        </w:rPr>
        <w:t xml:space="preserve"> </w:t>
      </w:r>
      <w:r w:rsidR="006E7CD2" w:rsidRPr="002434F4">
        <w:rPr>
          <w:rFonts w:ascii="Times New Roman" w:hAnsi="Times New Roman" w:cs="Times New Roman"/>
          <w:sz w:val="24"/>
          <w:szCs w:val="24"/>
        </w:rPr>
        <w:t>How</w:t>
      </w:r>
      <w:r w:rsidR="00F369E2" w:rsidRPr="002434F4">
        <w:rPr>
          <w:rFonts w:ascii="Times New Roman" w:hAnsi="Times New Roman" w:cs="Times New Roman"/>
          <w:sz w:val="24"/>
          <w:szCs w:val="24"/>
        </w:rPr>
        <w:t>e</w:t>
      </w:r>
      <w:r w:rsidR="006E7CD2" w:rsidRPr="002434F4">
        <w:rPr>
          <w:rFonts w:ascii="Times New Roman" w:hAnsi="Times New Roman" w:cs="Times New Roman"/>
          <w:sz w:val="24"/>
          <w:szCs w:val="24"/>
        </w:rPr>
        <w:t>ver, women appear to be more susceptible to body dissatisfaction. A study by</w:t>
      </w:r>
      <w:r w:rsidR="004C32CB" w:rsidRPr="002434F4">
        <w:rPr>
          <w:rFonts w:ascii="Times New Roman" w:hAnsi="Times New Roman" w:cs="Times New Roman"/>
          <w:sz w:val="24"/>
          <w:szCs w:val="24"/>
        </w:rPr>
        <w:t xml:space="preserve"> Manaf, Saravanan and ZuhrAh (2016) </w:t>
      </w:r>
      <w:r w:rsidR="006E7CD2" w:rsidRPr="002434F4">
        <w:rPr>
          <w:rFonts w:ascii="Times New Roman" w:hAnsi="Times New Roman" w:cs="Times New Roman"/>
          <w:sz w:val="24"/>
          <w:szCs w:val="24"/>
        </w:rPr>
        <w:t xml:space="preserve">suggested that depression played a role in female body distress. Their study, which included 206 females, investigated the prevalence of depression and risk factors for eating disorders. Their results indicated that over 65% of participants reported depression was a major </w:t>
      </w:r>
      <w:r w:rsidR="004C32CB" w:rsidRPr="002434F4">
        <w:rPr>
          <w:rFonts w:ascii="Times New Roman" w:hAnsi="Times New Roman" w:cs="Times New Roman"/>
          <w:sz w:val="24"/>
          <w:szCs w:val="24"/>
        </w:rPr>
        <w:t>contributor</w:t>
      </w:r>
      <w:r w:rsidR="006E7CD2" w:rsidRPr="002434F4">
        <w:rPr>
          <w:rFonts w:ascii="Times New Roman" w:hAnsi="Times New Roman" w:cs="Times New Roman"/>
          <w:sz w:val="24"/>
          <w:szCs w:val="24"/>
        </w:rPr>
        <w:t xml:space="preserve"> to eating disorders, with body image being their main concern. </w:t>
      </w:r>
      <w:r w:rsidR="00F369E2" w:rsidRPr="002434F4">
        <w:rPr>
          <w:rFonts w:ascii="Times New Roman" w:hAnsi="Times New Roman" w:cs="Times New Roman"/>
          <w:sz w:val="24"/>
          <w:szCs w:val="24"/>
        </w:rPr>
        <w:t>These findings suggest that body distress may be a consequence of depression.</w:t>
      </w:r>
      <w:r w:rsidR="000D5EC2" w:rsidRPr="002434F4">
        <w:rPr>
          <w:rFonts w:ascii="Times New Roman" w:hAnsi="Times New Roman" w:cs="Times New Roman"/>
          <w:color w:val="FF0000"/>
          <w:sz w:val="24"/>
          <w:szCs w:val="24"/>
        </w:rPr>
        <w:t xml:space="preserve"> </w:t>
      </w:r>
      <w:r w:rsidR="003207C6" w:rsidRPr="002434F4">
        <w:rPr>
          <w:rFonts w:ascii="Times New Roman" w:hAnsi="Times New Roman" w:cs="Times New Roman"/>
          <w:color w:val="FF0000"/>
          <w:sz w:val="24"/>
          <w:szCs w:val="24"/>
        </w:rPr>
        <w:br/>
        <w:t xml:space="preserve">     </w:t>
      </w:r>
      <w:r w:rsidR="003207C6" w:rsidRPr="002434F4">
        <w:rPr>
          <w:rFonts w:ascii="Times New Roman" w:hAnsi="Times New Roman" w:cs="Times New Roman"/>
          <w:sz w:val="24"/>
          <w:szCs w:val="24"/>
        </w:rPr>
        <w:t xml:space="preserve">Additionally, Ferguson (2013) states that females with already existing underlying mental </w:t>
      </w:r>
      <w:r w:rsidR="003207C6" w:rsidRPr="002434F4">
        <w:rPr>
          <w:rFonts w:ascii="Times New Roman" w:hAnsi="Times New Roman" w:cs="Times New Roman"/>
          <w:sz w:val="24"/>
          <w:szCs w:val="24"/>
        </w:rPr>
        <w:lastRenderedPageBreak/>
        <w:t xml:space="preserve">health concerns or body distress may be primed by media ideals. Links between body image and media are clear, with media consistently promoting similar images to reinforce concepts, such as, what is deemed attractive (Thomsen et al., 2002; Harrison et al., 2006). </w:t>
      </w:r>
      <w:r w:rsidR="00186AA1" w:rsidRPr="002434F4">
        <w:rPr>
          <w:rFonts w:ascii="Times New Roman" w:hAnsi="Times New Roman" w:cs="Times New Roman"/>
          <w:sz w:val="24"/>
          <w:szCs w:val="24"/>
        </w:rPr>
        <w:br/>
        <w:t xml:space="preserve">     Contrary to the thin ideal concept, body positive campaigns have attempted to move away from ‘thin’ ideals and instead promote the acceptance for ‘real bodies’. However, this movement has been heavily criticised as promoting obesity (</w:t>
      </w:r>
      <w:bookmarkStart w:id="0" w:name="_Hlk40357951"/>
      <w:r w:rsidR="00186AA1" w:rsidRPr="002434F4">
        <w:rPr>
          <w:rFonts w:ascii="Times New Roman" w:hAnsi="Times New Roman" w:cs="Times New Roman"/>
          <w:sz w:val="24"/>
          <w:szCs w:val="24"/>
        </w:rPr>
        <w:t>Muttarak 2015</w:t>
      </w:r>
      <w:bookmarkEnd w:id="0"/>
      <w:r w:rsidR="00186AA1" w:rsidRPr="002434F4">
        <w:rPr>
          <w:rFonts w:ascii="Times New Roman" w:hAnsi="Times New Roman" w:cs="Times New Roman"/>
          <w:sz w:val="24"/>
          <w:szCs w:val="24"/>
        </w:rPr>
        <w:t xml:space="preserve">). </w:t>
      </w:r>
      <w:r w:rsidR="0018425F" w:rsidRPr="002434F4">
        <w:rPr>
          <w:rFonts w:ascii="Times New Roman" w:hAnsi="Times New Roman" w:cs="Times New Roman"/>
          <w:sz w:val="24"/>
          <w:szCs w:val="24"/>
        </w:rPr>
        <w:t xml:space="preserve">Obesity has </w:t>
      </w:r>
      <w:r w:rsidR="0053013B" w:rsidRPr="002434F4">
        <w:rPr>
          <w:rFonts w:ascii="Times New Roman" w:hAnsi="Times New Roman" w:cs="Times New Roman"/>
          <w:sz w:val="24"/>
          <w:szCs w:val="24"/>
        </w:rPr>
        <w:t>several</w:t>
      </w:r>
      <w:r w:rsidR="0018425F" w:rsidRPr="002434F4">
        <w:rPr>
          <w:rFonts w:ascii="Times New Roman" w:hAnsi="Times New Roman" w:cs="Times New Roman"/>
          <w:sz w:val="24"/>
          <w:szCs w:val="24"/>
        </w:rPr>
        <w:t xml:space="preserve"> risk factors including, being female, body dissatisfaction and binge eating (Schwartz and Brownell, 2004). </w:t>
      </w:r>
      <w:r w:rsidR="0053013B" w:rsidRPr="002434F4">
        <w:rPr>
          <w:rFonts w:ascii="Times New Roman" w:hAnsi="Times New Roman" w:cs="Times New Roman"/>
          <w:sz w:val="24"/>
          <w:szCs w:val="24"/>
        </w:rPr>
        <w:t>Body distressed as a result of obesity can have damaging psychological consequences (Friedman &amp; Brownell, 1995). According to Muttarak (2015)</w:t>
      </w:r>
      <w:r w:rsidR="004E569E" w:rsidRPr="002434F4">
        <w:rPr>
          <w:rFonts w:ascii="Times New Roman" w:hAnsi="Times New Roman" w:cs="Times New Roman"/>
          <w:sz w:val="24"/>
          <w:szCs w:val="24"/>
        </w:rPr>
        <w:t xml:space="preserve"> </w:t>
      </w:r>
      <w:r w:rsidR="009D0DB9" w:rsidRPr="002434F4">
        <w:rPr>
          <w:rFonts w:ascii="Times New Roman" w:hAnsi="Times New Roman" w:cs="Times New Roman"/>
          <w:sz w:val="24"/>
          <w:szCs w:val="24"/>
        </w:rPr>
        <w:t xml:space="preserve">individuals </w:t>
      </w:r>
      <w:r w:rsidR="004E569E" w:rsidRPr="002434F4">
        <w:rPr>
          <w:rFonts w:ascii="Times New Roman" w:hAnsi="Times New Roman" w:cs="Times New Roman"/>
          <w:sz w:val="24"/>
          <w:szCs w:val="24"/>
        </w:rPr>
        <w:t>already experiencing body concerns coupled with the constant thin ideal of women through media outlets</w:t>
      </w:r>
      <w:r w:rsidR="00B97B6C">
        <w:rPr>
          <w:rFonts w:ascii="Times New Roman" w:hAnsi="Times New Roman" w:cs="Times New Roman"/>
          <w:sz w:val="24"/>
          <w:szCs w:val="24"/>
        </w:rPr>
        <w:t>,</w:t>
      </w:r>
      <w:r w:rsidR="004E569E" w:rsidRPr="002434F4">
        <w:rPr>
          <w:rFonts w:ascii="Times New Roman" w:hAnsi="Times New Roman" w:cs="Times New Roman"/>
          <w:sz w:val="24"/>
          <w:szCs w:val="24"/>
        </w:rPr>
        <w:t xml:space="preserve"> can lead to more severe psychological hindrance, such as barriers to healthy emotion regulation as a coping mechanism. </w:t>
      </w:r>
      <w:r w:rsidR="00F369E2" w:rsidRPr="002434F4">
        <w:rPr>
          <w:rFonts w:ascii="Times New Roman" w:hAnsi="Times New Roman" w:cs="Times New Roman"/>
          <w:sz w:val="24"/>
          <w:szCs w:val="24"/>
        </w:rPr>
        <w:br/>
        <w:t xml:space="preserve">     </w:t>
      </w:r>
      <w:r w:rsidR="00846685" w:rsidRPr="002434F4">
        <w:rPr>
          <w:rFonts w:ascii="Times New Roman" w:hAnsi="Times New Roman" w:cs="Times New Roman"/>
          <w:sz w:val="24"/>
          <w:szCs w:val="24"/>
        </w:rPr>
        <w:t xml:space="preserve">Other possible influences of the emergence of female body distress is family influence. According to Minuchin et al. (1975), many individuals whom suffer an eating disorder have some form of a dysfunctional family whereby the individual may have experienced a lack of conflict resolution. </w:t>
      </w:r>
      <w:r w:rsidR="00E860B0" w:rsidRPr="002434F4">
        <w:rPr>
          <w:rFonts w:ascii="Times New Roman" w:hAnsi="Times New Roman" w:cs="Times New Roman"/>
          <w:sz w:val="24"/>
          <w:szCs w:val="24"/>
        </w:rPr>
        <w:t xml:space="preserve">Further to this, Hodes et al. (1997) states that individuals with eating disorders tend to have mothers with irregular eating habits and have mothers that consistently criticise their appearance (Hill &amp; Franklin, 1998). </w:t>
      </w:r>
      <w:r w:rsidR="00450CC9" w:rsidRPr="002434F4">
        <w:rPr>
          <w:rFonts w:ascii="Times New Roman" w:hAnsi="Times New Roman" w:cs="Times New Roman"/>
          <w:sz w:val="24"/>
          <w:szCs w:val="24"/>
        </w:rPr>
        <w:t>Research conducted by Michael et al. (2014) suggested that a mother’s attitude towards her daughter can either negatively or positively impact body image perception. The findings came after 5147 boys and girls aged between 13 and 17 completed a survey. Self-worth was a considerable predictor of body image discrepancy for females</w:t>
      </w:r>
      <w:r w:rsidR="009D0DB9" w:rsidRPr="002434F4">
        <w:rPr>
          <w:rFonts w:ascii="Times New Roman" w:hAnsi="Times New Roman" w:cs="Times New Roman"/>
          <w:sz w:val="24"/>
          <w:szCs w:val="24"/>
        </w:rPr>
        <w:t xml:space="preserve"> and less so for males</w:t>
      </w:r>
      <w:r w:rsidR="00450CC9" w:rsidRPr="002434F4">
        <w:rPr>
          <w:rFonts w:ascii="Times New Roman" w:hAnsi="Times New Roman" w:cs="Times New Roman"/>
          <w:sz w:val="24"/>
          <w:szCs w:val="24"/>
        </w:rPr>
        <w:t>.</w:t>
      </w:r>
      <w:r w:rsidR="00E93ABE" w:rsidRPr="002434F4">
        <w:rPr>
          <w:rFonts w:ascii="Times New Roman" w:hAnsi="Times New Roman" w:cs="Times New Roman"/>
          <w:sz w:val="24"/>
          <w:szCs w:val="24"/>
        </w:rPr>
        <w:t xml:space="preserve"> Additionally, parental influence paired with peer influence can have significant negative effects for body dissatisfaction, particularly for females. </w:t>
      </w:r>
      <w:r w:rsidR="00F655A7" w:rsidRPr="002434F4">
        <w:rPr>
          <w:rFonts w:ascii="Times New Roman" w:hAnsi="Times New Roman" w:cs="Times New Roman"/>
          <w:sz w:val="24"/>
          <w:szCs w:val="24"/>
        </w:rPr>
        <w:t>A study by Paxton et al. (1999) including 523 girls</w:t>
      </w:r>
      <w:r w:rsidR="009D0DB9" w:rsidRPr="002434F4">
        <w:rPr>
          <w:rFonts w:ascii="Times New Roman" w:hAnsi="Times New Roman" w:cs="Times New Roman"/>
          <w:sz w:val="24"/>
          <w:szCs w:val="24"/>
        </w:rPr>
        <w:t xml:space="preserve">, </w:t>
      </w:r>
      <w:r w:rsidR="00F655A7" w:rsidRPr="002434F4">
        <w:rPr>
          <w:rFonts w:ascii="Times New Roman" w:hAnsi="Times New Roman" w:cs="Times New Roman"/>
          <w:sz w:val="24"/>
          <w:szCs w:val="24"/>
        </w:rPr>
        <w:t>explore</w:t>
      </w:r>
      <w:r w:rsidR="009D0DB9" w:rsidRPr="002434F4">
        <w:rPr>
          <w:rFonts w:ascii="Times New Roman" w:hAnsi="Times New Roman" w:cs="Times New Roman"/>
          <w:sz w:val="24"/>
          <w:szCs w:val="24"/>
        </w:rPr>
        <w:t>d</w:t>
      </w:r>
      <w:r w:rsidR="00F655A7" w:rsidRPr="002434F4">
        <w:rPr>
          <w:rFonts w:ascii="Times New Roman" w:hAnsi="Times New Roman" w:cs="Times New Roman"/>
          <w:sz w:val="24"/>
          <w:szCs w:val="24"/>
        </w:rPr>
        <w:t xml:space="preserve"> the influence of peer interaction with body image</w:t>
      </w:r>
      <w:r w:rsidR="009D0DB9" w:rsidRPr="002434F4">
        <w:rPr>
          <w:rFonts w:ascii="Times New Roman" w:hAnsi="Times New Roman" w:cs="Times New Roman"/>
          <w:sz w:val="24"/>
          <w:szCs w:val="24"/>
        </w:rPr>
        <w:t xml:space="preserve">. They </w:t>
      </w:r>
      <w:r w:rsidR="00F655A7" w:rsidRPr="002434F4">
        <w:rPr>
          <w:rFonts w:ascii="Times New Roman" w:hAnsi="Times New Roman" w:cs="Times New Roman"/>
          <w:sz w:val="24"/>
          <w:szCs w:val="24"/>
        </w:rPr>
        <w:t xml:space="preserve">found that friendship expectations played in role in </w:t>
      </w:r>
      <w:r w:rsidR="00F655A7" w:rsidRPr="002434F4">
        <w:rPr>
          <w:rFonts w:ascii="Times New Roman" w:hAnsi="Times New Roman" w:cs="Times New Roman"/>
          <w:sz w:val="24"/>
          <w:szCs w:val="24"/>
        </w:rPr>
        <w:lastRenderedPageBreak/>
        <w:t xml:space="preserve">female body image and dietary behaviours. This may be in relation to females wanting to fit in and form friendships. </w:t>
      </w:r>
      <w:r w:rsidR="00A21124" w:rsidRPr="002434F4">
        <w:rPr>
          <w:rFonts w:ascii="Times New Roman" w:hAnsi="Times New Roman" w:cs="Times New Roman"/>
          <w:sz w:val="24"/>
          <w:szCs w:val="24"/>
        </w:rPr>
        <w:t>Similarly</w:t>
      </w:r>
      <w:r w:rsidR="00AA0156" w:rsidRPr="002434F4">
        <w:rPr>
          <w:rFonts w:ascii="Times New Roman" w:hAnsi="Times New Roman" w:cs="Times New Roman"/>
          <w:sz w:val="24"/>
          <w:szCs w:val="24"/>
        </w:rPr>
        <w:t xml:space="preserve">, Shroff and Thompson (2006) saw similar results within their study. The study which measured peer influence, internalisation and body image dissatisfaction </w:t>
      </w:r>
      <w:r w:rsidR="00A21124" w:rsidRPr="002434F4">
        <w:rPr>
          <w:rFonts w:ascii="Times New Roman" w:hAnsi="Times New Roman" w:cs="Times New Roman"/>
          <w:sz w:val="24"/>
          <w:szCs w:val="24"/>
        </w:rPr>
        <w:t xml:space="preserve">on 344 adolescent girls, concluded that girls were more likely to negatively internalise the thin ideal concept and experience body dissatisfaction. Though, peer influence is indirectly related the role of peers and eating disorder. </w:t>
      </w:r>
      <w:r w:rsidR="0098524F" w:rsidRPr="002434F4">
        <w:rPr>
          <w:rFonts w:ascii="Times New Roman" w:hAnsi="Times New Roman" w:cs="Times New Roman"/>
          <w:color w:val="FF0000"/>
          <w:sz w:val="24"/>
          <w:szCs w:val="24"/>
        </w:rPr>
        <w:br/>
      </w:r>
      <w:r w:rsidR="002A1A6A" w:rsidRPr="002434F4">
        <w:rPr>
          <w:rFonts w:ascii="Times New Roman" w:hAnsi="Times New Roman" w:cs="Times New Roman"/>
          <w:color w:val="FF0000"/>
          <w:sz w:val="24"/>
          <w:szCs w:val="24"/>
        </w:rPr>
        <w:t xml:space="preserve">     </w:t>
      </w:r>
      <w:r w:rsidR="00CA4863" w:rsidRPr="002434F4">
        <w:rPr>
          <w:rFonts w:ascii="Times New Roman" w:hAnsi="Times New Roman" w:cs="Times New Roman"/>
          <w:sz w:val="24"/>
          <w:szCs w:val="24"/>
        </w:rPr>
        <w:t xml:space="preserve">As can be seen, body image is a major factor for female mental health. Influences such as the media, whom market campaigns such as ‘the thin ideal’ can have severe negative outcomes for individuals, specifically females. Evidence has suggested that media influence is also an indirect factor for the development and maintenance of eating disorders such as anorexia nervosa and bulimia nervosa. Whereas, campaigns with an attempt at promoting body confidence such as ‘bigger is better’ can also have a negative effect on individuals psychological and physical health. Additionally, family dynamics and attitudes towards appearance can also have negative outcomes for adolescent girls in particular. This is also seen within peer influence. However, although there is some correlation between all of these factors and body dissatisfaction, they all appear to be indirectly linked. Therefore, it may be a case that they are not a causal effect of body distress for females and instead, body distress is a consequence of an underlying mental health condition, such as depressions and these factors reinforce attitudes that already exist within the individual. </w:t>
      </w:r>
    </w:p>
    <w:p w14:paraId="74DCF9E6" w14:textId="77777777" w:rsidR="00256315" w:rsidRPr="002434F4" w:rsidRDefault="00256315" w:rsidP="002434F4">
      <w:pPr>
        <w:spacing w:line="480" w:lineRule="auto"/>
        <w:rPr>
          <w:rFonts w:ascii="Times New Roman" w:hAnsi="Times New Roman" w:cs="Times New Roman"/>
          <w:sz w:val="24"/>
          <w:szCs w:val="24"/>
        </w:rPr>
      </w:pPr>
    </w:p>
    <w:p w14:paraId="2DF7782C" w14:textId="77777777" w:rsidR="006C5155" w:rsidRDefault="0098524F" w:rsidP="002434F4">
      <w:pPr>
        <w:spacing w:line="480" w:lineRule="auto"/>
        <w:jc w:val="center"/>
        <w:rPr>
          <w:rFonts w:ascii="Times New Roman" w:hAnsi="Times New Roman" w:cs="Times New Roman"/>
          <w:b/>
          <w:bCs/>
          <w:sz w:val="24"/>
          <w:szCs w:val="24"/>
        </w:rPr>
      </w:pPr>
      <w:r w:rsidRPr="002434F4">
        <w:rPr>
          <w:rFonts w:ascii="Times New Roman" w:hAnsi="Times New Roman" w:cs="Times New Roman"/>
          <w:color w:val="FF0000"/>
          <w:sz w:val="24"/>
          <w:szCs w:val="24"/>
        </w:rPr>
        <w:br/>
      </w:r>
    </w:p>
    <w:p w14:paraId="26FBD46C" w14:textId="77777777" w:rsidR="006C5155" w:rsidRDefault="006C5155" w:rsidP="002434F4">
      <w:pPr>
        <w:spacing w:line="480" w:lineRule="auto"/>
        <w:jc w:val="center"/>
        <w:rPr>
          <w:rFonts w:ascii="Times New Roman" w:hAnsi="Times New Roman" w:cs="Times New Roman"/>
          <w:b/>
          <w:bCs/>
          <w:sz w:val="24"/>
          <w:szCs w:val="24"/>
        </w:rPr>
      </w:pPr>
    </w:p>
    <w:p w14:paraId="72CB7623" w14:textId="77777777" w:rsidR="006C5155" w:rsidRDefault="006C5155" w:rsidP="002434F4">
      <w:pPr>
        <w:spacing w:line="480" w:lineRule="auto"/>
        <w:jc w:val="center"/>
        <w:rPr>
          <w:rFonts w:ascii="Times New Roman" w:hAnsi="Times New Roman" w:cs="Times New Roman"/>
          <w:b/>
          <w:bCs/>
          <w:sz w:val="24"/>
          <w:szCs w:val="24"/>
        </w:rPr>
      </w:pPr>
    </w:p>
    <w:p w14:paraId="6C3EC415" w14:textId="2610EFC7" w:rsidR="00256315" w:rsidRPr="002434F4" w:rsidRDefault="00256315" w:rsidP="002434F4">
      <w:pPr>
        <w:spacing w:line="480" w:lineRule="auto"/>
        <w:jc w:val="center"/>
        <w:rPr>
          <w:rFonts w:ascii="Times New Roman" w:hAnsi="Times New Roman" w:cs="Times New Roman"/>
          <w:b/>
          <w:bCs/>
          <w:sz w:val="24"/>
          <w:szCs w:val="24"/>
        </w:rPr>
      </w:pPr>
      <w:r w:rsidRPr="002434F4">
        <w:rPr>
          <w:rFonts w:ascii="Times New Roman" w:hAnsi="Times New Roman" w:cs="Times New Roman"/>
          <w:b/>
          <w:bCs/>
          <w:sz w:val="24"/>
          <w:szCs w:val="24"/>
        </w:rPr>
        <w:lastRenderedPageBreak/>
        <w:t>Critically evaluate the effectiveness of TWO treatments for substance use disorders.</w:t>
      </w:r>
    </w:p>
    <w:p w14:paraId="7D9CC77C" w14:textId="6A637994" w:rsidR="001118AB" w:rsidRPr="002434F4" w:rsidRDefault="00256315" w:rsidP="002434F4">
      <w:pPr>
        <w:spacing w:line="480" w:lineRule="auto"/>
        <w:rPr>
          <w:rFonts w:ascii="Times New Roman" w:hAnsi="Times New Roman" w:cs="Times New Roman"/>
          <w:sz w:val="24"/>
          <w:szCs w:val="24"/>
        </w:rPr>
      </w:pPr>
      <w:r w:rsidRPr="002434F4">
        <w:rPr>
          <w:rFonts w:ascii="Times New Roman" w:hAnsi="Times New Roman" w:cs="Times New Roman"/>
          <w:sz w:val="24"/>
          <w:szCs w:val="24"/>
        </w:rPr>
        <w:t xml:space="preserve">Substance use disorder refers to an addiction to substances such as drugs and alcohol. The DSM-5 recognises substance use disorder as a severe mental health condition that can have negative effects for sufferers. The DSM-5 describes substance use disorder as a maladaptive use of psychoactive substances (American Psychiatric Association, 2017). The use of substances can have damaging effects on the brain structure as well as on behaviours. Neurobiology research into the implications associated with substance use suggests that, substance use can change neural pathways within the brain which in turn lead to higher order cognitive dysfunction (McNamee et al., 2006: Casey &amp; Jones, 2010). </w:t>
      </w:r>
      <w:r w:rsidRPr="002434F4">
        <w:rPr>
          <w:rFonts w:ascii="Times New Roman" w:hAnsi="Times New Roman" w:cs="Times New Roman"/>
          <w:sz w:val="24"/>
          <w:szCs w:val="24"/>
        </w:rPr>
        <w:br/>
        <w:t xml:space="preserve">     Substance use disorder can have serval causes, including stress, trauma and psychological illness (Kendler &amp; Prescott, 2009). This essay will discuss two specific treatments for substance use disorder as well as its effectiveness for treating the disorder and reducing relapse.</w:t>
      </w:r>
      <w:r w:rsidRPr="002434F4">
        <w:rPr>
          <w:rFonts w:ascii="Times New Roman" w:hAnsi="Times New Roman" w:cs="Times New Roman"/>
          <w:sz w:val="24"/>
          <w:szCs w:val="24"/>
        </w:rPr>
        <w:br/>
        <w:t xml:space="preserve">     Cognitive behavioural therapy (CBT) is becoming a widely used talking therapy and is used as an intervention tool for many mental health concerns. This includes substance use disorders. CBT is a psychosocial framework and aims to address specific mental health concerns. Cognitive behavioural therapies aim to identify thinking patterns associated with the concern and change those patterns through the use of positive coping strategies (Rothbaum et al., 2000). Cognitive behavioural therapy is an adaptive therapy and service users can either have one on one therapies with a therapist or attend group therapies. CBT has shown to be an effective tool in combating substance use disorders (McHugh, Hearon &amp; Otto, 2010). </w:t>
      </w:r>
      <w:r w:rsidRPr="002434F4">
        <w:rPr>
          <w:rFonts w:ascii="Times New Roman" w:hAnsi="Times New Roman" w:cs="Times New Roman"/>
          <w:sz w:val="24"/>
          <w:szCs w:val="24"/>
        </w:rPr>
        <w:br/>
        <w:t xml:space="preserve">     Research conducted by Magill and Ray (2009), which explored the efficiency of CBT for substance related illnesses, through the use of randomised controlled tr</w:t>
      </w:r>
      <w:r w:rsidR="00503910">
        <w:rPr>
          <w:rFonts w:ascii="Times New Roman" w:hAnsi="Times New Roman" w:cs="Times New Roman"/>
          <w:sz w:val="24"/>
          <w:szCs w:val="24"/>
        </w:rPr>
        <w:t>ia</w:t>
      </w:r>
      <w:bookmarkStart w:id="1" w:name="_GoBack"/>
      <w:bookmarkEnd w:id="1"/>
      <w:r w:rsidRPr="002434F4">
        <w:rPr>
          <w:rFonts w:ascii="Times New Roman" w:hAnsi="Times New Roman" w:cs="Times New Roman"/>
          <w:sz w:val="24"/>
          <w:szCs w:val="24"/>
        </w:rPr>
        <w:t xml:space="preserve">ls, found that CBT had a high success rate. However, relapse was determined by the amount of CBT sessions </w:t>
      </w:r>
      <w:r w:rsidRPr="002434F4">
        <w:rPr>
          <w:rFonts w:ascii="Times New Roman" w:hAnsi="Times New Roman" w:cs="Times New Roman"/>
          <w:sz w:val="24"/>
          <w:szCs w:val="24"/>
        </w:rPr>
        <w:lastRenderedPageBreak/>
        <w:t xml:space="preserve">attended. </w:t>
      </w:r>
      <w:r w:rsidRPr="002434F4">
        <w:rPr>
          <w:rFonts w:ascii="Times New Roman" w:hAnsi="Times New Roman" w:cs="Times New Roman"/>
          <w:sz w:val="24"/>
          <w:szCs w:val="24"/>
        </w:rPr>
        <w:br/>
        <w:t xml:space="preserve">     One issue associated with substance use is that reward pathways are activated through continuous use. For instance, continues use of substances result in a faster release of dopamine which in turn interrupts the neurotransmitter glutamate (Trifilieff et al., 2014: Potenza, 2013). This can make relapse more likely for long term substance users. Therefore, in order for cognitive behavioural therapy to be effective as a long-term treatment, it should incorporate a relapse prevention plan (Witkiewitz, Marlatt &amp; Walker, 2010). Nonetheless, Burleson and Kaminer (2005) state that because cognitive behavioural therapies enable individuals to become more self-efficient through positive behavioural changes and coping mechanisms, they are more likely to manage future cravings for the substance and relapse is less likely.  </w:t>
      </w:r>
      <w:r w:rsidRPr="002434F4">
        <w:rPr>
          <w:rFonts w:ascii="Times New Roman" w:hAnsi="Times New Roman" w:cs="Times New Roman"/>
          <w:sz w:val="24"/>
          <w:szCs w:val="24"/>
        </w:rPr>
        <w:br/>
        <w:t xml:space="preserve">     Moreover, whilst cognitive behavioural therapy does appear to be an effective means to combating substance use disorder, Johnsen and Friborg (2015) argue that, because CBT only targets the service users immediate need i.e. substance use, contributing variables that led to the addiction can be overlooked. For example, there are many contributing factors to the development of a substance use disorder, this could include an underlying mental health disorder such as depression. Therefore, if the underlying condition is not addressed within the therapy sessions, relapse may occur in the future. Though, with a proactive therapist and undivided commitment from the service user, long term abstinence from substance use is achievable and cognitive behavioural therapy can be highly effective in aiding this (Bender &amp; Messner, 2003).</w:t>
      </w:r>
      <w:r w:rsidRPr="002434F4">
        <w:rPr>
          <w:rFonts w:ascii="Times New Roman" w:hAnsi="Times New Roman" w:cs="Times New Roman"/>
          <w:sz w:val="24"/>
          <w:szCs w:val="24"/>
        </w:rPr>
        <w:br/>
        <w:t xml:space="preserve">     Additionally, another treatment for substance use disorder is motivational interviewing (MI). Motivational interviewing is a counselling approach and employs the use of empathetic interviewing techniques (Shannon et al., 2003). It explores the individual’s feelings towards their substance use in order to change negative behaviours associated with the disorder </w:t>
      </w:r>
      <w:r w:rsidRPr="002434F4">
        <w:rPr>
          <w:rFonts w:ascii="Times New Roman" w:hAnsi="Times New Roman" w:cs="Times New Roman"/>
          <w:sz w:val="24"/>
          <w:szCs w:val="24"/>
        </w:rPr>
        <w:lastRenderedPageBreak/>
        <w:t xml:space="preserve">(Jhanjee, 2014) by setting specific achievable goal (Rollnick et al., 1995). According to Hettema, Steele and Miller (2005), motivational interviewing can significantly improve adherence to substance use. Evidence based on a study by Stotts et al. (2001) suggested that motivational interviewing was an effective tool in aiding substance use disorders. However, Vasilaki, Hosier and Cox (2006) argue that, whilst motivational interviewing can be effective in combating substance use in the short term, there is no evidence for long term effectiveness. A meta-analysis by Jensen et al. (2011) which included 5431 participants across 21 studies found that motivational interviewing only had a small effect size in the effectiveness of treatment for substance abuse. Further to this Smedslund et al. (2011) state that motivational interviewing only decreases the extent of the use of substances rather than diminishing the addiction completely. </w:t>
      </w:r>
      <w:r w:rsidRPr="002434F4">
        <w:rPr>
          <w:rFonts w:ascii="Times New Roman" w:hAnsi="Times New Roman" w:cs="Times New Roman"/>
          <w:sz w:val="24"/>
          <w:szCs w:val="24"/>
        </w:rPr>
        <w:br/>
        <w:t xml:space="preserve">     Motivational interviewing can, however, be more effective when coupled with another treatment (Rohsenow et al., 2001). In fact, motivational interviewing is believed to be more effective when combined with cognitive behavioural therapies (Cooper, 2012).  </w:t>
      </w:r>
      <w:r w:rsidRPr="002434F4">
        <w:rPr>
          <w:rFonts w:ascii="Times New Roman" w:hAnsi="Times New Roman" w:cs="Times New Roman"/>
          <w:sz w:val="24"/>
          <w:szCs w:val="24"/>
        </w:rPr>
        <w:br/>
        <w:t xml:space="preserve">     To sum, cognitive behavioural therapy appears to be the most effective treatment for substance use disorder when compared with motivational interviewing. As cognitive behavioural therapy works directly with the substance user and aims to positively change behaviours and enhance self-efficiency it is an effective long-term approach to substance use disorder, with relapse being minimal. Research into the effectiveness of motivational interviewing, however, only shows a small effect size for effectiveness and is only recommended for a short-term intervention. The use of motivational interviewing is deemed effective when paired with other forms of intervention, this includes cognitive behavioural therapy.</w:t>
      </w:r>
    </w:p>
    <w:p w14:paraId="110C60B3" w14:textId="5DDE6C78" w:rsidR="00204926" w:rsidRPr="00204926" w:rsidRDefault="001118AB">
      <w:pPr>
        <w:rPr>
          <w:rFonts w:ascii="Times New Roman" w:hAnsi="Times New Roman" w:cs="Times New Roman"/>
          <w:sz w:val="24"/>
          <w:szCs w:val="24"/>
        </w:rPr>
      </w:pPr>
      <w:r>
        <w:rPr>
          <w:rFonts w:ascii="Times New Roman" w:hAnsi="Times New Roman" w:cs="Times New Roman"/>
          <w:sz w:val="24"/>
          <w:szCs w:val="24"/>
        </w:rPr>
        <w:t xml:space="preserve"> </w:t>
      </w:r>
      <w:r w:rsidR="00204926">
        <w:rPr>
          <w:rFonts w:ascii="Times New Roman" w:hAnsi="Times New Roman" w:cs="Times New Roman"/>
          <w:sz w:val="24"/>
          <w:szCs w:val="24"/>
        </w:rPr>
        <w:br/>
        <w:t xml:space="preserve">     </w:t>
      </w:r>
    </w:p>
    <w:sectPr w:rsidR="00204926" w:rsidRPr="0020492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ADC77" w14:textId="77777777" w:rsidR="00DE1BB0" w:rsidRDefault="00DE1BB0" w:rsidP="00DE1BB0">
      <w:pPr>
        <w:spacing w:after="0" w:line="240" w:lineRule="auto"/>
      </w:pPr>
      <w:r>
        <w:separator/>
      </w:r>
    </w:p>
  </w:endnote>
  <w:endnote w:type="continuationSeparator" w:id="0">
    <w:p w14:paraId="418B7AA3" w14:textId="77777777" w:rsidR="00DE1BB0" w:rsidRDefault="00DE1BB0" w:rsidP="00DE1B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DF2E9" w14:textId="77777777" w:rsidR="00DE1BB0" w:rsidRDefault="00DE1BB0" w:rsidP="00DE1BB0">
      <w:pPr>
        <w:spacing w:after="0" w:line="240" w:lineRule="auto"/>
      </w:pPr>
      <w:r>
        <w:separator/>
      </w:r>
    </w:p>
  </w:footnote>
  <w:footnote w:type="continuationSeparator" w:id="0">
    <w:p w14:paraId="1161155A" w14:textId="77777777" w:rsidR="00DE1BB0" w:rsidRDefault="00DE1BB0" w:rsidP="00DE1B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0152408"/>
      <w:docPartObj>
        <w:docPartGallery w:val="Page Numbers (Top of Page)"/>
        <w:docPartUnique/>
      </w:docPartObj>
    </w:sdtPr>
    <w:sdtEndPr>
      <w:rPr>
        <w:noProof/>
      </w:rPr>
    </w:sdtEndPr>
    <w:sdtContent>
      <w:p w14:paraId="12EB84DA" w14:textId="71F693FC" w:rsidR="00DE1BB0" w:rsidRDefault="00DE1B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B91250" w14:textId="77777777" w:rsidR="00DE1BB0" w:rsidRDefault="00DE1B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FC"/>
    <w:rsid w:val="000404F1"/>
    <w:rsid w:val="00064593"/>
    <w:rsid w:val="00085942"/>
    <w:rsid w:val="000D5EC2"/>
    <w:rsid w:val="000E22D7"/>
    <w:rsid w:val="00101B8A"/>
    <w:rsid w:val="00103E91"/>
    <w:rsid w:val="00104779"/>
    <w:rsid w:val="001118AB"/>
    <w:rsid w:val="001136AD"/>
    <w:rsid w:val="00141D36"/>
    <w:rsid w:val="0018425F"/>
    <w:rsid w:val="00186AA1"/>
    <w:rsid w:val="00193F8D"/>
    <w:rsid w:val="001F74B9"/>
    <w:rsid w:val="00204926"/>
    <w:rsid w:val="00212DFC"/>
    <w:rsid w:val="002434F4"/>
    <w:rsid w:val="00256315"/>
    <w:rsid w:val="00277959"/>
    <w:rsid w:val="002A03F7"/>
    <w:rsid w:val="002A1A6A"/>
    <w:rsid w:val="00307723"/>
    <w:rsid w:val="003207C6"/>
    <w:rsid w:val="0036550E"/>
    <w:rsid w:val="00383985"/>
    <w:rsid w:val="003A515B"/>
    <w:rsid w:val="004039DF"/>
    <w:rsid w:val="00404ADD"/>
    <w:rsid w:val="00414FF0"/>
    <w:rsid w:val="0041793A"/>
    <w:rsid w:val="00426FEE"/>
    <w:rsid w:val="004348CA"/>
    <w:rsid w:val="00450CC9"/>
    <w:rsid w:val="0046549D"/>
    <w:rsid w:val="0047676E"/>
    <w:rsid w:val="00487D40"/>
    <w:rsid w:val="004C32CB"/>
    <w:rsid w:val="004E08B5"/>
    <w:rsid w:val="004E569E"/>
    <w:rsid w:val="00503910"/>
    <w:rsid w:val="0053013B"/>
    <w:rsid w:val="00564DCF"/>
    <w:rsid w:val="005F5BC1"/>
    <w:rsid w:val="0065327D"/>
    <w:rsid w:val="00686E87"/>
    <w:rsid w:val="006C5155"/>
    <w:rsid w:val="006D0150"/>
    <w:rsid w:val="006E7CD2"/>
    <w:rsid w:val="006F160A"/>
    <w:rsid w:val="00792A9B"/>
    <w:rsid w:val="00846685"/>
    <w:rsid w:val="008C1D62"/>
    <w:rsid w:val="008D05F0"/>
    <w:rsid w:val="008D1839"/>
    <w:rsid w:val="008D7C63"/>
    <w:rsid w:val="008E0DA4"/>
    <w:rsid w:val="00940043"/>
    <w:rsid w:val="00970A39"/>
    <w:rsid w:val="00983F46"/>
    <w:rsid w:val="0098524F"/>
    <w:rsid w:val="009D0DB9"/>
    <w:rsid w:val="00A21124"/>
    <w:rsid w:val="00A647A1"/>
    <w:rsid w:val="00A800F3"/>
    <w:rsid w:val="00AA0156"/>
    <w:rsid w:val="00AE67C5"/>
    <w:rsid w:val="00B3071C"/>
    <w:rsid w:val="00B531E9"/>
    <w:rsid w:val="00B97B6C"/>
    <w:rsid w:val="00BB47EE"/>
    <w:rsid w:val="00C06DF0"/>
    <w:rsid w:val="00C168B8"/>
    <w:rsid w:val="00C76608"/>
    <w:rsid w:val="00C81CDC"/>
    <w:rsid w:val="00C878F1"/>
    <w:rsid w:val="00CA4863"/>
    <w:rsid w:val="00CC0249"/>
    <w:rsid w:val="00D11350"/>
    <w:rsid w:val="00D91425"/>
    <w:rsid w:val="00DC64ED"/>
    <w:rsid w:val="00DE1BB0"/>
    <w:rsid w:val="00DF58E7"/>
    <w:rsid w:val="00E2249B"/>
    <w:rsid w:val="00E77DF9"/>
    <w:rsid w:val="00E860B0"/>
    <w:rsid w:val="00E91184"/>
    <w:rsid w:val="00E93ABE"/>
    <w:rsid w:val="00EC3C76"/>
    <w:rsid w:val="00F22F45"/>
    <w:rsid w:val="00F369E2"/>
    <w:rsid w:val="00F373BC"/>
    <w:rsid w:val="00F655A7"/>
    <w:rsid w:val="00F733FD"/>
    <w:rsid w:val="00F94C07"/>
    <w:rsid w:val="00FD2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FA5C"/>
  <w15:chartTrackingRefBased/>
  <w15:docId w15:val="{A2418136-BA28-450B-9F7E-55DA37135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BB0"/>
  </w:style>
  <w:style w:type="paragraph" w:styleId="Footer">
    <w:name w:val="footer"/>
    <w:basedOn w:val="Normal"/>
    <w:link w:val="FooterChar"/>
    <w:uiPriority w:val="99"/>
    <w:unhideWhenUsed/>
    <w:rsid w:val="00DE1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8</Pages>
  <Words>2416</Words>
  <Characters>13774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10</cp:revision>
  <dcterms:created xsi:type="dcterms:W3CDTF">2020-05-14T13:45:00Z</dcterms:created>
  <dcterms:modified xsi:type="dcterms:W3CDTF">2020-05-14T14:39:00Z</dcterms:modified>
</cp:coreProperties>
</file>