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59A00" w14:textId="77777777" w:rsidR="00E20168" w:rsidRPr="003B6B43" w:rsidRDefault="002E0416" w:rsidP="00106C21">
      <w:pPr>
        <w:spacing w:line="360" w:lineRule="auto"/>
        <w:jc w:val="center"/>
        <w:rPr>
          <w:rFonts w:ascii="Arial" w:eastAsia="Arial" w:hAnsi="Arial" w:cs="Arial"/>
          <w:b/>
          <w:bCs/>
        </w:rPr>
      </w:pPr>
      <w:r w:rsidRPr="003B6B43">
        <w:rPr>
          <w:rFonts w:ascii="Arial" w:hAnsi="Arial" w:cs="Arial"/>
          <w:noProof/>
        </w:rPr>
        <w:drawing>
          <wp:inline distT="0" distB="0" distL="0" distR="0" wp14:anchorId="62056E9A" wp14:editId="0570EE81">
            <wp:extent cx="1905000" cy="1905000"/>
            <wp:effectExtent l="0" t="0" r="0" b="0"/>
            <wp:docPr id="1" name="image1.jpg" descr="UWTSD Birmingham Campus | LinkedIn"/>
            <wp:cNvGraphicFramePr/>
            <a:graphic xmlns:a="http://schemas.openxmlformats.org/drawingml/2006/main">
              <a:graphicData uri="http://schemas.openxmlformats.org/drawingml/2006/picture">
                <pic:pic xmlns:pic="http://schemas.openxmlformats.org/drawingml/2006/picture">
                  <pic:nvPicPr>
                    <pic:cNvPr id="0" name="image1.jpg" descr="UWTSD Birmingham Campus | LinkedIn"/>
                    <pic:cNvPicPr preferRelativeResize="0"/>
                  </pic:nvPicPr>
                  <pic:blipFill>
                    <a:blip r:embed="rId7"/>
                    <a:srcRect/>
                    <a:stretch>
                      <a:fillRect/>
                    </a:stretch>
                  </pic:blipFill>
                  <pic:spPr>
                    <a:xfrm>
                      <a:off x="0" y="0"/>
                      <a:ext cx="1905000" cy="1905000"/>
                    </a:xfrm>
                    <a:prstGeom prst="rect">
                      <a:avLst/>
                    </a:prstGeom>
                    <a:ln/>
                  </pic:spPr>
                </pic:pic>
              </a:graphicData>
            </a:graphic>
          </wp:inline>
        </w:drawing>
      </w:r>
    </w:p>
    <w:p w14:paraId="6EC1AA91" w14:textId="35A56C8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University of Wales Trinity Saint David</w:t>
      </w:r>
      <w:r w:rsidR="006122CD">
        <w:rPr>
          <w:rFonts w:ascii="Arial" w:eastAsia="Arial" w:hAnsi="Arial" w:cs="Arial"/>
          <w:b/>
          <w:bCs/>
        </w:rPr>
        <w:t>,</w:t>
      </w:r>
      <w:r w:rsidRPr="003B6B43">
        <w:rPr>
          <w:rFonts w:ascii="Arial" w:eastAsia="Arial" w:hAnsi="Arial" w:cs="Arial"/>
          <w:b/>
          <w:bCs/>
        </w:rPr>
        <w:t xml:space="preserve"> Birmingham</w:t>
      </w:r>
    </w:p>
    <w:p w14:paraId="16B98234" w14:textId="77777777" w:rsidR="00E20168" w:rsidRPr="003B6B43" w:rsidRDefault="00E20168" w:rsidP="00106C21">
      <w:pPr>
        <w:spacing w:line="360" w:lineRule="auto"/>
        <w:jc w:val="center"/>
        <w:rPr>
          <w:rFonts w:ascii="Arial" w:eastAsia="Arial" w:hAnsi="Arial" w:cs="Arial"/>
          <w:b/>
          <w:bCs/>
        </w:rPr>
      </w:pPr>
    </w:p>
    <w:p w14:paraId="65C4C34E"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Module: Digital Skills and Research Methods</w:t>
      </w:r>
    </w:p>
    <w:p w14:paraId="48856CF0"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Module Code: LCHS4007</w:t>
      </w:r>
    </w:p>
    <w:p w14:paraId="41B118B7" w14:textId="77777777" w:rsidR="00E20168" w:rsidRPr="003B6B43" w:rsidRDefault="002E0416" w:rsidP="00106C21">
      <w:pPr>
        <w:spacing w:line="360" w:lineRule="auto"/>
        <w:jc w:val="center"/>
        <w:rPr>
          <w:rFonts w:ascii="Arial" w:eastAsia="Arial" w:hAnsi="Arial" w:cs="Arial"/>
        </w:rPr>
      </w:pPr>
      <w:r w:rsidRPr="003B6B43">
        <w:rPr>
          <w:rFonts w:ascii="Arial" w:eastAsia="Arial" w:hAnsi="Arial" w:cs="Arial"/>
        </w:rPr>
        <w:t>Assessment Component 2: Research Literacy- Learning How to Read a Research Paper</w:t>
      </w:r>
    </w:p>
    <w:p w14:paraId="420E030A" w14:textId="77777777" w:rsidR="00E20168" w:rsidRPr="003B6B43" w:rsidRDefault="00E20168" w:rsidP="00106C21">
      <w:pPr>
        <w:spacing w:line="360" w:lineRule="auto"/>
        <w:jc w:val="center"/>
        <w:rPr>
          <w:rFonts w:ascii="Arial" w:eastAsia="Arial" w:hAnsi="Arial" w:cs="Arial"/>
          <w:b/>
          <w:bCs/>
        </w:rPr>
      </w:pPr>
    </w:p>
    <w:p w14:paraId="2E977951" w14:textId="77777777" w:rsidR="00E20168" w:rsidRPr="003B6B43" w:rsidRDefault="00E20168" w:rsidP="00106C21">
      <w:pPr>
        <w:spacing w:line="360" w:lineRule="auto"/>
        <w:jc w:val="center"/>
        <w:rPr>
          <w:rFonts w:ascii="Arial" w:eastAsia="Arial" w:hAnsi="Arial" w:cs="Arial"/>
          <w:b/>
          <w:bCs/>
        </w:rPr>
      </w:pPr>
    </w:p>
    <w:p w14:paraId="0415D45F"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Submitted by</w:t>
      </w:r>
    </w:p>
    <w:p w14:paraId="5480FFFA" w14:textId="21758F71"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 xml:space="preserve">Name of the student: </w:t>
      </w:r>
      <w:r w:rsidR="00524377" w:rsidRPr="00524377">
        <w:rPr>
          <w:rFonts w:ascii="Arial" w:eastAsia="Arial" w:hAnsi="Arial" w:cs="Arial"/>
          <w:b/>
          <w:bCs/>
        </w:rPr>
        <w:t>Noreen Munir</w:t>
      </w:r>
    </w:p>
    <w:p w14:paraId="73E8EDE3" w14:textId="5A0D8281"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 xml:space="preserve">ID number: </w:t>
      </w:r>
      <w:r w:rsidR="00524377" w:rsidRPr="00524377">
        <w:rPr>
          <w:rFonts w:ascii="Arial" w:eastAsia="Arial" w:hAnsi="Arial" w:cs="Arial"/>
          <w:b/>
          <w:bCs/>
        </w:rPr>
        <w:t>2540023</w:t>
      </w:r>
    </w:p>
    <w:p w14:paraId="49FB1606" w14:textId="77777777" w:rsidR="00E20168" w:rsidRPr="003B6B43" w:rsidRDefault="00E20168" w:rsidP="00106C21">
      <w:pPr>
        <w:spacing w:line="360" w:lineRule="auto"/>
        <w:jc w:val="center"/>
        <w:rPr>
          <w:rFonts w:ascii="Arial" w:eastAsia="Arial" w:hAnsi="Arial" w:cs="Arial"/>
          <w:b/>
          <w:bCs/>
        </w:rPr>
      </w:pPr>
    </w:p>
    <w:p w14:paraId="4088C80F"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Submitted to</w:t>
      </w:r>
    </w:p>
    <w:p w14:paraId="5A6FC628"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Name of the lecturer: Dr. Masud Siddiqui</w:t>
      </w:r>
    </w:p>
    <w:p w14:paraId="0D11DD27" w14:textId="77777777" w:rsidR="00E20168" w:rsidRPr="003B6B43" w:rsidRDefault="00E20168" w:rsidP="00106C21">
      <w:pPr>
        <w:spacing w:line="360" w:lineRule="auto"/>
        <w:jc w:val="center"/>
        <w:rPr>
          <w:rFonts w:ascii="Arial" w:eastAsia="Arial" w:hAnsi="Arial" w:cs="Arial"/>
          <w:b/>
          <w:bCs/>
        </w:rPr>
      </w:pPr>
    </w:p>
    <w:p w14:paraId="015DD4DF"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Submitted on</w:t>
      </w:r>
    </w:p>
    <w:p w14:paraId="07BC2F3B" w14:textId="77777777" w:rsidR="00E20168" w:rsidRPr="003B6B43" w:rsidRDefault="002E0416" w:rsidP="00106C21">
      <w:pPr>
        <w:spacing w:line="360" w:lineRule="auto"/>
        <w:jc w:val="center"/>
        <w:rPr>
          <w:rFonts w:ascii="Arial" w:eastAsia="Arial" w:hAnsi="Arial" w:cs="Arial"/>
          <w:b/>
          <w:bCs/>
        </w:rPr>
      </w:pPr>
      <w:r w:rsidRPr="003B6B43">
        <w:rPr>
          <w:rFonts w:ascii="Arial" w:eastAsia="Arial" w:hAnsi="Arial" w:cs="Arial"/>
          <w:b/>
          <w:bCs/>
        </w:rPr>
        <w:t>Date: _________________</w:t>
      </w:r>
    </w:p>
    <w:p w14:paraId="596C9119" w14:textId="77777777" w:rsidR="00E20168" w:rsidRPr="003B6B43" w:rsidRDefault="002E0416" w:rsidP="00106C21">
      <w:pPr>
        <w:spacing w:line="360" w:lineRule="auto"/>
        <w:jc w:val="center"/>
        <w:rPr>
          <w:rFonts w:ascii="Arial" w:eastAsia="Arial" w:hAnsi="Arial" w:cs="Arial"/>
          <w:b/>
          <w:bCs/>
        </w:rPr>
      </w:pPr>
      <w:r w:rsidRPr="003B6B43">
        <w:rPr>
          <w:rFonts w:ascii="Arial" w:hAnsi="Arial" w:cs="Arial"/>
        </w:rPr>
        <w:br w:type="page"/>
      </w:r>
    </w:p>
    <w:p w14:paraId="350746EF" w14:textId="77777777" w:rsidR="00E20168" w:rsidRPr="004918FB" w:rsidRDefault="002E0416" w:rsidP="003B6B43">
      <w:pPr>
        <w:spacing w:line="360" w:lineRule="auto"/>
        <w:jc w:val="both"/>
        <w:rPr>
          <w:rFonts w:ascii="Arial" w:hAnsi="Arial" w:cs="Arial"/>
          <w:b/>
          <w:bCs/>
        </w:rPr>
      </w:pPr>
      <w:r w:rsidRPr="004918FB">
        <w:rPr>
          <w:rFonts w:ascii="Arial" w:hAnsi="Arial" w:cs="Arial"/>
          <w:b/>
          <w:bCs/>
        </w:rPr>
        <w:lastRenderedPageBreak/>
        <w:t>Table of contents</w:t>
      </w:r>
    </w:p>
    <w:p w14:paraId="73390EB2" w14:textId="77777777" w:rsidR="00E20168" w:rsidRPr="003B6B43" w:rsidRDefault="00E20168" w:rsidP="003B6B43">
      <w:pPr>
        <w:spacing w:line="360" w:lineRule="auto"/>
        <w:jc w:val="both"/>
        <w:rPr>
          <w:rFonts w:ascii="Arial" w:eastAsia="Arial" w:hAnsi="Arial" w:cs="Arial"/>
          <w:b/>
          <w:bCs/>
        </w:rPr>
      </w:pPr>
    </w:p>
    <w:sdt>
      <w:sdtPr>
        <w:rPr>
          <w:rFonts w:ascii="Arial" w:hAnsi="Arial" w:cs="Arial"/>
        </w:rPr>
        <w:id w:val="165059078"/>
        <w:docPartObj>
          <w:docPartGallery w:val="Table of Contents"/>
          <w:docPartUnique/>
        </w:docPartObj>
      </w:sdtPr>
      <w:sdtEndPr/>
      <w:sdtContent>
        <w:p w14:paraId="7C5A09DB" w14:textId="6A254504" w:rsidR="004918FB" w:rsidRDefault="002E0416">
          <w:pPr>
            <w:pStyle w:val="TOC1"/>
            <w:tabs>
              <w:tab w:val="right" w:leader="dot" w:pos="9016"/>
            </w:tabs>
            <w:rPr>
              <w:noProof/>
            </w:rPr>
          </w:pPr>
          <w:r w:rsidRPr="003B6B43">
            <w:rPr>
              <w:rFonts w:ascii="Arial" w:hAnsi="Arial" w:cs="Arial"/>
            </w:rPr>
            <w:fldChar w:fldCharType="begin"/>
          </w:r>
          <w:r w:rsidRPr="003B6B43">
            <w:rPr>
              <w:rFonts w:ascii="Arial" w:hAnsi="Arial" w:cs="Arial"/>
            </w:rPr>
            <w:instrText xml:space="preserve"> TOC \h \u \z \t "Heading 1,1,Heading 2,2,Heading 3,3,Heading 4,4,Heading 5,5,Heading 6,6,"</w:instrText>
          </w:r>
          <w:r w:rsidRPr="003B6B43">
            <w:rPr>
              <w:rFonts w:ascii="Arial" w:hAnsi="Arial" w:cs="Arial"/>
            </w:rPr>
            <w:fldChar w:fldCharType="separate"/>
          </w:r>
          <w:hyperlink w:anchor="_Toc234505503" w:history="1">
            <w:r w:rsidR="004918FB" w:rsidRPr="0028074C">
              <w:rPr>
                <w:rStyle w:val="Hyperlink"/>
                <w:noProof/>
              </w:rPr>
              <w:t>Section 1</w:t>
            </w:r>
            <w:r w:rsidR="004918FB">
              <w:rPr>
                <w:noProof/>
                <w:webHidden/>
              </w:rPr>
              <w:tab/>
            </w:r>
            <w:r w:rsidR="004918FB">
              <w:rPr>
                <w:noProof/>
                <w:webHidden/>
              </w:rPr>
              <w:fldChar w:fldCharType="begin"/>
            </w:r>
            <w:r w:rsidR="004918FB">
              <w:rPr>
                <w:noProof/>
                <w:webHidden/>
              </w:rPr>
              <w:instrText xml:space="preserve"> PAGEREF _Toc234505503 \h </w:instrText>
            </w:r>
            <w:r w:rsidR="004918FB">
              <w:rPr>
                <w:noProof/>
                <w:webHidden/>
              </w:rPr>
            </w:r>
            <w:r w:rsidR="004918FB">
              <w:rPr>
                <w:noProof/>
                <w:webHidden/>
              </w:rPr>
              <w:fldChar w:fldCharType="separate"/>
            </w:r>
            <w:r w:rsidR="004918FB">
              <w:rPr>
                <w:noProof/>
                <w:webHidden/>
              </w:rPr>
              <w:t>3</w:t>
            </w:r>
            <w:r w:rsidR="004918FB">
              <w:rPr>
                <w:noProof/>
                <w:webHidden/>
              </w:rPr>
              <w:fldChar w:fldCharType="end"/>
            </w:r>
          </w:hyperlink>
        </w:p>
        <w:p w14:paraId="25391C3C" w14:textId="4790FCC4" w:rsidR="004918FB" w:rsidRDefault="002E0416">
          <w:pPr>
            <w:pStyle w:val="TOC1"/>
            <w:tabs>
              <w:tab w:val="right" w:leader="dot" w:pos="9016"/>
            </w:tabs>
            <w:rPr>
              <w:noProof/>
            </w:rPr>
          </w:pPr>
          <w:hyperlink w:anchor="_Toc234505504" w:history="1">
            <w:r w:rsidR="004918FB" w:rsidRPr="0028074C">
              <w:rPr>
                <w:rStyle w:val="Hyperlink"/>
                <w:noProof/>
              </w:rPr>
              <w:t>Section 2</w:t>
            </w:r>
            <w:r w:rsidR="004918FB">
              <w:rPr>
                <w:noProof/>
                <w:webHidden/>
              </w:rPr>
              <w:tab/>
            </w:r>
            <w:r w:rsidR="004918FB">
              <w:rPr>
                <w:noProof/>
                <w:webHidden/>
              </w:rPr>
              <w:fldChar w:fldCharType="begin"/>
            </w:r>
            <w:r w:rsidR="004918FB">
              <w:rPr>
                <w:noProof/>
                <w:webHidden/>
              </w:rPr>
              <w:instrText xml:space="preserve"> PAGEREF _Toc234505504 \h </w:instrText>
            </w:r>
            <w:r w:rsidR="004918FB">
              <w:rPr>
                <w:noProof/>
                <w:webHidden/>
              </w:rPr>
            </w:r>
            <w:r w:rsidR="004918FB">
              <w:rPr>
                <w:noProof/>
                <w:webHidden/>
              </w:rPr>
              <w:fldChar w:fldCharType="separate"/>
            </w:r>
            <w:r w:rsidR="004918FB">
              <w:rPr>
                <w:noProof/>
                <w:webHidden/>
              </w:rPr>
              <w:t>4</w:t>
            </w:r>
            <w:r w:rsidR="004918FB">
              <w:rPr>
                <w:noProof/>
                <w:webHidden/>
              </w:rPr>
              <w:fldChar w:fldCharType="end"/>
            </w:r>
          </w:hyperlink>
        </w:p>
        <w:p w14:paraId="1AFCDF13" w14:textId="7E74D4E1" w:rsidR="004918FB" w:rsidRDefault="002E0416">
          <w:pPr>
            <w:pStyle w:val="TOC1"/>
            <w:tabs>
              <w:tab w:val="right" w:leader="dot" w:pos="9016"/>
            </w:tabs>
            <w:rPr>
              <w:noProof/>
            </w:rPr>
          </w:pPr>
          <w:hyperlink w:anchor="_Toc234505505" w:history="1">
            <w:r w:rsidR="004918FB" w:rsidRPr="0028074C">
              <w:rPr>
                <w:rStyle w:val="Hyperlink"/>
                <w:noProof/>
              </w:rPr>
              <w:t>Section 3</w:t>
            </w:r>
            <w:r w:rsidR="004918FB">
              <w:rPr>
                <w:noProof/>
                <w:webHidden/>
              </w:rPr>
              <w:tab/>
            </w:r>
            <w:r w:rsidR="004918FB">
              <w:rPr>
                <w:noProof/>
                <w:webHidden/>
              </w:rPr>
              <w:fldChar w:fldCharType="begin"/>
            </w:r>
            <w:r w:rsidR="004918FB">
              <w:rPr>
                <w:noProof/>
                <w:webHidden/>
              </w:rPr>
              <w:instrText xml:space="preserve"> PAGEREF _Toc234505505 \h </w:instrText>
            </w:r>
            <w:r w:rsidR="004918FB">
              <w:rPr>
                <w:noProof/>
                <w:webHidden/>
              </w:rPr>
            </w:r>
            <w:r w:rsidR="004918FB">
              <w:rPr>
                <w:noProof/>
                <w:webHidden/>
              </w:rPr>
              <w:fldChar w:fldCharType="separate"/>
            </w:r>
            <w:r w:rsidR="004918FB">
              <w:rPr>
                <w:noProof/>
                <w:webHidden/>
              </w:rPr>
              <w:t>4</w:t>
            </w:r>
            <w:r w:rsidR="004918FB">
              <w:rPr>
                <w:noProof/>
                <w:webHidden/>
              </w:rPr>
              <w:fldChar w:fldCharType="end"/>
            </w:r>
          </w:hyperlink>
        </w:p>
        <w:p w14:paraId="720694FF" w14:textId="1DFF9BFE" w:rsidR="004918FB" w:rsidRDefault="002E0416">
          <w:pPr>
            <w:pStyle w:val="TOC1"/>
            <w:tabs>
              <w:tab w:val="right" w:leader="dot" w:pos="9016"/>
            </w:tabs>
            <w:rPr>
              <w:noProof/>
            </w:rPr>
          </w:pPr>
          <w:hyperlink w:anchor="_Toc234505506" w:history="1">
            <w:r w:rsidR="004918FB" w:rsidRPr="0028074C">
              <w:rPr>
                <w:rStyle w:val="Hyperlink"/>
                <w:noProof/>
              </w:rPr>
              <w:t>Section 4</w:t>
            </w:r>
            <w:r w:rsidR="004918FB">
              <w:rPr>
                <w:noProof/>
                <w:webHidden/>
              </w:rPr>
              <w:tab/>
            </w:r>
            <w:r w:rsidR="004918FB">
              <w:rPr>
                <w:noProof/>
                <w:webHidden/>
              </w:rPr>
              <w:fldChar w:fldCharType="begin"/>
            </w:r>
            <w:r w:rsidR="004918FB">
              <w:rPr>
                <w:noProof/>
                <w:webHidden/>
              </w:rPr>
              <w:instrText xml:space="preserve"> PAGEREF _Toc234505506 \h </w:instrText>
            </w:r>
            <w:r w:rsidR="004918FB">
              <w:rPr>
                <w:noProof/>
                <w:webHidden/>
              </w:rPr>
            </w:r>
            <w:r w:rsidR="004918FB">
              <w:rPr>
                <w:noProof/>
                <w:webHidden/>
              </w:rPr>
              <w:fldChar w:fldCharType="separate"/>
            </w:r>
            <w:r w:rsidR="004918FB">
              <w:rPr>
                <w:noProof/>
                <w:webHidden/>
              </w:rPr>
              <w:t>7</w:t>
            </w:r>
            <w:r w:rsidR="004918FB">
              <w:rPr>
                <w:noProof/>
                <w:webHidden/>
              </w:rPr>
              <w:fldChar w:fldCharType="end"/>
            </w:r>
          </w:hyperlink>
        </w:p>
        <w:p w14:paraId="018EE437" w14:textId="6D6444A7" w:rsidR="004918FB" w:rsidRDefault="002E0416">
          <w:pPr>
            <w:pStyle w:val="TOC1"/>
            <w:tabs>
              <w:tab w:val="right" w:leader="dot" w:pos="9016"/>
            </w:tabs>
            <w:rPr>
              <w:noProof/>
            </w:rPr>
          </w:pPr>
          <w:hyperlink w:anchor="_Toc234505507" w:history="1">
            <w:r w:rsidR="004918FB" w:rsidRPr="0028074C">
              <w:rPr>
                <w:rStyle w:val="Hyperlink"/>
                <w:noProof/>
              </w:rPr>
              <w:t>References</w:t>
            </w:r>
            <w:r w:rsidR="004918FB">
              <w:rPr>
                <w:noProof/>
                <w:webHidden/>
              </w:rPr>
              <w:tab/>
            </w:r>
            <w:r w:rsidR="004918FB">
              <w:rPr>
                <w:noProof/>
                <w:webHidden/>
              </w:rPr>
              <w:fldChar w:fldCharType="begin"/>
            </w:r>
            <w:r w:rsidR="004918FB">
              <w:rPr>
                <w:noProof/>
                <w:webHidden/>
              </w:rPr>
              <w:instrText xml:space="preserve"> PAGEREF _Toc234505507 \h </w:instrText>
            </w:r>
            <w:r w:rsidR="004918FB">
              <w:rPr>
                <w:noProof/>
                <w:webHidden/>
              </w:rPr>
            </w:r>
            <w:r w:rsidR="004918FB">
              <w:rPr>
                <w:noProof/>
                <w:webHidden/>
              </w:rPr>
              <w:fldChar w:fldCharType="separate"/>
            </w:r>
            <w:r w:rsidR="004918FB">
              <w:rPr>
                <w:noProof/>
                <w:webHidden/>
              </w:rPr>
              <w:t>8</w:t>
            </w:r>
            <w:r w:rsidR="004918FB">
              <w:rPr>
                <w:noProof/>
                <w:webHidden/>
              </w:rPr>
              <w:fldChar w:fldCharType="end"/>
            </w:r>
          </w:hyperlink>
        </w:p>
        <w:p w14:paraId="30E7E3E1" w14:textId="61D5C2E8" w:rsidR="00E20168" w:rsidRPr="003B6B43" w:rsidRDefault="002E0416" w:rsidP="003B6B43">
          <w:pPr>
            <w:spacing w:line="360" w:lineRule="auto"/>
            <w:jc w:val="both"/>
            <w:rPr>
              <w:rFonts w:ascii="Arial" w:hAnsi="Arial" w:cs="Arial"/>
            </w:rPr>
          </w:pPr>
          <w:r w:rsidRPr="003B6B43">
            <w:rPr>
              <w:rFonts w:ascii="Arial" w:hAnsi="Arial" w:cs="Arial"/>
            </w:rPr>
            <w:fldChar w:fldCharType="end"/>
          </w:r>
        </w:p>
      </w:sdtContent>
    </w:sdt>
    <w:p w14:paraId="4B1E03DB" w14:textId="77777777" w:rsidR="00E20168" w:rsidRPr="003B6B43" w:rsidRDefault="00E20168" w:rsidP="003B6B43">
      <w:pPr>
        <w:spacing w:line="360" w:lineRule="auto"/>
        <w:jc w:val="both"/>
        <w:rPr>
          <w:rFonts w:ascii="Arial" w:eastAsia="Arial" w:hAnsi="Arial" w:cs="Arial"/>
        </w:rPr>
      </w:pPr>
    </w:p>
    <w:p w14:paraId="5986CF95" w14:textId="77777777" w:rsidR="00E20168" w:rsidRPr="003B6B43" w:rsidRDefault="002E0416" w:rsidP="003B6B43">
      <w:pPr>
        <w:spacing w:line="360" w:lineRule="auto"/>
        <w:jc w:val="both"/>
        <w:rPr>
          <w:rFonts w:ascii="Arial" w:hAnsi="Arial" w:cs="Arial"/>
        </w:rPr>
      </w:pPr>
      <w:r w:rsidRPr="003B6B43">
        <w:rPr>
          <w:rFonts w:ascii="Arial" w:hAnsi="Arial" w:cs="Arial"/>
        </w:rPr>
        <w:br w:type="page"/>
      </w:r>
    </w:p>
    <w:p w14:paraId="23D67DF8" w14:textId="77777777" w:rsidR="00E20168" w:rsidRPr="003B6B43" w:rsidRDefault="002E0416" w:rsidP="003B6B43">
      <w:pPr>
        <w:spacing w:line="360" w:lineRule="auto"/>
        <w:jc w:val="both"/>
        <w:rPr>
          <w:rFonts w:ascii="Arial" w:eastAsia="Arial" w:hAnsi="Arial" w:cs="Arial"/>
        </w:rPr>
      </w:pPr>
      <w:r w:rsidRPr="003B6B43">
        <w:rPr>
          <w:rFonts w:ascii="Arial" w:eastAsia="Arial" w:hAnsi="Arial" w:cs="Arial"/>
        </w:rPr>
        <w:lastRenderedPageBreak/>
        <w:t>Assessment Component 2: Research Literacy- Learning How to Read a Research Paper</w:t>
      </w:r>
    </w:p>
    <w:p w14:paraId="76AB49B7" w14:textId="77777777" w:rsidR="00E20168" w:rsidRPr="003B6B43" w:rsidRDefault="00E20168" w:rsidP="003B6B43">
      <w:pPr>
        <w:spacing w:line="360" w:lineRule="auto"/>
        <w:jc w:val="both"/>
        <w:rPr>
          <w:rFonts w:ascii="Arial" w:eastAsia="Arial" w:hAnsi="Arial" w:cs="Arial"/>
        </w:rPr>
      </w:pPr>
    </w:p>
    <w:p w14:paraId="2437DB48" w14:textId="77777777" w:rsidR="00E20168" w:rsidRPr="003B6B43" w:rsidRDefault="002E0416" w:rsidP="003B6B43">
      <w:pPr>
        <w:pStyle w:val="Heading1"/>
        <w:spacing w:line="360" w:lineRule="auto"/>
        <w:jc w:val="both"/>
      </w:pPr>
      <w:bookmarkStart w:id="0" w:name="_Toc234505503"/>
      <w:r w:rsidRPr="003B6B43">
        <w:t>Section 1</w:t>
      </w:r>
      <w:bookmarkEnd w:id="0"/>
    </w:p>
    <w:p w14:paraId="0DE41EEB" w14:textId="6D625D23" w:rsidR="00E20168" w:rsidRPr="00F64974" w:rsidRDefault="002E0416" w:rsidP="003B6B43">
      <w:pPr>
        <w:spacing w:line="360" w:lineRule="auto"/>
        <w:jc w:val="both"/>
        <w:rPr>
          <w:rFonts w:ascii="Arial" w:hAnsi="Arial" w:cs="Arial"/>
          <w:b/>
          <w:bCs/>
        </w:rPr>
      </w:pPr>
      <w:r w:rsidRPr="00F64974">
        <w:rPr>
          <w:rFonts w:ascii="Arial" w:hAnsi="Arial" w:cs="Arial"/>
          <w:b/>
          <w:bCs/>
        </w:rPr>
        <w:t xml:space="preserve"> </w:t>
      </w:r>
      <w:r w:rsidR="003B6B43" w:rsidRPr="00F64974">
        <w:rPr>
          <w:rFonts w:ascii="Arial" w:hAnsi="Arial" w:cs="Arial"/>
          <w:b/>
          <w:bCs/>
        </w:rPr>
        <w:t>Introducing the Research Paper and Topic Development</w:t>
      </w:r>
    </w:p>
    <w:p w14:paraId="7EBFCDA9" w14:textId="77777777" w:rsidR="00270867" w:rsidRPr="00270867" w:rsidRDefault="00270867" w:rsidP="00270867">
      <w:pPr>
        <w:spacing w:line="360" w:lineRule="auto"/>
        <w:jc w:val="both"/>
        <w:rPr>
          <w:rFonts w:ascii="Arial" w:hAnsi="Arial" w:cs="Arial"/>
        </w:rPr>
      </w:pPr>
      <w:r w:rsidRPr="00270867">
        <w:rPr>
          <w:rFonts w:ascii="Arial" w:hAnsi="Arial" w:cs="Arial"/>
        </w:rPr>
        <w:t xml:space="preserve">For this report the research paper studied was ‘She Didn't Know How to Go Back': School Attendance Problems in the Context of the COVID-19 Pandemic—A Multiple Stakeholder Qualitative Study with Parents and Professionals' by McDonald, Lester and Michelson (2023) published in The British Journal of Educational Psychology. This study examines the impact of Covid-19 on school attendance for children and young people in the UK. It examines experiences of parents and professionals supporting children with difficulties transitioning back into school after school closures, homeschooling and social restrictions due to covid. The researchers' purposes were to learn about some of the causes of low attendance and how schools and agencies could do more to support and counteract low attendance (McDonald </w:t>
      </w:r>
      <w:r w:rsidRPr="00473791">
        <w:rPr>
          <w:rFonts w:ascii="Arial" w:hAnsi="Arial" w:cs="Arial"/>
          <w:i/>
          <w:iCs/>
        </w:rPr>
        <w:t>et al</w:t>
      </w:r>
      <w:r w:rsidRPr="00270867">
        <w:rPr>
          <w:rFonts w:ascii="Arial" w:hAnsi="Arial" w:cs="Arial"/>
        </w:rPr>
        <w:t>., 2023).</w:t>
      </w:r>
    </w:p>
    <w:p w14:paraId="1F41CC4D" w14:textId="56B59422" w:rsidR="00270867" w:rsidRPr="00270867" w:rsidRDefault="00270867" w:rsidP="00270867">
      <w:pPr>
        <w:spacing w:line="360" w:lineRule="auto"/>
        <w:jc w:val="both"/>
        <w:rPr>
          <w:rFonts w:ascii="Arial" w:hAnsi="Arial" w:cs="Arial"/>
        </w:rPr>
      </w:pPr>
      <w:r w:rsidRPr="00270867">
        <w:rPr>
          <w:rFonts w:ascii="Arial" w:hAnsi="Arial" w:cs="Arial"/>
        </w:rPr>
        <w:t xml:space="preserve">Children's attendance strongly correlates with their educational attainment, their wellbeing and their future life chances. </w:t>
      </w:r>
      <w:r w:rsidR="00C43BB8">
        <w:rPr>
          <w:rFonts w:ascii="Arial" w:hAnsi="Arial" w:cs="Arial"/>
        </w:rPr>
        <w:t>Before</w:t>
      </w:r>
      <w:r w:rsidRPr="00270867">
        <w:rPr>
          <w:rFonts w:ascii="Arial" w:hAnsi="Arial" w:cs="Arial"/>
        </w:rPr>
        <w:t xml:space="preserve"> the COVID-19 pandemic, school attendance issues </w:t>
      </w:r>
      <w:r w:rsidR="00866DEA">
        <w:rPr>
          <w:rFonts w:ascii="Arial" w:hAnsi="Arial" w:cs="Arial"/>
        </w:rPr>
        <w:t>had</w:t>
      </w:r>
      <w:r w:rsidRPr="00270867">
        <w:rPr>
          <w:rFonts w:ascii="Arial" w:hAnsi="Arial" w:cs="Arial"/>
        </w:rPr>
        <w:t xml:space="preserve"> been identified as a key challenge in education and health services. But the pandemic posed further challenges with the school closure, virtual schoolwork, social distancing and escalating anxiety for kids and parents. Following </w:t>
      </w:r>
      <w:r w:rsidR="00866DEA">
        <w:rPr>
          <w:rFonts w:ascii="Arial" w:hAnsi="Arial" w:cs="Arial"/>
        </w:rPr>
        <w:t xml:space="preserve">the </w:t>
      </w:r>
      <w:r w:rsidRPr="00270867">
        <w:rPr>
          <w:rFonts w:ascii="Arial" w:hAnsi="Arial" w:cs="Arial"/>
        </w:rPr>
        <w:t>restrictions being lifted, many pupils faced challenges when trying to get back to school, due to fear, mental health issues, a lack of routine and low self-confidence. These issues are more apparent in the post-Covid recovery phase and impact many families in the UK today (Dee, 2024; Santibañez and Guarino, 2021).</w:t>
      </w:r>
    </w:p>
    <w:p w14:paraId="3A475BD9" w14:textId="4E6A6142" w:rsidR="00270867" w:rsidRPr="00270867" w:rsidRDefault="00270867" w:rsidP="00270867">
      <w:pPr>
        <w:spacing w:line="360" w:lineRule="auto"/>
        <w:jc w:val="both"/>
        <w:rPr>
          <w:rFonts w:ascii="Arial" w:hAnsi="Arial" w:cs="Arial"/>
        </w:rPr>
      </w:pPr>
      <w:r w:rsidRPr="00270867">
        <w:rPr>
          <w:rFonts w:ascii="Arial" w:hAnsi="Arial" w:cs="Arial"/>
        </w:rPr>
        <w:t>The research primarily targets parents and practitioners</w:t>
      </w:r>
      <w:r w:rsidR="00866DEA">
        <w:rPr>
          <w:rFonts w:ascii="Arial" w:hAnsi="Arial" w:cs="Arial"/>
        </w:rPr>
        <w:t>,</w:t>
      </w:r>
      <w:r w:rsidRPr="00270867">
        <w:rPr>
          <w:rFonts w:ascii="Arial" w:hAnsi="Arial" w:cs="Arial"/>
        </w:rPr>
        <w:t xml:space="preserve"> as these are the people interacting with children who had difficulties attending school, and those who worked with them on their behalf, such as educational staff. Researchers did not directly interview kids but instead </w:t>
      </w:r>
      <w:r w:rsidR="00866DEA">
        <w:rPr>
          <w:rFonts w:ascii="Arial" w:hAnsi="Arial" w:cs="Arial"/>
        </w:rPr>
        <w:t>surveyed</w:t>
      </w:r>
      <w:r w:rsidRPr="00270867">
        <w:rPr>
          <w:rFonts w:ascii="Arial" w:hAnsi="Arial" w:cs="Arial"/>
        </w:rPr>
        <w:t xml:space="preserve"> the views of adults who assisted children during the pandemic. This proved an effective way to gain an understanding of the issues for families and to reinforce how children could be supported and prepared for re-entry into the school system by involving both the school and health and support providers.</w:t>
      </w:r>
    </w:p>
    <w:p w14:paraId="459648D1" w14:textId="5E9B5E4F" w:rsidR="003B6B43" w:rsidRPr="003B6B43" w:rsidRDefault="00270867" w:rsidP="00270867">
      <w:pPr>
        <w:spacing w:line="360" w:lineRule="auto"/>
        <w:jc w:val="both"/>
        <w:rPr>
          <w:rFonts w:ascii="Arial" w:hAnsi="Arial" w:cs="Arial"/>
        </w:rPr>
      </w:pPr>
      <w:r w:rsidRPr="00270867">
        <w:rPr>
          <w:rFonts w:ascii="Arial" w:hAnsi="Arial" w:cs="Arial"/>
        </w:rPr>
        <w:t xml:space="preserve">This is a pertinent topic and a key concern in UK health and social care since there is a strong link between low attendance at school and poor educational, psychological and social outcomes. Frequent school absenteeism increases the risk that children will experience school underachievement, isolation, emotional problems and diminished employment </w:t>
      </w:r>
      <w:r w:rsidRPr="00270867">
        <w:rPr>
          <w:rFonts w:ascii="Arial" w:hAnsi="Arial" w:cs="Arial"/>
        </w:rPr>
        <w:lastRenderedPageBreak/>
        <w:t xml:space="preserve">prospects later in life. Children with attendance difficulties may receive help from a variety of agencies, including health and social care, which includes school nurses, mental health professionals and social workers. School attendance issues can only be addressed effectively with interventions based on the understanding of the reasons why children miss school. COVID-19-induced learning disruptions have further exacerbated educational gaps and fostered a need for more coordinated care between education and health systems (Kuhfeld </w:t>
      </w:r>
      <w:r w:rsidRPr="00473791">
        <w:rPr>
          <w:rFonts w:ascii="Arial" w:hAnsi="Arial" w:cs="Arial"/>
          <w:i/>
          <w:iCs/>
        </w:rPr>
        <w:t>et al.</w:t>
      </w:r>
      <w:r w:rsidRPr="00270867">
        <w:rPr>
          <w:rFonts w:ascii="Arial" w:hAnsi="Arial" w:cs="Arial"/>
        </w:rPr>
        <w:t>, 2020; Vidal, Hinson and Bartolini, 2024). Hence, this research can give relevant evidence to enhance future practice, policy making and service provision in the UK.</w:t>
      </w:r>
    </w:p>
    <w:p w14:paraId="534E7CEC" w14:textId="77777777" w:rsidR="00E20168" w:rsidRPr="003B6B43" w:rsidRDefault="002E0416" w:rsidP="003B6B43">
      <w:pPr>
        <w:pStyle w:val="Heading1"/>
        <w:spacing w:line="360" w:lineRule="auto"/>
        <w:jc w:val="both"/>
      </w:pPr>
      <w:bookmarkStart w:id="1" w:name="_Toc234505504"/>
      <w:r w:rsidRPr="003B6B43">
        <w:t>Section 2</w:t>
      </w:r>
      <w:bookmarkEnd w:id="1"/>
    </w:p>
    <w:p w14:paraId="051B3EEF" w14:textId="796571E1" w:rsidR="00E20168" w:rsidRPr="00F27F35" w:rsidRDefault="00F27F35" w:rsidP="003B6B43">
      <w:pPr>
        <w:spacing w:line="360" w:lineRule="auto"/>
        <w:jc w:val="both"/>
        <w:rPr>
          <w:rFonts w:ascii="Arial" w:eastAsia="Arial" w:hAnsi="Arial" w:cs="Arial"/>
          <w:b/>
          <w:bCs/>
        </w:rPr>
      </w:pPr>
      <w:r w:rsidRPr="00F27F35">
        <w:rPr>
          <w:rFonts w:ascii="Arial" w:eastAsia="Arial" w:hAnsi="Arial" w:cs="Arial"/>
          <w:b/>
          <w:bCs/>
        </w:rPr>
        <w:t>Understanding the Purpose and Research Question</w:t>
      </w:r>
    </w:p>
    <w:p w14:paraId="3162B417" w14:textId="133BC93F" w:rsidR="00422C85" w:rsidRPr="00422C85" w:rsidRDefault="00422C85" w:rsidP="00422C85">
      <w:pPr>
        <w:spacing w:line="360" w:lineRule="auto"/>
        <w:jc w:val="both"/>
        <w:rPr>
          <w:rFonts w:ascii="Arial" w:eastAsia="Arial" w:hAnsi="Arial" w:cs="Arial"/>
          <w:b/>
          <w:bCs/>
        </w:rPr>
      </w:pPr>
      <w:r w:rsidRPr="00422C85">
        <w:rPr>
          <w:rFonts w:ascii="Arial" w:eastAsia="Arial" w:hAnsi="Arial" w:cs="Arial"/>
          <w:b/>
          <w:bCs/>
        </w:rPr>
        <w:t>Aim</w:t>
      </w:r>
    </w:p>
    <w:p w14:paraId="49B461FA" w14:textId="619A0539" w:rsidR="00422C85" w:rsidRPr="00422C85" w:rsidRDefault="00C43BB8" w:rsidP="00422C85">
      <w:pPr>
        <w:spacing w:line="360" w:lineRule="auto"/>
        <w:jc w:val="both"/>
        <w:rPr>
          <w:rFonts w:ascii="Arial" w:eastAsia="Arial" w:hAnsi="Arial" w:cs="Arial"/>
        </w:rPr>
      </w:pPr>
      <w:r>
        <w:rPr>
          <w:rFonts w:ascii="Arial" w:eastAsia="Arial" w:hAnsi="Arial" w:cs="Arial"/>
        </w:rPr>
        <w:t>This study aims</w:t>
      </w:r>
      <w:r w:rsidR="00422C85">
        <w:rPr>
          <w:rFonts w:ascii="Arial" w:eastAsia="Arial" w:hAnsi="Arial" w:cs="Arial"/>
        </w:rPr>
        <w:t xml:space="preserve"> to</w:t>
      </w:r>
      <w:r w:rsidR="00422C85" w:rsidRPr="00422C85">
        <w:rPr>
          <w:rFonts w:ascii="Arial" w:eastAsia="Arial" w:hAnsi="Arial" w:cs="Arial"/>
        </w:rPr>
        <w:t xml:space="preserve"> understand the impact of the COVID-19 pandemic on school attendance difficulties in the UK in more detail.</w:t>
      </w:r>
    </w:p>
    <w:p w14:paraId="281F9B00" w14:textId="77777777" w:rsidR="00422C85" w:rsidRPr="00422C85" w:rsidRDefault="00422C85" w:rsidP="00422C85">
      <w:pPr>
        <w:spacing w:line="360" w:lineRule="auto"/>
        <w:jc w:val="both"/>
        <w:rPr>
          <w:rFonts w:ascii="Arial" w:eastAsia="Arial" w:hAnsi="Arial" w:cs="Arial"/>
          <w:b/>
          <w:bCs/>
        </w:rPr>
      </w:pPr>
      <w:r w:rsidRPr="00422C85">
        <w:rPr>
          <w:rFonts w:ascii="Arial" w:eastAsia="Arial" w:hAnsi="Arial" w:cs="Arial"/>
          <w:b/>
          <w:bCs/>
        </w:rPr>
        <w:t>Objectives</w:t>
      </w:r>
    </w:p>
    <w:p w14:paraId="5F8A070B" w14:textId="707FD620" w:rsidR="00422C85" w:rsidRPr="00D9090A" w:rsidRDefault="00422C85" w:rsidP="00D9090A">
      <w:pPr>
        <w:pStyle w:val="ListParagraph"/>
        <w:numPr>
          <w:ilvl w:val="0"/>
          <w:numId w:val="1"/>
        </w:numPr>
        <w:spacing w:line="360" w:lineRule="auto"/>
        <w:jc w:val="both"/>
        <w:rPr>
          <w:rFonts w:ascii="Arial" w:eastAsia="Arial" w:hAnsi="Arial" w:cs="Arial"/>
        </w:rPr>
      </w:pPr>
      <w:r w:rsidRPr="00D9090A">
        <w:rPr>
          <w:rFonts w:ascii="Arial" w:eastAsia="Arial" w:hAnsi="Arial" w:cs="Arial"/>
        </w:rPr>
        <w:t>To analyse COVID-19's effect on school attendance.</w:t>
      </w:r>
    </w:p>
    <w:p w14:paraId="4D3D2C1A" w14:textId="6DC725C8" w:rsidR="00422C85" w:rsidRPr="00D9090A" w:rsidRDefault="00422C85" w:rsidP="00D9090A">
      <w:pPr>
        <w:pStyle w:val="ListParagraph"/>
        <w:numPr>
          <w:ilvl w:val="0"/>
          <w:numId w:val="1"/>
        </w:numPr>
        <w:spacing w:line="360" w:lineRule="auto"/>
        <w:jc w:val="both"/>
        <w:rPr>
          <w:rFonts w:ascii="Arial" w:eastAsia="Arial" w:hAnsi="Arial" w:cs="Arial"/>
        </w:rPr>
      </w:pPr>
      <w:r w:rsidRPr="00D9090A">
        <w:rPr>
          <w:rFonts w:ascii="Arial" w:eastAsia="Arial" w:hAnsi="Arial" w:cs="Arial"/>
        </w:rPr>
        <w:t xml:space="preserve">To listen to parents' and professionals' </w:t>
      </w:r>
      <w:r w:rsidR="00866DEA">
        <w:rPr>
          <w:rFonts w:ascii="Arial" w:eastAsia="Arial" w:hAnsi="Arial" w:cs="Arial"/>
        </w:rPr>
        <w:t>experiences</w:t>
      </w:r>
      <w:r w:rsidRPr="00D9090A">
        <w:rPr>
          <w:rFonts w:ascii="Arial" w:eastAsia="Arial" w:hAnsi="Arial" w:cs="Arial"/>
        </w:rPr>
        <w:t xml:space="preserve"> of school attendance issues.</w:t>
      </w:r>
    </w:p>
    <w:p w14:paraId="3ED1CBFE" w14:textId="77777777" w:rsidR="00422C85" w:rsidRPr="00D9090A" w:rsidRDefault="00422C85" w:rsidP="00D9090A">
      <w:pPr>
        <w:pStyle w:val="ListParagraph"/>
        <w:numPr>
          <w:ilvl w:val="0"/>
          <w:numId w:val="1"/>
        </w:numPr>
        <w:spacing w:line="360" w:lineRule="auto"/>
        <w:jc w:val="both"/>
        <w:rPr>
          <w:rFonts w:ascii="Arial" w:eastAsia="Arial" w:hAnsi="Arial" w:cs="Arial"/>
        </w:rPr>
      </w:pPr>
      <w:r w:rsidRPr="00D9090A">
        <w:rPr>
          <w:rFonts w:ascii="Arial" w:eastAsia="Arial" w:hAnsi="Arial" w:cs="Arial"/>
        </w:rPr>
        <w:t>To identify the main barriers affecting children's return to school after the pandemic.</w:t>
      </w:r>
    </w:p>
    <w:p w14:paraId="118BB45B" w14:textId="77777777" w:rsidR="00422C85" w:rsidRPr="00D9090A" w:rsidRDefault="00422C85" w:rsidP="00D9090A">
      <w:pPr>
        <w:pStyle w:val="ListParagraph"/>
        <w:numPr>
          <w:ilvl w:val="0"/>
          <w:numId w:val="1"/>
        </w:numPr>
        <w:spacing w:line="360" w:lineRule="auto"/>
        <w:jc w:val="both"/>
        <w:rPr>
          <w:rFonts w:ascii="Arial" w:eastAsia="Arial" w:hAnsi="Arial" w:cs="Arial"/>
        </w:rPr>
      </w:pPr>
      <w:r w:rsidRPr="00D9090A">
        <w:rPr>
          <w:rFonts w:ascii="Arial" w:eastAsia="Arial" w:hAnsi="Arial" w:cs="Arial"/>
        </w:rPr>
        <w:t>To determine what to do to facilitate successful school reintegration.</w:t>
      </w:r>
    </w:p>
    <w:p w14:paraId="61F5063D" w14:textId="1A7284B9" w:rsidR="00E20168" w:rsidRPr="00D9090A" w:rsidRDefault="00422C85" w:rsidP="003B6B43">
      <w:pPr>
        <w:pStyle w:val="ListParagraph"/>
        <w:numPr>
          <w:ilvl w:val="0"/>
          <w:numId w:val="1"/>
        </w:numPr>
        <w:spacing w:line="360" w:lineRule="auto"/>
        <w:jc w:val="both"/>
        <w:rPr>
          <w:rFonts w:ascii="Arial" w:eastAsia="Arial" w:hAnsi="Arial" w:cs="Arial"/>
        </w:rPr>
      </w:pPr>
      <w:r w:rsidRPr="00D9090A">
        <w:rPr>
          <w:rFonts w:ascii="Arial" w:eastAsia="Arial" w:hAnsi="Arial" w:cs="Arial"/>
        </w:rPr>
        <w:t>To provide information for future educational and health care for children who have attendance issues</w:t>
      </w:r>
      <w:r w:rsidR="004F0917" w:rsidRPr="00D9090A">
        <w:rPr>
          <w:rFonts w:ascii="Arial" w:eastAsia="Arial" w:hAnsi="Arial" w:cs="Arial"/>
        </w:rPr>
        <w:t xml:space="preserve">. </w:t>
      </w:r>
    </w:p>
    <w:p w14:paraId="0FFD4B66" w14:textId="77777777" w:rsidR="00E20168" w:rsidRPr="003B6B43" w:rsidRDefault="002E0416" w:rsidP="003B6B43">
      <w:pPr>
        <w:pStyle w:val="Heading1"/>
        <w:spacing w:line="360" w:lineRule="auto"/>
        <w:jc w:val="both"/>
      </w:pPr>
      <w:bookmarkStart w:id="2" w:name="_Toc234505505"/>
      <w:r w:rsidRPr="003B6B43">
        <w:t>Section 3</w:t>
      </w:r>
      <w:bookmarkEnd w:id="2"/>
    </w:p>
    <w:p w14:paraId="0342377D" w14:textId="48F1887B" w:rsidR="00E20168" w:rsidRPr="00B91873" w:rsidRDefault="00B91873" w:rsidP="003B6B43">
      <w:pPr>
        <w:spacing w:line="360" w:lineRule="auto"/>
        <w:jc w:val="both"/>
        <w:rPr>
          <w:rFonts w:ascii="Arial" w:eastAsia="Arial" w:hAnsi="Arial" w:cs="Arial"/>
          <w:b/>
          <w:bCs/>
        </w:rPr>
      </w:pPr>
      <w:r w:rsidRPr="00B91873">
        <w:rPr>
          <w:rFonts w:ascii="Arial" w:eastAsia="Arial" w:hAnsi="Arial" w:cs="Arial"/>
          <w:b/>
          <w:bCs/>
        </w:rPr>
        <w:t>Understanding the Research Methods</w:t>
      </w:r>
    </w:p>
    <w:p w14:paraId="0D1A82B4" w14:textId="44F5916F"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Research methods are the procedures used by researchers to gather, </w:t>
      </w:r>
      <w:r w:rsidR="00866DEA">
        <w:rPr>
          <w:rFonts w:ascii="Arial" w:eastAsia="Arial" w:hAnsi="Arial" w:cs="Arial"/>
        </w:rPr>
        <w:t>analyse,</w:t>
      </w:r>
      <w:r w:rsidRPr="00B91873">
        <w:rPr>
          <w:rFonts w:ascii="Arial" w:eastAsia="Arial" w:hAnsi="Arial" w:cs="Arial"/>
        </w:rPr>
        <w:t xml:space="preserve"> and discover data. Various research questions will involve a range of methods and can be further </w:t>
      </w:r>
      <w:r w:rsidR="00866DEA">
        <w:rPr>
          <w:rFonts w:ascii="Arial" w:eastAsia="Arial" w:hAnsi="Arial" w:cs="Arial"/>
        </w:rPr>
        <w:t>categorised</w:t>
      </w:r>
      <w:r w:rsidRPr="00B91873">
        <w:rPr>
          <w:rFonts w:ascii="Arial" w:eastAsia="Arial" w:hAnsi="Arial" w:cs="Arial"/>
        </w:rPr>
        <w:t xml:space="preserve"> according to the variable that is being measured (numerical variable), or the experiences or beliefs of people (categorical variable), or both types of evidence</w:t>
      </w:r>
      <w:r w:rsidR="00473791">
        <w:rPr>
          <w:rFonts w:ascii="Arial" w:eastAsia="Arial" w:hAnsi="Arial" w:cs="Arial"/>
        </w:rPr>
        <w:t xml:space="preserve"> </w:t>
      </w:r>
      <w:r w:rsidR="00473791" w:rsidRPr="00D9090A">
        <w:rPr>
          <w:rFonts w:ascii="Arial" w:eastAsia="Arial" w:hAnsi="Arial" w:cs="Arial"/>
        </w:rPr>
        <w:t xml:space="preserve">(McDonald </w:t>
      </w:r>
      <w:r w:rsidR="00473791" w:rsidRPr="00473791">
        <w:rPr>
          <w:rFonts w:ascii="Arial" w:eastAsia="Arial" w:hAnsi="Arial" w:cs="Arial"/>
          <w:i/>
          <w:iCs/>
        </w:rPr>
        <w:t>et al</w:t>
      </w:r>
      <w:r w:rsidR="00473791" w:rsidRPr="00D9090A">
        <w:rPr>
          <w:rFonts w:ascii="Arial" w:eastAsia="Arial" w:hAnsi="Arial" w:cs="Arial"/>
        </w:rPr>
        <w:t>., 2023)</w:t>
      </w:r>
      <w:r w:rsidRPr="00B91873">
        <w:rPr>
          <w:rFonts w:ascii="Arial" w:eastAsia="Arial" w:hAnsi="Arial" w:cs="Arial"/>
        </w:rPr>
        <w:t>.</w:t>
      </w:r>
    </w:p>
    <w:p w14:paraId="4D14DB2D" w14:textId="06BC8E99"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The focus of quantitative research is on gathering and interpreting numerical data. Typically, researchers will </w:t>
      </w:r>
      <w:r w:rsidR="00866DEA">
        <w:rPr>
          <w:rFonts w:ascii="Arial" w:eastAsia="Arial" w:hAnsi="Arial" w:cs="Arial"/>
        </w:rPr>
        <w:t>analyse</w:t>
      </w:r>
      <w:r w:rsidRPr="00B91873">
        <w:rPr>
          <w:rFonts w:ascii="Arial" w:eastAsia="Arial" w:hAnsi="Arial" w:cs="Arial"/>
        </w:rPr>
        <w:t xml:space="preserve"> surveys, questionnaires, experiments</w:t>
      </w:r>
      <w:r w:rsidR="00866DEA">
        <w:rPr>
          <w:rFonts w:ascii="Arial" w:eastAsia="Arial" w:hAnsi="Arial" w:cs="Arial"/>
        </w:rPr>
        <w:t>,</w:t>
      </w:r>
      <w:r w:rsidRPr="00B91873">
        <w:rPr>
          <w:rFonts w:ascii="Arial" w:eastAsia="Arial" w:hAnsi="Arial" w:cs="Arial"/>
        </w:rPr>
        <w:t xml:space="preserve"> or they will </w:t>
      </w:r>
      <w:r w:rsidR="00866DEA">
        <w:rPr>
          <w:rFonts w:ascii="Arial" w:eastAsia="Arial" w:hAnsi="Arial" w:cs="Arial"/>
        </w:rPr>
        <w:t>analyse</w:t>
      </w:r>
      <w:r w:rsidRPr="00B91873">
        <w:rPr>
          <w:rFonts w:ascii="Arial" w:eastAsia="Arial" w:hAnsi="Arial" w:cs="Arial"/>
        </w:rPr>
        <w:t xml:space="preserve"> a statistical database to look for patterns, relationships, and differences between groups. Quantitative studies tend to have a large number of subjects</w:t>
      </w:r>
      <w:r w:rsidR="00866DEA">
        <w:rPr>
          <w:rFonts w:ascii="Arial" w:eastAsia="Arial" w:hAnsi="Arial" w:cs="Arial"/>
        </w:rPr>
        <w:t>,</w:t>
      </w:r>
      <w:r w:rsidRPr="00B91873">
        <w:rPr>
          <w:rFonts w:ascii="Arial" w:eastAsia="Arial" w:hAnsi="Arial" w:cs="Arial"/>
        </w:rPr>
        <w:t xml:space="preserve"> and they have results that can be generalised </w:t>
      </w:r>
      <w:r w:rsidRPr="00B91873">
        <w:rPr>
          <w:rFonts w:ascii="Arial" w:eastAsia="Arial" w:hAnsi="Arial" w:cs="Arial"/>
        </w:rPr>
        <w:lastRenderedPageBreak/>
        <w:t xml:space="preserve">to larger populations. It employs statistical analysis to identify </w:t>
      </w:r>
      <w:r w:rsidR="00866DEA">
        <w:rPr>
          <w:rFonts w:ascii="Arial" w:eastAsia="Arial" w:hAnsi="Arial" w:cs="Arial"/>
        </w:rPr>
        <w:t>whether</w:t>
      </w:r>
      <w:r w:rsidRPr="00B91873">
        <w:rPr>
          <w:rFonts w:ascii="Arial" w:eastAsia="Arial" w:hAnsi="Arial" w:cs="Arial"/>
        </w:rPr>
        <w:t xml:space="preserve"> the differences observed are significant or not, as well as </w:t>
      </w:r>
      <w:r w:rsidR="00866DEA">
        <w:rPr>
          <w:rFonts w:ascii="Arial" w:eastAsia="Arial" w:hAnsi="Arial" w:cs="Arial"/>
        </w:rPr>
        <w:t>to test</w:t>
      </w:r>
      <w:r w:rsidRPr="00B91873">
        <w:rPr>
          <w:rFonts w:ascii="Arial" w:eastAsia="Arial" w:hAnsi="Arial" w:cs="Arial"/>
        </w:rPr>
        <w:t xml:space="preserve"> research hypotheses (Nathwani </w:t>
      </w:r>
      <w:r w:rsidRPr="004D791F">
        <w:rPr>
          <w:rFonts w:ascii="Arial" w:eastAsia="Arial" w:hAnsi="Arial" w:cs="Arial"/>
          <w:i/>
          <w:iCs/>
        </w:rPr>
        <w:t>et al</w:t>
      </w:r>
      <w:r w:rsidRPr="00B91873">
        <w:rPr>
          <w:rFonts w:ascii="Arial" w:eastAsia="Arial" w:hAnsi="Arial" w:cs="Arial"/>
        </w:rPr>
        <w:t>., 2021).</w:t>
      </w:r>
    </w:p>
    <w:p w14:paraId="3429387F" w14:textId="72CAACDB" w:rsidR="00B91873" w:rsidRPr="00B91873" w:rsidRDefault="00B91873" w:rsidP="00B91873">
      <w:pPr>
        <w:spacing w:line="360" w:lineRule="auto"/>
        <w:jc w:val="both"/>
        <w:rPr>
          <w:rFonts w:ascii="Arial" w:eastAsia="Arial" w:hAnsi="Arial" w:cs="Arial"/>
        </w:rPr>
      </w:pPr>
      <w:r w:rsidRPr="00B91873">
        <w:rPr>
          <w:rFonts w:ascii="Arial" w:eastAsia="Arial" w:hAnsi="Arial" w:cs="Arial"/>
        </w:rPr>
        <w:t>Qualitative research is distinct because there is an emphasis on understanding people's experiences, beliefs, opinions, and behaviours. Qualitative researchers are interested in getting detailed information from the people in their study, rather than collecting numbers</w:t>
      </w:r>
      <w:r w:rsidR="00866DEA">
        <w:rPr>
          <w:rFonts w:ascii="Arial" w:eastAsia="Arial" w:hAnsi="Arial" w:cs="Arial"/>
        </w:rPr>
        <w:t>;</w:t>
      </w:r>
      <w:r w:rsidRPr="00B91873">
        <w:rPr>
          <w:rFonts w:ascii="Arial" w:eastAsia="Arial" w:hAnsi="Arial" w:cs="Arial"/>
        </w:rPr>
        <w:t xml:space="preserve"> they use interviews, focus groups, observations or written narratives. This technique offers the participants the opportunity to articulate their experiences </w:t>
      </w:r>
      <w:r w:rsidR="00866DEA">
        <w:rPr>
          <w:rFonts w:ascii="Arial" w:eastAsia="Arial" w:hAnsi="Arial" w:cs="Arial"/>
        </w:rPr>
        <w:t>in</w:t>
      </w:r>
      <w:r w:rsidRPr="00B91873">
        <w:rPr>
          <w:rFonts w:ascii="Arial" w:eastAsia="Arial" w:hAnsi="Arial" w:cs="Arial"/>
        </w:rPr>
        <w:t xml:space="preserve"> their own words, which gives a better description of social and emotional phenomena. Qualitative research can be especially useful when researchers are interested in understanding the reasons </w:t>
      </w:r>
      <w:r w:rsidR="00866DEA">
        <w:rPr>
          <w:rFonts w:ascii="Arial" w:eastAsia="Arial" w:hAnsi="Arial" w:cs="Arial"/>
        </w:rPr>
        <w:t>why</w:t>
      </w:r>
      <w:r w:rsidRPr="00B91873">
        <w:rPr>
          <w:rFonts w:ascii="Arial" w:eastAsia="Arial" w:hAnsi="Arial" w:cs="Arial"/>
        </w:rPr>
        <w:t xml:space="preserve"> problems are occurring rather than measuring the degree to which they are occurring.</w:t>
      </w:r>
    </w:p>
    <w:p w14:paraId="2C69303D" w14:textId="59DDD749" w:rsidR="00B91873" w:rsidRPr="00B91873" w:rsidRDefault="00866DEA" w:rsidP="00B91873">
      <w:pPr>
        <w:spacing w:line="360" w:lineRule="auto"/>
        <w:jc w:val="both"/>
        <w:rPr>
          <w:rFonts w:ascii="Arial" w:eastAsia="Arial" w:hAnsi="Arial" w:cs="Arial"/>
        </w:rPr>
      </w:pPr>
      <w:r>
        <w:rPr>
          <w:rFonts w:ascii="Arial" w:eastAsia="Arial" w:hAnsi="Arial" w:cs="Arial"/>
        </w:rPr>
        <w:t>Mixed-methods</w:t>
      </w:r>
      <w:r w:rsidR="00B91873" w:rsidRPr="00B91873">
        <w:rPr>
          <w:rFonts w:ascii="Arial" w:eastAsia="Arial" w:hAnsi="Arial" w:cs="Arial"/>
        </w:rPr>
        <w:t xml:space="preserve"> research is </w:t>
      </w:r>
      <w:r>
        <w:rPr>
          <w:rFonts w:ascii="Arial" w:eastAsia="Arial" w:hAnsi="Arial" w:cs="Arial"/>
        </w:rPr>
        <w:t>a</w:t>
      </w:r>
      <w:r w:rsidR="00B91873" w:rsidRPr="00B91873">
        <w:rPr>
          <w:rFonts w:ascii="Arial" w:eastAsia="Arial" w:hAnsi="Arial" w:cs="Arial"/>
        </w:rPr>
        <w:t xml:space="preserve"> research </w:t>
      </w:r>
      <w:r>
        <w:rPr>
          <w:rFonts w:ascii="Arial" w:eastAsia="Arial" w:hAnsi="Arial" w:cs="Arial"/>
        </w:rPr>
        <w:t xml:space="preserve">approach </w:t>
      </w:r>
      <w:r w:rsidR="00B91873" w:rsidRPr="00B91873">
        <w:rPr>
          <w:rFonts w:ascii="Arial" w:eastAsia="Arial" w:hAnsi="Arial" w:cs="Arial"/>
        </w:rPr>
        <w:t xml:space="preserve">that </w:t>
      </w:r>
      <w:r>
        <w:rPr>
          <w:rFonts w:ascii="Arial" w:eastAsia="Arial" w:hAnsi="Arial" w:cs="Arial"/>
        </w:rPr>
        <w:t>utilises</w:t>
      </w:r>
      <w:r w:rsidR="00B91873" w:rsidRPr="00B91873">
        <w:rPr>
          <w:rFonts w:ascii="Arial" w:eastAsia="Arial" w:hAnsi="Arial" w:cs="Arial"/>
        </w:rPr>
        <w:t xml:space="preserve"> both quantitative and qualitative methods. Scientific investigations could start with the collection of quantitative data to look at patterns, followed by interviews to explain and expand on the patterns. Or both types of data may be gathered on the same date and </w:t>
      </w:r>
      <w:r>
        <w:rPr>
          <w:rFonts w:ascii="Arial" w:eastAsia="Arial" w:hAnsi="Arial" w:cs="Arial"/>
        </w:rPr>
        <w:t>analysed</w:t>
      </w:r>
      <w:r w:rsidR="00B91873" w:rsidRPr="00B91873">
        <w:rPr>
          <w:rFonts w:ascii="Arial" w:eastAsia="Arial" w:hAnsi="Arial" w:cs="Arial"/>
        </w:rPr>
        <w:t xml:space="preserve"> jointly. Mixed-methods research gives a wider picture through its use of numeric data, as well as experiences and contextual information.</w:t>
      </w:r>
    </w:p>
    <w:p w14:paraId="5A6C4E4E" w14:textId="2812ABE9"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McDonald et al. (2023) </w:t>
      </w:r>
      <w:r w:rsidR="00866DEA">
        <w:rPr>
          <w:rFonts w:ascii="Arial" w:eastAsia="Arial" w:hAnsi="Arial" w:cs="Arial"/>
        </w:rPr>
        <w:t>wrote</w:t>
      </w:r>
      <w:r w:rsidRPr="00B91873">
        <w:rPr>
          <w:rFonts w:ascii="Arial" w:eastAsia="Arial" w:hAnsi="Arial" w:cs="Arial"/>
        </w:rPr>
        <w:t xml:space="preserve"> a selected research paper that is designed using qualitative research. This was fitting as the researchers were interested in exploring the lived experience of parents and professionals who support the child experiencing attendance issues, before and after the COVID-19 pandemic. The study was not aimed at computing frequencies of attendance and making between-group statistical comparisons. Instead, it delved into participants' reflections on their thoughts, emotions and experiences in relation to school refusal, to anxiety and returning to school after lockdown.</w:t>
      </w:r>
    </w:p>
    <w:p w14:paraId="0804DE61" w14:textId="77777777" w:rsidR="00B91873" w:rsidRPr="00B91873" w:rsidRDefault="00B91873" w:rsidP="00B91873">
      <w:pPr>
        <w:spacing w:line="360" w:lineRule="auto"/>
        <w:jc w:val="both"/>
        <w:rPr>
          <w:rFonts w:ascii="Arial" w:eastAsia="Arial" w:hAnsi="Arial" w:cs="Arial"/>
        </w:rPr>
      </w:pPr>
      <w:r w:rsidRPr="00B91873">
        <w:rPr>
          <w:rFonts w:ascii="Arial" w:eastAsia="Arial" w:hAnsi="Arial" w:cs="Arial"/>
        </w:rPr>
        <w:t>The qualitative approach was quite appropriate since school attendance issues are interrelated with various social, emotional and environmental factors. To identify why this is happening – and how – for some children, and how families were affected, we need to complement numerical data with qualitative interviews. Participants were able to provide feedback on the impact of the pandemic on children’s confidence, mental health and families' connections and activities with school via interviews. The study hence generated detailed descriptions which may not have been obtained through questionnaires alone.</w:t>
      </w:r>
    </w:p>
    <w:p w14:paraId="3DD3F320" w14:textId="687350E1"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Primary and secondary data collection is one of the important concepts in research methodology. Primary data is information gathered first-hand by the researcher for his/her study. Examples are interview, questionnaire, observation and experiment. The gathering of primary data provides researchers with greater control over the quality of the data and the </w:t>
      </w:r>
      <w:r w:rsidRPr="00B91873">
        <w:rPr>
          <w:rFonts w:ascii="Arial" w:eastAsia="Arial" w:hAnsi="Arial" w:cs="Arial"/>
        </w:rPr>
        <w:lastRenderedPageBreak/>
        <w:t>methods used to gather the data</w:t>
      </w:r>
      <w:r w:rsidR="00866DEA">
        <w:rPr>
          <w:rFonts w:ascii="Arial" w:eastAsia="Arial" w:hAnsi="Arial" w:cs="Arial"/>
        </w:rPr>
        <w:t>,</w:t>
      </w:r>
      <w:r w:rsidRPr="00B91873">
        <w:rPr>
          <w:rFonts w:ascii="Arial" w:eastAsia="Arial" w:hAnsi="Arial" w:cs="Arial"/>
        </w:rPr>
        <w:t xml:space="preserve"> as well as data </w:t>
      </w:r>
      <w:r w:rsidR="00866DEA">
        <w:rPr>
          <w:rFonts w:ascii="Arial" w:eastAsia="Arial" w:hAnsi="Arial" w:cs="Arial"/>
        </w:rPr>
        <w:t>that</w:t>
      </w:r>
      <w:r w:rsidRPr="00B91873">
        <w:rPr>
          <w:rFonts w:ascii="Arial" w:eastAsia="Arial" w:hAnsi="Arial" w:cs="Arial"/>
        </w:rPr>
        <w:t xml:space="preserve"> is directly usable to answer the research questions.</w:t>
      </w:r>
    </w:p>
    <w:p w14:paraId="0722DBD5" w14:textId="31355C74" w:rsidR="00B91873" w:rsidRPr="00B91873" w:rsidRDefault="00B91873" w:rsidP="00B91873">
      <w:pPr>
        <w:spacing w:line="360" w:lineRule="auto"/>
        <w:jc w:val="both"/>
        <w:rPr>
          <w:rFonts w:ascii="Arial" w:eastAsia="Arial" w:hAnsi="Arial" w:cs="Arial"/>
        </w:rPr>
      </w:pPr>
      <w:r w:rsidRPr="00B91873">
        <w:rPr>
          <w:rFonts w:ascii="Arial" w:eastAsia="Arial" w:hAnsi="Arial" w:cs="Arial"/>
        </w:rPr>
        <w:t>On the other hand, Secondary Data is the information already gathered by different researchers or organisations. Some of these include published journal articles, government reports, medical records, census and educational databases. Secondary data analysis can be cheaper and faster</w:t>
      </w:r>
      <w:r w:rsidR="00866DEA">
        <w:rPr>
          <w:rFonts w:ascii="Arial" w:eastAsia="Arial" w:hAnsi="Arial" w:cs="Arial"/>
        </w:rPr>
        <w:t>,</w:t>
      </w:r>
      <w:r w:rsidRPr="00B91873">
        <w:rPr>
          <w:rFonts w:ascii="Arial" w:eastAsia="Arial" w:hAnsi="Arial" w:cs="Arial"/>
        </w:rPr>
        <w:t xml:space="preserve"> as it already exists. But researchers have less control over the original collection of the data and its adequacy in meeting the research goals of the current study.</w:t>
      </w:r>
    </w:p>
    <w:p w14:paraId="5F583F9C" w14:textId="1D47E282"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The study by McDonald et al. (2023) was based on PRIMARY data collection. The researchers gathered new information from the participants rather than analysing information from others or available published information. This allowed them to hear directly from families and professionals </w:t>
      </w:r>
      <w:r w:rsidR="00866DEA">
        <w:rPr>
          <w:rFonts w:ascii="Arial" w:eastAsia="Arial" w:hAnsi="Arial" w:cs="Arial"/>
        </w:rPr>
        <w:t xml:space="preserve">about </w:t>
      </w:r>
      <w:r w:rsidRPr="00B91873">
        <w:rPr>
          <w:rFonts w:ascii="Arial" w:eastAsia="Arial" w:hAnsi="Arial" w:cs="Arial"/>
        </w:rPr>
        <w:t xml:space="preserve">how they had experienced school attendance issues </w:t>
      </w:r>
      <w:r w:rsidR="00866DEA">
        <w:rPr>
          <w:rFonts w:ascii="Arial" w:eastAsia="Arial" w:hAnsi="Arial" w:cs="Arial"/>
        </w:rPr>
        <w:t>during</w:t>
      </w:r>
      <w:r w:rsidRPr="00B91873">
        <w:rPr>
          <w:rFonts w:ascii="Arial" w:eastAsia="Arial" w:hAnsi="Arial" w:cs="Arial"/>
        </w:rPr>
        <w:t xml:space="preserve"> the time of COVID-19. The use of primary data was suitable as the study was based on personal experiences</w:t>
      </w:r>
      <w:r w:rsidR="0098694C">
        <w:rPr>
          <w:rFonts w:ascii="Arial" w:eastAsia="Arial" w:hAnsi="Arial" w:cs="Arial"/>
        </w:rPr>
        <w:t>,</w:t>
      </w:r>
      <w:r w:rsidRPr="00B91873">
        <w:rPr>
          <w:rFonts w:ascii="Arial" w:eastAsia="Arial" w:hAnsi="Arial" w:cs="Arial"/>
        </w:rPr>
        <w:t xml:space="preserve"> which </w:t>
      </w:r>
      <w:r w:rsidR="0098694C">
        <w:rPr>
          <w:rFonts w:ascii="Arial" w:eastAsia="Arial" w:hAnsi="Arial" w:cs="Arial"/>
        </w:rPr>
        <w:t>were</w:t>
      </w:r>
      <w:r w:rsidRPr="00B91873">
        <w:rPr>
          <w:rFonts w:ascii="Arial" w:eastAsia="Arial" w:hAnsi="Arial" w:cs="Arial"/>
        </w:rPr>
        <w:t xml:space="preserve"> not well-covered by previous studies.</w:t>
      </w:r>
    </w:p>
    <w:p w14:paraId="578D3D94" w14:textId="73AF30EF"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Semi-structured interviews were the major technique used </w:t>
      </w:r>
      <w:r w:rsidR="0098694C">
        <w:rPr>
          <w:rFonts w:ascii="Arial" w:eastAsia="Arial" w:hAnsi="Arial" w:cs="Arial"/>
        </w:rPr>
        <w:t>for</w:t>
      </w:r>
      <w:r w:rsidRPr="00B91873">
        <w:rPr>
          <w:rFonts w:ascii="Arial" w:eastAsia="Arial" w:hAnsi="Arial" w:cs="Arial"/>
        </w:rPr>
        <w:t xml:space="preserve"> data </w:t>
      </w:r>
      <w:r w:rsidR="0098694C">
        <w:rPr>
          <w:rFonts w:ascii="Arial" w:eastAsia="Arial" w:hAnsi="Arial" w:cs="Arial"/>
        </w:rPr>
        <w:t>collection</w:t>
      </w:r>
      <w:r w:rsidRPr="00B91873">
        <w:rPr>
          <w:rFonts w:ascii="Arial" w:eastAsia="Arial" w:hAnsi="Arial" w:cs="Arial"/>
        </w:rPr>
        <w:t xml:space="preserve">. Semi-structured interviews consist of developing a set of guiding questions, but keeping </w:t>
      </w:r>
      <w:r w:rsidR="0098694C">
        <w:rPr>
          <w:rFonts w:ascii="Arial" w:eastAsia="Arial" w:hAnsi="Arial" w:cs="Arial"/>
        </w:rPr>
        <w:t>them</w:t>
      </w:r>
      <w:r w:rsidRPr="00B91873">
        <w:rPr>
          <w:rFonts w:ascii="Arial" w:eastAsia="Arial" w:hAnsi="Arial" w:cs="Arial"/>
        </w:rPr>
        <w:t xml:space="preserve"> open for interviewees to bring up other issues they may feel are relevant. This will allow researchers to elicit further responses if it is of interest and keep the conversation flow going. Semi-structured interviews give more detailed and richer information than the structured questionnaires</w:t>
      </w:r>
      <w:r w:rsidR="0098694C">
        <w:rPr>
          <w:rFonts w:ascii="Arial" w:eastAsia="Arial" w:hAnsi="Arial" w:cs="Arial"/>
        </w:rPr>
        <w:t>,</w:t>
      </w:r>
      <w:r w:rsidRPr="00B91873">
        <w:rPr>
          <w:rFonts w:ascii="Arial" w:eastAsia="Arial" w:hAnsi="Arial" w:cs="Arial"/>
        </w:rPr>
        <w:t xml:space="preserve"> as the participant can describe </w:t>
      </w:r>
      <w:r w:rsidR="0098694C">
        <w:rPr>
          <w:rFonts w:ascii="Arial" w:eastAsia="Arial" w:hAnsi="Arial" w:cs="Arial"/>
        </w:rPr>
        <w:t>their</w:t>
      </w:r>
      <w:r w:rsidRPr="00B91873">
        <w:rPr>
          <w:rFonts w:ascii="Arial" w:eastAsia="Arial" w:hAnsi="Arial" w:cs="Arial"/>
        </w:rPr>
        <w:t xml:space="preserve"> views in </w:t>
      </w:r>
      <w:r w:rsidR="0098694C">
        <w:rPr>
          <w:rFonts w:ascii="Arial" w:eastAsia="Arial" w:hAnsi="Arial" w:cs="Arial"/>
        </w:rPr>
        <w:t>their own</w:t>
      </w:r>
      <w:r w:rsidRPr="00B91873">
        <w:rPr>
          <w:rFonts w:ascii="Arial" w:eastAsia="Arial" w:hAnsi="Arial" w:cs="Arial"/>
        </w:rPr>
        <w:t xml:space="preserve"> words.</w:t>
      </w:r>
    </w:p>
    <w:p w14:paraId="608044E9" w14:textId="0B5DEC8E" w:rsidR="00B91873" w:rsidRPr="00B91873" w:rsidRDefault="00B91873" w:rsidP="00B91873">
      <w:pPr>
        <w:spacing w:line="360" w:lineRule="auto"/>
        <w:jc w:val="both"/>
        <w:rPr>
          <w:rFonts w:ascii="Arial" w:eastAsia="Arial" w:hAnsi="Arial" w:cs="Arial"/>
        </w:rPr>
      </w:pPr>
      <w:r w:rsidRPr="00B91873">
        <w:rPr>
          <w:rFonts w:ascii="Arial" w:eastAsia="Arial" w:hAnsi="Arial" w:cs="Arial"/>
        </w:rPr>
        <w:t>Parents of children who were having difficulties attending school and professionals involved in education and support services were among the participants. The interpretation of the study was strengthened by the use of several stakeholder groups</w:t>
      </w:r>
      <w:r w:rsidR="0098694C">
        <w:rPr>
          <w:rFonts w:ascii="Arial" w:eastAsia="Arial" w:hAnsi="Arial" w:cs="Arial"/>
        </w:rPr>
        <w:t>,</w:t>
      </w:r>
      <w:r w:rsidRPr="00B91873">
        <w:rPr>
          <w:rFonts w:ascii="Arial" w:eastAsia="Arial" w:hAnsi="Arial" w:cs="Arial"/>
        </w:rPr>
        <w:t xml:space="preserve"> as it enabled the researchers to compare and contrast perspectives relating to the same issue. Parents talked of the difficulties they had with them</w:t>
      </w:r>
      <w:r w:rsidR="0098694C">
        <w:rPr>
          <w:rFonts w:ascii="Arial" w:eastAsia="Arial" w:hAnsi="Arial" w:cs="Arial"/>
        </w:rPr>
        <w:t>,</w:t>
      </w:r>
      <w:r w:rsidRPr="00B91873">
        <w:rPr>
          <w:rFonts w:ascii="Arial" w:eastAsia="Arial" w:hAnsi="Arial" w:cs="Arial"/>
        </w:rPr>
        <w:t xml:space="preserve"> and professionals talked of the support that schools have tried to make available to the pupils returning from lockdown. Gathering data from multiple groups added to the validity of the results, and the extent of the consistency and disagreements among the groups.</w:t>
      </w:r>
    </w:p>
    <w:p w14:paraId="33E078EF" w14:textId="52E1A868" w:rsidR="00B91873" w:rsidRPr="00B91873" w:rsidRDefault="00B91873" w:rsidP="00B91873">
      <w:pPr>
        <w:spacing w:line="360" w:lineRule="auto"/>
        <w:jc w:val="both"/>
        <w:rPr>
          <w:rFonts w:ascii="Arial" w:eastAsia="Arial" w:hAnsi="Arial" w:cs="Arial"/>
        </w:rPr>
      </w:pPr>
      <w:r w:rsidRPr="00B91873">
        <w:rPr>
          <w:rFonts w:ascii="Arial" w:eastAsia="Arial" w:hAnsi="Arial" w:cs="Arial"/>
        </w:rPr>
        <w:t xml:space="preserve">Researchers analysed the responses to the interviews following </w:t>
      </w:r>
      <w:r w:rsidR="0098694C">
        <w:rPr>
          <w:rFonts w:ascii="Arial" w:eastAsia="Arial" w:hAnsi="Arial" w:cs="Arial"/>
        </w:rPr>
        <w:t>a thematic</w:t>
      </w:r>
      <w:r w:rsidRPr="00B91873">
        <w:rPr>
          <w:rFonts w:ascii="Arial" w:eastAsia="Arial" w:hAnsi="Arial" w:cs="Arial"/>
        </w:rPr>
        <w:t xml:space="preserve"> analysis procedure. One of the most widely used qualitative data analysis methods is thematic analysis, which aims to reveal patterns of ideas, concepts and texts in ordinary conversations and interviews as part of a content analysis. The researchers read the interview texts several times to get to know </w:t>
      </w:r>
      <w:r w:rsidR="0098694C">
        <w:rPr>
          <w:rFonts w:ascii="Arial" w:eastAsia="Arial" w:hAnsi="Arial" w:cs="Arial"/>
        </w:rPr>
        <w:t>them</w:t>
      </w:r>
      <w:r w:rsidRPr="00B91873">
        <w:rPr>
          <w:rFonts w:ascii="Arial" w:eastAsia="Arial" w:hAnsi="Arial" w:cs="Arial"/>
        </w:rPr>
        <w:t>. They coded the statements that had meaning for them, and then clustered coded statements into general themes, or important parts of participants' experiences.</w:t>
      </w:r>
    </w:p>
    <w:p w14:paraId="458C3DF1" w14:textId="4EB0F707" w:rsidR="00B91873" w:rsidRPr="00B91873" w:rsidRDefault="00B91873" w:rsidP="00B91873">
      <w:pPr>
        <w:spacing w:line="360" w:lineRule="auto"/>
        <w:jc w:val="both"/>
        <w:rPr>
          <w:rFonts w:ascii="Arial" w:eastAsia="Arial" w:hAnsi="Arial" w:cs="Arial"/>
        </w:rPr>
      </w:pPr>
      <w:r w:rsidRPr="00B91873">
        <w:rPr>
          <w:rFonts w:ascii="Arial" w:eastAsia="Arial" w:hAnsi="Arial" w:cs="Arial"/>
        </w:rPr>
        <w:lastRenderedPageBreak/>
        <w:t>The researchers used thematic analysis to determine various important themes explaining the myriad reasons why the problems of school attendance rose after the pandemic. These included an increased awareness of children's worries, disruption to their daily routines, reduced confidence in coming back to school, challenges to accessing support services and the need for good relationships between school and families. The other key issues identified were flexible education models and greater information flow between professionals and parents during times of educational disruption.</w:t>
      </w:r>
    </w:p>
    <w:p w14:paraId="1A665C90" w14:textId="0370CCBF" w:rsidR="00E20168" w:rsidRPr="003B6B43" w:rsidRDefault="00B91873" w:rsidP="003B6B43">
      <w:pPr>
        <w:spacing w:line="360" w:lineRule="auto"/>
        <w:jc w:val="both"/>
        <w:rPr>
          <w:rFonts w:ascii="Arial" w:eastAsia="Arial" w:hAnsi="Arial" w:cs="Arial"/>
        </w:rPr>
      </w:pPr>
      <w:r w:rsidRPr="00B91873">
        <w:rPr>
          <w:rFonts w:ascii="Arial" w:eastAsia="Arial" w:hAnsi="Arial" w:cs="Arial"/>
        </w:rPr>
        <w:t xml:space="preserve">Overall, the results suggest that a single factor will not explain school attendance concerns. But rather come about due to various factors influencing a child's mental well-being, household dynamics, educational settings, and external life events, like the COVID-19 pandemic. </w:t>
      </w:r>
      <w:r w:rsidR="0098694C">
        <w:rPr>
          <w:rFonts w:ascii="Arial" w:eastAsia="Arial" w:hAnsi="Arial" w:cs="Arial"/>
        </w:rPr>
        <w:t>Other</w:t>
      </w:r>
      <w:r w:rsidRPr="00B91873">
        <w:rPr>
          <w:rFonts w:ascii="Arial" w:eastAsia="Arial" w:hAnsi="Arial" w:cs="Arial"/>
        </w:rPr>
        <w:t xml:space="preserve"> researchers have shown similar trends, concluding that extended school closures led to learning loss and emotional strain and decreased engagement in that learning for many children (Kuhfeld </w:t>
      </w:r>
      <w:r w:rsidRPr="004D791F">
        <w:rPr>
          <w:rFonts w:ascii="Arial" w:eastAsia="Arial" w:hAnsi="Arial" w:cs="Arial"/>
          <w:i/>
          <w:iCs/>
        </w:rPr>
        <w:t>et al.,</w:t>
      </w:r>
      <w:r w:rsidRPr="00B91873">
        <w:rPr>
          <w:rFonts w:ascii="Arial" w:eastAsia="Arial" w:hAnsi="Arial" w:cs="Arial"/>
        </w:rPr>
        <w:t xml:space="preserve"> 2020; Havik and Ingul, 2022). In addition, parents' perceptions of the risk of infection, children's fear, and limited access to support services affected school attendance during the pandemic (Kroshus </w:t>
      </w:r>
      <w:r w:rsidRPr="004D791F">
        <w:rPr>
          <w:rFonts w:ascii="Arial" w:eastAsia="Arial" w:hAnsi="Arial" w:cs="Arial"/>
          <w:i/>
          <w:iCs/>
        </w:rPr>
        <w:t>et al</w:t>
      </w:r>
      <w:r w:rsidRPr="00B91873">
        <w:rPr>
          <w:rFonts w:ascii="Arial" w:eastAsia="Arial" w:hAnsi="Arial" w:cs="Arial"/>
        </w:rPr>
        <w:t xml:space="preserve">., 2020; Chua </w:t>
      </w:r>
      <w:r w:rsidRPr="004D791F">
        <w:rPr>
          <w:rFonts w:ascii="Arial" w:eastAsia="Arial" w:hAnsi="Arial" w:cs="Arial"/>
          <w:i/>
          <w:iCs/>
        </w:rPr>
        <w:t>et al</w:t>
      </w:r>
      <w:r w:rsidRPr="00B91873">
        <w:rPr>
          <w:rFonts w:ascii="Arial" w:eastAsia="Arial" w:hAnsi="Arial" w:cs="Arial"/>
        </w:rPr>
        <w:t xml:space="preserve">., 2021). The qualitative approach adopted for this study was suitably applied as it produced detailed content evidence of the experiences of the participants and revealed practical issues which statistical analysis alone might not show. The results were an important source of advice for schools, health care </w:t>
      </w:r>
      <w:r w:rsidR="0098694C">
        <w:rPr>
          <w:rFonts w:ascii="Arial" w:eastAsia="Arial" w:hAnsi="Arial" w:cs="Arial"/>
        </w:rPr>
        <w:t>organisations,</w:t>
      </w:r>
      <w:r w:rsidRPr="00B91873">
        <w:rPr>
          <w:rFonts w:ascii="Arial" w:eastAsia="Arial" w:hAnsi="Arial" w:cs="Arial"/>
        </w:rPr>
        <w:t xml:space="preserve"> and policymakers looking for ways to better serve children with attendance issues after large-scale public health crises.</w:t>
      </w:r>
    </w:p>
    <w:p w14:paraId="63F9D14F" w14:textId="77777777" w:rsidR="00E20168" w:rsidRPr="003B6B43" w:rsidRDefault="002E0416" w:rsidP="003B6B43">
      <w:pPr>
        <w:pStyle w:val="Heading1"/>
        <w:spacing w:line="360" w:lineRule="auto"/>
        <w:jc w:val="both"/>
      </w:pPr>
      <w:bookmarkStart w:id="3" w:name="_Toc234505506"/>
      <w:r w:rsidRPr="003B6B43">
        <w:t>Section 4</w:t>
      </w:r>
      <w:bookmarkEnd w:id="3"/>
    </w:p>
    <w:p w14:paraId="3975F65C" w14:textId="45A51317" w:rsidR="008475F0" w:rsidRPr="008475F0" w:rsidRDefault="008475F0" w:rsidP="008475F0">
      <w:pPr>
        <w:spacing w:line="360" w:lineRule="auto"/>
        <w:jc w:val="both"/>
        <w:rPr>
          <w:rFonts w:ascii="Arial" w:eastAsia="Arial" w:hAnsi="Arial" w:cs="Arial"/>
        </w:rPr>
      </w:pPr>
      <w:bookmarkStart w:id="4" w:name="_ymskjcan66v2" w:colFirst="0" w:colLast="0"/>
      <w:bookmarkEnd w:id="4"/>
      <w:r w:rsidRPr="008475F0">
        <w:rPr>
          <w:rFonts w:ascii="Arial" w:eastAsia="Arial" w:hAnsi="Arial" w:cs="Arial"/>
        </w:rPr>
        <w:t>This report has explored the research paper by McDonald, Lester and Michelson (2023)</w:t>
      </w:r>
      <w:r w:rsidR="0098694C">
        <w:rPr>
          <w:rFonts w:ascii="Arial" w:eastAsia="Arial" w:hAnsi="Arial" w:cs="Arial"/>
        </w:rPr>
        <w:t>,</w:t>
      </w:r>
      <w:r w:rsidRPr="008475F0">
        <w:rPr>
          <w:rFonts w:ascii="Arial" w:eastAsia="Arial" w:hAnsi="Arial" w:cs="Arial"/>
        </w:rPr>
        <w:t xml:space="preserve"> which looked at issues around school attendance in the context of the COVID-19 pandemic, from the perspective of parents and professionals in the UK. Reasons why many children struggled to get back into school after lockdown and the importance of mental health, family support and effective communication between school and healthcare professionals. The study showed that there is not a single influence that dictates the attendance that an individual pupil has at school, </w:t>
      </w:r>
      <w:r w:rsidR="0098694C">
        <w:rPr>
          <w:rFonts w:ascii="Arial" w:eastAsia="Arial" w:hAnsi="Arial" w:cs="Arial"/>
        </w:rPr>
        <w:t xml:space="preserve">but </w:t>
      </w:r>
      <w:r w:rsidRPr="008475F0">
        <w:rPr>
          <w:rFonts w:ascii="Arial" w:eastAsia="Arial" w:hAnsi="Arial" w:cs="Arial"/>
        </w:rPr>
        <w:t xml:space="preserve">rather </w:t>
      </w:r>
      <w:r w:rsidR="00C43BB8">
        <w:rPr>
          <w:rFonts w:ascii="Arial" w:eastAsia="Arial" w:hAnsi="Arial" w:cs="Arial"/>
        </w:rPr>
        <w:t>several</w:t>
      </w:r>
      <w:r w:rsidRPr="008475F0">
        <w:rPr>
          <w:rFonts w:ascii="Arial" w:eastAsia="Arial" w:hAnsi="Arial" w:cs="Arial"/>
        </w:rPr>
        <w:t xml:space="preserve"> interrelated factors.</w:t>
      </w:r>
    </w:p>
    <w:p w14:paraId="7D78F079" w14:textId="33BFEDEE" w:rsidR="008475F0" w:rsidRPr="008475F0" w:rsidRDefault="008475F0" w:rsidP="008475F0">
      <w:pPr>
        <w:spacing w:line="360" w:lineRule="auto"/>
        <w:jc w:val="both"/>
        <w:rPr>
          <w:rFonts w:ascii="Arial" w:eastAsia="Arial" w:hAnsi="Arial" w:cs="Arial"/>
        </w:rPr>
      </w:pPr>
      <w:r w:rsidRPr="008475F0">
        <w:rPr>
          <w:rFonts w:ascii="Arial" w:eastAsia="Arial" w:hAnsi="Arial" w:cs="Arial"/>
        </w:rPr>
        <w:t xml:space="preserve">The report also provided valuable definitions of some important research approaches such as quantitative, qualitative and mixed methods research. This study made use of a qualitative research approach as the participants' experiences were the focus of </w:t>
      </w:r>
      <w:r w:rsidR="00C43BB8">
        <w:rPr>
          <w:rFonts w:ascii="Arial" w:eastAsia="Arial" w:hAnsi="Arial" w:cs="Arial"/>
        </w:rPr>
        <w:t xml:space="preserve">the </w:t>
      </w:r>
      <w:r w:rsidRPr="008475F0">
        <w:rPr>
          <w:rFonts w:ascii="Arial" w:eastAsia="Arial" w:hAnsi="Arial" w:cs="Arial"/>
        </w:rPr>
        <w:t xml:space="preserve">research through participants' semi-structured interviews. The primary data came from parents and professionals directly and was analysed thematically to see which themes emerged throughout the different </w:t>
      </w:r>
      <w:r w:rsidR="00C43BB8">
        <w:rPr>
          <w:rFonts w:ascii="Arial" w:eastAsia="Arial" w:hAnsi="Arial" w:cs="Arial"/>
        </w:rPr>
        <w:t>parents'</w:t>
      </w:r>
      <w:r w:rsidRPr="008475F0">
        <w:rPr>
          <w:rFonts w:ascii="Arial" w:eastAsia="Arial" w:hAnsi="Arial" w:cs="Arial"/>
        </w:rPr>
        <w:t xml:space="preserve"> and professionals' responses. Such a methodological approach allowed the researchers to acquire a comprehensive picture of school attendance </w:t>
      </w:r>
      <w:r w:rsidRPr="008475F0">
        <w:rPr>
          <w:rFonts w:ascii="Arial" w:eastAsia="Arial" w:hAnsi="Arial" w:cs="Arial"/>
        </w:rPr>
        <w:lastRenderedPageBreak/>
        <w:t xml:space="preserve">issues and to </w:t>
      </w:r>
      <w:r w:rsidR="00C43BB8">
        <w:rPr>
          <w:rFonts w:ascii="Arial" w:eastAsia="Arial" w:hAnsi="Arial" w:cs="Arial"/>
        </w:rPr>
        <w:t>conceptualise</w:t>
      </w:r>
      <w:r w:rsidRPr="008475F0">
        <w:rPr>
          <w:rFonts w:ascii="Arial" w:eastAsia="Arial" w:hAnsi="Arial" w:cs="Arial"/>
        </w:rPr>
        <w:t xml:space="preserve"> useful solutions that could improve school attendance and students' educational and healthcare services.</w:t>
      </w:r>
    </w:p>
    <w:p w14:paraId="1974FE71" w14:textId="473ADD26" w:rsidR="00E20168" w:rsidRPr="003B6B43" w:rsidRDefault="008475F0" w:rsidP="008475F0">
      <w:pPr>
        <w:spacing w:line="360" w:lineRule="auto"/>
        <w:jc w:val="both"/>
        <w:rPr>
          <w:rFonts w:ascii="Arial" w:eastAsia="Arial" w:hAnsi="Arial" w:cs="Arial"/>
        </w:rPr>
      </w:pPr>
      <w:r w:rsidRPr="008475F0">
        <w:rPr>
          <w:rFonts w:ascii="Arial" w:eastAsia="Arial" w:hAnsi="Arial" w:cs="Arial"/>
        </w:rPr>
        <w:t xml:space="preserve">I have become more aware </w:t>
      </w:r>
      <w:r w:rsidR="00C43BB8">
        <w:rPr>
          <w:rFonts w:ascii="Arial" w:eastAsia="Arial" w:hAnsi="Arial" w:cs="Arial"/>
        </w:rPr>
        <w:t xml:space="preserve">of </w:t>
      </w:r>
      <w:r w:rsidRPr="008475F0">
        <w:rPr>
          <w:rFonts w:ascii="Arial" w:eastAsia="Arial" w:hAnsi="Arial" w:cs="Arial"/>
        </w:rPr>
        <w:t>how research literacy will help me in my understanding of the need to select appropriate research methods when answering different types of questions in completing this report. I have learnt that qualitative research can be used to provide a lot of information about people's experiences</w:t>
      </w:r>
      <w:r w:rsidR="00C43BB8">
        <w:rPr>
          <w:rFonts w:ascii="Arial" w:eastAsia="Arial" w:hAnsi="Arial" w:cs="Arial"/>
        </w:rPr>
        <w:t>,</w:t>
      </w:r>
      <w:r w:rsidRPr="008475F0">
        <w:rPr>
          <w:rFonts w:ascii="Arial" w:eastAsia="Arial" w:hAnsi="Arial" w:cs="Arial"/>
        </w:rPr>
        <w:t xml:space="preserve"> </w:t>
      </w:r>
      <w:r w:rsidR="00C43BB8">
        <w:rPr>
          <w:rFonts w:ascii="Arial" w:eastAsia="Arial" w:hAnsi="Arial" w:cs="Arial"/>
        </w:rPr>
        <w:t>whereas</w:t>
      </w:r>
      <w:r w:rsidRPr="008475F0">
        <w:rPr>
          <w:rFonts w:ascii="Arial" w:eastAsia="Arial" w:hAnsi="Arial" w:cs="Arial"/>
        </w:rPr>
        <w:t xml:space="preserve"> quantitative research would be better for looking at patterns and relationships numerically. Being aware of research methodology will enable me to gain a critical insight into research papers in the future and use research in health and social care practice based on evidence. The skills learnt will also help my future study on the subject as I will be able to find credible evidence, interpret the findings of research accurately and be able to make decisions based on </w:t>
      </w:r>
      <w:r w:rsidR="00C43BB8">
        <w:rPr>
          <w:rFonts w:ascii="Arial" w:eastAsia="Arial" w:hAnsi="Arial" w:cs="Arial"/>
        </w:rPr>
        <w:t>high-quality</w:t>
      </w:r>
      <w:r w:rsidRPr="008475F0">
        <w:rPr>
          <w:rFonts w:ascii="Arial" w:eastAsia="Arial" w:hAnsi="Arial" w:cs="Arial"/>
        </w:rPr>
        <w:t xml:space="preserve"> research.</w:t>
      </w:r>
    </w:p>
    <w:p w14:paraId="184A40CF" w14:textId="77777777" w:rsidR="00E20168" w:rsidRPr="003B6B43" w:rsidRDefault="002E0416" w:rsidP="003B6B43">
      <w:pPr>
        <w:pStyle w:val="Heading1"/>
        <w:spacing w:line="360" w:lineRule="auto"/>
        <w:jc w:val="both"/>
      </w:pPr>
      <w:bookmarkStart w:id="5" w:name="_Toc234505507"/>
      <w:r w:rsidRPr="003B6B43">
        <w:t>References</w:t>
      </w:r>
      <w:bookmarkEnd w:id="5"/>
    </w:p>
    <w:p w14:paraId="163A88EA" w14:textId="3EA3D2EB"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Chua, K.P., DeJonckheere, M., Reeves, S.L., Tribble, A.C. and Prosser, L.A. (2021) 'Factors associated with school attendance plans and support for COVID-19 risk mitigation measures among parents and guardians', </w:t>
      </w:r>
      <w:r w:rsidRPr="004D038A">
        <w:rPr>
          <w:rFonts w:ascii="Arial" w:eastAsia="Arial" w:hAnsi="Arial" w:cs="Arial"/>
          <w:i/>
          <w:iCs/>
        </w:rPr>
        <w:t>Academic Pediatrics</w:t>
      </w:r>
      <w:r w:rsidRPr="004D038A">
        <w:rPr>
          <w:rFonts w:ascii="Arial" w:eastAsia="Arial" w:hAnsi="Arial" w:cs="Arial"/>
        </w:rPr>
        <w:t xml:space="preserve">, 21(4), pp. 684–693. Available at: </w:t>
      </w:r>
      <w:hyperlink r:id="rId8" w:tgtFrame="_blank" w:tooltip="Persistent link using digital object identifier" w:history="1">
        <w:r w:rsidR="00826FB5" w:rsidRPr="007E603C">
          <w:rPr>
            <w:rStyle w:val="Hyperlink"/>
            <w:rFonts w:ascii="Arial" w:eastAsia="Arial" w:hAnsi="Arial" w:cs="Arial"/>
          </w:rPr>
          <w:t>https://doi.org/10.1016/j.acap.2020.11.017</w:t>
        </w:r>
      </w:hyperlink>
    </w:p>
    <w:p w14:paraId="5EA326A3" w14:textId="4228717E"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Dee, T.S. (2024) 'Higher chronic absenteeism threatens academic recovery from the COVID-19 pandemic', </w:t>
      </w:r>
      <w:r w:rsidRPr="004D038A">
        <w:rPr>
          <w:rFonts w:ascii="Arial" w:eastAsia="Arial" w:hAnsi="Arial" w:cs="Arial"/>
          <w:i/>
          <w:iCs/>
        </w:rPr>
        <w:t>Proceedings of the National Academy of Sciences</w:t>
      </w:r>
      <w:r w:rsidRPr="004D038A">
        <w:rPr>
          <w:rFonts w:ascii="Arial" w:eastAsia="Arial" w:hAnsi="Arial" w:cs="Arial"/>
        </w:rPr>
        <w:t xml:space="preserve">, 121(3), e2312249121. Available at: </w:t>
      </w:r>
      <w:hyperlink r:id="rId9" w:history="1">
        <w:r w:rsidR="00826FB5" w:rsidRPr="007E603C">
          <w:rPr>
            <w:rStyle w:val="Hyperlink"/>
            <w:rFonts w:ascii="Arial" w:eastAsia="Arial" w:hAnsi="Arial" w:cs="Arial"/>
          </w:rPr>
          <w:t>https://doi.org/10.1073/pnas.2312249121</w:t>
        </w:r>
      </w:hyperlink>
    </w:p>
    <w:p w14:paraId="340E2CCF" w14:textId="09B971A3" w:rsidR="004D038A" w:rsidRPr="004D038A" w:rsidRDefault="004D038A" w:rsidP="004D038A">
      <w:pPr>
        <w:spacing w:line="360" w:lineRule="auto"/>
        <w:jc w:val="both"/>
        <w:rPr>
          <w:rFonts w:ascii="Arial" w:eastAsia="Arial" w:hAnsi="Arial" w:cs="Arial"/>
        </w:rPr>
      </w:pPr>
      <w:r w:rsidRPr="004D038A">
        <w:rPr>
          <w:rFonts w:ascii="Arial" w:eastAsia="Arial" w:hAnsi="Arial" w:cs="Arial"/>
        </w:rPr>
        <w:t xml:space="preserve">Havik, T. and Ingul, J.M. (2022) 'Remote education/homeschooling during the COVID-19 pandemic, school attendance problems, and school return–teachers' experiences and reflections', </w:t>
      </w:r>
      <w:r w:rsidRPr="004D038A">
        <w:rPr>
          <w:rFonts w:ascii="Arial" w:eastAsia="Arial" w:hAnsi="Arial" w:cs="Arial"/>
          <w:i/>
          <w:iCs/>
        </w:rPr>
        <w:t>Frontiers in Education</w:t>
      </w:r>
      <w:r w:rsidRPr="004D038A">
        <w:rPr>
          <w:rFonts w:ascii="Arial" w:eastAsia="Arial" w:hAnsi="Arial" w:cs="Arial"/>
        </w:rPr>
        <w:t xml:space="preserve">, 7, 895983. Available at: </w:t>
      </w:r>
      <w:hyperlink r:id="rId10" w:history="1">
        <w:r w:rsidR="00385A72" w:rsidRPr="007E603C">
          <w:rPr>
            <w:rStyle w:val="Hyperlink"/>
            <w:rFonts w:ascii="Arial" w:eastAsia="Arial" w:hAnsi="Arial" w:cs="Arial"/>
          </w:rPr>
          <w:t>https://doi.org/10.3389/feduc.2022.895983</w:t>
        </w:r>
      </w:hyperlink>
    </w:p>
    <w:p w14:paraId="23118A35" w14:textId="177DCB6A"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Kroshus, E., Hawrilenko, M., Tandon, P.S. and Christakis, D.A. (2020) 'Plans of US parents regarding school attendance for their children in the fall of 2020: A national survey', </w:t>
      </w:r>
      <w:r w:rsidRPr="004D038A">
        <w:rPr>
          <w:rFonts w:ascii="Arial" w:eastAsia="Arial" w:hAnsi="Arial" w:cs="Arial"/>
          <w:i/>
          <w:iCs/>
        </w:rPr>
        <w:t>JAMA Pediatrics</w:t>
      </w:r>
      <w:r w:rsidRPr="004D038A">
        <w:rPr>
          <w:rFonts w:ascii="Arial" w:eastAsia="Arial" w:hAnsi="Arial" w:cs="Arial"/>
        </w:rPr>
        <w:t xml:space="preserve">, 174(11), pp. 1093–1101. Available at: </w:t>
      </w:r>
      <w:r w:rsidR="005F6006" w:rsidRPr="007E603C">
        <w:rPr>
          <w:rFonts w:ascii="Arial" w:eastAsia="Arial" w:hAnsi="Arial" w:cs="Arial"/>
        </w:rPr>
        <w:t>doi:10.1001/jamapediatrics.2020.3864</w:t>
      </w:r>
    </w:p>
    <w:p w14:paraId="72EFE526" w14:textId="56FEB5A7"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Kuhfeld, M., Soland, J., Tarasawa, B., Johnson, A., Ruzek, E. and Liu, J. (2020) 'Projecting the potential impact of COVID-19 school closures on academic achievement', </w:t>
      </w:r>
      <w:r w:rsidRPr="004D038A">
        <w:rPr>
          <w:rFonts w:ascii="Arial" w:eastAsia="Arial" w:hAnsi="Arial" w:cs="Arial"/>
          <w:i/>
          <w:iCs/>
        </w:rPr>
        <w:t>Educational Researcher</w:t>
      </w:r>
      <w:r w:rsidRPr="004D038A">
        <w:rPr>
          <w:rFonts w:ascii="Arial" w:eastAsia="Arial" w:hAnsi="Arial" w:cs="Arial"/>
        </w:rPr>
        <w:t xml:space="preserve">, 49(8), pp. 549–565. Available at: </w:t>
      </w:r>
      <w:hyperlink r:id="rId11" w:history="1">
        <w:r w:rsidR="007D4A12" w:rsidRPr="007E603C">
          <w:rPr>
            <w:rStyle w:val="Hyperlink"/>
            <w:rFonts w:ascii="Arial" w:eastAsia="Arial" w:hAnsi="Arial" w:cs="Arial"/>
          </w:rPr>
          <w:t>https://doi.org/10.3102/0013189X20965918</w:t>
        </w:r>
      </w:hyperlink>
    </w:p>
    <w:p w14:paraId="7836D119" w14:textId="4875B5F0"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McDonald, B., Lester, K.J. and Michelson, D. (2023) '“She didn't know how to go back”: School attendance problems in the context of the COVID-19 pandemic—A multiple stakeholder qualitative study with parents and professionals', </w:t>
      </w:r>
      <w:r w:rsidRPr="004D038A">
        <w:rPr>
          <w:rFonts w:ascii="Arial" w:eastAsia="Arial" w:hAnsi="Arial" w:cs="Arial"/>
          <w:i/>
          <w:iCs/>
        </w:rPr>
        <w:t>British Journal of Educational Psychology</w:t>
      </w:r>
      <w:r w:rsidRPr="004D038A">
        <w:rPr>
          <w:rFonts w:ascii="Arial" w:eastAsia="Arial" w:hAnsi="Arial" w:cs="Arial"/>
        </w:rPr>
        <w:t xml:space="preserve">, 93(1), pp. 386–401. Available at: </w:t>
      </w:r>
      <w:hyperlink r:id="rId12" w:history="1">
        <w:r w:rsidR="001D5282" w:rsidRPr="007E603C">
          <w:rPr>
            <w:rStyle w:val="Hyperlink"/>
            <w:rFonts w:ascii="Arial" w:eastAsia="Arial" w:hAnsi="Arial" w:cs="Arial"/>
          </w:rPr>
          <w:t>https://doi.org/10.1111/bjep.12562</w:t>
        </w:r>
      </w:hyperlink>
    </w:p>
    <w:p w14:paraId="59A31166" w14:textId="30B3DAAE" w:rsidR="0044377F" w:rsidRPr="007E603C" w:rsidRDefault="004D038A" w:rsidP="004D038A">
      <w:pPr>
        <w:spacing w:line="360" w:lineRule="auto"/>
        <w:jc w:val="both"/>
        <w:rPr>
          <w:rFonts w:ascii="Arial" w:eastAsia="Arial" w:hAnsi="Arial" w:cs="Arial"/>
        </w:rPr>
      </w:pPr>
      <w:r w:rsidRPr="004D038A">
        <w:rPr>
          <w:rFonts w:ascii="Arial" w:eastAsia="Arial" w:hAnsi="Arial" w:cs="Arial"/>
        </w:rPr>
        <w:lastRenderedPageBreak/>
        <w:t xml:space="preserve">Nathwani, G., Shoaib, A., Shafi, A., Furukawa, T.A. and Huy, N.T. (2021) 'Impact of COVID-2019 on school attendance problems', </w:t>
      </w:r>
      <w:r w:rsidRPr="004D038A">
        <w:rPr>
          <w:rFonts w:ascii="Arial" w:eastAsia="Arial" w:hAnsi="Arial" w:cs="Arial"/>
          <w:i/>
          <w:iCs/>
        </w:rPr>
        <w:t>Journal of Global Health</w:t>
      </w:r>
      <w:r w:rsidRPr="004D038A">
        <w:rPr>
          <w:rFonts w:ascii="Arial" w:eastAsia="Arial" w:hAnsi="Arial" w:cs="Arial"/>
        </w:rPr>
        <w:t xml:space="preserve">, 11, 03084. Available at: </w:t>
      </w:r>
      <w:hyperlink r:id="rId13" w:history="1">
        <w:r w:rsidR="00DE5A00" w:rsidRPr="007E603C">
          <w:rPr>
            <w:rStyle w:val="Hyperlink"/>
            <w:rFonts w:ascii="Arial" w:eastAsia="Arial" w:hAnsi="Arial" w:cs="Arial"/>
          </w:rPr>
          <w:t>https://pmc.ncbi.nlm.nih.gov/articles/PMC8325878/</w:t>
        </w:r>
      </w:hyperlink>
    </w:p>
    <w:p w14:paraId="334667A7" w14:textId="669F8DF8" w:rsidR="004D038A" w:rsidRPr="007E603C" w:rsidRDefault="004D038A" w:rsidP="004D038A">
      <w:pPr>
        <w:spacing w:line="360" w:lineRule="auto"/>
        <w:jc w:val="both"/>
        <w:rPr>
          <w:rFonts w:ascii="Arial" w:eastAsia="Arial" w:hAnsi="Arial" w:cs="Arial"/>
        </w:rPr>
      </w:pPr>
      <w:r w:rsidRPr="004D038A">
        <w:rPr>
          <w:rFonts w:ascii="Arial" w:eastAsia="Arial" w:hAnsi="Arial" w:cs="Arial"/>
        </w:rPr>
        <w:t xml:space="preserve">Santibañez, L. and Guarino, C.M. (2021) 'The effects of absenteeism on academic and social-emotional outcomes: Lessons for COVID-19', </w:t>
      </w:r>
      <w:r w:rsidRPr="004D038A">
        <w:rPr>
          <w:rFonts w:ascii="Arial" w:eastAsia="Arial" w:hAnsi="Arial" w:cs="Arial"/>
          <w:i/>
          <w:iCs/>
        </w:rPr>
        <w:t>Educational Researcher</w:t>
      </w:r>
      <w:r w:rsidRPr="004D038A">
        <w:rPr>
          <w:rFonts w:ascii="Arial" w:eastAsia="Arial" w:hAnsi="Arial" w:cs="Arial"/>
        </w:rPr>
        <w:t xml:space="preserve">, 50(6), pp. 392–400. Available at: </w:t>
      </w:r>
      <w:hyperlink r:id="rId14" w:history="1">
        <w:r w:rsidR="004A560B" w:rsidRPr="007E603C">
          <w:rPr>
            <w:rStyle w:val="Hyperlink"/>
            <w:rFonts w:ascii="Arial" w:eastAsia="Arial" w:hAnsi="Arial" w:cs="Arial"/>
          </w:rPr>
          <w:t>https://doi.org/10.3102/0013189X21994488</w:t>
        </w:r>
      </w:hyperlink>
    </w:p>
    <w:p w14:paraId="3C599CB7" w14:textId="110FD29B" w:rsidR="00996D70" w:rsidRPr="004D038A" w:rsidRDefault="004D038A" w:rsidP="004D038A">
      <w:pPr>
        <w:spacing w:line="360" w:lineRule="auto"/>
        <w:jc w:val="both"/>
        <w:rPr>
          <w:rFonts w:ascii="Arial" w:eastAsia="Arial" w:hAnsi="Arial" w:cs="Arial"/>
        </w:rPr>
      </w:pPr>
      <w:r w:rsidRPr="004D038A">
        <w:rPr>
          <w:rFonts w:ascii="Arial" w:eastAsia="Arial" w:hAnsi="Arial" w:cs="Arial"/>
        </w:rPr>
        <w:t xml:space="preserve">Vidal, C., Hinson, L. and Bartolini, E. (2024) 'School absenteeism and the COVID-19 pandemic: The role of pediatricians', </w:t>
      </w:r>
      <w:r w:rsidRPr="004D038A">
        <w:rPr>
          <w:rFonts w:ascii="Arial" w:eastAsia="Arial" w:hAnsi="Arial" w:cs="Arial"/>
          <w:i/>
          <w:iCs/>
        </w:rPr>
        <w:t>Clinical Pediatrics</w:t>
      </w:r>
      <w:r w:rsidRPr="004D038A">
        <w:rPr>
          <w:rFonts w:ascii="Arial" w:eastAsia="Arial" w:hAnsi="Arial" w:cs="Arial"/>
        </w:rPr>
        <w:t xml:space="preserve">, 63(1), pp. 5–9. Available at: </w:t>
      </w:r>
      <w:hyperlink r:id="rId15" w:history="1">
        <w:r w:rsidR="00FA0141" w:rsidRPr="007E603C">
          <w:rPr>
            <w:rStyle w:val="Hyperlink"/>
            <w:rFonts w:ascii="Arial" w:eastAsia="Arial" w:hAnsi="Arial" w:cs="Arial"/>
          </w:rPr>
          <w:t>https://doi.org/10.1177/00099228231174772</w:t>
        </w:r>
      </w:hyperlink>
    </w:p>
    <w:p w14:paraId="19FEE0DE" w14:textId="77777777" w:rsidR="00E20168" w:rsidRPr="003B6B43" w:rsidRDefault="00E20168" w:rsidP="004D038A">
      <w:pPr>
        <w:spacing w:line="360" w:lineRule="auto"/>
        <w:jc w:val="both"/>
        <w:rPr>
          <w:rFonts w:ascii="Arial" w:eastAsia="Arial" w:hAnsi="Arial" w:cs="Arial"/>
        </w:rPr>
      </w:pPr>
    </w:p>
    <w:sectPr w:rsidR="00E20168" w:rsidRPr="003B6B43">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827FE" w14:textId="77777777" w:rsidR="002E0416" w:rsidRDefault="002E0416">
      <w:pPr>
        <w:spacing w:after="0" w:line="240" w:lineRule="auto"/>
      </w:pPr>
      <w:r>
        <w:separator/>
      </w:r>
    </w:p>
  </w:endnote>
  <w:endnote w:type="continuationSeparator" w:id="0">
    <w:p w14:paraId="3891EA4D" w14:textId="77777777" w:rsidR="002E0416" w:rsidRDefault="002E0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EB379B61-A51A-4885-94EA-F826A87A82A0}"/>
    <w:embedBold r:id="rId2" w:fontKey="{7BF5980F-59D8-45E0-8089-775AA381AF85}"/>
    <w:embedItalic r:id="rId3" w:fontKey="{C8E0C4EA-AC68-4DBD-9EA7-20B4190CB0CD}"/>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FDA96B2E-5E9A-43E6-B46D-E600DF630364}"/>
  </w:font>
  <w:font w:name="Calibri">
    <w:panose1 w:val="020F0502020204030204"/>
    <w:charset w:val="00"/>
    <w:family w:val="swiss"/>
    <w:pitch w:val="variable"/>
    <w:sig w:usb0="E4002EFF" w:usb1="C000247B" w:usb2="00000009" w:usb3="00000000" w:csb0="000001FF" w:csb1="00000000"/>
    <w:embedRegular r:id="rId5" w:fontKey="{33A92DD6-7546-4478-821E-D2D36349E086}"/>
  </w:font>
  <w:font w:name="Cambria">
    <w:panose1 w:val="02040503050406030204"/>
    <w:charset w:val="00"/>
    <w:family w:val="roman"/>
    <w:pitch w:val="variable"/>
    <w:sig w:usb0="E00006FF" w:usb1="420024FF" w:usb2="02000000" w:usb3="00000000" w:csb0="0000019F" w:csb1="00000000"/>
    <w:embedRegular r:id="rId6" w:fontKey="{D665DE15-33BC-4E50-A722-B9D48902DA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3FB50" w14:textId="77777777" w:rsidR="00E20168" w:rsidRDefault="002E0416">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bCs/>
        <w:color w:val="000000"/>
        <w:sz w:val="24"/>
        <w:szCs w:val="24"/>
      </w:rPr>
      <w:fldChar w:fldCharType="begin"/>
    </w:r>
    <w:r>
      <w:rPr>
        <w:b/>
        <w:bCs/>
        <w:color w:val="000000"/>
        <w:sz w:val="24"/>
        <w:szCs w:val="24"/>
      </w:rPr>
      <w:instrText>PAGE</w:instrText>
    </w:r>
    <w:r>
      <w:rPr>
        <w:b/>
        <w:bCs/>
        <w:color w:val="000000"/>
        <w:sz w:val="24"/>
        <w:szCs w:val="24"/>
      </w:rPr>
      <w:fldChar w:fldCharType="separate"/>
    </w:r>
    <w:r w:rsidR="003B6B43">
      <w:rPr>
        <w:b/>
        <w:bCs/>
        <w:noProof/>
        <w:color w:val="000000"/>
        <w:sz w:val="24"/>
        <w:szCs w:val="24"/>
      </w:rPr>
      <w:t>1</w:t>
    </w:r>
    <w:r>
      <w:rPr>
        <w:b/>
        <w:bCs/>
        <w:color w:val="000000"/>
        <w:sz w:val="24"/>
        <w:szCs w:val="24"/>
      </w:rPr>
      <w:fldChar w:fldCharType="end"/>
    </w:r>
    <w:r>
      <w:rPr>
        <w:color w:val="000000"/>
      </w:rPr>
      <w:t xml:space="preserve"> of </w:t>
    </w:r>
    <w:r>
      <w:rPr>
        <w:b/>
        <w:bCs/>
        <w:color w:val="000000"/>
        <w:sz w:val="24"/>
        <w:szCs w:val="24"/>
      </w:rPr>
      <w:fldChar w:fldCharType="begin"/>
    </w:r>
    <w:r>
      <w:rPr>
        <w:b/>
        <w:bCs/>
        <w:color w:val="000000"/>
        <w:sz w:val="24"/>
        <w:szCs w:val="24"/>
      </w:rPr>
      <w:instrText>NUMPAGES</w:instrText>
    </w:r>
    <w:r>
      <w:rPr>
        <w:b/>
        <w:bCs/>
        <w:color w:val="000000"/>
        <w:sz w:val="24"/>
        <w:szCs w:val="24"/>
      </w:rPr>
      <w:fldChar w:fldCharType="separate"/>
    </w:r>
    <w:r w:rsidR="003B6B43">
      <w:rPr>
        <w:b/>
        <w:bCs/>
        <w:noProof/>
        <w:color w:val="000000"/>
        <w:sz w:val="24"/>
        <w:szCs w:val="24"/>
      </w:rPr>
      <w:t>2</w:t>
    </w:r>
    <w:r>
      <w:rPr>
        <w:b/>
        <w:bCs/>
        <w:color w:val="000000"/>
        <w:sz w:val="24"/>
        <w:szCs w:val="24"/>
      </w:rPr>
      <w:fldChar w:fldCharType="end"/>
    </w:r>
  </w:p>
  <w:p w14:paraId="3E0CF3B2" w14:textId="77777777" w:rsidR="00E20168" w:rsidRDefault="00E2016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F90CD" w14:textId="77777777" w:rsidR="002E0416" w:rsidRDefault="002E0416">
      <w:pPr>
        <w:spacing w:after="0" w:line="240" w:lineRule="auto"/>
      </w:pPr>
      <w:r>
        <w:separator/>
      </w:r>
    </w:p>
  </w:footnote>
  <w:footnote w:type="continuationSeparator" w:id="0">
    <w:p w14:paraId="406F7E00" w14:textId="77777777" w:rsidR="002E0416" w:rsidRDefault="002E04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C320F"/>
    <w:multiLevelType w:val="hybridMultilevel"/>
    <w:tmpl w:val="4E488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168"/>
    <w:rsid w:val="00106C21"/>
    <w:rsid w:val="001D5282"/>
    <w:rsid w:val="001D7455"/>
    <w:rsid w:val="00270867"/>
    <w:rsid w:val="002A7695"/>
    <w:rsid w:val="002E0416"/>
    <w:rsid w:val="00385A72"/>
    <w:rsid w:val="003B6B43"/>
    <w:rsid w:val="00422C85"/>
    <w:rsid w:val="0044377F"/>
    <w:rsid w:val="004562B6"/>
    <w:rsid w:val="00473791"/>
    <w:rsid w:val="004918FB"/>
    <w:rsid w:val="004A560B"/>
    <w:rsid w:val="004D038A"/>
    <w:rsid w:val="004D791F"/>
    <w:rsid w:val="004F0917"/>
    <w:rsid w:val="00524377"/>
    <w:rsid w:val="005F6006"/>
    <w:rsid w:val="006122CD"/>
    <w:rsid w:val="006C6604"/>
    <w:rsid w:val="007A5167"/>
    <w:rsid w:val="007D4A12"/>
    <w:rsid w:val="007E603C"/>
    <w:rsid w:val="00826FB5"/>
    <w:rsid w:val="008475F0"/>
    <w:rsid w:val="00866DEA"/>
    <w:rsid w:val="0098694C"/>
    <w:rsid w:val="00996D70"/>
    <w:rsid w:val="00B91873"/>
    <w:rsid w:val="00C072CA"/>
    <w:rsid w:val="00C43BB8"/>
    <w:rsid w:val="00D9090A"/>
    <w:rsid w:val="00DB3F8E"/>
    <w:rsid w:val="00DE5A00"/>
    <w:rsid w:val="00E20168"/>
    <w:rsid w:val="00E66DC2"/>
    <w:rsid w:val="00F27F35"/>
    <w:rsid w:val="00F64974"/>
    <w:rsid w:val="00FA0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A2A0"/>
  <w15:docId w15:val="{24E813BC-8547-4D75-9014-DD1ABEE2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Arial" w:eastAsia="Arial" w:hAnsi="Arial" w:cs="Arial"/>
      <w:b/>
      <w:bCs/>
      <w:color w:val="0F4761"/>
    </w:rPr>
  </w:style>
  <w:style w:type="paragraph" w:styleId="Heading2">
    <w:name w:val="heading 2"/>
    <w:basedOn w:val="Normal"/>
    <w:next w:val="Normal"/>
    <w:uiPriority w:val="9"/>
    <w:semiHidden/>
    <w:unhideWhenUsed/>
    <w:qFormat/>
    <w:pPr>
      <w:keepNext/>
      <w:keepLines/>
      <w:spacing w:before="160" w:after="80"/>
      <w:outlineLvl w:val="1"/>
    </w:pPr>
    <w:rPr>
      <w:rFonts w:ascii="Arial" w:eastAsia="Arial" w:hAnsi="Arial" w:cs="Arial"/>
      <w:i/>
      <w:iCs/>
      <w:color w:val="0F4761"/>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ListParagraph">
    <w:name w:val="List Paragraph"/>
    <w:basedOn w:val="Normal"/>
    <w:uiPriority w:val="34"/>
    <w:qFormat/>
    <w:rsid w:val="00D9090A"/>
    <w:pPr>
      <w:ind w:left="720"/>
      <w:contextualSpacing/>
    </w:pPr>
  </w:style>
  <w:style w:type="character" w:styleId="Hyperlink">
    <w:name w:val="Hyperlink"/>
    <w:basedOn w:val="DefaultParagraphFont"/>
    <w:uiPriority w:val="99"/>
    <w:unhideWhenUsed/>
    <w:rsid w:val="004D038A"/>
    <w:rPr>
      <w:color w:val="0000FF" w:themeColor="hyperlink"/>
      <w:u w:val="single"/>
    </w:rPr>
  </w:style>
  <w:style w:type="character" w:styleId="UnresolvedMention">
    <w:name w:val="Unresolved Mention"/>
    <w:basedOn w:val="DefaultParagraphFont"/>
    <w:uiPriority w:val="99"/>
    <w:semiHidden/>
    <w:unhideWhenUsed/>
    <w:rsid w:val="004D038A"/>
    <w:rPr>
      <w:color w:val="605E5C"/>
      <w:shd w:val="clear" w:color="auto" w:fill="E1DFDD"/>
    </w:rPr>
  </w:style>
  <w:style w:type="paragraph" w:styleId="TOC1">
    <w:name w:val="toc 1"/>
    <w:basedOn w:val="Normal"/>
    <w:next w:val="Normal"/>
    <w:autoRedefine/>
    <w:uiPriority w:val="39"/>
    <w:unhideWhenUsed/>
    <w:rsid w:val="004918FB"/>
    <w:pPr>
      <w:spacing w:after="100"/>
    </w:pPr>
  </w:style>
  <w:style w:type="character" w:styleId="FollowedHyperlink">
    <w:name w:val="FollowedHyperlink"/>
    <w:basedOn w:val="DefaultParagraphFont"/>
    <w:uiPriority w:val="99"/>
    <w:semiHidden/>
    <w:unhideWhenUsed/>
    <w:rsid w:val="0044377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acap.2020.11.017" TargetMode="External"/><Relationship Id="rId13" Type="http://schemas.openxmlformats.org/officeDocument/2006/relationships/hyperlink" Target="https://pmc.ncbi.nlm.nih.gov/articles/PMC832587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1111/bjep.1256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102/0013189X20965918" TargetMode="External"/><Relationship Id="rId5" Type="http://schemas.openxmlformats.org/officeDocument/2006/relationships/footnotes" Target="footnotes.xml"/><Relationship Id="rId15" Type="http://schemas.openxmlformats.org/officeDocument/2006/relationships/hyperlink" Target="https://doi.org/10.1177/00099228231174772" TargetMode="External"/><Relationship Id="rId10" Type="http://schemas.openxmlformats.org/officeDocument/2006/relationships/hyperlink" Target="https://doi.org/10.3389/feduc.2022.895983" TargetMode="External"/><Relationship Id="rId4" Type="http://schemas.openxmlformats.org/officeDocument/2006/relationships/webSettings" Target="webSettings.xml"/><Relationship Id="rId9" Type="http://schemas.openxmlformats.org/officeDocument/2006/relationships/hyperlink" Target="https://doi.org/10.1073/pnas.2312249121" TargetMode="External"/><Relationship Id="rId14" Type="http://schemas.openxmlformats.org/officeDocument/2006/relationships/hyperlink" Target="https://doi.org/10.3102/0013189X2199448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9</Pages>
  <Words>2708</Words>
  <Characters>15438</Characters>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2026-07-09T09:44:00Z</dcterms:created>
  <dcterms:modified xsi:type="dcterms:W3CDTF">2026-07-12T03:54:00Z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y fmtid="{D5CDD505-2E9C-101B-9397-08002B2CF9AE}" pid="3" name="GrammarlyDocumentId">
    <vt:lpwstr>bd6d7009-96c3-4ea3-b074-399d670e7a98</vt:lpwstr>
  </property>
</Properties>
</file>