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sz w:val="20"/>
          <w:szCs w:val="20"/>
          <w:highlight w:val="white"/>
        </w:rPr>
      </w:pPr>
      <w:r w:rsidDel="00000000" w:rsidR="00000000" w:rsidRPr="00000000">
        <w:rPr>
          <w:b w:val="1"/>
          <w:bCs w:val="1"/>
          <w:sz w:val="20"/>
          <w:szCs w:val="20"/>
          <w:highlight w:val="white"/>
          <w:rtl w:val="0"/>
        </w:rPr>
        <w:t xml:space="preserve">1.1</w:t>
      </w:r>
      <w:r w:rsidDel="00000000" w:rsidR="00000000" w:rsidRPr="00000000">
        <w:rPr>
          <w:rtl w:val="0"/>
        </w:rPr>
      </w:r>
    </w:p>
    <w:p w:rsidR="00000000" w:rsidDel="00000000" w:rsidP="00000000" w:rsidRDefault="00000000" w:rsidRPr="00000000" w14:paraId="00000002">
      <w:pPr>
        <w:spacing w:after="240" w:before="240" w:lineRule="auto"/>
        <w:jc w:val="both"/>
        <w:rPr>
          <w:sz w:val="20"/>
          <w:szCs w:val="20"/>
          <w:highlight w:val="white"/>
        </w:rPr>
      </w:pPr>
      <w:r w:rsidDel="00000000" w:rsidR="00000000" w:rsidRPr="00000000">
        <w:rPr>
          <w:sz w:val="20"/>
          <w:szCs w:val="20"/>
          <w:highlight w:val="white"/>
          <w:rtl w:val="0"/>
        </w:rPr>
        <w:t xml:space="preserve">Employee involvement and participation (EIP) differ in the power they afford staff. Employee involvement is management-led, using direct channels like suggestion schemes to foster cooperation while management retains decision-making authority. Conversely, employee participation involves genuine power-sharing and decentralised decision-making through representative bodies like works councils  or joint consultative committees (Ellis, 2022). This builds a relationship based on autonomy and partnership, recognising employees as stakeholders with the right to self-government (Frega, 2021). The impact of EIP is defined by its scope, level, and degree of influence (Marchington, 2025). While participation offers greater influence, its scope can range from minor issues like car parking to major issues like future investments. Conversely, involvement mechanisms like surveys may offer limited power but can allow employees to voice their views on a broad range of topics.</w:t>
      </w:r>
    </w:p>
    <w:p w:rsidR="00000000" w:rsidDel="00000000" w:rsidP="00000000" w:rsidRDefault="00000000" w:rsidRPr="00000000" w14:paraId="00000003">
      <w:pPr>
        <w:widowControl w:val="0"/>
        <w:spacing w:after="240" w:before="240" w:lineRule="auto"/>
        <w:jc w:val="both"/>
        <w:rPr>
          <w:sz w:val="20"/>
          <w:szCs w:val="20"/>
        </w:rPr>
      </w:pPr>
      <w:r w:rsidDel="00000000" w:rsidR="00000000" w:rsidRPr="00000000">
        <w:rPr>
          <w:sz w:val="20"/>
          <w:szCs w:val="20"/>
          <w:rtl w:val="0"/>
        </w:rPr>
        <w:t xml:space="preserve">While offering differing levels of control, both strengthen management-staff relationships by facilitating employee voice. Both flatten traditional hierarchies and narrow status gaps, promoting what Frega (2021, p.380) calls “workplace democracy”. Participation mechanisms, specifically, act as "gatekeepers” of fairness. By integrating employee representative bodies into the design of management practices such as performance appraisals, organisations shift toward developmental rather than punitive practices, significantly boosting job satisfaction (Grund and Nießen, 2025). Furthermore, they improve workplace dynamics by safeguarding employee rights. This reduces negative behaviours like presenteeism, as employees feel empowered to take legitimate sick leave without fearing repercussions</w:t>
      </w:r>
      <w:r w:rsidDel="00000000" w:rsidR="00000000" w:rsidRPr="00000000">
        <w:rPr>
          <w:sz w:val="20"/>
          <w:szCs w:val="20"/>
          <w:rtl w:val="0"/>
        </w:rPr>
        <w:t xml:space="preserve"> </w:t>
      </w:r>
      <w:r w:rsidDel="00000000" w:rsidR="00000000" w:rsidRPr="00000000">
        <w:rPr>
          <w:sz w:val="20"/>
          <w:szCs w:val="20"/>
          <w:rtl w:val="0"/>
        </w:rPr>
        <w:t xml:space="preserve">(Grund, Sliwka and Titz, 2024).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Involvement, while not granting formal decision-making power, strengthens relationships via social exchange and reciprocity.</w:t>
      </w:r>
      <w:r w:rsidDel="00000000" w:rsidR="00000000" w:rsidRPr="00000000">
        <w:rPr>
          <w:sz w:val="20"/>
          <w:szCs w:val="20"/>
          <w:rtl w:val="0"/>
        </w:rPr>
        <w:t xml:space="preserve"> </w:t>
      </w:r>
      <w:r w:rsidDel="00000000" w:rsidR="00000000" w:rsidRPr="00000000">
        <w:rPr>
          <w:sz w:val="20"/>
          <w:szCs w:val="20"/>
          <w:rtl w:val="0"/>
        </w:rPr>
        <w:t xml:space="preserve">As highlighted by </w:t>
      </w:r>
      <w:r w:rsidDel="00000000" w:rsidR="00000000" w:rsidRPr="00000000">
        <w:rPr>
          <w:sz w:val="20"/>
          <w:szCs w:val="20"/>
          <w:rtl w:val="0"/>
        </w:rPr>
        <w:t xml:space="preserve">Schwarz et al (2023) involvement </w:t>
      </w:r>
      <w:r w:rsidDel="00000000" w:rsidR="00000000" w:rsidRPr="00000000">
        <w:rPr>
          <w:sz w:val="20"/>
          <w:szCs w:val="20"/>
          <w:rtl w:val="0"/>
        </w:rPr>
        <w:t xml:space="preserve">can transform even entitled employees into committed</w:t>
      </w:r>
      <w:r w:rsidDel="00000000" w:rsidR="00000000" w:rsidRPr="00000000">
        <w:rPr>
          <w:sz w:val="20"/>
          <w:szCs w:val="20"/>
          <w:rtl w:val="0"/>
        </w:rPr>
        <w:t xml:space="preserve"> workers by meeting their need for status and importance.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During times of organi</w:t>
      </w:r>
      <w:r w:rsidDel="00000000" w:rsidR="00000000" w:rsidRPr="00000000">
        <w:rPr>
          <w:sz w:val="20"/>
          <w:szCs w:val="20"/>
          <w:rtl w:val="0"/>
        </w:rPr>
        <w:t xml:space="preserv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ational instability, such as stress or crisis, the relational value of involvement becomes especially clear</w:t>
      </w:r>
      <w:r w:rsidDel="00000000" w:rsidR="00000000" w:rsidRPr="00000000">
        <w:rPr>
          <w:sz w:val="20"/>
          <w:szCs w:val="20"/>
          <w:rtl w:val="0"/>
        </w:rPr>
        <w:t xml:space="preserve">, serving</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as a vital tool to manage uncertainty, build a culture of trust, and ensure that employee concerns and priorities are addressed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(Lammers and Giebel</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2024)</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04">
      <w:pPr>
        <w:widowControl w:val="0"/>
        <w:spacing w:after="240" w:before="240" w:lineRule="auto"/>
        <w:jc w:val="both"/>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 gain the advantages of both mechanisms, the organi</w:t>
      </w:r>
      <w:r w:rsidDel="00000000" w:rsidR="00000000" w:rsidRPr="00000000">
        <w:rPr>
          <w:sz w:val="20"/>
          <w:szCs w:val="20"/>
          <w:rtl w:val="0"/>
        </w:rPr>
        <w:t xml:space="preserv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ation's leadership should initially implement involvement models, such as surveys and focus groups, following the </w:t>
      </w:r>
      <w:r w:rsidDel="00000000" w:rsidR="00000000" w:rsidRPr="00000000">
        <w:rPr>
          <w:sz w:val="20"/>
          <w:szCs w:val="20"/>
          <w:rtl w:val="0"/>
        </w:rPr>
        <w:t xml:space="preserve">merger to</w:t>
      </w:r>
      <w:r w:rsidDel="00000000" w:rsidR="00000000" w:rsidRPr="00000000">
        <w:rPr>
          <w:sz w:val="20"/>
          <w:szCs w:val="20"/>
          <w:rtl w:val="0"/>
        </w:rPr>
        <w:t xml:space="preserve"> quickly assess staff concerns and immediate needs. </w:t>
      </w:r>
      <w:r w:rsidDel="00000000" w:rsidR="00000000" w:rsidRPr="00000000">
        <w:rPr>
          <w:i w:val="0"/>
          <w:iCs w:val="0"/>
          <w:smallCaps w:val="0"/>
          <w:strike w:val="0"/>
          <w:color w:val="000000"/>
          <w:sz w:val="20"/>
          <w:szCs w:val="20"/>
          <w:u w:val="none"/>
          <w:shd w:fill="auto" w:val="clear"/>
          <w:vertAlign w:val="baseline"/>
          <w:rtl w:val="0"/>
        </w:rPr>
        <w:t xml:space="preserve">This early communication helps the organi</w:t>
      </w:r>
      <w:r w:rsidDel="00000000" w:rsidR="00000000" w:rsidRPr="00000000">
        <w:rPr>
          <w:sz w:val="20"/>
          <w:szCs w:val="20"/>
          <w:rtl w:val="0"/>
        </w:rPr>
        <w:t xml:space="preserve">s</w:t>
      </w:r>
      <w:r w:rsidDel="00000000" w:rsidR="00000000" w:rsidRPr="00000000">
        <w:rPr>
          <w:i w:val="0"/>
          <w:iCs w:val="0"/>
          <w:smallCaps w:val="0"/>
          <w:strike w:val="0"/>
          <w:color w:val="000000"/>
          <w:sz w:val="20"/>
          <w:szCs w:val="20"/>
          <w:u w:val="none"/>
          <w:shd w:fill="auto" w:val="clear"/>
          <w:vertAlign w:val="baseline"/>
          <w:rtl w:val="0"/>
        </w:rPr>
        <w:t xml:space="preserve">ation adapt to the merger's impact while building the trust required to prevent employees from feeling </w:t>
      </w:r>
      <w:r w:rsidDel="00000000" w:rsidR="00000000" w:rsidRPr="00000000">
        <w:rPr>
          <w:sz w:val="20"/>
          <w:szCs w:val="20"/>
          <w:rtl w:val="0"/>
        </w:rPr>
        <w:t xml:space="preserve">alienated</w:t>
      </w:r>
      <w:r w:rsidDel="00000000" w:rsidR="00000000" w:rsidRPr="00000000">
        <w:rPr>
          <w:i w:val="0"/>
          <w:iCs w:val="0"/>
          <w:smallCaps w:val="0"/>
          <w:strike w:val="0"/>
          <w:color w:val="000000"/>
          <w:sz w:val="20"/>
          <w:szCs w:val="20"/>
          <w:u w:val="none"/>
          <w:shd w:fill="auto" w:val="clear"/>
          <w:vertAlign w:val="baseline"/>
          <w:rtl w:val="0"/>
        </w:rPr>
        <w:t xml:space="preserve"> by the restructure.</w:t>
      </w:r>
      <w:r w:rsidDel="00000000" w:rsidR="00000000" w:rsidRPr="00000000">
        <w:rPr>
          <w:sz w:val="20"/>
          <w:szCs w:val="20"/>
          <w:rtl w:val="0"/>
        </w:rPr>
        <w:t xml:space="preserve"> </w:t>
      </w:r>
      <w:r w:rsidDel="00000000" w:rsidR="00000000" w:rsidRPr="00000000">
        <w:rPr>
          <w:i w:val="0"/>
          <w:iCs w:val="0"/>
          <w:smallCaps w:val="0"/>
          <w:strike w:val="0"/>
          <w:color w:val="000000"/>
          <w:sz w:val="20"/>
          <w:szCs w:val="20"/>
          <w:u w:val="none"/>
          <w:shd w:fill="auto" w:val="clear"/>
          <w:vertAlign w:val="baseline"/>
          <w:rtl w:val="0"/>
        </w:rPr>
        <w:t xml:space="preserve">As</w:t>
      </w:r>
      <w:r w:rsidDel="00000000" w:rsidR="00000000" w:rsidRPr="00000000">
        <w:rPr>
          <w:sz w:val="20"/>
          <w:szCs w:val="20"/>
          <w:rtl w:val="0"/>
        </w:rPr>
        <w:t xml:space="preserve"> the organisation</w:t>
      </w:r>
      <w:r w:rsidDel="00000000" w:rsidR="00000000" w:rsidRPr="00000000">
        <w:rPr>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stabilises</w:t>
      </w:r>
      <w:r w:rsidDel="00000000" w:rsidR="00000000" w:rsidRPr="00000000">
        <w:rPr>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it</w:t>
      </w:r>
      <w:r w:rsidDel="00000000" w:rsidR="00000000" w:rsidRPr="00000000">
        <w:rPr>
          <w:i w:val="0"/>
          <w:iCs w:val="0"/>
          <w:smallCaps w:val="0"/>
          <w:strike w:val="0"/>
          <w:color w:val="000000"/>
          <w:sz w:val="20"/>
          <w:szCs w:val="20"/>
          <w:u w:val="none"/>
          <w:shd w:fill="auto" w:val="clear"/>
          <w:vertAlign w:val="baseline"/>
          <w:rtl w:val="0"/>
        </w:rPr>
        <w:t xml:space="preserve"> should transition </w:t>
      </w:r>
      <w:r w:rsidDel="00000000" w:rsidR="00000000" w:rsidRPr="00000000">
        <w:rPr>
          <w:i w:val="0"/>
          <w:iCs w:val="0"/>
          <w:smallCaps w:val="0"/>
          <w:strike w:val="0"/>
          <w:color w:val="000000"/>
          <w:sz w:val="20"/>
          <w:szCs w:val="20"/>
          <w:u w:val="none"/>
          <w:shd w:fill="auto" w:val="clear"/>
          <w:vertAlign w:val="baseline"/>
          <w:rtl w:val="0"/>
        </w:rPr>
        <w:t xml:space="preserve">to participative committees composed of representatives from the newly merged workforce.</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Collaborati</w:t>
      </w:r>
      <w:r w:rsidDel="00000000" w:rsidR="00000000" w:rsidRPr="00000000">
        <w:rPr>
          <w:sz w:val="20"/>
          <w:szCs w:val="20"/>
          <w:rtl w:val="0"/>
        </w:rPr>
        <w:t xml:space="preserve">ng with these bodies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will allow the organi</w:t>
      </w:r>
      <w:r w:rsidDel="00000000" w:rsidR="00000000" w:rsidRPr="00000000">
        <w:rPr>
          <w:sz w:val="20"/>
          <w:szCs w:val="20"/>
          <w:rtl w:val="0"/>
        </w:rPr>
        <w:t xml:space="preserv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ation to benefit </w:t>
      </w:r>
      <w:r w:rsidDel="00000000" w:rsidR="00000000" w:rsidRPr="00000000">
        <w:rPr>
          <w:sz w:val="20"/>
          <w:szCs w:val="20"/>
          <w:rtl w:val="0"/>
        </w:rPr>
        <w:t xml:space="preserve">from the new</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blend</w:t>
      </w:r>
      <w:r w:rsidDel="00000000" w:rsidR="00000000" w:rsidRPr="00000000">
        <w:rPr>
          <w:sz w:val="20"/>
          <w:szCs w:val="20"/>
          <w:rtl w:val="0"/>
        </w:rPr>
        <w:t xml:space="preserve"> of</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expertise and cultivate a shared commitment to the </w:t>
      </w:r>
      <w:r w:rsidDel="00000000" w:rsidR="00000000" w:rsidRPr="00000000">
        <w:rPr>
          <w:sz w:val="20"/>
          <w:szCs w:val="20"/>
          <w:rtl w:val="0"/>
        </w:rPr>
        <w:t xml:space="preserve">business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among employees.</w:t>
      </w:r>
      <w:r w:rsidDel="00000000" w:rsidR="00000000" w:rsidRPr="00000000">
        <w:rPr>
          <w:rtl w:val="0"/>
        </w:rPr>
      </w:r>
    </w:p>
    <w:p w:rsidR="00000000" w:rsidDel="00000000" w:rsidP="00000000" w:rsidRDefault="00000000" w:rsidRPr="00000000" w14:paraId="00000005">
      <w:pPr>
        <w:widowControl w:val="0"/>
        <w:spacing w:after="240" w:before="240" w:lineRule="auto"/>
        <w:rPr/>
      </w:pPr>
      <w:r w:rsidDel="00000000" w:rsidR="00000000" w:rsidRPr="00000000">
        <w:rPr>
          <w:rtl w:val="0"/>
        </w:rPr>
      </w:r>
    </w:p>
    <w:p w:rsidR="00000000" w:rsidDel="00000000" w:rsidP="00000000" w:rsidRDefault="00000000" w:rsidRPr="00000000" w14:paraId="00000006">
      <w:pPr>
        <w:widowControl w:val="0"/>
        <w:spacing w:after="240" w:before="240" w:lineRule="auto"/>
        <w:rPr/>
      </w:pPr>
      <w:r w:rsidDel="00000000" w:rsidR="00000000" w:rsidRPr="00000000">
        <w:rPr>
          <w:rtl w:val="0"/>
        </w:rPr>
      </w:r>
    </w:p>
    <w:p w:rsidR="00000000" w:rsidDel="00000000" w:rsidP="00000000" w:rsidRDefault="00000000" w:rsidRPr="00000000" w14:paraId="00000007">
      <w:pPr>
        <w:widowControl w:val="0"/>
        <w:spacing w:after="240" w:before="240" w:lineRule="auto"/>
        <w:rPr/>
      </w:pPr>
      <w:r w:rsidDel="00000000" w:rsidR="00000000" w:rsidRPr="00000000">
        <w:rPr>
          <w:rtl w:val="0"/>
        </w:rPr>
      </w:r>
    </w:p>
    <w:p w:rsidR="00000000" w:rsidDel="00000000" w:rsidP="00000000" w:rsidRDefault="00000000" w:rsidRPr="00000000" w14:paraId="00000008">
      <w:pPr>
        <w:widowControl w:val="0"/>
        <w:spacing w:after="240" w:before="240" w:lineRule="auto"/>
        <w:rPr/>
      </w:pPr>
      <w:r w:rsidDel="00000000" w:rsidR="00000000" w:rsidRPr="00000000">
        <w:rPr>
          <w:rtl w:val="0"/>
        </w:rPr>
      </w:r>
    </w:p>
    <w:p w:rsidR="00000000" w:rsidDel="00000000" w:rsidP="00000000" w:rsidRDefault="00000000" w:rsidRPr="00000000" w14:paraId="00000009">
      <w:pPr>
        <w:widowControl w:val="0"/>
        <w:spacing w:after="240" w:before="240" w:lineRule="auto"/>
        <w:rPr/>
      </w:pPr>
      <w:r w:rsidDel="00000000" w:rsidR="00000000" w:rsidRPr="00000000">
        <w:rPr>
          <w:rtl w:val="0"/>
        </w:rPr>
      </w:r>
    </w:p>
    <w:p w:rsidR="00000000" w:rsidDel="00000000" w:rsidP="00000000" w:rsidRDefault="00000000" w:rsidRPr="00000000" w14:paraId="0000000A">
      <w:pPr>
        <w:widowControl w:val="0"/>
        <w:spacing w:after="240" w:before="240" w:lineRule="auto"/>
        <w:rPr/>
      </w:pPr>
      <w:r w:rsidDel="00000000" w:rsidR="00000000" w:rsidRPr="00000000">
        <w:rPr>
          <w:rtl w:val="0"/>
        </w:rPr>
      </w:r>
    </w:p>
    <w:p w:rsidR="00000000" w:rsidDel="00000000" w:rsidP="00000000" w:rsidRDefault="00000000" w:rsidRPr="00000000" w14:paraId="0000000B">
      <w:pPr>
        <w:widowControl w:val="0"/>
        <w:spacing w:after="240" w:before="240" w:lineRule="auto"/>
        <w:rPr/>
      </w:pPr>
      <w:r w:rsidDel="00000000" w:rsidR="00000000" w:rsidRPr="00000000">
        <w:rPr>
          <w:rtl w:val="0"/>
        </w:rPr>
      </w:r>
    </w:p>
    <w:p w:rsidR="00000000" w:rsidDel="00000000" w:rsidP="00000000" w:rsidRDefault="00000000" w:rsidRPr="00000000" w14:paraId="0000000C">
      <w:pPr>
        <w:jc w:val="both"/>
        <w:rPr>
          <w:sz w:val="20"/>
          <w:szCs w:val="20"/>
          <w:highlight w:val="white"/>
        </w:rPr>
      </w:pPr>
      <w:r w:rsidDel="00000000" w:rsidR="00000000" w:rsidRPr="00000000">
        <w:rPr>
          <w:b w:val="1"/>
          <w:bCs w:val="1"/>
          <w:sz w:val="20"/>
          <w:szCs w:val="20"/>
          <w:highlight w:val="white"/>
          <w:rtl w:val="0"/>
        </w:rPr>
        <w:t xml:space="preserve">1.2</w:t>
      </w:r>
      <w:r w:rsidDel="00000000" w:rsidR="00000000" w:rsidRPr="00000000">
        <w:rPr>
          <w:sz w:val="20"/>
          <w:szCs w:val="20"/>
          <w:highlight w:val="white"/>
          <w:rtl w:val="0"/>
        </w:rPr>
        <w:t xml:space="preserve"> </w:t>
      </w:r>
    </w:p>
    <w:p w:rsidR="00000000" w:rsidDel="00000000" w:rsidP="00000000" w:rsidRDefault="00000000" w:rsidRPr="00000000" w14:paraId="0000000D">
      <w:pPr>
        <w:jc w:val="both"/>
        <w:rPr>
          <w:sz w:val="20"/>
          <w:szCs w:val="20"/>
          <w:highlight w:val="white"/>
        </w:rPr>
      </w:pPr>
      <w:r w:rsidDel="00000000" w:rsidR="00000000" w:rsidRPr="00000000">
        <w:rPr>
          <w:rtl w:val="0"/>
        </w:rPr>
      </w:r>
    </w:p>
    <w:p w:rsidR="00000000" w:rsidDel="00000000" w:rsidP="00000000" w:rsidRDefault="00000000" w:rsidRPr="00000000" w14:paraId="0000000E">
      <w:pPr>
        <w:jc w:val="both"/>
        <w:rPr>
          <w:sz w:val="20"/>
          <w:szCs w:val="20"/>
          <w:highlight w:val="white"/>
        </w:rPr>
      </w:pPr>
      <w:r w:rsidDel="00000000" w:rsidR="00000000" w:rsidRPr="00000000">
        <w:rPr>
          <w:sz w:val="20"/>
          <w:szCs w:val="20"/>
          <w:highlight w:val="white"/>
          <w:rtl w:val="0"/>
        </w:rPr>
        <w:t xml:space="preserve">A notable difference is the reliance on union and non-union representation across sectors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Despite a general decline in overall union membership, which reached a low of 6.4 million UK members in 2024, approximately 84% of public sector organi</w:t>
      </w:r>
      <w:r w:rsidDel="00000000" w:rsidR="00000000" w:rsidRPr="00000000">
        <w:rPr>
          <w:sz w:val="20"/>
          <w:szCs w:val="20"/>
          <w:highlight w:val="white"/>
          <w:rtl w:val="0"/>
        </w:rPr>
        <w:t xml:space="preserve">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ations retain union representation, a sharp contrast to only 23% of private sector organi</w:t>
      </w:r>
      <w:r w:rsidDel="00000000" w:rsidR="00000000" w:rsidRPr="00000000">
        <w:rPr>
          <w:sz w:val="20"/>
          <w:szCs w:val="20"/>
          <w:highlight w:val="white"/>
          <w:rtl w:val="0"/>
        </w:rPr>
        <w:t xml:space="preserve">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ations (Cockett and Suff, 2025).</w:t>
      </w:r>
      <w:r w:rsidDel="00000000" w:rsidR="00000000" w:rsidRPr="00000000">
        <w:rPr>
          <w:sz w:val="20"/>
          <w:szCs w:val="20"/>
          <w:highlight w:val="whit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Due to their predominantly private sector background, </w:t>
      </w:r>
      <w:r w:rsidDel="00000000" w:rsidR="00000000" w:rsidRPr="00000000">
        <w:rPr>
          <w:sz w:val="20"/>
          <w:szCs w:val="20"/>
          <w:highlight w:val="white"/>
          <w:rtl w:val="0"/>
        </w:rPr>
        <w:t xml:space="preserve">managers in the organisation will require additional training and information on collaborating with unionised bodies.</w:t>
      </w:r>
    </w:p>
    <w:p w:rsidR="00000000" w:rsidDel="00000000" w:rsidP="00000000" w:rsidRDefault="00000000" w:rsidRPr="00000000" w14:paraId="0000000F">
      <w:pPr>
        <w:jc w:val="both"/>
        <w:rPr>
          <w:sz w:val="20"/>
          <w:szCs w:val="20"/>
          <w:highlight w:val="white"/>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jc w:val="both"/>
        <w:rPr>
          <w:sz w:val="20"/>
          <w:szCs w:val="20"/>
        </w:rPr>
      </w:pPr>
      <w:r w:rsidDel="00000000" w:rsidR="00000000" w:rsidRPr="00000000">
        <w:rPr>
          <w:sz w:val="20"/>
          <w:szCs w:val="20"/>
          <w:rtl w:val="0"/>
        </w:rPr>
        <w:t xml:space="preserve">Managers must navigate the distinct legal frameworks for union and non-union </w:t>
      </w:r>
      <w:r w:rsidDel="00000000" w:rsidR="00000000" w:rsidRPr="00000000">
        <w:rPr>
          <w:sz w:val="20"/>
          <w:szCs w:val="20"/>
          <w:rtl w:val="0"/>
        </w:rPr>
        <w:t xml:space="preserve">voice</w:t>
      </w:r>
      <w:r w:rsidDel="00000000" w:rsidR="00000000" w:rsidRPr="00000000">
        <w:rPr>
          <w:sz w:val="20"/>
          <w:szCs w:val="20"/>
          <w:rtl w:val="0"/>
        </w:rPr>
        <w:t xml:space="preserve">. Recognised unions possess statutory collective bargaining power over pay and conditions (CIPD, 2025f), alongside rights to information disclosure during redundancies or business transfers (Brione and Buchanan, 2024). Under TUPE regulations, these agreements transfer with employees, requiring the organisation to manage multiple sets of Ts&amp;Cs following the merger (CIPD, 2025h). Furthermore, the company must provide paid "facility time" for representatives and unpaid leave for member activities (Brione and Buchanan, 2024). Conversely, non-union representation utilises consultative structures like forums and suggestion schemes (CIPD, 2025b). While these lack bargaining power, the ICE Regulations 2004 mandate these two-way communication channels to ensure employees remain informed (CIPD, 2025d).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While management holds final authority, the organisation should be aware that failing to genuinely engage through these forums risks employee disengagement or legal action if mechanisms are seen as ineffective (Donaghey et al, 2022).</w:t>
      </w:r>
      <w:r w:rsidDel="00000000" w:rsidR="00000000" w:rsidRPr="00000000">
        <w:rPr>
          <w:rtl w:val="0"/>
        </w:rPr>
      </w:r>
    </w:p>
    <w:p w:rsidR="00000000" w:rsidDel="00000000" w:rsidP="00000000" w:rsidRDefault="00000000" w:rsidRPr="00000000" w14:paraId="00000011">
      <w:pPr>
        <w:spacing w:after="240" w:before="240" w:lineRule="auto"/>
        <w:jc w:val="both"/>
        <w:rPr>
          <w:sz w:val="20"/>
          <w:szCs w:val="20"/>
          <w:highlight w:val="white"/>
        </w:rPr>
      </w:pPr>
      <w:r w:rsidDel="00000000" w:rsidR="00000000" w:rsidRPr="00000000">
        <w:rPr>
          <w:sz w:val="20"/>
          <w:szCs w:val="20"/>
          <w:highlight w:val="white"/>
          <w:rtl w:val="0"/>
        </w:rPr>
        <w:t xml:space="preserve">A further distinction</w:t>
      </w:r>
      <w:r w:rsidDel="00000000" w:rsidR="00000000" w:rsidRPr="00000000">
        <w:rPr>
          <w:sz w:val="20"/>
          <w:szCs w:val="20"/>
          <w:highlight w:val="white"/>
          <w:rtl w:val="0"/>
        </w:rPr>
        <w:t xml:space="preserve"> is that unions are subject to greater regulations, arguably enhancing fairness and impartiality.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Key positions, such as the President and General Secretary, must be filled through fair and confidential elections every five years, </w:t>
      </w:r>
      <w:r w:rsidDel="00000000" w:rsidR="00000000" w:rsidRPr="00000000">
        <w:rPr>
          <w:sz w:val="20"/>
          <w:szCs w:val="20"/>
          <w:highlight w:val="white"/>
          <w:rtl w:val="0"/>
        </w:rPr>
        <w:t xml:space="preserve">whereas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non-union representatives may be appointed by management </w:t>
      </w:r>
      <w:r w:rsidDel="00000000" w:rsidR="00000000" w:rsidRPr="00000000">
        <w:rPr>
          <w:sz w:val="20"/>
          <w:szCs w:val="20"/>
          <w:highlight w:val="white"/>
          <w:rtl w:val="0"/>
        </w:rPr>
        <w:t xml:space="preserve">(</w:t>
      </w:r>
      <w:r w:rsidDel="00000000" w:rsidR="00000000" w:rsidRPr="00000000">
        <w:rPr>
          <w:sz w:val="20"/>
          <w:szCs w:val="20"/>
          <w:rtl w:val="0"/>
        </w:rPr>
        <w:t xml:space="preserve">Brione and Buchanan</w:t>
      </w:r>
      <w:r w:rsidDel="00000000" w:rsidR="00000000" w:rsidRPr="00000000">
        <w:rPr>
          <w:sz w:val="20"/>
          <w:szCs w:val="20"/>
          <w:highlight w:val="white"/>
          <w:rtl w:val="0"/>
        </w:rPr>
        <w:t xml:space="preserve">, 2024)</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w:t>
      </w:r>
      <w:r w:rsidDel="00000000" w:rsidR="00000000" w:rsidRPr="00000000">
        <w:rPr>
          <w:sz w:val="20"/>
          <w:szCs w:val="20"/>
          <w:highlight w:val="white"/>
          <w:rtl w:val="0"/>
        </w:rPr>
        <w:t xml:space="preserve"> Unions must also comply with strict statutory requirements for industrial action, including holding a ballot where at least 50% of the membership must agree to strike (</w:t>
      </w:r>
      <w:r w:rsidDel="00000000" w:rsidR="00000000" w:rsidRPr="00000000">
        <w:rPr>
          <w:sz w:val="20"/>
          <w:szCs w:val="20"/>
          <w:rtl w:val="0"/>
        </w:rPr>
        <w:t xml:space="preserve">Brione and Buchanan</w:t>
      </w:r>
      <w:r w:rsidDel="00000000" w:rsidR="00000000" w:rsidRPr="00000000">
        <w:rPr>
          <w:sz w:val="20"/>
          <w:szCs w:val="20"/>
          <w:highlight w:val="white"/>
          <w:rtl w:val="0"/>
        </w:rPr>
        <w:t xml:space="preserve">, 2024). While non-union models are employer-funded, unions rely on membership fees often collected through "check-off" salary deductions (</w:t>
      </w:r>
      <w:r w:rsidDel="00000000" w:rsidR="00000000" w:rsidRPr="00000000">
        <w:rPr>
          <w:sz w:val="20"/>
          <w:szCs w:val="20"/>
          <w:rtl w:val="0"/>
        </w:rPr>
        <w:t xml:space="preserve">Brione and Buchanan</w:t>
      </w:r>
      <w:r w:rsidDel="00000000" w:rsidR="00000000" w:rsidRPr="00000000">
        <w:rPr>
          <w:sz w:val="20"/>
          <w:szCs w:val="20"/>
          <w:highlight w:val="white"/>
          <w:rtl w:val="0"/>
        </w:rPr>
        <w:t xml:space="preserve">, 2024).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Given th</w:t>
      </w:r>
      <w:r w:rsidDel="00000000" w:rsidR="00000000" w:rsidRPr="00000000">
        <w:rPr>
          <w:sz w:val="20"/>
          <w:szCs w:val="20"/>
          <w:highlight w:val="white"/>
          <w:rtl w:val="0"/>
        </w:rPr>
        <w:t xml:space="preserve">is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distinction, non-union representation may offer a more readily accessible platform for a broader spectrum of employees to express their views.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Therefore, the </w:t>
      </w:r>
      <w:r w:rsidDel="00000000" w:rsidR="00000000" w:rsidRPr="00000000">
        <w:rPr>
          <w:sz w:val="20"/>
          <w:szCs w:val="20"/>
          <w:highlight w:val="white"/>
          <w:rtl w:val="0"/>
        </w:rPr>
        <w:t xml:space="preserve">organisation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should prioritise establishing these alternative channels</w:t>
      </w:r>
      <w:r w:rsidDel="00000000" w:rsidR="00000000" w:rsidRPr="00000000">
        <w:rPr>
          <w:sz w:val="20"/>
          <w:szCs w:val="20"/>
          <w:highlight w:val="white"/>
          <w:rtl w:val="0"/>
        </w:rPr>
        <w:t xml:space="preserve">, not only to ensure legal compliance, but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to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promote the inclusion and diversity of perspectives</w:t>
      </w:r>
      <w:r w:rsidDel="00000000" w:rsidR="00000000" w:rsidRPr="00000000">
        <w:rPr>
          <w:sz w:val="20"/>
          <w:szCs w:val="20"/>
          <w:highlight w:val="white"/>
          <w:rtl w:val="0"/>
        </w:rPr>
        <w:t xml:space="preserve">.</w:t>
      </w:r>
    </w:p>
    <w:p w:rsidR="00000000" w:rsidDel="00000000" w:rsidP="00000000" w:rsidRDefault="00000000" w:rsidRPr="00000000" w14:paraId="00000012">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3">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4">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5">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6">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7">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8">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9">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1A">
      <w:pPr>
        <w:spacing w:after="240" w:before="240" w:lineRule="auto"/>
        <w:jc w:val="both"/>
        <w:rPr>
          <w:b w:val="1"/>
          <w:bCs w:val="1"/>
          <w:sz w:val="20"/>
          <w:szCs w:val="20"/>
          <w:highlight w:val="white"/>
        </w:rPr>
      </w:pPr>
      <w:r w:rsidDel="00000000" w:rsidR="00000000" w:rsidRPr="00000000">
        <w:rPr>
          <w:b w:val="1"/>
          <w:bCs w:val="1"/>
          <w:sz w:val="20"/>
          <w:szCs w:val="20"/>
          <w:highlight w:val="white"/>
          <w:rtl w:val="0"/>
        </w:rPr>
        <w:t xml:space="preserve">1.3</w:t>
      </w:r>
    </w:p>
    <w:p w:rsidR="00000000" w:rsidDel="00000000" w:rsidP="00000000" w:rsidRDefault="00000000" w:rsidRPr="00000000" w14:paraId="0000001B">
      <w:pPr>
        <w:spacing w:after="240" w:before="240" w:lineRule="auto"/>
        <w:jc w:val="both"/>
        <w:rPr>
          <w:sz w:val="20"/>
          <w:szCs w:val="20"/>
        </w:rPr>
      </w:pPr>
      <w:r w:rsidDel="00000000" w:rsidR="00000000" w:rsidRPr="00000000">
        <w:rPr>
          <w:sz w:val="20"/>
          <w:szCs w:val="20"/>
          <w:highlight w:val="white"/>
          <w:rtl w:val="0"/>
        </w:rPr>
        <w:t xml:space="preserve">While the positive impact of employee voice on organisational performance is well-evidenced, </w:t>
      </w:r>
      <w:r w:rsidDel="00000000" w:rsidR="00000000" w:rsidRPr="00000000">
        <w:rPr>
          <w:sz w:val="20"/>
          <w:szCs w:val="20"/>
          <w:highlight w:val="white"/>
          <w:rtl w:val="0"/>
        </w:rPr>
        <w:t xml:space="preserve">its</w:t>
      </w:r>
      <w:r w:rsidDel="00000000" w:rsidR="00000000" w:rsidRPr="00000000">
        <w:rPr>
          <w:sz w:val="20"/>
          <w:szCs w:val="20"/>
          <w:highlight w:val="white"/>
          <w:rtl w:val="0"/>
        </w:rPr>
        <w:t xml:space="preserve"> effectiveness is dependent on the quality of management response. </w:t>
      </w:r>
      <w:r w:rsidDel="00000000" w:rsidR="00000000" w:rsidRPr="00000000">
        <w:rPr>
          <w:sz w:val="20"/>
          <w:szCs w:val="20"/>
          <w:rtl w:val="0"/>
        </w:rPr>
        <w:t xml:space="preserve">This should be a critical consideration for the organisation as</w:t>
      </w:r>
      <w:r w:rsidDel="00000000" w:rsidR="00000000" w:rsidRPr="00000000">
        <w:rPr>
          <w:sz w:val="20"/>
          <w:szCs w:val="20"/>
          <w:highlight w:val="white"/>
          <w:rtl w:val="0"/>
        </w:rPr>
        <w:t xml:space="preserve"> it seeks to train its inexperienced management team. </w:t>
      </w:r>
      <w:r w:rsidDel="00000000" w:rsidR="00000000" w:rsidRPr="00000000">
        <w:rPr>
          <w:sz w:val="20"/>
          <w:szCs w:val="20"/>
          <w:rtl w:val="0"/>
        </w:rPr>
        <w:t xml:space="preserve">According to Social Exchange Theory, employees engage in voice as a reciprocal interaction, anticipating favourable outcomes such as improved job satisfaction or career advancement (Iddrisu and Mohammed, 2024). If managers fail to deliver these rewards, the motivation to perform is diminished. For instance, the CIPD Good Work Index indicates that employees are more likely to demonstrate positive in-role performance and discretionary effort when they perceive their managers to be effective at seeking out their opinions, acting on their suggestions, and allowing them to influence final decisions (</w:t>
      </w:r>
      <w:r w:rsidDel="00000000" w:rsidR="00000000" w:rsidRPr="00000000">
        <w:rPr>
          <w:sz w:val="20"/>
          <w:szCs w:val="20"/>
          <w:highlight w:val="white"/>
          <w:rtl w:val="0"/>
        </w:rPr>
        <w:t xml:space="preserve">Young and Tong, 2025)</w:t>
      </w:r>
      <w:r w:rsidDel="00000000" w:rsidR="00000000" w:rsidRPr="00000000">
        <w:rPr>
          <w:sz w:val="20"/>
          <w:szCs w:val="20"/>
          <w:rtl w:val="0"/>
        </w:rPr>
        <w:t xml:space="preserve">.</w:t>
      </w:r>
    </w:p>
    <w:p w:rsidR="00000000" w:rsidDel="00000000" w:rsidP="00000000" w:rsidRDefault="00000000" w:rsidRPr="00000000" w14:paraId="0000001C">
      <w:pPr>
        <w:spacing w:after="240" w:before="240" w:lineRule="auto"/>
        <w:jc w:val="both"/>
        <w:rPr>
          <w:sz w:val="20"/>
          <w:szCs w:val="20"/>
        </w:rPr>
      </w:pPr>
      <w:r w:rsidDel="00000000" w:rsidR="00000000" w:rsidRPr="00000000">
        <w:rPr>
          <w:sz w:val="20"/>
          <w:szCs w:val="20"/>
          <w:rtl w:val="0"/>
        </w:rPr>
        <w:t xml:space="preserve">Moreover, the impact of voice on performance is contingent on a culture of psychological safety; voice is crucial in identifying risk, issues and opportunities, however if employees do not feel safe, these channels remain empty, and the organisation remains unaware of these problems (Ellis, 2022). </w:t>
      </w:r>
      <w:r w:rsidDel="00000000" w:rsidR="00000000" w:rsidRPr="00000000">
        <w:rPr>
          <w:sz w:val="20"/>
          <w:szCs w:val="20"/>
          <w:rtl w:val="0"/>
        </w:rPr>
        <w:t xml:space="preserve">The relationship is also dependent on </w:t>
      </w:r>
      <w:r w:rsidDel="00000000" w:rsidR="00000000" w:rsidRPr="00000000">
        <w:rPr>
          <w:i w:val="0"/>
          <w:iCs w:val="0"/>
          <w:smallCaps w:val="0"/>
          <w:strike w:val="0"/>
          <w:sz w:val="20"/>
          <w:szCs w:val="20"/>
          <w:u w:val="none"/>
          <w:vertAlign w:val="baseline"/>
          <w:rtl w:val="0"/>
        </w:rPr>
        <w:t xml:space="preserve">the variety of communication channels provided</w:t>
      </w:r>
      <w:r w:rsidDel="00000000" w:rsidR="00000000" w:rsidRPr="00000000">
        <w:rPr>
          <w:sz w:val="20"/>
          <w:szCs w:val="20"/>
          <w:rtl w:val="0"/>
        </w:rPr>
        <w:t xml:space="preserve">; t</w:t>
      </w:r>
      <w:r w:rsidDel="00000000" w:rsidR="00000000" w:rsidRPr="00000000">
        <w:rPr>
          <w:i w:val="0"/>
          <w:iCs w:val="0"/>
          <w:smallCaps w:val="0"/>
          <w:strike w:val="0"/>
          <w:sz w:val="20"/>
          <w:szCs w:val="20"/>
          <w:u w:val="none"/>
          <w:vertAlign w:val="baseline"/>
          <w:rtl w:val="0"/>
        </w:rPr>
        <w:t xml:space="preserve">his </w:t>
      </w:r>
      <w:r w:rsidDel="00000000" w:rsidR="00000000" w:rsidRPr="00000000">
        <w:rPr>
          <w:sz w:val="20"/>
          <w:szCs w:val="20"/>
          <w:rtl w:val="0"/>
        </w:rPr>
        <w:t xml:space="preserve">is </w:t>
      </w:r>
      <w:r w:rsidDel="00000000" w:rsidR="00000000" w:rsidRPr="00000000">
        <w:rPr>
          <w:i w:val="0"/>
          <w:iCs w:val="0"/>
          <w:smallCaps w:val="0"/>
          <w:strike w:val="0"/>
          <w:sz w:val="20"/>
          <w:szCs w:val="20"/>
          <w:u w:val="none"/>
          <w:vertAlign w:val="baseline"/>
          <w:rtl w:val="0"/>
        </w:rPr>
        <w:t xml:space="preserve">crucial for nurturing innovation, as platforms that encourage a wide range of opinions boost organi</w:t>
      </w:r>
      <w:r w:rsidDel="00000000" w:rsidR="00000000" w:rsidRPr="00000000">
        <w:rPr>
          <w:sz w:val="20"/>
          <w:szCs w:val="20"/>
          <w:rtl w:val="0"/>
        </w:rPr>
        <w:t xml:space="preserve">s</w:t>
      </w:r>
      <w:r w:rsidDel="00000000" w:rsidR="00000000" w:rsidRPr="00000000">
        <w:rPr>
          <w:i w:val="0"/>
          <w:iCs w:val="0"/>
          <w:smallCaps w:val="0"/>
          <w:strike w:val="0"/>
          <w:sz w:val="20"/>
          <w:szCs w:val="20"/>
          <w:u w:val="none"/>
          <w:vertAlign w:val="baseline"/>
          <w:rtl w:val="0"/>
        </w:rPr>
        <w:t xml:space="preserve">ational creativity and lead to better-informed decisions</w:t>
      </w:r>
      <w:r w:rsidDel="00000000" w:rsidR="00000000" w:rsidRPr="00000000">
        <w:rPr>
          <w:sz w:val="20"/>
          <w:szCs w:val="20"/>
          <w:rtl w:val="0"/>
        </w:rPr>
        <w:t xml:space="preserve"> (Iddrisu and Mohammed, 2024).</w:t>
      </w:r>
      <w:r w:rsidDel="00000000" w:rsidR="00000000" w:rsidRPr="00000000">
        <w:rPr>
          <w:sz w:val="20"/>
          <w:szCs w:val="20"/>
          <w:rtl w:val="0"/>
        </w:rPr>
        <w:t xml:space="preserve"> </w:t>
      </w:r>
      <w:r w:rsidDel="00000000" w:rsidR="00000000" w:rsidRPr="00000000">
        <w:rPr>
          <w:i w:val="0"/>
          <w:iCs w:val="0"/>
          <w:smallCaps w:val="0"/>
          <w:strike w:val="0"/>
          <w:sz w:val="20"/>
          <w:szCs w:val="20"/>
          <w:u w:val="none"/>
          <w:shd w:fill="auto" w:val="clear"/>
          <w:vertAlign w:val="baseline"/>
          <w:rtl w:val="0"/>
        </w:rPr>
        <w:t xml:space="preserve">EON exemplifies how extensive employee consultation can </w:t>
      </w:r>
      <w:r w:rsidDel="00000000" w:rsidR="00000000" w:rsidRPr="00000000">
        <w:rPr>
          <w:sz w:val="20"/>
          <w:szCs w:val="20"/>
          <w:rtl w:val="0"/>
        </w:rPr>
        <w:t xml:space="preserve">support</w:t>
      </w:r>
      <w:r w:rsidDel="00000000" w:rsidR="00000000" w:rsidRPr="00000000">
        <w:rPr>
          <w:i w:val="0"/>
          <w:iCs w:val="0"/>
          <w:smallCaps w:val="0"/>
          <w:strike w:val="0"/>
          <w:sz w:val="20"/>
          <w:szCs w:val="20"/>
          <w:u w:val="none"/>
          <w:shd w:fill="auto" w:val="clear"/>
          <w:vertAlign w:val="baseline"/>
          <w:rtl w:val="0"/>
        </w:rPr>
        <w:t xml:space="preserve"> </w:t>
      </w:r>
      <w:r w:rsidDel="00000000" w:rsidR="00000000" w:rsidRPr="00000000">
        <w:rPr>
          <w:i w:val="0"/>
          <w:iCs w:val="0"/>
          <w:smallCaps w:val="0"/>
          <w:strike w:val="0"/>
          <w:sz w:val="20"/>
          <w:szCs w:val="20"/>
          <w:u w:val="none"/>
          <w:shd w:fill="auto" w:val="clear"/>
          <w:vertAlign w:val="baseline"/>
          <w:rtl w:val="0"/>
        </w:rPr>
        <w:t xml:space="preserve">the workforce</w:t>
      </w:r>
      <w:r w:rsidDel="00000000" w:rsidR="00000000" w:rsidRPr="00000000">
        <w:rPr>
          <w:i w:val="0"/>
          <w:iCs w:val="0"/>
          <w:smallCaps w:val="0"/>
          <w:strike w:val="0"/>
          <w:sz w:val="20"/>
          <w:szCs w:val="20"/>
          <w:u w:val="none"/>
          <w:shd w:fill="auto" w:val="clear"/>
          <w:vertAlign w:val="baseline"/>
          <w:rtl w:val="0"/>
        </w:rPr>
        <w:t xml:space="preserve">.</w:t>
      </w:r>
      <w:r w:rsidDel="00000000" w:rsidR="00000000" w:rsidRPr="00000000">
        <w:rPr>
          <w:i w:val="0"/>
          <w:iCs w:val="0"/>
          <w:smallCaps w:val="0"/>
          <w:strike w:val="0"/>
          <w:sz w:val="20"/>
          <w:szCs w:val="20"/>
          <w:u w:val="none"/>
          <w:shd w:fill="auto" w:val="clear"/>
          <w:vertAlign w:val="baseline"/>
          <w:rtl w:val="0"/>
        </w:rPr>
        <w:t xml:space="preserve"> </w:t>
      </w:r>
      <w:r w:rsidDel="00000000" w:rsidR="00000000" w:rsidRPr="00000000">
        <w:rPr>
          <w:i w:val="0"/>
          <w:iCs w:val="0"/>
          <w:smallCaps w:val="0"/>
          <w:strike w:val="0"/>
          <w:sz w:val="20"/>
          <w:szCs w:val="20"/>
          <w:u w:val="none"/>
          <w:shd w:fill="auto" w:val="clear"/>
          <w:vertAlign w:val="baseline"/>
          <w:rtl w:val="0"/>
        </w:rPr>
        <w:t xml:space="preserve">By gathering feedback from over 6,000 employees through the Mind Wellbeing Index, the company was able to develop targeted support initiatives, such as its "Wellbeing Warriors" champion network</w:t>
      </w:r>
      <w:r w:rsidDel="00000000" w:rsidR="00000000" w:rsidRPr="00000000">
        <w:rPr>
          <w:sz w:val="20"/>
          <w:szCs w:val="20"/>
          <w:rtl w:val="0"/>
        </w:rPr>
        <w:t xml:space="preserve"> to improve employee experiences </w:t>
      </w:r>
      <w:r w:rsidDel="00000000" w:rsidR="00000000" w:rsidRPr="00000000">
        <w:rPr>
          <w:i w:val="0"/>
          <w:iCs w:val="0"/>
          <w:smallCaps w:val="0"/>
          <w:strike w:val="0"/>
          <w:sz w:val="20"/>
          <w:szCs w:val="20"/>
          <w:u w:val="none"/>
          <w:shd w:fill="auto" w:val="clear"/>
          <w:vertAlign w:val="baseline"/>
          <w:rtl w:val="0"/>
        </w:rPr>
        <w:t xml:space="preserve">(Engage for Success, n.d.).</w:t>
      </w:r>
      <w:r w:rsidDel="00000000" w:rsidR="00000000" w:rsidRPr="00000000">
        <w:rPr>
          <w:rtl w:val="0"/>
        </w:rPr>
      </w:r>
    </w:p>
    <w:p w:rsidR="00000000" w:rsidDel="00000000" w:rsidP="00000000" w:rsidRDefault="00000000" w:rsidRPr="00000000" w14:paraId="0000001D">
      <w:pPr>
        <w:spacing w:after="240" w:before="240" w:lineRule="auto"/>
        <w:jc w:val="both"/>
        <w:rPr>
          <w:sz w:val="20"/>
          <w:szCs w:val="20"/>
        </w:rPr>
      </w:pPr>
      <w:r w:rsidDel="00000000" w:rsidR="00000000" w:rsidRPr="00000000">
        <w:rPr>
          <w:i w:val="0"/>
          <w:iCs w:val="0"/>
          <w:smallCaps w:val="0"/>
          <w:strike w:val="0"/>
          <w:sz w:val="20"/>
          <w:szCs w:val="20"/>
          <w:u w:val="none"/>
          <w:shd w:fill="auto" w:val="clear"/>
          <w:vertAlign w:val="baseline"/>
          <w:rtl w:val="0"/>
        </w:rPr>
        <w:t xml:space="preserve">Following the merger and the resulting new employee mix, the organisation must prioritise creating an environment where </w:t>
      </w:r>
      <w:r w:rsidDel="00000000" w:rsidR="00000000" w:rsidRPr="00000000">
        <w:rPr>
          <w:i w:val="1"/>
          <w:iCs w:val="1"/>
          <w:smallCaps w:val="0"/>
          <w:strike w:val="0"/>
          <w:sz w:val="20"/>
          <w:szCs w:val="20"/>
          <w:u w:val="none"/>
          <w:shd w:fill="auto" w:val="clear"/>
          <w:vertAlign w:val="baseline"/>
          <w:rtl w:val="0"/>
        </w:rPr>
        <w:t xml:space="preserve">all </w:t>
      </w:r>
      <w:r w:rsidDel="00000000" w:rsidR="00000000" w:rsidRPr="00000000">
        <w:rPr>
          <w:i w:val="0"/>
          <w:iCs w:val="0"/>
          <w:smallCaps w:val="0"/>
          <w:strike w:val="0"/>
          <w:sz w:val="20"/>
          <w:szCs w:val="20"/>
          <w:u w:val="none"/>
          <w:shd w:fill="auto" w:val="clear"/>
          <w:vertAlign w:val="baseline"/>
          <w:rtl w:val="0"/>
        </w:rPr>
        <w:t xml:space="preserve">employees are comfortable sharing their views.</w:t>
      </w:r>
      <w:r w:rsidDel="00000000" w:rsidR="00000000" w:rsidRPr="00000000">
        <w:rPr>
          <w:i w:val="0"/>
          <w:iCs w:val="0"/>
          <w:smallCaps w:val="0"/>
          <w:strike w:val="0"/>
          <w:sz w:val="20"/>
          <w:szCs w:val="20"/>
          <w:u w:val="none"/>
          <w:shd w:fill="auto" w:val="clear"/>
          <w:vertAlign w:val="baseline"/>
          <w:rtl w:val="0"/>
        </w:rPr>
        <w:t xml:space="preserve"> </w:t>
      </w:r>
      <w:r w:rsidDel="00000000" w:rsidR="00000000" w:rsidRPr="00000000">
        <w:rPr>
          <w:i w:val="0"/>
          <w:iCs w:val="0"/>
          <w:smallCaps w:val="0"/>
          <w:strike w:val="0"/>
          <w:sz w:val="20"/>
          <w:szCs w:val="20"/>
          <w:u w:val="none"/>
          <w:shd w:fill="auto" w:val="clear"/>
          <w:vertAlign w:val="baseline"/>
          <w:rtl w:val="0"/>
        </w:rPr>
        <w:t xml:space="preserve">This is vital for establishing active voice channels </w:t>
      </w:r>
      <w:r w:rsidDel="00000000" w:rsidR="00000000" w:rsidRPr="00000000">
        <w:rPr>
          <w:sz w:val="20"/>
          <w:szCs w:val="20"/>
          <w:rtl w:val="0"/>
        </w:rPr>
        <w:t xml:space="preserve">and to benefit from</w:t>
      </w:r>
      <w:r w:rsidDel="00000000" w:rsidR="00000000" w:rsidRPr="00000000">
        <w:rPr>
          <w:i w:val="0"/>
          <w:iCs w:val="0"/>
          <w:smallCaps w:val="0"/>
          <w:strike w:val="0"/>
          <w:sz w:val="20"/>
          <w:szCs w:val="20"/>
          <w:u w:val="none"/>
          <w:shd w:fill="auto" w:val="clear"/>
          <w:vertAlign w:val="baseline"/>
          <w:rtl w:val="0"/>
        </w:rPr>
        <w:t xml:space="preserve"> the proven link between employee voice and enhanced performance.</w:t>
      </w:r>
      <w:r w:rsidDel="00000000" w:rsidR="00000000" w:rsidRPr="00000000">
        <w:rPr>
          <w:sz w:val="20"/>
          <w:szCs w:val="20"/>
          <w:rtl w:val="0"/>
        </w:rPr>
        <w:t xml:space="preserve"> </w:t>
      </w:r>
      <w:r w:rsidDel="00000000" w:rsidR="00000000" w:rsidRPr="00000000">
        <w:rPr>
          <w:i w:val="0"/>
          <w:iCs w:val="0"/>
          <w:smallCaps w:val="0"/>
          <w:strike w:val="0"/>
          <w:sz w:val="20"/>
          <w:szCs w:val="20"/>
          <w:u w:val="none"/>
          <w:shd w:fill="auto" w:val="clear"/>
          <w:vertAlign w:val="baseline"/>
          <w:rtl w:val="0"/>
        </w:rPr>
        <w:t xml:space="preserve">To achieve this, the new management team requires training focused on actively promoting and facilitating employee contribution</w:t>
      </w:r>
      <w:r w:rsidDel="00000000" w:rsidR="00000000" w:rsidRPr="00000000">
        <w:rPr>
          <w:i w:val="0"/>
          <w:iCs w:val="0"/>
          <w:smallCaps w:val="0"/>
          <w:strike w:val="0"/>
          <w:sz w:val="20"/>
          <w:szCs w:val="20"/>
          <w:u w:val="none"/>
          <w:shd w:fill="auto" w:val="clear"/>
          <w:vertAlign w:val="baseline"/>
          <w:rtl w:val="0"/>
        </w:rPr>
        <w:t xml:space="preserve">, </w:t>
      </w:r>
      <w:r w:rsidDel="00000000" w:rsidR="00000000" w:rsidRPr="00000000">
        <w:rPr>
          <w:sz w:val="20"/>
          <w:szCs w:val="20"/>
          <w:rtl w:val="0"/>
        </w:rPr>
        <w:t xml:space="preserve">including</w:t>
      </w:r>
      <w:r w:rsidDel="00000000" w:rsidR="00000000" w:rsidRPr="00000000">
        <w:rPr>
          <w:i w:val="0"/>
          <w:iCs w:val="0"/>
          <w:smallCaps w:val="0"/>
          <w:strike w:val="0"/>
          <w:sz w:val="20"/>
          <w:szCs w:val="20"/>
          <w:u w:val="none"/>
          <w:shd w:fill="auto" w:val="clear"/>
          <w:vertAlign w:val="baseline"/>
          <w:rtl w:val="0"/>
        </w:rPr>
        <w:t xml:space="preserve"> how to implement</w:t>
      </w:r>
      <w:r w:rsidDel="00000000" w:rsidR="00000000" w:rsidRPr="00000000">
        <w:rPr>
          <w:sz w:val="20"/>
          <w:szCs w:val="20"/>
          <w:rtl w:val="0"/>
        </w:rPr>
        <w:t xml:space="preserve"> both informal strategies (like frequent individual and team discussions) and formal structures (such as consultation committees and questionnaires) (CIPD, n.d.). </w:t>
      </w:r>
      <w:r w:rsidDel="00000000" w:rsidR="00000000" w:rsidRPr="00000000">
        <w:rPr>
          <w:i w:val="0"/>
          <w:iCs w:val="0"/>
          <w:smallCaps w:val="0"/>
          <w:strike w:val="0"/>
          <w:sz w:val="20"/>
          <w:szCs w:val="20"/>
          <w:u w:val="none"/>
          <w:shd w:fill="auto" w:val="clear"/>
          <w:vertAlign w:val="baseline"/>
          <w:rtl w:val="0"/>
        </w:rPr>
        <w:t xml:space="preserve">Crucially, leadership must do more than just listen; they must set goals to translate employee input into tangible, actionable change (Iddrisu and Mohammed, 2024).</w:t>
      </w:r>
      <w:r w:rsidDel="00000000" w:rsidR="00000000" w:rsidRPr="00000000">
        <w:rPr>
          <w:i w:val="0"/>
          <w:iCs w:val="0"/>
          <w:smallCaps w:val="0"/>
          <w:strike w:val="0"/>
          <w:sz w:val="20"/>
          <w:szCs w:val="20"/>
          <w:u w:val="none"/>
          <w:shd w:fill="auto" w:val="clear"/>
          <w:vertAlign w:val="baseline"/>
          <w:rtl w:val="0"/>
        </w:rPr>
        <w:t xml:space="preserve"> </w:t>
      </w:r>
      <w:r w:rsidDel="00000000" w:rsidR="00000000" w:rsidRPr="00000000">
        <w:rPr>
          <w:i w:val="0"/>
          <w:iCs w:val="0"/>
          <w:smallCaps w:val="0"/>
          <w:strike w:val="0"/>
          <w:sz w:val="20"/>
          <w:szCs w:val="20"/>
          <w:u w:val="none"/>
          <w:shd w:fill="auto" w:val="clear"/>
          <w:vertAlign w:val="baseline"/>
          <w:rtl w:val="0"/>
        </w:rPr>
        <w:t xml:space="preserve">When employees observe how their contributions impact the company's progress, their investment in their work and the company's overall success </w:t>
      </w:r>
      <w:r w:rsidDel="00000000" w:rsidR="00000000" w:rsidRPr="00000000">
        <w:rPr>
          <w:sz w:val="20"/>
          <w:szCs w:val="20"/>
          <w:rtl w:val="0"/>
        </w:rPr>
        <w:t xml:space="preserve">will increase</w:t>
      </w:r>
      <w:r w:rsidDel="00000000" w:rsidR="00000000" w:rsidRPr="00000000">
        <w:rPr>
          <w:i w:val="0"/>
          <w:iCs w:val="0"/>
          <w:smallCaps w:val="0"/>
          <w:strike w:val="0"/>
          <w:sz w:val="20"/>
          <w:szCs w:val="20"/>
          <w:u w:val="none"/>
          <w:shd w:fill="auto" w:val="clear"/>
          <w:vertAlign w:val="baseline"/>
          <w:rtl w:val="0"/>
        </w:rPr>
        <w:t xml:space="preserve"> (Rose, 2024).</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20">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1">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2">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3">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4">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5">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6">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7">
      <w:pPr>
        <w:spacing w:after="240" w:before="240" w:lineRule="auto"/>
        <w:jc w:val="both"/>
        <w:rPr>
          <w:b w:val="1"/>
          <w:bCs w:val="1"/>
          <w:sz w:val="20"/>
          <w:szCs w:val="20"/>
        </w:rPr>
      </w:pPr>
      <w:r w:rsidDel="00000000" w:rsidR="00000000" w:rsidRPr="00000000">
        <w:rPr>
          <w:b w:val="1"/>
          <w:bCs w:val="1"/>
          <w:sz w:val="20"/>
          <w:szCs w:val="20"/>
          <w:rtl w:val="0"/>
        </w:rPr>
        <w:t xml:space="preserve">1.4 </w:t>
      </w:r>
    </w:p>
    <w:p w:rsidR="00000000" w:rsidDel="00000000" w:rsidP="00000000" w:rsidRDefault="00000000" w:rsidRPr="00000000" w14:paraId="00000028">
      <w:pPr>
        <w:spacing w:after="240" w:before="240" w:lineRule="auto"/>
        <w:jc w:val="both"/>
        <w:rPr>
          <w:sz w:val="20"/>
          <w:szCs w:val="20"/>
        </w:rPr>
      </w:pPr>
      <w:r w:rsidDel="00000000" w:rsidR="00000000" w:rsidRPr="00000000">
        <w:rPr>
          <w:sz w:val="20"/>
          <w:szCs w:val="20"/>
          <w:rtl w:val="0"/>
        </w:rPr>
        <w:t xml:space="preserve">To ensure successful integration, the organisation must align new employees and managers around the shared objective of fostering better working lives. </w:t>
      </w:r>
      <w:r w:rsidDel="00000000" w:rsidR="00000000" w:rsidRPr="00000000">
        <w:rPr>
          <w:sz w:val="20"/>
          <w:szCs w:val="20"/>
          <w:rtl w:val="0"/>
        </w:rPr>
        <w:t xml:space="preserve">This is</w:t>
      </w:r>
      <w:r w:rsidDel="00000000" w:rsidR="00000000" w:rsidRPr="00000000">
        <w:rPr>
          <w:sz w:val="20"/>
          <w:szCs w:val="20"/>
          <w:rtl w:val="0"/>
        </w:rPr>
        <w:t xml:space="preserve"> defined by the CIPD's seven dimensions of good work: pay and benefits, contract, work-life balance, job design, relationships, and employee voice</w:t>
      </w:r>
      <w:r w:rsidDel="00000000" w:rsidR="00000000" w:rsidRPr="00000000">
        <w:rPr>
          <w:sz w:val="20"/>
          <w:szCs w:val="20"/>
          <w:rtl w:val="0"/>
        </w:rPr>
        <w:t xml:space="preserve"> (</w:t>
      </w:r>
      <w:r w:rsidDel="00000000" w:rsidR="00000000" w:rsidRPr="00000000">
        <w:rPr>
          <w:sz w:val="20"/>
          <w:szCs w:val="20"/>
          <w:highlight w:val="white"/>
          <w:rtl w:val="0"/>
        </w:rPr>
        <w:t xml:space="preserve">Young and Tong, 2025)</w:t>
      </w:r>
      <w:r w:rsidDel="00000000" w:rsidR="00000000" w:rsidRPr="00000000">
        <w:rPr>
          <w:sz w:val="20"/>
          <w:szCs w:val="20"/>
          <w:rtl w:val="0"/>
        </w:rPr>
        <w:t xml:space="preserve">. This necessitates an overhaul</w:t>
      </w:r>
      <w:r w:rsidDel="00000000" w:rsidR="00000000" w:rsidRPr="00000000">
        <w:rPr>
          <w:sz w:val="20"/>
          <w:szCs w:val="20"/>
          <w:rtl w:val="0"/>
        </w:rPr>
        <w:t xml:space="preserve"> of traditional work models to make employment a source of satisfaction, purpose, and opportunity (Cheese, 2021).</w:t>
      </w:r>
      <w:r w:rsidDel="00000000" w:rsidR="00000000" w:rsidRPr="00000000">
        <w:rPr>
          <w:rtl w:val="0"/>
        </w:rPr>
      </w:r>
    </w:p>
    <w:p w:rsidR="00000000" w:rsidDel="00000000" w:rsidP="00000000" w:rsidRDefault="00000000" w:rsidRPr="00000000" w14:paraId="00000029">
      <w:pPr>
        <w:widowControl w:val="0"/>
        <w:jc w:val="both"/>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Financial security is the foundation for </w:t>
      </w:r>
      <w:r w:rsidDel="00000000" w:rsidR="00000000" w:rsidRPr="00000000">
        <w:rPr>
          <w:sz w:val="20"/>
          <w:szCs w:val="20"/>
          <w:rtl w:val="0"/>
        </w:rPr>
        <w:t xml:space="preserve">good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work; without it, addressing issues like a toxic environment may </w:t>
      </w:r>
      <w:r w:rsidDel="00000000" w:rsidR="00000000" w:rsidRPr="00000000">
        <w:rPr>
          <w:sz w:val="20"/>
          <w:szCs w:val="20"/>
          <w:rtl w:val="0"/>
        </w:rPr>
        <w:t xml:space="preserve">be a secondary concern for employees if their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salary is inadequate for a decent standard of living</w:t>
      </w:r>
      <w:r w:rsidDel="00000000" w:rsidR="00000000" w:rsidRPr="00000000">
        <w:rPr>
          <w:sz w:val="20"/>
          <w:szCs w:val="20"/>
          <w:rtl w:val="0"/>
        </w:rPr>
        <w:t xml:space="preserve"> </w:t>
      </w:r>
      <w:r w:rsidDel="00000000" w:rsidR="00000000" w:rsidRPr="00000000">
        <w:rPr>
          <w:sz w:val="20"/>
          <w:szCs w:val="20"/>
          <w:rtl w:val="0"/>
        </w:rPr>
        <w:t xml:space="preserve">(Parra, 2021)</w:t>
      </w:r>
      <w:r w:rsidDel="00000000" w:rsidR="00000000" w:rsidRPr="00000000">
        <w:rPr>
          <w:sz w:val="20"/>
          <w:szCs w:val="20"/>
          <w:rtl w:val="0"/>
        </w:rPr>
        <w:t xml:space="preserve">. The</w:t>
      </w:r>
      <w:r w:rsidDel="00000000" w:rsidR="00000000" w:rsidRPr="00000000">
        <w:rPr>
          <w:sz w:val="20"/>
          <w:szCs w:val="20"/>
          <w:rtl w:val="0"/>
        </w:rPr>
        <w:t xml:space="preserve"> organisation must prioritise financial wellbeing by guaranteeing a living wage and establishing clear paths for career progression to move individuals out of low-wage roles (Cheese, 2021).</w:t>
      </w:r>
      <w:r w:rsidDel="00000000" w:rsidR="00000000" w:rsidRPr="00000000">
        <w:rPr>
          <w:sz w:val="20"/>
          <w:szCs w:val="20"/>
          <w:rtl w:val="0"/>
        </w:rPr>
        <w:t xml:space="preserve"> </w:t>
      </w:r>
      <w:r w:rsidDel="00000000" w:rsidR="00000000" w:rsidRPr="00000000">
        <w:rPr>
          <w:sz w:val="20"/>
          <w:szCs w:val="20"/>
          <w:rtl w:val="0"/>
        </w:rPr>
        <w:t xml:space="preserve">Furthermore, by allowing employees to own shares in the company, the organisation could boost their financial incentives and commitment to business success (Cheese, 2021).</w:t>
      </w:r>
      <w:r w:rsidDel="00000000" w:rsidR="00000000" w:rsidRPr="00000000">
        <w:rPr>
          <w:sz w:val="20"/>
          <w:szCs w:val="20"/>
          <w:rtl w:val="0"/>
        </w:rPr>
        <w:t xml:space="preserve"> </w:t>
      </w:r>
      <w:r w:rsidDel="00000000" w:rsidR="00000000" w:rsidRPr="00000000">
        <w:rPr>
          <w:sz w:val="20"/>
          <w:szCs w:val="20"/>
          <w:rtl w:val="0"/>
        </w:rPr>
        <w:t xml:space="preserve">Improved work also means 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mbracing "work-life integration" (Kennedy et al, 2025</w:t>
      </w:r>
      <w:r w:rsidDel="00000000" w:rsidR="00000000" w:rsidRPr="00000000">
        <w:rPr>
          <w:sz w:val="20"/>
          <w:szCs w:val="20"/>
          <w:rtl w:val="0"/>
        </w:rPr>
        <w:t xml:space="preserve">). While working from home (50%) and flexi-time (38%) are the most common arrangements (</w:t>
      </w:r>
      <w:r w:rsidDel="00000000" w:rsidR="00000000" w:rsidRPr="00000000">
        <w:rPr>
          <w:sz w:val="20"/>
          <w:szCs w:val="20"/>
          <w:highlight w:val="white"/>
          <w:rtl w:val="0"/>
        </w:rPr>
        <w:t xml:space="preserve">Young and Tong, 2025</w:t>
      </w:r>
      <w:r w:rsidDel="00000000" w:rsidR="00000000" w:rsidRPr="00000000">
        <w:rPr>
          <w:sz w:val="20"/>
          <w:szCs w:val="20"/>
          <w:rtl w:val="0"/>
        </w:rPr>
        <w:t xml:space="preserve">), the organisation should explore job sharing or annualised hours to meet diverse needs. This ensures those with mobility issues or caring responsibilities are not excluded from the workforce (Cheese, 2021). </w:t>
      </w:r>
      <w:r w:rsidDel="00000000" w:rsidR="00000000" w:rsidRPr="00000000">
        <w:rPr>
          <w:sz w:val="20"/>
          <w:szCs w:val="20"/>
          <w:rtl w:val="0"/>
        </w:rPr>
        <w:t xml:space="preserve">AI automation would also reduce work pressures by handling routine tasks, freeing up employee time (Kennedy et al, 2025).</w:t>
      </w:r>
      <w:r w:rsidDel="00000000" w:rsidR="00000000" w:rsidRPr="00000000">
        <w:rPr>
          <w:rtl w:val="0"/>
        </w:rPr>
      </w:r>
    </w:p>
    <w:p w:rsidR="00000000" w:rsidDel="00000000" w:rsidP="00000000" w:rsidRDefault="00000000" w:rsidRPr="00000000" w14:paraId="0000002A">
      <w:pPr>
        <w:spacing w:after="240" w:before="240" w:lineRule="auto"/>
        <w:jc w:val="both"/>
        <w:rPr>
          <w:sz w:val="20"/>
          <w:szCs w:val="20"/>
          <w:highlight w:val="white"/>
        </w:rPr>
      </w:pPr>
      <w:r w:rsidDel="00000000" w:rsidR="00000000" w:rsidRPr="00000000">
        <w:rPr>
          <w:sz w:val="20"/>
          <w:szCs w:val="20"/>
          <w:rtl w:val="0"/>
        </w:rPr>
        <w:t xml:space="preserve">With 29% of employees feeling overqualified (</w:t>
      </w:r>
      <w:r w:rsidDel="00000000" w:rsidR="00000000" w:rsidRPr="00000000">
        <w:rPr>
          <w:sz w:val="20"/>
          <w:szCs w:val="20"/>
          <w:highlight w:val="white"/>
          <w:rtl w:val="0"/>
        </w:rPr>
        <w:t xml:space="preserve">Young and Tong, 2025</w:t>
      </w:r>
      <w:r w:rsidDel="00000000" w:rsidR="00000000" w:rsidRPr="00000000">
        <w:rPr>
          <w:sz w:val="20"/>
          <w:szCs w:val="20"/>
          <w:rtl w:val="0"/>
        </w:rPr>
        <w:t xml:space="preserve">), impacting engagement and productivity (Cheese, 2021), the organisation must prioritise meaningful job design.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Parker and Jorritsma (2021) suggest managers empower teams to take ownership</w:t>
      </w:r>
      <w:r w:rsidDel="00000000" w:rsidR="00000000" w:rsidRPr="00000000">
        <w:rPr>
          <w:sz w:val="20"/>
          <w:szCs w:val="20"/>
          <w:rtl w:val="0"/>
        </w:rPr>
        <w:t xml:space="preserve"> via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job crafting training al</w:t>
      </w:r>
      <w:r w:rsidDel="00000000" w:rsidR="00000000" w:rsidRPr="00000000">
        <w:rPr>
          <w:sz w:val="20"/>
          <w:szCs w:val="20"/>
          <w:rtl w:val="0"/>
        </w:rPr>
        <w:t xml:space="preserve">lowing them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 manage their workloads.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Again, a</w:t>
      </w:r>
      <w:r w:rsidDel="00000000" w:rsidR="00000000" w:rsidRPr="00000000">
        <w:rPr>
          <w:sz w:val="20"/>
          <w:szCs w:val="20"/>
          <w:rtl w:val="0"/>
        </w:rPr>
        <w:t xml:space="preserve">utomation would ensure employees focus on more high-value, creative activities, to better utilise their skills (Cheese, 2021).</w:t>
      </w:r>
      <w:r w:rsidDel="00000000" w:rsidR="00000000" w:rsidRPr="00000000">
        <w:rPr>
          <w:sz w:val="20"/>
          <w:szCs w:val="20"/>
          <w:rtl w:val="0"/>
        </w:rPr>
        <w:t xml:space="preserve"> </w:t>
      </w:r>
      <w:r w:rsidDel="00000000" w:rsidR="00000000" w:rsidRPr="00000000">
        <w:rPr>
          <w:sz w:val="20"/>
          <w:szCs w:val="20"/>
          <w:rtl w:val="0"/>
        </w:rPr>
        <w:t xml:space="preserve">Maintaining motivation also requires sufficient development opportunities.</w:t>
      </w:r>
      <w:r w:rsidDel="00000000" w:rsidR="00000000" w:rsidRPr="00000000">
        <w:rPr>
          <w:sz w:val="20"/>
          <w:szCs w:val="20"/>
          <w:rtl w:val="0"/>
        </w:rPr>
        <w:t xml:space="preserve"> </w:t>
      </w:r>
      <w:r w:rsidDel="00000000" w:rsidR="00000000" w:rsidRPr="00000000">
        <w:rPr>
          <w:sz w:val="20"/>
          <w:szCs w:val="20"/>
          <w:rtl w:val="0"/>
        </w:rPr>
        <w:t xml:space="preserve">For example, the organisations could look to Innocent drinks, which operates a scheme where employees can win £1,000 towards a self-development activity (Tatum, 2025).</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Non-work social interaction is crucial for employee well-being, promoting relaxation and stress relief that improves work performance.</w:t>
      </w:r>
      <w:r w:rsidDel="00000000" w:rsidR="00000000" w:rsidRPr="00000000">
        <w:rPr>
          <w:sz w:val="20"/>
          <w:szCs w:val="20"/>
          <w:highlight w:val="whit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For instance, </w:t>
      </w:r>
      <w:r w:rsidDel="00000000" w:rsidR="00000000" w:rsidRPr="00000000">
        <w:rPr>
          <w:sz w:val="20"/>
          <w:szCs w:val="20"/>
          <w:highlight w:val="white"/>
          <w:rtl w:val="0"/>
        </w:rPr>
        <w:t xml:space="preserve">rather than using monthly town halls for corporate KPIs, coffee brand Cafely dedicates the last Friday of each month to virtual social sessions (Tatum, 2025). </w:t>
      </w:r>
      <w:r w:rsidDel="00000000" w:rsidR="00000000" w:rsidRPr="00000000">
        <w:rPr>
          <w:sz w:val="20"/>
          <w:szCs w:val="20"/>
          <w:highlight w:val="white"/>
          <w:rtl w:val="0"/>
        </w:rPr>
        <w:t xml:space="preserve">By engaging employees in similar non-work activities, the organisation could help foster a more cohesive and resilient team culture.</w:t>
      </w:r>
    </w:p>
    <w:p w:rsidR="00000000" w:rsidDel="00000000" w:rsidP="00000000" w:rsidRDefault="00000000" w:rsidRPr="00000000" w14:paraId="0000002B">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2C">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2D">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2E">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2F">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30">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31">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32">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33">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34">
      <w:pPr>
        <w:spacing w:after="240" w:before="240" w:lineRule="auto"/>
        <w:jc w:val="both"/>
        <w:rPr>
          <w:b w:val="1"/>
          <w:bCs w:val="1"/>
          <w:sz w:val="20"/>
          <w:szCs w:val="20"/>
          <w:highlight w:val="white"/>
        </w:rPr>
      </w:pPr>
      <w:r w:rsidDel="00000000" w:rsidR="00000000" w:rsidRPr="00000000">
        <w:rPr>
          <w:b w:val="1"/>
          <w:bCs w:val="1"/>
          <w:sz w:val="20"/>
          <w:szCs w:val="20"/>
          <w:highlight w:val="white"/>
          <w:rtl w:val="0"/>
        </w:rPr>
        <w:t xml:space="preserve">2.1</w:t>
      </w:r>
    </w:p>
    <w:p w:rsidR="00000000" w:rsidDel="00000000" w:rsidP="00000000" w:rsidRDefault="00000000" w:rsidRPr="00000000" w14:paraId="00000035">
      <w:pPr>
        <w:spacing w:after="240" w:before="240" w:lineRule="auto"/>
        <w:jc w:val="both"/>
        <w:rPr>
          <w:sz w:val="20"/>
          <w:szCs w:val="20"/>
        </w:rPr>
      </w:pPr>
      <w:r w:rsidDel="00000000" w:rsidR="00000000" w:rsidRPr="00000000">
        <w:rPr>
          <w:sz w:val="20"/>
          <w:szCs w:val="20"/>
          <w:highlight w:val="white"/>
          <w:rtl w:val="0"/>
        </w:rPr>
        <w:t xml:space="preserve">Workplace conflict, defined by ACAS (2025c) as "disagreements, disputes or difficult relationships," can severely undermine performance and culture if unaddressed, often stemming from poor communication or ignored complaints (Faragher, 2020). However, unlike inherently negative misbehaviour such as theft or bullying </w:t>
      </w:r>
      <w:r w:rsidDel="00000000" w:rsidR="00000000" w:rsidRPr="00000000">
        <w:rPr>
          <w:sz w:val="20"/>
          <w:szCs w:val="20"/>
          <w:rtl w:val="0"/>
        </w:rPr>
        <w:t xml:space="preserve">(</w:t>
      </w:r>
      <w:r w:rsidDel="00000000" w:rsidR="00000000" w:rsidRPr="00000000">
        <w:rPr>
          <w:sz w:val="20"/>
          <w:szCs w:val="20"/>
          <w:highlight w:val="white"/>
          <w:rtl w:val="0"/>
        </w:rPr>
        <w:t xml:space="preserve">Gifford et al</w:t>
      </w:r>
      <w:r w:rsidDel="00000000" w:rsidR="00000000" w:rsidRPr="00000000">
        <w:rPr>
          <w:sz w:val="20"/>
          <w:szCs w:val="20"/>
          <w:rtl w:val="0"/>
        </w:rPr>
        <w:t xml:space="preserve">, 2019)</w:t>
      </w:r>
      <w:r w:rsidDel="00000000" w:rsidR="00000000" w:rsidRPr="00000000">
        <w:rPr>
          <w:sz w:val="20"/>
          <w:szCs w:val="20"/>
          <w:highlight w:val="white"/>
          <w:rtl w:val="0"/>
        </w:rPr>
        <w:t xml:space="preserve">, conflict can be constructive. Conflicts like union strikes are an expression of voice that challenge existing ways of working and provide opportunities to create fairer, more inclusive workplaces (Ellis, 2022). Moreover, Kay and Skarlicki (2020) suggest that conflict, when addressed through a mindfulness approach, can actually strengthen</w:t>
      </w:r>
      <w:r w:rsidDel="00000000" w:rsidR="00000000" w:rsidRPr="00000000">
        <w:rPr>
          <w:sz w:val="20"/>
          <w:szCs w:val="20"/>
          <w:rtl w:val="0"/>
        </w:rPr>
        <w:t xml:space="preserve"> relationships and increase employees' sense of connection. While misbehaviour often triggers conflict, conflict also includes </w:t>
      </w:r>
      <w:r w:rsidDel="00000000" w:rsidR="00000000" w:rsidRPr="00000000">
        <w:rPr>
          <w:sz w:val="20"/>
          <w:szCs w:val="20"/>
          <w:rtl w:val="0"/>
        </w:rPr>
        <w:t xml:space="preserve">disagreements that are a normal part of working life and do not violate any rules.</w:t>
      </w:r>
    </w:p>
    <w:p w:rsidR="00000000" w:rsidDel="00000000" w:rsidP="00000000" w:rsidRDefault="00000000" w:rsidRPr="00000000" w14:paraId="00000036">
      <w:pPr>
        <w:spacing w:after="240" w:before="240" w:lineRule="auto"/>
        <w:jc w:val="both"/>
        <w:rPr>
          <w:sz w:val="20"/>
          <w:szCs w:val="20"/>
          <w:highlight w:val="white"/>
        </w:rPr>
      </w:pPr>
      <w:r w:rsidDel="00000000" w:rsidR="00000000" w:rsidRPr="00000000">
        <w:rPr>
          <w:sz w:val="20"/>
          <w:szCs w:val="20"/>
          <w:rtl w:val="0"/>
        </w:rPr>
        <w:t xml:space="preserve">As misbehaviour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involves an intentional breach of established policies, it requires different methods of resolution than those employed for general conflict.</w:t>
      </w:r>
      <w:r w:rsidDel="00000000" w:rsidR="00000000" w:rsidRPr="00000000">
        <w:rPr>
          <w:sz w:val="20"/>
          <w:szCs w:val="20"/>
          <w:rtl w:val="0"/>
        </w:rPr>
        <w:t xml:space="preserve"> </w:t>
      </w:r>
      <w:r w:rsidDel="00000000" w:rsidR="00000000" w:rsidRPr="00000000">
        <w:rPr>
          <w:sz w:val="20"/>
          <w:szCs w:val="20"/>
          <w:rtl w:val="0"/>
        </w:rPr>
        <w:t xml:space="preserve">Due to its severity, it typically necessitates formal sanctions, including warnings or demotions (Frey et al, 2022). Beyond individual accountability, these corrective actions serve a broader purpose by delivering justice to the wider workforce.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way management addresses misconduct is closely observed by employees, which in turn influences collective behaviour and overall morale</w:t>
      </w:r>
      <w:r w:rsidDel="00000000" w:rsidR="00000000" w:rsidRPr="00000000">
        <w:rPr>
          <w:sz w:val="20"/>
          <w:szCs w:val="20"/>
          <w:rtl w:val="0"/>
        </w:rPr>
        <w:t xml:space="preserve"> (Frey et al, 2022). Managers must also adopt a firm stance by consistently reinforcing policy and role-modelling ethical conduct. This establishes a "tone from the top" that is vital for preventing the normalisation of unethical behaviour (</w:t>
      </w:r>
      <w:r w:rsidDel="00000000" w:rsidR="00000000" w:rsidRPr="00000000">
        <w:rPr>
          <w:sz w:val="20"/>
          <w:szCs w:val="20"/>
          <w:highlight w:val="white"/>
          <w:rtl w:val="0"/>
        </w:rPr>
        <w:t xml:space="preserve">Gifford et al</w:t>
      </w:r>
      <w:r w:rsidDel="00000000" w:rsidR="00000000" w:rsidRPr="00000000">
        <w:rPr>
          <w:sz w:val="20"/>
          <w:szCs w:val="20"/>
          <w:rtl w:val="0"/>
        </w:rPr>
        <w:t xml:space="preserve">, 2019). </w:t>
      </w:r>
      <w:r w:rsidDel="00000000" w:rsidR="00000000" w:rsidRPr="00000000">
        <w:rPr>
          <w:sz w:val="20"/>
          <w:szCs w:val="20"/>
          <w:highlight w:val="white"/>
          <w:rtl w:val="0"/>
        </w:rPr>
        <w:t xml:space="preserve">In contrast, conflict resolution focuses on mediation, compromise, and mutual agreement to address disagreements, aiming to prevent lasting negative effects on the involved parties.</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Research by ACAS (2025c) shows that the most common methods are discussions with managers (41%) or informal conversations with the other party (27%).</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Crucially, mediation is key to addressing power imbalances in conflict by ensuring equal footing for all parties and validating every individual's perspective (Gifford and Saundry, 2021).</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Unlike the strict enforcement needed for misconduct, managers should approach conflict with greater flexibility, using mediation skills to seek mutually beneficial resolutions rather than rigidly applying policies.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7">
      <w:pPr>
        <w:spacing w:after="240" w:before="240" w:lineRule="auto"/>
        <w:jc w:val="both"/>
        <w:rPr>
          <w:sz w:val="20"/>
          <w:szCs w:val="20"/>
          <w:shd w:fill="c9daf8" w:val="clear"/>
        </w:rPr>
      </w:pPr>
      <w:r w:rsidDel="00000000" w:rsidR="00000000" w:rsidRPr="00000000">
        <w:rPr>
          <w:sz w:val="20"/>
          <w:szCs w:val="20"/>
          <w:rtl w:val="0"/>
        </w:rPr>
        <w:t xml:space="preserve">To manage both conflict and misbehaviour, a</w:t>
      </w:r>
      <w:r w:rsidDel="00000000" w:rsidR="00000000" w:rsidRPr="00000000">
        <w:rPr>
          <w:sz w:val="20"/>
          <w:szCs w:val="20"/>
          <w:rtl w:val="0"/>
        </w:rPr>
        <w:t xml:space="preserve"> clear policy framework is needed within the organisation </w:t>
      </w:r>
      <w:r w:rsidDel="00000000" w:rsidR="00000000" w:rsidRPr="00000000">
        <w:rPr>
          <w:sz w:val="20"/>
          <w:szCs w:val="20"/>
          <w:rtl w:val="0"/>
        </w:rPr>
        <w:t xml:space="preserve">that enables inexperienced </w:t>
      </w:r>
      <w:r w:rsidDel="00000000" w:rsidR="00000000" w:rsidRPr="00000000">
        <w:rPr>
          <w:sz w:val="20"/>
          <w:szCs w:val="20"/>
          <w:rtl w:val="0"/>
        </w:rPr>
        <w:t xml:space="preserve">managers to distinguish between the two, balancing flexibility with strict formal sanctions.</w:t>
      </w:r>
      <w:r w:rsidDel="00000000" w:rsidR="00000000" w:rsidRPr="00000000">
        <w:rPr>
          <w:sz w:val="20"/>
          <w:szCs w:val="20"/>
          <w:rtl w:val="0"/>
        </w:rPr>
        <w:t xml:space="preserve"> </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Drawing on Kay and Skarlicki (2020), the organisation </w:t>
      </w:r>
      <w:r w:rsidDel="00000000" w:rsidR="00000000" w:rsidRPr="00000000">
        <w:rPr>
          <w:sz w:val="20"/>
          <w:szCs w:val="20"/>
          <w:rtl w:val="0"/>
        </w:rPr>
        <w:t xml:space="preserve">should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implement mindfulness training to promote cooperative behaviour in both scenarios.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Post-merger, managers must be alert, as organisational change often causes conflict due to stress (</w:t>
      </w:r>
      <w:r w:rsidDel="00000000" w:rsidR="00000000" w:rsidRPr="00000000">
        <w:rPr>
          <w:sz w:val="20"/>
          <w:szCs w:val="20"/>
          <w:highlight w:val="white"/>
          <w:rtl w:val="0"/>
        </w:rPr>
        <w:t xml:space="preserve">Gifford et 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2019).</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They should 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rioritise face-to-face communication to minimise misunderstandings</w:t>
      </w:r>
      <w:r w:rsidDel="00000000" w:rsidR="00000000" w:rsidRPr="00000000">
        <w:rPr>
          <w:sz w:val="20"/>
          <w:szCs w:val="20"/>
          <w:rtl w:val="0"/>
        </w:rPr>
        <w:t xml:space="preserve"> and consult with</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HR early to resolve any issues before they escalate into formal grievances.</w:t>
      </w:r>
      <w:r w:rsidDel="00000000" w:rsidR="00000000" w:rsidRPr="00000000">
        <w:rPr>
          <w:rtl w:val="0"/>
        </w:rPr>
      </w:r>
    </w:p>
    <w:p w:rsidR="00000000" w:rsidDel="00000000" w:rsidP="00000000" w:rsidRDefault="00000000" w:rsidRPr="00000000" w14:paraId="00000038">
      <w:pPr>
        <w:spacing w:after="240" w:before="240" w:lineRule="auto"/>
        <w:jc w:val="both"/>
        <w:rPr>
          <w:sz w:val="20"/>
          <w:szCs w:val="20"/>
          <w:shd w:fill="c9daf8" w:val="clear"/>
        </w:rPr>
      </w:pPr>
      <w:r w:rsidDel="00000000" w:rsidR="00000000" w:rsidRPr="00000000">
        <w:rPr>
          <w:rtl w:val="0"/>
        </w:rPr>
      </w:r>
    </w:p>
    <w:p w:rsidR="00000000" w:rsidDel="00000000" w:rsidP="00000000" w:rsidRDefault="00000000" w:rsidRPr="00000000" w14:paraId="00000039">
      <w:pPr>
        <w:spacing w:after="240" w:before="240" w:lineRule="auto"/>
        <w:jc w:val="both"/>
        <w:rPr>
          <w:sz w:val="20"/>
          <w:szCs w:val="20"/>
          <w:shd w:fill="c9daf8" w:val="clear"/>
        </w:rPr>
      </w:pPr>
      <w:r w:rsidDel="00000000" w:rsidR="00000000" w:rsidRPr="00000000">
        <w:rPr>
          <w:rtl w:val="0"/>
        </w:rPr>
      </w:r>
    </w:p>
    <w:p w:rsidR="00000000" w:rsidDel="00000000" w:rsidP="00000000" w:rsidRDefault="00000000" w:rsidRPr="00000000" w14:paraId="0000003A">
      <w:pPr>
        <w:spacing w:after="240" w:before="240" w:lineRule="auto"/>
        <w:jc w:val="both"/>
        <w:rPr>
          <w:sz w:val="20"/>
          <w:szCs w:val="20"/>
          <w:shd w:fill="c9daf8" w:val="clear"/>
        </w:rPr>
      </w:pPr>
      <w:r w:rsidDel="00000000" w:rsidR="00000000" w:rsidRPr="00000000">
        <w:rPr>
          <w:rtl w:val="0"/>
        </w:rPr>
      </w:r>
    </w:p>
    <w:p w:rsidR="00000000" w:rsidDel="00000000" w:rsidP="00000000" w:rsidRDefault="00000000" w:rsidRPr="00000000" w14:paraId="0000003B">
      <w:pPr>
        <w:spacing w:after="240" w:before="240" w:lineRule="auto"/>
        <w:jc w:val="both"/>
        <w:rPr>
          <w:sz w:val="20"/>
          <w:szCs w:val="20"/>
          <w:shd w:fill="c9daf8" w:val="clear"/>
        </w:rPr>
      </w:pPr>
      <w:r w:rsidDel="00000000" w:rsidR="00000000" w:rsidRPr="00000000">
        <w:rPr>
          <w:rtl w:val="0"/>
        </w:rPr>
      </w:r>
    </w:p>
    <w:p w:rsidR="00000000" w:rsidDel="00000000" w:rsidP="00000000" w:rsidRDefault="00000000" w:rsidRPr="00000000" w14:paraId="0000003C">
      <w:pPr>
        <w:spacing w:after="240" w:before="240" w:lineRule="auto"/>
        <w:jc w:val="both"/>
        <w:rPr>
          <w:sz w:val="20"/>
          <w:szCs w:val="20"/>
          <w:shd w:fill="c9daf8" w:val="clear"/>
        </w:rPr>
      </w:pPr>
      <w:r w:rsidDel="00000000" w:rsidR="00000000" w:rsidRPr="00000000">
        <w:rPr>
          <w:rtl w:val="0"/>
        </w:rPr>
      </w:r>
    </w:p>
    <w:p w:rsidR="00000000" w:rsidDel="00000000" w:rsidP="00000000" w:rsidRDefault="00000000" w:rsidRPr="00000000" w14:paraId="0000003D">
      <w:pPr>
        <w:spacing w:after="240" w:before="240" w:lineRule="auto"/>
        <w:jc w:val="both"/>
        <w:rPr>
          <w:sz w:val="20"/>
          <w:szCs w:val="20"/>
          <w:shd w:fill="c9daf8" w:val="clear"/>
        </w:rPr>
      </w:pPr>
      <w:r w:rsidDel="00000000" w:rsidR="00000000" w:rsidRPr="00000000">
        <w:rPr>
          <w:rtl w:val="0"/>
        </w:rPr>
      </w:r>
    </w:p>
    <w:p w:rsidR="00000000" w:rsidDel="00000000" w:rsidP="00000000" w:rsidRDefault="00000000" w:rsidRPr="00000000" w14:paraId="0000003E">
      <w:pPr>
        <w:spacing w:after="240" w:before="240" w:lineRule="auto"/>
        <w:jc w:val="both"/>
        <w:rPr>
          <w:sz w:val="20"/>
          <w:szCs w:val="20"/>
          <w:highlight w:val="white"/>
        </w:rPr>
      </w:pPr>
      <w:r w:rsidDel="00000000" w:rsidR="00000000" w:rsidRPr="00000000">
        <w:rPr>
          <w:rtl w:val="0"/>
        </w:rPr>
      </w:r>
    </w:p>
    <w:p w:rsidR="00000000" w:rsidDel="00000000" w:rsidP="00000000" w:rsidRDefault="00000000" w:rsidRPr="00000000" w14:paraId="0000003F">
      <w:pPr>
        <w:spacing w:after="240" w:before="240" w:lineRule="auto"/>
        <w:jc w:val="both"/>
        <w:rPr>
          <w:b w:val="1"/>
          <w:bCs w:val="1"/>
          <w:highlight w:val="white"/>
        </w:rPr>
      </w:pPr>
      <w:r w:rsidDel="00000000" w:rsidR="00000000" w:rsidRPr="00000000">
        <w:rPr>
          <w:b w:val="1"/>
          <w:bCs w:val="1"/>
          <w:highlight w:val="white"/>
          <w:rtl w:val="0"/>
        </w:rPr>
        <w:t xml:space="preserve">2.2 </w:t>
      </w:r>
    </w:p>
    <w:p w:rsidR="00000000" w:rsidDel="00000000" w:rsidP="00000000" w:rsidRDefault="00000000" w:rsidRPr="00000000" w14:paraId="00000040">
      <w:pPr>
        <w:spacing w:after="240" w:before="240" w:lineRule="auto"/>
        <w:jc w:val="both"/>
        <w:rPr>
          <w:sz w:val="20"/>
          <w:szCs w:val="20"/>
        </w:rPr>
      </w:pPr>
      <w:r w:rsidDel="00000000" w:rsidR="00000000" w:rsidRPr="00000000">
        <w:rPr>
          <w:sz w:val="20"/>
          <w:szCs w:val="20"/>
          <w:highlight w:val="white"/>
          <w:rtl w:val="0"/>
        </w:rPr>
        <w:t xml:space="preserve">C</w:t>
      </w:r>
      <w:r w:rsidDel="00000000" w:rsidR="00000000" w:rsidRPr="00000000">
        <w:rPr>
          <w:sz w:val="20"/>
          <w:szCs w:val="20"/>
          <w:highlight w:val="white"/>
          <w:rtl w:val="0"/>
        </w:rPr>
        <w:t xml:space="preserve">onflict and industrial action has significantly changed in recent decades, primarily due to a sharp decline in both collective bargaining and trade union influence.</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Collective bargaining coverage has declined from around 70% to only 26% between </w:t>
      </w:r>
      <w:r w:rsidDel="00000000" w:rsidR="00000000" w:rsidRPr="00000000">
        <w:rPr>
          <w:sz w:val="20"/>
          <w:szCs w:val="20"/>
          <w:highlight w:val="white"/>
          <w:rtl w:val="0"/>
        </w:rPr>
        <w:t xml:space="preserve">1979 and</w:t>
      </w:r>
      <w:r w:rsidDel="00000000" w:rsidR="00000000" w:rsidRPr="00000000">
        <w:rPr>
          <w:sz w:val="20"/>
          <w:szCs w:val="20"/>
          <w:highlight w:val="white"/>
          <w:rtl w:val="0"/>
        </w:rPr>
        <w:t xml:space="preserve"> 2017 (Frege &amp; Kelly, 2020).</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This trend highlights a shift from a pluralist to a unitarist perspective on conflict.</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With a weakening collective employee voice, there is now a greater reliance on individual conflict resolution methods, such as employment tribunals (ACAS, 2024).</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This was further facilitated by the removal of tribunal fees in </w:t>
      </w:r>
      <w:r w:rsidDel="00000000" w:rsidR="00000000" w:rsidRPr="00000000">
        <w:rPr>
          <w:sz w:val="20"/>
          <w:szCs w:val="20"/>
          <w:rtl w:val="0"/>
        </w:rPr>
        <w:t xml:space="preserve">July 2017, which made the courts much more accessible (Daniels, 2024).</w:t>
      </w:r>
      <w:r w:rsidDel="00000000" w:rsidR="00000000" w:rsidRPr="00000000">
        <w:rPr>
          <w:sz w:val="20"/>
          <w:szCs w:val="20"/>
          <w:highlight w:val="white"/>
          <w:rtl w:val="0"/>
        </w:rPr>
        <w:t xml:space="preserve"> </w:t>
      </w:r>
      <w:r w:rsidDel="00000000" w:rsidR="00000000" w:rsidRPr="00000000">
        <w:rPr>
          <w:sz w:val="20"/>
          <w:szCs w:val="20"/>
          <w:rtl w:val="0"/>
        </w:rPr>
        <w:t xml:space="preserve">Moving away from traditional union reliance, the organisation must now invest in internal mediation and robust equality policies to safeguard individual rights and working conditions.</w:t>
      </w:r>
    </w:p>
    <w:p w:rsidR="00000000" w:rsidDel="00000000" w:rsidP="00000000" w:rsidRDefault="00000000" w:rsidRPr="00000000" w14:paraId="00000041">
      <w:pPr>
        <w:spacing w:after="240" w:before="240" w:lineRule="auto"/>
        <w:jc w:val="both"/>
        <w:rPr>
          <w:sz w:val="20"/>
          <w:szCs w:val="20"/>
        </w:rPr>
      </w:pPr>
      <w:r w:rsidDel="00000000" w:rsidR="00000000" w:rsidRPr="00000000">
        <w:rPr>
          <w:sz w:val="20"/>
          <w:szCs w:val="20"/>
          <w:highlight w:val="white"/>
          <w:rtl w:val="0"/>
        </w:rPr>
        <w:t xml:space="preserve">While the total number of working days lost to strike action has significantly decreased, dropping by 95% since the 1970s (see figure 1), modern strikes have become more strategic.</w:t>
      </w:r>
      <w:r w:rsidDel="00000000" w:rsidR="00000000" w:rsidRPr="00000000">
        <w:rPr>
          <w:sz w:val="20"/>
          <w:szCs w:val="20"/>
          <w:highlight w:val="white"/>
          <w:rtl w:val="0"/>
        </w:rPr>
        <w:t xml:space="preserve"> </w:t>
      </w:r>
      <w:r w:rsidDel="00000000" w:rsidR="00000000" w:rsidRPr="00000000">
        <w:rPr>
          <w:sz w:val="20"/>
          <w:szCs w:val="20"/>
          <w:rtl w:val="0"/>
        </w:rPr>
        <w:t xml:space="preserve">Unions have adjusted their strategies to navigate the constraints of the Trade Union Act 2016, which requires a 50% ballot turnout threshold for official strike action.</w:t>
      </w:r>
      <w:r w:rsidDel="00000000" w:rsidR="00000000" w:rsidRPr="00000000">
        <w:rPr>
          <w:sz w:val="20"/>
          <w:szCs w:val="20"/>
          <w:rtl w:val="0"/>
        </w:rPr>
        <w:t xml:space="preserve"> </w:t>
      </w:r>
      <w:r w:rsidDel="00000000" w:rsidR="00000000" w:rsidRPr="00000000">
        <w:rPr>
          <w:sz w:val="20"/>
          <w:szCs w:val="20"/>
          <w:rtl w:val="0"/>
        </w:rPr>
        <w:t xml:space="preserve">For instance, conducting online polls to assess member support before formally calling a vote (ACAS, 2024).</w:t>
      </w:r>
      <w:r w:rsidDel="00000000" w:rsidR="00000000" w:rsidRPr="00000000">
        <w:rPr>
          <w:sz w:val="20"/>
          <w:szCs w:val="20"/>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647700</wp:posOffset>
            </wp:positionH>
            <wp:positionV relativeFrom="paragraph">
              <wp:posOffset>1036320</wp:posOffset>
            </wp:positionV>
            <wp:extent cx="4357688" cy="1866340"/>
            <wp:effectExtent b="12700" l="12700" r="12700" t="1270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357688" cy="1866340"/>
                    </a:xfrm>
                    <a:prstGeom prst="rect"/>
                    <a:ln w="12700">
                      <a:solidFill>
                        <a:srgbClr val="000000"/>
                      </a:solidFill>
                      <a:prstDash val="solid"/>
                    </a:ln>
                  </pic:spPr>
                </pic:pic>
              </a:graphicData>
            </a:graphic>
          </wp:anchor>
        </w:drawing>
      </w:r>
    </w:p>
    <w:p w:rsidR="00000000" w:rsidDel="00000000" w:rsidP="00000000" w:rsidRDefault="00000000" w:rsidRPr="00000000" w14:paraId="00000042">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43">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44">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45">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46">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47">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48">
      <w:pPr>
        <w:spacing w:after="240" w:before="240" w:lineRule="auto"/>
        <w:jc w:val="both"/>
        <w:rPr>
          <w:i w:val="1"/>
          <w:iCs w:val="1"/>
          <w:sz w:val="20"/>
          <w:szCs w:val="20"/>
          <w:highlight w:val="white"/>
        </w:rPr>
      </w:pPr>
      <w:r w:rsidDel="00000000" w:rsidR="00000000" w:rsidRPr="00000000">
        <w:rPr>
          <w:rtl w:val="0"/>
        </w:rPr>
      </w:r>
    </w:p>
    <w:p w:rsidR="00000000" w:rsidDel="00000000" w:rsidP="00000000" w:rsidRDefault="00000000" w:rsidRPr="00000000" w14:paraId="00000049">
      <w:pPr>
        <w:spacing w:after="240" w:before="240" w:lineRule="auto"/>
        <w:jc w:val="both"/>
        <w:rPr>
          <w:i w:val="1"/>
          <w:iCs w:val="1"/>
          <w:sz w:val="20"/>
          <w:szCs w:val="20"/>
          <w:highlight w:val="white"/>
        </w:rPr>
      </w:pPr>
      <w:r w:rsidDel="00000000" w:rsidR="00000000" w:rsidRPr="00000000">
        <w:rPr>
          <w:i w:val="1"/>
          <w:iCs w:val="1"/>
          <w:sz w:val="20"/>
          <w:szCs w:val="20"/>
          <w:highlight w:val="white"/>
          <w:rtl w:val="0"/>
        </w:rPr>
        <w:t xml:space="preserve">Figure 1: Office for National Statistics (2025) Labour disputes; working days lost due to strike action; UK (thousands)</w:t>
      </w:r>
    </w:p>
    <w:p w:rsidR="00000000" w:rsidDel="00000000" w:rsidP="00000000" w:rsidRDefault="00000000" w:rsidRPr="00000000" w14:paraId="0000004A">
      <w:pPr>
        <w:spacing w:after="240" w:before="240" w:lineRule="auto"/>
        <w:jc w:val="both"/>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Given this pre-ballot activity signals a likely strike, the </w:t>
      </w:r>
      <w:r w:rsidDel="00000000" w:rsidR="00000000" w:rsidRPr="00000000">
        <w:rPr>
          <w:sz w:val="20"/>
          <w:szCs w:val="20"/>
          <w:rtl w:val="0"/>
        </w:rPr>
        <w:t xml:space="preserve">organisation must ready its business contingency plans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upon any official union ballot announcement</w:t>
      </w:r>
      <w:r w:rsidDel="00000000" w:rsidR="00000000" w:rsidRPr="00000000">
        <w:rPr>
          <w:sz w:val="20"/>
          <w:szCs w:val="20"/>
          <w:rtl w:val="0"/>
        </w:rPr>
        <w:t xml:space="preserve">.</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This is crucial, given that modern strikes are designed for maximum effect.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 example, the resident doctors' four-day strike in December 2025 took place during the peak flu season (Keenan &amp; Roberts, 2025).</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Furthermore, a trend of longer public sector strikes is causing increased disruption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due to the resolution of pay disputes requiring government approval for funding (ACAS, 2024).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Birmingham bin strike, which has lasted over a year due to ongoing pay disputes, serves as a notable example (Mackie, Khan and Lewis, 2026).</w:t>
      </w:r>
      <w:r w:rsidDel="00000000" w:rsidR="00000000" w:rsidRPr="00000000">
        <w:rPr>
          <w:rtl w:val="0"/>
        </w:rPr>
      </w:r>
    </w:p>
    <w:p w:rsidR="00000000" w:rsidDel="00000000" w:rsidP="00000000" w:rsidRDefault="00000000" w:rsidRPr="00000000" w14:paraId="0000004B">
      <w:pPr>
        <w:spacing w:after="240" w:before="240" w:lineRule="auto"/>
        <w:jc w:val="both"/>
        <w:rPr>
          <w:sz w:val="20"/>
          <w:szCs w:val="20"/>
          <w:highlight w:val="white"/>
        </w:rPr>
      </w:pP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The organisation must adapt to the evolving nature of workplace conflict, which is being shaped by the post-pandemic work environment and rapid technological advancements.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A key area of conflict arises from the 'return to office' mandate, resulting in more disputes regarding requests for work adjustments and the formalisation of working-from-home arrangements (ACAS, 2024).</w:t>
      </w:r>
      <w:r w:rsidDel="00000000" w:rsidR="00000000" w:rsidRPr="00000000">
        <w:rPr>
          <w:sz w:val="20"/>
          <w:szCs w:val="20"/>
          <w:highlight w:val="whit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Social media is also introducing a new element to collective disputes.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While it is an effective tool for unions to communicate employee rights, its use has been associated with breaches of confidentiality during negotiations.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This can complicate the successful finalisation of agreed resolutions (ACAS, 2024).</w:t>
      </w:r>
      <w:r w:rsidDel="00000000" w:rsidR="00000000" w:rsidRPr="00000000">
        <w:rPr>
          <w:sz w:val="20"/>
          <w:szCs w:val="20"/>
          <w:highlight w:val="whit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To prevent collective disputes and claims of unfair treatment, the organisation is advised to implement transparent policies that address contemporary workplace issues.</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For instance, a flexible working policy should clearly specify the minimum office attendance required to meet operational demands.</w:t>
      </w:r>
      <w:r w:rsidDel="00000000" w:rsidR="00000000" w:rsidRPr="00000000">
        <w:rPr>
          <w:rtl w:val="0"/>
        </w:rPr>
      </w:r>
    </w:p>
    <w:p w:rsidR="00000000" w:rsidDel="00000000" w:rsidP="00000000" w:rsidRDefault="00000000" w:rsidRPr="00000000" w14:paraId="0000004C">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4D">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4E">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4F">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0">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1">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2">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3">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4">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5">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6">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7">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8">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9">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A">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B">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C">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D">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E">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5F">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60">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61">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62">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63">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64">
      <w:pPr>
        <w:spacing w:after="240" w:before="240" w:lineRule="auto"/>
        <w:jc w:val="both"/>
        <w:rPr>
          <w:b w:val="1"/>
          <w:bCs w:val="1"/>
          <w:sz w:val="20"/>
          <w:szCs w:val="20"/>
          <w:highlight w:val="white"/>
        </w:rPr>
      </w:pPr>
      <w:r w:rsidDel="00000000" w:rsidR="00000000" w:rsidRPr="00000000">
        <w:rPr>
          <w:b w:val="1"/>
          <w:bCs w:val="1"/>
          <w:sz w:val="20"/>
          <w:szCs w:val="20"/>
          <w:highlight w:val="white"/>
          <w:rtl w:val="0"/>
        </w:rPr>
        <w:t xml:space="preserve">2.3</w:t>
      </w:r>
    </w:p>
    <w:p w:rsidR="00000000" w:rsidDel="00000000" w:rsidP="00000000" w:rsidRDefault="00000000" w:rsidRPr="00000000" w14:paraId="00000065">
      <w:pPr>
        <w:spacing w:after="240" w:before="240" w:lineRule="auto"/>
        <w:jc w:val="both"/>
        <w:rPr>
          <w:sz w:val="20"/>
          <w:szCs w:val="20"/>
          <w:highlight w:val="white"/>
        </w:rPr>
      </w:pPr>
      <w:r w:rsidDel="00000000" w:rsidR="00000000" w:rsidRPr="00000000">
        <w:rPr>
          <w:i w:val="0"/>
          <w:iCs w:val="0"/>
          <w:smallCaps w:val="0"/>
          <w:strike w:val="0"/>
          <w:color w:val="000000"/>
          <w:sz w:val="20"/>
          <w:szCs w:val="20"/>
          <w:highlight w:val="white"/>
          <w:u w:val="none"/>
          <w:vertAlign w:val="baseline"/>
          <w:rtl w:val="0"/>
        </w:rPr>
        <w:t xml:space="preserve">Conciliation, mediation, and arbitration are all </w:t>
      </w:r>
      <w:r w:rsidDel="00000000" w:rsidR="00000000" w:rsidRPr="00000000">
        <w:rPr>
          <w:sz w:val="20"/>
          <w:szCs w:val="20"/>
          <w:highlight w:val="white"/>
          <w:rtl w:val="0"/>
        </w:rPr>
        <w:t xml:space="preserve">voluntary</w:t>
      </w:r>
      <w:r w:rsidDel="00000000" w:rsidR="00000000" w:rsidRPr="00000000">
        <w:rPr>
          <w:i w:val="0"/>
          <w:iCs w:val="0"/>
          <w:smallCaps w:val="0"/>
          <w:strike w:val="0"/>
          <w:color w:val="000000"/>
          <w:sz w:val="20"/>
          <w:szCs w:val="20"/>
          <w:highlight w:val="white"/>
          <w:u w:val="none"/>
          <w:vertAlign w:val="baseline"/>
          <w:rtl w:val="0"/>
        </w:rPr>
        <w:t xml:space="preserve"> forms of alternative dispute resolution </w:t>
      </w:r>
      <w:r w:rsidDel="00000000" w:rsidR="00000000" w:rsidRPr="00000000">
        <w:rPr>
          <w:sz w:val="20"/>
          <w:szCs w:val="20"/>
          <w:highlight w:val="white"/>
          <w:rtl w:val="0"/>
        </w:rPr>
        <w:t xml:space="preserve">that take place</w:t>
      </w:r>
      <w:r w:rsidDel="00000000" w:rsidR="00000000" w:rsidRPr="00000000">
        <w:rPr>
          <w:i w:val="0"/>
          <w:iCs w:val="0"/>
          <w:smallCaps w:val="0"/>
          <w:strike w:val="0"/>
          <w:color w:val="000000"/>
          <w:sz w:val="20"/>
          <w:szCs w:val="20"/>
          <w:highlight w:val="white"/>
          <w:u w:val="none"/>
          <w:vertAlign w:val="baseline"/>
          <w:rtl w:val="0"/>
        </w:rPr>
        <w:t xml:space="preserve"> outside of the </w:t>
      </w:r>
      <w:r w:rsidDel="00000000" w:rsidR="00000000" w:rsidRPr="00000000">
        <w:rPr>
          <w:sz w:val="20"/>
          <w:szCs w:val="20"/>
          <w:highlight w:val="white"/>
          <w:rtl w:val="0"/>
        </w:rPr>
        <w:t xml:space="preserve">traditional court system.</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Mediation is the initial, internal, and informal step where an impartial mediator meets with parties to understand viewpoints, clarify perspectives, and facilitate a mutual</w:t>
      </w:r>
      <w:r w:rsidDel="00000000" w:rsidR="00000000" w:rsidRPr="00000000">
        <w:rPr>
          <w:sz w:val="20"/>
          <w:szCs w:val="20"/>
          <w:rtl w:val="0"/>
        </w:rPr>
        <w:t xml:space="preserve"> resolution (CIPD, 2025e)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Since the mediator does not impose a decision, collaboration is required, which enhances the probability of preserving the relationship (CIPD, 2025e).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Research shows that even without a formal settlement, mediation gives employees a crucial 'voice' and a safe space for expression often absent in formal procedures (Saundry et al., 2018).</w:t>
      </w:r>
      <w:r w:rsidDel="00000000" w:rsidR="00000000" w:rsidRPr="00000000">
        <w:rPr>
          <w:sz w:val="20"/>
          <w:szCs w:val="20"/>
          <w:rtl w:val="0"/>
        </w:rPr>
        <w:t xml:space="preserve"> Critically, it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prevents conflicts from escalating </w:t>
      </w:r>
      <w:r w:rsidDel="00000000" w:rsidR="00000000" w:rsidRPr="00000000">
        <w:rPr>
          <w:sz w:val="20"/>
          <w:szCs w:val="20"/>
          <w:rtl w:val="0"/>
        </w:rPr>
        <w:t xml:space="preserve">into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formal external processes</w:t>
      </w:r>
      <w:r w:rsidDel="00000000" w:rsidR="00000000" w:rsidRPr="00000000">
        <w:rPr>
          <w:sz w:val="20"/>
          <w:szCs w:val="20"/>
          <w:rtl w:val="0"/>
        </w:rPr>
        <w:t xml:space="preserve"> that have been evidenced to be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financially </w:t>
      </w:r>
      <w:r w:rsidDel="00000000" w:rsidR="00000000" w:rsidRPr="00000000">
        <w:rPr>
          <w:sz w:val="20"/>
          <w:szCs w:val="20"/>
          <w:rtl w:val="0"/>
        </w:rPr>
        <w:t xml:space="preserve">and emotionally costly (ACAS, 2021)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Beneficially, public sector organisations are better suited for this approach due to their trade union presence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sz w:val="20"/>
          <w:szCs w:val="20"/>
          <w:highlight w:val="white"/>
          <w:rtl w:val="0"/>
        </w:rPr>
        <w:t xml:space="preserve">Suff</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2020).</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Like mediation, conciliation uses an independent person to communicate with both parties to find an agreement.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However, it is an external, independent, third-party process used only after internal resolution attempts, such as formal grievances and appeals to the employer, have failed (ACAS, </w:t>
      </w:r>
      <w:r w:rsidDel="00000000" w:rsidR="00000000" w:rsidRPr="00000000">
        <w:rPr>
          <w:sz w:val="20"/>
          <w:szCs w:val="20"/>
          <w:highlight w:val="white"/>
          <w:rtl w:val="0"/>
        </w:rPr>
        <w:t xml:space="preserve">2025a)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sz w:val="20"/>
          <w:szCs w:val="20"/>
          <w:rtl w:val="0"/>
        </w:rPr>
        <w:t xml:space="preserve"> They are distinct in that they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specifically </w:t>
      </w:r>
      <w:r w:rsidDel="00000000" w:rsidR="00000000" w:rsidRPr="00000000">
        <w:rPr>
          <w:sz w:val="20"/>
          <w:szCs w:val="20"/>
          <w:rtl w:val="0"/>
        </w:rPr>
        <w:t xml:space="preserve">address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disputes where an employment tribunal claim is being considered or has commenced </w:t>
      </w:r>
      <w:r w:rsidDel="00000000" w:rsidR="00000000" w:rsidRPr="00000000">
        <w:rPr>
          <w:sz w:val="20"/>
          <w:szCs w:val="20"/>
          <w:rtl w:val="0"/>
        </w:rPr>
        <w:t xml:space="preserve"> (ACAS, </w:t>
      </w:r>
      <w:r w:rsidDel="00000000" w:rsidR="00000000" w:rsidRPr="00000000">
        <w:rPr>
          <w:sz w:val="20"/>
          <w:szCs w:val="20"/>
          <w:highlight w:val="white"/>
          <w:rtl w:val="0"/>
        </w:rPr>
        <w:t xml:space="preserve">2025a)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This approach successfully avoids formal legal proceedings; for example, 68% of ACAS early conciliation notifications between April and June 2025 did not escalate to a tribunal (ACAS, 2025</w:t>
      </w:r>
      <w:r w:rsidDel="00000000" w:rsidR="00000000" w:rsidRPr="00000000">
        <w:rPr>
          <w:sz w:val="20"/>
          <w:szCs w:val="20"/>
          <w:rtl w:val="0"/>
        </w:rPr>
        <w:t xml:space="preserve">b</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Despite its success, </w:t>
      </w:r>
      <w:r w:rsidDel="00000000" w:rsidR="00000000" w:rsidRPr="00000000">
        <w:rPr>
          <w:sz w:val="20"/>
          <w:szCs w:val="20"/>
          <w:rtl w:val="0"/>
        </w:rPr>
        <w:t xml:space="preserve">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high volume of cases</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over 117,000 handled by ACAS in 2024–25</w:t>
      </w:r>
      <w:r w:rsidDel="00000000" w:rsidR="00000000" w:rsidRPr="00000000">
        <w:rPr>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necessitated an extension of the settlement window from six to 12 weeks</w:t>
      </w:r>
      <w:r w:rsidDel="00000000" w:rsidR="00000000" w:rsidRPr="00000000">
        <w:rPr>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 delay which will </w:t>
      </w:r>
      <w:r w:rsidDel="00000000" w:rsidR="00000000" w:rsidRPr="00000000">
        <w:rPr>
          <w:sz w:val="20"/>
          <w:szCs w:val="20"/>
          <w:rtl w:val="0"/>
        </w:rPr>
        <w:t xml:space="preserve">likely exacerbate the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distress experienced by all involved parties (Clemo, 2025).</w:t>
      </w: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Finally, 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rbitration is the most formal of the three methods, applicable either collectively (employer and a group of employees) or individually (employer and one employee) </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ACAS, </w:t>
      </w:r>
      <w:r w:rsidDel="00000000" w:rsidR="00000000" w:rsidRPr="00000000">
        <w:rPr>
          <w:sz w:val="20"/>
          <w:szCs w:val="20"/>
          <w:rtl w:val="0"/>
        </w:rPr>
        <w:t xml:space="preserve">2022</w:t>
      </w: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Both parties must submit their evidence and statements ahead of a remote hearing with an arbitrator who makes a binding decision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(ACAS, </w:t>
      </w:r>
      <w:r w:rsidDel="00000000" w:rsidR="00000000" w:rsidRPr="00000000">
        <w:rPr>
          <w:sz w:val="20"/>
          <w:szCs w:val="20"/>
          <w:rtl w:val="0"/>
        </w:rPr>
        <w:t xml:space="preserve">2022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Differently to other processes, </w:t>
      </w:r>
      <w:r w:rsidDel="00000000" w:rsidR="00000000" w:rsidRPr="00000000">
        <w:rPr>
          <w:sz w:val="20"/>
          <w:szCs w:val="20"/>
          <w:rtl w:val="0"/>
        </w:rPr>
        <w:t xml:space="preserve">arbitration decisions are final and cannot be appealed (Daniels, 2024).</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Its primary advantage is that it is faster and less formal than a public tribunal.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However, its scope is restricted to disputes regarding unfair dismissal or flexible working requests, excluding claims such as unlawful deduction of wages (Daniels, 2024).</w:t>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sz w:val="20"/>
          <w:szCs w:val="20"/>
          <w:rtl w:val="0"/>
        </w:rPr>
        <w:t xml:space="preserve">To prevent costly, prolonged escalations of conflict, the organisation should prioritise mediation as its primary conflict resolution method.</w:t>
      </w:r>
      <w:r w:rsidDel="00000000" w:rsidR="00000000" w:rsidRPr="00000000">
        <w:rPr>
          <w:sz w:val="20"/>
          <w:szCs w:val="20"/>
          <w:rtl w:val="0"/>
        </w:rPr>
        <w:t xml:space="preserve"> Success requires investing in managerial capability, by not only training leaders to navigate difficult conversations early but partnering with qualified mediators in order to build confidence and ensure the neutrality required for successful outcomes. Finally, the organisation must adopt a data-driven approach to ensuring its mediation process is effective, including tracking mediation use rates, resolution speed, participant satisfaction, and cost savings from avoided litigation (Hanchard, 2024).</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75">
      <w:pPr>
        <w:spacing w:after="240" w:before="240" w:lineRule="auto"/>
        <w:jc w:val="both"/>
        <w:rPr>
          <w:b w:val="1"/>
          <w:bCs w:val="1"/>
          <w:sz w:val="20"/>
          <w:szCs w:val="20"/>
        </w:rPr>
      </w:pPr>
      <w:r w:rsidDel="00000000" w:rsidR="00000000" w:rsidRPr="00000000">
        <w:rPr>
          <w:b w:val="1"/>
          <w:bCs w:val="1"/>
          <w:sz w:val="20"/>
          <w:szCs w:val="20"/>
          <w:rtl w:val="0"/>
        </w:rPr>
        <w:t xml:space="preserve">3.1</w:t>
      </w:r>
    </w:p>
    <w:p w:rsidR="00000000" w:rsidDel="00000000" w:rsidP="00000000" w:rsidRDefault="00000000" w:rsidRPr="00000000" w14:paraId="00000076">
      <w:pPr>
        <w:spacing w:after="240" w:before="240" w:lineRule="auto"/>
        <w:jc w:val="both"/>
        <w:rPr>
          <w:sz w:val="20"/>
          <w:szCs w:val="20"/>
        </w:rPr>
      </w:pPr>
      <w:r w:rsidDel="00000000" w:rsidR="00000000" w:rsidRPr="00000000">
        <w:rPr>
          <w:sz w:val="20"/>
          <w:szCs w:val="20"/>
          <w:rtl w:val="0"/>
        </w:rPr>
        <w:t xml:space="preserve">The organisation is</w:t>
      </w:r>
      <w:r w:rsidDel="00000000" w:rsidR="00000000" w:rsidRPr="00000000">
        <w:rPr>
          <w:sz w:val="20"/>
          <w:szCs w:val="20"/>
          <w:rtl w:val="0"/>
        </w:rPr>
        <w:t xml:space="preserve"> required to demonstrate that a dismissal is for one of five potentially fair reasons, </w:t>
      </w:r>
      <w:r w:rsidDel="00000000" w:rsidR="00000000" w:rsidRPr="00000000">
        <w:rPr>
          <w:sz w:val="20"/>
          <w:szCs w:val="20"/>
          <w:rtl w:val="0"/>
        </w:rPr>
        <w:t xml:space="preserve">as </w:t>
      </w:r>
      <w:r w:rsidDel="00000000" w:rsidR="00000000" w:rsidRPr="00000000">
        <w:rPr>
          <w:sz w:val="20"/>
          <w:szCs w:val="20"/>
          <w:rtl w:val="0"/>
        </w:rPr>
        <w:t xml:space="preserve">outlined by the Employment Rights Act 1996 and supported by the ACAS Code of Conduct (2015).</w:t>
      </w:r>
      <w:r w:rsidDel="00000000" w:rsidR="00000000" w:rsidRPr="00000000">
        <w:rPr>
          <w:sz w:val="20"/>
          <w:szCs w:val="20"/>
          <w:rtl w:val="0"/>
        </w:rPr>
        <w:t xml:space="preserve"> </w:t>
      </w:r>
      <w:r w:rsidDel="00000000" w:rsidR="00000000" w:rsidRPr="00000000">
        <w:rPr>
          <w:sz w:val="20"/>
          <w:szCs w:val="20"/>
          <w:rtl w:val="0"/>
        </w:rPr>
        <w:t xml:space="preserve">The most common of these reasons are capability (concerning an employee's skills, qualifications, or health) and misconduct (relating to an employee's behaviour) (Daniels, 2024).</w:t>
      </w:r>
      <w:r w:rsidDel="00000000" w:rsidR="00000000" w:rsidRPr="00000000">
        <w:rPr>
          <w:rtl w:val="0"/>
        </w:rPr>
      </w:r>
    </w:p>
    <w:p w:rsidR="00000000" w:rsidDel="00000000" w:rsidP="00000000" w:rsidRDefault="00000000" w:rsidRPr="00000000" w14:paraId="00000077">
      <w:pPr>
        <w:spacing w:after="240" w:before="240" w:lineRule="auto"/>
        <w:jc w:val="both"/>
        <w:rPr>
          <w:sz w:val="20"/>
          <w:szCs w:val="20"/>
          <w:highlight w:val="white"/>
        </w:rPr>
      </w:pPr>
      <w:r w:rsidDel="00000000" w:rsidR="00000000" w:rsidRPr="00000000">
        <w:rPr>
          <w:sz w:val="20"/>
          <w:szCs w:val="20"/>
          <w:highlight w:val="white"/>
          <w:rtl w:val="0"/>
        </w:rPr>
        <w:t xml:space="preserve">The overarching principle in both scenarios is demonstrating </w:t>
      </w:r>
      <w:r w:rsidDel="00000000" w:rsidR="00000000" w:rsidRPr="00000000">
        <w:rPr>
          <w:sz w:val="20"/>
          <w:szCs w:val="20"/>
          <w:highlight w:val="white"/>
          <w:rtl w:val="0"/>
        </w:rPr>
        <w:t xml:space="preserve">reasonable action.</w:t>
      </w:r>
      <w:r w:rsidDel="00000000" w:rsidR="00000000" w:rsidRPr="00000000">
        <w:rPr>
          <w:sz w:val="20"/>
          <w:szCs w:val="20"/>
          <w:highlight w:val="white"/>
          <w:rtl w:val="0"/>
        </w:rPr>
        <w:t xml:space="preserve"> For capability, employers must demonstrate that all reasonable steps were taken to support the employee's improvement, such as coaching or Performance Improvement Plans, and explore alternatives like redeployment. Where disability is a factor, the Equality Act 2010 mandates reasonable adjustments, such as adjusted deadlines (ACAS, 2025d). Similarly, misconduct cases require</w:t>
      </w:r>
      <w:r w:rsidDel="00000000" w:rsidR="00000000" w:rsidRPr="00000000">
        <w:rPr>
          <w:sz w:val="20"/>
          <w:szCs w:val="20"/>
          <w:highlight w:val="white"/>
          <w:rtl w:val="0"/>
        </w:rPr>
        <w:t xml:space="preserve"> a proportionate sanction following evidence of reasonable escalation</w:t>
      </w:r>
      <w:r w:rsidDel="00000000" w:rsidR="00000000" w:rsidRPr="00000000">
        <w:rPr>
          <w:sz w:val="20"/>
          <w:szCs w:val="20"/>
          <w:highlight w:val="white"/>
          <w:rtl w:val="0"/>
        </w:rPr>
        <w:t xml:space="preserve">; for example in Okoro v Bidvest Noonan (2025), a security officer’s dismissal for sleeping on duty was ruled unfair because of his 16-year clean record and the </w:t>
      </w:r>
      <w:r w:rsidDel="00000000" w:rsidR="00000000" w:rsidRPr="00000000">
        <w:rPr>
          <w:sz w:val="20"/>
          <w:szCs w:val="20"/>
          <w:rtl w:val="0"/>
        </w:rPr>
        <w:t xml:space="preserve">minimal risk posed due to the shop being securely closed and locked (Mayne 2025b)</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For isolated or minor incidents, the appropriate initial step is an informal discussion, as dismissal is only justifiable in the most severe circumstances (CIPD, 2024b).</w:t>
      </w:r>
      <w:r w:rsidDel="00000000" w:rsidR="00000000" w:rsidRPr="00000000">
        <w:rPr>
          <w:rtl w:val="0"/>
        </w:rPr>
      </w:r>
    </w:p>
    <w:p w:rsidR="00000000" w:rsidDel="00000000" w:rsidP="00000000" w:rsidRDefault="00000000" w:rsidRPr="00000000" w14:paraId="00000078">
      <w:pPr>
        <w:spacing w:after="240" w:before="240" w:lineRule="auto"/>
        <w:jc w:val="both"/>
        <w:rPr>
          <w:sz w:val="20"/>
          <w:szCs w:val="20"/>
          <w:highlight w:val="white"/>
        </w:rPr>
      </w:pPr>
      <w:r w:rsidDel="00000000" w:rsidR="00000000" w:rsidRPr="00000000">
        <w:rPr>
          <w:sz w:val="20"/>
          <w:szCs w:val="20"/>
          <w:highlight w:val="white"/>
          <w:rtl w:val="0"/>
        </w:rPr>
        <w:t xml:space="preserve">Consistency and impartiality are critical for any dismissal to be considered within the "range of reasonable responses" (Daniels, 2024).</w:t>
      </w:r>
      <w:r w:rsidDel="00000000" w:rsidR="00000000" w:rsidRPr="00000000">
        <w:rPr>
          <w:sz w:val="20"/>
          <w:szCs w:val="20"/>
          <w:highlight w:val="white"/>
          <w:rtl w:val="0"/>
        </w:rPr>
        <w:t xml:space="preserve"> Employers must conduct objective, fact-based investigations to form a genuine belief in the employee's failings (ACAS, 2025d). Reliance on flawed evidence can lead to claims of discrimination, as seen in Wilson v Aliaxis (2025), where the employer used surveillance footage of a disabled employee walking to "prove" fraud. The Tribunal found the dismissal discriminatory, noting that chronic pain fluctuates and the footage did not contradict medical evidence</w:t>
      </w:r>
      <w:r w:rsidDel="00000000" w:rsidR="00000000" w:rsidRPr="00000000">
        <w:rPr>
          <w:sz w:val="20"/>
          <w:szCs w:val="20"/>
          <w:highlight w:val="white"/>
          <w:rtl w:val="0"/>
        </w:rPr>
        <w:t xml:space="preserve"> (Jackson, 2025)</w:t>
      </w:r>
      <w:r w:rsidDel="00000000" w:rsidR="00000000" w:rsidRPr="00000000">
        <w:rPr>
          <w:sz w:val="20"/>
          <w:szCs w:val="20"/>
          <w:highlight w:val="white"/>
          <w:rtl w:val="0"/>
        </w:rPr>
        <w:t xml:space="preserve">. To maintain impartiality, different managers must oversee the investigation, the hearing, and the appeal (ACAS, 2015).</w:t>
      </w:r>
    </w:p>
    <w:p w:rsidR="00000000" w:rsidDel="00000000" w:rsidP="00000000" w:rsidRDefault="00000000" w:rsidRPr="00000000" w14:paraId="00000079">
      <w:pPr>
        <w:spacing w:after="240" w:before="240" w:lineRule="auto"/>
        <w:jc w:val="both"/>
        <w:rPr>
          <w:sz w:val="20"/>
          <w:szCs w:val="20"/>
          <w:highlight w:val="white"/>
        </w:rPr>
      </w:pPr>
      <w:r w:rsidDel="00000000" w:rsidR="00000000" w:rsidRPr="00000000">
        <w:rPr>
          <w:sz w:val="20"/>
          <w:szCs w:val="20"/>
          <w:highlight w:val="white"/>
          <w:rtl w:val="0"/>
        </w:rPr>
        <w:t xml:space="preserve">Finally, procedural transparency and the employee’s right to be heard are fundamental principles. Even if the grounds for dismissal are valid, a procedural error can result in an unfair dismissal ruling. In Mayne (2025a), a Barclays employee dismissed for misconduct won his claim because his outcome letter included allegations he was never given the chance to respond to </w:t>
      </w:r>
      <w:r w:rsidDel="00000000" w:rsidR="00000000" w:rsidRPr="00000000">
        <w:rPr>
          <w:sz w:val="20"/>
          <w:szCs w:val="20"/>
          <w:highlight w:val="white"/>
          <w:rtl w:val="0"/>
        </w:rPr>
        <w:t xml:space="preserve">(Mayne, 2025b).</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To ensure employees are kept informed and can express their views during this process, written notifications, the right to be accompanied, and a clear appeal process are essential requirements (ACAS, 2015).</w:t>
      </w:r>
      <w:r w:rsidDel="00000000" w:rsidR="00000000" w:rsidRPr="00000000">
        <w:rPr>
          <w:rtl w:val="0"/>
        </w:rPr>
      </w:r>
    </w:p>
    <w:p w:rsidR="00000000" w:rsidDel="00000000" w:rsidP="00000000" w:rsidRDefault="00000000" w:rsidRPr="00000000" w14:paraId="0000007A">
      <w:pPr>
        <w:spacing w:after="240" w:before="240" w:lineRule="auto"/>
        <w:jc w:val="both"/>
        <w:rPr>
          <w:b w:val="1"/>
          <w:bCs w:val="1"/>
          <w:sz w:val="20"/>
          <w:szCs w:val="20"/>
          <w:highlight w:val="white"/>
        </w:rPr>
      </w:pPr>
      <w:r w:rsidDel="00000000" w:rsidR="00000000" w:rsidRPr="00000000">
        <w:rPr>
          <w:sz w:val="20"/>
          <w:szCs w:val="20"/>
          <w:highlight w:val="white"/>
          <w:rtl w:val="0"/>
        </w:rPr>
        <w:t xml:space="preserve">Adhering to these standards from the earliest stages of employment is now a critical priority for the organisation; the Employment Rights Act 2025 is set to reduce the unfair dismissal qualifying period to six months, significantly increasing the risk of legal action if processes are not followed (CIPD, 2026). </w:t>
      </w:r>
      <w:r w:rsidDel="00000000" w:rsidR="00000000" w:rsidRPr="00000000">
        <w:rPr>
          <w:sz w:val="20"/>
          <w:szCs w:val="20"/>
          <w:highlight w:val="white"/>
          <w:rtl w:val="0"/>
        </w:rPr>
        <w:t xml:space="preserve">To mitigate this risk, it is recommended that the new managers receive mandatory training on handling investigation and disciplinary procedures.</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This training should ideally be designed and facilitated by HR, allowing managers to ask questions and gain clarity.</w:t>
      </w:r>
      <w:r w:rsidDel="00000000" w:rsidR="00000000" w:rsidRPr="00000000">
        <w:rPr>
          <w:sz w:val="20"/>
          <w:szCs w:val="20"/>
          <w:highlight w:val="white"/>
          <w:rtl w:val="0"/>
        </w:rPr>
        <w:t xml:space="preserve"> T</w:t>
      </w:r>
      <w:r w:rsidDel="00000000" w:rsidR="00000000" w:rsidRPr="00000000">
        <w:rPr>
          <w:sz w:val="20"/>
          <w:szCs w:val="20"/>
          <w:highlight w:val="white"/>
          <w:rtl w:val="0"/>
        </w:rPr>
        <w:t xml:space="preserve">his should be paired with mandatory unconscious bias training to safeguard against unfair or discriminatory processes.</w:t>
      </w:r>
      <w:r w:rsidDel="00000000" w:rsidR="00000000" w:rsidRPr="00000000">
        <w:rPr>
          <w:rtl w:val="0"/>
        </w:rPr>
      </w:r>
    </w:p>
    <w:p w:rsidR="00000000" w:rsidDel="00000000" w:rsidP="00000000" w:rsidRDefault="00000000" w:rsidRPr="00000000" w14:paraId="0000007B">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7C">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7D">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7E">
      <w:pPr>
        <w:spacing w:after="240" w:before="240" w:lineRule="auto"/>
        <w:jc w:val="both"/>
        <w:rPr>
          <w:b w:val="1"/>
          <w:bCs w:val="1"/>
          <w:sz w:val="20"/>
          <w:szCs w:val="20"/>
          <w:highlight w:val="white"/>
        </w:rPr>
      </w:pPr>
      <w:r w:rsidDel="00000000" w:rsidR="00000000" w:rsidRPr="00000000">
        <w:rPr>
          <w:rtl w:val="0"/>
        </w:rPr>
      </w:r>
    </w:p>
    <w:p w:rsidR="00000000" w:rsidDel="00000000" w:rsidP="00000000" w:rsidRDefault="00000000" w:rsidRPr="00000000" w14:paraId="0000007F">
      <w:pPr>
        <w:spacing w:after="240" w:before="240" w:lineRule="auto"/>
        <w:jc w:val="both"/>
        <w:rPr>
          <w:sz w:val="20"/>
          <w:szCs w:val="20"/>
          <w:highlight w:val="white"/>
        </w:rPr>
      </w:pPr>
      <w:r w:rsidDel="00000000" w:rsidR="00000000" w:rsidRPr="00000000">
        <w:rPr>
          <w:b w:val="1"/>
          <w:bCs w:val="1"/>
          <w:sz w:val="20"/>
          <w:szCs w:val="20"/>
          <w:highlight w:val="white"/>
          <w:rtl w:val="0"/>
        </w:rPr>
        <w:t xml:space="preserve">3.2</w:t>
      </w:r>
      <w:r w:rsidDel="00000000" w:rsidR="00000000" w:rsidRPr="00000000">
        <w:rPr>
          <w:sz w:val="20"/>
          <w:szCs w:val="20"/>
          <w:highlight w:val="white"/>
          <w:rtl w:val="0"/>
        </w:rPr>
        <w:t xml:space="preserve"> </w:t>
      </w:r>
      <w:r w:rsidDel="00000000" w:rsidR="00000000" w:rsidRPr="00000000">
        <w:rPr>
          <w:rtl w:val="0"/>
        </w:rPr>
      </w:r>
    </w:p>
    <w:p w:rsidR="00000000" w:rsidDel="00000000" w:rsidP="00000000" w:rsidRDefault="00000000" w:rsidRPr="00000000" w14:paraId="00000080">
      <w:pPr>
        <w:spacing w:after="240" w:before="240" w:lineRule="auto"/>
        <w:jc w:val="both"/>
        <w:rPr>
          <w:sz w:val="20"/>
          <w:szCs w:val="20"/>
          <w:highlight w:val="white"/>
        </w:rPr>
      </w:pPr>
      <w:r w:rsidDel="00000000" w:rsidR="00000000" w:rsidRPr="00000000">
        <w:rPr>
          <w:sz w:val="20"/>
          <w:szCs w:val="20"/>
          <w:highlight w:val="white"/>
          <w:rtl w:val="0"/>
        </w:rPr>
        <w:t xml:space="preserve">Bullying, including insults, exclusion, and persistent criticism are primary drivers of employee grievances (CIPD, 2024c), with a quarter of employees reporting that they have experienced conflict or abuse in the past year (CIPD, 2024g).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Yet, HR struggles to manage these cases because bullying is subjective, often private or online, and lacks a specific UK legal definition</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(Roberts, 2023). Leaving grievances unaddressed creates a dual crisis: a cultural 'spillover effect' where abusive behaviours are replicated across the workforce (Young and Gifford, 2022), and a financial drain on the organisation. Nationally, this costs an estimated £13.75 billion UK businesses due to turnover and absenteeism (Sheehan et al, 2020). The integration of teams during the merger creates a high-risk environment for culture clashes.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To mitigate this, it is essential </w:t>
      </w:r>
      <w:r w:rsidDel="00000000" w:rsidR="00000000" w:rsidRPr="00000000">
        <w:rPr>
          <w:sz w:val="20"/>
          <w:szCs w:val="20"/>
          <w:highlight w:val="white"/>
          <w:rtl w:val="0"/>
        </w:rPr>
        <w:t xml:space="preserve">that the organisation</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embed robust anti-bullying policies and establish clear, strong reporting channels.</w:t>
      </w:r>
      <w:r w:rsidDel="00000000" w:rsidR="00000000" w:rsidRPr="00000000">
        <w:rPr>
          <w:rtl w:val="0"/>
        </w:rPr>
      </w:r>
    </w:p>
    <w:p w:rsidR="00000000" w:rsidDel="00000000" w:rsidP="00000000" w:rsidRDefault="00000000" w:rsidRPr="00000000" w14:paraId="00000081">
      <w:pPr>
        <w:spacing w:after="240" w:before="240" w:lineRule="auto"/>
        <w:jc w:val="both"/>
        <w:rPr>
          <w:sz w:val="20"/>
          <w:szCs w:val="20"/>
        </w:rPr>
      </w:pPr>
      <w:r w:rsidDel="00000000" w:rsidR="00000000" w:rsidRPr="00000000">
        <w:rPr>
          <w:i w:val="0"/>
          <w:iCs w:val="0"/>
          <w:smallCaps w:val="0"/>
          <w:strike w:val="0"/>
          <w:color w:val="000000"/>
          <w:sz w:val="20"/>
          <w:szCs w:val="20"/>
          <w:u w:val="none"/>
          <w:shd w:fill="auto" w:val="clear"/>
          <w:vertAlign w:val="baseline"/>
          <w:rtl w:val="0"/>
        </w:rPr>
        <w:t xml:space="preserve">Failure to meet the legal duty of care regarding working conditions is another major cause of grievances.</w:t>
      </w:r>
      <w:r w:rsidDel="00000000" w:rsidR="00000000" w:rsidRPr="00000000">
        <w:rPr>
          <w:i w:val="0"/>
          <w:iCs w:val="0"/>
          <w:smallCaps w:val="0"/>
          <w:strike w:val="0"/>
          <w:color w:val="000000"/>
          <w:sz w:val="20"/>
          <w:szCs w:val="20"/>
          <w:u w:val="none"/>
          <w:shd w:fill="auto" w:val="clear"/>
          <w:vertAlign w:val="baseline"/>
          <w:rtl w:val="0"/>
        </w:rPr>
        <w:t xml:space="preserve"> </w:t>
      </w:r>
      <w:r w:rsidDel="00000000" w:rsidR="00000000" w:rsidRPr="00000000">
        <w:rPr>
          <w:i w:val="0"/>
          <w:iCs w:val="0"/>
          <w:smallCaps w:val="0"/>
          <w:strike w:val="0"/>
          <w:color w:val="000000"/>
          <w:sz w:val="20"/>
          <w:szCs w:val="20"/>
          <w:u w:val="none"/>
          <w:shd w:fill="auto" w:val="clear"/>
          <w:vertAlign w:val="baseline"/>
          <w:rtl w:val="0"/>
        </w:rPr>
        <w:t xml:space="preserve">This is a high-risk priority for this organisation because the workforce is largely public sector, a demographic with high union density and strong rights awareness.</w:t>
      </w:r>
      <w:r w:rsidDel="00000000" w:rsidR="00000000" w:rsidRPr="00000000">
        <w:rPr>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Compliance with legislation</w:t>
      </w:r>
      <w:r w:rsidDel="00000000" w:rsidR="00000000" w:rsidRPr="00000000">
        <w:rPr>
          <w:sz w:val="20"/>
          <w:szCs w:val="20"/>
          <w:rtl w:val="0"/>
        </w:rPr>
        <w:t xml:space="preserve"> such as the Health and Safety at Work Act 1974 and Working Time Regulations 1998 remains fundamental</w:t>
      </w:r>
      <w:r w:rsidDel="00000000" w:rsidR="00000000" w:rsidRPr="00000000">
        <w:rPr>
          <w:sz w:val="20"/>
          <w:szCs w:val="20"/>
          <w:rtl w:val="0"/>
        </w:rPr>
        <w:t xml:space="preserve"> to the employment relationship (Daniels, 2024). </w:t>
      </w:r>
      <w:r w:rsidDel="00000000" w:rsidR="00000000" w:rsidRPr="00000000">
        <w:rPr>
          <w:color w:val="1f1f1f"/>
          <w:sz w:val="20"/>
          <w:szCs w:val="20"/>
          <w:highlight w:val="white"/>
          <w:rtl w:val="0"/>
        </w:rPr>
        <w:t xml:space="preserve">However, with 8.5 million workers reporting that employment harms their health (</w:t>
      </w:r>
      <w:r w:rsidDel="00000000" w:rsidR="00000000" w:rsidRPr="00000000">
        <w:rPr>
          <w:sz w:val="20"/>
          <w:szCs w:val="20"/>
          <w:highlight w:val="white"/>
          <w:rtl w:val="0"/>
        </w:rPr>
        <w:t xml:space="preserve">Young and Tong, 2025</w:t>
      </w:r>
      <w:r w:rsidDel="00000000" w:rsidR="00000000" w:rsidRPr="00000000">
        <w:rPr>
          <w:color w:val="1f1f1f"/>
          <w:sz w:val="20"/>
          <w:szCs w:val="20"/>
          <w:highlight w:val="white"/>
          <w:rtl w:val="0"/>
        </w:rPr>
        <w:t xml:space="preserve">), effective governance must not only focus on basic physical safety but also psychological health.</w:t>
      </w:r>
      <w:r w:rsidDel="00000000" w:rsidR="00000000" w:rsidRPr="00000000">
        <w:rPr>
          <w:sz w:val="20"/>
          <w:szCs w:val="20"/>
          <w:rtl w:val="0"/>
        </w:rPr>
        <w:t xml:space="preserve"> For instance, while fire risk controls are essential, mandatory stress risk assessments (CIPD, 2025c) are now critical for managing the complex wellbeing issues that frequently escalate into formal disputes. </w:t>
      </w:r>
      <w:r w:rsidDel="00000000" w:rsidR="00000000" w:rsidRPr="00000000">
        <w:rPr>
          <w:sz w:val="20"/>
          <w:szCs w:val="20"/>
          <w:rtl w:val="0"/>
        </w:rPr>
        <w:t xml:space="preserve">To prevent grievances, the organisation must support managers to spot early signs of stress, offer helpful workplace adjustments, and focus on building strong, positive relationships with their teams (CIPD, 2025g).</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sz w:val="20"/>
          <w:szCs w:val="20"/>
          <w:highlight w:val="white"/>
        </w:rPr>
      </w:pPr>
      <w:r w:rsidDel="00000000" w:rsidR="00000000" w:rsidRPr="00000000">
        <w:rPr>
          <w:color w:val="1f1f1f"/>
          <w:sz w:val="20"/>
          <w:szCs w:val="20"/>
          <w:highlight w:val="white"/>
          <w:rtl w:val="0"/>
        </w:rPr>
        <w:t xml:space="preserve">Finally, perceived inequality is a primary catalyst for grievances, particularly for the organisation post-merger where 'them vs. us' dynamics between legacy and new staff can emerge.</w:t>
      </w:r>
      <w:r w:rsidDel="00000000" w:rsidR="00000000" w:rsidRPr="00000000">
        <w:rPr>
          <w:color w:val="1f1f1f"/>
          <w:sz w:val="20"/>
          <w:szCs w:val="20"/>
          <w:highlight w:val="whit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Although the Equality Act 2010 offers a legal structure to prevent discrimination throughout the employee lifecycle (CIPD, 2025</w:t>
      </w:r>
      <w:r w:rsidDel="00000000" w:rsidR="00000000" w:rsidRPr="00000000">
        <w:rPr>
          <w:sz w:val="20"/>
          <w:szCs w:val="20"/>
          <w:highlight w:val="white"/>
          <w:rtl w:val="0"/>
        </w:rPr>
        <w:t xml:space="preserve">a</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bias that results in preferential treatment is also damaging.</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Such bias disrupts team cohesion and hinders effective collaboration.</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These perceptions foster feelings of injustice and resentment, ultimately causing employees to feel undervalued, become demotivated, and disengage (</w:t>
      </w:r>
      <w:r w:rsidDel="00000000" w:rsidR="00000000" w:rsidRPr="00000000">
        <w:rPr>
          <w:rFonts w:ascii="Roboto" w:cs="Roboto" w:eastAsia="Roboto" w:hAnsi="Roboto"/>
          <w:sz w:val="21"/>
          <w:szCs w:val="21"/>
          <w:highlight w:val="white"/>
          <w:rtl w:val="0"/>
        </w:rPr>
        <w:t xml:space="preserve">Bünyamin</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2023).</w:t>
      </w:r>
      <w:r w:rsidDel="00000000" w:rsidR="00000000" w:rsidRPr="00000000">
        <w:rPr>
          <w:sz w:val="20"/>
          <w:szCs w:val="20"/>
          <w:highlight w:val="whit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To reduce the li</w:t>
      </w:r>
      <w:r w:rsidDel="00000000" w:rsidR="00000000" w:rsidRPr="00000000">
        <w:rPr>
          <w:sz w:val="20"/>
          <w:szCs w:val="20"/>
          <w:highlight w:val="white"/>
          <w:rtl w:val="0"/>
        </w:rPr>
        <w:t xml:space="preserve">kelihood of such grievances, the organisation</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 should put clear inclusion policies into action, use objective criteria for hiring and promotions, and regularly check in with staff for feedback on how they are being treated (CIPD, 2</w:t>
      </w:r>
      <w:r w:rsidDel="00000000" w:rsidR="00000000" w:rsidRPr="00000000">
        <w:rPr>
          <w:sz w:val="20"/>
          <w:szCs w:val="20"/>
          <w:highlight w:val="white"/>
          <w:rtl w:val="0"/>
        </w:rPr>
        <w:t xml:space="preserve">025a</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83">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84">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85">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86">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87">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88">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89">
      <w:pPr>
        <w:spacing w:after="240" w:before="240" w:lineRule="auto"/>
        <w:jc w:val="both"/>
        <w:rPr>
          <w:b w:val="1"/>
          <w:bCs w:val="1"/>
          <w:sz w:val="20"/>
          <w:szCs w:val="20"/>
        </w:rPr>
      </w:pPr>
      <w:r w:rsidDel="00000000" w:rsidR="00000000" w:rsidRPr="00000000">
        <w:rPr>
          <w:rtl w:val="0"/>
        </w:rPr>
      </w:r>
    </w:p>
    <w:p w:rsidR="00000000" w:rsidDel="00000000" w:rsidP="00000000" w:rsidRDefault="00000000" w:rsidRPr="00000000" w14:paraId="0000008A">
      <w:pPr>
        <w:spacing w:after="240" w:before="240" w:lineRule="auto"/>
        <w:jc w:val="both"/>
        <w:rPr>
          <w:b w:val="1"/>
          <w:bCs w:val="1"/>
          <w:sz w:val="20"/>
          <w:szCs w:val="20"/>
        </w:rPr>
      </w:pPr>
      <w:r w:rsidDel="00000000" w:rsidR="00000000" w:rsidRPr="00000000">
        <w:rPr>
          <w:b w:val="1"/>
          <w:bCs w:val="1"/>
          <w:sz w:val="20"/>
          <w:szCs w:val="20"/>
          <w:rtl w:val="0"/>
        </w:rPr>
        <w:t xml:space="preserve">3.3</w:t>
      </w:r>
    </w:p>
    <w:p w:rsidR="00000000" w:rsidDel="00000000" w:rsidP="00000000" w:rsidRDefault="00000000" w:rsidRPr="00000000" w14:paraId="0000008B">
      <w:pPr>
        <w:spacing w:after="240" w:before="240" w:lineRule="auto"/>
        <w:jc w:val="both"/>
        <w:rPr>
          <w:rFonts w:ascii="Roboto" w:cs="Roboto" w:eastAsia="Roboto" w:hAnsi="Roboto"/>
          <w:color w:val="444746"/>
          <w:sz w:val="21"/>
          <w:szCs w:val="21"/>
          <w:highlight w:val="white"/>
        </w:rPr>
      </w:pPr>
      <w:r w:rsidDel="00000000" w:rsidR="00000000" w:rsidRPr="00000000">
        <w:rPr>
          <w:i w:val="0"/>
          <w:iCs w:val="0"/>
          <w:smallCaps w:val="0"/>
          <w:strike w:val="0"/>
          <w:color w:val="000000"/>
          <w:sz w:val="20"/>
          <w:szCs w:val="20"/>
          <w:u w:val="none"/>
          <w:shd w:fill="auto" w:val="clear"/>
          <w:vertAlign w:val="baseline"/>
          <w:rtl w:val="0"/>
        </w:rPr>
        <w:t xml:space="preserve">Effective grievance handling is crucial for mitigating both legal and financial risks.</w:t>
      </w:r>
      <w:r w:rsidDel="00000000" w:rsidR="00000000" w:rsidRPr="00000000">
        <w:rPr>
          <w:i w:val="0"/>
          <w:iCs w:val="0"/>
          <w:smallCaps w:val="0"/>
          <w:strike w:val="0"/>
          <w:color w:val="000000"/>
          <w:sz w:val="20"/>
          <w:szCs w:val="20"/>
          <w:u w:val="none"/>
          <w:shd w:fill="auto" w:val="clear"/>
          <w:vertAlign w:val="baseline"/>
          <w:rtl w:val="0"/>
        </w:rPr>
        <w:t xml:space="preserve"> </w:t>
      </w:r>
      <w:r w:rsidDel="00000000" w:rsidR="00000000" w:rsidRPr="00000000">
        <w:rPr>
          <w:i w:val="0"/>
          <w:iCs w:val="0"/>
          <w:smallCaps w:val="0"/>
          <w:strike w:val="0"/>
          <w:color w:val="000000"/>
          <w:sz w:val="20"/>
          <w:szCs w:val="20"/>
          <w:u w:val="none"/>
          <w:shd w:fill="auto" w:val="clear"/>
          <w:vertAlign w:val="baseline"/>
          <w:rtl w:val="0"/>
        </w:rPr>
        <w:t xml:space="preserve">Managers must understand that poor investigations can lead to resignations and subsequent claims of constructive dismissal (ACAS, </w:t>
      </w:r>
      <w:r w:rsidDel="00000000" w:rsidR="00000000" w:rsidRPr="00000000">
        <w:rPr>
          <w:sz w:val="20"/>
          <w:szCs w:val="20"/>
          <w:rtl w:val="0"/>
        </w:rPr>
        <w:t xml:space="preserve">2026</w:t>
      </w:r>
      <w:r w:rsidDel="00000000" w:rsidR="00000000" w:rsidRPr="00000000">
        <w:rPr>
          <w:i w:val="0"/>
          <w:iCs w:val="0"/>
          <w:smallCaps w:val="0"/>
          <w:strike w:val="0"/>
          <w:color w:val="000000"/>
          <w:sz w:val="20"/>
          <w:szCs w:val="20"/>
          <w:u w:val="none"/>
          <w:shd w:fill="auto" w:val="clear"/>
          <w:vertAlign w:val="baseline"/>
          <w:rtl w:val="0"/>
        </w:rPr>
        <w:t xml:space="preserve">).</w:t>
      </w:r>
      <w:r w:rsidDel="00000000" w:rsidR="00000000" w:rsidRPr="00000000">
        <w:rPr>
          <w:i w:val="0"/>
          <w:iCs w:val="0"/>
          <w:smallCaps w:val="0"/>
          <w:strike w:val="0"/>
          <w:color w:val="000000"/>
          <w:sz w:val="20"/>
          <w:szCs w:val="20"/>
          <w:u w:val="none"/>
          <w:shd w:fill="auto" w:val="clear"/>
          <w:vertAlign w:val="baseline"/>
          <w:rtl w:val="0"/>
        </w:rPr>
        <w:t xml:space="preserve"> </w:t>
      </w:r>
      <w:r w:rsidDel="00000000" w:rsidR="00000000" w:rsidRPr="00000000">
        <w:rPr>
          <w:i w:val="0"/>
          <w:iCs w:val="0"/>
          <w:smallCaps w:val="0"/>
          <w:strike w:val="0"/>
          <w:color w:val="000000"/>
          <w:sz w:val="20"/>
          <w:szCs w:val="20"/>
          <w:u w:val="none"/>
          <w:shd w:fill="auto" w:val="clear"/>
          <w:vertAlign w:val="baseline"/>
          <w:rtl w:val="0"/>
        </w:rPr>
        <w:t xml:space="preserve">The financial implications are serious; for example, compensation for proven unlawful harassment (a specific form of unfair dismissal</w:t>
      </w:r>
      <w:r w:rsidDel="00000000" w:rsidR="00000000" w:rsidRPr="00000000">
        <w:rPr>
          <w:sz w:val="20"/>
          <w:szCs w:val="20"/>
          <w:rtl w:val="0"/>
        </w:rPr>
        <w:t xml:space="preserve">) </w:t>
      </w:r>
      <w:r w:rsidDel="00000000" w:rsidR="00000000" w:rsidRPr="00000000">
        <w:rPr>
          <w:i w:val="0"/>
          <w:iCs w:val="0"/>
          <w:smallCaps w:val="0"/>
          <w:strike w:val="0"/>
          <w:color w:val="000000"/>
          <w:sz w:val="20"/>
          <w:szCs w:val="20"/>
          <w:u w:val="none"/>
          <w:shd w:fill="auto" w:val="clear"/>
          <w:vertAlign w:val="baseline"/>
          <w:rtl w:val="0"/>
        </w:rPr>
        <w:t xml:space="preserve">can reach £45,600 (Taylor and Wilkinson, 2022).</w:t>
      </w:r>
      <w:r w:rsidDel="00000000" w:rsidR="00000000" w:rsidRPr="00000000">
        <w:rPr>
          <w:sz w:val="20"/>
          <w:szCs w:val="20"/>
          <w:rtl w:val="0"/>
        </w:rPr>
        <w:t xml:space="preserve"> </w:t>
      </w:r>
      <w:r w:rsidDel="00000000" w:rsidR="00000000" w:rsidRPr="00000000">
        <w:rPr>
          <w:i w:val="0"/>
          <w:iCs w:val="0"/>
          <w:smallCaps w:val="0"/>
          <w:strike w:val="0"/>
          <w:color w:val="000000"/>
          <w:sz w:val="20"/>
          <w:szCs w:val="20"/>
          <w:u w:val="none"/>
          <w:shd w:fill="auto" w:val="clear"/>
          <w:vertAlign w:val="baseline"/>
          <w:rtl w:val="0"/>
        </w:rPr>
        <w:t xml:space="preserve">Beyond direct financial costs, inadequate grievance handling damages public </w:t>
      </w:r>
      <w:r w:rsidDel="00000000" w:rsidR="00000000" w:rsidRPr="00000000">
        <w:rPr>
          <w:sz w:val="20"/>
          <w:szCs w:val="20"/>
          <w:rtl w:val="0"/>
        </w:rPr>
        <w:t xml:space="preserve">sector</w:t>
      </w:r>
      <w:r w:rsidDel="00000000" w:rsidR="00000000" w:rsidRPr="00000000">
        <w:rPr>
          <w:i w:val="0"/>
          <w:iCs w:val="0"/>
          <w:smallCaps w:val="0"/>
          <w:strike w:val="0"/>
          <w:color w:val="000000"/>
          <w:sz w:val="20"/>
          <w:szCs w:val="20"/>
          <w:u w:val="none"/>
          <w:shd w:fill="auto" w:val="clear"/>
          <w:vertAlign w:val="baseline"/>
          <w:rtl w:val="0"/>
        </w:rPr>
        <w:t xml:space="preserve"> organisations by suggesting an inability to maintain a safe environment, resulting in a loss of public confidence and long-term reputational damage.</w:t>
      </w:r>
      <w:r w:rsidDel="00000000" w:rsidR="00000000" w:rsidRPr="00000000">
        <w:rPr>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A</w:t>
      </w:r>
      <w:r w:rsidDel="00000000" w:rsidR="00000000" w:rsidRPr="00000000">
        <w:rPr>
          <w:i w:val="0"/>
          <w:iCs w:val="0"/>
          <w:smallCaps w:val="0"/>
          <w:strike w:val="0"/>
          <w:color w:val="000000"/>
          <w:sz w:val="20"/>
          <w:szCs w:val="20"/>
          <w:u w:val="none"/>
          <w:shd w:fill="auto" w:val="clear"/>
          <w:vertAlign w:val="baseline"/>
          <w:rtl w:val="0"/>
        </w:rPr>
        <w:t xml:space="preserve">s Marchington (2025) notes, legal claims frequently target management even when the primary issue is peer-to-peer bullying.</w:t>
      </w:r>
      <w:r w:rsidDel="00000000" w:rsidR="00000000" w:rsidRPr="00000000">
        <w:rPr>
          <w:sz w:val="20"/>
          <w:szCs w:val="20"/>
          <w:rtl w:val="0"/>
        </w:rPr>
        <w:t xml:space="preserve"> Ensuring the organisation adheres to the ACAS Code of Practice (2015) prevents relationship breakdowns and forced resignations. Upholding rights to representation, response, and appeal ensures a transparent process where employees' grievances feel heard.</w:t>
      </w:r>
      <w:r w:rsidDel="00000000" w:rsidR="00000000" w:rsidRPr="00000000">
        <w:rPr>
          <w:rtl w:val="0"/>
        </w:rPr>
      </w:r>
    </w:p>
    <w:p w:rsidR="00000000" w:rsidDel="00000000" w:rsidP="00000000" w:rsidRDefault="00000000" w:rsidRPr="00000000" w14:paraId="0000008C">
      <w:pPr>
        <w:spacing w:after="240" w:before="240" w:lineRule="auto"/>
        <w:jc w:val="both"/>
        <w:rPr>
          <w:sz w:val="20"/>
          <w:szCs w:val="20"/>
        </w:rPr>
      </w:pPr>
      <w:r w:rsidDel="00000000" w:rsidR="00000000" w:rsidRPr="00000000">
        <w:rPr>
          <w:sz w:val="20"/>
          <w:szCs w:val="20"/>
          <w:rtl w:val="0"/>
        </w:rPr>
        <w:t xml:space="preserve">Effective grievance management is also paramount in sustaining trust and deterring unethical behaviour. </w:t>
      </w:r>
      <w:r w:rsidDel="00000000" w:rsidR="00000000" w:rsidRPr="00000000">
        <w:rPr>
          <w:sz w:val="20"/>
          <w:szCs w:val="20"/>
          <w:rtl w:val="0"/>
        </w:rPr>
        <w:t xml:space="preserve">According to the CIPD (2024d), just </w:t>
      </w:r>
      <w:r w:rsidDel="00000000" w:rsidR="00000000" w:rsidRPr="00000000">
        <w:rPr>
          <w:sz w:val="20"/>
          <w:szCs w:val="20"/>
          <w:rtl w:val="0"/>
        </w:rPr>
        <w:t xml:space="preserve">36% of employees felt reported conflicts were settled, forcing many to simply "let it go." Such inaction allows t</w:t>
      </w:r>
      <w:r w:rsidDel="00000000" w:rsidR="00000000" w:rsidRPr="00000000">
        <w:rPr>
          <w:sz w:val="20"/>
          <w:szCs w:val="20"/>
          <w:rtl w:val="0"/>
        </w:rPr>
        <w:t xml:space="preserve">oxic behaviours to flourish and discourages future</w:t>
      </w:r>
      <w:r w:rsidDel="00000000" w:rsidR="00000000" w:rsidRPr="00000000">
        <w:rPr>
          <w:sz w:val="20"/>
          <w:szCs w:val="20"/>
          <w:rtl w:val="0"/>
        </w:rPr>
        <w:t xml:space="preserve"> reporting. Boddy and Boulter (2025) suggest that this has caused employees to perceive HRM as "complacent and complicit", prioritising institutional stability and managerial relationships over achieving justice. </w:t>
      </w:r>
      <w:r w:rsidDel="00000000" w:rsidR="00000000" w:rsidRPr="00000000">
        <w:rPr>
          <w:i w:val="0"/>
          <w:iCs w:val="0"/>
          <w:smallCaps w:val="0"/>
          <w:strike w:val="0"/>
          <w:color w:val="202020"/>
          <w:sz w:val="20"/>
          <w:szCs w:val="20"/>
          <w:highlight w:val="white"/>
          <w:u w:val="none"/>
          <w:vertAlign w:val="baseline"/>
          <w:rtl w:val="0"/>
        </w:rPr>
        <w:t xml:space="preserve">A comprehensive grievance policy is required within the </w:t>
      </w:r>
      <w:r w:rsidDel="00000000" w:rsidR="00000000" w:rsidRPr="00000000">
        <w:rPr>
          <w:color w:val="202020"/>
          <w:sz w:val="20"/>
          <w:szCs w:val="20"/>
          <w:highlight w:val="white"/>
          <w:rtl w:val="0"/>
        </w:rPr>
        <w:t xml:space="preserve">organisation</w:t>
      </w:r>
      <w:r w:rsidDel="00000000" w:rsidR="00000000" w:rsidRPr="00000000">
        <w:rPr>
          <w:i w:val="0"/>
          <w:iCs w:val="0"/>
          <w:smallCaps w:val="0"/>
          <w:strike w:val="0"/>
          <w:color w:val="202020"/>
          <w:sz w:val="20"/>
          <w:szCs w:val="20"/>
          <w:highlight w:val="white"/>
          <w:u w:val="none"/>
          <w:vertAlign w:val="baseline"/>
          <w:rtl w:val="0"/>
        </w:rPr>
        <w:t xml:space="preserve"> which mandates that </w:t>
      </w:r>
      <w:r w:rsidDel="00000000" w:rsidR="00000000" w:rsidRPr="00000000">
        <w:rPr>
          <w:color w:val="202020"/>
          <w:sz w:val="20"/>
          <w:szCs w:val="20"/>
          <w:highlight w:val="white"/>
          <w:rtl w:val="0"/>
        </w:rPr>
        <w:t xml:space="preserve">all concerns are treated with gravity. Furthermore, implementing independent whistleblowing channels is essential to mitigate power imbalances, allowing employees to report concerns without fear of reprisal (CIPD, 2024a). As the merger progresses, these mechanisms are vital to establishing a shared culture of transparency that protects employees and rejects unacceptable behaviour.</w:t>
      </w:r>
      <w:r w:rsidDel="00000000" w:rsidR="00000000" w:rsidRPr="00000000">
        <w:rPr>
          <w:rtl w:val="0"/>
        </w:rPr>
      </w:r>
    </w:p>
    <w:p w:rsidR="00000000" w:rsidDel="00000000" w:rsidP="00000000" w:rsidRDefault="00000000" w:rsidRPr="00000000" w14:paraId="0000008D">
      <w:pPr>
        <w:spacing w:after="240" w:before="240" w:lineRule="auto"/>
        <w:jc w:val="both"/>
        <w:rPr>
          <w:rFonts w:ascii="Arial" w:cs="Arial" w:eastAsia="Arial" w:hAnsi="Arial"/>
          <w:b w:val="0"/>
          <w:bCs w:val="0"/>
          <w:i w:val="0"/>
          <w:iCs w:val="0"/>
          <w:smallCaps w:val="0"/>
          <w:strike w:val="0"/>
          <w:color w:val="000000"/>
          <w:sz w:val="20"/>
          <w:szCs w:val="20"/>
          <w:u w:val="none"/>
          <w:vertAlign w:val="baseline"/>
        </w:rPr>
      </w:pPr>
      <w:r w:rsidDel="00000000" w:rsidR="00000000" w:rsidRPr="00000000">
        <w:rPr>
          <w:sz w:val="20"/>
          <w:szCs w:val="20"/>
          <w:highlight w:val="white"/>
          <w:rtl w:val="0"/>
        </w:rPr>
        <w:t xml:space="preserve">Finally, effective grievance handling is essential for employee wellbeing as both initiating and responding to a grievance can create cumulative stress that negatively impacts performance and retention. For instance, a study of 160 employees found that those raising grievances faced negative impacts including weight gain, revictimisation, and imposter syndrome due to a lack of confidentiality and due process (Brown, 2024). Investigations can also severely damage the professional identity of the accused, causing distress comparab</w:t>
      </w:r>
      <w:r w:rsidDel="00000000" w:rsidR="00000000" w:rsidRPr="00000000">
        <w:rPr>
          <w:sz w:val="20"/>
          <w:szCs w:val="20"/>
          <w:highlight w:val="white"/>
          <w:rtl w:val="0"/>
        </w:rPr>
        <w:t xml:space="preserve">le to job loss. Shame and perceived injustice often lead to social withdrawal and a desire to quit (Waites and Rouf, 2025). Additionally, ACAS (2025e) warns that failing to maintain contact with suspended staff can result in unnoticed mental h</w:t>
      </w:r>
      <w:r w:rsidDel="00000000" w:rsidR="00000000" w:rsidRPr="00000000">
        <w:rPr>
          <w:sz w:val="20"/>
          <w:szCs w:val="20"/>
          <w:highlight w:val="white"/>
          <w:rtl w:val="0"/>
        </w:rPr>
        <w:t xml:space="preserve">ealth declines. To ensure a fair process, the organisation must ensure regular communication with all involved parties. Timely updates must be provided, and it is essential to reassure the accused that suspension is a neutral measure rather than an admission of guilt</w:t>
      </w:r>
      <w:r w:rsidDel="00000000" w:rsidR="00000000" w:rsidRPr="00000000">
        <w:rPr>
          <w:sz w:val="20"/>
          <w:szCs w:val="20"/>
          <w:rtl w:val="0"/>
        </w:rPr>
        <w:t xml:space="preserve"> </w:t>
      </w:r>
      <w:r w:rsidDel="00000000" w:rsidR="00000000" w:rsidRPr="00000000">
        <w:rPr>
          <w:sz w:val="20"/>
          <w:szCs w:val="20"/>
          <w:rtl w:val="0"/>
        </w:rPr>
        <w:t xml:space="preserve">(ACAS, 2015).</w:t>
      </w:r>
      <w:r w:rsidDel="00000000" w:rsidR="00000000" w:rsidRPr="00000000">
        <w:rPr>
          <w:rtl w:val="0"/>
        </w:rPr>
      </w:r>
    </w:p>
    <w:p w:rsidR="00000000" w:rsidDel="00000000" w:rsidP="00000000" w:rsidRDefault="00000000" w:rsidRPr="00000000" w14:paraId="0000008E">
      <w:pPr>
        <w:spacing w:after="240" w:before="240" w:lineRule="auto"/>
        <w:ind w:left="720" w:firstLine="0"/>
        <w:jc w:val="both"/>
        <w:rPr>
          <w:sz w:val="18"/>
          <w:szCs w:val="18"/>
          <w:highlight w:val="white"/>
        </w:rPr>
      </w:pPr>
      <w:r w:rsidDel="00000000" w:rsidR="00000000" w:rsidRPr="00000000">
        <w:rPr>
          <w:rtl w:val="0"/>
        </w:rPr>
      </w:r>
    </w:p>
    <w:p w:rsidR="00000000" w:rsidDel="00000000" w:rsidP="00000000" w:rsidRDefault="00000000" w:rsidRPr="00000000" w14:paraId="0000008F">
      <w:pPr>
        <w:spacing w:after="240" w:before="240" w:lineRule="auto"/>
        <w:rPr>
          <w:highlight w:val="white"/>
        </w:rPr>
      </w:pPr>
      <w:r w:rsidDel="00000000" w:rsidR="00000000" w:rsidRPr="00000000">
        <w:rPr>
          <w:rtl w:val="0"/>
        </w:rPr>
      </w:r>
    </w:p>
    <w:p w:rsidR="00000000" w:rsidDel="00000000" w:rsidP="00000000" w:rsidRDefault="00000000" w:rsidRPr="00000000" w14:paraId="00000090">
      <w:pPr>
        <w:spacing w:after="240" w:before="240" w:lineRule="auto"/>
        <w:rPr>
          <w:highlight w:val="white"/>
        </w:rPr>
      </w:pPr>
      <w:r w:rsidDel="00000000" w:rsidR="00000000" w:rsidRPr="00000000">
        <w:rPr>
          <w:rtl w:val="0"/>
        </w:rPr>
      </w:r>
    </w:p>
    <w:p w:rsidR="00000000" w:rsidDel="00000000" w:rsidP="00000000" w:rsidRDefault="00000000" w:rsidRPr="00000000" w14:paraId="00000091">
      <w:pPr>
        <w:spacing w:after="240" w:before="240" w:lineRule="auto"/>
        <w:rPr>
          <w:highlight w:val="white"/>
        </w:rPr>
      </w:pPr>
      <w:r w:rsidDel="00000000" w:rsidR="00000000" w:rsidRPr="00000000">
        <w:rPr>
          <w:rtl w:val="0"/>
        </w:rPr>
      </w:r>
    </w:p>
    <w:p w:rsidR="00000000" w:rsidDel="00000000" w:rsidP="00000000" w:rsidRDefault="00000000" w:rsidRPr="00000000" w14:paraId="00000092">
      <w:pPr>
        <w:spacing w:after="240" w:before="240" w:lineRule="auto"/>
        <w:jc w:val="both"/>
        <w:rPr>
          <w:highlight w:val="white"/>
        </w:rPr>
      </w:pPr>
      <w:r w:rsidDel="00000000" w:rsidR="00000000" w:rsidRPr="00000000">
        <w:rPr>
          <w:rtl w:val="0"/>
        </w:rPr>
      </w:r>
    </w:p>
    <w:p w:rsidR="00000000" w:rsidDel="00000000" w:rsidP="00000000" w:rsidRDefault="00000000" w:rsidRPr="00000000" w14:paraId="00000093">
      <w:pPr>
        <w:spacing w:after="240" w:before="240" w:lineRule="auto"/>
        <w:jc w:val="both"/>
        <w:rPr>
          <w:highlight w:val="white"/>
        </w:rPr>
      </w:pPr>
      <w:r w:rsidDel="00000000" w:rsidR="00000000" w:rsidRPr="00000000">
        <w:rPr>
          <w:rtl w:val="0"/>
        </w:rPr>
      </w:r>
    </w:p>
    <w:p w:rsidR="00000000" w:rsidDel="00000000" w:rsidP="00000000" w:rsidRDefault="00000000" w:rsidRPr="00000000" w14:paraId="00000094">
      <w:pPr>
        <w:spacing w:after="240" w:before="240" w:lineRule="auto"/>
        <w:rPr>
          <w:sz w:val="20"/>
          <w:szCs w:val="20"/>
          <w:highlight w:val="white"/>
          <w:u w:val="single"/>
        </w:rPr>
      </w:pPr>
      <w:r w:rsidDel="00000000" w:rsidR="00000000" w:rsidRPr="00000000">
        <w:rPr>
          <w:sz w:val="20"/>
          <w:szCs w:val="20"/>
          <w:highlight w:val="white"/>
          <w:u w:val="single"/>
          <w:rtl w:val="0"/>
        </w:rPr>
        <w:t xml:space="preserve">Bibliography</w:t>
      </w:r>
      <w:r w:rsidDel="00000000" w:rsidR="00000000" w:rsidRPr="00000000">
        <w:rPr>
          <w:rtl w:val="0"/>
        </w:rPr>
      </w:r>
    </w:p>
    <w:p w:rsidR="00000000" w:rsidDel="00000000" w:rsidP="00000000" w:rsidRDefault="00000000" w:rsidRPr="00000000" w14:paraId="00000095">
      <w:pPr>
        <w:spacing w:after="240" w:before="240" w:lineRule="auto"/>
        <w:rPr>
          <w:sz w:val="20"/>
          <w:szCs w:val="20"/>
          <w:highlight w:val="white"/>
        </w:rPr>
      </w:pPr>
      <w:r w:rsidDel="00000000" w:rsidR="00000000" w:rsidRPr="00000000">
        <w:rPr>
          <w:sz w:val="20"/>
          <w:szCs w:val="20"/>
          <w:highlight w:val="white"/>
          <w:rtl w:val="0"/>
        </w:rPr>
        <w:t xml:space="preserve">ACAS (2015) </w:t>
      </w:r>
      <w:r w:rsidDel="00000000" w:rsidR="00000000" w:rsidRPr="00000000">
        <w:rPr>
          <w:i w:val="1"/>
          <w:iCs w:val="1"/>
          <w:sz w:val="20"/>
          <w:szCs w:val="20"/>
          <w:highlight w:val="white"/>
          <w:rtl w:val="0"/>
        </w:rPr>
        <w:t xml:space="preserve">Acas Code of Practice on disciplinary and grievance procedures</w:t>
      </w:r>
      <w:r w:rsidDel="00000000" w:rsidR="00000000" w:rsidRPr="00000000">
        <w:rPr>
          <w:sz w:val="20"/>
          <w:szCs w:val="20"/>
          <w:highlight w:val="white"/>
          <w:rtl w:val="0"/>
        </w:rPr>
        <w:t xml:space="preserve">. Available at: </w:t>
      </w:r>
      <w:hyperlink r:id="rId7">
        <w:r w:rsidDel="00000000" w:rsidR="00000000" w:rsidRPr="00000000">
          <w:rPr>
            <w:sz w:val="20"/>
            <w:szCs w:val="20"/>
            <w:highlight w:val="white"/>
            <w:rtl w:val="0"/>
          </w:rPr>
          <w:t xml:space="preserve">https://www.acas.org.uk/acas-code-of-practice-on-disciplinary-and-grievance-procedures/html</w:t>
        </w:r>
      </w:hyperlink>
      <w:r w:rsidDel="00000000" w:rsidR="00000000" w:rsidRPr="00000000">
        <w:rPr>
          <w:sz w:val="20"/>
          <w:szCs w:val="20"/>
          <w:highlight w:val="white"/>
          <w:rtl w:val="0"/>
        </w:rPr>
        <w:t xml:space="preserve"> (Accessed 18 January 2025).</w:t>
      </w:r>
    </w:p>
    <w:p w:rsidR="00000000" w:rsidDel="00000000" w:rsidP="00000000" w:rsidRDefault="00000000" w:rsidRPr="00000000" w14:paraId="00000096">
      <w:pPr>
        <w:spacing w:after="240" w:before="240" w:lineRule="auto"/>
        <w:rPr>
          <w:sz w:val="20"/>
          <w:szCs w:val="20"/>
          <w:highlight w:val="white"/>
        </w:rPr>
      </w:pPr>
      <w:r w:rsidDel="00000000" w:rsidR="00000000" w:rsidRPr="00000000">
        <w:rPr>
          <w:sz w:val="20"/>
          <w:szCs w:val="20"/>
          <w:highlight w:val="white"/>
          <w:rtl w:val="0"/>
        </w:rPr>
        <w:t xml:space="preserve">ACAS (2022) </w:t>
      </w:r>
      <w:r w:rsidDel="00000000" w:rsidR="00000000" w:rsidRPr="00000000">
        <w:rPr>
          <w:i w:val="1"/>
          <w:iCs w:val="1"/>
          <w:sz w:val="20"/>
          <w:szCs w:val="20"/>
          <w:highlight w:val="white"/>
          <w:rtl w:val="0"/>
        </w:rPr>
        <w:t xml:space="preserve">Arbitration. </w:t>
      </w:r>
      <w:r w:rsidDel="00000000" w:rsidR="00000000" w:rsidRPr="00000000">
        <w:rPr>
          <w:sz w:val="20"/>
          <w:szCs w:val="20"/>
          <w:highlight w:val="white"/>
          <w:rtl w:val="0"/>
        </w:rPr>
        <w:t xml:space="preserve">Available at: </w:t>
      </w:r>
      <w:hyperlink r:id="rId8">
        <w:r w:rsidDel="00000000" w:rsidR="00000000" w:rsidRPr="00000000">
          <w:rPr>
            <w:sz w:val="20"/>
            <w:szCs w:val="20"/>
            <w:highlight w:val="white"/>
            <w:rtl w:val="0"/>
          </w:rPr>
          <w:t xml:space="preserve">https://www.acas.org.uk/arbitration</w:t>
        </w:r>
      </w:hyperlink>
      <w:r w:rsidDel="00000000" w:rsidR="00000000" w:rsidRPr="00000000">
        <w:rPr>
          <w:sz w:val="20"/>
          <w:szCs w:val="20"/>
          <w:highlight w:val="white"/>
          <w:rtl w:val="0"/>
        </w:rPr>
        <w:t xml:space="preserve"> (Accessed: 10 January 2026).</w:t>
      </w:r>
    </w:p>
    <w:p w:rsidR="00000000" w:rsidDel="00000000" w:rsidP="00000000" w:rsidRDefault="00000000" w:rsidRPr="00000000" w14:paraId="00000097">
      <w:pPr>
        <w:spacing w:after="240" w:before="240" w:lineRule="auto"/>
        <w:rPr>
          <w:sz w:val="20"/>
          <w:szCs w:val="20"/>
          <w:highlight w:val="white"/>
        </w:rPr>
      </w:pPr>
      <w:r w:rsidDel="00000000" w:rsidR="00000000" w:rsidRPr="00000000">
        <w:rPr>
          <w:sz w:val="20"/>
          <w:szCs w:val="20"/>
          <w:highlight w:val="white"/>
          <w:rtl w:val="0"/>
        </w:rPr>
        <w:t xml:space="preserve">ACAS (2026) </w:t>
      </w:r>
      <w:r w:rsidDel="00000000" w:rsidR="00000000" w:rsidRPr="00000000">
        <w:rPr>
          <w:i w:val="1"/>
          <w:iCs w:val="1"/>
          <w:sz w:val="20"/>
          <w:szCs w:val="20"/>
          <w:highlight w:val="white"/>
          <w:rtl w:val="0"/>
        </w:rPr>
        <w:t xml:space="preserve">Constructive dismissal. </w:t>
      </w:r>
      <w:r w:rsidDel="00000000" w:rsidR="00000000" w:rsidRPr="00000000">
        <w:rPr>
          <w:sz w:val="20"/>
          <w:szCs w:val="20"/>
          <w:highlight w:val="white"/>
          <w:rtl w:val="0"/>
        </w:rPr>
        <w:t xml:space="preserve">Available at: </w:t>
      </w:r>
      <w:hyperlink r:id="rId9">
        <w:r w:rsidDel="00000000" w:rsidR="00000000" w:rsidRPr="00000000">
          <w:rPr>
            <w:sz w:val="20"/>
            <w:szCs w:val="20"/>
            <w:highlight w:val="white"/>
            <w:rtl w:val="0"/>
          </w:rPr>
          <w:t xml:space="preserve">https://www.acas.org.uk/dismissals/constructive-dismissal</w:t>
        </w:r>
      </w:hyperlink>
      <w:r w:rsidDel="00000000" w:rsidR="00000000" w:rsidRPr="00000000">
        <w:rPr>
          <w:sz w:val="20"/>
          <w:szCs w:val="20"/>
          <w:highlight w:val="white"/>
          <w:rtl w:val="0"/>
        </w:rPr>
        <w:t xml:space="preserve"> (Accessed: 1 January 2026).</w:t>
      </w:r>
    </w:p>
    <w:p w:rsidR="00000000" w:rsidDel="00000000" w:rsidP="00000000" w:rsidRDefault="00000000" w:rsidRPr="00000000" w14:paraId="00000098">
      <w:pPr>
        <w:spacing w:after="240" w:before="240" w:lineRule="auto"/>
        <w:rPr>
          <w:sz w:val="20"/>
          <w:szCs w:val="20"/>
          <w:highlight w:val="white"/>
        </w:rPr>
      </w:pPr>
      <w:r w:rsidDel="00000000" w:rsidR="00000000" w:rsidRPr="00000000">
        <w:rPr>
          <w:sz w:val="20"/>
          <w:szCs w:val="20"/>
          <w:highlight w:val="white"/>
          <w:rtl w:val="0"/>
        </w:rPr>
        <w:t xml:space="preserve">ACAS (2024) </w:t>
      </w:r>
      <w:r w:rsidDel="00000000" w:rsidR="00000000" w:rsidRPr="00000000">
        <w:rPr>
          <w:i w:val="1"/>
          <w:iCs w:val="1"/>
          <w:sz w:val="20"/>
          <w:szCs w:val="20"/>
          <w:highlight w:val="white"/>
          <w:rtl w:val="0"/>
        </w:rPr>
        <w:t xml:space="preserve">Continuity and change in collective workplace conflict in Britain: a classification of contemporary actors, issues and channels.</w:t>
      </w:r>
      <w:r w:rsidDel="00000000" w:rsidR="00000000" w:rsidRPr="00000000">
        <w:rPr>
          <w:sz w:val="20"/>
          <w:szCs w:val="20"/>
          <w:highlight w:val="white"/>
          <w:rtl w:val="0"/>
        </w:rPr>
        <w:t xml:space="preserve"> Available at: </w:t>
      </w:r>
      <w:hyperlink r:id="rId10">
        <w:r w:rsidDel="00000000" w:rsidR="00000000" w:rsidRPr="00000000">
          <w:rPr>
            <w:sz w:val="20"/>
            <w:szCs w:val="20"/>
            <w:highlight w:val="white"/>
            <w:rtl w:val="0"/>
          </w:rPr>
          <w:t xml:space="preserve">https://www.acas.org.uk/research-and-commentary/workplace-conflict/continuity-and-change-in-collective-workplace-conflict</w:t>
        </w:r>
      </w:hyperlink>
      <w:r w:rsidDel="00000000" w:rsidR="00000000" w:rsidRPr="00000000">
        <w:rPr>
          <w:sz w:val="20"/>
          <w:szCs w:val="20"/>
          <w:highlight w:val="white"/>
          <w:rtl w:val="0"/>
        </w:rPr>
        <w:t xml:space="preserve"> (Accessed: 17 January 2026).</w:t>
      </w:r>
    </w:p>
    <w:p w:rsidR="00000000" w:rsidDel="00000000" w:rsidP="00000000" w:rsidRDefault="00000000" w:rsidRPr="00000000" w14:paraId="00000099">
      <w:pPr>
        <w:spacing w:after="240" w:before="240" w:lineRule="auto"/>
        <w:rPr>
          <w:sz w:val="20"/>
          <w:szCs w:val="20"/>
          <w:highlight w:val="white"/>
        </w:rPr>
      </w:pPr>
      <w:r w:rsidDel="00000000" w:rsidR="00000000" w:rsidRPr="00000000">
        <w:rPr>
          <w:sz w:val="20"/>
          <w:szCs w:val="20"/>
          <w:highlight w:val="white"/>
          <w:rtl w:val="0"/>
        </w:rPr>
        <w:t xml:space="preserve">ACAS (2025a) </w:t>
      </w:r>
      <w:r w:rsidDel="00000000" w:rsidR="00000000" w:rsidRPr="00000000">
        <w:rPr>
          <w:i w:val="1"/>
          <w:iCs w:val="1"/>
          <w:sz w:val="20"/>
          <w:szCs w:val="20"/>
          <w:highlight w:val="white"/>
          <w:rtl w:val="0"/>
        </w:rPr>
        <w:t xml:space="preserve">Early Conciliation. </w:t>
      </w:r>
      <w:r w:rsidDel="00000000" w:rsidR="00000000" w:rsidRPr="00000000">
        <w:rPr>
          <w:sz w:val="20"/>
          <w:szCs w:val="20"/>
          <w:highlight w:val="white"/>
          <w:rtl w:val="0"/>
        </w:rPr>
        <w:t xml:space="preserve">Available at: </w:t>
      </w:r>
      <w:hyperlink r:id="rId11">
        <w:r w:rsidDel="00000000" w:rsidR="00000000" w:rsidRPr="00000000">
          <w:rPr>
            <w:sz w:val="20"/>
            <w:szCs w:val="20"/>
            <w:highlight w:val="white"/>
            <w:rtl w:val="0"/>
          </w:rPr>
          <w:t xml:space="preserve">https://www.acas.org.uk/early-conciliation</w:t>
        </w:r>
      </w:hyperlink>
      <w:r w:rsidDel="00000000" w:rsidR="00000000" w:rsidRPr="00000000">
        <w:rPr>
          <w:sz w:val="20"/>
          <w:szCs w:val="20"/>
          <w:highlight w:val="white"/>
          <w:rtl w:val="0"/>
        </w:rPr>
        <w:t xml:space="preserve"> (Accessed: 10 January 2026).</w:t>
      </w:r>
    </w:p>
    <w:p w:rsidR="00000000" w:rsidDel="00000000" w:rsidP="00000000" w:rsidRDefault="00000000" w:rsidRPr="00000000" w14:paraId="0000009A">
      <w:pPr>
        <w:spacing w:after="240" w:before="240" w:lineRule="auto"/>
        <w:rPr>
          <w:sz w:val="20"/>
          <w:szCs w:val="20"/>
          <w:highlight w:val="white"/>
        </w:rPr>
      </w:pPr>
      <w:r w:rsidDel="00000000" w:rsidR="00000000" w:rsidRPr="00000000">
        <w:rPr>
          <w:sz w:val="20"/>
          <w:szCs w:val="20"/>
          <w:highlight w:val="white"/>
          <w:rtl w:val="0"/>
        </w:rPr>
        <w:t xml:space="preserve">ACAS (2025b) </w:t>
      </w:r>
      <w:r w:rsidDel="00000000" w:rsidR="00000000" w:rsidRPr="00000000">
        <w:rPr>
          <w:i w:val="1"/>
          <w:iCs w:val="1"/>
          <w:sz w:val="20"/>
          <w:szCs w:val="20"/>
          <w:highlight w:val="white"/>
          <w:rtl w:val="0"/>
        </w:rPr>
        <w:t xml:space="preserve">Early conciliation and employment tribunal data for England, Scotland, and Wales: April to June 2025. </w:t>
      </w:r>
      <w:r w:rsidDel="00000000" w:rsidR="00000000" w:rsidRPr="00000000">
        <w:rPr>
          <w:sz w:val="20"/>
          <w:szCs w:val="20"/>
          <w:highlight w:val="white"/>
          <w:rtl w:val="0"/>
        </w:rPr>
        <w:t xml:space="preserve">Available at: https://www.acas.org.uk/about-us/service-statistics/early-conciliation/early-conciliation-and-employment-tribunal-cases-data-2025-to-2026/april-june-2025 (Accessed: 10 January 2026).</w:t>
      </w:r>
    </w:p>
    <w:p w:rsidR="00000000" w:rsidDel="00000000" w:rsidP="00000000" w:rsidRDefault="00000000" w:rsidRPr="00000000" w14:paraId="0000009B">
      <w:pPr>
        <w:spacing w:after="240" w:before="240" w:lineRule="auto"/>
        <w:rPr>
          <w:sz w:val="20"/>
          <w:szCs w:val="20"/>
          <w:highlight w:val="white"/>
        </w:rPr>
      </w:pPr>
      <w:r w:rsidDel="00000000" w:rsidR="00000000" w:rsidRPr="00000000">
        <w:rPr>
          <w:sz w:val="20"/>
          <w:szCs w:val="20"/>
          <w:highlight w:val="white"/>
          <w:rtl w:val="0"/>
        </w:rPr>
        <w:t xml:space="preserve">ACAS (2021) </w:t>
      </w:r>
      <w:r w:rsidDel="00000000" w:rsidR="00000000" w:rsidRPr="00000000">
        <w:rPr>
          <w:i w:val="1"/>
          <w:iCs w:val="1"/>
          <w:sz w:val="20"/>
          <w:szCs w:val="20"/>
          <w:highlight w:val="white"/>
          <w:rtl w:val="0"/>
        </w:rPr>
        <w:t xml:space="preserve">Estimating the costs of workplace conflict. </w:t>
      </w:r>
      <w:r w:rsidDel="00000000" w:rsidR="00000000" w:rsidRPr="00000000">
        <w:rPr>
          <w:sz w:val="20"/>
          <w:szCs w:val="20"/>
          <w:highlight w:val="white"/>
          <w:rtl w:val="0"/>
        </w:rPr>
        <w:t xml:space="preserve">Available at: </w:t>
      </w:r>
      <w:hyperlink r:id="rId12">
        <w:r w:rsidDel="00000000" w:rsidR="00000000" w:rsidRPr="00000000">
          <w:rPr>
            <w:sz w:val="20"/>
            <w:szCs w:val="20"/>
            <w:highlight w:val="white"/>
            <w:rtl w:val="0"/>
          </w:rPr>
          <w:t xml:space="preserve">https://www.acas.org.uk/research-and-commentary/estimating-the-costs-of-workplace-conflict/report</w:t>
        </w:r>
      </w:hyperlink>
      <w:r w:rsidDel="00000000" w:rsidR="00000000" w:rsidRPr="00000000">
        <w:rPr>
          <w:sz w:val="20"/>
          <w:szCs w:val="20"/>
          <w:highlight w:val="white"/>
          <w:rtl w:val="0"/>
        </w:rPr>
        <w:t xml:space="preserve"> (Accessed: 13 January 2026).</w:t>
      </w:r>
    </w:p>
    <w:p w:rsidR="00000000" w:rsidDel="00000000" w:rsidP="00000000" w:rsidRDefault="00000000" w:rsidRPr="00000000" w14:paraId="0000009C">
      <w:pPr>
        <w:spacing w:after="240" w:before="240" w:lineRule="auto"/>
        <w:rPr>
          <w:sz w:val="20"/>
          <w:szCs w:val="20"/>
          <w:highlight w:val="white"/>
        </w:rPr>
      </w:pPr>
      <w:r w:rsidDel="00000000" w:rsidR="00000000" w:rsidRPr="00000000">
        <w:rPr>
          <w:sz w:val="20"/>
          <w:szCs w:val="20"/>
          <w:highlight w:val="white"/>
          <w:rtl w:val="0"/>
        </w:rPr>
        <w:t xml:space="preserve">ACAS (2025c) </w:t>
      </w:r>
      <w:r w:rsidDel="00000000" w:rsidR="00000000" w:rsidRPr="00000000">
        <w:rPr>
          <w:i w:val="1"/>
          <w:iCs w:val="1"/>
          <w:sz w:val="20"/>
          <w:szCs w:val="20"/>
          <w:highlight w:val="white"/>
          <w:rtl w:val="0"/>
        </w:rPr>
        <w:t xml:space="preserve">How prevalent is individual conflict at work in Great Britain in 2025. </w:t>
      </w:r>
      <w:r w:rsidDel="00000000" w:rsidR="00000000" w:rsidRPr="00000000">
        <w:rPr>
          <w:sz w:val="20"/>
          <w:szCs w:val="20"/>
          <w:highlight w:val="white"/>
          <w:rtl w:val="0"/>
        </w:rPr>
        <w:t xml:space="preserve">Available at:</w:t>
      </w:r>
      <w:r w:rsidDel="00000000" w:rsidR="00000000" w:rsidRPr="00000000">
        <w:rPr>
          <w:i w:val="1"/>
          <w:iCs w:val="1"/>
          <w:sz w:val="20"/>
          <w:szCs w:val="20"/>
          <w:highlight w:val="white"/>
          <w:rtl w:val="0"/>
        </w:rPr>
        <w:t xml:space="preserve"> </w:t>
      </w:r>
      <w:r w:rsidDel="00000000" w:rsidR="00000000" w:rsidRPr="00000000">
        <w:rPr>
          <w:sz w:val="20"/>
          <w:szCs w:val="20"/>
          <w:highlight w:val="white"/>
          <w:rtl w:val="0"/>
        </w:rPr>
        <w:t xml:space="preserve">https://www.acas.org.uk/research-and-commentary/workplace-conflict/prevalence-of-conflict-at-work/report (Available at: 12 January 2026).</w:t>
      </w:r>
    </w:p>
    <w:p w:rsidR="00000000" w:rsidDel="00000000" w:rsidP="00000000" w:rsidRDefault="00000000" w:rsidRPr="00000000" w14:paraId="0000009D">
      <w:pPr>
        <w:spacing w:after="240" w:before="240" w:lineRule="auto"/>
        <w:rPr>
          <w:sz w:val="20"/>
          <w:szCs w:val="20"/>
          <w:highlight w:val="white"/>
        </w:rPr>
      </w:pPr>
      <w:r w:rsidDel="00000000" w:rsidR="00000000" w:rsidRPr="00000000">
        <w:rPr>
          <w:sz w:val="20"/>
          <w:szCs w:val="20"/>
          <w:highlight w:val="white"/>
          <w:rtl w:val="0"/>
        </w:rPr>
        <w:t xml:space="preserve">ACAS (2025d) </w:t>
      </w:r>
      <w:r w:rsidDel="00000000" w:rsidR="00000000" w:rsidRPr="00000000">
        <w:rPr>
          <w:i w:val="1"/>
          <w:iCs w:val="1"/>
          <w:sz w:val="20"/>
          <w:szCs w:val="20"/>
          <w:highlight w:val="white"/>
          <w:rtl w:val="0"/>
        </w:rPr>
        <w:t xml:space="preserve">Performance management: Dismissals for capability or conduct</w:t>
      </w:r>
      <w:r w:rsidDel="00000000" w:rsidR="00000000" w:rsidRPr="00000000">
        <w:rPr>
          <w:sz w:val="20"/>
          <w:szCs w:val="20"/>
          <w:highlight w:val="white"/>
          <w:rtl w:val="0"/>
        </w:rPr>
        <w:t xml:space="preserve">. Available at: </w:t>
      </w:r>
      <w:hyperlink r:id="rId13">
        <w:r w:rsidDel="00000000" w:rsidR="00000000" w:rsidRPr="00000000">
          <w:rPr>
            <w:sz w:val="20"/>
            <w:szCs w:val="20"/>
            <w:highlight w:val="white"/>
            <w:rtl w:val="0"/>
          </w:rPr>
          <w:t xml:space="preserve">https://www.acas.org.uk/performance-management/dismissals-for-capability-or-conduct</w:t>
        </w:r>
      </w:hyperlink>
      <w:r w:rsidDel="00000000" w:rsidR="00000000" w:rsidRPr="00000000">
        <w:rPr>
          <w:sz w:val="20"/>
          <w:szCs w:val="20"/>
          <w:highlight w:val="white"/>
          <w:rtl w:val="0"/>
        </w:rPr>
        <w:t xml:space="preserve"> (Accessed 19 January 2025).</w:t>
      </w:r>
    </w:p>
    <w:p w:rsidR="00000000" w:rsidDel="00000000" w:rsidP="00000000" w:rsidRDefault="00000000" w:rsidRPr="00000000" w14:paraId="0000009E">
      <w:pPr>
        <w:spacing w:after="240" w:before="240" w:lineRule="auto"/>
        <w:rPr>
          <w:sz w:val="20"/>
          <w:szCs w:val="20"/>
          <w:highlight w:val="white"/>
        </w:rPr>
      </w:pPr>
      <w:r w:rsidDel="00000000" w:rsidR="00000000" w:rsidRPr="00000000">
        <w:rPr>
          <w:sz w:val="20"/>
          <w:szCs w:val="20"/>
          <w:highlight w:val="white"/>
          <w:rtl w:val="0"/>
        </w:rPr>
        <w:t xml:space="preserve">ACAS (2025e) </w:t>
      </w:r>
      <w:r w:rsidDel="00000000" w:rsidR="00000000" w:rsidRPr="00000000">
        <w:rPr>
          <w:i w:val="1"/>
          <w:iCs w:val="1"/>
          <w:sz w:val="20"/>
          <w:szCs w:val="20"/>
          <w:highlight w:val="white"/>
          <w:rtl w:val="0"/>
        </w:rPr>
        <w:t xml:space="preserve">Suspension during a work investigation: Supporting mental health. </w:t>
      </w:r>
      <w:r w:rsidDel="00000000" w:rsidR="00000000" w:rsidRPr="00000000">
        <w:rPr>
          <w:sz w:val="20"/>
          <w:szCs w:val="20"/>
          <w:highlight w:val="white"/>
          <w:rtl w:val="0"/>
        </w:rPr>
        <w:t xml:space="preserve">Available at: </w:t>
      </w:r>
      <w:hyperlink r:id="rId14">
        <w:r w:rsidDel="00000000" w:rsidR="00000000" w:rsidRPr="00000000">
          <w:rPr>
            <w:sz w:val="20"/>
            <w:szCs w:val="20"/>
            <w:highlight w:val="white"/>
            <w:rtl w:val="0"/>
          </w:rPr>
          <w:t xml:space="preserve">https://www.acas.org.uk/suspension-during-an-investigation/supporting-an-employees-mental-health</w:t>
        </w:r>
      </w:hyperlink>
      <w:r w:rsidDel="00000000" w:rsidR="00000000" w:rsidRPr="00000000">
        <w:rPr>
          <w:sz w:val="20"/>
          <w:szCs w:val="20"/>
          <w:highlight w:val="white"/>
          <w:rtl w:val="0"/>
        </w:rPr>
        <w:t xml:space="preserve"> (Accessed: 4 January 2026).</w:t>
      </w:r>
    </w:p>
    <w:p w:rsidR="00000000" w:rsidDel="00000000" w:rsidP="00000000" w:rsidRDefault="00000000" w:rsidRPr="00000000" w14:paraId="0000009F">
      <w:pPr>
        <w:spacing w:after="240" w:before="240" w:lineRule="auto"/>
        <w:rPr>
          <w:sz w:val="20"/>
          <w:szCs w:val="20"/>
          <w:highlight w:val="white"/>
        </w:rPr>
      </w:pPr>
      <w:r w:rsidDel="00000000" w:rsidR="00000000" w:rsidRPr="00000000">
        <w:rPr>
          <w:sz w:val="20"/>
          <w:szCs w:val="20"/>
          <w:highlight w:val="white"/>
          <w:rtl w:val="0"/>
        </w:rPr>
        <w:t xml:space="preserve">Boddy, C.R. and Boulter, L. (2025) ‘HRM’s Response to Workplace Bullying: Complacent, Complicit and Compounding’. </w:t>
      </w:r>
      <w:r w:rsidDel="00000000" w:rsidR="00000000" w:rsidRPr="00000000">
        <w:rPr>
          <w:i w:val="1"/>
          <w:iCs w:val="1"/>
          <w:sz w:val="20"/>
          <w:szCs w:val="20"/>
          <w:highlight w:val="white"/>
          <w:rtl w:val="0"/>
        </w:rPr>
        <w:t xml:space="preserve">Journal of Business Ethics </w:t>
      </w:r>
      <w:r w:rsidDel="00000000" w:rsidR="00000000" w:rsidRPr="00000000">
        <w:rPr>
          <w:sz w:val="20"/>
          <w:szCs w:val="20"/>
          <w:highlight w:val="white"/>
          <w:rtl w:val="0"/>
        </w:rPr>
        <w:t xml:space="preserve">197, pp.541–555. Available at: </w:t>
      </w:r>
      <w:r w:rsidDel="00000000" w:rsidR="00000000" w:rsidRPr="00000000">
        <w:rPr>
          <w:sz w:val="20"/>
          <w:szCs w:val="20"/>
          <w:highlight w:val="white"/>
          <w:rtl w:val="0"/>
        </w:rPr>
        <w:t xml:space="preserve">https://doi.org/10.1007/s10551-024-05755-3.</w:t>
      </w:r>
      <w:r w:rsidDel="00000000" w:rsidR="00000000" w:rsidRPr="00000000">
        <w:rPr>
          <w:rtl w:val="0"/>
        </w:rPr>
      </w:r>
    </w:p>
    <w:p w:rsidR="00000000" w:rsidDel="00000000" w:rsidP="00000000" w:rsidRDefault="00000000" w:rsidRPr="00000000" w14:paraId="000000A0">
      <w:pPr>
        <w:spacing w:after="240" w:before="240" w:lineRule="auto"/>
        <w:rPr>
          <w:sz w:val="20"/>
          <w:szCs w:val="20"/>
        </w:rPr>
      </w:pPr>
      <w:r w:rsidDel="00000000" w:rsidR="00000000" w:rsidRPr="00000000">
        <w:rPr>
          <w:sz w:val="20"/>
          <w:szCs w:val="20"/>
          <w:rtl w:val="0"/>
        </w:rPr>
        <w:t xml:space="preserve">Brione, P. and Buchanan, I. (2024) </w:t>
      </w:r>
      <w:r w:rsidDel="00000000" w:rsidR="00000000" w:rsidRPr="00000000">
        <w:rPr>
          <w:i w:val="1"/>
          <w:iCs w:val="1"/>
          <w:sz w:val="20"/>
          <w:szCs w:val="20"/>
          <w:rtl w:val="0"/>
        </w:rPr>
        <w:t xml:space="preserve">Trade unions and industrial relations </w:t>
      </w:r>
      <w:r w:rsidDel="00000000" w:rsidR="00000000" w:rsidRPr="00000000">
        <w:rPr>
          <w:sz w:val="20"/>
          <w:szCs w:val="20"/>
          <w:rtl w:val="0"/>
        </w:rPr>
        <w:t xml:space="preserve">(House of Commons Library briefing paper 9785). Available at: </w:t>
      </w:r>
      <w:hyperlink r:id="rId15">
        <w:r w:rsidDel="00000000" w:rsidR="00000000" w:rsidRPr="00000000">
          <w:rPr>
            <w:sz w:val="20"/>
            <w:szCs w:val="20"/>
            <w:rtl w:val="0"/>
          </w:rPr>
          <w:t xml:space="preserve">https://researchbriefings.files.parliament.uk/documents/CBP-9785/CBP-9785.pdf</w:t>
        </w:r>
      </w:hyperlink>
      <w:r w:rsidDel="00000000" w:rsidR="00000000" w:rsidRPr="00000000">
        <w:rPr>
          <w:sz w:val="20"/>
          <w:szCs w:val="20"/>
          <w:rtl w:val="0"/>
        </w:rPr>
        <w:t xml:space="preserve"> (Accessed: 23 December 2025).</w:t>
      </w:r>
    </w:p>
    <w:p w:rsidR="00000000" w:rsidDel="00000000" w:rsidP="00000000" w:rsidRDefault="00000000" w:rsidRPr="00000000" w14:paraId="000000A1">
      <w:pPr>
        <w:spacing w:after="240" w:before="240" w:lineRule="auto"/>
        <w:rPr>
          <w:sz w:val="20"/>
          <w:szCs w:val="20"/>
          <w:highlight w:val="white"/>
        </w:rPr>
      </w:pPr>
      <w:r w:rsidDel="00000000" w:rsidR="00000000" w:rsidRPr="00000000">
        <w:rPr>
          <w:sz w:val="20"/>
          <w:szCs w:val="20"/>
          <w:highlight w:val="white"/>
          <w:rtl w:val="0"/>
        </w:rPr>
        <w:t xml:space="preserve">Brown, R. (2024) ‘Justice Comes at a Cost: The Impact and Effects of Filing a Workplace-Related Grievance’, </w:t>
      </w:r>
      <w:r w:rsidDel="00000000" w:rsidR="00000000" w:rsidRPr="00000000">
        <w:rPr>
          <w:i w:val="1"/>
          <w:iCs w:val="1"/>
          <w:sz w:val="20"/>
          <w:szCs w:val="20"/>
          <w:highlight w:val="white"/>
          <w:rtl w:val="0"/>
        </w:rPr>
        <w:t xml:space="preserve">Academy of Management</w:t>
      </w:r>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Vol 1</w:t>
      </w:r>
      <w:r w:rsidDel="00000000" w:rsidR="00000000" w:rsidRPr="00000000">
        <w:rPr>
          <w:sz w:val="20"/>
          <w:szCs w:val="20"/>
          <w:highlight w:val="white"/>
          <w:rtl w:val="0"/>
        </w:rPr>
        <w:t xml:space="preserve">. Available at: </w:t>
      </w:r>
      <w:hyperlink r:id="rId16">
        <w:r w:rsidDel="00000000" w:rsidR="00000000" w:rsidRPr="00000000">
          <w:rPr>
            <w:sz w:val="20"/>
            <w:szCs w:val="20"/>
            <w:highlight w:val="white"/>
            <w:rtl w:val="0"/>
          </w:rPr>
          <w:t xml:space="preserve">https://doi.org/10.5465/AMPROC.2024.291bp</w:t>
        </w:r>
      </w:hyperlink>
      <w:r w:rsidDel="00000000" w:rsidR="00000000" w:rsidRPr="00000000">
        <w:rPr>
          <w:sz w:val="20"/>
          <w:szCs w:val="20"/>
          <w:highlight w:val="white"/>
          <w:rtl w:val="0"/>
        </w:rPr>
        <w:t xml:space="preserve"> </w:t>
      </w:r>
    </w:p>
    <w:p w:rsidR="00000000" w:rsidDel="00000000" w:rsidP="00000000" w:rsidRDefault="00000000" w:rsidRPr="00000000" w14:paraId="000000A2">
      <w:pPr>
        <w:spacing w:after="240" w:before="240" w:lineRule="auto"/>
        <w:rPr>
          <w:sz w:val="20"/>
          <w:szCs w:val="20"/>
          <w:highlight w:val="white"/>
        </w:rPr>
      </w:pPr>
      <w:r w:rsidDel="00000000" w:rsidR="00000000" w:rsidRPr="00000000">
        <w:rPr>
          <w:sz w:val="20"/>
          <w:szCs w:val="20"/>
          <w:highlight w:val="white"/>
          <w:rtl w:val="0"/>
        </w:rPr>
        <w:t xml:space="preserve">Bünyamin, H. (2023) ‘Workplace favoritism: Analysis of causes, consequences, and mitigation strategies’, </w:t>
      </w:r>
      <w:r w:rsidDel="00000000" w:rsidR="00000000" w:rsidRPr="00000000">
        <w:rPr>
          <w:i w:val="1"/>
          <w:iCs w:val="1"/>
          <w:sz w:val="20"/>
          <w:szCs w:val="20"/>
          <w:highlight w:val="white"/>
          <w:rtl w:val="0"/>
        </w:rPr>
        <w:t xml:space="preserve">Research and Reviews in Educational Sciences, </w:t>
      </w:r>
      <w:r w:rsidDel="00000000" w:rsidR="00000000" w:rsidRPr="00000000">
        <w:rPr>
          <w:sz w:val="20"/>
          <w:szCs w:val="20"/>
          <w:highlight w:val="white"/>
          <w:rtl w:val="0"/>
        </w:rPr>
        <w:t xml:space="preserve">pp.139-158. Available at: </w:t>
      </w:r>
      <w:hyperlink r:id="rId17">
        <w:r w:rsidDel="00000000" w:rsidR="00000000" w:rsidRPr="00000000">
          <w:rPr>
            <w:sz w:val="20"/>
            <w:szCs w:val="20"/>
            <w:highlight w:val="white"/>
            <w:rtl w:val="0"/>
          </w:rPr>
          <w:t xml:space="preserve">https://www.researchgate.net/profile/Pekdag-Buelent/publication/377976490_INTERNATIONAL_RESEARCH_AND_REVIEWS_IN_EDUCATIONAL_SCIENCES/links/65c113a11bed776ae33258bd/INTERNATIONAL-RESEARCH-AND-REVIEWS-IN-EDUCATIONAL-SCIENCES.pdf#page=147</w:t>
        </w:r>
      </w:hyperlink>
      <w:r w:rsidDel="00000000" w:rsidR="00000000" w:rsidRPr="00000000">
        <w:rPr>
          <w:sz w:val="20"/>
          <w:szCs w:val="20"/>
          <w:highlight w:val="white"/>
          <w:rtl w:val="0"/>
        </w:rPr>
        <w:t xml:space="preserve"> (Accessed: 28 December).</w:t>
      </w:r>
    </w:p>
    <w:p w:rsidR="00000000" w:rsidDel="00000000" w:rsidP="00000000" w:rsidRDefault="00000000" w:rsidRPr="00000000" w14:paraId="000000A3">
      <w:pPr>
        <w:spacing w:after="240" w:before="240" w:lineRule="auto"/>
        <w:rPr>
          <w:sz w:val="20"/>
          <w:szCs w:val="20"/>
          <w:highlight w:val="white"/>
        </w:rPr>
      </w:pPr>
      <w:r w:rsidDel="00000000" w:rsidR="00000000" w:rsidRPr="00000000">
        <w:rPr>
          <w:sz w:val="20"/>
          <w:szCs w:val="20"/>
          <w:highlight w:val="white"/>
          <w:rtl w:val="0"/>
        </w:rPr>
        <w:t xml:space="preserve">Cheese, P. (2021) </w:t>
      </w:r>
      <w:r w:rsidDel="00000000" w:rsidR="00000000" w:rsidRPr="00000000">
        <w:rPr>
          <w:i w:val="1"/>
          <w:iCs w:val="1"/>
          <w:sz w:val="20"/>
          <w:szCs w:val="20"/>
          <w:highlight w:val="white"/>
          <w:rtl w:val="0"/>
        </w:rPr>
        <w:t xml:space="preserve">The new world of work : enable the workforce and the business to thrive</w:t>
      </w:r>
      <w:r w:rsidDel="00000000" w:rsidR="00000000" w:rsidRPr="00000000">
        <w:rPr>
          <w:sz w:val="20"/>
          <w:szCs w:val="20"/>
          <w:highlight w:val="white"/>
          <w:rtl w:val="0"/>
        </w:rPr>
        <w:t xml:space="preserve">. London: Kogan Page. </w:t>
      </w:r>
    </w:p>
    <w:p w:rsidR="00000000" w:rsidDel="00000000" w:rsidP="00000000" w:rsidRDefault="00000000" w:rsidRPr="00000000" w14:paraId="000000A4">
      <w:pPr>
        <w:spacing w:after="240" w:before="240" w:lineRule="auto"/>
        <w:rPr>
          <w:sz w:val="20"/>
          <w:szCs w:val="20"/>
        </w:rPr>
      </w:pPr>
      <w:r w:rsidDel="00000000" w:rsidR="00000000" w:rsidRPr="00000000">
        <w:rPr>
          <w:sz w:val="20"/>
          <w:szCs w:val="20"/>
          <w:rtl w:val="0"/>
        </w:rPr>
        <w:t xml:space="preserve">CIPD (2024a) </w:t>
      </w:r>
      <w:r w:rsidDel="00000000" w:rsidR="00000000" w:rsidRPr="00000000">
        <w:rPr>
          <w:i w:val="1"/>
          <w:iCs w:val="1"/>
          <w:sz w:val="20"/>
          <w:szCs w:val="20"/>
          <w:rtl w:val="0"/>
        </w:rPr>
        <w:t xml:space="preserve">Disciplinary and grievance procedures:Guide for professionals</w:t>
      </w:r>
      <w:r w:rsidDel="00000000" w:rsidR="00000000" w:rsidRPr="00000000">
        <w:rPr>
          <w:sz w:val="20"/>
          <w:szCs w:val="20"/>
          <w:rtl w:val="0"/>
        </w:rPr>
        <w:t xml:space="preserve">. Available at: </w:t>
      </w:r>
      <w:hyperlink r:id="rId18">
        <w:r w:rsidDel="00000000" w:rsidR="00000000" w:rsidRPr="00000000">
          <w:rPr>
            <w:sz w:val="20"/>
            <w:szCs w:val="20"/>
            <w:rtl w:val="0"/>
          </w:rPr>
          <w:t xml:space="preserve">https://www.cipd.org/uk/knowledge/guides/discipline-and-grievance/</w:t>
        </w:r>
      </w:hyperlink>
      <w:r w:rsidDel="00000000" w:rsidR="00000000" w:rsidRPr="00000000">
        <w:rPr>
          <w:sz w:val="20"/>
          <w:szCs w:val="20"/>
          <w:rtl w:val="0"/>
        </w:rPr>
        <w:t xml:space="preserve"> (Accessed: 10 January 2026).</w:t>
      </w:r>
    </w:p>
    <w:p w:rsidR="00000000" w:rsidDel="00000000" w:rsidP="00000000" w:rsidRDefault="00000000" w:rsidRPr="00000000" w14:paraId="000000A5">
      <w:pPr>
        <w:spacing w:after="240" w:before="240" w:lineRule="auto"/>
        <w:rPr>
          <w:sz w:val="20"/>
          <w:szCs w:val="20"/>
          <w:highlight w:val="white"/>
        </w:rPr>
      </w:pPr>
      <w:r w:rsidDel="00000000" w:rsidR="00000000" w:rsidRPr="00000000">
        <w:rPr>
          <w:sz w:val="20"/>
          <w:szCs w:val="20"/>
          <w:highlight w:val="white"/>
          <w:rtl w:val="0"/>
        </w:rPr>
        <w:t xml:space="preserve">CIPD (2025a) </w:t>
      </w:r>
      <w:r w:rsidDel="00000000" w:rsidR="00000000" w:rsidRPr="00000000">
        <w:rPr>
          <w:i w:val="1"/>
          <w:iCs w:val="1"/>
          <w:sz w:val="20"/>
          <w:szCs w:val="20"/>
          <w:highlight w:val="white"/>
          <w:rtl w:val="0"/>
        </w:rPr>
        <w:t xml:space="preserve">Discrimination in the workplace</w:t>
      </w:r>
      <w:r w:rsidDel="00000000" w:rsidR="00000000" w:rsidRPr="00000000">
        <w:rPr>
          <w:sz w:val="20"/>
          <w:szCs w:val="20"/>
          <w:highlight w:val="white"/>
          <w:rtl w:val="0"/>
        </w:rPr>
        <w:t xml:space="preserve">. Available at: </w:t>
      </w:r>
      <w:hyperlink r:id="rId19">
        <w:r w:rsidDel="00000000" w:rsidR="00000000" w:rsidRPr="00000000">
          <w:rPr>
            <w:sz w:val="20"/>
            <w:szCs w:val="20"/>
            <w:highlight w:val="white"/>
            <w:rtl w:val="0"/>
          </w:rPr>
          <w:t xml:space="preserve">https://www.cipd.org/uk/knowledge/factsheets/discrimination-workplace-factsheet/</w:t>
        </w:r>
      </w:hyperlink>
      <w:r w:rsidDel="00000000" w:rsidR="00000000" w:rsidRPr="00000000">
        <w:rPr>
          <w:sz w:val="20"/>
          <w:szCs w:val="20"/>
          <w:highlight w:val="white"/>
          <w:rtl w:val="0"/>
        </w:rPr>
        <w:t xml:space="preserve"> (Accessed: 28 December 2025).</w:t>
      </w:r>
    </w:p>
    <w:p w:rsidR="00000000" w:rsidDel="00000000" w:rsidP="00000000" w:rsidRDefault="00000000" w:rsidRPr="00000000" w14:paraId="000000A6">
      <w:pPr>
        <w:spacing w:after="240" w:before="240" w:lineRule="auto"/>
        <w:rPr>
          <w:sz w:val="20"/>
          <w:szCs w:val="20"/>
          <w:highlight w:val="white"/>
        </w:rPr>
      </w:pPr>
      <w:r w:rsidDel="00000000" w:rsidR="00000000" w:rsidRPr="00000000">
        <w:rPr>
          <w:sz w:val="20"/>
          <w:szCs w:val="20"/>
          <w:highlight w:val="white"/>
          <w:rtl w:val="0"/>
        </w:rPr>
        <w:t xml:space="preserve">CIPD (2024b) </w:t>
      </w:r>
      <w:r w:rsidDel="00000000" w:rsidR="00000000" w:rsidRPr="00000000">
        <w:rPr>
          <w:i w:val="1"/>
          <w:iCs w:val="1"/>
          <w:sz w:val="20"/>
          <w:szCs w:val="20"/>
          <w:highlight w:val="white"/>
          <w:rtl w:val="0"/>
        </w:rPr>
        <w:t xml:space="preserve">Dismissal: UK employment law.</w:t>
      </w:r>
      <w:r w:rsidDel="00000000" w:rsidR="00000000" w:rsidRPr="00000000">
        <w:rPr>
          <w:sz w:val="20"/>
          <w:szCs w:val="20"/>
          <w:highlight w:val="white"/>
          <w:rtl w:val="0"/>
        </w:rPr>
        <w:t xml:space="preserve"> Available at: </w:t>
      </w:r>
      <w:hyperlink r:id="rId20">
        <w:r w:rsidDel="00000000" w:rsidR="00000000" w:rsidRPr="00000000">
          <w:rPr>
            <w:sz w:val="20"/>
            <w:szCs w:val="20"/>
            <w:highlight w:val="white"/>
            <w:rtl w:val="0"/>
          </w:rPr>
          <w:t xml:space="preserve">https://www.cipd.org/uk/knowledge/employment-law/dismissal/</w:t>
        </w:r>
      </w:hyperlink>
      <w:r w:rsidDel="00000000" w:rsidR="00000000" w:rsidRPr="00000000">
        <w:rPr>
          <w:sz w:val="20"/>
          <w:szCs w:val="20"/>
          <w:highlight w:val="white"/>
          <w:rtl w:val="0"/>
        </w:rPr>
        <w:t xml:space="preserve">  (Accessed: 19 January 2026).</w:t>
      </w:r>
    </w:p>
    <w:p w:rsidR="00000000" w:rsidDel="00000000" w:rsidP="00000000" w:rsidRDefault="00000000" w:rsidRPr="00000000" w14:paraId="000000A7">
      <w:pPr>
        <w:spacing w:after="240" w:before="240" w:lineRule="auto"/>
        <w:rPr>
          <w:sz w:val="20"/>
          <w:szCs w:val="20"/>
          <w:highlight w:val="white"/>
        </w:rPr>
      </w:pPr>
      <w:r w:rsidDel="00000000" w:rsidR="00000000" w:rsidRPr="00000000">
        <w:rPr>
          <w:sz w:val="20"/>
          <w:szCs w:val="20"/>
          <w:highlight w:val="white"/>
          <w:rtl w:val="0"/>
        </w:rPr>
        <w:t xml:space="preserve">CIPD (n.d) </w:t>
      </w:r>
      <w:r w:rsidDel="00000000" w:rsidR="00000000" w:rsidRPr="00000000">
        <w:rPr>
          <w:i w:val="1"/>
          <w:iCs w:val="1"/>
          <w:sz w:val="20"/>
          <w:szCs w:val="20"/>
          <w:highlight w:val="white"/>
          <w:rtl w:val="0"/>
        </w:rPr>
        <w:t xml:space="preserve">Employee Voice. </w:t>
      </w:r>
      <w:r w:rsidDel="00000000" w:rsidR="00000000" w:rsidRPr="00000000">
        <w:rPr>
          <w:sz w:val="20"/>
          <w:szCs w:val="20"/>
          <w:highlight w:val="white"/>
          <w:rtl w:val="0"/>
        </w:rPr>
        <w:t xml:space="preserve">Available at: https://www.cipd.org/uk/views-and-insights/cipd-viewpoint/employee-voice/ (Accessed: 5 January 2026).</w:t>
      </w:r>
    </w:p>
    <w:p w:rsidR="00000000" w:rsidDel="00000000" w:rsidP="00000000" w:rsidRDefault="00000000" w:rsidRPr="00000000" w14:paraId="000000A8">
      <w:pPr>
        <w:spacing w:after="240" w:before="240" w:lineRule="auto"/>
        <w:rPr>
          <w:sz w:val="20"/>
          <w:szCs w:val="20"/>
          <w:highlight w:val="white"/>
        </w:rPr>
      </w:pPr>
      <w:r w:rsidDel="00000000" w:rsidR="00000000" w:rsidRPr="00000000">
        <w:rPr>
          <w:sz w:val="20"/>
          <w:szCs w:val="20"/>
          <w:highlight w:val="white"/>
          <w:rtl w:val="0"/>
        </w:rPr>
        <w:t xml:space="preserve">CIPD (2025b) </w:t>
      </w:r>
      <w:r w:rsidDel="00000000" w:rsidR="00000000" w:rsidRPr="00000000">
        <w:rPr>
          <w:i w:val="1"/>
          <w:iCs w:val="1"/>
          <w:sz w:val="20"/>
          <w:szCs w:val="20"/>
          <w:highlight w:val="white"/>
          <w:rtl w:val="0"/>
        </w:rPr>
        <w:t xml:space="preserve">Employee voice channels: Guide for people professionals</w:t>
      </w:r>
      <w:r w:rsidDel="00000000" w:rsidR="00000000" w:rsidRPr="00000000">
        <w:rPr>
          <w:sz w:val="20"/>
          <w:szCs w:val="20"/>
          <w:highlight w:val="white"/>
          <w:rtl w:val="0"/>
        </w:rPr>
        <w:t xml:space="preserve">. Available at: </w:t>
      </w:r>
      <w:hyperlink r:id="rId21">
        <w:r w:rsidDel="00000000" w:rsidR="00000000" w:rsidRPr="00000000">
          <w:rPr>
            <w:sz w:val="20"/>
            <w:szCs w:val="20"/>
            <w:highlight w:val="white"/>
            <w:rtl w:val="0"/>
          </w:rPr>
          <w:t xml:space="preserve">https://www.cipd.org/uk/knowledge/guides/employee-voice-channels-guide-for-people-professionals/</w:t>
        </w:r>
      </w:hyperlink>
      <w:r w:rsidDel="00000000" w:rsidR="00000000" w:rsidRPr="00000000">
        <w:rPr>
          <w:sz w:val="20"/>
          <w:szCs w:val="20"/>
          <w:highlight w:val="white"/>
          <w:rtl w:val="0"/>
        </w:rPr>
        <w:t xml:space="preserve"> (Accessed: 23 December 2025).</w:t>
      </w:r>
    </w:p>
    <w:p w:rsidR="00000000" w:rsidDel="00000000" w:rsidP="00000000" w:rsidRDefault="00000000" w:rsidRPr="00000000" w14:paraId="000000A9">
      <w:pPr>
        <w:spacing w:after="240" w:before="240" w:lineRule="auto"/>
        <w:rPr>
          <w:sz w:val="20"/>
          <w:szCs w:val="20"/>
          <w:highlight w:val="white"/>
        </w:rPr>
      </w:pPr>
      <w:r w:rsidDel="00000000" w:rsidR="00000000" w:rsidRPr="00000000">
        <w:rPr>
          <w:sz w:val="20"/>
          <w:szCs w:val="20"/>
          <w:highlight w:val="white"/>
          <w:rtl w:val="0"/>
        </w:rPr>
        <w:t xml:space="preserve">CIPD (2024c) </w:t>
      </w:r>
      <w:r w:rsidDel="00000000" w:rsidR="00000000" w:rsidRPr="00000000">
        <w:rPr>
          <w:i w:val="1"/>
          <w:iCs w:val="1"/>
          <w:sz w:val="20"/>
          <w:szCs w:val="20"/>
          <w:highlight w:val="white"/>
          <w:rtl w:val="0"/>
        </w:rPr>
        <w:t xml:space="preserve">Harassment and bullying at work</w:t>
      </w:r>
      <w:r w:rsidDel="00000000" w:rsidR="00000000" w:rsidRPr="00000000">
        <w:rPr>
          <w:sz w:val="20"/>
          <w:szCs w:val="20"/>
          <w:highlight w:val="white"/>
          <w:rtl w:val="0"/>
        </w:rPr>
        <w:t xml:space="preserve">. Available at: </w:t>
      </w:r>
      <w:hyperlink r:id="rId22">
        <w:r w:rsidDel="00000000" w:rsidR="00000000" w:rsidRPr="00000000">
          <w:rPr>
            <w:sz w:val="20"/>
            <w:szCs w:val="20"/>
            <w:highlight w:val="white"/>
            <w:rtl w:val="0"/>
          </w:rPr>
          <w:t xml:space="preserve">https://www.cipd.org/uk/knowledge/factsheets/harassment-factsheet/</w:t>
        </w:r>
      </w:hyperlink>
      <w:r w:rsidDel="00000000" w:rsidR="00000000" w:rsidRPr="00000000">
        <w:rPr>
          <w:sz w:val="20"/>
          <w:szCs w:val="20"/>
          <w:highlight w:val="white"/>
          <w:rtl w:val="0"/>
        </w:rPr>
        <w:t xml:space="preserve"> (Accessed: 23 December 2025).</w:t>
      </w:r>
    </w:p>
    <w:p w:rsidR="00000000" w:rsidDel="00000000" w:rsidP="00000000" w:rsidRDefault="00000000" w:rsidRPr="00000000" w14:paraId="000000AA">
      <w:pPr>
        <w:spacing w:after="240" w:before="240" w:lineRule="auto"/>
        <w:rPr>
          <w:sz w:val="20"/>
          <w:szCs w:val="20"/>
          <w:highlight w:val="white"/>
        </w:rPr>
      </w:pPr>
      <w:r w:rsidDel="00000000" w:rsidR="00000000" w:rsidRPr="00000000">
        <w:rPr>
          <w:sz w:val="20"/>
          <w:szCs w:val="20"/>
          <w:highlight w:val="white"/>
          <w:rtl w:val="0"/>
        </w:rPr>
        <w:t xml:space="preserve">CIPD (2025c) </w:t>
      </w:r>
      <w:r w:rsidDel="00000000" w:rsidR="00000000" w:rsidRPr="00000000">
        <w:rPr>
          <w:i w:val="1"/>
          <w:iCs w:val="1"/>
          <w:sz w:val="20"/>
          <w:szCs w:val="20"/>
          <w:highlight w:val="white"/>
          <w:rtl w:val="0"/>
        </w:rPr>
        <w:t xml:space="preserve">Health and safety: UK employment law</w:t>
      </w:r>
      <w:r w:rsidDel="00000000" w:rsidR="00000000" w:rsidRPr="00000000">
        <w:rPr>
          <w:sz w:val="20"/>
          <w:szCs w:val="20"/>
          <w:highlight w:val="white"/>
          <w:rtl w:val="0"/>
        </w:rPr>
        <w:t xml:space="preserve">. Available at: https://www.cipd.org/uk/knowledge/employment-law/health-safety/ (Accessed: 28 December 2025).</w:t>
      </w:r>
    </w:p>
    <w:p w:rsidR="00000000" w:rsidDel="00000000" w:rsidP="00000000" w:rsidRDefault="00000000" w:rsidRPr="00000000" w14:paraId="000000AB">
      <w:pPr>
        <w:spacing w:after="240" w:before="240" w:lineRule="auto"/>
        <w:rPr>
          <w:sz w:val="20"/>
          <w:szCs w:val="20"/>
          <w:highlight w:val="white"/>
        </w:rPr>
      </w:pPr>
      <w:r w:rsidDel="00000000" w:rsidR="00000000" w:rsidRPr="00000000">
        <w:rPr>
          <w:sz w:val="20"/>
          <w:szCs w:val="20"/>
          <w:highlight w:val="white"/>
          <w:rtl w:val="0"/>
        </w:rPr>
        <w:t xml:space="preserve">CIPD (2024d) </w:t>
      </w:r>
      <w:r w:rsidDel="00000000" w:rsidR="00000000" w:rsidRPr="00000000">
        <w:rPr>
          <w:i w:val="1"/>
          <w:iCs w:val="1"/>
          <w:sz w:val="20"/>
          <w:szCs w:val="20"/>
          <w:highlight w:val="white"/>
          <w:rtl w:val="0"/>
        </w:rPr>
        <w:t xml:space="preserve">How employers are tackling bullying and harassment at work</w:t>
      </w:r>
      <w:r w:rsidDel="00000000" w:rsidR="00000000" w:rsidRPr="00000000">
        <w:rPr>
          <w:sz w:val="20"/>
          <w:szCs w:val="20"/>
          <w:highlight w:val="white"/>
          <w:rtl w:val="0"/>
        </w:rPr>
        <w:t xml:space="preserve">. Available at: </w:t>
      </w:r>
      <w:hyperlink r:id="rId23">
        <w:r w:rsidDel="00000000" w:rsidR="00000000" w:rsidRPr="00000000">
          <w:rPr>
            <w:sz w:val="20"/>
            <w:szCs w:val="20"/>
            <w:highlight w:val="white"/>
            <w:rtl w:val="0"/>
          </w:rPr>
          <w:t xml:space="preserve">https://www.cipd.org/globalassets/media/knowledge/knowledge-hub/reports/2024-pdfs/2024-bullying-and-harassment-report-8660.pdf</w:t>
        </w:r>
      </w:hyperlink>
      <w:r w:rsidDel="00000000" w:rsidR="00000000" w:rsidRPr="00000000">
        <w:rPr>
          <w:sz w:val="20"/>
          <w:szCs w:val="20"/>
          <w:highlight w:val="white"/>
          <w:rtl w:val="0"/>
        </w:rPr>
        <w:t xml:space="preserve"> (Accessed: 24 December 2025).</w:t>
      </w:r>
    </w:p>
    <w:p w:rsidR="00000000" w:rsidDel="00000000" w:rsidP="00000000" w:rsidRDefault="00000000" w:rsidRPr="00000000" w14:paraId="000000AC">
      <w:pPr>
        <w:spacing w:after="240" w:before="240" w:lineRule="auto"/>
        <w:rPr>
          <w:sz w:val="20"/>
          <w:szCs w:val="20"/>
          <w:highlight w:val="white"/>
        </w:rPr>
      </w:pPr>
      <w:r w:rsidDel="00000000" w:rsidR="00000000" w:rsidRPr="00000000">
        <w:rPr>
          <w:sz w:val="20"/>
          <w:szCs w:val="20"/>
          <w:highlight w:val="white"/>
          <w:rtl w:val="0"/>
        </w:rPr>
        <w:t xml:space="preserve">CIPD (2025d) </w:t>
      </w:r>
      <w:r w:rsidDel="00000000" w:rsidR="00000000" w:rsidRPr="00000000">
        <w:rPr>
          <w:i w:val="1"/>
          <w:iCs w:val="1"/>
          <w:sz w:val="20"/>
          <w:szCs w:val="20"/>
          <w:highlight w:val="white"/>
          <w:rtl w:val="0"/>
        </w:rPr>
        <w:t xml:space="preserve">Information and consultation of employees (ICE). </w:t>
      </w:r>
      <w:r w:rsidDel="00000000" w:rsidR="00000000" w:rsidRPr="00000000">
        <w:rPr>
          <w:sz w:val="20"/>
          <w:szCs w:val="20"/>
          <w:highlight w:val="white"/>
          <w:rtl w:val="0"/>
        </w:rPr>
        <w:t xml:space="preserve">Available at: </w:t>
      </w:r>
      <w:hyperlink r:id="rId24">
        <w:r w:rsidDel="00000000" w:rsidR="00000000" w:rsidRPr="00000000">
          <w:rPr>
            <w:sz w:val="20"/>
            <w:szCs w:val="20"/>
            <w:highlight w:val="white"/>
            <w:rtl w:val="0"/>
          </w:rPr>
          <w:t xml:space="preserve">https://www.cipd.org/uk/knowledge/guides/communication-guide/</w:t>
        </w:r>
      </w:hyperlink>
      <w:r w:rsidDel="00000000" w:rsidR="00000000" w:rsidRPr="00000000">
        <w:rPr>
          <w:sz w:val="20"/>
          <w:szCs w:val="20"/>
          <w:highlight w:val="white"/>
          <w:rtl w:val="0"/>
        </w:rPr>
        <w:t xml:space="preserve"> (Accessed: 14 December 2025).</w:t>
      </w:r>
    </w:p>
    <w:p w:rsidR="00000000" w:rsidDel="00000000" w:rsidP="00000000" w:rsidRDefault="00000000" w:rsidRPr="00000000" w14:paraId="000000AD">
      <w:pPr>
        <w:spacing w:after="240" w:before="240" w:lineRule="auto"/>
        <w:rPr>
          <w:sz w:val="20"/>
          <w:szCs w:val="20"/>
          <w:highlight w:val="white"/>
        </w:rPr>
      </w:pPr>
      <w:r w:rsidDel="00000000" w:rsidR="00000000" w:rsidRPr="00000000">
        <w:rPr>
          <w:sz w:val="20"/>
          <w:szCs w:val="20"/>
          <w:highlight w:val="white"/>
          <w:rtl w:val="0"/>
        </w:rPr>
        <w:t xml:space="preserve">CIPD (2025e) </w:t>
      </w:r>
      <w:r w:rsidDel="00000000" w:rsidR="00000000" w:rsidRPr="00000000">
        <w:rPr>
          <w:i w:val="1"/>
          <w:iCs w:val="1"/>
          <w:sz w:val="20"/>
          <w:szCs w:val="20"/>
          <w:highlight w:val="white"/>
          <w:rtl w:val="0"/>
        </w:rPr>
        <w:t xml:space="preserve">Mediation at Work. </w:t>
      </w:r>
      <w:r w:rsidDel="00000000" w:rsidR="00000000" w:rsidRPr="00000000">
        <w:rPr>
          <w:sz w:val="20"/>
          <w:szCs w:val="20"/>
          <w:highlight w:val="white"/>
          <w:rtl w:val="0"/>
        </w:rPr>
        <w:t xml:space="preserve">Available at: </w:t>
      </w:r>
      <w:hyperlink r:id="rId25">
        <w:r w:rsidDel="00000000" w:rsidR="00000000" w:rsidRPr="00000000">
          <w:rPr>
            <w:i w:val="1"/>
            <w:iCs w:val="1"/>
            <w:sz w:val="20"/>
            <w:szCs w:val="20"/>
            <w:highlight w:val="white"/>
            <w:rtl w:val="0"/>
          </w:rPr>
          <w:t xml:space="preserve">https://www.cipd.org/uk/knowledge/factsheets/mediation-factsheet/</w:t>
        </w:r>
      </w:hyperlink>
      <w:r w:rsidDel="00000000" w:rsidR="00000000" w:rsidRPr="00000000">
        <w:rPr>
          <w:i w:val="1"/>
          <w:iCs w:val="1"/>
          <w:sz w:val="20"/>
          <w:szCs w:val="20"/>
          <w:highlight w:val="white"/>
          <w:rtl w:val="0"/>
        </w:rPr>
        <w:t xml:space="preserve"> </w:t>
      </w:r>
      <w:r w:rsidDel="00000000" w:rsidR="00000000" w:rsidRPr="00000000">
        <w:rPr>
          <w:sz w:val="20"/>
          <w:szCs w:val="20"/>
          <w:highlight w:val="white"/>
          <w:rtl w:val="0"/>
        </w:rPr>
        <w:t xml:space="preserve"> (Accessed: 4 January 2026).</w:t>
      </w:r>
    </w:p>
    <w:p w:rsidR="00000000" w:rsidDel="00000000" w:rsidP="00000000" w:rsidRDefault="00000000" w:rsidRPr="00000000" w14:paraId="000000AE">
      <w:pPr>
        <w:spacing w:after="240" w:before="240" w:lineRule="auto"/>
        <w:rPr>
          <w:sz w:val="20"/>
          <w:szCs w:val="20"/>
          <w:highlight w:val="white"/>
        </w:rPr>
      </w:pPr>
      <w:r w:rsidDel="00000000" w:rsidR="00000000" w:rsidRPr="00000000">
        <w:rPr>
          <w:sz w:val="20"/>
          <w:szCs w:val="20"/>
          <w:highlight w:val="white"/>
          <w:rtl w:val="0"/>
        </w:rPr>
        <w:t xml:space="preserve">CIPD (2026) </w:t>
      </w:r>
      <w:r w:rsidDel="00000000" w:rsidR="00000000" w:rsidRPr="00000000">
        <w:rPr>
          <w:i w:val="1"/>
          <w:iCs w:val="1"/>
          <w:sz w:val="20"/>
          <w:szCs w:val="20"/>
          <w:highlight w:val="white"/>
          <w:rtl w:val="0"/>
        </w:rPr>
        <w:t xml:space="preserve">Tracking law changes: Employment Rights Act 2025.</w:t>
      </w:r>
      <w:r w:rsidDel="00000000" w:rsidR="00000000" w:rsidRPr="00000000">
        <w:rPr>
          <w:sz w:val="20"/>
          <w:szCs w:val="20"/>
          <w:highlight w:val="white"/>
          <w:rtl w:val="0"/>
        </w:rPr>
        <w:t xml:space="preserve"> Available at: </w:t>
      </w:r>
      <w:hyperlink r:id="rId26">
        <w:r w:rsidDel="00000000" w:rsidR="00000000" w:rsidRPr="00000000">
          <w:rPr>
            <w:sz w:val="20"/>
            <w:szCs w:val="20"/>
            <w:highlight w:val="white"/>
            <w:rtl w:val="0"/>
          </w:rPr>
          <w:t xml:space="preserve">https://www.cipd.org/uk/knowledge/employment-law/proposed-changes-under-labour-government/#unfair-dismissal</w:t>
        </w:r>
      </w:hyperlink>
      <w:r w:rsidDel="00000000" w:rsidR="00000000" w:rsidRPr="00000000">
        <w:rPr>
          <w:sz w:val="20"/>
          <w:szCs w:val="20"/>
          <w:highlight w:val="white"/>
          <w:rtl w:val="0"/>
        </w:rPr>
        <w:t xml:space="preserve"> (Accessed: 19 January 2026).</w:t>
      </w:r>
    </w:p>
    <w:p w:rsidR="00000000" w:rsidDel="00000000" w:rsidP="00000000" w:rsidRDefault="00000000" w:rsidRPr="00000000" w14:paraId="000000AF">
      <w:pPr>
        <w:spacing w:after="240" w:before="240" w:lineRule="auto"/>
        <w:rPr>
          <w:sz w:val="20"/>
          <w:szCs w:val="20"/>
          <w:shd w:fill="fbfbfb" w:val="clear"/>
        </w:rPr>
      </w:pPr>
      <w:r w:rsidDel="00000000" w:rsidR="00000000" w:rsidRPr="00000000">
        <w:rPr>
          <w:sz w:val="20"/>
          <w:szCs w:val="20"/>
          <w:highlight w:val="white"/>
          <w:rtl w:val="0"/>
        </w:rPr>
        <w:t xml:space="preserve">CIPD (2025f) </w:t>
      </w:r>
      <w:r w:rsidDel="00000000" w:rsidR="00000000" w:rsidRPr="00000000">
        <w:rPr>
          <w:i w:val="1"/>
          <w:iCs w:val="1"/>
          <w:sz w:val="20"/>
          <w:szCs w:val="20"/>
          <w:highlight w:val="white"/>
          <w:rtl w:val="0"/>
        </w:rPr>
        <w:t xml:space="preserve">Trade unions: An introduction. </w:t>
      </w:r>
      <w:r w:rsidDel="00000000" w:rsidR="00000000" w:rsidRPr="00000000">
        <w:rPr>
          <w:sz w:val="20"/>
          <w:szCs w:val="20"/>
          <w:highlight w:val="white"/>
          <w:rtl w:val="0"/>
        </w:rPr>
        <w:t xml:space="preserve">Available at: </w:t>
      </w:r>
      <w:hyperlink r:id="rId27">
        <w:r w:rsidDel="00000000" w:rsidR="00000000" w:rsidRPr="00000000">
          <w:rPr>
            <w:sz w:val="20"/>
            <w:szCs w:val="20"/>
            <w:highlight w:val="white"/>
            <w:rtl w:val="0"/>
          </w:rPr>
          <w:t xml:space="preserve">https://www.cipd.org/uk/knowledge/factsheets/trade-unions-factsheet/</w:t>
        </w:r>
      </w:hyperlink>
      <w:r w:rsidDel="00000000" w:rsidR="00000000" w:rsidRPr="00000000">
        <w:rPr>
          <w:sz w:val="20"/>
          <w:szCs w:val="20"/>
          <w:highlight w:val="white"/>
          <w:rtl w:val="0"/>
        </w:rPr>
        <w:t xml:space="preserve"> </w:t>
      </w:r>
      <w:r w:rsidDel="00000000" w:rsidR="00000000" w:rsidRPr="00000000">
        <w:rPr>
          <w:sz w:val="20"/>
          <w:szCs w:val="20"/>
          <w:shd w:fill="fbfbfb" w:val="clear"/>
          <w:rtl w:val="0"/>
        </w:rPr>
        <w:t xml:space="preserve">(Accessed: 3 December 2025).</w:t>
      </w:r>
    </w:p>
    <w:p w:rsidR="00000000" w:rsidDel="00000000" w:rsidP="00000000" w:rsidRDefault="00000000" w:rsidRPr="00000000" w14:paraId="000000B0">
      <w:pPr>
        <w:spacing w:after="240" w:before="240" w:lineRule="auto"/>
        <w:rPr>
          <w:sz w:val="20"/>
          <w:szCs w:val="20"/>
          <w:highlight w:val="white"/>
        </w:rPr>
      </w:pPr>
      <w:r w:rsidDel="00000000" w:rsidR="00000000" w:rsidRPr="00000000">
        <w:rPr>
          <w:sz w:val="20"/>
          <w:szCs w:val="20"/>
          <w:highlight w:val="white"/>
          <w:rtl w:val="0"/>
        </w:rPr>
        <w:t xml:space="preserve">CIPD (2025g) </w:t>
      </w:r>
      <w:r w:rsidDel="00000000" w:rsidR="00000000" w:rsidRPr="00000000">
        <w:rPr>
          <w:i w:val="1"/>
          <w:iCs w:val="1"/>
          <w:sz w:val="20"/>
          <w:szCs w:val="20"/>
          <w:highlight w:val="white"/>
          <w:rtl w:val="0"/>
        </w:rPr>
        <w:t xml:space="preserve">Wellbeing at Work</w:t>
      </w:r>
      <w:r w:rsidDel="00000000" w:rsidR="00000000" w:rsidRPr="00000000">
        <w:rPr>
          <w:sz w:val="20"/>
          <w:szCs w:val="20"/>
          <w:highlight w:val="white"/>
          <w:rtl w:val="0"/>
        </w:rPr>
        <w:t xml:space="preserve">. Available at: </w:t>
      </w:r>
      <w:hyperlink r:id="rId28">
        <w:r w:rsidDel="00000000" w:rsidR="00000000" w:rsidRPr="00000000">
          <w:rPr>
            <w:sz w:val="20"/>
            <w:szCs w:val="20"/>
            <w:highlight w:val="white"/>
            <w:rtl w:val="0"/>
          </w:rPr>
          <w:t xml:space="preserve">https://www.cipd.org/uk/knowledge/factsheets/well-being-factsheet/</w:t>
        </w:r>
      </w:hyperlink>
      <w:r w:rsidDel="00000000" w:rsidR="00000000" w:rsidRPr="00000000">
        <w:rPr>
          <w:sz w:val="20"/>
          <w:szCs w:val="20"/>
          <w:highlight w:val="white"/>
          <w:rtl w:val="0"/>
        </w:rPr>
        <w:t xml:space="preserve"> (Accessed: 28 December 2025).</w:t>
      </w:r>
    </w:p>
    <w:p w:rsidR="00000000" w:rsidDel="00000000" w:rsidP="00000000" w:rsidRDefault="00000000" w:rsidRPr="00000000" w14:paraId="000000B1">
      <w:pPr>
        <w:spacing w:after="240" w:before="240" w:lineRule="auto"/>
        <w:rPr>
          <w:sz w:val="20"/>
          <w:szCs w:val="20"/>
        </w:rPr>
      </w:pPr>
      <w:r w:rsidDel="00000000" w:rsidR="00000000" w:rsidRPr="00000000">
        <w:rPr>
          <w:sz w:val="20"/>
          <w:szCs w:val="20"/>
          <w:highlight w:val="white"/>
          <w:rtl w:val="0"/>
        </w:rPr>
        <w:t xml:space="preserve">CIPD (2025h) </w:t>
      </w:r>
      <w:r w:rsidDel="00000000" w:rsidR="00000000" w:rsidRPr="00000000">
        <w:rPr>
          <w:i w:val="1"/>
          <w:iCs w:val="1"/>
          <w:sz w:val="20"/>
          <w:szCs w:val="20"/>
          <w:highlight w:val="white"/>
          <w:rtl w:val="0"/>
        </w:rPr>
        <w:t xml:space="preserve">Working with trade unions. </w:t>
      </w:r>
      <w:r w:rsidDel="00000000" w:rsidR="00000000" w:rsidRPr="00000000">
        <w:rPr>
          <w:sz w:val="20"/>
          <w:szCs w:val="20"/>
          <w:highlight w:val="white"/>
          <w:rtl w:val="0"/>
        </w:rPr>
        <w:t xml:space="preserve">Available at: </w:t>
      </w:r>
      <w:hyperlink r:id="rId29">
        <w:r w:rsidDel="00000000" w:rsidR="00000000" w:rsidRPr="00000000">
          <w:rPr>
            <w:sz w:val="20"/>
            <w:szCs w:val="20"/>
            <w:highlight w:val="white"/>
            <w:rtl w:val="0"/>
          </w:rPr>
          <w:t xml:space="preserve">https://www.cipd.org/uk/knowledge/guides/working-trade-unions/#how-to-build</w:t>
        </w:r>
      </w:hyperlink>
      <w:r w:rsidDel="00000000" w:rsidR="00000000" w:rsidRPr="00000000">
        <w:rPr>
          <w:sz w:val="20"/>
          <w:szCs w:val="20"/>
          <w:highlight w:val="white"/>
          <w:rtl w:val="0"/>
        </w:rPr>
        <w:t xml:space="preserve"> (Accessed: 6 January 2026).</w:t>
      </w:r>
      <w:r w:rsidDel="00000000" w:rsidR="00000000" w:rsidRPr="00000000">
        <w:rPr>
          <w:rtl w:val="0"/>
        </w:rPr>
      </w:r>
    </w:p>
    <w:p w:rsidR="00000000" w:rsidDel="00000000" w:rsidP="00000000" w:rsidRDefault="00000000" w:rsidRPr="00000000" w14:paraId="000000B2">
      <w:pPr>
        <w:spacing w:after="240" w:before="240" w:lineRule="auto"/>
        <w:rPr>
          <w:sz w:val="20"/>
          <w:szCs w:val="20"/>
          <w:highlight w:val="white"/>
        </w:rPr>
      </w:pPr>
      <w:r w:rsidDel="00000000" w:rsidR="00000000" w:rsidRPr="00000000">
        <w:rPr>
          <w:sz w:val="20"/>
          <w:szCs w:val="20"/>
          <w:highlight w:val="white"/>
          <w:rtl w:val="0"/>
        </w:rPr>
        <w:t xml:space="preserve">Clemo, F. (2025) Doubling Acas conciliation window will not solve employment tribunal backlog, lawyers warn, </w:t>
      </w:r>
      <w:r w:rsidDel="00000000" w:rsidR="00000000" w:rsidRPr="00000000">
        <w:rPr>
          <w:i w:val="1"/>
          <w:iCs w:val="1"/>
          <w:sz w:val="20"/>
          <w:szCs w:val="20"/>
          <w:highlight w:val="white"/>
          <w:rtl w:val="0"/>
        </w:rPr>
        <w:t xml:space="preserve">People Management</w:t>
      </w:r>
      <w:r w:rsidDel="00000000" w:rsidR="00000000" w:rsidRPr="00000000">
        <w:rPr>
          <w:sz w:val="20"/>
          <w:szCs w:val="20"/>
          <w:highlight w:val="white"/>
          <w:rtl w:val="0"/>
        </w:rPr>
        <w:t xml:space="preserve">. </w:t>
      </w:r>
      <w:hyperlink r:id="rId30">
        <w:r w:rsidDel="00000000" w:rsidR="00000000" w:rsidRPr="00000000">
          <w:rPr>
            <w:sz w:val="20"/>
            <w:szCs w:val="20"/>
            <w:highlight w:val="white"/>
            <w:rtl w:val="0"/>
          </w:rPr>
          <w:t xml:space="preserve">https://www.peoplemanagement.co.uk/article/1940282/doubling-acas-conciliation-window-will-not-solve-employment-tribunal-backlog-lawyers-warn</w:t>
        </w:r>
      </w:hyperlink>
      <w:r w:rsidDel="00000000" w:rsidR="00000000" w:rsidRPr="00000000">
        <w:rPr>
          <w:sz w:val="20"/>
          <w:szCs w:val="20"/>
          <w:highlight w:val="white"/>
          <w:rtl w:val="0"/>
        </w:rPr>
        <w:t xml:space="preserve"> (Accessed: 10 January 2026).</w:t>
      </w:r>
    </w:p>
    <w:p w:rsidR="00000000" w:rsidDel="00000000" w:rsidP="00000000" w:rsidRDefault="00000000" w:rsidRPr="00000000" w14:paraId="000000B3">
      <w:pPr>
        <w:spacing w:after="240" w:before="240" w:lineRule="auto"/>
        <w:rPr>
          <w:sz w:val="20"/>
          <w:szCs w:val="20"/>
          <w:highlight w:val="white"/>
        </w:rPr>
      </w:pPr>
      <w:r w:rsidDel="00000000" w:rsidR="00000000" w:rsidRPr="00000000">
        <w:rPr>
          <w:sz w:val="20"/>
          <w:szCs w:val="20"/>
          <w:rtl w:val="0"/>
        </w:rPr>
        <w:t xml:space="preserve">Cockett, J.</w:t>
      </w:r>
      <w:r w:rsidDel="00000000" w:rsidR="00000000" w:rsidRPr="00000000">
        <w:rPr>
          <w:sz w:val="20"/>
          <w:szCs w:val="20"/>
          <w:highlight w:val="white"/>
          <w:rtl w:val="0"/>
        </w:rPr>
        <w:t xml:space="preserve"> and Suff, R. (2025) </w:t>
      </w:r>
      <w:r w:rsidDel="00000000" w:rsidR="00000000" w:rsidRPr="00000000">
        <w:rPr>
          <w:i w:val="1"/>
          <w:iCs w:val="1"/>
          <w:sz w:val="20"/>
          <w:szCs w:val="20"/>
          <w:highlight w:val="white"/>
          <w:rtl w:val="0"/>
        </w:rPr>
        <w:t xml:space="preserve">UK industrial relations: A future with trade unions</w:t>
      </w:r>
      <w:r w:rsidDel="00000000" w:rsidR="00000000" w:rsidRPr="00000000">
        <w:rPr>
          <w:sz w:val="20"/>
          <w:szCs w:val="20"/>
          <w:highlight w:val="white"/>
          <w:rtl w:val="0"/>
        </w:rPr>
        <w:t xml:space="preserve">. London: Chartered Institute of Personnel and Development. </w:t>
      </w:r>
    </w:p>
    <w:p w:rsidR="00000000" w:rsidDel="00000000" w:rsidP="00000000" w:rsidRDefault="00000000" w:rsidRPr="00000000" w14:paraId="000000B4">
      <w:pPr>
        <w:spacing w:after="240" w:before="240" w:lineRule="auto"/>
        <w:ind w:left="0" w:firstLine="0"/>
        <w:rPr>
          <w:sz w:val="20"/>
          <w:szCs w:val="20"/>
          <w:highlight w:val="white"/>
        </w:rPr>
      </w:pPr>
      <w:r w:rsidDel="00000000" w:rsidR="00000000" w:rsidRPr="00000000">
        <w:rPr>
          <w:sz w:val="20"/>
          <w:szCs w:val="20"/>
          <w:highlight w:val="white"/>
          <w:rtl w:val="0"/>
        </w:rPr>
        <w:t xml:space="preserve">Daniels, K. (2024). </w:t>
      </w:r>
      <w:r w:rsidDel="00000000" w:rsidR="00000000" w:rsidRPr="00000000">
        <w:rPr>
          <w:i w:val="1"/>
          <w:iCs w:val="1"/>
          <w:sz w:val="20"/>
          <w:szCs w:val="20"/>
          <w:highlight w:val="white"/>
          <w:rtl w:val="0"/>
        </w:rPr>
        <w:t xml:space="preserve">Introduction to Employment Law</w:t>
      </w:r>
      <w:r w:rsidDel="00000000" w:rsidR="00000000" w:rsidRPr="00000000">
        <w:rPr>
          <w:sz w:val="20"/>
          <w:szCs w:val="20"/>
          <w:highlight w:val="white"/>
          <w:rtl w:val="0"/>
        </w:rPr>
        <w:t xml:space="preserve">. 7th edition. Kogan Page. </w:t>
      </w:r>
    </w:p>
    <w:p w:rsidR="00000000" w:rsidDel="00000000" w:rsidP="00000000" w:rsidRDefault="00000000" w:rsidRPr="00000000" w14:paraId="000000B5">
      <w:pPr>
        <w:spacing w:after="240" w:before="240" w:lineRule="auto"/>
        <w:ind w:left="0" w:firstLine="0"/>
        <w:rPr>
          <w:sz w:val="20"/>
          <w:szCs w:val="20"/>
          <w:highlight w:val="white"/>
        </w:rPr>
      </w:pPr>
      <w:r w:rsidDel="00000000" w:rsidR="00000000" w:rsidRPr="00000000">
        <w:rPr>
          <w:sz w:val="20"/>
          <w:szCs w:val="20"/>
          <w:highlight w:val="white"/>
          <w:rtl w:val="0"/>
        </w:rPr>
        <w:t xml:space="preserve">Donaghey, J.,Cullinane, N., Dundon, T., Dobbins, T., and Hickland, E. (2022) ‘Employee choice of voice and non‐union worker representation’, </w:t>
      </w:r>
      <w:r w:rsidDel="00000000" w:rsidR="00000000" w:rsidRPr="00000000">
        <w:rPr>
          <w:i w:val="1"/>
          <w:iCs w:val="1"/>
          <w:sz w:val="20"/>
          <w:szCs w:val="20"/>
          <w:highlight w:val="white"/>
          <w:rtl w:val="0"/>
        </w:rPr>
        <w:t xml:space="preserve">Journal of Industrial Relations,</w:t>
      </w:r>
      <w:r w:rsidDel="00000000" w:rsidR="00000000" w:rsidRPr="00000000">
        <w:rPr>
          <w:sz w:val="20"/>
          <w:szCs w:val="20"/>
          <w:highlight w:val="white"/>
          <w:rtl w:val="0"/>
        </w:rPr>
        <w:t xml:space="preserve"> 53, pp. 503-522. Available at: </w:t>
      </w:r>
      <w:hyperlink r:id="rId31">
        <w:r w:rsidDel="00000000" w:rsidR="00000000" w:rsidRPr="00000000">
          <w:rPr>
            <w:sz w:val="20"/>
            <w:szCs w:val="20"/>
            <w:highlight w:val="white"/>
            <w:rtl w:val="0"/>
          </w:rPr>
          <w:t xml:space="preserve">https://doi.org/10.1111/irj.12383</w:t>
        </w:r>
      </w:hyperlink>
      <w:r w:rsidDel="00000000" w:rsidR="00000000" w:rsidRPr="00000000">
        <w:rPr>
          <w:sz w:val="20"/>
          <w:szCs w:val="20"/>
          <w:highlight w:val="white"/>
          <w:rtl w:val="0"/>
        </w:rPr>
        <w:t xml:space="preserve">.</w:t>
      </w:r>
    </w:p>
    <w:p w:rsidR="00000000" w:rsidDel="00000000" w:rsidP="00000000" w:rsidRDefault="00000000" w:rsidRPr="00000000" w14:paraId="000000B6">
      <w:pPr>
        <w:spacing w:after="240" w:before="240" w:lineRule="auto"/>
        <w:ind w:left="0" w:firstLine="0"/>
        <w:rPr>
          <w:sz w:val="20"/>
          <w:szCs w:val="20"/>
        </w:rPr>
      </w:pPr>
      <w:r w:rsidDel="00000000" w:rsidR="00000000" w:rsidRPr="00000000">
        <w:rPr>
          <w:sz w:val="20"/>
          <w:szCs w:val="20"/>
          <w:highlight w:val="white"/>
          <w:rtl w:val="0"/>
        </w:rPr>
        <w:t xml:space="preserve">Ellis, C. (2022) ‘Managing the employment relationship’, in Taylor, S. and Woodhams, C. (eds.) </w:t>
      </w:r>
      <w:r w:rsidDel="00000000" w:rsidR="00000000" w:rsidRPr="00000000">
        <w:rPr>
          <w:i w:val="1"/>
          <w:iCs w:val="1"/>
          <w:sz w:val="20"/>
          <w:szCs w:val="20"/>
          <w:highlight w:val="white"/>
          <w:rtl w:val="0"/>
        </w:rPr>
        <w:t xml:space="preserve">Human resource management : people and organisations. </w:t>
      </w:r>
      <w:r w:rsidDel="00000000" w:rsidR="00000000" w:rsidRPr="00000000">
        <w:rPr>
          <w:sz w:val="20"/>
          <w:szCs w:val="20"/>
          <w:highlight w:val="white"/>
          <w:rtl w:val="0"/>
        </w:rPr>
        <w:t xml:space="preserve">3rd edn. Kogan Page Inc,</w:t>
      </w:r>
      <w:r w:rsidDel="00000000" w:rsidR="00000000" w:rsidRPr="00000000">
        <w:rPr>
          <w:sz w:val="20"/>
          <w:szCs w:val="20"/>
          <w:rtl w:val="0"/>
        </w:rPr>
        <w:t xml:space="preserve"> pp. 1-26.</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sz w:val="20"/>
          <w:szCs w:val="20"/>
          <w:highlight w:val="white"/>
          <w:rtl w:val="0"/>
        </w:rPr>
        <w:t xml:space="preserve">Engage for Success (n.d) </w:t>
      </w:r>
      <w:r w:rsidDel="00000000" w:rsidR="00000000" w:rsidRPr="00000000">
        <w:rPr>
          <w:i w:val="1"/>
          <w:iCs w:val="1"/>
          <w:sz w:val="20"/>
          <w:szCs w:val="20"/>
          <w:highlight w:val="white"/>
          <w:rtl w:val="0"/>
        </w:rPr>
        <w:t xml:space="preserve">Making A Case For The Importance Of Employee Voice. Available at: </w:t>
      </w:r>
      <w:hyperlink r:id="rId32">
        <w:r w:rsidDel="00000000" w:rsidR="00000000" w:rsidRPr="00000000">
          <w:rPr>
            <w:sz w:val="20"/>
            <w:szCs w:val="20"/>
            <w:highlight w:val="white"/>
            <w:rtl w:val="0"/>
          </w:rPr>
          <w:t xml:space="preserve">https://engageforsuccess.org/making-a-case-for-the-importance-of-employee-voice/</w:t>
        </w:r>
      </w:hyperlink>
      <w:r w:rsidDel="00000000" w:rsidR="00000000" w:rsidRPr="00000000">
        <w:rPr>
          <w:sz w:val="20"/>
          <w:szCs w:val="20"/>
          <w:highlight w:val="white"/>
          <w:rtl w:val="0"/>
        </w:rPr>
        <w:t xml:space="preserve"> (Accessed: 5 January 2026).</w:t>
      </w:r>
    </w:p>
    <w:p w:rsidR="00000000" w:rsidDel="00000000" w:rsidP="00000000" w:rsidRDefault="00000000" w:rsidRPr="00000000" w14:paraId="000000B8">
      <w:pPr>
        <w:spacing w:after="240" w:before="240" w:lineRule="auto"/>
        <w:rPr>
          <w:sz w:val="20"/>
          <w:szCs w:val="20"/>
          <w:highlight w:val="white"/>
        </w:rPr>
      </w:pPr>
      <w:r w:rsidDel="00000000" w:rsidR="00000000" w:rsidRPr="00000000">
        <w:rPr>
          <w:sz w:val="20"/>
          <w:szCs w:val="20"/>
          <w:highlight w:val="white"/>
          <w:rtl w:val="0"/>
        </w:rPr>
        <w:t xml:space="preserve">Faragher, J. (2020) ‘Why conflict is ruining your workplace – and how to fix it’. </w:t>
      </w:r>
      <w:r w:rsidDel="00000000" w:rsidR="00000000" w:rsidRPr="00000000">
        <w:rPr>
          <w:i w:val="1"/>
          <w:iCs w:val="1"/>
          <w:sz w:val="20"/>
          <w:szCs w:val="20"/>
          <w:highlight w:val="white"/>
          <w:rtl w:val="0"/>
        </w:rPr>
        <w:t xml:space="preserve">People Management</w:t>
      </w:r>
      <w:r w:rsidDel="00000000" w:rsidR="00000000" w:rsidRPr="00000000">
        <w:rPr>
          <w:sz w:val="20"/>
          <w:szCs w:val="20"/>
          <w:highlight w:val="white"/>
          <w:rtl w:val="0"/>
        </w:rPr>
        <w:t xml:space="preserve">, 23 January. Available: </w:t>
      </w:r>
      <w:hyperlink r:id="rId33">
        <w:r w:rsidDel="00000000" w:rsidR="00000000" w:rsidRPr="00000000">
          <w:rPr>
            <w:sz w:val="20"/>
            <w:szCs w:val="20"/>
            <w:highlight w:val="white"/>
            <w:rtl w:val="0"/>
          </w:rPr>
          <w:t xml:space="preserve">https://www.peoplemanagement.co.uk/article/1742149/conflict-ruining-your-workplace-how-stop</w:t>
        </w:r>
      </w:hyperlink>
      <w:r w:rsidDel="00000000" w:rsidR="00000000" w:rsidRPr="00000000">
        <w:rPr>
          <w:sz w:val="20"/>
          <w:szCs w:val="20"/>
          <w:highlight w:val="white"/>
          <w:rtl w:val="0"/>
        </w:rPr>
        <w:t xml:space="preserve"> (Accessed: 11 January 2026).</w:t>
      </w:r>
    </w:p>
    <w:p w:rsidR="00000000" w:rsidDel="00000000" w:rsidP="00000000" w:rsidRDefault="00000000" w:rsidRPr="00000000" w14:paraId="000000B9">
      <w:pPr>
        <w:spacing w:after="240" w:before="240" w:lineRule="auto"/>
        <w:rPr>
          <w:sz w:val="20"/>
          <w:szCs w:val="20"/>
        </w:rPr>
      </w:pPr>
      <w:r w:rsidDel="00000000" w:rsidR="00000000" w:rsidRPr="00000000">
        <w:rPr>
          <w:sz w:val="20"/>
          <w:szCs w:val="20"/>
          <w:rtl w:val="0"/>
        </w:rPr>
        <w:t xml:space="preserve">Frega, R. (2021) ‘Employee Involvement and Workplace Democracy’, </w:t>
      </w:r>
      <w:r w:rsidDel="00000000" w:rsidR="00000000" w:rsidRPr="00000000">
        <w:rPr>
          <w:i w:val="1"/>
          <w:iCs w:val="1"/>
          <w:sz w:val="20"/>
          <w:szCs w:val="20"/>
          <w:rtl w:val="0"/>
        </w:rPr>
        <w:t xml:space="preserve">Business Ethics Quarterly</w:t>
      </w:r>
      <w:r w:rsidDel="00000000" w:rsidR="00000000" w:rsidRPr="00000000">
        <w:rPr>
          <w:sz w:val="20"/>
          <w:szCs w:val="20"/>
          <w:rtl w:val="0"/>
        </w:rPr>
        <w:t xml:space="preserve">, 31(3), pp. 360-385. Available at: </w:t>
      </w:r>
      <w:hyperlink r:id="rId34">
        <w:r w:rsidDel="00000000" w:rsidR="00000000" w:rsidRPr="00000000">
          <w:rPr>
            <w:sz w:val="20"/>
            <w:szCs w:val="20"/>
            <w:rtl w:val="0"/>
          </w:rPr>
          <w:t xml:space="preserve">https://doi.org/10.1017/beq.2020.30</w:t>
        </w:r>
      </w:hyperlink>
      <w:r w:rsidDel="00000000" w:rsidR="00000000" w:rsidRPr="00000000">
        <w:rPr>
          <w:sz w:val="20"/>
          <w:szCs w:val="20"/>
          <w:rtl w:val="0"/>
        </w:rPr>
        <w:t xml:space="preserve">.</w:t>
      </w:r>
    </w:p>
    <w:p w:rsidR="00000000" w:rsidDel="00000000" w:rsidP="00000000" w:rsidRDefault="00000000" w:rsidRPr="00000000" w14:paraId="000000BA">
      <w:pPr>
        <w:spacing w:after="240" w:before="240" w:lineRule="auto"/>
        <w:rPr>
          <w:sz w:val="20"/>
          <w:szCs w:val="20"/>
          <w:highlight w:val="white"/>
        </w:rPr>
      </w:pPr>
      <w:r w:rsidDel="00000000" w:rsidR="00000000" w:rsidRPr="00000000">
        <w:rPr>
          <w:sz w:val="20"/>
          <w:szCs w:val="20"/>
          <w:highlight w:val="white"/>
          <w:rtl w:val="0"/>
        </w:rPr>
        <w:t xml:space="preserve">Frege, C. and Kelly, J. (2020) </w:t>
      </w:r>
      <w:r w:rsidDel="00000000" w:rsidR="00000000" w:rsidRPr="00000000">
        <w:rPr>
          <w:i w:val="1"/>
          <w:iCs w:val="1"/>
          <w:sz w:val="20"/>
          <w:szCs w:val="20"/>
          <w:highlight w:val="white"/>
          <w:rtl w:val="0"/>
        </w:rPr>
        <w:t xml:space="preserve">Comparative employment relations in the global economy.</w:t>
      </w:r>
      <w:r w:rsidDel="00000000" w:rsidR="00000000" w:rsidRPr="00000000">
        <w:rPr>
          <w:sz w:val="20"/>
          <w:szCs w:val="20"/>
          <w:highlight w:val="white"/>
          <w:rtl w:val="0"/>
        </w:rPr>
        <w:t xml:space="preserve"> 2nd edn. Taylor &amp; Francis Group.</w:t>
      </w:r>
    </w:p>
    <w:p w:rsidR="00000000" w:rsidDel="00000000" w:rsidP="00000000" w:rsidRDefault="00000000" w:rsidRPr="00000000" w14:paraId="000000BB">
      <w:pPr>
        <w:spacing w:after="240" w:before="240" w:lineRule="auto"/>
        <w:rPr>
          <w:sz w:val="20"/>
          <w:szCs w:val="20"/>
          <w:highlight w:val="white"/>
        </w:rPr>
      </w:pPr>
      <w:r w:rsidDel="00000000" w:rsidR="00000000" w:rsidRPr="00000000">
        <w:rPr>
          <w:sz w:val="20"/>
          <w:szCs w:val="20"/>
          <w:highlight w:val="white"/>
          <w:rtl w:val="0"/>
        </w:rPr>
        <w:t xml:space="preserve">Frey, E. L., Adams, G. S., Bruno, E. A., and Detert, J. R. (2022) ‘Braking” bad: How managers can respond to employee misbehavior’.</w:t>
      </w:r>
      <w:r w:rsidDel="00000000" w:rsidR="00000000" w:rsidRPr="00000000">
        <w:rPr>
          <w:i w:val="1"/>
          <w:iCs w:val="1"/>
          <w:sz w:val="20"/>
          <w:szCs w:val="20"/>
          <w:highlight w:val="white"/>
          <w:rtl w:val="0"/>
        </w:rPr>
        <w:t xml:space="preserve"> Behavioral Science &amp; Policy</w:t>
      </w:r>
      <w:r w:rsidDel="00000000" w:rsidR="00000000" w:rsidRPr="00000000">
        <w:rPr>
          <w:sz w:val="20"/>
          <w:szCs w:val="20"/>
          <w:highlight w:val="white"/>
          <w:rtl w:val="0"/>
        </w:rPr>
        <w:t xml:space="preserve">, 8(1), pp.61-77. Available at: </w:t>
      </w:r>
      <w:hyperlink r:id="rId35">
        <w:r w:rsidDel="00000000" w:rsidR="00000000" w:rsidRPr="00000000">
          <w:rPr>
            <w:sz w:val="20"/>
            <w:szCs w:val="20"/>
            <w:highlight w:val="white"/>
            <w:rtl w:val="0"/>
          </w:rPr>
          <w:t xml:space="preserve">https://doi.org/10.1177/237946152200800107</w:t>
        </w:r>
      </w:hyperlink>
      <w:r w:rsidDel="00000000" w:rsidR="00000000" w:rsidRPr="00000000">
        <w:rPr>
          <w:sz w:val="20"/>
          <w:szCs w:val="20"/>
          <w:highlight w:val="white"/>
          <w:rtl w:val="0"/>
        </w:rPr>
        <w:t xml:space="preserve">   </w:t>
      </w:r>
    </w:p>
    <w:p w:rsidR="00000000" w:rsidDel="00000000" w:rsidP="00000000" w:rsidRDefault="00000000" w:rsidRPr="00000000" w14:paraId="000000BC">
      <w:pPr>
        <w:spacing w:after="240" w:before="240" w:lineRule="auto"/>
        <w:rPr>
          <w:sz w:val="20"/>
          <w:szCs w:val="20"/>
          <w:highlight w:val="white"/>
        </w:rPr>
      </w:pPr>
      <w:r w:rsidDel="00000000" w:rsidR="00000000" w:rsidRPr="00000000">
        <w:rPr>
          <w:sz w:val="20"/>
          <w:szCs w:val="20"/>
          <w:highlight w:val="white"/>
          <w:rtl w:val="0"/>
        </w:rPr>
        <w:t xml:space="preserve">Gifford, J., Green, M., Barends, E., Janssen, B. and Capezio, A. (2019) </w:t>
      </w:r>
      <w:r w:rsidDel="00000000" w:rsidR="00000000" w:rsidRPr="00000000">
        <w:rPr>
          <w:i w:val="1"/>
          <w:iCs w:val="1"/>
          <w:sz w:val="20"/>
          <w:szCs w:val="20"/>
          <w:highlight w:val="white"/>
          <w:rtl w:val="0"/>
        </w:rPr>
        <w:t xml:space="preserve">Rotten apples, bad barrels and sticky situations: An evidence review of unethical workplace behaviour. </w:t>
      </w:r>
      <w:r w:rsidDel="00000000" w:rsidR="00000000" w:rsidRPr="00000000">
        <w:rPr>
          <w:sz w:val="20"/>
          <w:szCs w:val="20"/>
          <w:highlight w:val="white"/>
          <w:rtl w:val="0"/>
        </w:rPr>
        <w:t xml:space="preserve">London: Chartered Institute of Personnel and Development.</w:t>
      </w:r>
    </w:p>
    <w:p w:rsidR="00000000" w:rsidDel="00000000" w:rsidP="00000000" w:rsidRDefault="00000000" w:rsidRPr="00000000" w14:paraId="000000BD">
      <w:pPr>
        <w:spacing w:after="240" w:before="240" w:lineRule="auto"/>
        <w:rPr>
          <w:sz w:val="20"/>
          <w:szCs w:val="20"/>
          <w:highlight w:val="white"/>
        </w:rPr>
      </w:pPr>
      <w:r w:rsidDel="00000000" w:rsidR="00000000" w:rsidRPr="00000000">
        <w:rPr>
          <w:sz w:val="20"/>
          <w:szCs w:val="20"/>
          <w:highlight w:val="white"/>
          <w:rtl w:val="0"/>
        </w:rPr>
        <w:t xml:space="preserve">Gifford, J. and Saundry, R. (2021) </w:t>
      </w:r>
      <w:r w:rsidDel="00000000" w:rsidR="00000000" w:rsidRPr="00000000">
        <w:rPr>
          <w:i w:val="1"/>
          <w:iCs w:val="1"/>
          <w:sz w:val="20"/>
          <w:szCs w:val="20"/>
          <w:highlight w:val="white"/>
          <w:rtl w:val="0"/>
        </w:rPr>
        <w:t xml:space="preserve">Five things we know about workplace conflict but ignore. </w:t>
      </w:r>
      <w:r w:rsidDel="00000000" w:rsidR="00000000" w:rsidRPr="00000000">
        <w:rPr>
          <w:sz w:val="20"/>
          <w:szCs w:val="20"/>
          <w:highlight w:val="white"/>
          <w:rtl w:val="0"/>
        </w:rPr>
        <w:t xml:space="preserve">Available at: </w:t>
      </w:r>
      <w:hyperlink r:id="rId36">
        <w:r w:rsidDel="00000000" w:rsidR="00000000" w:rsidRPr="00000000">
          <w:rPr>
            <w:sz w:val="20"/>
            <w:szCs w:val="20"/>
            <w:highlight w:val="white"/>
            <w:rtl w:val="0"/>
          </w:rPr>
          <w:t xml:space="preserve">https://www.cipd.org/uk/views-and-insights/thought-leadership/the-world-of-work/workplace-conflict/</w:t>
        </w:r>
      </w:hyperlink>
      <w:r w:rsidDel="00000000" w:rsidR="00000000" w:rsidRPr="00000000">
        <w:rPr>
          <w:sz w:val="20"/>
          <w:szCs w:val="20"/>
          <w:highlight w:val="white"/>
          <w:rtl w:val="0"/>
        </w:rPr>
        <w:t xml:space="preserve"> (Accessed: 11 January 2026).</w:t>
      </w:r>
    </w:p>
    <w:p w:rsidR="00000000" w:rsidDel="00000000" w:rsidP="00000000" w:rsidRDefault="00000000" w:rsidRPr="00000000" w14:paraId="000000BE">
      <w:pPr>
        <w:spacing w:after="240" w:before="240" w:lineRule="auto"/>
        <w:rPr>
          <w:sz w:val="20"/>
          <w:szCs w:val="20"/>
        </w:rPr>
      </w:pPr>
      <w:r w:rsidDel="00000000" w:rsidR="00000000" w:rsidRPr="00000000">
        <w:rPr>
          <w:sz w:val="20"/>
          <w:szCs w:val="20"/>
          <w:highlight w:val="white"/>
          <w:rtl w:val="0"/>
        </w:rPr>
        <w:t xml:space="preserve">Grund, C. and Nießen, A. (2025) ‘Performance Appraisals, Works Councils and Employees’ Presenteeism Behaviour’, </w:t>
      </w:r>
      <w:r w:rsidDel="00000000" w:rsidR="00000000" w:rsidRPr="00000000">
        <w:rPr>
          <w:i w:val="1"/>
          <w:iCs w:val="1"/>
          <w:sz w:val="20"/>
          <w:szCs w:val="20"/>
          <w:highlight w:val="white"/>
          <w:rtl w:val="0"/>
        </w:rPr>
        <w:t xml:space="preserve">British journal of industrial relations</w:t>
      </w:r>
      <w:r w:rsidDel="00000000" w:rsidR="00000000" w:rsidRPr="00000000">
        <w:rPr>
          <w:sz w:val="20"/>
          <w:szCs w:val="20"/>
          <w:highlight w:val="white"/>
          <w:rtl w:val="0"/>
        </w:rPr>
        <w:t xml:space="preserve">, 63(4), pp. 718–745. Available at: </w:t>
      </w:r>
      <w:hyperlink r:id="rId37">
        <w:r w:rsidDel="00000000" w:rsidR="00000000" w:rsidRPr="00000000">
          <w:rPr>
            <w:sz w:val="20"/>
            <w:szCs w:val="20"/>
            <w:highlight w:val="white"/>
            <w:rtl w:val="0"/>
          </w:rPr>
          <w:t xml:space="preserve">https://doi.org/10.1111/bjir.70006</w:t>
        </w:r>
      </w:hyperlink>
      <w:r w:rsidDel="00000000" w:rsidR="00000000" w:rsidRPr="00000000">
        <w:rPr>
          <w:sz w:val="20"/>
          <w:szCs w:val="20"/>
          <w:highlight w:val="white"/>
          <w:rtl w:val="0"/>
        </w:rPr>
        <w:t xml:space="preserve">.</w:t>
      </w:r>
      <w:r w:rsidDel="00000000" w:rsidR="00000000" w:rsidRPr="00000000">
        <w:rPr>
          <w:rtl w:val="0"/>
        </w:rPr>
      </w:r>
    </w:p>
    <w:p w:rsidR="00000000" w:rsidDel="00000000" w:rsidP="00000000" w:rsidRDefault="00000000" w:rsidRPr="00000000" w14:paraId="000000BF">
      <w:pPr>
        <w:spacing w:after="240" w:before="240" w:lineRule="auto"/>
        <w:rPr>
          <w:sz w:val="20"/>
          <w:szCs w:val="20"/>
          <w:highlight w:val="white"/>
        </w:rPr>
      </w:pPr>
      <w:r w:rsidDel="00000000" w:rsidR="00000000" w:rsidRPr="00000000">
        <w:rPr>
          <w:sz w:val="20"/>
          <w:szCs w:val="20"/>
          <w:highlight w:val="white"/>
          <w:rtl w:val="0"/>
        </w:rPr>
        <w:t xml:space="preserve">Grund, C., Sliwka, D. and Titz, K. (2024) ‘Works councils as gatekeepers: Codetermination, management practices, and job satisfaction’, </w:t>
      </w:r>
      <w:r w:rsidDel="00000000" w:rsidR="00000000" w:rsidRPr="00000000">
        <w:rPr>
          <w:i w:val="1"/>
          <w:iCs w:val="1"/>
          <w:sz w:val="20"/>
          <w:szCs w:val="20"/>
          <w:highlight w:val="white"/>
          <w:rtl w:val="0"/>
        </w:rPr>
        <w:t xml:space="preserve">Labour economics</w:t>
      </w:r>
      <w:r w:rsidDel="00000000" w:rsidR="00000000" w:rsidRPr="00000000">
        <w:rPr>
          <w:sz w:val="20"/>
          <w:szCs w:val="20"/>
          <w:highlight w:val="white"/>
          <w:rtl w:val="0"/>
        </w:rPr>
        <w:t xml:space="preserve"> 90. Available at: </w:t>
      </w:r>
      <w:hyperlink r:id="rId38">
        <w:r w:rsidDel="00000000" w:rsidR="00000000" w:rsidRPr="00000000">
          <w:rPr>
            <w:sz w:val="20"/>
            <w:szCs w:val="20"/>
            <w:highlight w:val="white"/>
            <w:rtl w:val="0"/>
          </w:rPr>
          <w:t xml:space="preserve">https://doi.org/10.1016/j.labeco.2024.102563</w:t>
        </w:r>
      </w:hyperlink>
      <w:r w:rsidDel="00000000" w:rsidR="00000000" w:rsidRPr="00000000">
        <w:rPr>
          <w:rtl w:val="0"/>
        </w:rPr>
      </w:r>
    </w:p>
    <w:p w:rsidR="00000000" w:rsidDel="00000000" w:rsidP="00000000" w:rsidRDefault="00000000" w:rsidRPr="00000000" w14:paraId="000000C0">
      <w:pPr>
        <w:spacing w:after="240" w:before="240" w:lineRule="auto"/>
        <w:rPr>
          <w:sz w:val="20"/>
          <w:szCs w:val="20"/>
          <w:highlight w:val="white"/>
        </w:rPr>
      </w:pPr>
      <w:r w:rsidDel="00000000" w:rsidR="00000000" w:rsidRPr="00000000">
        <w:rPr>
          <w:sz w:val="20"/>
          <w:szCs w:val="20"/>
          <w:highlight w:val="white"/>
          <w:rtl w:val="0"/>
        </w:rPr>
        <w:t xml:space="preserve">Hanchard, G. (2024) ‘Using mediation to settle workplace disputes’, </w:t>
      </w:r>
      <w:r w:rsidDel="00000000" w:rsidR="00000000" w:rsidRPr="00000000">
        <w:rPr>
          <w:i w:val="1"/>
          <w:iCs w:val="1"/>
          <w:sz w:val="20"/>
          <w:szCs w:val="20"/>
          <w:highlight w:val="white"/>
          <w:rtl w:val="0"/>
        </w:rPr>
        <w:t xml:space="preserve">People Management</w:t>
      </w:r>
      <w:r w:rsidDel="00000000" w:rsidR="00000000" w:rsidRPr="00000000">
        <w:rPr>
          <w:sz w:val="20"/>
          <w:szCs w:val="20"/>
          <w:highlight w:val="white"/>
          <w:rtl w:val="0"/>
        </w:rPr>
        <w:t xml:space="preserve">, 30 August. Available at: </w:t>
      </w:r>
      <w:hyperlink r:id="rId39">
        <w:r w:rsidDel="00000000" w:rsidR="00000000" w:rsidRPr="00000000">
          <w:rPr>
            <w:sz w:val="20"/>
            <w:szCs w:val="20"/>
            <w:highlight w:val="white"/>
            <w:rtl w:val="0"/>
          </w:rPr>
          <w:t xml:space="preserve">https://www.peoplemanagement.co.uk/article/1886617/using-mediation-settle-workplace-disputes</w:t>
        </w:r>
      </w:hyperlink>
      <w:r w:rsidDel="00000000" w:rsidR="00000000" w:rsidRPr="00000000">
        <w:rPr>
          <w:sz w:val="20"/>
          <w:szCs w:val="20"/>
          <w:highlight w:val="white"/>
          <w:rtl w:val="0"/>
        </w:rPr>
        <w:t xml:space="preserve">  (Accessed: 10 January 2026).</w:t>
      </w:r>
    </w:p>
    <w:p w:rsidR="00000000" w:rsidDel="00000000" w:rsidP="00000000" w:rsidRDefault="00000000" w:rsidRPr="00000000" w14:paraId="000000C1">
      <w:pPr>
        <w:spacing w:after="240" w:before="240" w:lineRule="auto"/>
        <w:rPr>
          <w:sz w:val="20"/>
          <w:szCs w:val="20"/>
        </w:rPr>
      </w:pPr>
      <w:r w:rsidDel="00000000" w:rsidR="00000000" w:rsidRPr="00000000">
        <w:rPr>
          <w:sz w:val="20"/>
          <w:szCs w:val="20"/>
          <w:rtl w:val="0"/>
        </w:rPr>
        <w:t xml:space="preserve">Iddrisu, I. and Mohammed, B. (2024) ‘Investigating the influence of employee voice on public sector performance: The mediating dynamics of organizational trust and culture’, </w:t>
      </w:r>
      <w:r w:rsidDel="00000000" w:rsidR="00000000" w:rsidRPr="00000000">
        <w:rPr>
          <w:i w:val="1"/>
          <w:iCs w:val="1"/>
          <w:sz w:val="20"/>
          <w:szCs w:val="20"/>
          <w:rtl w:val="0"/>
        </w:rPr>
        <w:t xml:space="preserve">Social sciences &amp; humanities open</w:t>
      </w:r>
      <w:r w:rsidDel="00000000" w:rsidR="00000000" w:rsidRPr="00000000">
        <w:rPr>
          <w:sz w:val="20"/>
          <w:szCs w:val="20"/>
          <w:rtl w:val="0"/>
        </w:rPr>
        <w:t xml:space="preserve">, 10, article 101096. Available at: </w:t>
      </w:r>
      <w:hyperlink r:id="rId40">
        <w:r w:rsidDel="00000000" w:rsidR="00000000" w:rsidRPr="00000000">
          <w:rPr>
            <w:sz w:val="20"/>
            <w:szCs w:val="20"/>
            <w:rtl w:val="0"/>
          </w:rPr>
          <w:t xml:space="preserve">https://doi.org/10.1016/j.ssaho.2024.101096</w:t>
        </w:r>
      </w:hyperlink>
      <w:r w:rsidDel="00000000" w:rsidR="00000000" w:rsidRPr="00000000">
        <w:rPr>
          <w:sz w:val="20"/>
          <w:szCs w:val="20"/>
          <w:rtl w:val="0"/>
        </w:rPr>
        <w:t xml:space="preserve">. </w:t>
      </w:r>
    </w:p>
    <w:p w:rsidR="00000000" w:rsidDel="00000000" w:rsidP="00000000" w:rsidRDefault="00000000" w:rsidRPr="00000000" w14:paraId="000000C2">
      <w:pPr>
        <w:spacing w:after="240" w:before="240" w:lineRule="auto"/>
        <w:ind w:left="0" w:firstLine="0"/>
        <w:rPr>
          <w:sz w:val="20"/>
          <w:szCs w:val="20"/>
          <w:highlight w:val="white"/>
        </w:rPr>
      </w:pPr>
      <w:r w:rsidDel="00000000" w:rsidR="00000000" w:rsidRPr="00000000">
        <w:rPr>
          <w:sz w:val="20"/>
          <w:szCs w:val="20"/>
          <w:highlight w:val="white"/>
          <w:rtl w:val="0"/>
        </w:rPr>
        <w:t xml:space="preserve">Jackson, I. (2025) ‘Warehouse worker accused of faking disability after being secretly filmed was unfairly dismissed, tribunal rules’. </w:t>
      </w:r>
      <w:r w:rsidDel="00000000" w:rsidR="00000000" w:rsidRPr="00000000">
        <w:rPr>
          <w:i w:val="1"/>
          <w:iCs w:val="1"/>
          <w:sz w:val="20"/>
          <w:szCs w:val="20"/>
          <w:highlight w:val="white"/>
          <w:rtl w:val="0"/>
        </w:rPr>
        <w:t xml:space="preserve">People Management, </w:t>
      </w:r>
      <w:r w:rsidDel="00000000" w:rsidR="00000000" w:rsidRPr="00000000">
        <w:rPr>
          <w:sz w:val="20"/>
          <w:szCs w:val="20"/>
          <w:highlight w:val="white"/>
          <w:rtl w:val="0"/>
        </w:rPr>
        <w:t xml:space="preserve">19 August. Available at: </w:t>
      </w:r>
      <w:hyperlink r:id="rId41">
        <w:r w:rsidDel="00000000" w:rsidR="00000000" w:rsidRPr="00000000">
          <w:rPr>
            <w:sz w:val="20"/>
            <w:szCs w:val="20"/>
            <w:highlight w:val="white"/>
            <w:rtl w:val="0"/>
          </w:rPr>
          <w:t xml:space="preserve">https://www.peoplemanagement.co.uk/article/1929328/warehouse-worker-accused-faking-disability-secretly-filmed-unfairly-dismissed-tribunal-rules</w:t>
        </w:r>
      </w:hyperlink>
      <w:r w:rsidDel="00000000" w:rsidR="00000000" w:rsidRPr="00000000">
        <w:rPr>
          <w:sz w:val="20"/>
          <w:szCs w:val="20"/>
          <w:highlight w:val="white"/>
          <w:rtl w:val="0"/>
        </w:rPr>
        <w:t xml:space="preserve"> (Accessed: 21 January 2026).</w:t>
      </w:r>
    </w:p>
    <w:p w:rsidR="00000000" w:rsidDel="00000000" w:rsidP="00000000" w:rsidRDefault="00000000" w:rsidRPr="00000000" w14:paraId="000000C3">
      <w:pPr>
        <w:spacing w:after="240" w:before="240" w:lineRule="auto"/>
        <w:ind w:left="0" w:firstLine="0"/>
        <w:rPr>
          <w:sz w:val="20"/>
          <w:szCs w:val="20"/>
          <w:highlight w:val="white"/>
        </w:rPr>
      </w:pPr>
      <w:r w:rsidDel="00000000" w:rsidR="00000000" w:rsidRPr="00000000">
        <w:rPr>
          <w:sz w:val="20"/>
          <w:szCs w:val="20"/>
          <w:highlight w:val="white"/>
          <w:rtl w:val="0"/>
        </w:rPr>
        <w:t xml:space="preserve">Kay, A.A. and Skarlicki, D.P. (2020) ‘Cultivating a conflict-positive workplace: How mindfulness facilitates constructive conflict management’, </w:t>
      </w:r>
      <w:r w:rsidDel="00000000" w:rsidR="00000000" w:rsidRPr="00000000">
        <w:rPr>
          <w:i w:val="1"/>
          <w:iCs w:val="1"/>
          <w:sz w:val="20"/>
          <w:szCs w:val="20"/>
          <w:highlight w:val="white"/>
          <w:rtl w:val="0"/>
        </w:rPr>
        <w:t xml:space="preserve">Organizational behavior and human decision processes</w:t>
      </w:r>
      <w:r w:rsidDel="00000000" w:rsidR="00000000" w:rsidRPr="00000000">
        <w:rPr>
          <w:sz w:val="20"/>
          <w:szCs w:val="20"/>
          <w:highlight w:val="white"/>
          <w:rtl w:val="0"/>
        </w:rPr>
        <w:t xml:space="preserve">, 159, pp. 8–20. Available at: </w:t>
      </w:r>
      <w:hyperlink r:id="rId42">
        <w:r w:rsidDel="00000000" w:rsidR="00000000" w:rsidRPr="00000000">
          <w:rPr>
            <w:sz w:val="20"/>
            <w:szCs w:val="20"/>
            <w:highlight w:val="white"/>
            <w:rtl w:val="0"/>
          </w:rPr>
          <w:t xml:space="preserve">https://doi.org/10.1016/j.obhdp.2020.02.005</w:t>
        </w:r>
      </w:hyperlink>
      <w:r w:rsidDel="00000000" w:rsidR="00000000" w:rsidRPr="00000000">
        <w:rPr>
          <w:sz w:val="20"/>
          <w:szCs w:val="20"/>
          <w:highlight w:val="white"/>
          <w:rtl w:val="0"/>
        </w:rPr>
        <w:t xml:space="preserve">. </w:t>
      </w:r>
    </w:p>
    <w:p w:rsidR="00000000" w:rsidDel="00000000" w:rsidP="00000000" w:rsidRDefault="00000000" w:rsidRPr="00000000" w14:paraId="000000C4">
      <w:pPr>
        <w:spacing w:after="240" w:before="240" w:lineRule="auto"/>
        <w:ind w:left="0" w:firstLine="0"/>
        <w:rPr>
          <w:sz w:val="20"/>
          <w:szCs w:val="20"/>
          <w:highlight w:val="white"/>
        </w:rPr>
      </w:pPr>
      <w:r w:rsidDel="00000000" w:rsidR="00000000" w:rsidRPr="00000000">
        <w:rPr>
          <w:sz w:val="20"/>
          <w:szCs w:val="20"/>
          <w:highlight w:val="white"/>
          <w:rtl w:val="0"/>
        </w:rPr>
        <w:t xml:space="preserve">Keenan, C. and Roberts, M. (2025) ‘Hospitals working to get patients home for Christmas after five-day doctor strike’. </w:t>
      </w:r>
      <w:r w:rsidDel="00000000" w:rsidR="00000000" w:rsidRPr="00000000">
        <w:rPr>
          <w:i w:val="1"/>
          <w:iCs w:val="1"/>
          <w:sz w:val="20"/>
          <w:szCs w:val="20"/>
          <w:highlight w:val="white"/>
          <w:rtl w:val="0"/>
        </w:rPr>
        <w:t xml:space="preserve">BBC News,</w:t>
      </w:r>
      <w:r w:rsidDel="00000000" w:rsidR="00000000" w:rsidRPr="00000000">
        <w:rPr>
          <w:sz w:val="20"/>
          <w:szCs w:val="20"/>
          <w:highlight w:val="white"/>
          <w:rtl w:val="0"/>
        </w:rPr>
        <w:t xml:space="preserve"> 22 December. Available at: </w:t>
      </w:r>
      <w:hyperlink r:id="rId43">
        <w:r w:rsidDel="00000000" w:rsidR="00000000" w:rsidRPr="00000000">
          <w:rPr>
            <w:sz w:val="20"/>
            <w:szCs w:val="20"/>
            <w:highlight w:val="white"/>
            <w:rtl w:val="0"/>
          </w:rPr>
          <w:t xml:space="preserve">https://www.bbc.co.uk/news/articles/c36zdpng7gro</w:t>
        </w:r>
      </w:hyperlink>
      <w:r w:rsidDel="00000000" w:rsidR="00000000" w:rsidRPr="00000000">
        <w:rPr>
          <w:sz w:val="20"/>
          <w:szCs w:val="20"/>
          <w:highlight w:val="white"/>
          <w:rtl w:val="0"/>
        </w:rPr>
        <w:t xml:space="preserve"> (Accessed: 17 January 2026).</w:t>
      </w:r>
    </w:p>
    <w:p w:rsidR="00000000" w:rsidDel="00000000" w:rsidP="00000000" w:rsidRDefault="00000000" w:rsidRPr="00000000" w14:paraId="000000C5">
      <w:pPr>
        <w:spacing w:after="240" w:before="240" w:lineRule="auto"/>
        <w:ind w:left="0" w:firstLine="0"/>
        <w:rPr>
          <w:sz w:val="20"/>
          <w:szCs w:val="20"/>
          <w:highlight w:val="white"/>
        </w:rPr>
      </w:pPr>
      <w:r w:rsidDel="00000000" w:rsidR="00000000" w:rsidRPr="00000000">
        <w:rPr>
          <w:sz w:val="20"/>
          <w:szCs w:val="20"/>
          <w:highlight w:val="white"/>
          <w:rtl w:val="0"/>
        </w:rPr>
        <w:t xml:space="preserve">Kennedy, B.B., Cooper, L., Cupps, M., and Campbell, J. (2025) ‘Work-life balance vs work-life integration: what’s the right path in 2025?’. </w:t>
      </w:r>
      <w:r w:rsidDel="00000000" w:rsidR="00000000" w:rsidRPr="00000000">
        <w:rPr>
          <w:i w:val="1"/>
          <w:iCs w:val="1"/>
          <w:sz w:val="20"/>
          <w:szCs w:val="20"/>
          <w:highlight w:val="white"/>
          <w:rtl w:val="0"/>
        </w:rPr>
        <w:t xml:space="preserve">People Mangement</w:t>
      </w:r>
      <w:r w:rsidDel="00000000" w:rsidR="00000000" w:rsidRPr="00000000">
        <w:rPr>
          <w:sz w:val="20"/>
          <w:szCs w:val="20"/>
          <w:highlight w:val="white"/>
          <w:rtl w:val="0"/>
        </w:rPr>
        <w:t xml:space="preserve">, 31 March. Available at: https://www.peoplemanagement.co.uk/article/1912242/work-life-balance-vs-work-life-integration-whats-right-path-2025  (Accessed: 15 January 2026).</w:t>
      </w:r>
    </w:p>
    <w:p w:rsidR="00000000" w:rsidDel="00000000" w:rsidP="00000000" w:rsidRDefault="00000000" w:rsidRPr="00000000" w14:paraId="000000C6">
      <w:pPr>
        <w:spacing w:after="240" w:before="240" w:lineRule="auto"/>
        <w:ind w:left="0" w:firstLine="0"/>
        <w:rPr>
          <w:sz w:val="20"/>
          <w:szCs w:val="20"/>
          <w:highlight w:val="white"/>
        </w:rPr>
      </w:pPr>
      <w:r w:rsidDel="00000000" w:rsidR="00000000" w:rsidRPr="00000000">
        <w:rPr>
          <w:sz w:val="20"/>
          <w:szCs w:val="20"/>
          <w:highlight w:val="white"/>
          <w:rtl w:val="0"/>
        </w:rPr>
        <w:t xml:space="preserve">Lammers, A. and Giebel, M. (2024) ‘Navigating uncertainty: Employee participation dynamics in times of crisis,’ </w:t>
      </w:r>
      <w:r w:rsidDel="00000000" w:rsidR="00000000" w:rsidRPr="00000000">
        <w:rPr>
          <w:i w:val="1"/>
          <w:iCs w:val="1"/>
          <w:sz w:val="20"/>
          <w:szCs w:val="20"/>
          <w:highlight w:val="white"/>
          <w:rtl w:val="0"/>
        </w:rPr>
        <w:t xml:space="preserve">Labour</w:t>
      </w:r>
      <w:r w:rsidDel="00000000" w:rsidR="00000000" w:rsidRPr="00000000">
        <w:rPr>
          <w:sz w:val="20"/>
          <w:szCs w:val="20"/>
          <w:highlight w:val="white"/>
          <w:rtl w:val="0"/>
        </w:rPr>
        <w:t xml:space="preserve">, 38(2), pp. 230–255. Available at: </w:t>
      </w:r>
      <w:hyperlink r:id="rId44">
        <w:r w:rsidDel="00000000" w:rsidR="00000000" w:rsidRPr="00000000">
          <w:rPr>
            <w:sz w:val="20"/>
            <w:szCs w:val="20"/>
            <w:highlight w:val="white"/>
            <w:rtl w:val="0"/>
          </w:rPr>
          <w:t xml:space="preserve">https://doi.org/10.1111/labr.12267</w:t>
        </w:r>
      </w:hyperlink>
      <w:r w:rsidDel="00000000" w:rsidR="00000000" w:rsidRPr="00000000">
        <w:rPr>
          <w:sz w:val="20"/>
          <w:szCs w:val="20"/>
          <w:highlight w:val="white"/>
          <w:rtl w:val="0"/>
        </w:rPr>
        <w:t xml:space="preserve">.</w:t>
      </w:r>
    </w:p>
    <w:p w:rsidR="00000000" w:rsidDel="00000000" w:rsidP="00000000" w:rsidRDefault="00000000" w:rsidRPr="00000000" w14:paraId="000000C7">
      <w:pPr>
        <w:spacing w:after="240" w:before="240" w:lineRule="auto"/>
        <w:ind w:left="0" w:firstLine="0"/>
        <w:rPr>
          <w:sz w:val="20"/>
          <w:szCs w:val="20"/>
          <w:highlight w:val="white"/>
        </w:rPr>
      </w:pPr>
      <w:r w:rsidDel="00000000" w:rsidR="00000000" w:rsidRPr="00000000">
        <w:rPr>
          <w:sz w:val="20"/>
          <w:szCs w:val="20"/>
          <w:highlight w:val="white"/>
          <w:rtl w:val="0"/>
        </w:rPr>
        <w:t xml:space="preserve">Mackie, P., </w:t>
      </w:r>
      <w:r w:rsidDel="00000000" w:rsidR="00000000" w:rsidRPr="00000000">
        <w:rPr>
          <w:sz w:val="20"/>
          <w:szCs w:val="20"/>
          <w:shd w:fill="f6f6f6" w:val="clear"/>
          <w:rtl w:val="0"/>
        </w:rPr>
        <w:t xml:space="preserve">Khan, S., and Lewis, R. </w:t>
      </w:r>
      <w:r w:rsidDel="00000000" w:rsidR="00000000" w:rsidRPr="00000000">
        <w:rPr>
          <w:sz w:val="20"/>
          <w:szCs w:val="20"/>
          <w:highlight w:val="white"/>
          <w:rtl w:val="0"/>
        </w:rPr>
        <w:t xml:space="preserve">(2026) ‘Bin strike reaches one-year mark with no end in sight’. </w:t>
      </w:r>
      <w:r w:rsidDel="00000000" w:rsidR="00000000" w:rsidRPr="00000000">
        <w:rPr>
          <w:i w:val="1"/>
          <w:iCs w:val="1"/>
          <w:sz w:val="20"/>
          <w:szCs w:val="20"/>
          <w:highlight w:val="white"/>
          <w:rtl w:val="0"/>
        </w:rPr>
        <w:t xml:space="preserve">BBC News, </w:t>
      </w:r>
      <w:r w:rsidDel="00000000" w:rsidR="00000000" w:rsidRPr="00000000">
        <w:rPr>
          <w:sz w:val="20"/>
          <w:szCs w:val="20"/>
          <w:highlight w:val="white"/>
          <w:rtl w:val="0"/>
        </w:rPr>
        <w:t xml:space="preserve">6 January. Available at:</w:t>
      </w:r>
      <w:r w:rsidDel="00000000" w:rsidR="00000000" w:rsidRPr="00000000">
        <w:rPr>
          <w:i w:val="1"/>
          <w:iCs w:val="1"/>
          <w:sz w:val="20"/>
          <w:szCs w:val="20"/>
          <w:highlight w:val="white"/>
          <w:rtl w:val="0"/>
        </w:rPr>
        <w:t xml:space="preserve"> </w:t>
      </w:r>
      <w:hyperlink r:id="rId45">
        <w:r w:rsidDel="00000000" w:rsidR="00000000" w:rsidRPr="00000000">
          <w:rPr>
            <w:sz w:val="20"/>
            <w:szCs w:val="20"/>
            <w:highlight w:val="white"/>
            <w:rtl w:val="0"/>
          </w:rPr>
          <w:t xml:space="preserve">https://www.bbc.co.uk/news/articles/c1509kklkzvo</w:t>
        </w:r>
      </w:hyperlink>
      <w:r w:rsidDel="00000000" w:rsidR="00000000" w:rsidRPr="00000000">
        <w:rPr>
          <w:sz w:val="20"/>
          <w:szCs w:val="20"/>
          <w:highlight w:val="white"/>
          <w:rtl w:val="0"/>
        </w:rPr>
        <w:t xml:space="preserve"> (Accessed: 18 January 2026).</w:t>
      </w:r>
    </w:p>
    <w:p w:rsidR="00000000" w:rsidDel="00000000" w:rsidP="00000000" w:rsidRDefault="00000000" w:rsidRPr="00000000" w14:paraId="000000C8">
      <w:pPr>
        <w:spacing w:after="240" w:before="240" w:lineRule="auto"/>
        <w:ind w:left="0" w:firstLine="0"/>
        <w:rPr>
          <w:sz w:val="20"/>
          <w:szCs w:val="20"/>
          <w:highlight w:val="white"/>
        </w:rPr>
      </w:pPr>
      <w:r w:rsidDel="00000000" w:rsidR="00000000" w:rsidRPr="00000000">
        <w:rPr>
          <w:sz w:val="20"/>
          <w:szCs w:val="20"/>
          <w:highlight w:val="white"/>
          <w:rtl w:val="0"/>
        </w:rPr>
        <w:t xml:space="preserve">Marchington, M. (2025) </w:t>
      </w:r>
      <w:r w:rsidDel="00000000" w:rsidR="00000000" w:rsidRPr="00000000">
        <w:rPr>
          <w:i w:val="1"/>
          <w:iCs w:val="1"/>
          <w:sz w:val="20"/>
          <w:szCs w:val="20"/>
          <w:highlight w:val="white"/>
          <w:rtl w:val="0"/>
        </w:rPr>
        <w:t xml:space="preserve">Human resource management at work : the definitive guide</w:t>
      </w:r>
      <w:r w:rsidDel="00000000" w:rsidR="00000000" w:rsidRPr="00000000">
        <w:rPr>
          <w:sz w:val="20"/>
          <w:szCs w:val="20"/>
          <w:highlight w:val="white"/>
          <w:rtl w:val="0"/>
        </w:rPr>
        <w:t xml:space="preserve">. 8th edn. Kogan Page Inc.</w:t>
      </w:r>
    </w:p>
    <w:p w:rsidR="00000000" w:rsidDel="00000000" w:rsidP="00000000" w:rsidRDefault="00000000" w:rsidRPr="00000000" w14:paraId="000000C9">
      <w:pPr>
        <w:spacing w:after="240" w:before="240" w:lineRule="auto"/>
        <w:ind w:left="0" w:firstLine="0"/>
        <w:rPr>
          <w:sz w:val="20"/>
          <w:szCs w:val="20"/>
          <w:highlight w:val="white"/>
        </w:rPr>
      </w:pPr>
      <w:r w:rsidDel="00000000" w:rsidR="00000000" w:rsidRPr="00000000">
        <w:rPr>
          <w:sz w:val="20"/>
          <w:szCs w:val="20"/>
          <w:highlight w:val="white"/>
          <w:rtl w:val="0"/>
        </w:rPr>
        <w:t xml:space="preserve">Mayne, M. (2025a) ‘Barclays employee who allegedly made sexual remarks to female co-worker was unfairly dismissed, tribunal rules’. </w:t>
      </w:r>
      <w:r w:rsidDel="00000000" w:rsidR="00000000" w:rsidRPr="00000000">
        <w:rPr>
          <w:i w:val="1"/>
          <w:iCs w:val="1"/>
          <w:sz w:val="20"/>
          <w:szCs w:val="20"/>
          <w:highlight w:val="white"/>
          <w:rtl w:val="0"/>
        </w:rPr>
        <w:t xml:space="preserve">People Management</w:t>
      </w:r>
      <w:r w:rsidDel="00000000" w:rsidR="00000000" w:rsidRPr="00000000">
        <w:rPr>
          <w:sz w:val="20"/>
          <w:szCs w:val="20"/>
          <w:highlight w:val="white"/>
          <w:rtl w:val="0"/>
        </w:rPr>
        <w:t xml:space="preserve">, 8 August. Available at: </w:t>
      </w:r>
      <w:hyperlink r:id="rId46">
        <w:r w:rsidDel="00000000" w:rsidR="00000000" w:rsidRPr="00000000">
          <w:rPr>
            <w:sz w:val="20"/>
            <w:szCs w:val="20"/>
            <w:highlight w:val="white"/>
            <w:rtl w:val="0"/>
          </w:rPr>
          <w:t xml:space="preserve">https://www.peoplemanagement.co.uk/article/1928374/barclays-employee-allegedly-made-sexual-remarks-female-co-worker-unfairly-dismissed-tribunal-rules</w:t>
        </w:r>
      </w:hyperlink>
      <w:r w:rsidDel="00000000" w:rsidR="00000000" w:rsidRPr="00000000">
        <w:rPr>
          <w:sz w:val="20"/>
          <w:szCs w:val="20"/>
          <w:highlight w:val="white"/>
          <w:rtl w:val="0"/>
        </w:rPr>
        <w:t xml:space="preserve"> (Accessed: 21 January 2026).</w:t>
      </w:r>
    </w:p>
    <w:p w:rsidR="00000000" w:rsidDel="00000000" w:rsidP="00000000" w:rsidRDefault="00000000" w:rsidRPr="00000000" w14:paraId="000000CA">
      <w:pPr>
        <w:spacing w:after="240" w:before="240" w:lineRule="auto"/>
        <w:rPr>
          <w:sz w:val="20"/>
          <w:szCs w:val="20"/>
        </w:rPr>
      </w:pPr>
      <w:r w:rsidDel="00000000" w:rsidR="00000000" w:rsidRPr="00000000">
        <w:rPr>
          <w:sz w:val="20"/>
          <w:szCs w:val="20"/>
          <w:highlight w:val="white"/>
          <w:rtl w:val="0"/>
        </w:rPr>
        <w:t xml:space="preserve">Mayne, M. (2025b) ‘CCTV security officer awarded £20k for unfair dismissal after falling asleep at work’. </w:t>
      </w:r>
      <w:r w:rsidDel="00000000" w:rsidR="00000000" w:rsidRPr="00000000">
        <w:rPr>
          <w:i w:val="1"/>
          <w:iCs w:val="1"/>
          <w:sz w:val="20"/>
          <w:szCs w:val="20"/>
          <w:highlight w:val="white"/>
          <w:rtl w:val="0"/>
        </w:rPr>
        <w:t xml:space="preserve">People Management</w:t>
      </w:r>
      <w:r w:rsidDel="00000000" w:rsidR="00000000" w:rsidRPr="00000000">
        <w:rPr>
          <w:sz w:val="20"/>
          <w:szCs w:val="20"/>
          <w:highlight w:val="white"/>
          <w:rtl w:val="0"/>
        </w:rPr>
        <w:t xml:space="preserve">, 23 June. Available at: </w:t>
      </w:r>
      <w:hyperlink r:id="rId47">
        <w:r w:rsidDel="00000000" w:rsidR="00000000" w:rsidRPr="00000000">
          <w:rPr>
            <w:sz w:val="20"/>
            <w:szCs w:val="20"/>
            <w:highlight w:val="white"/>
            <w:rtl w:val="0"/>
          </w:rPr>
          <w:t xml:space="preserve">https://www.peoplemanagement.co.uk/article/1922929/cctv-security-officer-awarded-20k-unfair-dismissal-falling-asleep-work</w:t>
        </w:r>
      </w:hyperlink>
      <w:r w:rsidDel="00000000" w:rsidR="00000000" w:rsidRPr="00000000">
        <w:rPr>
          <w:sz w:val="20"/>
          <w:szCs w:val="20"/>
          <w:highlight w:val="white"/>
          <w:rtl w:val="0"/>
        </w:rPr>
        <w:t xml:space="preserve"> (Accessed: 21 January 2026).</w:t>
      </w:r>
      <w:r w:rsidDel="00000000" w:rsidR="00000000" w:rsidRPr="00000000">
        <w:rPr>
          <w:rtl w:val="0"/>
        </w:rPr>
      </w:r>
    </w:p>
    <w:p w:rsidR="00000000" w:rsidDel="00000000" w:rsidP="00000000" w:rsidRDefault="00000000" w:rsidRPr="00000000" w14:paraId="000000CB">
      <w:pPr>
        <w:spacing w:after="240" w:before="240" w:lineRule="auto"/>
        <w:ind w:left="0" w:firstLine="0"/>
        <w:rPr>
          <w:sz w:val="20"/>
          <w:szCs w:val="20"/>
          <w:highlight w:val="white"/>
        </w:rPr>
      </w:pPr>
      <w:r w:rsidDel="00000000" w:rsidR="00000000" w:rsidRPr="00000000">
        <w:rPr>
          <w:sz w:val="20"/>
          <w:szCs w:val="20"/>
          <w:highlight w:val="white"/>
          <w:rtl w:val="0"/>
        </w:rPr>
        <w:t xml:space="preserve">Office for National Statistics (2025) </w:t>
      </w:r>
      <w:r w:rsidDel="00000000" w:rsidR="00000000" w:rsidRPr="00000000">
        <w:rPr>
          <w:i w:val="1"/>
          <w:iCs w:val="1"/>
          <w:sz w:val="20"/>
          <w:szCs w:val="20"/>
          <w:highlight w:val="white"/>
          <w:rtl w:val="0"/>
        </w:rPr>
        <w:t xml:space="preserve">Labour disputes; working days lost due to strike action; UK (thousands). </w:t>
      </w:r>
      <w:r w:rsidDel="00000000" w:rsidR="00000000" w:rsidRPr="00000000">
        <w:rPr>
          <w:sz w:val="20"/>
          <w:szCs w:val="20"/>
          <w:highlight w:val="white"/>
          <w:rtl w:val="0"/>
        </w:rPr>
        <w:t xml:space="preserve">Available at: </w:t>
      </w:r>
      <w:hyperlink r:id="rId48">
        <w:r w:rsidDel="00000000" w:rsidR="00000000" w:rsidRPr="00000000">
          <w:rPr>
            <w:sz w:val="20"/>
            <w:szCs w:val="20"/>
            <w:highlight w:val="white"/>
            <w:rtl w:val="0"/>
          </w:rPr>
          <w:t xml:space="preserve">https://www.o</w:t>
        </w:r>
      </w:hyperlink>
      <w:hyperlink r:id="rId49">
        <w:r w:rsidDel="00000000" w:rsidR="00000000" w:rsidRPr="00000000">
          <w:rPr>
            <w:sz w:val="20"/>
            <w:szCs w:val="20"/>
            <w:rtl w:val="0"/>
          </w:rPr>
          <w:t xml:space="preserve">ns.</w:t>
        </w:r>
      </w:hyperlink>
      <w:hyperlink r:id="rId50">
        <w:r w:rsidDel="00000000" w:rsidR="00000000" w:rsidRPr="00000000">
          <w:rPr>
            <w:sz w:val="20"/>
            <w:szCs w:val="20"/>
            <w:rtl w:val="0"/>
          </w:rPr>
          <w:t xml:space="preserve">gov.uk</w:t>
        </w:r>
      </w:hyperlink>
      <w:hyperlink r:id="rId51">
        <w:r w:rsidDel="00000000" w:rsidR="00000000" w:rsidRPr="00000000">
          <w:rPr>
            <w:sz w:val="20"/>
            <w:szCs w:val="20"/>
            <w:rtl w:val="0"/>
          </w:rPr>
          <w:t xml:space="preserve">/em</w:t>
        </w:r>
      </w:hyperlink>
      <w:hyperlink r:id="rId52">
        <w:r w:rsidDel="00000000" w:rsidR="00000000" w:rsidRPr="00000000">
          <w:rPr>
            <w:sz w:val="20"/>
            <w:szCs w:val="20"/>
            <w:highlight w:val="white"/>
            <w:rtl w:val="0"/>
          </w:rPr>
          <w:t xml:space="preserve">ploymentandlabourmarket/peopleinwork/employmentandemployeetypes/timeseries/bbfw/lms</w:t>
        </w:r>
      </w:hyperlink>
      <w:r w:rsidDel="00000000" w:rsidR="00000000" w:rsidRPr="00000000">
        <w:rPr>
          <w:sz w:val="20"/>
          <w:szCs w:val="20"/>
          <w:highlight w:val="white"/>
          <w:rtl w:val="0"/>
        </w:rPr>
        <w:t xml:space="preserve"> (Accessed: 16 January 2026).</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sz w:val="20"/>
          <w:szCs w:val="20"/>
          <w:highlight w:val="white"/>
          <w:rtl w:val="0"/>
        </w:rPr>
        <w:t xml:space="preserve">Parker, S.K. and Jorritsma, K. (2021) ‘Good work design for all: Multiple pathways to making a difference’, </w:t>
      </w:r>
      <w:r w:rsidDel="00000000" w:rsidR="00000000" w:rsidRPr="00000000">
        <w:rPr>
          <w:i w:val="1"/>
          <w:iCs w:val="1"/>
          <w:sz w:val="20"/>
          <w:szCs w:val="20"/>
          <w:highlight w:val="white"/>
          <w:rtl w:val="0"/>
        </w:rPr>
        <w:t xml:space="preserve">European journal of work and organizational psychology</w:t>
      </w:r>
      <w:r w:rsidDel="00000000" w:rsidR="00000000" w:rsidRPr="00000000">
        <w:rPr>
          <w:sz w:val="20"/>
          <w:szCs w:val="20"/>
          <w:highlight w:val="white"/>
          <w:rtl w:val="0"/>
        </w:rPr>
        <w:t xml:space="preserve">, 30(3), pp. 456–468. Available at: </w:t>
      </w:r>
      <w:hyperlink r:id="rId53">
        <w:r w:rsidDel="00000000" w:rsidR="00000000" w:rsidRPr="00000000">
          <w:rPr>
            <w:sz w:val="20"/>
            <w:szCs w:val="20"/>
            <w:highlight w:val="white"/>
            <w:rtl w:val="0"/>
          </w:rPr>
          <w:t xml:space="preserve">https://doi.org/10.1080/1359432X.2020.1860121</w:t>
        </w:r>
      </w:hyperlink>
      <w:r w:rsidDel="00000000" w:rsidR="00000000" w:rsidRPr="00000000">
        <w:rPr>
          <w:sz w:val="20"/>
          <w:szCs w:val="20"/>
          <w:highlight w:val="white"/>
          <w:rtl w:val="0"/>
        </w:rPr>
        <w:t xml:space="preserve">. </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rtl w:val="0"/>
        </w:rPr>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sz w:val="20"/>
          <w:szCs w:val="20"/>
          <w:highlight w:val="white"/>
          <w:rtl w:val="0"/>
        </w:rPr>
        <w:t xml:space="preserve">Parra, M.G. (2021) </w:t>
      </w:r>
      <w:r w:rsidDel="00000000" w:rsidR="00000000" w:rsidRPr="00000000">
        <w:rPr>
          <w:i w:val="1"/>
          <w:iCs w:val="1"/>
          <w:sz w:val="20"/>
          <w:szCs w:val="20"/>
          <w:highlight w:val="white"/>
          <w:rtl w:val="0"/>
        </w:rPr>
        <w:t xml:space="preserve">Motivation in Organisations : searching for a meaningful work-life balance</w:t>
      </w:r>
      <w:r w:rsidDel="00000000" w:rsidR="00000000" w:rsidRPr="00000000">
        <w:rPr>
          <w:sz w:val="20"/>
          <w:szCs w:val="20"/>
          <w:highlight w:val="white"/>
          <w:rtl w:val="0"/>
        </w:rPr>
        <w:t xml:space="preserve">. London: Taylor &amp; Francis</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rtl w:val="0"/>
        </w:rPr>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sz w:val="20"/>
          <w:szCs w:val="20"/>
          <w:highlight w:val="white"/>
          <w:rtl w:val="0"/>
        </w:rPr>
        <w:t xml:space="preserve">Roberts, G (2023) ‘How should employers respond to complaints of bullying in the workplace?’. </w:t>
      </w:r>
      <w:r w:rsidDel="00000000" w:rsidR="00000000" w:rsidRPr="00000000">
        <w:rPr>
          <w:i w:val="1"/>
          <w:iCs w:val="1"/>
          <w:sz w:val="20"/>
          <w:szCs w:val="20"/>
          <w:highlight w:val="white"/>
          <w:rtl w:val="0"/>
        </w:rPr>
        <w:t xml:space="preserve">People Management, 24 May. Available at: </w:t>
      </w:r>
      <w:hyperlink r:id="rId54">
        <w:r w:rsidDel="00000000" w:rsidR="00000000" w:rsidRPr="00000000">
          <w:rPr>
            <w:sz w:val="20"/>
            <w:szCs w:val="20"/>
            <w:highlight w:val="white"/>
            <w:rtl w:val="0"/>
          </w:rPr>
          <w:t xml:space="preserve">https://www.peoplemanagement.co.uk/article/1824002/employers-respond-complaints-bullying-workplace</w:t>
        </w:r>
      </w:hyperlink>
      <w:r w:rsidDel="00000000" w:rsidR="00000000" w:rsidRPr="00000000">
        <w:rPr>
          <w:sz w:val="20"/>
          <w:szCs w:val="20"/>
          <w:highlight w:val="white"/>
          <w:rtl w:val="0"/>
        </w:rPr>
        <w:t xml:space="preserve"> (Accessed: 28 December 2025).</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rtl w:val="0"/>
        </w:rPr>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sz w:val="20"/>
          <w:szCs w:val="20"/>
          <w:highlight w:val="white"/>
          <w:rtl w:val="0"/>
        </w:rPr>
        <w:t xml:space="preserve">Rose, B. (2024) ‘</w:t>
      </w:r>
      <w:hyperlink r:id="rId55">
        <w:r w:rsidDel="00000000" w:rsidR="00000000" w:rsidRPr="00000000">
          <w:rPr>
            <w:sz w:val="20"/>
            <w:szCs w:val="20"/>
            <w:highlight w:val="white"/>
            <w:rtl w:val="0"/>
          </w:rPr>
          <w:t xml:space="preserve">The cost of disengaged employees – and how companies can turn it around</w:t>
        </w:r>
      </w:hyperlink>
      <w:r w:rsidDel="00000000" w:rsidR="00000000" w:rsidRPr="00000000">
        <w:rPr>
          <w:sz w:val="20"/>
          <w:szCs w:val="20"/>
          <w:highlight w:val="white"/>
          <w:rtl w:val="0"/>
        </w:rPr>
        <w:t xml:space="preserve">’. </w:t>
      </w:r>
      <w:r w:rsidDel="00000000" w:rsidR="00000000" w:rsidRPr="00000000">
        <w:rPr>
          <w:i w:val="1"/>
          <w:iCs w:val="1"/>
          <w:sz w:val="20"/>
          <w:szCs w:val="20"/>
          <w:highlight w:val="white"/>
          <w:rtl w:val="0"/>
        </w:rPr>
        <w:t xml:space="preserve">People Management</w:t>
      </w:r>
      <w:r w:rsidDel="00000000" w:rsidR="00000000" w:rsidRPr="00000000">
        <w:rPr>
          <w:sz w:val="20"/>
          <w:szCs w:val="20"/>
          <w:highlight w:val="white"/>
          <w:rtl w:val="0"/>
        </w:rPr>
        <w:t xml:space="preserve">, 20 November. Available at: </w:t>
      </w:r>
      <w:hyperlink r:id="rId56">
        <w:r w:rsidDel="00000000" w:rsidR="00000000" w:rsidRPr="00000000">
          <w:rPr>
            <w:sz w:val="20"/>
            <w:szCs w:val="20"/>
            <w:highlight w:val="white"/>
            <w:rtl w:val="0"/>
          </w:rPr>
          <w:t xml:space="preserve">https://www.peoplemanagement.co.uk/article/1896861/cost-disengaged-employees-%E2%80%93-companies-turn-around</w:t>
        </w:r>
      </w:hyperlink>
      <w:r w:rsidDel="00000000" w:rsidR="00000000" w:rsidRPr="00000000">
        <w:rPr>
          <w:sz w:val="20"/>
          <w:szCs w:val="20"/>
          <w:highlight w:val="white"/>
          <w:rtl w:val="0"/>
        </w:rPr>
        <w:t xml:space="preserve"> (Accessed: 5 January 2026).</w:t>
      </w:r>
    </w:p>
    <w:p w:rsidR="00000000" w:rsidDel="00000000" w:rsidP="00000000" w:rsidRDefault="00000000" w:rsidRPr="00000000" w14:paraId="000000D3">
      <w:pPr>
        <w:spacing w:after="240" w:before="240" w:lineRule="auto"/>
        <w:ind w:left="0" w:firstLine="0"/>
        <w:rPr>
          <w:sz w:val="20"/>
          <w:szCs w:val="20"/>
          <w:highlight w:val="white"/>
        </w:rPr>
      </w:pPr>
      <w:r w:rsidDel="00000000" w:rsidR="00000000" w:rsidRPr="00000000">
        <w:rPr>
          <w:sz w:val="20"/>
          <w:szCs w:val="20"/>
          <w:highlight w:val="white"/>
          <w:rtl w:val="0"/>
        </w:rPr>
        <w:t xml:space="preserve">Saundry, R., Bennett, T., and Wibberley, G. (2018) ‘Inside the mediation room - efficiency, voice and equity in workplace mediation’. </w:t>
      </w:r>
      <w:r w:rsidDel="00000000" w:rsidR="00000000" w:rsidRPr="00000000">
        <w:rPr>
          <w:i w:val="1"/>
          <w:iCs w:val="1"/>
          <w:sz w:val="20"/>
          <w:szCs w:val="20"/>
          <w:highlight w:val="white"/>
          <w:rtl w:val="0"/>
        </w:rPr>
        <w:t xml:space="preserve">International Journal of Human Resource Management</w:t>
      </w:r>
      <w:r w:rsidDel="00000000" w:rsidR="00000000" w:rsidRPr="00000000">
        <w:rPr>
          <w:sz w:val="20"/>
          <w:szCs w:val="20"/>
          <w:highlight w:val="white"/>
          <w:rtl w:val="0"/>
        </w:rPr>
        <w:t xml:space="preserve">, </w:t>
      </w:r>
      <w:r w:rsidDel="00000000" w:rsidR="00000000" w:rsidRPr="00000000">
        <w:rPr>
          <w:i w:val="1"/>
          <w:iCs w:val="1"/>
          <w:sz w:val="20"/>
          <w:szCs w:val="20"/>
          <w:highlight w:val="white"/>
          <w:rtl w:val="0"/>
        </w:rPr>
        <w:t xml:space="preserve">29</w:t>
      </w:r>
      <w:r w:rsidDel="00000000" w:rsidR="00000000" w:rsidRPr="00000000">
        <w:rPr>
          <w:sz w:val="20"/>
          <w:szCs w:val="20"/>
          <w:highlight w:val="white"/>
          <w:rtl w:val="0"/>
        </w:rPr>
        <w:t xml:space="preserve">(6), pp.1157–1177. Available at: </w:t>
      </w:r>
      <w:hyperlink r:id="rId57">
        <w:r w:rsidDel="00000000" w:rsidR="00000000" w:rsidRPr="00000000">
          <w:rPr>
            <w:sz w:val="20"/>
            <w:szCs w:val="20"/>
            <w:highlight w:val="white"/>
            <w:rtl w:val="0"/>
          </w:rPr>
          <w:t xml:space="preserve">https://doi.org/10.1080/09585192.2016.1180314</w:t>
        </w:r>
      </w:hyperlink>
      <w:r w:rsidDel="00000000" w:rsidR="00000000" w:rsidRPr="00000000">
        <w:rPr>
          <w:sz w:val="20"/>
          <w:szCs w:val="20"/>
          <w:highlight w:val="white"/>
          <w:rtl w:val="0"/>
        </w:rPr>
        <w:t xml:space="preserve">.</w:t>
      </w:r>
    </w:p>
    <w:p w:rsidR="00000000" w:rsidDel="00000000" w:rsidP="00000000" w:rsidRDefault="00000000" w:rsidRPr="00000000" w14:paraId="000000D4">
      <w:pPr>
        <w:spacing w:after="240" w:before="240" w:lineRule="auto"/>
        <w:ind w:left="0" w:firstLine="0"/>
        <w:rPr>
          <w:sz w:val="20"/>
          <w:szCs w:val="20"/>
        </w:rPr>
      </w:pPr>
      <w:r w:rsidDel="00000000" w:rsidR="00000000" w:rsidRPr="00000000">
        <w:rPr>
          <w:sz w:val="20"/>
          <w:szCs w:val="20"/>
          <w:rtl w:val="0"/>
        </w:rPr>
        <w:t xml:space="preserve">Schwarz, G., Newman, A., Yu, J., and Michaels, V. (2023) ‘Psychological entitlement and organizational citizenship behaviors: the roles of employee involvement climate and affective organizational commitment’, </w:t>
      </w:r>
      <w:r w:rsidDel="00000000" w:rsidR="00000000" w:rsidRPr="00000000">
        <w:rPr>
          <w:i w:val="1"/>
          <w:iCs w:val="1"/>
          <w:sz w:val="20"/>
          <w:szCs w:val="20"/>
          <w:rtl w:val="0"/>
        </w:rPr>
        <w:t xml:space="preserve">The International Journal of Human Resource Management</w:t>
      </w:r>
      <w:r w:rsidDel="00000000" w:rsidR="00000000" w:rsidRPr="00000000">
        <w:rPr>
          <w:sz w:val="20"/>
          <w:szCs w:val="20"/>
          <w:rtl w:val="0"/>
        </w:rPr>
        <w:t xml:space="preserve">, </w:t>
      </w:r>
      <w:r w:rsidDel="00000000" w:rsidR="00000000" w:rsidRPr="00000000">
        <w:rPr>
          <w:i w:val="1"/>
          <w:iCs w:val="1"/>
          <w:sz w:val="20"/>
          <w:szCs w:val="20"/>
          <w:rtl w:val="0"/>
        </w:rPr>
        <w:t xml:space="preserve">34</w:t>
      </w:r>
      <w:r w:rsidDel="00000000" w:rsidR="00000000" w:rsidRPr="00000000">
        <w:rPr>
          <w:sz w:val="20"/>
          <w:szCs w:val="20"/>
          <w:rtl w:val="0"/>
        </w:rPr>
        <w:t xml:space="preserve">(1), pp. 197–222. Available at: https://doi.org/10.1080/09585192.2021.1962388</w:t>
      </w:r>
      <w:r w:rsidDel="00000000" w:rsidR="00000000" w:rsidRPr="00000000">
        <w:rPr>
          <w:rtl w:val="0"/>
        </w:rPr>
      </w:r>
    </w:p>
    <w:p w:rsidR="00000000" w:rsidDel="00000000" w:rsidP="00000000" w:rsidRDefault="00000000" w:rsidRPr="00000000" w14:paraId="000000D5">
      <w:pPr>
        <w:spacing w:after="240" w:before="240" w:lineRule="auto"/>
        <w:rPr>
          <w:sz w:val="20"/>
          <w:szCs w:val="20"/>
          <w:highlight w:val="white"/>
        </w:rPr>
      </w:pPr>
      <w:r w:rsidDel="00000000" w:rsidR="00000000" w:rsidRPr="00000000">
        <w:rPr>
          <w:sz w:val="20"/>
          <w:szCs w:val="20"/>
          <w:highlight w:val="white"/>
          <w:rtl w:val="0"/>
        </w:rPr>
        <w:t xml:space="preserve">Suff, R. (2020) </w:t>
      </w:r>
      <w:r w:rsidDel="00000000" w:rsidR="00000000" w:rsidRPr="00000000">
        <w:rPr>
          <w:i w:val="1"/>
          <w:iCs w:val="1"/>
          <w:sz w:val="20"/>
          <w:szCs w:val="20"/>
          <w:highlight w:val="white"/>
          <w:rtl w:val="0"/>
        </w:rPr>
        <w:t xml:space="preserve">Managing conflict in the modern workplace.</w:t>
      </w:r>
      <w:r w:rsidDel="00000000" w:rsidR="00000000" w:rsidRPr="00000000">
        <w:rPr>
          <w:sz w:val="20"/>
          <w:szCs w:val="20"/>
          <w:highlight w:val="white"/>
          <w:rtl w:val="0"/>
        </w:rPr>
        <w:t xml:space="preserve"> London: Chartered Institute of Personnel and Development.</w:t>
      </w:r>
    </w:p>
    <w:p w:rsidR="00000000" w:rsidDel="00000000" w:rsidP="00000000" w:rsidRDefault="00000000" w:rsidRPr="00000000" w14:paraId="000000D6">
      <w:pPr>
        <w:spacing w:after="240" w:before="240" w:lineRule="auto"/>
        <w:rPr>
          <w:sz w:val="20"/>
          <w:szCs w:val="20"/>
          <w:highlight w:val="white"/>
        </w:rPr>
      </w:pPr>
      <w:r w:rsidDel="00000000" w:rsidR="00000000" w:rsidRPr="00000000">
        <w:rPr>
          <w:sz w:val="20"/>
          <w:szCs w:val="20"/>
          <w:highlight w:val="white"/>
          <w:rtl w:val="0"/>
        </w:rPr>
        <w:t xml:space="preserve">Tatum, M. (2025) ‘Wellbeing – but not as you know it’. </w:t>
      </w:r>
      <w:r w:rsidDel="00000000" w:rsidR="00000000" w:rsidRPr="00000000">
        <w:rPr>
          <w:i w:val="1"/>
          <w:iCs w:val="1"/>
          <w:sz w:val="20"/>
          <w:szCs w:val="20"/>
          <w:highlight w:val="white"/>
          <w:rtl w:val="0"/>
        </w:rPr>
        <w:t xml:space="preserve">People Management</w:t>
      </w:r>
      <w:r w:rsidDel="00000000" w:rsidR="00000000" w:rsidRPr="00000000">
        <w:rPr>
          <w:sz w:val="20"/>
          <w:szCs w:val="20"/>
          <w:highlight w:val="white"/>
          <w:rtl w:val="0"/>
        </w:rPr>
        <w:t xml:space="preserve">, 15 August. Available at: </w:t>
      </w:r>
      <w:hyperlink r:id="rId58">
        <w:r w:rsidDel="00000000" w:rsidR="00000000" w:rsidRPr="00000000">
          <w:rPr>
            <w:sz w:val="20"/>
            <w:szCs w:val="20"/>
            <w:highlight w:val="white"/>
            <w:rtl w:val="0"/>
          </w:rPr>
          <w:t xml:space="preserve">https://www.peoplemanagement.co.uk/article/1929003/wellbeing-%e2%80%93-not-know</w:t>
        </w:r>
      </w:hyperlink>
      <w:r w:rsidDel="00000000" w:rsidR="00000000" w:rsidRPr="00000000">
        <w:rPr>
          <w:sz w:val="20"/>
          <w:szCs w:val="20"/>
          <w:highlight w:val="white"/>
          <w:rtl w:val="0"/>
        </w:rPr>
        <w:t xml:space="preserve"> (Accessed: 15 January 2026). </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sz w:val="20"/>
          <w:szCs w:val="20"/>
          <w:rtl w:val="0"/>
        </w:rPr>
        <w:t xml:space="preserve">Taylor, S. and Wilkinson, K. (2022) ‘Employment Law’, in S. Taylor AND C. Woodhams (eds.) </w:t>
      </w:r>
      <w:r w:rsidDel="00000000" w:rsidR="00000000" w:rsidRPr="00000000">
        <w:rPr>
          <w:i w:val="1"/>
          <w:iCs w:val="1"/>
          <w:sz w:val="20"/>
          <w:szCs w:val="20"/>
          <w:rtl w:val="0"/>
        </w:rPr>
        <w:t xml:space="preserve">Human resource management : people and organisations</w:t>
      </w:r>
      <w:r w:rsidDel="00000000" w:rsidR="00000000" w:rsidRPr="00000000">
        <w:rPr>
          <w:sz w:val="20"/>
          <w:szCs w:val="20"/>
          <w:rtl w:val="0"/>
        </w:rPr>
        <w:t xml:space="preserve">. 3rd edn. New York, NY: Kogan Page Inc. pp.90-113. </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rtl w:val="0"/>
        </w:rPr>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sz w:val="20"/>
          <w:szCs w:val="20"/>
          <w:rtl w:val="0"/>
        </w:rPr>
        <w:t xml:space="preserve">Waites, B. and Rouf, K. (2025) ‘The Impact on the Investigated: The Potential for Harm to Employees Who Are Subject to Disciplinary Investigations’, in Cooper, A. and Neal, A. (eds.) </w:t>
      </w:r>
      <w:r w:rsidDel="00000000" w:rsidR="00000000" w:rsidRPr="00000000">
        <w:rPr>
          <w:i w:val="1"/>
          <w:iCs w:val="1"/>
          <w:sz w:val="20"/>
          <w:szCs w:val="20"/>
          <w:rtl w:val="0"/>
        </w:rPr>
        <w:t xml:space="preserve">Under Investigation: Transforming Disciplinary Practice in the Workplace</w:t>
      </w:r>
      <w:r w:rsidDel="00000000" w:rsidR="00000000" w:rsidRPr="00000000">
        <w:rPr>
          <w:sz w:val="20"/>
          <w:szCs w:val="20"/>
          <w:rtl w:val="0"/>
        </w:rPr>
        <w:t xml:space="preserve">. Bristol University Press. pp. 13-23.</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rtl w:val="0"/>
        </w:rPr>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rPr>
          <w:sz w:val="20"/>
          <w:szCs w:val="20"/>
          <w:highlight w:val="white"/>
        </w:rPr>
      </w:pPr>
      <w:r w:rsidDel="00000000" w:rsidR="00000000" w:rsidRPr="00000000">
        <w:rPr>
          <w:sz w:val="20"/>
          <w:szCs w:val="20"/>
          <w:highlight w:val="white"/>
          <w:rtl w:val="0"/>
        </w:rPr>
        <w:t xml:space="preserve">Young, J. and Gifford, J. (2022) </w:t>
      </w:r>
      <w:r w:rsidDel="00000000" w:rsidR="00000000" w:rsidRPr="00000000">
        <w:rPr>
          <w:i w:val="1"/>
          <w:iCs w:val="1"/>
          <w:sz w:val="20"/>
          <w:szCs w:val="20"/>
          <w:highlight w:val="white"/>
          <w:rtl w:val="0"/>
        </w:rPr>
        <w:t xml:space="preserve">Bullying and incivility at work: an evidence review. Practice summary and recommendations</w:t>
      </w:r>
      <w:r w:rsidDel="00000000" w:rsidR="00000000" w:rsidRPr="00000000">
        <w:rPr>
          <w:sz w:val="20"/>
          <w:szCs w:val="20"/>
          <w:highlight w:val="white"/>
          <w:rtl w:val="0"/>
        </w:rPr>
        <w:t xml:space="preserve">. London: Chartered Institute of Personnel and Development </w:t>
      </w:r>
    </w:p>
    <w:p w:rsidR="00000000" w:rsidDel="00000000" w:rsidP="00000000" w:rsidRDefault="00000000" w:rsidRPr="00000000" w14:paraId="000000DC">
      <w:pPr>
        <w:spacing w:after="240" w:before="240" w:lineRule="auto"/>
        <w:rPr>
          <w:sz w:val="20"/>
          <w:szCs w:val="20"/>
          <w:highlight w:val="white"/>
        </w:rPr>
      </w:pPr>
      <w:r w:rsidDel="00000000" w:rsidR="00000000" w:rsidRPr="00000000">
        <w:rPr>
          <w:sz w:val="20"/>
          <w:szCs w:val="20"/>
          <w:highlight w:val="white"/>
          <w:rtl w:val="0"/>
        </w:rPr>
        <w:t xml:space="preserve">Young, J. and Tong, D. (2025) </w:t>
      </w:r>
      <w:r w:rsidDel="00000000" w:rsidR="00000000" w:rsidRPr="00000000">
        <w:rPr>
          <w:i w:val="1"/>
          <w:iCs w:val="1"/>
          <w:sz w:val="20"/>
          <w:szCs w:val="20"/>
          <w:highlight w:val="white"/>
          <w:rtl w:val="0"/>
        </w:rPr>
        <w:t xml:space="preserve">CIPD Good Work Index 2025.</w:t>
      </w:r>
      <w:r w:rsidDel="00000000" w:rsidR="00000000" w:rsidRPr="00000000">
        <w:rPr>
          <w:sz w:val="20"/>
          <w:szCs w:val="20"/>
          <w:highlight w:val="white"/>
          <w:rtl w:val="0"/>
        </w:rPr>
        <w:t xml:space="preserve"> London: Chartered Institute of Personnel and Development</w:t>
      </w:r>
      <w:r w:rsidDel="00000000" w:rsidR="00000000" w:rsidRPr="00000000">
        <w:rPr>
          <w:sz w:val="20"/>
          <w:szCs w:val="20"/>
          <w:rtl w:val="0"/>
        </w:rPr>
        <w:t xml:space="preserve">.</w:t>
      </w:r>
      <w:r w:rsidDel="00000000" w:rsidR="00000000" w:rsidRPr="00000000">
        <w:rPr>
          <w:rtl w:val="0"/>
        </w:rPr>
      </w:r>
    </w:p>
    <w:sectPr>
      <w:headerReference r:id="rId5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D">
    <w:pPr>
      <w:spacing w:after="240" w:befor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16/j.ssaho.2024.101096" TargetMode="External"/><Relationship Id="rId42" Type="http://schemas.openxmlformats.org/officeDocument/2006/relationships/hyperlink" Target="https://doi.org/10.1016/j.obhdp.2020.02.005" TargetMode="External"/><Relationship Id="rId41" Type="http://schemas.openxmlformats.org/officeDocument/2006/relationships/hyperlink" Target="https://www.peoplemanagement.co.uk/article/1929328/warehouse-worker-accused-faking-disability-secretly-filmed-unfairly-dismissed-tribunal-rules" TargetMode="External"/><Relationship Id="rId44" Type="http://schemas.openxmlformats.org/officeDocument/2006/relationships/hyperlink" Target="https://doi.org/10.1111/labr.12267" TargetMode="External"/><Relationship Id="rId43" Type="http://schemas.openxmlformats.org/officeDocument/2006/relationships/hyperlink" Target="https://www.bbc.co.uk/news/articles/c36zdpng7gro" TargetMode="External"/><Relationship Id="rId46" Type="http://schemas.openxmlformats.org/officeDocument/2006/relationships/hyperlink" Target="https://www.peoplemanagement.co.uk/article/1928374/barclays-employee-allegedly-made-sexual-remarks-female-co-worker-unfairly-dismissed-tribunal-rules" TargetMode="External"/><Relationship Id="rId45" Type="http://schemas.openxmlformats.org/officeDocument/2006/relationships/hyperlink" Target="https://www.bbc.co.uk/news/articles/c1509kklkzv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as.org.uk/dismissals/constructive-dismissal" TargetMode="External"/><Relationship Id="rId48" Type="http://schemas.openxmlformats.org/officeDocument/2006/relationships/hyperlink" Target="https://www.ons.gov.uk/employmentandlabourmarket/peopleinwork/employmentandemployeetypes/timeseries/bbfw/lms" TargetMode="External"/><Relationship Id="rId47" Type="http://schemas.openxmlformats.org/officeDocument/2006/relationships/hyperlink" Target="https://www.peoplemanagement.co.uk/article/1922929/cctv-security-officer-awarded-20k-unfair-dismissal-falling-asleep-work" TargetMode="External"/><Relationship Id="rId49" Type="http://schemas.openxmlformats.org/officeDocument/2006/relationships/hyperlink" Target="https://www.ons.gov.uk/employmentandlabourmarket/peopleinwork/employmentandemployeetypes/timeseries/bbfw/lms"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acas.org.uk/acas-code-of-practice-on-disciplinary-and-grievance-procedures/html" TargetMode="External"/><Relationship Id="rId8" Type="http://schemas.openxmlformats.org/officeDocument/2006/relationships/hyperlink" Target="https://www.acas.org.uk/arbitration" TargetMode="External"/><Relationship Id="rId31" Type="http://schemas.openxmlformats.org/officeDocument/2006/relationships/hyperlink" Target="https://doi.org/10.1111/irj.12383" TargetMode="External"/><Relationship Id="rId30" Type="http://schemas.openxmlformats.org/officeDocument/2006/relationships/hyperlink" Target="https://www.peoplemanagement.co.uk/article/1940282/doubling-acas-conciliation-window-will-not-solve-employment-tribunal-backlog-lawyers-warn" TargetMode="External"/><Relationship Id="rId33" Type="http://schemas.openxmlformats.org/officeDocument/2006/relationships/hyperlink" Target="https://www.peoplemanagement.co.uk/article/1742149/conflict-ruining-your-workplace-how-stop" TargetMode="External"/><Relationship Id="rId32" Type="http://schemas.openxmlformats.org/officeDocument/2006/relationships/hyperlink" Target="https://engageforsuccess.org/making-a-case-for-the-importance-of-employee-voice/" TargetMode="External"/><Relationship Id="rId35" Type="http://schemas.openxmlformats.org/officeDocument/2006/relationships/hyperlink" Target="https://doi.org/10.1177/237946152200800107" TargetMode="External"/><Relationship Id="rId34" Type="http://schemas.openxmlformats.org/officeDocument/2006/relationships/hyperlink" Target="https://doi.org/10.1017/beq.2020.30" TargetMode="External"/><Relationship Id="rId37" Type="http://schemas.openxmlformats.org/officeDocument/2006/relationships/hyperlink" Target="https://doi.org/10.1111/bjir.70006" TargetMode="External"/><Relationship Id="rId36" Type="http://schemas.openxmlformats.org/officeDocument/2006/relationships/hyperlink" Target="https://www.cipd.org/uk/views-and-insights/thought-leadership/the-world-of-work/workplace-conflict/" TargetMode="External"/><Relationship Id="rId39" Type="http://schemas.openxmlformats.org/officeDocument/2006/relationships/hyperlink" Target="https://www.peoplemanagement.co.uk/article/1886617/using-mediation-settle-workplace-disputes" TargetMode="External"/><Relationship Id="rId38" Type="http://schemas.openxmlformats.org/officeDocument/2006/relationships/hyperlink" Target="https://doi.org/10.1016/j.labeco.2024.102563" TargetMode="External"/><Relationship Id="rId20" Type="http://schemas.openxmlformats.org/officeDocument/2006/relationships/hyperlink" Target="https://www.cipd.org/uk/knowledge/employment-law/dismissal/" TargetMode="External"/><Relationship Id="rId22" Type="http://schemas.openxmlformats.org/officeDocument/2006/relationships/hyperlink" Target="https://www.cipd.org/uk/knowledge/factsheets/harassment-factsheet/" TargetMode="External"/><Relationship Id="rId21" Type="http://schemas.openxmlformats.org/officeDocument/2006/relationships/hyperlink" Target="https://www.cipd.org/uk/knowledge/guides/employee-voice-channels-guide-for-people-professionals/" TargetMode="External"/><Relationship Id="rId24" Type="http://schemas.openxmlformats.org/officeDocument/2006/relationships/hyperlink" Target="https://www.cipd.org/uk/knowledge/guides/communication-guide/" TargetMode="External"/><Relationship Id="rId23" Type="http://schemas.openxmlformats.org/officeDocument/2006/relationships/hyperlink" Target="https://www.cipd.org/globalassets/media/knowledge/knowledge-hub/reports/2024-pdfs/2024-bullying-and-harassment-report-8660.pdf" TargetMode="External"/><Relationship Id="rId26" Type="http://schemas.openxmlformats.org/officeDocument/2006/relationships/hyperlink" Target="https://www.cipd.org/uk/knowledge/employment-law/proposed-changes-under-labour-government/#unfair-dismissal" TargetMode="External"/><Relationship Id="rId25" Type="http://schemas.openxmlformats.org/officeDocument/2006/relationships/hyperlink" Target="https://www.cipd.org/uk/knowledge/factsheets/mediation-factsheet/" TargetMode="External"/><Relationship Id="rId28" Type="http://schemas.openxmlformats.org/officeDocument/2006/relationships/hyperlink" Target="https://www.cipd.org/uk/knowledge/factsheets/well-being-factsheet/" TargetMode="External"/><Relationship Id="rId27" Type="http://schemas.openxmlformats.org/officeDocument/2006/relationships/hyperlink" Target="https://www.cipd.org/uk/knowledge/factsheets/trade-unions-factsheet/" TargetMode="External"/><Relationship Id="rId29" Type="http://schemas.openxmlformats.org/officeDocument/2006/relationships/hyperlink" Target="https://www.cipd.org/uk/knowledge/guides/working-trade-unions/#how-to-build" TargetMode="External"/><Relationship Id="rId51" Type="http://schemas.openxmlformats.org/officeDocument/2006/relationships/hyperlink" Target="https://www.ons.gov.uk/employmentandlabourmarket/peopleinwork/employmentandemployeetypes/timeseries/bbfw/lms" TargetMode="External"/><Relationship Id="rId50" Type="http://schemas.openxmlformats.org/officeDocument/2006/relationships/hyperlink" Target="https://www.ons.gov.uk/employmentandlabourmarket/peopleinwork/employmentandemployeetypes/timeseries/bbfw/lms" TargetMode="External"/><Relationship Id="rId53" Type="http://schemas.openxmlformats.org/officeDocument/2006/relationships/hyperlink" Target="https://doi.org/10.1080/1359432X.2020.1860121" TargetMode="External"/><Relationship Id="rId52" Type="http://schemas.openxmlformats.org/officeDocument/2006/relationships/hyperlink" Target="https://www.ons.gov.uk/employmentandlabourmarket/peopleinwork/employmentandemployeetypes/timeseries/bbfw/lms" TargetMode="External"/><Relationship Id="rId11" Type="http://schemas.openxmlformats.org/officeDocument/2006/relationships/hyperlink" Target="https://www.acas.org.uk/early-conciliation" TargetMode="External"/><Relationship Id="rId55" Type="http://schemas.openxmlformats.org/officeDocument/2006/relationships/hyperlink" Target="https://peoplemanagement.co.uk/article/1896861/cost-disengaged-employees----companies-turn-around" TargetMode="External"/><Relationship Id="rId10" Type="http://schemas.openxmlformats.org/officeDocument/2006/relationships/hyperlink" Target="https://www.acas.org.uk/research-and-commentary/workplace-conflict/continuity-and-change-in-collective-workplace-conflict" TargetMode="External"/><Relationship Id="rId54" Type="http://schemas.openxmlformats.org/officeDocument/2006/relationships/hyperlink" Target="https://www.peoplemanagement.co.uk/article/1824002/employers-respond-complaints-bullying-workplace" TargetMode="External"/><Relationship Id="rId13" Type="http://schemas.openxmlformats.org/officeDocument/2006/relationships/hyperlink" Target="https://www.acas.org.uk/performance-management/dismissals-for-capability-or-conduct" TargetMode="External"/><Relationship Id="rId57" Type="http://schemas.openxmlformats.org/officeDocument/2006/relationships/hyperlink" Target="https://doi.org/10.1080/09585192.2016.1180314" TargetMode="External"/><Relationship Id="rId12" Type="http://schemas.openxmlformats.org/officeDocument/2006/relationships/hyperlink" Target="https://www.acas.org.uk/research-and-commentary/estimating-the-costs-of-workplace-conflict/report" TargetMode="External"/><Relationship Id="rId56" Type="http://schemas.openxmlformats.org/officeDocument/2006/relationships/hyperlink" Target="https://www.peoplemanagement.co.uk/article/1896861/cost-disengaged-employees-%E2%80%93-companies-turn-around" TargetMode="External"/><Relationship Id="rId15" Type="http://schemas.openxmlformats.org/officeDocument/2006/relationships/hyperlink" Target="https://researchbriefings.files.parliament.uk/documents/CBP-9785/CBP-9785.pdf" TargetMode="External"/><Relationship Id="rId59" Type="http://schemas.openxmlformats.org/officeDocument/2006/relationships/header" Target="header1.xml"/><Relationship Id="rId14" Type="http://schemas.openxmlformats.org/officeDocument/2006/relationships/hyperlink" Target="https://www.acas.org.uk/suspension-during-an-investigation/supporting-an-employees-mental-health" TargetMode="External"/><Relationship Id="rId58" Type="http://schemas.openxmlformats.org/officeDocument/2006/relationships/hyperlink" Target="https://www.peoplemanagement.co.uk/article/1929003/wellbeing-%e2%80%93-not-know" TargetMode="External"/><Relationship Id="rId17" Type="http://schemas.openxmlformats.org/officeDocument/2006/relationships/hyperlink" Target="https://www.researchgate.net/profile/Pekdag-Buelent/publication/377976490_INTERNATIONAL_RESEARCH_AND_REVIEWS_IN_EDUCATIONAL_SCIENCES/links/65c113a11bed776ae33258bd/INTERNATIONAL-RESEARCH-AND-REVIEWS-IN-EDUCATIONAL-SCIENCES.pdf#page=147" TargetMode="External"/><Relationship Id="rId16" Type="http://schemas.openxmlformats.org/officeDocument/2006/relationships/hyperlink" Target="https://doi.org/10.5465/AMPROC.2024.291bp" TargetMode="External"/><Relationship Id="rId19" Type="http://schemas.openxmlformats.org/officeDocument/2006/relationships/hyperlink" Target="https://www.cipd.org/uk/knowledge/factsheets/discrimination-workplace-factsheet/" TargetMode="External"/><Relationship Id="rId18" Type="http://schemas.openxmlformats.org/officeDocument/2006/relationships/hyperlink" Target="https://www.cipd.org/uk/knowledge/guides/discipline-and-grievan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