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49B39" w14:textId="7C86F47C" w:rsidR="00465358" w:rsidRPr="0093174B" w:rsidRDefault="00465358" w:rsidP="00465358">
      <w:pPr>
        <w:rPr>
          <w:rFonts w:cs="Times New Roman"/>
          <w:color w:val="000000" w:themeColor="text1"/>
        </w:rPr>
      </w:pPr>
    </w:p>
    <w:p w14:paraId="19CEC47C" w14:textId="77777777" w:rsidR="004E6253" w:rsidRPr="0093174B" w:rsidRDefault="004E6253" w:rsidP="00F2639F">
      <w:pPr>
        <w:rPr>
          <w:rFonts w:cs="Times New Roman"/>
          <w:color w:val="000000" w:themeColor="text1"/>
          <w:sz w:val="44"/>
          <w:szCs w:val="44"/>
        </w:rPr>
      </w:pPr>
    </w:p>
    <w:p w14:paraId="47F61D5E" w14:textId="77777777" w:rsidR="005D6C31" w:rsidRPr="0093174B" w:rsidRDefault="005D6C31" w:rsidP="004E6253">
      <w:pPr>
        <w:jc w:val="center"/>
        <w:rPr>
          <w:rFonts w:asciiTheme="majorHAnsi" w:hAnsiTheme="majorHAnsi" w:cs="Times New Roman"/>
          <w:color w:val="000000" w:themeColor="text1"/>
          <w:sz w:val="52"/>
          <w:szCs w:val="52"/>
        </w:rPr>
      </w:pPr>
    </w:p>
    <w:p w14:paraId="3E9C741C" w14:textId="5BE9586B" w:rsidR="00E25DE9" w:rsidRPr="0093174B" w:rsidRDefault="00E25DE9" w:rsidP="00E25DE9">
      <w:pPr>
        <w:spacing w:line="360" w:lineRule="auto"/>
        <w:jc w:val="center"/>
        <w:rPr>
          <w:rFonts w:asciiTheme="majorHAnsi" w:hAnsiTheme="majorHAnsi" w:cs="Times New Roman"/>
          <w:i/>
          <w:iCs/>
          <w:color w:val="000000" w:themeColor="text1"/>
          <w:sz w:val="32"/>
          <w:szCs w:val="32"/>
        </w:rPr>
      </w:pPr>
      <w:r w:rsidRPr="0093174B">
        <w:rPr>
          <w:rFonts w:asciiTheme="majorHAnsi" w:hAnsiTheme="majorHAnsi" w:cs="Times New Roman"/>
          <w:i/>
          <w:iCs/>
          <w:color w:val="000000" w:themeColor="text1"/>
          <w:sz w:val="32"/>
          <w:szCs w:val="32"/>
        </w:rPr>
        <w:t>Enhancing crop yield through sustainable soil remediation with soil neutralisation and organic fertilisers versus using conventional acidic soils with inorganic fertilisers in St. Vincent and the Grenadines (SVG)</w:t>
      </w:r>
    </w:p>
    <w:p w14:paraId="2D50A17C" w14:textId="77777777" w:rsidR="004E6253" w:rsidRPr="0093174B" w:rsidRDefault="004E6253" w:rsidP="004E6253">
      <w:pPr>
        <w:jc w:val="both"/>
        <w:rPr>
          <w:rFonts w:cs="Times New Roman"/>
          <w:color w:val="000000" w:themeColor="text1"/>
          <w:sz w:val="40"/>
          <w:szCs w:val="40"/>
        </w:rPr>
      </w:pPr>
    </w:p>
    <w:p w14:paraId="58222BC4" w14:textId="77777777" w:rsidR="004E6253" w:rsidRPr="0093174B" w:rsidRDefault="004E6253" w:rsidP="004E6253">
      <w:pPr>
        <w:jc w:val="both"/>
        <w:rPr>
          <w:rFonts w:cs="Times New Roman"/>
          <w:color w:val="000000" w:themeColor="text1"/>
          <w:sz w:val="40"/>
          <w:szCs w:val="40"/>
        </w:rPr>
      </w:pPr>
    </w:p>
    <w:p w14:paraId="26F64D88" w14:textId="77777777" w:rsidR="004E6253" w:rsidRPr="0093174B" w:rsidRDefault="004E6253" w:rsidP="004E6253">
      <w:pPr>
        <w:jc w:val="both"/>
        <w:rPr>
          <w:rFonts w:cs="Times New Roman"/>
          <w:color w:val="000000" w:themeColor="text1"/>
          <w:sz w:val="40"/>
          <w:szCs w:val="40"/>
        </w:rPr>
      </w:pPr>
    </w:p>
    <w:p w14:paraId="44125E7C" w14:textId="77777777" w:rsidR="004E6253" w:rsidRPr="0093174B" w:rsidRDefault="004E6253" w:rsidP="004E6253">
      <w:pPr>
        <w:jc w:val="both"/>
        <w:rPr>
          <w:rFonts w:cs="Times New Roman"/>
          <w:color w:val="000000" w:themeColor="text1"/>
          <w:sz w:val="40"/>
          <w:szCs w:val="40"/>
        </w:rPr>
      </w:pPr>
    </w:p>
    <w:p w14:paraId="60593E41" w14:textId="77777777" w:rsidR="005D6C31" w:rsidRPr="0093174B" w:rsidRDefault="005D6C31" w:rsidP="004E6253">
      <w:pPr>
        <w:jc w:val="both"/>
        <w:rPr>
          <w:rFonts w:cs="Times New Roman"/>
          <w:color w:val="000000" w:themeColor="text1"/>
          <w:sz w:val="40"/>
          <w:szCs w:val="40"/>
        </w:rPr>
      </w:pPr>
    </w:p>
    <w:p w14:paraId="1BED2AC4" w14:textId="77777777" w:rsidR="005D6C31" w:rsidRPr="0093174B" w:rsidRDefault="005D6C31" w:rsidP="004E6253">
      <w:pPr>
        <w:jc w:val="both"/>
        <w:rPr>
          <w:rFonts w:cs="Times New Roman"/>
          <w:color w:val="000000" w:themeColor="text1"/>
          <w:sz w:val="40"/>
          <w:szCs w:val="40"/>
        </w:rPr>
      </w:pPr>
    </w:p>
    <w:p w14:paraId="15B7AD57" w14:textId="77777777" w:rsidR="005D6C31" w:rsidRPr="0093174B" w:rsidRDefault="005D6C31" w:rsidP="004E6253">
      <w:pPr>
        <w:jc w:val="both"/>
        <w:rPr>
          <w:rFonts w:cs="Times New Roman"/>
          <w:color w:val="000000" w:themeColor="text1"/>
          <w:sz w:val="40"/>
          <w:szCs w:val="40"/>
        </w:rPr>
      </w:pPr>
    </w:p>
    <w:p w14:paraId="225E7A4D" w14:textId="52092662" w:rsidR="004E6253" w:rsidRPr="0093174B" w:rsidRDefault="004E6253" w:rsidP="004E6253">
      <w:pPr>
        <w:jc w:val="both"/>
        <w:rPr>
          <w:rFonts w:cs="Times New Roman"/>
          <w:color w:val="000000" w:themeColor="text1"/>
          <w:sz w:val="40"/>
          <w:szCs w:val="40"/>
        </w:rPr>
      </w:pPr>
      <w:r w:rsidRPr="0093174B">
        <w:rPr>
          <w:rFonts w:cs="Times New Roman"/>
          <w:color w:val="000000" w:themeColor="text1"/>
          <w:sz w:val="40"/>
          <w:szCs w:val="40"/>
        </w:rPr>
        <w:t>Author: Kelene Frederick</w:t>
      </w:r>
    </w:p>
    <w:p w14:paraId="1D86A10F" w14:textId="1470CFDF" w:rsidR="004E6253" w:rsidRPr="0093174B" w:rsidRDefault="004E6253" w:rsidP="004E6253">
      <w:pPr>
        <w:rPr>
          <w:rFonts w:cs="Times New Roman"/>
          <w:color w:val="000000" w:themeColor="text1"/>
        </w:rPr>
      </w:pPr>
      <w:r w:rsidRPr="0093174B">
        <w:rPr>
          <w:rFonts w:cs="Times New Roman"/>
          <w:color w:val="000000" w:themeColor="text1"/>
        </w:rPr>
        <w:t xml:space="preserve">Degree MSc: Environmental Conservation and Management </w:t>
      </w:r>
    </w:p>
    <w:p w14:paraId="50DD820F" w14:textId="77777777" w:rsidR="004E6253" w:rsidRPr="0093174B" w:rsidRDefault="004E6253" w:rsidP="004E6253">
      <w:pPr>
        <w:jc w:val="both"/>
        <w:rPr>
          <w:rFonts w:cs="Times New Roman"/>
          <w:color w:val="000000" w:themeColor="text1"/>
        </w:rPr>
      </w:pPr>
      <w:r w:rsidRPr="0093174B">
        <w:rPr>
          <w:rFonts w:cs="Times New Roman"/>
          <w:color w:val="000000" w:themeColor="text1"/>
        </w:rPr>
        <w:t>Mode: Full Time</w:t>
      </w:r>
    </w:p>
    <w:p w14:paraId="2ED4521A" w14:textId="1BF4CFD2" w:rsidR="004E6253" w:rsidRPr="0093174B" w:rsidRDefault="004E6253" w:rsidP="004E6253">
      <w:pPr>
        <w:jc w:val="center"/>
        <w:rPr>
          <w:rFonts w:cs="Times New Roman"/>
          <w:color w:val="000000" w:themeColor="text1"/>
          <w:sz w:val="44"/>
          <w:szCs w:val="44"/>
        </w:rPr>
      </w:pPr>
      <w:r w:rsidRPr="0093174B">
        <w:rPr>
          <w:rFonts w:cs="Times New Roman"/>
          <w:color w:val="000000" w:themeColor="text1"/>
          <w:sz w:val="44"/>
          <w:szCs w:val="44"/>
        </w:rPr>
        <w:br/>
      </w:r>
    </w:p>
    <w:p w14:paraId="630B6DC1" w14:textId="6C0D97C2" w:rsidR="00487504" w:rsidRPr="0093174B" w:rsidRDefault="00487504" w:rsidP="00487504">
      <w:pPr>
        <w:rPr>
          <w:rFonts w:cs="Times New Roman"/>
          <w:color w:val="000000" w:themeColor="text1"/>
          <w:sz w:val="44"/>
          <w:szCs w:val="44"/>
        </w:rPr>
      </w:pPr>
    </w:p>
    <w:p w14:paraId="3C652A72" w14:textId="77777777" w:rsidR="00487504" w:rsidRPr="0093174B" w:rsidRDefault="00487504" w:rsidP="00487504">
      <w:pPr>
        <w:rPr>
          <w:rFonts w:cs="Times New Roman"/>
          <w:color w:val="000000" w:themeColor="text1"/>
          <w:sz w:val="44"/>
          <w:szCs w:val="44"/>
        </w:rPr>
      </w:pPr>
    </w:p>
    <w:p w14:paraId="58957423" w14:textId="77777777" w:rsidR="00487504" w:rsidRPr="0093174B" w:rsidRDefault="00487504" w:rsidP="00487504">
      <w:pPr>
        <w:rPr>
          <w:rFonts w:cs="Times New Roman"/>
          <w:color w:val="000000" w:themeColor="text1"/>
          <w:sz w:val="44"/>
          <w:szCs w:val="44"/>
        </w:rPr>
      </w:pPr>
    </w:p>
    <w:p w14:paraId="1185B6A6" w14:textId="77777777" w:rsidR="00487504" w:rsidRPr="0093174B" w:rsidRDefault="00487504" w:rsidP="00487504">
      <w:pPr>
        <w:rPr>
          <w:rFonts w:cs="Times New Roman"/>
          <w:color w:val="000000" w:themeColor="text1"/>
          <w:sz w:val="44"/>
          <w:szCs w:val="44"/>
        </w:rPr>
      </w:pPr>
    </w:p>
    <w:p w14:paraId="4E22A128" w14:textId="77777777" w:rsidR="00487504" w:rsidRPr="0093174B" w:rsidRDefault="00487504" w:rsidP="00487504">
      <w:pPr>
        <w:rPr>
          <w:rFonts w:cs="Times New Roman"/>
          <w:color w:val="000000" w:themeColor="text1"/>
          <w:sz w:val="44"/>
          <w:szCs w:val="44"/>
        </w:rPr>
      </w:pPr>
    </w:p>
    <w:p w14:paraId="46F12519" w14:textId="77777777" w:rsidR="00487504" w:rsidRPr="0093174B" w:rsidRDefault="00487504" w:rsidP="00487504">
      <w:pPr>
        <w:rPr>
          <w:rFonts w:cs="Times New Roman"/>
          <w:color w:val="000000" w:themeColor="text1"/>
          <w:sz w:val="44"/>
          <w:szCs w:val="44"/>
        </w:rPr>
      </w:pPr>
    </w:p>
    <w:p w14:paraId="3B2F8E46" w14:textId="77777777" w:rsidR="00487504" w:rsidRPr="0093174B" w:rsidRDefault="00487504" w:rsidP="00487504">
      <w:pPr>
        <w:rPr>
          <w:rFonts w:cs="Times New Roman"/>
          <w:color w:val="000000" w:themeColor="text1"/>
          <w:sz w:val="44"/>
          <w:szCs w:val="44"/>
        </w:rPr>
      </w:pPr>
    </w:p>
    <w:p w14:paraId="487E75F5" w14:textId="77777777" w:rsidR="00487504" w:rsidRPr="0093174B" w:rsidRDefault="00487504" w:rsidP="00487504">
      <w:pPr>
        <w:rPr>
          <w:b/>
          <w:color w:val="000000" w:themeColor="text1"/>
        </w:rPr>
      </w:pPr>
    </w:p>
    <w:p w14:paraId="3680009C" w14:textId="77777777" w:rsidR="00487504" w:rsidRPr="0093174B" w:rsidRDefault="00487504" w:rsidP="005C4667">
      <w:pPr>
        <w:pStyle w:val="Heading1"/>
        <w:rPr>
          <w:color w:val="000000" w:themeColor="text1"/>
          <w:sz w:val="32"/>
          <w:szCs w:val="32"/>
        </w:rPr>
      </w:pPr>
      <w:bookmarkStart w:id="0" w:name="_Toc209198663"/>
      <w:r w:rsidRPr="0093174B">
        <w:rPr>
          <w:color w:val="000000" w:themeColor="text1"/>
          <w:sz w:val="32"/>
          <w:szCs w:val="32"/>
        </w:rPr>
        <w:lastRenderedPageBreak/>
        <w:t>Author’s  Declaration</w:t>
      </w:r>
      <w:bookmarkEnd w:id="0"/>
    </w:p>
    <w:p w14:paraId="67A43AE2" w14:textId="77777777" w:rsidR="00487504" w:rsidRPr="0093174B" w:rsidRDefault="00487504" w:rsidP="00487504">
      <w:pPr>
        <w:rPr>
          <w:b/>
          <w:color w:val="000000" w:themeColor="text1"/>
        </w:rPr>
      </w:pPr>
    </w:p>
    <w:p w14:paraId="2273E49E" w14:textId="1B267F75" w:rsidR="00487504" w:rsidRPr="0093174B" w:rsidRDefault="00487504" w:rsidP="00487504">
      <w:pPr>
        <w:rPr>
          <w:color w:val="000000" w:themeColor="text1"/>
        </w:rPr>
      </w:pPr>
      <w:r w:rsidRPr="0093174B">
        <w:rPr>
          <w:color w:val="000000" w:themeColor="text1"/>
        </w:rPr>
        <w:t xml:space="preserve">I declare that the work in this dissertation was carried out in accordance with the regulations of UWTSD.  The work is original except </w:t>
      </w:r>
      <w:r w:rsidR="003312BE" w:rsidRPr="0093174B">
        <w:rPr>
          <w:color w:val="000000" w:themeColor="text1"/>
        </w:rPr>
        <w:t>were</w:t>
      </w:r>
      <w:r w:rsidRPr="0093174B">
        <w:rPr>
          <w:color w:val="000000" w:themeColor="text1"/>
        </w:rPr>
        <w:t xml:space="preserve"> indicated by special references in the text and no part of the dissertation has been submitted for any other degree.</w:t>
      </w:r>
    </w:p>
    <w:p w14:paraId="5316462F" w14:textId="77777777" w:rsidR="00487504" w:rsidRPr="0093174B" w:rsidRDefault="00487504" w:rsidP="00487504">
      <w:pPr>
        <w:rPr>
          <w:color w:val="000000" w:themeColor="text1"/>
        </w:rPr>
      </w:pPr>
    </w:p>
    <w:p w14:paraId="188F492D" w14:textId="77777777" w:rsidR="00487504" w:rsidRPr="0093174B" w:rsidRDefault="00487504" w:rsidP="00487504">
      <w:pPr>
        <w:rPr>
          <w:color w:val="000000" w:themeColor="text1"/>
        </w:rPr>
      </w:pPr>
      <w:r w:rsidRPr="0093174B">
        <w:rPr>
          <w:color w:val="000000" w:themeColor="text1"/>
        </w:rPr>
        <w:t>Any views expressed in the dissertation are those of the author and in no way represent those of the UWTSD.</w:t>
      </w:r>
    </w:p>
    <w:p w14:paraId="4BF6FD7E" w14:textId="77777777" w:rsidR="00487504" w:rsidRPr="0093174B" w:rsidRDefault="00487504" w:rsidP="00487504">
      <w:pPr>
        <w:rPr>
          <w:color w:val="000000" w:themeColor="text1"/>
        </w:rPr>
      </w:pPr>
    </w:p>
    <w:p w14:paraId="5D67A2D0" w14:textId="77777777" w:rsidR="00487504" w:rsidRPr="0093174B" w:rsidRDefault="00487504" w:rsidP="00487504">
      <w:pPr>
        <w:rPr>
          <w:color w:val="000000" w:themeColor="text1"/>
        </w:rPr>
      </w:pPr>
      <w:r w:rsidRPr="0093174B">
        <w:rPr>
          <w:color w:val="000000" w:themeColor="text1"/>
        </w:rPr>
        <w:t>The dissertation has not been presented to any other University for examination either in the United Kingdom or overseas.</w:t>
      </w:r>
    </w:p>
    <w:p w14:paraId="6BDDEFCF" w14:textId="77777777" w:rsidR="00487504" w:rsidRPr="0093174B" w:rsidRDefault="00487504" w:rsidP="00487504">
      <w:pPr>
        <w:rPr>
          <w:color w:val="000000" w:themeColor="text1"/>
        </w:rPr>
      </w:pPr>
    </w:p>
    <w:p w14:paraId="3C45C7C5" w14:textId="77777777" w:rsidR="00487504" w:rsidRPr="0093174B" w:rsidRDefault="00487504" w:rsidP="00487504">
      <w:pPr>
        <w:rPr>
          <w:color w:val="000000" w:themeColor="text1"/>
        </w:rPr>
      </w:pPr>
      <w:r w:rsidRPr="0093174B">
        <w:rPr>
          <w:color w:val="000000" w:themeColor="text1"/>
        </w:rPr>
        <w:t>I hereby give permission for my work, if accepted, to be available for photocopying and inter-library loan, and for the title and summary to be made available to outside organisations.</w:t>
      </w:r>
    </w:p>
    <w:p w14:paraId="5C0D95E0" w14:textId="77777777" w:rsidR="00487504" w:rsidRPr="0093174B" w:rsidRDefault="00487504" w:rsidP="00487504">
      <w:pPr>
        <w:rPr>
          <w:color w:val="000000" w:themeColor="text1"/>
        </w:rPr>
      </w:pPr>
    </w:p>
    <w:p w14:paraId="103B8CE4" w14:textId="77777777" w:rsidR="00487504" w:rsidRPr="0093174B" w:rsidRDefault="00487504" w:rsidP="00487504">
      <w:pPr>
        <w:rPr>
          <w:color w:val="000000" w:themeColor="text1"/>
        </w:rPr>
      </w:pPr>
    </w:p>
    <w:p w14:paraId="5798CA7D" w14:textId="77777777" w:rsidR="00487504" w:rsidRPr="0093174B" w:rsidRDefault="00487504" w:rsidP="00487504">
      <w:pPr>
        <w:rPr>
          <w:color w:val="000000" w:themeColor="text1"/>
        </w:rPr>
      </w:pPr>
    </w:p>
    <w:p w14:paraId="1B9CF813" w14:textId="77777777" w:rsidR="00487504" w:rsidRPr="0093174B" w:rsidRDefault="00487504" w:rsidP="00487504">
      <w:pPr>
        <w:rPr>
          <w:color w:val="000000" w:themeColor="text1"/>
        </w:rPr>
      </w:pPr>
    </w:p>
    <w:p w14:paraId="6FE5C27F" w14:textId="77777777" w:rsidR="00487504" w:rsidRPr="0093174B" w:rsidRDefault="00487504" w:rsidP="00487504">
      <w:pPr>
        <w:rPr>
          <w:color w:val="000000" w:themeColor="text1"/>
        </w:rPr>
      </w:pPr>
    </w:p>
    <w:p w14:paraId="5C637AEB" w14:textId="3F04A38A" w:rsidR="00487504" w:rsidRPr="0093174B" w:rsidRDefault="00487504" w:rsidP="00487504">
      <w:pPr>
        <w:rPr>
          <w:color w:val="000000" w:themeColor="text1"/>
        </w:rPr>
      </w:pPr>
      <w:r w:rsidRPr="0093174B">
        <w:rPr>
          <w:color w:val="000000" w:themeColor="text1"/>
        </w:rPr>
        <w:t>Signed:  ………………</w:t>
      </w:r>
      <w:r w:rsidRPr="0093174B">
        <w:rPr>
          <w:rFonts w:ascii="Brush Script MT" w:eastAsia="Brush Script MT" w:hAnsi="Brush Script MT" w:cs="Brush Script MT"/>
          <w:color w:val="000000" w:themeColor="text1"/>
          <w:sz w:val="28"/>
          <w:szCs w:val="28"/>
        </w:rPr>
        <w:t>Kelene Frederick</w:t>
      </w:r>
      <w:r w:rsidRPr="0093174B">
        <w:rPr>
          <w:rFonts w:ascii="Brush Script MT" w:eastAsia="Brush Script MT" w:hAnsi="Brush Script MT" w:cs="Brush Script MT"/>
          <w:color w:val="000000" w:themeColor="text1"/>
        </w:rPr>
        <w:t>……………………….</w:t>
      </w:r>
    </w:p>
    <w:p w14:paraId="6F6F8214" w14:textId="77777777" w:rsidR="00487504" w:rsidRPr="0093174B" w:rsidRDefault="00487504" w:rsidP="00487504">
      <w:pPr>
        <w:rPr>
          <w:color w:val="000000" w:themeColor="text1"/>
        </w:rPr>
      </w:pPr>
    </w:p>
    <w:p w14:paraId="23DE2B02" w14:textId="554B526B" w:rsidR="00487504" w:rsidRPr="0093174B" w:rsidRDefault="00487504" w:rsidP="00487504">
      <w:pPr>
        <w:rPr>
          <w:color w:val="000000" w:themeColor="text1"/>
        </w:rPr>
      </w:pPr>
      <w:r w:rsidRPr="0093174B">
        <w:rPr>
          <w:color w:val="000000" w:themeColor="text1"/>
        </w:rPr>
        <w:t>Date:  ……………19/09/25…………………………….</w:t>
      </w:r>
    </w:p>
    <w:p w14:paraId="35B6EBC6" w14:textId="77777777" w:rsidR="004E6253" w:rsidRPr="0093174B" w:rsidRDefault="004E6253" w:rsidP="004E6253">
      <w:pPr>
        <w:rPr>
          <w:rFonts w:cs="Times New Roman"/>
          <w:color w:val="000000" w:themeColor="text1"/>
        </w:rPr>
      </w:pPr>
    </w:p>
    <w:p w14:paraId="457FE54B" w14:textId="77777777" w:rsidR="004E6253" w:rsidRPr="0093174B" w:rsidRDefault="004E6253" w:rsidP="004E6253">
      <w:pPr>
        <w:rPr>
          <w:rFonts w:cs="Times New Roman"/>
          <w:color w:val="000000" w:themeColor="text1"/>
        </w:rPr>
      </w:pPr>
    </w:p>
    <w:p w14:paraId="4FF287A8" w14:textId="6E8A52D1" w:rsidR="004E6253" w:rsidRPr="0093174B" w:rsidRDefault="001B359C" w:rsidP="004E6253">
      <w:pPr>
        <w:rPr>
          <w:rFonts w:cs="Times New Roman"/>
          <w:color w:val="000000" w:themeColor="text1"/>
        </w:rPr>
      </w:pPr>
      <w:r w:rsidRPr="0093174B">
        <w:rPr>
          <w:rFonts w:cs="Times New Roman"/>
          <w:color w:val="000000" w:themeColor="text1"/>
        </w:rPr>
        <w:br w:type="page"/>
      </w:r>
    </w:p>
    <w:p w14:paraId="264B285A" w14:textId="77777777" w:rsidR="004E6253" w:rsidRPr="0093174B" w:rsidRDefault="004E6253" w:rsidP="005C4667">
      <w:pPr>
        <w:pStyle w:val="Heading1"/>
        <w:rPr>
          <w:color w:val="000000" w:themeColor="text1"/>
          <w:sz w:val="32"/>
          <w:szCs w:val="32"/>
        </w:rPr>
      </w:pPr>
      <w:bookmarkStart w:id="1" w:name="_Toc209198664"/>
      <w:r w:rsidRPr="0093174B">
        <w:rPr>
          <w:color w:val="000000" w:themeColor="text1"/>
          <w:sz w:val="32"/>
          <w:szCs w:val="32"/>
        </w:rPr>
        <w:lastRenderedPageBreak/>
        <w:t>Copyright</w:t>
      </w:r>
      <w:bookmarkEnd w:id="1"/>
    </w:p>
    <w:p w14:paraId="2C57C2E3" w14:textId="77777777" w:rsidR="004E6253" w:rsidRPr="0093174B" w:rsidRDefault="004E6253" w:rsidP="004E6253">
      <w:pPr>
        <w:jc w:val="center"/>
        <w:rPr>
          <w:rFonts w:cs="Times New Roman"/>
          <w:b/>
          <w:color w:val="000000" w:themeColor="text1"/>
          <w:u w:val="single"/>
        </w:rPr>
      </w:pPr>
    </w:p>
    <w:p w14:paraId="3DDC4F2A" w14:textId="77777777" w:rsidR="004E6253" w:rsidRPr="0093174B" w:rsidRDefault="004E6253" w:rsidP="004E6253">
      <w:pPr>
        <w:jc w:val="center"/>
        <w:rPr>
          <w:rFonts w:cs="Times New Roman"/>
          <w:b/>
          <w:color w:val="000000" w:themeColor="text1"/>
          <w:u w:val="single"/>
        </w:rPr>
      </w:pPr>
    </w:p>
    <w:p w14:paraId="47D5C9C9" w14:textId="77777777" w:rsidR="004E6253" w:rsidRPr="0093174B" w:rsidRDefault="004E6253" w:rsidP="004E6253">
      <w:pPr>
        <w:rPr>
          <w:rFonts w:cs="Times New Roman"/>
          <w:color w:val="000000" w:themeColor="text1"/>
        </w:rPr>
      </w:pPr>
      <w:r w:rsidRPr="0093174B">
        <w:rPr>
          <w:rFonts w:cs="Times New Roman"/>
          <w:color w:val="000000" w:themeColor="text1"/>
        </w:rPr>
        <w:t>The copyright of this dissertation rests with the University of Wales, Trinity Saint David. No information derived from this dissertation shall be published without the prior consent of the University.</w:t>
      </w:r>
    </w:p>
    <w:p w14:paraId="6FAB0174" w14:textId="77777777" w:rsidR="004E6253" w:rsidRPr="0093174B" w:rsidRDefault="004E6253" w:rsidP="004E6253">
      <w:pPr>
        <w:rPr>
          <w:rFonts w:cs="Times New Roman"/>
          <w:color w:val="000000" w:themeColor="text1"/>
        </w:rPr>
      </w:pPr>
    </w:p>
    <w:p w14:paraId="0E63AC64" w14:textId="77777777" w:rsidR="004E6253" w:rsidRPr="0093174B" w:rsidRDefault="004E6253" w:rsidP="004E6253">
      <w:pPr>
        <w:rPr>
          <w:rFonts w:cs="Times New Roman"/>
          <w:color w:val="000000" w:themeColor="text1"/>
        </w:rPr>
      </w:pPr>
    </w:p>
    <w:p w14:paraId="20D9255D" w14:textId="77777777" w:rsidR="004E6253" w:rsidRPr="0093174B" w:rsidRDefault="004E6253" w:rsidP="004E6253">
      <w:pPr>
        <w:rPr>
          <w:rFonts w:cs="Times New Roman"/>
          <w:color w:val="000000" w:themeColor="text1"/>
        </w:rPr>
      </w:pPr>
    </w:p>
    <w:p w14:paraId="457B1AA1" w14:textId="668D03DC" w:rsidR="004E6253" w:rsidRPr="0093174B" w:rsidRDefault="004E6253" w:rsidP="004E6253">
      <w:pPr>
        <w:rPr>
          <w:rFonts w:cs="Times New Roman"/>
          <w:color w:val="000000" w:themeColor="text1"/>
        </w:rPr>
      </w:pPr>
      <w:r w:rsidRPr="0093174B">
        <w:rPr>
          <w:rFonts w:cs="Times New Roman"/>
          <w:color w:val="000000" w:themeColor="text1"/>
        </w:rPr>
        <w:t>Signed</w:t>
      </w:r>
      <w:r w:rsidRPr="0093174B">
        <w:rPr>
          <w:rFonts w:ascii="Brush Script MT" w:eastAsia="Brush Script MT" w:hAnsi="Brush Script MT" w:cs="Brush Script MT"/>
          <w:color w:val="000000" w:themeColor="text1"/>
        </w:rPr>
        <w:t xml:space="preserve">:  </w:t>
      </w:r>
      <w:r w:rsidR="002B5301" w:rsidRPr="0093174B">
        <w:rPr>
          <w:rFonts w:ascii="Brush Script MT" w:eastAsia="Brush Script MT" w:hAnsi="Brush Script MT" w:cs="Brush Script MT"/>
          <w:color w:val="000000" w:themeColor="text1"/>
          <w:sz w:val="36"/>
          <w:szCs w:val="36"/>
        </w:rPr>
        <w:t>Kelene Frederick</w:t>
      </w:r>
    </w:p>
    <w:p w14:paraId="1EB97505" w14:textId="77777777" w:rsidR="004E6253" w:rsidRPr="0093174B" w:rsidRDefault="004E6253" w:rsidP="004E6253">
      <w:pPr>
        <w:rPr>
          <w:rFonts w:cs="Times New Roman"/>
          <w:color w:val="000000" w:themeColor="text1"/>
        </w:rPr>
      </w:pPr>
    </w:p>
    <w:p w14:paraId="4BCB152F" w14:textId="77777777" w:rsidR="004E6253" w:rsidRPr="0093174B" w:rsidRDefault="004E6253" w:rsidP="004E6253">
      <w:pPr>
        <w:rPr>
          <w:rFonts w:cs="Times New Roman"/>
          <w:color w:val="000000" w:themeColor="text1"/>
        </w:rPr>
      </w:pPr>
    </w:p>
    <w:p w14:paraId="48F89A25" w14:textId="09C42678" w:rsidR="004E6253" w:rsidRPr="0093174B" w:rsidRDefault="004E6253" w:rsidP="004E6253">
      <w:pPr>
        <w:rPr>
          <w:rFonts w:cs="Times New Roman"/>
          <w:color w:val="000000" w:themeColor="text1"/>
        </w:rPr>
      </w:pPr>
      <w:r w:rsidRPr="0093174B">
        <w:rPr>
          <w:rFonts w:cs="Times New Roman"/>
          <w:color w:val="000000" w:themeColor="text1"/>
        </w:rPr>
        <w:t xml:space="preserve">Date:  </w:t>
      </w:r>
      <w:r w:rsidR="002B5301" w:rsidRPr="0093174B">
        <w:rPr>
          <w:rFonts w:cs="Times New Roman"/>
          <w:color w:val="000000" w:themeColor="text1"/>
        </w:rPr>
        <w:t>19/09/25</w:t>
      </w:r>
    </w:p>
    <w:p w14:paraId="249C55AE" w14:textId="359CF1FF" w:rsidR="004E6253" w:rsidRPr="0093174B" w:rsidRDefault="004E6253">
      <w:pPr>
        <w:rPr>
          <w:rFonts w:cs="Times New Roman"/>
          <w:color w:val="000000" w:themeColor="text1"/>
        </w:rPr>
      </w:pPr>
      <w:r w:rsidRPr="0093174B">
        <w:rPr>
          <w:rFonts w:cs="Times New Roman"/>
          <w:color w:val="000000" w:themeColor="text1"/>
        </w:rPr>
        <w:br w:type="page"/>
      </w:r>
    </w:p>
    <w:p w14:paraId="0D3076D4" w14:textId="77777777" w:rsidR="00487504" w:rsidRPr="0093174B" w:rsidRDefault="00487504" w:rsidP="00950CCB">
      <w:pPr>
        <w:pStyle w:val="Heading1"/>
        <w:spacing w:line="360" w:lineRule="auto"/>
        <w:jc w:val="both"/>
        <w:rPr>
          <w:rFonts w:asciiTheme="minorHAnsi" w:hAnsiTheme="minorHAnsi"/>
          <w:color w:val="000000" w:themeColor="text1"/>
          <w:sz w:val="32"/>
          <w:szCs w:val="32"/>
        </w:rPr>
      </w:pPr>
      <w:bookmarkStart w:id="2" w:name="_Toc196758574"/>
      <w:bookmarkStart w:id="3" w:name="_Toc209198665"/>
      <w:r w:rsidRPr="0093174B">
        <w:rPr>
          <w:rFonts w:asciiTheme="minorHAnsi" w:hAnsiTheme="minorHAnsi"/>
          <w:color w:val="000000" w:themeColor="text1"/>
          <w:sz w:val="32"/>
          <w:szCs w:val="32"/>
        </w:rPr>
        <w:lastRenderedPageBreak/>
        <w:t>Declaration of AI</w:t>
      </w:r>
      <w:bookmarkEnd w:id="2"/>
      <w:bookmarkEnd w:id="3"/>
    </w:p>
    <w:p w14:paraId="174B49FB" w14:textId="77777777" w:rsidR="00487504" w:rsidRPr="0093174B" w:rsidRDefault="00487504" w:rsidP="00950CCB">
      <w:pPr>
        <w:spacing w:after="200" w:line="360" w:lineRule="auto"/>
        <w:jc w:val="both"/>
        <w:rPr>
          <w:rFonts w:cs="Calibri Light"/>
          <w:color w:val="000000" w:themeColor="text1"/>
        </w:rPr>
      </w:pPr>
      <w:r w:rsidRPr="0093174B">
        <w:rPr>
          <w:rFonts w:cs="Calibri Light"/>
          <w:color w:val="000000" w:themeColor="text1"/>
        </w:rPr>
        <w:t>I acknowledge the use of Grammarly (</w:t>
      </w:r>
      <w:hyperlink r:id="rId8" w:history="1">
        <w:r w:rsidRPr="0093174B">
          <w:rPr>
            <w:rStyle w:val="Hyperlink"/>
            <w:rFonts w:cs="Calibri Light"/>
            <w:color w:val="000000" w:themeColor="text1"/>
          </w:rPr>
          <w:t>https://www.grammarly.com/</w:t>
        </w:r>
      </w:hyperlink>
      <w:r w:rsidRPr="0093174B">
        <w:rPr>
          <w:rFonts w:cs="Calibri Light"/>
          <w:color w:val="000000" w:themeColor="text1"/>
        </w:rPr>
        <w:t>) to check my work for spelling and grammatical errors. I confirm that I have not presented any AI-generated text as my own work. I confirm I have copies of my drafts, notes, and other resources I used before, and after the use of AI tools, which I may be asked to provide as evidence.</w:t>
      </w:r>
    </w:p>
    <w:p w14:paraId="3EF4FF40" w14:textId="77777777" w:rsidR="00950CCB" w:rsidRPr="0093174B" w:rsidRDefault="00950CCB" w:rsidP="00950CCB">
      <w:pPr>
        <w:spacing w:after="200" w:line="360" w:lineRule="auto"/>
        <w:jc w:val="both"/>
        <w:rPr>
          <w:rFonts w:cs="Calibri Light"/>
          <w:color w:val="000000" w:themeColor="text1"/>
        </w:rPr>
      </w:pPr>
    </w:p>
    <w:p w14:paraId="4CE96810" w14:textId="2D3AAC69" w:rsidR="00487504" w:rsidRPr="0093174B" w:rsidRDefault="00487504" w:rsidP="00950CCB">
      <w:pPr>
        <w:spacing w:after="200" w:line="360" w:lineRule="auto"/>
        <w:jc w:val="both"/>
        <w:rPr>
          <w:rFonts w:cs="Calibri Light"/>
          <w:color w:val="000000" w:themeColor="text1"/>
        </w:rPr>
      </w:pPr>
      <w:r w:rsidRPr="0093174B">
        <w:rPr>
          <w:rFonts w:cs="Calibri Light"/>
          <w:color w:val="000000" w:themeColor="text1"/>
        </w:rPr>
        <w:t>I acknowledge the use of Microsoft Copilot (</w:t>
      </w:r>
      <w:hyperlink r:id="rId9" w:history="1">
        <w:r w:rsidRPr="0093174B">
          <w:rPr>
            <w:rStyle w:val="Hyperlink"/>
            <w:rFonts w:cs="Calibri Light"/>
            <w:color w:val="000000" w:themeColor="text1"/>
          </w:rPr>
          <w:t>https://copilot.microsoft.com/</w:t>
        </w:r>
      </w:hyperlink>
      <w:r w:rsidRPr="0093174B">
        <w:rPr>
          <w:rFonts w:cs="Calibri Light"/>
          <w:color w:val="000000" w:themeColor="text1"/>
        </w:rPr>
        <w:t xml:space="preserve">) using the prompts: </w:t>
      </w:r>
    </w:p>
    <w:p w14:paraId="0E75C901" w14:textId="7EDADC19" w:rsidR="00487504" w:rsidRPr="0093174B" w:rsidRDefault="00950CCB" w:rsidP="00950CCB">
      <w:pPr>
        <w:spacing w:after="200" w:line="360" w:lineRule="auto"/>
        <w:jc w:val="both"/>
        <w:rPr>
          <w:rFonts w:cs="Calibri Light"/>
          <w:color w:val="000000" w:themeColor="text1"/>
        </w:rPr>
      </w:pPr>
      <w:r w:rsidRPr="0093174B">
        <w:rPr>
          <w:color w:val="000000" w:themeColor="text1"/>
        </w:rPr>
        <w:t xml:space="preserve">“Apply an inductive thematic analysis based on Braun and Clarke’s six phase framework to these five interview transcripts by generating initial codes, grouping them into coherent themes.” </w:t>
      </w:r>
      <w:r w:rsidR="00487504" w:rsidRPr="0093174B">
        <w:rPr>
          <w:rFonts w:cs="Calibri Light"/>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4B0BC3C7" w14:textId="2E42C76C" w:rsidR="005C4667" w:rsidRPr="0093174B" w:rsidRDefault="00487504">
      <w:pPr>
        <w:rPr>
          <w:rFonts w:asciiTheme="majorHAnsi" w:hAnsiTheme="majorHAnsi" w:cs="Times New Roman"/>
          <w:b/>
          <w:bCs/>
          <w:color w:val="000000" w:themeColor="text1"/>
          <w:sz w:val="32"/>
          <w:szCs w:val="32"/>
        </w:rPr>
      </w:pPr>
      <w:r w:rsidRPr="0093174B">
        <w:rPr>
          <w:rFonts w:asciiTheme="majorHAnsi" w:hAnsiTheme="majorHAnsi" w:cs="Times New Roman"/>
          <w:b/>
          <w:bCs/>
          <w:color w:val="000000" w:themeColor="text1"/>
          <w:sz w:val="32"/>
          <w:szCs w:val="32"/>
        </w:rPr>
        <w:br w:type="page"/>
      </w:r>
    </w:p>
    <w:sdt>
      <w:sdtPr>
        <w:rPr>
          <w:rFonts w:asciiTheme="minorHAnsi" w:eastAsiaTheme="minorHAnsi" w:hAnsiTheme="minorHAnsi" w:cstheme="minorBidi"/>
          <w:b w:val="0"/>
          <w:bCs w:val="0"/>
          <w:color w:val="auto"/>
          <w:kern w:val="2"/>
          <w:sz w:val="24"/>
          <w:szCs w:val="24"/>
          <w:lang w:val="en-GB"/>
          <w14:ligatures w14:val="standardContextual"/>
        </w:rPr>
        <w:id w:val="1523982529"/>
        <w:docPartObj>
          <w:docPartGallery w:val="Table of Contents"/>
          <w:docPartUnique/>
        </w:docPartObj>
      </w:sdtPr>
      <w:sdtEndPr>
        <w:rPr>
          <w:noProof/>
        </w:rPr>
      </w:sdtEndPr>
      <w:sdtContent>
        <w:p w14:paraId="024E3AF3" w14:textId="2F0351F2" w:rsidR="0093174B" w:rsidRDefault="0093174B">
          <w:pPr>
            <w:pStyle w:val="TOCHeading"/>
          </w:pPr>
          <w:r>
            <w:t>Table of Contents</w:t>
          </w:r>
        </w:p>
        <w:p w14:paraId="0AEFBFDF" w14:textId="10DFC1FD" w:rsidR="007D2BEB" w:rsidRDefault="0093174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09198663" w:history="1">
            <w:r w:rsidR="007D2BEB" w:rsidRPr="00A0239B">
              <w:rPr>
                <w:rStyle w:val="Hyperlink"/>
                <w:noProof/>
              </w:rPr>
              <w:t>Author’s  Declaration</w:t>
            </w:r>
            <w:r w:rsidR="007D2BEB">
              <w:rPr>
                <w:noProof/>
                <w:webHidden/>
              </w:rPr>
              <w:tab/>
            </w:r>
            <w:r w:rsidR="007D2BEB">
              <w:rPr>
                <w:noProof/>
                <w:webHidden/>
              </w:rPr>
              <w:fldChar w:fldCharType="begin"/>
            </w:r>
            <w:r w:rsidR="007D2BEB">
              <w:rPr>
                <w:noProof/>
                <w:webHidden/>
              </w:rPr>
              <w:instrText xml:space="preserve"> PAGEREF _Toc209198663 \h </w:instrText>
            </w:r>
            <w:r w:rsidR="007D2BEB">
              <w:rPr>
                <w:noProof/>
                <w:webHidden/>
              </w:rPr>
            </w:r>
            <w:r w:rsidR="007D2BEB">
              <w:rPr>
                <w:noProof/>
                <w:webHidden/>
              </w:rPr>
              <w:fldChar w:fldCharType="separate"/>
            </w:r>
            <w:r w:rsidR="007D2BEB">
              <w:rPr>
                <w:noProof/>
                <w:webHidden/>
              </w:rPr>
              <w:t>2</w:t>
            </w:r>
            <w:r w:rsidR="007D2BEB">
              <w:rPr>
                <w:noProof/>
                <w:webHidden/>
              </w:rPr>
              <w:fldChar w:fldCharType="end"/>
            </w:r>
          </w:hyperlink>
        </w:p>
        <w:p w14:paraId="2AA091AC" w14:textId="6EFB4504" w:rsidR="007D2BEB" w:rsidRDefault="007D2BEB">
          <w:pPr>
            <w:pStyle w:val="TOC1"/>
            <w:tabs>
              <w:tab w:val="right" w:leader="dot" w:pos="9016"/>
            </w:tabs>
            <w:rPr>
              <w:rFonts w:eastAsiaTheme="minorEastAsia"/>
              <w:b w:val="0"/>
              <w:bCs w:val="0"/>
              <w:i w:val="0"/>
              <w:iCs w:val="0"/>
              <w:noProof/>
              <w:lang w:eastAsia="en-GB"/>
            </w:rPr>
          </w:pPr>
          <w:hyperlink w:anchor="_Toc209198664" w:history="1">
            <w:r w:rsidRPr="00A0239B">
              <w:rPr>
                <w:rStyle w:val="Hyperlink"/>
                <w:noProof/>
              </w:rPr>
              <w:t>Copyright</w:t>
            </w:r>
            <w:r>
              <w:rPr>
                <w:noProof/>
                <w:webHidden/>
              </w:rPr>
              <w:tab/>
            </w:r>
            <w:r>
              <w:rPr>
                <w:noProof/>
                <w:webHidden/>
              </w:rPr>
              <w:fldChar w:fldCharType="begin"/>
            </w:r>
            <w:r>
              <w:rPr>
                <w:noProof/>
                <w:webHidden/>
              </w:rPr>
              <w:instrText xml:space="preserve"> PAGEREF _Toc209198664 \h </w:instrText>
            </w:r>
            <w:r>
              <w:rPr>
                <w:noProof/>
                <w:webHidden/>
              </w:rPr>
            </w:r>
            <w:r>
              <w:rPr>
                <w:noProof/>
                <w:webHidden/>
              </w:rPr>
              <w:fldChar w:fldCharType="separate"/>
            </w:r>
            <w:r>
              <w:rPr>
                <w:noProof/>
                <w:webHidden/>
              </w:rPr>
              <w:t>3</w:t>
            </w:r>
            <w:r>
              <w:rPr>
                <w:noProof/>
                <w:webHidden/>
              </w:rPr>
              <w:fldChar w:fldCharType="end"/>
            </w:r>
          </w:hyperlink>
        </w:p>
        <w:p w14:paraId="6D014E25" w14:textId="10D0A5C5" w:rsidR="007D2BEB" w:rsidRDefault="007D2BEB">
          <w:pPr>
            <w:pStyle w:val="TOC1"/>
            <w:tabs>
              <w:tab w:val="right" w:leader="dot" w:pos="9016"/>
            </w:tabs>
            <w:rPr>
              <w:rFonts w:eastAsiaTheme="minorEastAsia"/>
              <w:b w:val="0"/>
              <w:bCs w:val="0"/>
              <w:i w:val="0"/>
              <w:iCs w:val="0"/>
              <w:noProof/>
              <w:lang w:eastAsia="en-GB"/>
            </w:rPr>
          </w:pPr>
          <w:hyperlink w:anchor="_Toc209198665" w:history="1">
            <w:r w:rsidRPr="00A0239B">
              <w:rPr>
                <w:rStyle w:val="Hyperlink"/>
                <w:noProof/>
              </w:rPr>
              <w:t>Declaration of AI</w:t>
            </w:r>
            <w:r>
              <w:rPr>
                <w:noProof/>
                <w:webHidden/>
              </w:rPr>
              <w:tab/>
            </w:r>
            <w:r>
              <w:rPr>
                <w:noProof/>
                <w:webHidden/>
              </w:rPr>
              <w:fldChar w:fldCharType="begin"/>
            </w:r>
            <w:r>
              <w:rPr>
                <w:noProof/>
                <w:webHidden/>
              </w:rPr>
              <w:instrText xml:space="preserve"> PAGEREF _Toc209198665 \h </w:instrText>
            </w:r>
            <w:r>
              <w:rPr>
                <w:noProof/>
                <w:webHidden/>
              </w:rPr>
            </w:r>
            <w:r>
              <w:rPr>
                <w:noProof/>
                <w:webHidden/>
              </w:rPr>
              <w:fldChar w:fldCharType="separate"/>
            </w:r>
            <w:r>
              <w:rPr>
                <w:noProof/>
                <w:webHidden/>
              </w:rPr>
              <w:t>4</w:t>
            </w:r>
            <w:r>
              <w:rPr>
                <w:noProof/>
                <w:webHidden/>
              </w:rPr>
              <w:fldChar w:fldCharType="end"/>
            </w:r>
          </w:hyperlink>
        </w:p>
        <w:p w14:paraId="661FD966" w14:textId="15DFA0C9" w:rsidR="007D2BEB" w:rsidRDefault="007D2BEB">
          <w:pPr>
            <w:pStyle w:val="TOC1"/>
            <w:tabs>
              <w:tab w:val="right" w:leader="dot" w:pos="9016"/>
            </w:tabs>
            <w:rPr>
              <w:rFonts w:eastAsiaTheme="minorEastAsia"/>
              <w:b w:val="0"/>
              <w:bCs w:val="0"/>
              <w:i w:val="0"/>
              <w:iCs w:val="0"/>
              <w:noProof/>
              <w:lang w:eastAsia="en-GB"/>
            </w:rPr>
          </w:pPr>
          <w:hyperlink w:anchor="_Toc209198666" w:history="1">
            <w:r w:rsidRPr="00A0239B">
              <w:rPr>
                <w:rStyle w:val="Hyperlink"/>
                <w:noProof/>
              </w:rPr>
              <w:t>List of Figures</w:t>
            </w:r>
            <w:r>
              <w:rPr>
                <w:noProof/>
                <w:webHidden/>
              </w:rPr>
              <w:tab/>
            </w:r>
            <w:r>
              <w:rPr>
                <w:noProof/>
                <w:webHidden/>
              </w:rPr>
              <w:fldChar w:fldCharType="begin"/>
            </w:r>
            <w:r>
              <w:rPr>
                <w:noProof/>
                <w:webHidden/>
              </w:rPr>
              <w:instrText xml:space="preserve"> PAGEREF _Toc209198666 \h </w:instrText>
            </w:r>
            <w:r>
              <w:rPr>
                <w:noProof/>
                <w:webHidden/>
              </w:rPr>
            </w:r>
            <w:r>
              <w:rPr>
                <w:noProof/>
                <w:webHidden/>
              </w:rPr>
              <w:fldChar w:fldCharType="separate"/>
            </w:r>
            <w:r>
              <w:rPr>
                <w:noProof/>
                <w:webHidden/>
              </w:rPr>
              <w:t>7</w:t>
            </w:r>
            <w:r>
              <w:rPr>
                <w:noProof/>
                <w:webHidden/>
              </w:rPr>
              <w:fldChar w:fldCharType="end"/>
            </w:r>
          </w:hyperlink>
        </w:p>
        <w:p w14:paraId="6EE416E9" w14:textId="79F66AA9" w:rsidR="007D2BEB" w:rsidRDefault="007D2BEB">
          <w:pPr>
            <w:pStyle w:val="TOC1"/>
            <w:tabs>
              <w:tab w:val="right" w:leader="dot" w:pos="9016"/>
            </w:tabs>
            <w:rPr>
              <w:rFonts w:eastAsiaTheme="minorEastAsia"/>
              <w:b w:val="0"/>
              <w:bCs w:val="0"/>
              <w:i w:val="0"/>
              <w:iCs w:val="0"/>
              <w:noProof/>
              <w:lang w:eastAsia="en-GB"/>
            </w:rPr>
          </w:pPr>
          <w:hyperlink w:anchor="_Toc209198667" w:history="1">
            <w:r w:rsidRPr="00A0239B">
              <w:rPr>
                <w:rStyle w:val="Hyperlink"/>
                <w:noProof/>
              </w:rPr>
              <w:t>Abbreviations</w:t>
            </w:r>
            <w:r>
              <w:rPr>
                <w:noProof/>
                <w:webHidden/>
              </w:rPr>
              <w:tab/>
            </w:r>
            <w:r>
              <w:rPr>
                <w:noProof/>
                <w:webHidden/>
              </w:rPr>
              <w:fldChar w:fldCharType="begin"/>
            </w:r>
            <w:r>
              <w:rPr>
                <w:noProof/>
                <w:webHidden/>
              </w:rPr>
              <w:instrText xml:space="preserve"> PAGEREF _Toc209198667 \h </w:instrText>
            </w:r>
            <w:r>
              <w:rPr>
                <w:noProof/>
                <w:webHidden/>
              </w:rPr>
            </w:r>
            <w:r>
              <w:rPr>
                <w:noProof/>
                <w:webHidden/>
              </w:rPr>
              <w:fldChar w:fldCharType="separate"/>
            </w:r>
            <w:r>
              <w:rPr>
                <w:noProof/>
                <w:webHidden/>
              </w:rPr>
              <w:t>9</w:t>
            </w:r>
            <w:r>
              <w:rPr>
                <w:noProof/>
                <w:webHidden/>
              </w:rPr>
              <w:fldChar w:fldCharType="end"/>
            </w:r>
          </w:hyperlink>
        </w:p>
        <w:p w14:paraId="3F4FE853" w14:textId="6B489555" w:rsidR="007D2BEB" w:rsidRDefault="007D2BEB">
          <w:pPr>
            <w:pStyle w:val="TOC1"/>
            <w:tabs>
              <w:tab w:val="right" w:leader="dot" w:pos="9016"/>
            </w:tabs>
            <w:rPr>
              <w:rFonts w:eastAsiaTheme="minorEastAsia"/>
              <w:b w:val="0"/>
              <w:bCs w:val="0"/>
              <w:i w:val="0"/>
              <w:iCs w:val="0"/>
              <w:noProof/>
              <w:lang w:eastAsia="en-GB"/>
            </w:rPr>
          </w:pPr>
          <w:hyperlink w:anchor="_Toc209198668" w:history="1">
            <w:r w:rsidRPr="00A0239B">
              <w:rPr>
                <w:rStyle w:val="Hyperlink"/>
                <w:noProof/>
              </w:rPr>
              <w:t>Acknowledgements</w:t>
            </w:r>
            <w:r>
              <w:rPr>
                <w:noProof/>
                <w:webHidden/>
              </w:rPr>
              <w:tab/>
            </w:r>
            <w:r>
              <w:rPr>
                <w:noProof/>
                <w:webHidden/>
              </w:rPr>
              <w:fldChar w:fldCharType="begin"/>
            </w:r>
            <w:r>
              <w:rPr>
                <w:noProof/>
                <w:webHidden/>
              </w:rPr>
              <w:instrText xml:space="preserve"> PAGEREF _Toc209198668 \h </w:instrText>
            </w:r>
            <w:r>
              <w:rPr>
                <w:noProof/>
                <w:webHidden/>
              </w:rPr>
            </w:r>
            <w:r>
              <w:rPr>
                <w:noProof/>
                <w:webHidden/>
              </w:rPr>
              <w:fldChar w:fldCharType="separate"/>
            </w:r>
            <w:r>
              <w:rPr>
                <w:noProof/>
                <w:webHidden/>
              </w:rPr>
              <w:t>10</w:t>
            </w:r>
            <w:r>
              <w:rPr>
                <w:noProof/>
                <w:webHidden/>
              </w:rPr>
              <w:fldChar w:fldCharType="end"/>
            </w:r>
          </w:hyperlink>
        </w:p>
        <w:p w14:paraId="77907F68" w14:textId="3F95BE7C" w:rsidR="007D2BEB" w:rsidRDefault="007D2BEB">
          <w:pPr>
            <w:pStyle w:val="TOC1"/>
            <w:tabs>
              <w:tab w:val="right" w:leader="dot" w:pos="9016"/>
            </w:tabs>
            <w:rPr>
              <w:rFonts w:eastAsiaTheme="minorEastAsia"/>
              <w:b w:val="0"/>
              <w:bCs w:val="0"/>
              <w:i w:val="0"/>
              <w:iCs w:val="0"/>
              <w:noProof/>
              <w:lang w:eastAsia="en-GB"/>
            </w:rPr>
          </w:pPr>
          <w:hyperlink w:anchor="_Toc209198669" w:history="1">
            <w:r w:rsidRPr="00A0239B">
              <w:rPr>
                <w:rStyle w:val="Hyperlink"/>
                <w:noProof/>
              </w:rPr>
              <w:t>Abstract</w:t>
            </w:r>
            <w:r>
              <w:rPr>
                <w:noProof/>
                <w:webHidden/>
              </w:rPr>
              <w:tab/>
            </w:r>
            <w:r>
              <w:rPr>
                <w:noProof/>
                <w:webHidden/>
              </w:rPr>
              <w:fldChar w:fldCharType="begin"/>
            </w:r>
            <w:r>
              <w:rPr>
                <w:noProof/>
                <w:webHidden/>
              </w:rPr>
              <w:instrText xml:space="preserve"> PAGEREF _Toc209198669 \h </w:instrText>
            </w:r>
            <w:r>
              <w:rPr>
                <w:noProof/>
                <w:webHidden/>
              </w:rPr>
            </w:r>
            <w:r>
              <w:rPr>
                <w:noProof/>
                <w:webHidden/>
              </w:rPr>
              <w:fldChar w:fldCharType="separate"/>
            </w:r>
            <w:r>
              <w:rPr>
                <w:noProof/>
                <w:webHidden/>
              </w:rPr>
              <w:t>11</w:t>
            </w:r>
            <w:r>
              <w:rPr>
                <w:noProof/>
                <w:webHidden/>
              </w:rPr>
              <w:fldChar w:fldCharType="end"/>
            </w:r>
          </w:hyperlink>
        </w:p>
        <w:p w14:paraId="7D74AF04" w14:textId="59E02FFE" w:rsidR="007D2BEB" w:rsidRDefault="007D2BEB">
          <w:pPr>
            <w:pStyle w:val="TOC1"/>
            <w:tabs>
              <w:tab w:val="right" w:leader="dot" w:pos="9016"/>
            </w:tabs>
            <w:rPr>
              <w:rFonts w:eastAsiaTheme="minorEastAsia"/>
              <w:b w:val="0"/>
              <w:bCs w:val="0"/>
              <w:i w:val="0"/>
              <w:iCs w:val="0"/>
              <w:noProof/>
              <w:lang w:eastAsia="en-GB"/>
            </w:rPr>
          </w:pPr>
          <w:hyperlink w:anchor="_Toc209198670" w:history="1">
            <w:r w:rsidRPr="00A0239B">
              <w:rPr>
                <w:rStyle w:val="Hyperlink"/>
                <w:noProof/>
              </w:rPr>
              <w:t>1. Introduction</w:t>
            </w:r>
            <w:r>
              <w:rPr>
                <w:noProof/>
                <w:webHidden/>
              </w:rPr>
              <w:tab/>
            </w:r>
            <w:r>
              <w:rPr>
                <w:noProof/>
                <w:webHidden/>
              </w:rPr>
              <w:fldChar w:fldCharType="begin"/>
            </w:r>
            <w:r>
              <w:rPr>
                <w:noProof/>
                <w:webHidden/>
              </w:rPr>
              <w:instrText xml:space="preserve"> PAGEREF _Toc209198670 \h </w:instrText>
            </w:r>
            <w:r>
              <w:rPr>
                <w:noProof/>
                <w:webHidden/>
              </w:rPr>
            </w:r>
            <w:r>
              <w:rPr>
                <w:noProof/>
                <w:webHidden/>
              </w:rPr>
              <w:fldChar w:fldCharType="separate"/>
            </w:r>
            <w:r>
              <w:rPr>
                <w:noProof/>
                <w:webHidden/>
              </w:rPr>
              <w:t>12</w:t>
            </w:r>
            <w:r>
              <w:rPr>
                <w:noProof/>
                <w:webHidden/>
              </w:rPr>
              <w:fldChar w:fldCharType="end"/>
            </w:r>
          </w:hyperlink>
        </w:p>
        <w:p w14:paraId="006B1E6C" w14:textId="30D8C9A3" w:rsidR="007D2BEB" w:rsidRDefault="007D2BEB">
          <w:pPr>
            <w:pStyle w:val="TOC2"/>
            <w:tabs>
              <w:tab w:val="right" w:leader="dot" w:pos="9016"/>
            </w:tabs>
            <w:rPr>
              <w:rFonts w:eastAsiaTheme="minorEastAsia"/>
              <w:b w:val="0"/>
              <w:bCs w:val="0"/>
              <w:noProof/>
              <w:sz w:val="24"/>
              <w:szCs w:val="24"/>
              <w:lang w:eastAsia="en-GB"/>
            </w:rPr>
          </w:pPr>
          <w:hyperlink w:anchor="_Toc209198671" w:history="1">
            <w:r w:rsidRPr="00A0239B">
              <w:rPr>
                <w:rStyle w:val="Hyperlink"/>
                <w:noProof/>
              </w:rPr>
              <w:t>1.1 Background</w:t>
            </w:r>
            <w:r>
              <w:rPr>
                <w:noProof/>
                <w:webHidden/>
              </w:rPr>
              <w:tab/>
            </w:r>
            <w:r>
              <w:rPr>
                <w:noProof/>
                <w:webHidden/>
              </w:rPr>
              <w:fldChar w:fldCharType="begin"/>
            </w:r>
            <w:r>
              <w:rPr>
                <w:noProof/>
                <w:webHidden/>
              </w:rPr>
              <w:instrText xml:space="preserve"> PAGEREF _Toc209198671 \h </w:instrText>
            </w:r>
            <w:r>
              <w:rPr>
                <w:noProof/>
                <w:webHidden/>
              </w:rPr>
            </w:r>
            <w:r>
              <w:rPr>
                <w:noProof/>
                <w:webHidden/>
              </w:rPr>
              <w:fldChar w:fldCharType="separate"/>
            </w:r>
            <w:r>
              <w:rPr>
                <w:noProof/>
                <w:webHidden/>
              </w:rPr>
              <w:t>12</w:t>
            </w:r>
            <w:r>
              <w:rPr>
                <w:noProof/>
                <w:webHidden/>
              </w:rPr>
              <w:fldChar w:fldCharType="end"/>
            </w:r>
          </w:hyperlink>
        </w:p>
        <w:p w14:paraId="287AD35A" w14:textId="5DF8042B" w:rsidR="007D2BEB" w:rsidRDefault="007D2BEB">
          <w:pPr>
            <w:pStyle w:val="TOC2"/>
            <w:tabs>
              <w:tab w:val="right" w:leader="dot" w:pos="9016"/>
            </w:tabs>
            <w:rPr>
              <w:rFonts w:eastAsiaTheme="minorEastAsia"/>
              <w:b w:val="0"/>
              <w:bCs w:val="0"/>
              <w:noProof/>
              <w:sz w:val="24"/>
              <w:szCs w:val="24"/>
              <w:lang w:eastAsia="en-GB"/>
            </w:rPr>
          </w:pPr>
          <w:hyperlink w:anchor="_Toc209198672" w:history="1">
            <w:r w:rsidRPr="00A0239B">
              <w:rPr>
                <w:rStyle w:val="Hyperlink"/>
                <w:noProof/>
                <w:lang w:eastAsia="en-GB"/>
              </w:rPr>
              <w:t>1.2 Purpose of the Research</w:t>
            </w:r>
            <w:r>
              <w:rPr>
                <w:noProof/>
                <w:webHidden/>
              </w:rPr>
              <w:tab/>
            </w:r>
            <w:r>
              <w:rPr>
                <w:noProof/>
                <w:webHidden/>
              </w:rPr>
              <w:fldChar w:fldCharType="begin"/>
            </w:r>
            <w:r>
              <w:rPr>
                <w:noProof/>
                <w:webHidden/>
              </w:rPr>
              <w:instrText xml:space="preserve"> PAGEREF _Toc209198672 \h </w:instrText>
            </w:r>
            <w:r>
              <w:rPr>
                <w:noProof/>
                <w:webHidden/>
              </w:rPr>
            </w:r>
            <w:r>
              <w:rPr>
                <w:noProof/>
                <w:webHidden/>
              </w:rPr>
              <w:fldChar w:fldCharType="separate"/>
            </w:r>
            <w:r>
              <w:rPr>
                <w:noProof/>
                <w:webHidden/>
              </w:rPr>
              <w:t>18</w:t>
            </w:r>
            <w:r>
              <w:rPr>
                <w:noProof/>
                <w:webHidden/>
              </w:rPr>
              <w:fldChar w:fldCharType="end"/>
            </w:r>
          </w:hyperlink>
        </w:p>
        <w:p w14:paraId="0B0AED6E" w14:textId="31C5EBEE" w:rsidR="007D2BEB" w:rsidRDefault="007D2BEB">
          <w:pPr>
            <w:pStyle w:val="TOC3"/>
            <w:tabs>
              <w:tab w:val="right" w:leader="dot" w:pos="9016"/>
            </w:tabs>
            <w:rPr>
              <w:rFonts w:eastAsiaTheme="minorEastAsia"/>
              <w:noProof/>
              <w:sz w:val="24"/>
              <w:szCs w:val="24"/>
              <w:lang w:eastAsia="en-GB"/>
            </w:rPr>
          </w:pPr>
          <w:hyperlink w:anchor="_Toc209198673" w:history="1">
            <w:r w:rsidRPr="00A0239B">
              <w:rPr>
                <w:rStyle w:val="Hyperlink"/>
                <w:noProof/>
                <w:lang w:eastAsia="en-GB"/>
              </w:rPr>
              <w:t>1.2.1 Rationale &amp; Significance:</w:t>
            </w:r>
            <w:r>
              <w:rPr>
                <w:noProof/>
                <w:webHidden/>
              </w:rPr>
              <w:tab/>
            </w:r>
            <w:r>
              <w:rPr>
                <w:noProof/>
                <w:webHidden/>
              </w:rPr>
              <w:fldChar w:fldCharType="begin"/>
            </w:r>
            <w:r>
              <w:rPr>
                <w:noProof/>
                <w:webHidden/>
              </w:rPr>
              <w:instrText xml:space="preserve"> PAGEREF _Toc209198673 \h </w:instrText>
            </w:r>
            <w:r>
              <w:rPr>
                <w:noProof/>
                <w:webHidden/>
              </w:rPr>
            </w:r>
            <w:r>
              <w:rPr>
                <w:noProof/>
                <w:webHidden/>
              </w:rPr>
              <w:fldChar w:fldCharType="separate"/>
            </w:r>
            <w:r>
              <w:rPr>
                <w:noProof/>
                <w:webHidden/>
              </w:rPr>
              <w:t>18</w:t>
            </w:r>
            <w:r>
              <w:rPr>
                <w:noProof/>
                <w:webHidden/>
              </w:rPr>
              <w:fldChar w:fldCharType="end"/>
            </w:r>
          </w:hyperlink>
        </w:p>
        <w:p w14:paraId="3D4349C0" w14:textId="3609E018" w:rsidR="007D2BEB" w:rsidRDefault="007D2BEB">
          <w:pPr>
            <w:pStyle w:val="TOC3"/>
            <w:tabs>
              <w:tab w:val="right" w:leader="dot" w:pos="9016"/>
            </w:tabs>
            <w:rPr>
              <w:rFonts w:eastAsiaTheme="minorEastAsia"/>
              <w:noProof/>
              <w:sz w:val="24"/>
              <w:szCs w:val="24"/>
              <w:lang w:eastAsia="en-GB"/>
            </w:rPr>
          </w:pPr>
          <w:hyperlink w:anchor="_Toc209198674" w:history="1">
            <w:r w:rsidRPr="00A0239B">
              <w:rPr>
                <w:rStyle w:val="Hyperlink"/>
                <w:noProof/>
              </w:rPr>
              <w:t xml:space="preserve">1.2.2 </w:t>
            </w:r>
            <w:r w:rsidRPr="00A0239B">
              <w:rPr>
                <w:rStyle w:val="Hyperlink"/>
                <w:rFonts w:asciiTheme="majorHAnsi" w:hAnsiTheme="majorHAnsi"/>
                <w:noProof/>
              </w:rPr>
              <w:t>Purpose</w:t>
            </w:r>
            <w:r w:rsidRPr="00A0239B">
              <w:rPr>
                <w:rStyle w:val="Hyperlink"/>
                <w:noProof/>
              </w:rPr>
              <w:t>:</w:t>
            </w:r>
            <w:r>
              <w:rPr>
                <w:noProof/>
                <w:webHidden/>
              </w:rPr>
              <w:tab/>
            </w:r>
            <w:r>
              <w:rPr>
                <w:noProof/>
                <w:webHidden/>
              </w:rPr>
              <w:fldChar w:fldCharType="begin"/>
            </w:r>
            <w:r>
              <w:rPr>
                <w:noProof/>
                <w:webHidden/>
              </w:rPr>
              <w:instrText xml:space="preserve"> PAGEREF _Toc209198674 \h </w:instrText>
            </w:r>
            <w:r>
              <w:rPr>
                <w:noProof/>
                <w:webHidden/>
              </w:rPr>
            </w:r>
            <w:r>
              <w:rPr>
                <w:noProof/>
                <w:webHidden/>
              </w:rPr>
              <w:fldChar w:fldCharType="separate"/>
            </w:r>
            <w:r>
              <w:rPr>
                <w:noProof/>
                <w:webHidden/>
              </w:rPr>
              <w:t>19</w:t>
            </w:r>
            <w:r>
              <w:rPr>
                <w:noProof/>
                <w:webHidden/>
              </w:rPr>
              <w:fldChar w:fldCharType="end"/>
            </w:r>
          </w:hyperlink>
        </w:p>
        <w:p w14:paraId="59711018" w14:textId="3A143F04" w:rsidR="007D2BEB" w:rsidRDefault="007D2BEB">
          <w:pPr>
            <w:pStyle w:val="TOC3"/>
            <w:tabs>
              <w:tab w:val="right" w:leader="dot" w:pos="9016"/>
            </w:tabs>
            <w:rPr>
              <w:rFonts w:eastAsiaTheme="minorEastAsia"/>
              <w:noProof/>
              <w:sz w:val="24"/>
              <w:szCs w:val="24"/>
              <w:lang w:eastAsia="en-GB"/>
            </w:rPr>
          </w:pPr>
          <w:hyperlink w:anchor="_Toc209198675" w:history="1">
            <w:r w:rsidRPr="00A0239B">
              <w:rPr>
                <w:rStyle w:val="Hyperlink"/>
                <w:noProof/>
              </w:rPr>
              <w:t>1.2.3 Aim:</w:t>
            </w:r>
            <w:r>
              <w:rPr>
                <w:noProof/>
                <w:webHidden/>
              </w:rPr>
              <w:tab/>
            </w:r>
            <w:r>
              <w:rPr>
                <w:noProof/>
                <w:webHidden/>
              </w:rPr>
              <w:fldChar w:fldCharType="begin"/>
            </w:r>
            <w:r>
              <w:rPr>
                <w:noProof/>
                <w:webHidden/>
              </w:rPr>
              <w:instrText xml:space="preserve"> PAGEREF _Toc209198675 \h </w:instrText>
            </w:r>
            <w:r>
              <w:rPr>
                <w:noProof/>
                <w:webHidden/>
              </w:rPr>
            </w:r>
            <w:r>
              <w:rPr>
                <w:noProof/>
                <w:webHidden/>
              </w:rPr>
              <w:fldChar w:fldCharType="separate"/>
            </w:r>
            <w:r>
              <w:rPr>
                <w:noProof/>
                <w:webHidden/>
              </w:rPr>
              <w:t>20</w:t>
            </w:r>
            <w:r>
              <w:rPr>
                <w:noProof/>
                <w:webHidden/>
              </w:rPr>
              <w:fldChar w:fldCharType="end"/>
            </w:r>
          </w:hyperlink>
        </w:p>
        <w:p w14:paraId="618359EF" w14:textId="7C7DC104" w:rsidR="007D2BEB" w:rsidRDefault="007D2BEB">
          <w:pPr>
            <w:pStyle w:val="TOC3"/>
            <w:tabs>
              <w:tab w:val="right" w:leader="dot" w:pos="9016"/>
            </w:tabs>
            <w:rPr>
              <w:rFonts w:eastAsiaTheme="minorEastAsia"/>
              <w:noProof/>
              <w:sz w:val="24"/>
              <w:szCs w:val="24"/>
              <w:lang w:eastAsia="en-GB"/>
            </w:rPr>
          </w:pPr>
          <w:hyperlink w:anchor="_Toc209198676" w:history="1">
            <w:r w:rsidRPr="00A0239B">
              <w:rPr>
                <w:rStyle w:val="Hyperlink"/>
                <w:noProof/>
              </w:rPr>
              <w:t>1.2.4 Objectives:</w:t>
            </w:r>
            <w:r>
              <w:rPr>
                <w:noProof/>
                <w:webHidden/>
              </w:rPr>
              <w:tab/>
            </w:r>
            <w:r>
              <w:rPr>
                <w:noProof/>
                <w:webHidden/>
              </w:rPr>
              <w:fldChar w:fldCharType="begin"/>
            </w:r>
            <w:r>
              <w:rPr>
                <w:noProof/>
                <w:webHidden/>
              </w:rPr>
              <w:instrText xml:space="preserve"> PAGEREF _Toc209198676 \h </w:instrText>
            </w:r>
            <w:r>
              <w:rPr>
                <w:noProof/>
                <w:webHidden/>
              </w:rPr>
            </w:r>
            <w:r>
              <w:rPr>
                <w:noProof/>
                <w:webHidden/>
              </w:rPr>
              <w:fldChar w:fldCharType="separate"/>
            </w:r>
            <w:r>
              <w:rPr>
                <w:noProof/>
                <w:webHidden/>
              </w:rPr>
              <w:t>20</w:t>
            </w:r>
            <w:r>
              <w:rPr>
                <w:noProof/>
                <w:webHidden/>
              </w:rPr>
              <w:fldChar w:fldCharType="end"/>
            </w:r>
          </w:hyperlink>
        </w:p>
        <w:p w14:paraId="071E1146" w14:textId="09A155CC" w:rsidR="007D2BEB" w:rsidRDefault="007D2BEB">
          <w:pPr>
            <w:pStyle w:val="TOC3"/>
            <w:tabs>
              <w:tab w:val="right" w:leader="dot" w:pos="9016"/>
            </w:tabs>
            <w:rPr>
              <w:rFonts w:eastAsiaTheme="minorEastAsia"/>
              <w:noProof/>
              <w:sz w:val="24"/>
              <w:szCs w:val="24"/>
              <w:lang w:eastAsia="en-GB"/>
            </w:rPr>
          </w:pPr>
          <w:hyperlink w:anchor="_Toc209198677" w:history="1">
            <w:r w:rsidRPr="00A0239B">
              <w:rPr>
                <w:rStyle w:val="Hyperlink"/>
                <w:rFonts w:asciiTheme="majorHAnsi" w:hAnsiTheme="majorHAnsi"/>
                <w:noProof/>
              </w:rPr>
              <w:t>1.2.5 Scope:</w:t>
            </w:r>
            <w:r>
              <w:rPr>
                <w:noProof/>
                <w:webHidden/>
              </w:rPr>
              <w:tab/>
            </w:r>
            <w:r>
              <w:rPr>
                <w:noProof/>
                <w:webHidden/>
              </w:rPr>
              <w:fldChar w:fldCharType="begin"/>
            </w:r>
            <w:r>
              <w:rPr>
                <w:noProof/>
                <w:webHidden/>
              </w:rPr>
              <w:instrText xml:space="preserve"> PAGEREF _Toc209198677 \h </w:instrText>
            </w:r>
            <w:r>
              <w:rPr>
                <w:noProof/>
                <w:webHidden/>
              </w:rPr>
            </w:r>
            <w:r>
              <w:rPr>
                <w:noProof/>
                <w:webHidden/>
              </w:rPr>
              <w:fldChar w:fldCharType="separate"/>
            </w:r>
            <w:r>
              <w:rPr>
                <w:noProof/>
                <w:webHidden/>
              </w:rPr>
              <w:t>21</w:t>
            </w:r>
            <w:r>
              <w:rPr>
                <w:noProof/>
                <w:webHidden/>
              </w:rPr>
              <w:fldChar w:fldCharType="end"/>
            </w:r>
          </w:hyperlink>
        </w:p>
        <w:p w14:paraId="2789700A" w14:textId="7EA84197" w:rsidR="007D2BEB" w:rsidRDefault="007D2BEB">
          <w:pPr>
            <w:pStyle w:val="TOC1"/>
            <w:tabs>
              <w:tab w:val="right" w:leader="dot" w:pos="9016"/>
            </w:tabs>
            <w:rPr>
              <w:rFonts w:eastAsiaTheme="minorEastAsia"/>
              <w:b w:val="0"/>
              <w:bCs w:val="0"/>
              <w:i w:val="0"/>
              <w:iCs w:val="0"/>
              <w:noProof/>
              <w:lang w:eastAsia="en-GB"/>
            </w:rPr>
          </w:pPr>
          <w:hyperlink w:anchor="_Toc209198678" w:history="1">
            <w:r w:rsidRPr="00A0239B">
              <w:rPr>
                <w:rStyle w:val="Hyperlink"/>
                <w:noProof/>
              </w:rPr>
              <w:t>2. Literature Review</w:t>
            </w:r>
            <w:r>
              <w:rPr>
                <w:noProof/>
                <w:webHidden/>
              </w:rPr>
              <w:tab/>
            </w:r>
            <w:r>
              <w:rPr>
                <w:noProof/>
                <w:webHidden/>
              </w:rPr>
              <w:fldChar w:fldCharType="begin"/>
            </w:r>
            <w:r>
              <w:rPr>
                <w:noProof/>
                <w:webHidden/>
              </w:rPr>
              <w:instrText xml:space="preserve"> PAGEREF _Toc209198678 \h </w:instrText>
            </w:r>
            <w:r>
              <w:rPr>
                <w:noProof/>
                <w:webHidden/>
              </w:rPr>
            </w:r>
            <w:r>
              <w:rPr>
                <w:noProof/>
                <w:webHidden/>
              </w:rPr>
              <w:fldChar w:fldCharType="separate"/>
            </w:r>
            <w:r>
              <w:rPr>
                <w:noProof/>
                <w:webHidden/>
              </w:rPr>
              <w:t>21</w:t>
            </w:r>
            <w:r>
              <w:rPr>
                <w:noProof/>
                <w:webHidden/>
              </w:rPr>
              <w:fldChar w:fldCharType="end"/>
            </w:r>
          </w:hyperlink>
        </w:p>
        <w:p w14:paraId="5E9BFFA8" w14:textId="6791B321" w:rsidR="007D2BEB" w:rsidRDefault="007D2BEB">
          <w:pPr>
            <w:pStyle w:val="TOC2"/>
            <w:tabs>
              <w:tab w:val="right" w:leader="dot" w:pos="9016"/>
            </w:tabs>
            <w:rPr>
              <w:rFonts w:eastAsiaTheme="minorEastAsia"/>
              <w:b w:val="0"/>
              <w:bCs w:val="0"/>
              <w:noProof/>
              <w:sz w:val="24"/>
              <w:szCs w:val="24"/>
              <w:lang w:eastAsia="en-GB"/>
            </w:rPr>
          </w:pPr>
          <w:hyperlink w:anchor="_Toc209198679" w:history="1">
            <w:r w:rsidRPr="00A0239B">
              <w:rPr>
                <w:rStyle w:val="Hyperlink"/>
                <w:noProof/>
              </w:rPr>
              <w:t>2.1 Introduction</w:t>
            </w:r>
            <w:r>
              <w:rPr>
                <w:noProof/>
                <w:webHidden/>
              </w:rPr>
              <w:tab/>
            </w:r>
            <w:r>
              <w:rPr>
                <w:noProof/>
                <w:webHidden/>
              </w:rPr>
              <w:fldChar w:fldCharType="begin"/>
            </w:r>
            <w:r>
              <w:rPr>
                <w:noProof/>
                <w:webHidden/>
              </w:rPr>
              <w:instrText xml:space="preserve"> PAGEREF _Toc209198679 \h </w:instrText>
            </w:r>
            <w:r>
              <w:rPr>
                <w:noProof/>
                <w:webHidden/>
              </w:rPr>
            </w:r>
            <w:r>
              <w:rPr>
                <w:noProof/>
                <w:webHidden/>
              </w:rPr>
              <w:fldChar w:fldCharType="separate"/>
            </w:r>
            <w:r>
              <w:rPr>
                <w:noProof/>
                <w:webHidden/>
              </w:rPr>
              <w:t>21</w:t>
            </w:r>
            <w:r>
              <w:rPr>
                <w:noProof/>
                <w:webHidden/>
              </w:rPr>
              <w:fldChar w:fldCharType="end"/>
            </w:r>
          </w:hyperlink>
        </w:p>
        <w:p w14:paraId="21ABA993" w14:textId="0676E7FD" w:rsidR="007D2BEB" w:rsidRDefault="007D2BEB">
          <w:pPr>
            <w:pStyle w:val="TOC2"/>
            <w:tabs>
              <w:tab w:val="right" w:leader="dot" w:pos="9016"/>
            </w:tabs>
            <w:rPr>
              <w:rFonts w:eastAsiaTheme="minorEastAsia"/>
              <w:b w:val="0"/>
              <w:bCs w:val="0"/>
              <w:noProof/>
              <w:sz w:val="24"/>
              <w:szCs w:val="24"/>
              <w:lang w:eastAsia="en-GB"/>
            </w:rPr>
          </w:pPr>
          <w:hyperlink w:anchor="_Toc209198680" w:history="1">
            <w:r w:rsidRPr="00A0239B">
              <w:rPr>
                <w:rStyle w:val="Hyperlink"/>
                <w:noProof/>
              </w:rPr>
              <w:t>2.2 Global Soil Degradation and Agriculture</w:t>
            </w:r>
            <w:r>
              <w:rPr>
                <w:noProof/>
                <w:webHidden/>
              </w:rPr>
              <w:tab/>
            </w:r>
            <w:r>
              <w:rPr>
                <w:noProof/>
                <w:webHidden/>
              </w:rPr>
              <w:fldChar w:fldCharType="begin"/>
            </w:r>
            <w:r>
              <w:rPr>
                <w:noProof/>
                <w:webHidden/>
              </w:rPr>
              <w:instrText xml:space="preserve"> PAGEREF _Toc209198680 \h </w:instrText>
            </w:r>
            <w:r>
              <w:rPr>
                <w:noProof/>
                <w:webHidden/>
              </w:rPr>
            </w:r>
            <w:r>
              <w:rPr>
                <w:noProof/>
                <w:webHidden/>
              </w:rPr>
              <w:fldChar w:fldCharType="separate"/>
            </w:r>
            <w:r>
              <w:rPr>
                <w:noProof/>
                <w:webHidden/>
              </w:rPr>
              <w:t>23</w:t>
            </w:r>
            <w:r>
              <w:rPr>
                <w:noProof/>
                <w:webHidden/>
              </w:rPr>
              <w:fldChar w:fldCharType="end"/>
            </w:r>
          </w:hyperlink>
        </w:p>
        <w:p w14:paraId="51952233" w14:textId="3767D078" w:rsidR="007D2BEB" w:rsidRDefault="007D2BEB">
          <w:pPr>
            <w:pStyle w:val="TOC2"/>
            <w:tabs>
              <w:tab w:val="right" w:leader="dot" w:pos="9016"/>
            </w:tabs>
            <w:rPr>
              <w:rFonts w:eastAsiaTheme="minorEastAsia"/>
              <w:b w:val="0"/>
              <w:bCs w:val="0"/>
              <w:noProof/>
              <w:sz w:val="24"/>
              <w:szCs w:val="24"/>
              <w:lang w:eastAsia="en-GB"/>
            </w:rPr>
          </w:pPr>
          <w:hyperlink w:anchor="_Toc209198681" w:history="1">
            <w:r w:rsidRPr="00A0239B">
              <w:rPr>
                <w:rStyle w:val="Hyperlink"/>
                <w:noProof/>
              </w:rPr>
              <w:t>2.3 Small-Island Developing States (SIDS): Environmental and Agricultural Vulnerabilities</w:t>
            </w:r>
            <w:r>
              <w:rPr>
                <w:noProof/>
                <w:webHidden/>
              </w:rPr>
              <w:tab/>
            </w:r>
            <w:r>
              <w:rPr>
                <w:noProof/>
                <w:webHidden/>
              </w:rPr>
              <w:fldChar w:fldCharType="begin"/>
            </w:r>
            <w:r>
              <w:rPr>
                <w:noProof/>
                <w:webHidden/>
              </w:rPr>
              <w:instrText xml:space="preserve"> PAGEREF _Toc209198681 \h </w:instrText>
            </w:r>
            <w:r>
              <w:rPr>
                <w:noProof/>
                <w:webHidden/>
              </w:rPr>
            </w:r>
            <w:r>
              <w:rPr>
                <w:noProof/>
                <w:webHidden/>
              </w:rPr>
              <w:fldChar w:fldCharType="separate"/>
            </w:r>
            <w:r>
              <w:rPr>
                <w:noProof/>
                <w:webHidden/>
              </w:rPr>
              <w:t>26</w:t>
            </w:r>
            <w:r>
              <w:rPr>
                <w:noProof/>
                <w:webHidden/>
              </w:rPr>
              <w:fldChar w:fldCharType="end"/>
            </w:r>
          </w:hyperlink>
        </w:p>
        <w:p w14:paraId="614DE866" w14:textId="5E93BE66" w:rsidR="007D2BEB" w:rsidRDefault="007D2BEB">
          <w:pPr>
            <w:pStyle w:val="TOC2"/>
            <w:tabs>
              <w:tab w:val="right" w:leader="dot" w:pos="9016"/>
            </w:tabs>
            <w:rPr>
              <w:rFonts w:eastAsiaTheme="minorEastAsia"/>
              <w:b w:val="0"/>
              <w:bCs w:val="0"/>
              <w:noProof/>
              <w:sz w:val="24"/>
              <w:szCs w:val="24"/>
              <w:lang w:eastAsia="en-GB"/>
            </w:rPr>
          </w:pPr>
          <w:hyperlink w:anchor="_Toc209198682" w:history="1">
            <w:r w:rsidRPr="00A0239B">
              <w:rPr>
                <w:rStyle w:val="Hyperlink"/>
                <w:noProof/>
              </w:rPr>
              <w:t>2.4 Lime and Organic Fertilisers as Soil Remediation Strategies</w:t>
            </w:r>
            <w:r>
              <w:rPr>
                <w:noProof/>
                <w:webHidden/>
              </w:rPr>
              <w:tab/>
            </w:r>
            <w:r>
              <w:rPr>
                <w:noProof/>
                <w:webHidden/>
              </w:rPr>
              <w:fldChar w:fldCharType="begin"/>
            </w:r>
            <w:r>
              <w:rPr>
                <w:noProof/>
                <w:webHidden/>
              </w:rPr>
              <w:instrText xml:space="preserve"> PAGEREF _Toc209198682 \h </w:instrText>
            </w:r>
            <w:r>
              <w:rPr>
                <w:noProof/>
                <w:webHidden/>
              </w:rPr>
            </w:r>
            <w:r>
              <w:rPr>
                <w:noProof/>
                <w:webHidden/>
              </w:rPr>
              <w:fldChar w:fldCharType="separate"/>
            </w:r>
            <w:r>
              <w:rPr>
                <w:noProof/>
                <w:webHidden/>
              </w:rPr>
              <w:t>33</w:t>
            </w:r>
            <w:r>
              <w:rPr>
                <w:noProof/>
                <w:webHidden/>
              </w:rPr>
              <w:fldChar w:fldCharType="end"/>
            </w:r>
          </w:hyperlink>
        </w:p>
        <w:p w14:paraId="04D98426" w14:textId="3BA7E91C" w:rsidR="007D2BEB" w:rsidRDefault="007D2BEB">
          <w:pPr>
            <w:pStyle w:val="TOC2"/>
            <w:tabs>
              <w:tab w:val="right" w:leader="dot" w:pos="9016"/>
            </w:tabs>
            <w:rPr>
              <w:rFonts w:eastAsiaTheme="minorEastAsia"/>
              <w:b w:val="0"/>
              <w:bCs w:val="0"/>
              <w:noProof/>
              <w:sz w:val="24"/>
              <w:szCs w:val="24"/>
              <w:lang w:eastAsia="en-GB"/>
            </w:rPr>
          </w:pPr>
          <w:hyperlink w:anchor="_Toc209198683" w:history="1">
            <w:r w:rsidRPr="00A0239B">
              <w:rPr>
                <w:rStyle w:val="Hyperlink"/>
                <w:noProof/>
              </w:rPr>
              <w:t>2.5 Farmer Perceptions and Behaviour Change in Agriculture</w:t>
            </w:r>
            <w:r>
              <w:rPr>
                <w:noProof/>
                <w:webHidden/>
              </w:rPr>
              <w:tab/>
            </w:r>
            <w:r>
              <w:rPr>
                <w:noProof/>
                <w:webHidden/>
              </w:rPr>
              <w:fldChar w:fldCharType="begin"/>
            </w:r>
            <w:r>
              <w:rPr>
                <w:noProof/>
                <w:webHidden/>
              </w:rPr>
              <w:instrText xml:space="preserve"> PAGEREF _Toc209198683 \h </w:instrText>
            </w:r>
            <w:r>
              <w:rPr>
                <w:noProof/>
                <w:webHidden/>
              </w:rPr>
            </w:r>
            <w:r>
              <w:rPr>
                <w:noProof/>
                <w:webHidden/>
              </w:rPr>
              <w:fldChar w:fldCharType="separate"/>
            </w:r>
            <w:r>
              <w:rPr>
                <w:noProof/>
                <w:webHidden/>
              </w:rPr>
              <w:t>36</w:t>
            </w:r>
            <w:r>
              <w:rPr>
                <w:noProof/>
                <w:webHidden/>
              </w:rPr>
              <w:fldChar w:fldCharType="end"/>
            </w:r>
          </w:hyperlink>
        </w:p>
        <w:p w14:paraId="27AF5948" w14:textId="1C99B4FF" w:rsidR="007D2BEB" w:rsidRDefault="007D2BEB">
          <w:pPr>
            <w:pStyle w:val="TOC2"/>
            <w:tabs>
              <w:tab w:val="right" w:leader="dot" w:pos="9016"/>
            </w:tabs>
            <w:rPr>
              <w:rFonts w:eastAsiaTheme="minorEastAsia"/>
              <w:b w:val="0"/>
              <w:bCs w:val="0"/>
              <w:noProof/>
              <w:sz w:val="24"/>
              <w:szCs w:val="24"/>
              <w:lang w:eastAsia="en-GB"/>
            </w:rPr>
          </w:pPr>
          <w:hyperlink w:anchor="_Toc209198684" w:history="1">
            <w:r w:rsidRPr="00A0239B">
              <w:rPr>
                <w:rStyle w:val="Hyperlink"/>
                <w:noProof/>
              </w:rPr>
              <w:t>2.6 Identifying Gaps</w:t>
            </w:r>
            <w:r>
              <w:rPr>
                <w:noProof/>
                <w:webHidden/>
              </w:rPr>
              <w:tab/>
            </w:r>
            <w:r>
              <w:rPr>
                <w:noProof/>
                <w:webHidden/>
              </w:rPr>
              <w:fldChar w:fldCharType="begin"/>
            </w:r>
            <w:r>
              <w:rPr>
                <w:noProof/>
                <w:webHidden/>
              </w:rPr>
              <w:instrText xml:space="preserve"> PAGEREF _Toc209198684 \h </w:instrText>
            </w:r>
            <w:r>
              <w:rPr>
                <w:noProof/>
                <w:webHidden/>
              </w:rPr>
            </w:r>
            <w:r>
              <w:rPr>
                <w:noProof/>
                <w:webHidden/>
              </w:rPr>
              <w:fldChar w:fldCharType="separate"/>
            </w:r>
            <w:r>
              <w:rPr>
                <w:noProof/>
                <w:webHidden/>
              </w:rPr>
              <w:t>38</w:t>
            </w:r>
            <w:r>
              <w:rPr>
                <w:noProof/>
                <w:webHidden/>
              </w:rPr>
              <w:fldChar w:fldCharType="end"/>
            </w:r>
          </w:hyperlink>
        </w:p>
        <w:p w14:paraId="0D00F0D5" w14:textId="49BE3397" w:rsidR="007D2BEB" w:rsidRDefault="007D2BEB">
          <w:pPr>
            <w:pStyle w:val="TOC2"/>
            <w:tabs>
              <w:tab w:val="right" w:leader="dot" w:pos="9016"/>
            </w:tabs>
            <w:rPr>
              <w:rFonts w:eastAsiaTheme="minorEastAsia"/>
              <w:b w:val="0"/>
              <w:bCs w:val="0"/>
              <w:noProof/>
              <w:sz w:val="24"/>
              <w:szCs w:val="24"/>
              <w:lang w:eastAsia="en-GB"/>
            </w:rPr>
          </w:pPr>
          <w:hyperlink w:anchor="_Toc209198685" w:history="1">
            <w:r w:rsidRPr="00A0239B">
              <w:rPr>
                <w:rStyle w:val="Hyperlink"/>
                <w:noProof/>
              </w:rPr>
              <w:t>2.7 Conclusion</w:t>
            </w:r>
            <w:r>
              <w:rPr>
                <w:noProof/>
                <w:webHidden/>
              </w:rPr>
              <w:tab/>
            </w:r>
            <w:r>
              <w:rPr>
                <w:noProof/>
                <w:webHidden/>
              </w:rPr>
              <w:fldChar w:fldCharType="begin"/>
            </w:r>
            <w:r>
              <w:rPr>
                <w:noProof/>
                <w:webHidden/>
              </w:rPr>
              <w:instrText xml:space="preserve"> PAGEREF _Toc209198685 \h </w:instrText>
            </w:r>
            <w:r>
              <w:rPr>
                <w:noProof/>
                <w:webHidden/>
              </w:rPr>
            </w:r>
            <w:r>
              <w:rPr>
                <w:noProof/>
                <w:webHidden/>
              </w:rPr>
              <w:fldChar w:fldCharType="separate"/>
            </w:r>
            <w:r>
              <w:rPr>
                <w:noProof/>
                <w:webHidden/>
              </w:rPr>
              <w:t>40</w:t>
            </w:r>
            <w:r>
              <w:rPr>
                <w:noProof/>
                <w:webHidden/>
              </w:rPr>
              <w:fldChar w:fldCharType="end"/>
            </w:r>
          </w:hyperlink>
        </w:p>
        <w:p w14:paraId="7823CE67" w14:textId="19B98020" w:rsidR="007D2BEB" w:rsidRDefault="007D2BEB">
          <w:pPr>
            <w:pStyle w:val="TOC1"/>
            <w:tabs>
              <w:tab w:val="right" w:leader="dot" w:pos="9016"/>
            </w:tabs>
            <w:rPr>
              <w:rFonts w:eastAsiaTheme="minorEastAsia"/>
              <w:b w:val="0"/>
              <w:bCs w:val="0"/>
              <w:i w:val="0"/>
              <w:iCs w:val="0"/>
              <w:noProof/>
              <w:lang w:eastAsia="en-GB"/>
            </w:rPr>
          </w:pPr>
          <w:hyperlink w:anchor="_Toc209198686" w:history="1">
            <w:r w:rsidRPr="00A0239B">
              <w:rPr>
                <w:rStyle w:val="Hyperlink"/>
                <w:noProof/>
              </w:rPr>
              <w:t>3. Methodology</w:t>
            </w:r>
            <w:r>
              <w:rPr>
                <w:noProof/>
                <w:webHidden/>
              </w:rPr>
              <w:tab/>
            </w:r>
            <w:r>
              <w:rPr>
                <w:noProof/>
                <w:webHidden/>
              </w:rPr>
              <w:fldChar w:fldCharType="begin"/>
            </w:r>
            <w:r>
              <w:rPr>
                <w:noProof/>
                <w:webHidden/>
              </w:rPr>
              <w:instrText xml:space="preserve"> PAGEREF _Toc209198686 \h </w:instrText>
            </w:r>
            <w:r>
              <w:rPr>
                <w:noProof/>
                <w:webHidden/>
              </w:rPr>
            </w:r>
            <w:r>
              <w:rPr>
                <w:noProof/>
                <w:webHidden/>
              </w:rPr>
              <w:fldChar w:fldCharType="separate"/>
            </w:r>
            <w:r>
              <w:rPr>
                <w:noProof/>
                <w:webHidden/>
              </w:rPr>
              <w:t>40</w:t>
            </w:r>
            <w:r>
              <w:rPr>
                <w:noProof/>
                <w:webHidden/>
              </w:rPr>
              <w:fldChar w:fldCharType="end"/>
            </w:r>
          </w:hyperlink>
        </w:p>
        <w:p w14:paraId="10B23A02" w14:textId="2F34BC93" w:rsidR="007D2BEB" w:rsidRDefault="007D2BEB">
          <w:pPr>
            <w:pStyle w:val="TOC2"/>
            <w:tabs>
              <w:tab w:val="right" w:leader="dot" w:pos="9016"/>
            </w:tabs>
            <w:rPr>
              <w:rFonts w:eastAsiaTheme="minorEastAsia"/>
              <w:b w:val="0"/>
              <w:bCs w:val="0"/>
              <w:noProof/>
              <w:sz w:val="24"/>
              <w:szCs w:val="24"/>
              <w:lang w:eastAsia="en-GB"/>
            </w:rPr>
          </w:pPr>
          <w:hyperlink w:anchor="_Toc209198687" w:history="1">
            <w:r w:rsidRPr="00A0239B">
              <w:rPr>
                <w:rStyle w:val="Hyperlink"/>
                <w:noProof/>
              </w:rPr>
              <w:t>3.1 Introduction</w:t>
            </w:r>
            <w:r>
              <w:rPr>
                <w:noProof/>
                <w:webHidden/>
              </w:rPr>
              <w:tab/>
            </w:r>
            <w:r>
              <w:rPr>
                <w:noProof/>
                <w:webHidden/>
              </w:rPr>
              <w:fldChar w:fldCharType="begin"/>
            </w:r>
            <w:r>
              <w:rPr>
                <w:noProof/>
                <w:webHidden/>
              </w:rPr>
              <w:instrText xml:space="preserve"> PAGEREF _Toc209198687 \h </w:instrText>
            </w:r>
            <w:r>
              <w:rPr>
                <w:noProof/>
                <w:webHidden/>
              </w:rPr>
            </w:r>
            <w:r>
              <w:rPr>
                <w:noProof/>
                <w:webHidden/>
              </w:rPr>
              <w:fldChar w:fldCharType="separate"/>
            </w:r>
            <w:r>
              <w:rPr>
                <w:noProof/>
                <w:webHidden/>
              </w:rPr>
              <w:t>40</w:t>
            </w:r>
            <w:r>
              <w:rPr>
                <w:noProof/>
                <w:webHidden/>
              </w:rPr>
              <w:fldChar w:fldCharType="end"/>
            </w:r>
          </w:hyperlink>
        </w:p>
        <w:p w14:paraId="20682A7B" w14:textId="67897320" w:rsidR="007D2BEB" w:rsidRDefault="007D2BEB">
          <w:pPr>
            <w:pStyle w:val="TOC2"/>
            <w:tabs>
              <w:tab w:val="right" w:leader="dot" w:pos="9016"/>
            </w:tabs>
            <w:rPr>
              <w:rFonts w:eastAsiaTheme="minorEastAsia"/>
              <w:b w:val="0"/>
              <w:bCs w:val="0"/>
              <w:noProof/>
              <w:sz w:val="24"/>
              <w:szCs w:val="24"/>
              <w:lang w:eastAsia="en-GB"/>
            </w:rPr>
          </w:pPr>
          <w:hyperlink w:anchor="_Toc209198688" w:history="1">
            <w:r w:rsidRPr="00A0239B">
              <w:rPr>
                <w:rStyle w:val="Hyperlink"/>
                <w:noProof/>
              </w:rPr>
              <w:t>3.2 Literature search technique</w:t>
            </w:r>
            <w:r>
              <w:rPr>
                <w:noProof/>
                <w:webHidden/>
              </w:rPr>
              <w:tab/>
            </w:r>
            <w:r>
              <w:rPr>
                <w:noProof/>
                <w:webHidden/>
              </w:rPr>
              <w:fldChar w:fldCharType="begin"/>
            </w:r>
            <w:r>
              <w:rPr>
                <w:noProof/>
                <w:webHidden/>
              </w:rPr>
              <w:instrText xml:space="preserve"> PAGEREF _Toc209198688 \h </w:instrText>
            </w:r>
            <w:r>
              <w:rPr>
                <w:noProof/>
                <w:webHidden/>
              </w:rPr>
            </w:r>
            <w:r>
              <w:rPr>
                <w:noProof/>
                <w:webHidden/>
              </w:rPr>
              <w:fldChar w:fldCharType="separate"/>
            </w:r>
            <w:r>
              <w:rPr>
                <w:noProof/>
                <w:webHidden/>
              </w:rPr>
              <w:t>41</w:t>
            </w:r>
            <w:r>
              <w:rPr>
                <w:noProof/>
                <w:webHidden/>
              </w:rPr>
              <w:fldChar w:fldCharType="end"/>
            </w:r>
          </w:hyperlink>
        </w:p>
        <w:p w14:paraId="57327CA9" w14:textId="2264910F" w:rsidR="007D2BEB" w:rsidRDefault="007D2BEB">
          <w:pPr>
            <w:pStyle w:val="TOC2"/>
            <w:tabs>
              <w:tab w:val="right" w:leader="dot" w:pos="9016"/>
            </w:tabs>
            <w:rPr>
              <w:rFonts w:eastAsiaTheme="minorEastAsia"/>
              <w:b w:val="0"/>
              <w:bCs w:val="0"/>
              <w:noProof/>
              <w:sz w:val="24"/>
              <w:szCs w:val="24"/>
              <w:lang w:eastAsia="en-GB"/>
            </w:rPr>
          </w:pPr>
          <w:hyperlink w:anchor="_Toc209198689" w:history="1">
            <w:r w:rsidRPr="00A0239B">
              <w:rPr>
                <w:rStyle w:val="Hyperlink"/>
                <w:noProof/>
              </w:rPr>
              <w:t>3.3 Defining the data requirements</w:t>
            </w:r>
            <w:r>
              <w:rPr>
                <w:noProof/>
                <w:webHidden/>
              </w:rPr>
              <w:tab/>
            </w:r>
            <w:r>
              <w:rPr>
                <w:noProof/>
                <w:webHidden/>
              </w:rPr>
              <w:fldChar w:fldCharType="begin"/>
            </w:r>
            <w:r>
              <w:rPr>
                <w:noProof/>
                <w:webHidden/>
              </w:rPr>
              <w:instrText xml:space="preserve"> PAGEREF _Toc209198689 \h </w:instrText>
            </w:r>
            <w:r>
              <w:rPr>
                <w:noProof/>
                <w:webHidden/>
              </w:rPr>
            </w:r>
            <w:r>
              <w:rPr>
                <w:noProof/>
                <w:webHidden/>
              </w:rPr>
              <w:fldChar w:fldCharType="separate"/>
            </w:r>
            <w:r>
              <w:rPr>
                <w:noProof/>
                <w:webHidden/>
              </w:rPr>
              <w:t>42</w:t>
            </w:r>
            <w:r>
              <w:rPr>
                <w:noProof/>
                <w:webHidden/>
              </w:rPr>
              <w:fldChar w:fldCharType="end"/>
            </w:r>
          </w:hyperlink>
        </w:p>
        <w:p w14:paraId="46E54047" w14:textId="177E8DE9" w:rsidR="007D2BEB" w:rsidRDefault="007D2BEB">
          <w:pPr>
            <w:pStyle w:val="TOC2"/>
            <w:tabs>
              <w:tab w:val="right" w:leader="dot" w:pos="9016"/>
            </w:tabs>
            <w:rPr>
              <w:rFonts w:eastAsiaTheme="minorEastAsia"/>
              <w:b w:val="0"/>
              <w:bCs w:val="0"/>
              <w:noProof/>
              <w:sz w:val="24"/>
              <w:szCs w:val="24"/>
              <w:lang w:eastAsia="en-GB"/>
            </w:rPr>
          </w:pPr>
          <w:hyperlink w:anchor="_Toc209198690" w:history="1">
            <w:r w:rsidRPr="00A0239B">
              <w:rPr>
                <w:rStyle w:val="Hyperlink"/>
                <w:noProof/>
              </w:rPr>
              <w:t>3.4 Consideration of alternative data-collection methods</w:t>
            </w:r>
            <w:r>
              <w:rPr>
                <w:noProof/>
                <w:webHidden/>
              </w:rPr>
              <w:tab/>
            </w:r>
            <w:r>
              <w:rPr>
                <w:noProof/>
                <w:webHidden/>
              </w:rPr>
              <w:fldChar w:fldCharType="begin"/>
            </w:r>
            <w:r>
              <w:rPr>
                <w:noProof/>
                <w:webHidden/>
              </w:rPr>
              <w:instrText xml:space="preserve"> PAGEREF _Toc209198690 \h </w:instrText>
            </w:r>
            <w:r>
              <w:rPr>
                <w:noProof/>
                <w:webHidden/>
              </w:rPr>
            </w:r>
            <w:r>
              <w:rPr>
                <w:noProof/>
                <w:webHidden/>
              </w:rPr>
              <w:fldChar w:fldCharType="separate"/>
            </w:r>
            <w:r>
              <w:rPr>
                <w:noProof/>
                <w:webHidden/>
              </w:rPr>
              <w:t>43</w:t>
            </w:r>
            <w:r>
              <w:rPr>
                <w:noProof/>
                <w:webHidden/>
              </w:rPr>
              <w:fldChar w:fldCharType="end"/>
            </w:r>
          </w:hyperlink>
        </w:p>
        <w:p w14:paraId="63DFB84F" w14:textId="2013D444" w:rsidR="007D2BEB" w:rsidRDefault="007D2BEB">
          <w:pPr>
            <w:pStyle w:val="TOC3"/>
            <w:tabs>
              <w:tab w:val="right" w:leader="dot" w:pos="9016"/>
            </w:tabs>
            <w:rPr>
              <w:rFonts w:eastAsiaTheme="minorEastAsia"/>
              <w:noProof/>
              <w:sz w:val="24"/>
              <w:szCs w:val="24"/>
              <w:lang w:eastAsia="en-GB"/>
            </w:rPr>
          </w:pPr>
          <w:hyperlink w:anchor="_Toc209198691" w:history="1">
            <w:r w:rsidRPr="00A0239B">
              <w:rPr>
                <w:rStyle w:val="Hyperlink"/>
                <w:noProof/>
              </w:rPr>
              <w:t>3.4.1 Introduction</w:t>
            </w:r>
            <w:r>
              <w:rPr>
                <w:noProof/>
                <w:webHidden/>
              </w:rPr>
              <w:tab/>
            </w:r>
            <w:r>
              <w:rPr>
                <w:noProof/>
                <w:webHidden/>
              </w:rPr>
              <w:fldChar w:fldCharType="begin"/>
            </w:r>
            <w:r>
              <w:rPr>
                <w:noProof/>
                <w:webHidden/>
              </w:rPr>
              <w:instrText xml:space="preserve"> PAGEREF _Toc209198691 \h </w:instrText>
            </w:r>
            <w:r>
              <w:rPr>
                <w:noProof/>
                <w:webHidden/>
              </w:rPr>
            </w:r>
            <w:r>
              <w:rPr>
                <w:noProof/>
                <w:webHidden/>
              </w:rPr>
              <w:fldChar w:fldCharType="separate"/>
            </w:r>
            <w:r>
              <w:rPr>
                <w:noProof/>
                <w:webHidden/>
              </w:rPr>
              <w:t>43</w:t>
            </w:r>
            <w:r>
              <w:rPr>
                <w:noProof/>
                <w:webHidden/>
              </w:rPr>
              <w:fldChar w:fldCharType="end"/>
            </w:r>
          </w:hyperlink>
        </w:p>
        <w:p w14:paraId="18AEAAB5" w14:textId="56DF038E" w:rsidR="007D2BEB" w:rsidRDefault="007D2BEB">
          <w:pPr>
            <w:pStyle w:val="TOC3"/>
            <w:tabs>
              <w:tab w:val="right" w:leader="dot" w:pos="9016"/>
            </w:tabs>
            <w:rPr>
              <w:rFonts w:eastAsiaTheme="minorEastAsia"/>
              <w:noProof/>
              <w:sz w:val="24"/>
              <w:szCs w:val="24"/>
              <w:lang w:eastAsia="en-GB"/>
            </w:rPr>
          </w:pPr>
          <w:hyperlink w:anchor="_Toc209198692" w:history="1">
            <w:r w:rsidRPr="00A0239B">
              <w:rPr>
                <w:rStyle w:val="Hyperlink"/>
                <w:noProof/>
              </w:rPr>
              <w:t>3.4.2 Fertiliser-Delivery Techniques</w:t>
            </w:r>
            <w:r>
              <w:rPr>
                <w:noProof/>
                <w:webHidden/>
              </w:rPr>
              <w:tab/>
            </w:r>
            <w:r>
              <w:rPr>
                <w:noProof/>
                <w:webHidden/>
              </w:rPr>
              <w:fldChar w:fldCharType="begin"/>
            </w:r>
            <w:r>
              <w:rPr>
                <w:noProof/>
                <w:webHidden/>
              </w:rPr>
              <w:instrText xml:space="preserve"> PAGEREF _Toc209198692 \h </w:instrText>
            </w:r>
            <w:r>
              <w:rPr>
                <w:noProof/>
                <w:webHidden/>
              </w:rPr>
            </w:r>
            <w:r>
              <w:rPr>
                <w:noProof/>
                <w:webHidden/>
              </w:rPr>
              <w:fldChar w:fldCharType="separate"/>
            </w:r>
            <w:r>
              <w:rPr>
                <w:noProof/>
                <w:webHidden/>
              </w:rPr>
              <w:t>43</w:t>
            </w:r>
            <w:r>
              <w:rPr>
                <w:noProof/>
                <w:webHidden/>
              </w:rPr>
              <w:fldChar w:fldCharType="end"/>
            </w:r>
          </w:hyperlink>
        </w:p>
        <w:p w14:paraId="7FD7ACD4" w14:textId="205D2C64" w:rsidR="007D2BEB" w:rsidRDefault="007D2BEB">
          <w:pPr>
            <w:pStyle w:val="TOC3"/>
            <w:tabs>
              <w:tab w:val="right" w:leader="dot" w:pos="9016"/>
            </w:tabs>
            <w:rPr>
              <w:rFonts w:eastAsiaTheme="minorEastAsia"/>
              <w:noProof/>
              <w:sz w:val="24"/>
              <w:szCs w:val="24"/>
              <w:lang w:eastAsia="en-GB"/>
            </w:rPr>
          </w:pPr>
          <w:hyperlink w:anchor="_Toc209198693" w:history="1">
            <w:r w:rsidRPr="00A0239B">
              <w:rPr>
                <w:rStyle w:val="Hyperlink"/>
                <w:rFonts w:asciiTheme="majorHAnsi" w:hAnsiTheme="majorHAnsi"/>
                <w:noProof/>
              </w:rPr>
              <w:t>3.4.3 Alternative Crops</w:t>
            </w:r>
            <w:r>
              <w:rPr>
                <w:noProof/>
                <w:webHidden/>
              </w:rPr>
              <w:tab/>
            </w:r>
            <w:r>
              <w:rPr>
                <w:noProof/>
                <w:webHidden/>
              </w:rPr>
              <w:fldChar w:fldCharType="begin"/>
            </w:r>
            <w:r>
              <w:rPr>
                <w:noProof/>
                <w:webHidden/>
              </w:rPr>
              <w:instrText xml:space="preserve"> PAGEREF _Toc209198693 \h </w:instrText>
            </w:r>
            <w:r>
              <w:rPr>
                <w:noProof/>
                <w:webHidden/>
              </w:rPr>
            </w:r>
            <w:r>
              <w:rPr>
                <w:noProof/>
                <w:webHidden/>
              </w:rPr>
              <w:fldChar w:fldCharType="separate"/>
            </w:r>
            <w:r>
              <w:rPr>
                <w:noProof/>
                <w:webHidden/>
              </w:rPr>
              <w:t>44</w:t>
            </w:r>
            <w:r>
              <w:rPr>
                <w:noProof/>
                <w:webHidden/>
              </w:rPr>
              <w:fldChar w:fldCharType="end"/>
            </w:r>
          </w:hyperlink>
        </w:p>
        <w:p w14:paraId="100E415F" w14:textId="18983B56" w:rsidR="007D2BEB" w:rsidRDefault="007D2BEB">
          <w:pPr>
            <w:pStyle w:val="TOC3"/>
            <w:tabs>
              <w:tab w:val="right" w:leader="dot" w:pos="9016"/>
            </w:tabs>
            <w:rPr>
              <w:rFonts w:eastAsiaTheme="minorEastAsia"/>
              <w:noProof/>
              <w:sz w:val="24"/>
              <w:szCs w:val="24"/>
              <w:lang w:eastAsia="en-GB"/>
            </w:rPr>
          </w:pPr>
          <w:hyperlink w:anchor="_Toc209198694" w:history="1">
            <w:r w:rsidRPr="00A0239B">
              <w:rPr>
                <w:rStyle w:val="Hyperlink"/>
                <w:rFonts w:asciiTheme="majorHAnsi" w:hAnsiTheme="majorHAnsi"/>
                <w:noProof/>
              </w:rPr>
              <w:t>3.4.4 Social-data collection formats</w:t>
            </w:r>
            <w:r>
              <w:rPr>
                <w:noProof/>
                <w:webHidden/>
              </w:rPr>
              <w:tab/>
            </w:r>
            <w:r>
              <w:rPr>
                <w:noProof/>
                <w:webHidden/>
              </w:rPr>
              <w:fldChar w:fldCharType="begin"/>
            </w:r>
            <w:r>
              <w:rPr>
                <w:noProof/>
                <w:webHidden/>
              </w:rPr>
              <w:instrText xml:space="preserve"> PAGEREF _Toc209198694 \h </w:instrText>
            </w:r>
            <w:r>
              <w:rPr>
                <w:noProof/>
                <w:webHidden/>
              </w:rPr>
            </w:r>
            <w:r>
              <w:rPr>
                <w:noProof/>
                <w:webHidden/>
              </w:rPr>
              <w:fldChar w:fldCharType="separate"/>
            </w:r>
            <w:r>
              <w:rPr>
                <w:noProof/>
                <w:webHidden/>
              </w:rPr>
              <w:t>45</w:t>
            </w:r>
            <w:r>
              <w:rPr>
                <w:noProof/>
                <w:webHidden/>
              </w:rPr>
              <w:fldChar w:fldCharType="end"/>
            </w:r>
          </w:hyperlink>
        </w:p>
        <w:p w14:paraId="0DEE92D6" w14:textId="79206641" w:rsidR="007D2BEB" w:rsidRDefault="007D2BEB">
          <w:pPr>
            <w:pStyle w:val="TOC2"/>
            <w:tabs>
              <w:tab w:val="right" w:leader="dot" w:pos="9016"/>
            </w:tabs>
            <w:rPr>
              <w:rFonts w:eastAsiaTheme="minorEastAsia"/>
              <w:b w:val="0"/>
              <w:bCs w:val="0"/>
              <w:noProof/>
              <w:sz w:val="24"/>
              <w:szCs w:val="24"/>
              <w:lang w:eastAsia="en-GB"/>
            </w:rPr>
          </w:pPr>
          <w:hyperlink w:anchor="_Toc209198695" w:history="1">
            <w:r w:rsidRPr="00A0239B">
              <w:rPr>
                <w:rStyle w:val="Hyperlink"/>
                <w:noProof/>
              </w:rPr>
              <w:t>3.5 Data Collection Procedure</w:t>
            </w:r>
            <w:r>
              <w:rPr>
                <w:noProof/>
                <w:webHidden/>
              </w:rPr>
              <w:tab/>
            </w:r>
            <w:r>
              <w:rPr>
                <w:noProof/>
                <w:webHidden/>
              </w:rPr>
              <w:fldChar w:fldCharType="begin"/>
            </w:r>
            <w:r>
              <w:rPr>
                <w:noProof/>
                <w:webHidden/>
              </w:rPr>
              <w:instrText xml:space="preserve"> PAGEREF _Toc209198695 \h </w:instrText>
            </w:r>
            <w:r>
              <w:rPr>
                <w:noProof/>
                <w:webHidden/>
              </w:rPr>
            </w:r>
            <w:r>
              <w:rPr>
                <w:noProof/>
                <w:webHidden/>
              </w:rPr>
              <w:fldChar w:fldCharType="separate"/>
            </w:r>
            <w:r>
              <w:rPr>
                <w:noProof/>
                <w:webHidden/>
              </w:rPr>
              <w:t>46</w:t>
            </w:r>
            <w:r>
              <w:rPr>
                <w:noProof/>
                <w:webHidden/>
              </w:rPr>
              <w:fldChar w:fldCharType="end"/>
            </w:r>
          </w:hyperlink>
        </w:p>
        <w:p w14:paraId="1483CD7F" w14:textId="6E471031" w:rsidR="007D2BEB" w:rsidRDefault="007D2BEB">
          <w:pPr>
            <w:pStyle w:val="TOC3"/>
            <w:tabs>
              <w:tab w:val="right" w:leader="dot" w:pos="9016"/>
            </w:tabs>
            <w:rPr>
              <w:rFonts w:eastAsiaTheme="minorEastAsia"/>
              <w:noProof/>
              <w:sz w:val="24"/>
              <w:szCs w:val="24"/>
              <w:lang w:eastAsia="en-GB"/>
            </w:rPr>
          </w:pPr>
          <w:hyperlink w:anchor="_Toc209198696" w:history="1">
            <w:r w:rsidRPr="00A0239B">
              <w:rPr>
                <w:rStyle w:val="Hyperlink"/>
                <w:rFonts w:asciiTheme="majorHAnsi" w:hAnsiTheme="majorHAnsi"/>
                <w:i/>
                <w:iCs/>
                <w:noProof/>
              </w:rPr>
              <w:t>3.5.1 Introduction</w:t>
            </w:r>
            <w:r>
              <w:rPr>
                <w:noProof/>
                <w:webHidden/>
              </w:rPr>
              <w:tab/>
            </w:r>
            <w:r>
              <w:rPr>
                <w:noProof/>
                <w:webHidden/>
              </w:rPr>
              <w:fldChar w:fldCharType="begin"/>
            </w:r>
            <w:r>
              <w:rPr>
                <w:noProof/>
                <w:webHidden/>
              </w:rPr>
              <w:instrText xml:space="preserve"> PAGEREF _Toc209198696 \h </w:instrText>
            </w:r>
            <w:r>
              <w:rPr>
                <w:noProof/>
                <w:webHidden/>
              </w:rPr>
            </w:r>
            <w:r>
              <w:rPr>
                <w:noProof/>
                <w:webHidden/>
              </w:rPr>
              <w:fldChar w:fldCharType="separate"/>
            </w:r>
            <w:r>
              <w:rPr>
                <w:noProof/>
                <w:webHidden/>
              </w:rPr>
              <w:t>46</w:t>
            </w:r>
            <w:r>
              <w:rPr>
                <w:noProof/>
                <w:webHidden/>
              </w:rPr>
              <w:fldChar w:fldCharType="end"/>
            </w:r>
          </w:hyperlink>
        </w:p>
        <w:p w14:paraId="1F6F4BFE" w14:textId="73058124" w:rsidR="007D2BEB" w:rsidRDefault="007D2BEB">
          <w:pPr>
            <w:pStyle w:val="TOC2"/>
            <w:tabs>
              <w:tab w:val="right" w:leader="dot" w:pos="9016"/>
            </w:tabs>
            <w:rPr>
              <w:rFonts w:eastAsiaTheme="minorEastAsia"/>
              <w:b w:val="0"/>
              <w:bCs w:val="0"/>
              <w:noProof/>
              <w:sz w:val="24"/>
              <w:szCs w:val="24"/>
              <w:lang w:eastAsia="en-GB"/>
            </w:rPr>
          </w:pPr>
          <w:hyperlink w:anchor="_Toc209198697" w:history="1">
            <w:r w:rsidRPr="00A0239B">
              <w:rPr>
                <w:rStyle w:val="Hyperlink"/>
                <w:i/>
                <w:iCs/>
                <w:noProof/>
              </w:rPr>
              <w:t>Location</w:t>
            </w:r>
            <w:r>
              <w:rPr>
                <w:noProof/>
                <w:webHidden/>
              </w:rPr>
              <w:tab/>
            </w:r>
            <w:r>
              <w:rPr>
                <w:noProof/>
                <w:webHidden/>
              </w:rPr>
              <w:fldChar w:fldCharType="begin"/>
            </w:r>
            <w:r>
              <w:rPr>
                <w:noProof/>
                <w:webHidden/>
              </w:rPr>
              <w:instrText xml:space="preserve"> PAGEREF _Toc209198697 \h </w:instrText>
            </w:r>
            <w:r>
              <w:rPr>
                <w:noProof/>
                <w:webHidden/>
              </w:rPr>
            </w:r>
            <w:r>
              <w:rPr>
                <w:noProof/>
                <w:webHidden/>
              </w:rPr>
              <w:fldChar w:fldCharType="separate"/>
            </w:r>
            <w:r>
              <w:rPr>
                <w:noProof/>
                <w:webHidden/>
              </w:rPr>
              <w:t>47</w:t>
            </w:r>
            <w:r>
              <w:rPr>
                <w:noProof/>
                <w:webHidden/>
              </w:rPr>
              <w:fldChar w:fldCharType="end"/>
            </w:r>
          </w:hyperlink>
        </w:p>
        <w:p w14:paraId="0BC3145C" w14:textId="4A7EB3E3" w:rsidR="007D2BEB" w:rsidRDefault="007D2BEB">
          <w:pPr>
            <w:pStyle w:val="TOC3"/>
            <w:tabs>
              <w:tab w:val="right" w:leader="dot" w:pos="9016"/>
            </w:tabs>
            <w:rPr>
              <w:rFonts w:eastAsiaTheme="minorEastAsia"/>
              <w:noProof/>
              <w:sz w:val="24"/>
              <w:szCs w:val="24"/>
              <w:lang w:eastAsia="en-GB"/>
            </w:rPr>
          </w:pPr>
          <w:hyperlink w:anchor="_Toc209198698" w:history="1">
            <w:r w:rsidRPr="00A0239B">
              <w:rPr>
                <w:rStyle w:val="Hyperlink"/>
                <w:rFonts w:asciiTheme="majorHAnsi" w:hAnsiTheme="majorHAnsi"/>
                <w:noProof/>
              </w:rPr>
              <w:t>3.5.2 NPK Organic Fertiliser Preparation</w:t>
            </w:r>
            <w:r>
              <w:rPr>
                <w:noProof/>
                <w:webHidden/>
              </w:rPr>
              <w:tab/>
            </w:r>
            <w:r>
              <w:rPr>
                <w:noProof/>
                <w:webHidden/>
              </w:rPr>
              <w:fldChar w:fldCharType="begin"/>
            </w:r>
            <w:r>
              <w:rPr>
                <w:noProof/>
                <w:webHidden/>
              </w:rPr>
              <w:instrText xml:space="preserve"> PAGEREF _Toc209198698 \h </w:instrText>
            </w:r>
            <w:r>
              <w:rPr>
                <w:noProof/>
                <w:webHidden/>
              </w:rPr>
            </w:r>
            <w:r>
              <w:rPr>
                <w:noProof/>
                <w:webHidden/>
              </w:rPr>
              <w:fldChar w:fldCharType="separate"/>
            </w:r>
            <w:r>
              <w:rPr>
                <w:noProof/>
                <w:webHidden/>
              </w:rPr>
              <w:t>48</w:t>
            </w:r>
            <w:r>
              <w:rPr>
                <w:noProof/>
                <w:webHidden/>
              </w:rPr>
              <w:fldChar w:fldCharType="end"/>
            </w:r>
          </w:hyperlink>
        </w:p>
        <w:p w14:paraId="55F0D307" w14:textId="06DF7A0D" w:rsidR="007D2BEB" w:rsidRDefault="007D2BEB">
          <w:pPr>
            <w:pStyle w:val="TOC3"/>
            <w:tabs>
              <w:tab w:val="right" w:leader="dot" w:pos="9016"/>
            </w:tabs>
            <w:rPr>
              <w:rFonts w:eastAsiaTheme="minorEastAsia"/>
              <w:noProof/>
              <w:sz w:val="24"/>
              <w:szCs w:val="24"/>
              <w:lang w:eastAsia="en-GB"/>
            </w:rPr>
          </w:pPr>
          <w:hyperlink w:anchor="_Toc209198699" w:history="1">
            <w:r w:rsidRPr="00A0239B">
              <w:rPr>
                <w:rStyle w:val="Hyperlink"/>
                <w:rFonts w:asciiTheme="majorHAnsi" w:hAnsiTheme="majorHAnsi"/>
                <w:noProof/>
              </w:rPr>
              <w:t>3.5.3 Soil Neutralisation and Preparation</w:t>
            </w:r>
            <w:r>
              <w:rPr>
                <w:noProof/>
                <w:webHidden/>
              </w:rPr>
              <w:tab/>
            </w:r>
            <w:r>
              <w:rPr>
                <w:noProof/>
                <w:webHidden/>
              </w:rPr>
              <w:fldChar w:fldCharType="begin"/>
            </w:r>
            <w:r>
              <w:rPr>
                <w:noProof/>
                <w:webHidden/>
              </w:rPr>
              <w:instrText xml:space="preserve"> PAGEREF _Toc209198699 \h </w:instrText>
            </w:r>
            <w:r>
              <w:rPr>
                <w:noProof/>
                <w:webHidden/>
              </w:rPr>
            </w:r>
            <w:r>
              <w:rPr>
                <w:noProof/>
                <w:webHidden/>
              </w:rPr>
              <w:fldChar w:fldCharType="separate"/>
            </w:r>
            <w:r>
              <w:rPr>
                <w:noProof/>
                <w:webHidden/>
              </w:rPr>
              <w:t>51</w:t>
            </w:r>
            <w:r>
              <w:rPr>
                <w:noProof/>
                <w:webHidden/>
              </w:rPr>
              <w:fldChar w:fldCharType="end"/>
            </w:r>
          </w:hyperlink>
        </w:p>
        <w:p w14:paraId="12DCA9EF" w14:textId="060EFD22" w:rsidR="007D2BEB" w:rsidRDefault="007D2BEB">
          <w:pPr>
            <w:pStyle w:val="TOC3"/>
            <w:tabs>
              <w:tab w:val="right" w:leader="dot" w:pos="9016"/>
            </w:tabs>
            <w:rPr>
              <w:rFonts w:eastAsiaTheme="minorEastAsia"/>
              <w:noProof/>
              <w:sz w:val="24"/>
              <w:szCs w:val="24"/>
              <w:lang w:eastAsia="en-GB"/>
            </w:rPr>
          </w:pPr>
          <w:hyperlink w:anchor="_Toc209198700" w:history="1">
            <w:r w:rsidRPr="00A0239B">
              <w:rPr>
                <w:rStyle w:val="Hyperlink"/>
                <w:rFonts w:asciiTheme="majorHAnsi" w:hAnsiTheme="majorHAnsi"/>
                <w:noProof/>
              </w:rPr>
              <w:t xml:space="preserve">3.5.4 </w:t>
            </w:r>
            <w:r w:rsidRPr="00A0239B">
              <w:rPr>
                <w:rStyle w:val="Hyperlink"/>
                <w:rFonts w:asciiTheme="majorHAnsi" w:hAnsiTheme="majorHAnsi"/>
                <w:i/>
                <w:iCs/>
                <w:noProof/>
              </w:rPr>
              <w:t>Interview</w:t>
            </w:r>
            <w:r w:rsidRPr="00A0239B">
              <w:rPr>
                <w:rStyle w:val="Hyperlink"/>
                <w:rFonts w:asciiTheme="majorHAnsi" w:hAnsiTheme="majorHAnsi"/>
                <w:noProof/>
              </w:rPr>
              <w:t xml:space="preserve">  and Survey Questions</w:t>
            </w:r>
            <w:r>
              <w:rPr>
                <w:noProof/>
                <w:webHidden/>
              </w:rPr>
              <w:tab/>
            </w:r>
            <w:r>
              <w:rPr>
                <w:noProof/>
                <w:webHidden/>
              </w:rPr>
              <w:fldChar w:fldCharType="begin"/>
            </w:r>
            <w:r>
              <w:rPr>
                <w:noProof/>
                <w:webHidden/>
              </w:rPr>
              <w:instrText xml:space="preserve"> PAGEREF _Toc209198700 \h </w:instrText>
            </w:r>
            <w:r>
              <w:rPr>
                <w:noProof/>
                <w:webHidden/>
              </w:rPr>
            </w:r>
            <w:r>
              <w:rPr>
                <w:noProof/>
                <w:webHidden/>
              </w:rPr>
              <w:fldChar w:fldCharType="separate"/>
            </w:r>
            <w:r>
              <w:rPr>
                <w:noProof/>
                <w:webHidden/>
              </w:rPr>
              <w:t>62</w:t>
            </w:r>
            <w:r>
              <w:rPr>
                <w:noProof/>
                <w:webHidden/>
              </w:rPr>
              <w:fldChar w:fldCharType="end"/>
            </w:r>
          </w:hyperlink>
        </w:p>
        <w:p w14:paraId="366FE900" w14:textId="2939475D" w:rsidR="007D2BEB" w:rsidRDefault="007D2BEB">
          <w:pPr>
            <w:pStyle w:val="TOC2"/>
            <w:tabs>
              <w:tab w:val="right" w:leader="dot" w:pos="9016"/>
            </w:tabs>
            <w:rPr>
              <w:rFonts w:eastAsiaTheme="minorEastAsia"/>
              <w:b w:val="0"/>
              <w:bCs w:val="0"/>
              <w:noProof/>
              <w:sz w:val="24"/>
              <w:szCs w:val="24"/>
              <w:lang w:eastAsia="en-GB"/>
            </w:rPr>
          </w:pPr>
          <w:hyperlink w:anchor="_Toc209198701" w:history="1">
            <w:r w:rsidRPr="00A0239B">
              <w:rPr>
                <w:rStyle w:val="Hyperlink"/>
                <w:noProof/>
              </w:rPr>
              <w:t>3.6 Challenges faced</w:t>
            </w:r>
            <w:r>
              <w:rPr>
                <w:noProof/>
                <w:webHidden/>
              </w:rPr>
              <w:tab/>
            </w:r>
            <w:r>
              <w:rPr>
                <w:noProof/>
                <w:webHidden/>
              </w:rPr>
              <w:fldChar w:fldCharType="begin"/>
            </w:r>
            <w:r>
              <w:rPr>
                <w:noProof/>
                <w:webHidden/>
              </w:rPr>
              <w:instrText xml:space="preserve"> PAGEREF _Toc209198701 \h </w:instrText>
            </w:r>
            <w:r>
              <w:rPr>
                <w:noProof/>
                <w:webHidden/>
              </w:rPr>
            </w:r>
            <w:r>
              <w:rPr>
                <w:noProof/>
                <w:webHidden/>
              </w:rPr>
              <w:fldChar w:fldCharType="separate"/>
            </w:r>
            <w:r>
              <w:rPr>
                <w:noProof/>
                <w:webHidden/>
              </w:rPr>
              <w:t>64</w:t>
            </w:r>
            <w:r>
              <w:rPr>
                <w:noProof/>
                <w:webHidden/>
              </w:rPr>
              <w:fldChar w:fldCharType="end"/>
            </w:r>
          </w:hyperlink>
        </w:p>
        <w:p w14:paraId="7E4A8129" w14:textId="0B50AFE0" w:rsidR="007D2BEB" w:rsidRDefault="007D2BEB">
          <w:pPr>
            <w:pStyle w:val="TOC2"/>
            <w:tabs>
              <w:tab w:val="right" w:leader="dot" w:pos="9016"/>
            </w:tabs>
            <w:rPr>
              <w:rFonts w:eastAsiaTheme="minorEastAsia"/>
              <w:b w:val="0"/>
              <w:bCs w:val="0"/>
              <w:noProof/>
              <w:sz w:val="24"/>
              <w:szCs w:val="24"/>
              <w:lang w:eastAsia="en-GB"/>
            </w:rPr>
          </w:pPr>
          <w:hyperlink w:anchor="_Toc209198702" w:history="1">
            <w:r w:rsidRPr="00A0239B">
              <w:rPr>
                <w:rStyle w:val="Hyperlink"/>
                <w:noProof/>
              </w:rPr>
              <w:t>3.7 Conclusion</w:t>
            </w:r>
            <w:r>
              <w:rPr>
                <w:noProof/>
                <w:webHidden/>
              </w:rPr>
              <w:tab/>
            </w:r>
            <w:r>
              <w:rPr>
                <w:noProof/>
                <w:webHidden/>
              </w:rPr>
              <w:fldChar w:fldCharType="begin"/>
            </w:r>
            <w:r>
              <w:rPr>
                <w:noProof/>
                <w:webHidden/>
              </w:rPr>
              <w:instrText xml:space="preserve"> PAGEREF _Toc209198702 \h </w:instrText>
            </w:r>
            <w:r>
              <w:rPr>
                <w:noProof/>
                <w:webHidden/>
              </w:rPr>
            </w:r>
            <w:r>
              <w:rPr>
                <w:noProof/>
                <w:webHidden/>
              </w:rPr>
              <w:fldChar w:fldCharType="separate"/>
            </w:r>
            <w:r>
              <w:rPr>
                <w:noProof/>
                <w:webHidden/>
              </w:rPr>
              <w:t>65</w:t>
            </w:r>
            <w:r>
              <w:rPr>
                <w:noProof/>
                <w:webHidden/>
              </w:rPr>
              <w:fldChar w:fldCharType="end"/>
            </w:r>
          </w:hyperlink>
        </w:p>
        <w:p w14:paraId="0B49EBC6" w14:textId="5B7E7070" w:rsidR="007D2BEB" w:rsidRDefault="007D2BEB">
          <w:pPr>
            <w:pStyle w:val="TOC1"/>
            <w:tabs>
              <w:tab w:val="right" w:leader="dot" w:pos="9016"/>
            </w:tabs>
            <w:rPr>
              <w:rFonts w:eastAsiaTheme="minorEastAsia"/>
              <w:b w:val="0"/>
              <w:bCs w:val="0"/>
              <w:i w:val="0"/>
              <w:iCs w:val="0"/>
              <w:noProof/>
              <w:lang w:eastAsia="en-GB"/>
            </w:rPr>
          </w:pPr>
          <w:hyperlink w:anchor="_Toc209198703" w:history="1">
            <w:r w:rsidRPr="00A0239B">
              <w:rPr>
                <w:rStyle w:val="Hyperlink"/>
                <w:noProof/>
              </w:rPr>
              <w:t>4. Results and Discussion</w:t>
            </w:r>
            <w:r>
              <w:rPr>
                <w:noProof/>
                <w:webHidden/>
              </w:rPr>
              <w:tab/>
            </w:r>
            <w:r>
              <w:rPr>
                <w:noProof/>
                <w:webHidden/>
              </w:rPr>
              <w:fldChar w:fldCharType="begin"/>
            </w:r>
            <w:r>
              <w:rPr>
                <w:noProof/>
                <w:webHidden/>
              </w:rPr>
              <w:instrText xml:space="preserve"> PAGEREF _Toc209198703 \h </w:instrText>
            </w:r>
            <w:r>
              <w:rPr>
                <w:noProof/>
                <w:webHidden/>
              </w:rPr>
            </w:r>
            <w:r>
              <w:rPr>
                <w:noProof/>
                <w:webHidden/>
              </w:rPr>
              <w:fldChar w:fldCharType="separate"/>
            </w:r>
            <w:r>
              <w:rPr>
                <w:noProof/>
                <w:webHidden/>
              </w:rPr>
              <w:t>66</w:t>
            </w:r>
            <w:r>
              <w:rPr>
                <w:noProof/>
                <w:webHidden/>
              </w:rPr>
              <w:fldChar w:fldCharType="end"/>
            </w:r>
          </w:hyperlink>
        </w:p>
        <w:p w14:paraId="2DE6B15F" w14:textId="1C313C56" w:rsidR="007D2BEB" w:rsidRDefault="007D2BEB">
          <w:pPr>
            <w:pStyle w:val="TOC2"/>
            <w:tabs>
              <w:tab w:val="right" w:leader="dot" w:pos="9016"/>
            </w:tabs>
            <w:rPr>
              <w:rFonts w:eastAsiaTheme="minorEastAsia"/>
              <w:b w:val="0"/>
              <w:bCs w:val="0"/>
              <w:noProof/>
              <w:sz w:val="24"/>
              <w:szCs w:val="24"/>
              <w:lang w:eastAsia="en-GB"/>
            </w:rPr>
          </w:pPr>
          <w:hyperlink w:anchor="_Toc209198704" w:history="1">
            <w:r w:rsidRPr="00A0239B">
              <w:rPr>
                <w:rStyle w:val="Hyperlink"/>
                <w:noProof/>
              </w:rPr>
              <w:t>4.1 Introduction</w:t>
            </w:r>
            <w:r>
              <w:rPr>
                <w:noProof/>
                <w:webHidden/>
              </w:rPr>
              <w:tab/>
            </w:r>
            <w:r>
              <w:rPr>
                <w:noProof/>
                <w:webHidden/>
              </w:rPr>
              <w:fldChar w:fldCharType="begin"/>
            </w:r>
            <w:r>
              <w:rPr>
                <w:noProof/>
                <w:webHidden/>
              </w:rPr>
              <w:instrText xml:space="preserve"> PAGEREF _Toc209198704 \h </w:instrText>
            </w:r>
            <w:r>
              <w:rPr>
                <w:noProof/>
                <w:webHidden/>
              </w:rPr>
            </w:r>
            <w:r>
              <w:rPr>
                <w:noProof/>
                <w:webHidden/>
              </w:rPr>
              <w:fldChar w:fldCharType="separate"/>
            </w:r>
            <w:r>
              <w:rPr>
                <w:noProof/>
                <w:webHidden/>
              </w:rPr>
              <w:t>66</w:t>
            </w:r>
            <w:r>
              <w:rPr>
                <w:noProof/>
                <w:webHidden/>
              </w:rPr>
              <w:fldChar w:fldCharType="end"/>
            </w:r>
          </w:hyperlink>
        </w:p>
        <w:p w14:paraId="062F43F6" w14:textId="0019399B" w:rsidR="007D2BEB" w:rsidRDefault="007D2BEB">
          <w:pPr>
            <w:pStyle w:val="TOC2"/>
            <w:tabs>
              <w:tab w:val="right" w:leader="dot" w:pos="9016"/>
            </w:tabs>
            <w:rPr>
              <w:rFonts w:eastAsiaTheme="minorEastAsia"/>
              <w:b w:val="0"/>
              <w:bCs w:val="0"/>
              <w:noProof/>
              <w:sz w:val="24"/>
              <w:szCs w:val="24"/>
              <w:lang w:eastAsia="en-GB"/>
            </w:rPr>
          </w:pPr>
          <w:hyperlink w:anchor="_Toc209198705" w:history="1">
            <w:r w:rsidRPr="00A0239B">
              <w:rPr>
                <w:rStyle w:val="Hyperlink"/>
                <w:noProof/>
              </w:rPr>
              <w:t>4.2 Interview Data</w:t>
            </w:r>
            <w:r>
              <w:rPr>
                <w:noProof/>
                <w:webHidden/>
              </w:rPr>
              <w:tab/>
            </w:r>
            <w:r>
              <w:rPr>
                <w:noProof/>
                <w:webHidden/>
              </w:rPr>
              <w:fldChar w:fldCharType="begin"/>
            </w:r>
            <w:r>
              <w:rPr>
                <w:noProof/>
                <w:webHidden/>
              </w:rPr>
              <w:instrText xml:space="preserve"> PAGEREF _Toc209198705 \h </w:instrText>
            </w:r>
            <w:r>
              <w:rPr>
                <w:noProof/>
                <w:webHidden/>
              </w:rPr>
            </w:r>
            <w:r>
              <w:rPr>
                <w:noProof/>
                <w:webHidden/>
              </w:rPr>
              <w:fldChar w:fldCharType="separate"/>
            </w:r>
            <w:r>
              <w:rPr>
                <w:noProof/>
                <w:webHidden/>
              </w:rPr>
              <w:t>67</w:t>
            </w:r>
            <w:r>
              <w:rPr>
                <w:noProof/>
                <w:webHidden/>
              </w:rPr>
              <w:fldChar w:fldCharType="end"/>
            </w:r>
          </w:hyperlink>
        </w:p>
        <w:p w14:paraId="5E4EDB8E" w14:textId="05BED0E7" w:rsidR="007D2BEB" w:rsidRDefault="007D2BEB">
          <w:pPr>
            <w:pStyle w:val="TOC3"/>
            <w:tabs>
              <w:tab w:val="right" w:leader="dot" w:pos="9016"/>
            </w:tabs>
            <w:rPr>
              <w:rFonts w:eastAsiaTheme="minorEastAsia"/>
              <w:noProof/>
              <w:sz w:val="24"/>
              <w:szCs w:val="24"/>
              <w:lang w:eastAsia="en-GB"/>
            </w:rPr>
          </w:pPr>
          <w:hyperlink w:anchor="_Toc209198706" w:history="1">
            <w:r w:rsidRPr="00A0239B">
              <w:rPr>
                <w:rStyle w:val="Hyperlink"/>
                <w:i/>
                <w:iCs/>
                <w:noProof/>
              </w:rPr>
              <w:t>Economic Drivers and Input Costs</w:t>
            </w:r>
            <w:r>
              <w:rPr>
                <w:noProof/>
                <w:webHidden/>
              </w:rPr>
              <w:tab/>
            </w:r>
            <w:r>
              <w:rPr>
                <w:noProof/>
                <w:webHidden/>
              </w:rPr>
              <w:fldChar w:fldCharType="begin"/>
            </w:r>
            <w:r>
              <w:rPr>
                <w:noProof/>
                <w:webHidden/>
              </w:rPr>
              <w:instrText xml:space="preserve"> PAGEREF _Toc209198706 \h </w:instrText>
            </w:r>
            <w:r>
              <w:rPr>
                <w:noProof/>
                <w:webHidden/>
              </w:rPr>
            </w:r>
            <w:r>
              <w:rPr>
                <w:noProof/>
                <w:webHidden/>
              </w:rPr>
              <w:fldChar w:fldCharType="separate"/>
            </w:r>
            <w:r>
              <w:rPr>
                <w:noProof/>
                <w:webHidden/>
              </w:rPr>
              <w:t>69</w:t>
            </w:r>
            <w:r>
              <w:rPr>
                <w:noProof/>
                <w:webHidden/>
              </w:rPr>
              <w:fldChar w:fldCharType="end"/>
            </w:r>
          </w:hyperlink>
        </w:p>
        <w:p w14:paraId="1249B05A" w14:textId="16939042" w:rsidR="007D2BEB" w:rsidRDefault="007D2BEB">
          <w:pPr>
            <w:pStyle w:val="TOC2"/>
            <w:tabs>
              <w:tab w:val="right" w:leader="dot" w:pos="9016"/>
            </w:tabs>
            <w:rPr>
              <w:rFonts w:eastAsiaTheme="minorEastAsia"/>
              <w:b w:val="0"/>
              <w:bCs w:val="0"/>
              <w:noProof/>
              <w:sz w:val="24"/>
              <w:szCs w:val="24"/>
              <w:lang w:eastAsia="en-GB"/>
            </w:rPr>
          </w:pPr>
          <w:hyperlink w:anchor="_Toc209198707" w:history="1">
            <w:r w:rsidRPr="00A0239B">
              <w:rPr>
                <w:rStyle w:val="Hyperlink"/>
                <w:noProof/>
              </w:rPr>
              <w:t>4.3 Survey Statistical Results (Pre vs Post)</w:t>
            </w:r>
            <w:r>
              <w:rPr>
                <w:noProof/>
                <w:webHidden/>
              </w:rPr>
              <w:tab/>
            </w:r>
            <w:r>
              <w:rPr>
                <w:noProof/>
                <w:webHidden/>
              </w:rPr>
              <w:fldChar w:fldCharType="begin"/>
            </w:r>
            <w:r>
              <w:rPr>
                <w:noProof/>
                <w:webHidden/>
              </w:rPr>
              <w:instrText xml:space="preserve"> PAGEREF _Toc209198707 \h </w:instrText>
            </w:r>
            <w:r>
              <w:rPr>
                <w:noProof/>
                <w:webHidden/>
              </w:rPr>
            </w:r>
            <w:r>
              <w:rPr>
                <w:noProof/>
                <w:webHidden/>
              </w:rPr>
              <w:fldChar w:fldCharType="separate"/>
            </w:r>
            <w:r>
              <w:rPr>
                <w:noProof/>
                <w:webHidden/>
              </w:rPr>
              <w:t>72</w:t>
            </w:r>
            <w:r>
              <w:rPr>
                <w:noProof/>
                <w:webHidden/>
              </w:rPr>
              <w:fldChar w:fldCharType="end"/>
            </w:r>
          </w:hyperlink>
        </w:p>
        <w:p w14:paraId="2FFF3766" w14:textId="6AB7BE7B" w:rsidR="007D2BEB" w:rsidRDefault="007D2BEB">
          <w:pPr>
            <w:pStyle w:val="TOC2"/>
            <w:tabs>
              <w:tab w:val="right" w:leader="dot" w:pos="9016"/>
            </w:tabs>
            <w:rPr>
              <w:rFonts w:eastAsiaTheme="minorEastAsia"/>
              <w:b w:val="0"/>
              <w:bCs w:val="0"/>
              <w:noProof/>
              <w:sz w:val="24"/>
              <w:szCs w:val="24"/>
              <w:lang w:eastAsia="en-GB"/>
            </w:rPr>
          </w:pPr>
          <w:hyperlink w:anchor="_Toc209198708" w:history="1">
            <w:r w:rsidRPr="00A0239B">
              <w:rPr>
                <w:rStyle w:val="Hyperlink"/>
                <w:noProof/>
              </w:rPr>
              <w:t>4.4 Experimental Statistical Results</w:t>
            </w:r>
            <w:r>
              <w:rPr>
                <w:noProof/>
                <w:webHidden/>
              </w:rPr>
              <w:tab/>
            </w:r>
            <w:r>
              <w:rPr>
                <w:noProof/>
                <w:webHidden/>
              </w:rPr>
              <w:fldChar w:fldCharType="begin"/>
            </w:r>
            <w:r>
              <w:rPr>
                <w:noProof/>
                <w:webHidden/>
              </w:rPr>
              <w:instrText xml:space="preserve"> PAGEREF _Toc209198708 \h </w:instrText>
            </w:r>
            <w:r>
              <w:rPr>
                <w:noProof/>
                <w:webHidden/>
              </w:rPr>
            </w:r>
            <w:r>
              <w:rPr>
                <w:noProof/>
                <w:webHidden/>
              </w:rPr>
              <w:fldChar w:fldCharType="separate"/>
            </w:r>
            <w:r>
              <w:rPr>
                <w:noProof/>
                <w:webHidden/>
              </w:rPr>
              <w:t>79</w:t>
            </w:r>
            <w:r>
              <w:rPr>
                <w:noProof/>
                <w:webHidden/>
              </w:rPr>
              <w:fldChar w:fldCharType="end"/>
            </w:r>
          </w:hyperlink>
        </w:p>
        <w:p w14:paraId="6CFD2190" w14:textId="4E7BB38F" w:rsidR="007D2BEB" w:rsidRDefault="007D2BEB">
          <w:pPr>
            <w:pStyle w:val="TOC3"/>
            <w:tabs>
              <w:tab w:val="right" w:leader="dot" w:pos="9016"/>
            </w:tabs>
            <w:rPr>
              <w:rFonts w:eastAsiaTheme="minorEastAsia"/>
              <w:noProof/>
              <w:sz w:val="24"/>
              <w:szCs w:val="24"/>
              <w:lang w:eastAsia="en-GB"/>
            </w:rPr>
          </w:pPr>
          <w:hyperlink w:anchor="_Toc209198709" w:history="1">
            <w:r w:rsidRPr="00A0239B">
              <w:rPr>
                <w:rStyle w:val="Hyperlink"/>
                <w:rFonts w:asciiTheme="majorHAnsi" w:hAnsiTheme="majorHAnsi"/>
                <w:i/>
                <w:iCs/>
                <w:noProof/>
              </w:rPr>
              <w:t>4.4.1</w:t>
            </w:r>
            <w:r w:rsidRPr="00A0239B">
              <w:rPr>
                <w:rStyle w:val="Hyperlink"/>
                <w:i/>
                <w:iCs/>
                <w:noProof/>
              </w:rPr>
              <w:t xml:space="preserve"> </w:t>
            </w:r>
            <w:r w:rsidRPr="00A0239B">
              <w:rPr>
                <w:rStyle w:val="Hyperlink"/>
                <w:rFonts w:asciiTheme="majorHAnsi" w:hAnsiTheme="majorHAnsi"/>
                <w:i/>
                <w:iCs/>
                <w:noProof/>
              </w:rPr>
              <w:t>Final Root Mass at Harvest and Average Leaf Number</w:t>
            </w:r>
            <w:r>
              <w:rPr>
                <w:noProof/>
                <w:webHidden/>
              </w:rPr>
              <w:tab/>
            </w:r>
            <w:r>
              <w:rPr>
                <w:noProof/>
                <w:webHidden/>
              </w:rPr>
              <w:fldChar w:fldCharType="begin"/>
            </w:r>
            <w:r>
              <w:rPr>
                <w:noProof/>
                <w:webHidden/>
              </w:rPr>
              <w:instrText xml:space="preserve"> PAGEREF _Toc209198709 \h </w:instrText>
            </w:r>
            <w:r>
              <w:rPr>
                <w:noProof/>
                <w:webHidden/>
              </w:rPr>
            </w:r>
            <w:r>
              <w:rPr>
                <w:noProof/>
                <w:webHidden/>
              </w:rPr>
              <w:fldChar w:fldCharType="separate"/>
            </w:r>
            <w:r>
              <w:rPr>
                <w:noProof/>
                <w:webHidden/>
              </w:rPr>
              <w:t>86</w:t>
            </w:r>
            <w:r>
              <w:rPr>
                <w:noProof/>
                <w:webHidden/>
              </w:rPr>
              <w:fldChar w:fldCharType="end"/>
            </w:r>
          </w:hyperlink>
        </w:p>
        <w:p w14:paraId="45FD8587" w14:textId="0A9DC202" w:rsidR="007D2BEB" w:rsidRDefault="007D2BEB">
          <w:pPr>
            <w:pStyle w:val="TOC2"/>
            <w:tabs>
              <w:tab w:val="right" w:leader="dot" w:pos="9016"/>
            </w:tabs>
            <w:rPr>
              <w:rFonts w:eastAsiaTheme="minorEastAsia"/>
              <w:b w:val="0"/>
              <w:bCs w:val="0"/>
              <w:noProof/>
              <w:sz w:val="24"/>
              <w:szCs w:val="24"/>
              <w:lang w:eastAsia="en-GB"/>
            </w:rPr>
          </w:pPr>
          <w:hyperlink w:anchor="_Toc209198710" w:history="1">
            <w:r w:rsidRPr="00A0239B">
              <w:rPr>
                <w:rStyle w:val="Hyperlink"/>
                <w:noProof/>
              </w:rPr>
              <w:t>4.5 Visual and Observational Results</w:t>
            </w:r>
            <w:r>
              <w:rPr>
                <w:noProof/>
                <w:webHidden/>
              </w:rPr>
              <w:tab/>
            </w:r>
            <w:r>
              <w:rPr>
                <w:noProof/>
                <w:webHidden/>
              </w:rPr>
              <w:fldChar w:fldCharType="begin"/>
            </w:r>
            <w:r>
              <w:rPr>
                <w:noProof/>
                <w:webHidden/>
              </w:rPr>
              <w:instrText xml:space="preserve"> PAGEREF _Toc209198710 \h </w:instrText>
            </w:r>
            <w:r>
              <w:rPr>
                <w:noProof/>
                <w:webHidden/>
              </w:rPr>
            </w:r>
            <w:r>
              <w:rPr>
                <w:noProof/>
                <w:webHidden/>
              </w:rPr>
              <w:fldChar w:fldCharType="separate"/>
            </w:r>
            <w:r>
              <w:rPr>
                <w:noProof/>
                <w:webHidden/>
              </w:rPr>
              <w:t>91</w:t>
            </w:r>
            <w:r>
              <w:rPr>
                <w:noProof/>
                <w:webHidden/>
              </w:rPr>
              <w:fldChar w:fldCharType="end"/>
            </w:r>
          </w:hyperlink>
        </w:p>
        <w:p w14:paraId="29F85B65" w14:textId="6B23D4B2" w:rsidR="007D2BEB" w:rsidRDefault="007D2BEB">
          <w:pPr>
            <w:pStyle w:val="TOC2"/>
            <w:tabs>
              <w:tab w:val="right" w:leader="dot" w:pos="9016"/>
            </w:tabs>
            <w:rPr>
              <w:rFonts w:eastAsiaTheme="minorEastAsia"/>
              <w:b w:val="0"/>
              <w:bCs w:val="0"/>
              <w:noProof/>
              <w:sz w:val="24"/>
              <w:szCs w:val="24"/>
              <w:lang w:eastAsia="en-GB"/>
            </w:rPr>
          </w:pPr>
          <w:hyperlink w:anchor="_Toc209198711" w:history="1">
            <w:r w:rsidRPr="00A0239B">
              <w:rPr>
                <w:rStyle w:val="Hyperlink"/>
                <w:i/>
                <w:iCs/>
                <w:noProof/>
              </w:rPr>
              <w:t>Absolute Growth</w:t>
            </w:r>
            <w:r>
              <w:rPr>
                <w:noProof/>
                <w:webHidden/>
              </w:rPr>
              <w:tab/>
            </w:r>
            <w:r>
              <w:rPr>
                <w:noProof/>
                <w:webHidden/>
              </w:rPr>
              <w:fldChar w:fldCharType="begin"/>
            </w:r>
            <w:r>
              <w:rPr>
                <w:noProof/>
                <w:webHidden/>
              </w:rPr>
              <w:instrText xml:space="preserve"> PAGEREF _Toc209198711 \h </w:instrText>
            </w:r>
            <w:r>
              <w:rPr>
                <w:noProof/>
                <w:webHidden/>
              </w:rPr>
            </w:r>
            <w:r>
              <w:rPr>
                <w:noProof/>
                <w:webHidden/>
              </w:rPr>
              <w:fldChar w:fldCharType="separate"/>
            </w:r>
            <w:r>
              <w:rPr>
                <w:noProof/>
                <w:webHidden/>
              </w:rPr>
              <w:t>91</w:t>
            </w:r>
            <w:r>
              <w:rPr>
                <w:noProof/>
                <w:webHidden/>
              </w:rPr>
              <w:fldChar w:fldCharType="end"/>
            </w:r>
          </w:hyperlink>
        </w:p>
        <w:p w14:paraId="37D6F2E1" w14:textId="17EAE73F" w:rsidR="007D2BEB" w:rsidRDefault="007D2BEB">
          <w:pPr>
            <w:pStyle w:val="TOC2"/>
            <w:tabs>
              <w:tab w:val="right" w:leader="dot" w:pos="9016"/>
            </w:tabs>
            <w:rPr>
              <w:rFonts w:eastAsiaTheme="minorEastAsia"/>
              <w:b w:val="0"/>
              <w:bCs w:val="0"/>
              <w:noProof/>
              <w:sz w:val="24"/>
              <w:szCs w:val="24"/>
              <w:lang w:eastAsia="en-GB"/>
            </w:rPr>
          </w:pPr>
          <w:hyperlink w:anchor="_Toc209198712" w:history="1">
            <w:r w:rsidRPr="00A0239B">
              <w:rPr>
                <w:rStyle w:val="Hyperlink"/>
                <w:noProof/>
              </w:rPr>
              <w:t>4.6 Discussion</w:t>
            </w:r>
            <w:r>
              <w:rPr>
                <w:noProof/>
                <w:webHidden/>
              </w:rPr>
              <w:tab/>
            </w:r>
            <w:r>
              <w:rPr>
                <w:noProof/>
                <w:webHidden/>
              </w:rPr>
              <w:fldChar w:fldCharType="begin"/>
            </w:r>
            <w:r>
              <w:rPr>
                <w:noProof/>
                <w:webHidden/>
              </w:rPr>
              <w:instrText xml:space="preserve"> PAGEREF _Toc209198712 \h </w:instrText>
            </w:r>
            <w:r>
              <w:rPr>
                <w:noProof/>
                <w:webHidden/>
              </w:rPr>
            </w:r>
            <w:r>
              <w:rPr>
                <w:noProof/>
                <w:webHidden/>
              </w:rPr>
              <w:fldChar w:fldCharType="separate"/>
            </w:r>
            <w:r>
              <w:rPr>
                <w:noProof/>
                <w:webHidden/>
              </w:rPr>
              <w:t>96</w:t>
            </w:r>
            <w:r>
              <w:rPr>
                <w:noProof/>
                <w:webHidden/>
              </w:rPr>
              <w:fldChar w:fldCharType="end"/>
            </w:r>
          </w:hyperlink>
        </w:p>
        <w:p w14:paraId="4C307CA0" w14:textId="4B15F653" w:rsidR="007D2BEB" w:rsidRDefault="007D2BEB">
          <w:pPr>
            <w:pStyle w:val="TOC3"/>
            <w:tabs>
              <w:tab w:val="right" w:leader="dot" w:pos="9016"/>
            </w:tabs>
            <w:rPr>
              <w:rFonts w:eastAsiaTheme="minorEastAsia"/>
              <w:noProof/>
              <w:sz w:val="24"/>
              <w:szCs w:val="24"/>
              <w:lang w:eastAsia="en-GB"/>
            </w:rPr>
          </w:pPr>
          <w:hyperlink w:anchor="_Toc209198713" w:history="1">
            <w:r w:rsidRPr="00A0239B">
              <w:rPr>
                <w:rStyle w:val="Hyperlink"/>
                <w:rFonts w:asciiTheme="majorHAnsi" w:hAnsiTheme="majorHAnsi"/>
                <w:noProof/>
              </w:rPr>
              <w:t>4.6.1 Integrating Experimental, Survey and Interview Findings</w:t>
            </w:r>
            <w:r>
              <w:rPr>
                <w:noProof/>
                <w:webHidden/>
              </w:rPr>
              <w:tab/>
            </w:r>
            <w:r>
              <w:rPr>
                <w:noProof/>
                <w:webHidden/>
              </w:rPr>
              <w:fldChar w:fldCharType="begin"/>
            </w:r>
            <w:r>
              <w:rPr>
                <w:noProof/>
                <w:webHidden/>
              </w:rPr>
              <w:instrText xml:space="preserve"> PAGEREF _Toc209198713 \h </w:instrText>
            </w:r>
            <w:r>
              <w:rPr>
                <w:noProof/>
                <w:webHidden/>
              </w:rPr>
            </w:r>
            <w:r>
              <w:rPr>
                <w:noProof/>
                <w:webHidden/>
              </w:rPr>
              <w:fldChar w:fldCharType="separate"/>
            </w:r>
            <w:r>
              <w:rPr>
                <w:noProof/>
                <w:webHidden/>
              </w:rPr>
              <w:t>96</w:t>
            </w:r>
            <w:r>
              <w:rPr>
                <w:noProof/>
                <w:webHidden/>
              </w:rPr>
              <w:fldChar w:fldCharType="end"/>
            </w:r>
          </w:hyperlink>
        </w:p>
        <w:p w14:paraId="7B29ECA0" w14:textId="68D82FA9" w:rsidR="007D2BEB" w:rsidRDefault="007D2BEB">
          <w:pPr>
            <w:pStyle w:val="TOC3"/>
            <w:tabs>
              <w:tab w:val="right" w:leader="dot" w:pos="9016"/>
            </w:tabs>
            <w:rPr>
              <w:rFonts w:eastAsiaTheme="minorEastAsia"/>
              <w:noProof/>
              <w:sz w:val="24"/>
              <w:szCs w:val="24"/>
              <w:lang w:eastAsia="en-GB"/>
            </w:rPr>
          </w:pPr>
          <w:hyperlink w:anchor="_Toc209198714" w:history="1">
            <w:r w:rsidRPr="00A0239B">
              <w:rPr>
                <w:rStyle w:val="Hyperlink"/>
                <w:rFonts w:asciiTheme="majorHAnsi" w:hAnsiTheme="majorHAnsi"/>
                <w:i/>
                <w:iCs/>
                <w:noProof/>
              </w:rPr>
              <w:t>4.6.2 Mechanisms Underpinning the Observed Patterns</w:t>
            </w:r>
            <w:r>
              <w:rPr>
                <w:noProof/>
                <w:webHidden/>
              </w:rPr>
              <w:tab/>
            </w:r>
            <w:r>
              <w:rPr>
                <w:noProof/>
                <w:webHidden/>
              </w:rPr>
              <w:fldChar w:fldCharType="begin"/>
            </w:r>
            <w:r>
              <w:rPr>
                <w:noProof/>
                <w:webHidden/>
              </w:rPr>
              <w:instrText xml:space="preserve"> PAGEREF _Toc209198714 \h </w:instrText>
            </w:r>
            <w:r>
              <w:rPr>
                <w:noProof/>
                <w:webHidden/>
              </w:rPr>
            </w:r>
            <w:r>
              <w:rPr>
                <w:noProof/>
                <w:webHidden/>
              </w:rPr>
              <w:fldChar w:fldCharType="separate"/>
            </w:r>
            <w:r>
              <w:rPr>
                <w:noProof/>
                <w:webHidden/>
              </w:rPr>
              <w:t>96</w:t>
            </w:r>
            <w:r>
              <w:rPr>
                <w:noProof/>
                <w:webHidden/>
              </w:rPr>
              <w:fldChar w:fldCharType="end"/>
            </w:r>
          </w:hyperlink>
        </w:p>
        <w:p w14:paraId="1267A28D" w14:textId="21795F4E" w:rsidR="007D2BEB" w:rsidRDefault="007D2BEB">
          <w:pPr>
            <w:pStyle w:val="TOC3"/>
            <w:tabs>
              <w:tab w:val="right" w:leader="dot" w:pos="9016"/>
            </w:tabs>
            <w:rPr>
              <w:rFonts w:eastAsiaTheme="minorEastAsia"/>
              <w:noProof/>
              <w:sz w:val="24"/>
              <w:szCs w:val="24"/>
              <w:lang w:eastAsia="en-GB"/>
            </w:rPr>
          </w:pPr>
          <w:hyperlink w:anchor="_Toc209198715" w:history="1">
            <w:r w:rsidRPr="00A0239B">
              <w:rPr>
                <w:rStyle w:val="Hyperlink"/>
                <w:rFonts w:asciiTheme="majorHAnsi" w:hAnsiTheme="majorHAnsi"/>
                <w:i/>
                <w:iCs/>
                <w:noProof/>
              </w:rPr>
              <w:t>4.6.3 Adoption Dynamics</w:t>
            </w:r>
            <w:r>
              <w:rPr>
                <w:noProof/>
                <w:webHidden/>
              </w:rPr>
              <w:tab/>
            </w:r>
            <w:r>
              <w:rPr>
                <w:noProof/>
                <w:webHidden/>
              </w:rPr>
              <w:fldChar w:fldCharType="begin"/>
            </w:r>
            <w:r>
              <w:rPr>
                <w:noProof/>
                <w:webHidden/>
              </w:rPr>
              <w:instrText xml:space="preserve"> PAGEREF _Toc209198715 \h </w:instrText>
            </w:r>
            <w:r>
              <w:rPr>
                <w:noProof/>
                <w:webHidden/>
              </w:rPr>
            </w:r>
            <w:r>
              <w:rPr>
                <w:noProof/>
                <w:webHidden/>
              </w:rPr>
              <w:fldChar w:fldCharType="separate"/>
            </w:r>
            <w:r>
              <w:rPr>
                <w:noProof/>
                <w:webHidden/>
              </w:rPr>
              <w:t>97</w:t>
            </w:r>
            <w:r>
              <w:rPr>
                <w:noProof/>
                <w:webHidden/>
              </w:rPr>
              <w:fldChar w:fldCharType="end"/>
            </w:r>
          </w:hyperlink>
        </w:p>
        <w:p w14:paraId="2CD3A868" w14:textId="5961861E" w:rsidR="007D2BEB" w:rsidRDefault="007D2BEB">
          <w:pPr>
            <w:pStyle w:val="TOC2"/>
            <w:tabs>
              <w:tab w:val="right" w:leader="dot" w:pos="9016"/>
            </w:tabs>
            <w:rPr>
              <w:rFonts w:eastAsiaTheme="minorEastAsia"/>
              <w:b w:val="0"/>
              <w:bCs w:val="0"/>
              <w:noProof/>
              <w:sz w:val="24"/>
              <w:szCs w:val="24"/>
              <w:lang w:eastAsia="en-GB"/>
            </w:rPr>
          </w:pPr>
          <w:hyperlink w:anchor="_Toc209198716" w:history="1">
            <w:r w:rsidRPr="00A0239B">
              <w:rPr>
                <w:rStyle w:val="Hyperlink"/>
                <w:noProof/>
              </w:rPr>
              <w:t>4.7 Summary</w:t>
            </w:r>
            <w:r>
              <w:rPr>
                <w:noProof/>
                <w:webHidden/>
              </w:rPr>
              <w:tab/>
            </w:r>
            <w:r>
              <w:rPr>
                <w:noProof/>
                <w:webHidden/>
              </w:rPr>
              <w:fldChar w:fldCharType="begin"/>
            </w:r>
            <w:r>
              <w:rPr>
                <w:noProof/>
                <w:webHidden/>
              </w:rPr>
              <w:instrText xml:space="preserve"> PAGEREF _Toc209198716 \h </w:instrText>
            </w:r>
            <w:r>
              <w:rPr>
                <w:noProof/>
                <w:webHidden/>
              </w:rPr>
            </w:r>
            <w:r>
              <w:rPr>
                <w:noProof/>
                <w:webHidden/>
              </w:rPr>
              <w:fldChar w:fldCharType="separate"/>
            </w:r>
            <w:r>
              <w:rPr>
                <w:noProof/>
                <w:webHidden/>
              </w:rPr>
              <w:t>97</w:t>
            </w:r>
            <w:r>
              <w:rPr>
                <w:noProof/>
                <w:webHidden/>
              </w:rPr>
              <w:fldChar w:fldCharType="end"/>
            </w:r>
          </w:hyperlink>
        </w:p>
        <w:p w14:paraId="4EF06590" w14:textId="2BEF27DC" w:rsidR="007D2BEB" w:rsidRDefault="007D2BEB">
          <w:pPr>
            <w:pStyle w:val="TOC1"/>
            <w:tabs>
              <w:tab w:val="right" w:leader="dot" w:pos="9016"/>
            </w:tabs>
            <w:rPr>
              <w:rFonts w:eastAsiaTheme="minorEastAsia"/>
              <w:b w:val="0"/>
              <w:bCs w:val="0"/>
              <w:i w:val="0"/>
              <w:iCs w:val="0"/>
              <w:noProof/>
              <w:lang w:eastAsia="en-GB"/>
            </w:rPr>
          </w:pPr>
          <w:hyperlink w:anchor="_Toc209198717" w:history="1">
            <w:r w:rsidRPr="00A0239B">
              <w:rPr>
                <w:rStyle w:val="Hyperlink"/>
                <w:noProof/>
              </w:rPr>
              <w:t>5. Limitation &amp; Conclusion</w:t>
            </w:r>
            <w:r>
              <w:rPr>
                <w:noProof/>
                <w:webHidden/>
              </w:rPr>
              <w:tab/>
            </w:r>
            <w:r>
              <w:rPr>
                <w:noProof/>
                <w:webHidden/>
              </w:rPr>
              <w:fldChar w:fldCharType="begin"/>
            </w:r>
            <w:r>
              <w:rPr>
                <w:noProof/>
                <w:webHidden/>
              </w:rPr>
              <w:instrText xml:space="preserve"> PAGEREF _Toc209198717 \h </w:instrText>
            </w:r>
            <w:r>
              <w:rPr>
                <w:noProof/>
                <w:webHidden/>
              </w:rPr>
            </w:r>
            <w:r>
              <w:rPr>
                <w:noProof/>
                <w:webHidden/>
              </w:rPr>
              <w:fldChar w:fldCharType="separate"/>
            </w:r>
            <w:r>
              <w:rPr>
                <w:noProof/>
                <w:webHidden/>
              </w:rPr>
              <w:t>99</w:t>
            </w:r>
            <w:r>
              <w:rPr>
                <w:noProof/>
                <w:webHidden/>
              </w:rPr>
              <w:fldChar w:fldCharType="end"/>
            </w:r>
          </w:hyperlink>
        </w:p>
        <w:p w14:paraId="77751F99" w14:textId="6B4C65B7" w:rsidR="007D2BEB" w:rsidRDefault="007D2BEB">
          <w:pPr>
            <w:pStyle w:val="TOC2"/>
            <w:tabs>
              <w:tab w:val="right" w:leader="dot" w:pos="9016"/>
            </w:tabs>
            <w:rPr>
              <w:rFonts w:eastAsiaTheme="minorEastAsia"/>
              <w:b w:val="0"/>
              <w:bCs w:val="0"/>
              <w:noProof/>
              <w:sz w:val="24"/>
              <w:szCs w:val="24"/>
              <w:lang w:eastAsia="en-GB"/>
            </w:rPr>
          </w:pPr>
          <w:hyperlink w:anchor="_Toc209198718" w:history="1">
            <w:r w:rsidRPr="00A0239B">
              <w:rPr>
                <w:rStyle w:val="Hyperlink"/>
                <w:noProof/>
              </w:rPr>
              <w:t>5.1 Introduction</w:t>
            </w:r>
            <w:r>
              <w:rPr>
                <w:noProof/>
                <w:webHidden/>
              </w:rPr>
              <w:tab/>
            </w:r>
            <w:r>
              <w:rPr>
                <w:noProof/>
                <w:webHidden/>
              </w:rPr>
              <w:fldChar w:fldCharType="begin"/>
            </w:r>
            <w:r>
              <w:rPr>
                <w:noProof/>
                <w:webHidden/>
              </w:rPr>
              <w:instrText xml:space="preserve"> PAGEREF _Toc209198718 \h </w:instrText>
            </w:r>
            <w:r>
              <w:rPr>
                <w:noProof/>
                <w:webHidden/>
              </w:rPr>
            </w:r>
            <w:r>
              <w:rPr>
                <w:noProof/>
                <w:webHidden/>
              </w:rPr>
              <w:fldChar w:fldCharType="separate"/>
            </w:r>
            <w:r>
              <w:rPr>
                <w:noProof/>
                <w:webHidden/>
              </w:rPr>
              <w:t>99</w:t>
            </w:r>
            <w:r>
              <w:rPr>
                <w:noProof/>
                <w:webHidden/>
              </w:rPr>
              <w:fldChar w:fldCharType="end"/>
            </w:r>
          </w:hyperlink>
        </w:p>
        <w:p w14:paraId="634A2C10" w14:textId="74CD2965" w:rsidR="007D2BEB" w:rsidRDefault="007D2BEB">
          <w:pPr>
            <w:pStyle w:val="TOC3"/>
            <w:tabs>
              <w:tab w:val="right" w:leader="dot" w:pos="9016"/>
            </w:tabs>
            <w:rPr>
              <w:rFonts w:eastAsiaTheme="minorEastAsia"/>
              <w:noProof/>
              <w:sz w:val="24"/>
              <w:szCs w:val="24"/>
              <w:lang w:eastAsia="en-GB"/>
            </w:rPr>
          </w:pPr>
          <w:hyperlink w:anchor="_Toc209198719" w:history="1">
            <w:r w:rsidRPr="00A0239B">
              <w:rPr>
                <w:rStyle w:val="Hyperlink"/>
                <w:rFonts w:asciiTheme="majorHAnsi" w:hAnsiTheme="majorHAnsi"/>
                <w:i/>
                <w:iCs/>
                <w:noProof/>
              </w:rPr>
              <w:t>5.1.1 Limitations and Recommendations</w:t>
            </w:r>
            <w:r>
              <w:rPr>
                <w:noProof/>
                <w:webHidden/>
              </w:rPr>
              <w:tab/>
            </w:r>
            <w:r>
              <w:rPr>
                <w:noProof/>
                <w:webHidden/>
              </w:rPr>
              <w:fldChar w:fldCharType="begin"/>
            </w:r>
            <w:r>
              <w:rPr>
                <w:noProof/>
                <w:webHidden/>
              </w:rPr>
              <w:instrText xml:space="preserve"> PAGEREF _Toc209198719 \h </w:instrText>
            </w:r>
            <w:r>
              <w:rPr>
                <w:noProof/>
                <w:webHidden/>
              </w:rPr>
            </w:r>
            <w:r>
              <w:rPr>
                <w:noProof/>
                <w:webHidden/>
              </w:rPr>
              <w:fldChar w:fldCharType="separate"/>
            </w:r>
            <w:r>
              <w:rPr>
                <w:noProof/>
                <w:webHidden/>
              </w:rPr>
              <w:t>99</w:t>
            </w:r>
            <w:r>
              <w:rPr>
                <w:noProof/>
                <w:webHidden/>
              </w:rPr>
              <w:fldChar w:fldCharType="end"/>
            </w:r>
          </w:hyperlink>
        </w:p>
        <w:p w14:paraId="2F8948D7" w14:textId="659CA4A0" w:rsidR="007D2BEB" w:rsidRDefault="007D2BEB">
          <w:pPr>
            <w:pStyle w:val="TOC2"/>
            <w:tabs>
              <w:tab w:val="right" w:leader="dot" w:pos="9016"/>
            </w:tabs>
            <w:rPr>
              <w:rFonts w:eastAsiaTheme="minorEastAsia"/>
              <w:b w:val="0"/>
              <w:bCs w:val="0"/>
              <w:noProof/>
              <w:sz w:val="24"/>
              <w:szCs w:val="24"/>
              <w:lang w:eastAsia="en-GB"/>
            </w:rPr>
          </w:pPr>
          <w:hyperlink w:anchor="_Toc209198720" w:history="1">
            <w:r w:rsidRPr="00A0239B">
              <w:rPr>
                <w:rStyle w:val="Hyperlink"/>
                <w:rFonts w:asciiTheme="majorHAnsi" w:hAnsiTheme="majorHAnsi"/>
                <w:noProof/>
              </w:rPr>
              <w:t>Table 18. Summary of the limitations, mitigation and recommendations</w:t>
            </w:r>
            <w:r>
              <w:rPr>
                <w:noProof/>
                <w:webHidden/>
              </w:rPr>
              <w:tab/>
            </w:r>
            <w:r>
              <w:rPr>
                <w:noProof/>
                <w:webHidden/>
              </w:rPr>
              <w:fldChar w:fldCharType="begin"/>
            </w:r>
            <w:r>
              <w:rPr>
                <w:noProof/>
                <w:webHidden/>
              </w:rPr>
              <w:instrText xml:space="preserve"> PAGEREF _Toc209198720 \h </w:instrText>
            </w:r>
            <w:r>
              <w:rPr>
                <w:noProof/>
                <w:webHidden/>
              </w:rPr>
            </w:r>
            <w:r>
              <w:rPr>
                <w:noProof/>
                <w:webHidden/>
              </w:rPr>
              <w:fldChar w:fldCharType="separate"/>
            </w:r>
            <w:r>
              <w:rPr>
                <w:noProof/>
                <w:webHidden/>
              </w:rPr>
              <w:t>99</w:t>
            </w:r>
            <w:r>
              <w:rPr>
                <w:noProof/>
                <w:webHidden/>
              </w:rPr>
              <w:fldChar w:fldCharType="end"/>
            </w:r>
          </w:hyperlink>
        </w:p>
        <w:p w14:paraId="40BC3094" w14:textId="3A79236F" w:rsidR="007D2BEB" w:rsidRDefault="007D2BEB">
          <w:pPr>
            <w:pStyle w:val="TOC3"/>
            <w:tabs>
              <w:tab w:val="right" w:leader="dot" w:pos="9016"/>
            </w:tabs>
            <w:rPr>
              <w:rFonts w:eastAsiaTheme="minorEastAsia"/>
              <w:noProof/>
              <w:sz w:val="24"/>
              <w:szCs w:val="24"/>
              <w:lang w:eastAsia="en-GB"/>
            </w:rPr>
          </w:pPr>
          <w:hyperlink w:anchor="_Toc209198721" w:history="1">
            <w:r w:rsidRPr="00A0239B">
              <w:rPr>
                <w:rStyle w:val="Hyperlink"/>
                <w:rFonts w:asciiTheme="majorHAnsi" w:hAnsiTheme="majorHAnsi"/>
                <w:i/>
                <w:iCs/>
                <w:noProof/>
              </w:rPr>
              <w:t>5.1.2 Conclusion</w:t>
            </w:r>
            <w:r>
              <w:rPr>
                <w:noProof/>
                <w:webHidden/>
              </w:rPr>
              <w:tab/>
            </w:r>
            <w:r>
              <w:rPr>
                <w:noProof/>
                <w:webHidden/>
              </w:rPr>
              <w:fldChar w:fldCharType="begin"/>
            </w:r>
            <w:r>
              <w:rPr>
                <w:noProof/>
                <w:webHidden/>
              </w:rPr>
              <w:instrText xml:space="preserve"> PAGEREF _Toc209198721 \h </w:instrText>
            </w:r>
            <w:r>
              <w:rPr>
                <w:noProof/>
                <w:webHidden/>
              </w:rPr>
            </w:r>
            <w:r>
              <w:rPr>
                <w:noProof/>
                <w:webHidden/>
              </w:rPr>
              <w:fldChar w:fldCharType="separate"/>
            </w:r>
            <w:r>
              <w:rPr>
                <w:noProof/>
                <w:webHidden/>
              </w:rPr>
              <w:t>102</w:t>
            </w:r>
            <w:r>
              <w:rPr>
                <w:noProof/>
                <w:webHidden/>
              </w:rPr>
              <w:fldChar w:fldCharType="end"/>
            </w:r>
          </w:hyperlink>
        </w:p>
        <w:p w14:paraId="0EA07AC1" w14:textId="49B768D8" w:rsidR="007D2BEB" w:rsidRDefault="007D2BEB">
          <w:pPr>
            <w:pStyle w:val="TOC1"/>
            <w:tabs>
              <w:tab w:val="right" w:leader="dot" w:pos="9016"/>
            </w:tabs>
            <w:rPr>
              <w:rFonts w:eastAsiaTheme="minorEastAsia"/>
              <w:b w:val="0"/>
              <w:bCs w:val="0"/>
              <w:i w:val="0"/>
              <w:iCs w:val="0"/>
              <w:noProof/>
              <w:lang w:eastAsia="en-GB"/>
            </w:rPr>
          </w:pPr>
          <w:hyperlink w:anchor="_Toc209198722" w:history="1">
            <w:r w:rsidRPr="00A0239B">
              <w:rPr>
                <w:rStyle w:val="Hyperlink"/>
                <w:noProof/>
              </w:rPr>
              <w:t>6. References</w:t>
            </w:r>
            <w:r>
              <w:rPr>
                <w:noProof/>
                <w:webHidden/>
              </w:rPr>
              <w:tab/>
            </w:r>
            <w:r>
              <w:rPr>
                <w:noProof/>
                <w:webHidden/>
              </w:rPr>
              <w:fldChar w:fldCharType="begin"/>
            </w:r>
            <w:r>
              <w:rPr>
                <w:noProof/>
                <w:webHidden/>
              </w:rPr>
              <w:instrText xml:space="preserve"> PAGEREF _Toc209198722 \h </w:instrText>
            </w:r>
            <w:r>
              <w:rPr>
                <w:noProof/>
                <w:webHidden/>
              </w:rPr>
            </w:r>
            <w:r>
              <w:rPr>
                <w:noProof/>
                <w:webHidden/>
              </w:rPr>
              <w:fldChar w:fldCharType="separate"/>
            </w:r>
            <w:r>
              <w:rPr>
                <w:noProof/>
                <w:webHidden/>
              </w:rPr>
              <w:t>106</w:t>
            </w:r>
            <w:r>
              <w:rPr>
                <w:noProof/>
                <w:webHidden/>
              </w:rPr>
              <w:fldChar w:fldCharType="end"/>
            </w:r>
          </w:hyperlink>
        </w:p>
        <w:p w14:paraId="3D92018D" w14:textId="120623B8" w:rsidR="007D2BEB" w:rsidRDefault="007D2BEB">
          <w:pPr>
            <w:pStyle w:val="TOC1"/>
            <w:tabs>
              <w:tab w:val="right" w:leader="dot" w:pos="9016"/>
            </w:tabs>
            <w:rPr>
              <w:rFonts w:eastAsiaTheme="minorEastAsia"/>
              <w:b w:val="0"/>
              <w:bCs w:val="0"/>
              <w:i w:val="0"/>
              <w:iCs w:val="0"/>
              <w:noProof/>
              <w:lang w:eastAsia="en-GB"/>
            </w:rPr>
          </w:pPr>
          <w:hyperlink w:anchor="_Toc209198723" w:history="1">
            <w:r w:rsidRPr="00A0239B">
              <w:rPr>
                <w:rStyle w:val="Hyperlink"/>
                <w:noProof/>
              </w:rPr>
              <w:t>7. Appendices</w:t>
            </w:r>
            <w:r>
              <w:rPr>
                <w:noProof/>
                <w:webHidden/>
              </w:rPr>
              <w:tab/>
            </w:r>
            <w:r>
              <w:rPr>
                <w:noProof/>
                <w:webHidden/>
              </w:rPr>
              <w:fldChar w:fldCharType="begin"/>
            </w:r>
            <w:r>
              <w:rPr>
                <w:noProof/>
                <w:webHidden/>
              </w:rPr>
              <w:instrText xml:space="preserve"> PAGEREF _Toc209198723 \h </w:instrText>
            </w:r>
            <w:r>
              <w:rPr>
                <w:noProof/>
                <w:webHidden/>
              </w:rPr>
            </w:r>
            <w:r>
              <w:rPr>
                <w:noProof/>
                <w:webHidden/>
              </w:rPr>
              <w:fldChar w:fldCharType="separate"/>
            </w:r>
            <w:r>
              <w:rPr>
                <w:noProof/>
                <w:webHidden/>
              </w:rPr>
              <w:t>134</w:t>
            </w:r>
            <w:r>
              <w:rPr>
                <w:noProof/>
                <w:webHidden/>
              </w:rPr>
              <w:fldChar w:fldCharType="end"/>
            </w:r>
          </w:hyperlink>
        </w:p>
        <w:p w14:paraId="255243FC" w14:textId="3F793C71" w:rsidR="007D2BEB" w:rsidRDefault="007D2BEB">
          <w:pPr>
            <w:pStyle w:val="TOC2"/>
            <w:tabs>
              <w:tab w:val="right" w:leader="dot" w:pos="9016"/>
            </w:tabs>
            <w:rPr>
              <w:rFonts w:eastAsiaTheme="minorEastAsia"/>
              <w:b w:val="0"/>
              <w:bCs w:val="0"/>
              <w:noProof/>
              <w:sz w:val="24"/>
              <w:szCs w:val="24"/>
              <w:lang w:eastAsia="en-GB"/>
            </w:rPr>
          </w:pPr>
          <w:hyperlink w:anchor="_Toc209198724" w:history="1">
            <w:r w:rsidRPr="00A0239B">
              <w:rPr>
                <w:rStyle w:val="Hyperlink"/>
                <w:rFonts w:eastAsia="Times New Roman" w:cs="Times New Roman"/>
                <w:noProof/>
                <w:kern w:val="0"/>
                <w:lang w:eastAsia="en-GB"/>
                <w14:ligatures w14:val="none"/>
              </w:rPr>
              <w:t>Appendices 1 (A.1): Interview Questions</w:t>
            </w:r>
            <w:r>
              <w:rPr>
                <w:noProof/>
                <w:webHidden/>
              </w:rPr>
              <w:tab/>
            </w:r>
            <w:r>
              <w:rPr>
                <w:noProof/>
                <w:webHidden/>
              </w:rPr>
              <w:fldChar w:fldCharType="begin"/>
            </w:r>
            <w:r>
              <w:rPr>
                <w:noProof/>
                <w:webHidden/>
              </w:rPr>
              <w:instrText xml:space="preserve"> PAGEREF _Toc209198724 \h </w:instrText>
            </w:r>
            <w:r>
              <w:rPr>
                <w:noProof/>
                <w:webHidden/>
              </w:rPr>
            </w:r>
            <w:r>
              <w:rPr>
                <w:noProof/>
                <w:webHidden/>
              </w:rPr>
              <w:fldChar w:fldCharType="separate"/>
            </w:r>
            <w:r>
              <w:rPr>
                <w:noProof/>
                <w:webHidden/>
              </w:rPr>
              <w:t>134</w:t>
            </w:r>
            <w:r>
              <w:rPr>
                <w:noProof/>
                <w:webHidden/>
              </w:rPr>
              <w:fldChar w:fldCharType="end"/>
            </w:r>
          </w:hyperlink>
        </w:p>
        <w:p w14:paraId="6006D224" w14:textId="7E0FAAC5" w:rsidR="007D2BEB" w:rsidRDefault="007D2BEB">
          <w:pPr>
            <w:pStyle w:val="TOC2"/>
            <w:tabs>
              <w:tab w:val="right" w:leader="dot" w:pos="9016"/>
            </w:tabs>
            <w:rPr>
              <w:rFonts w:eastAsiaTheme="minorEastAsia"/>
              <w:b w:val="0"/>
              <w:bCs w:val="0"/>
              <w:noProof/>
              <w:sz w:val="24"/>
              <w:szCs w:val="24"/>
              <w:lang w:eastAsia="en-GB"/>
            </w:rPr>
          </w:pPr>
          <w:hyperlink w:anchor="_Toc209198725" w:history="1">
            <w:r w:rsidRPr="00A0239B">
              <w:rPr>
                <w:rStyle w:val="Hyperlink"/>
                <w:rFonts w:eastAsia="Times New Roman" w:cs="Times New Roman"/>
                <w:noProof/>
                <w:kern w:val="0"/>
                <w:lang w:eastAsia="en-GB"/>
                <w14:ligatures w14:val="none"/>
              </w:rPr>
              <w:t>Appendices 6 (A.6): Data Preparation</w:t>
            </w:r>
            <w:r>
              <w:rPr>
                <w:noProof/>
                <w:webHidden/>
              </w:rPr>
              <w:tab/>
            </w:r>
            <w:r>
              <w:rPr>
                <w:noProof/>
                <w:webHidden/>
              </w:rPr>
              <w:fldChar w:fldCharType="begin"/>
            </w:r>
            <w:r>
              <w:rPr>
                <w:noProof/>
                <w:webHidden/>
              </w:rPr>
              <w:instrText xml:space="preserve"> PAGEREF _Toc209198725 \h </w:instrText>
            </w:r>
            <w:r>
              <w:rPr>
                <w:noProof/>
                <w:webHidden/>
              </w:rPr>
            </w:r>
            <w:r>
              <w:rPr>
                <w:noProof/>
                <w:webHidden/>
              </w:rPr>
              <w:fldChar w:fldCharType="separate"/>
            </w:r>
            <w:r>
              <w:rPr>
                <w:noProof/>
                <w:webHidden/>
              </w:rPr>
              <w:t>162</w:t>
            </w:r>
            <w:r>
              <w:rPr>
                <w:noProof/>
                <w:webHidden/>
              </w:rPr>
              <w:fldChar w:fldCharType="end"/>
            </w:r>
          </w:hyperlink>
        </w:p>
        <w:p w14:paraId="00B8A6BE" w14:textId="29D2E632" w:rsidR="007D2BEB" w:rsidRDefault="007D2BEB">
          <w:pPr>
            <w:pStyle w:val="TOC2"/>
            <w:tabs>
              <w:tab w:val="right" w:leader="dot" w:pos="9016"/>
            </w:tabs>
            <w:rPr>
              <w:rFonts w:eastAsiaTheme="minorEastAsia"/>
              <w:b w:val="0"/>
              <w:bCs w:val="0"/>
              <w:noProof/>
              <w:sz w:val="24"/>
              <w:szCs w:val="24"/>
              <w:lang w:eastAsia="en-GB"/>
            </w:rPr>
          </w:pPr>
          <w:hyperlink w:anchor="_Toc209198726" w:history="1">
            <w:r w:rsidRPr="00A0239B">
              <w:rPr>
                <w:rStyle w:val="Hyperlink"/>
                <w:rFonts w:eastAsia="Times New Roman" w:cs="Times New Roman"/>
                <w:noProof/>
                <w:kern w:val="0"/>
                <w:lang w:eastAsia="en-GB"/>
                <w14:ligatures w14:val="none"/>
              </w:rPr>
              <w:t>Appendices 7 (A.7): Phase 1: Familiarisation</w:t>
            </w:r>
            <w:r>
              <w:rPr>
                <w:noProof/>
                <w:webHidden/>
              </w:rPr>
              <w:tab/>
            </w:r>
            <w:r>
              <w:rPr>
                <w:noProof/>
                <w:webHidden/>
              </w:rPr>
              <w:fldChar w:fldCharType="begin"/>
            </w:r>
            <w:r>
              <w:rPr>
                <w:noProof/>
                <w:webHidden/>
              </w:rPr>
              <w:instrText xml:space="preserve"> PAGEREF _Toc209198726 \h </w:instrText>
            </w:r>
            <w:r>
              <w:rPr>
                <w:noProof/>
                <w:webHidden/>
              </w:rPr>
            </w:r>
            <w:r>
              <w:rPr>
                <w:noProof/>
                <w:webHidden/>
              </w:rPr>
              <w:fldChar w:fldCharType="separate"/>
            </w:r>
            <w:r>
              <w:rPr>
                <w:noProof/>
                <w:webHidden/>
              </w:rPr>
              <w:t>162</w:t>
            </w:r>
            <w:r>
              <w:rPr>
                <w:noProof/>
                <w:webHidden/>
              </w:rPr>
              <w:fldChar w:fldCharType="end"/>
            </w:r>
          </w:hyperlink>
        </w:p>
        <w:p w14:paraId="46E17D92" w14:textId="17678E42" w:rsidR="007D2BEB" w:rsidRDefault="007D2BEB">
          <w:pPr>
            <w:pStyle w:val="TOC2"/>
            <w:tabs>
              <w:tab w:val="right" w:leader="dot" w:pos="9016"/>
            </w:tabs>
            <w:rPr>
              <w:rFonts w:eastAsiaTheme="minorEastAsia"/>
              <w:b w:val="0"/>
              <w:bCs w:val="0"/>
              <w:noProof/>
              <w:sz w:val="24"/>
              <w:szCs w:val="24"/>
              <w:lang w:eastAsia="en-GB"/>
            </w:rPr>
          </w:pPr>
          <w:hyperlink w:anchor="_Toc209198727" w:history="1">
            <w:r w:rsidRPr="00A0239B">
              <w:rPr>
                <w:rStyle w:val="Hyperlink"/>
                <w:rFonts w:eastAsia="Times New Roman" w:cs="Times New Roman"/>
                <w:noProof/>
                <w:kern w:val="0"/>
                <w:lang w:eastAsia="en-GB"/>
                <w14:ligatures w14:val="none"/>
              </w:rPr>
              <w:t>Appendices 8 (A.8): Phase 2: Generating Initial Codes</w:t>
            </w:r>
            <w:r>
              <w:rPr>
                <w:noProof/>
                <w:webHidden/>
              </w:rPr>
              <w:tab/>
            </w:r>
            <w:r>
              <w:rPr>
                <w:noProof/>
                <w:webHidden/>
              </w:rPr>
              <w:fldChar w:fldCharType="begin"/>
            </w:r>
            <w:r>
              <w:rPr>
                <w:noProof/>
                <w:webHidden/>
              </w:rPr>
              <w:instrText xml:space="preserve"> PAGEREF _Toc209198727 \h </w:instrText>
            </w:r>
            <w:r>
              <w:rPr>
                <w:noProof/>
                <w:webHidden/>
              </w:rPr>
            </w:r>
            <w:r>
              <w:rPr>
                <w:noProof/>
                <w:webHidden/>
              </w:rPr>
              <w:fldChar w:fldCharType="separate"/>
            </w:r>
            <w:r>
              <w:rPr>
                <w:noProof/>
                <w:webHidden/>
              </w:rPr>
              <w:t>162</w:t>
            </w:r>
            <w:r>
              <w:rPr>
                <w:noProof/>
                <w:webHidden/>
              </w:rPr>
              <w:fldChar w:fldCharType="end"/>
            </w:r>
          </w:hyperlink>
        </w:p>
        <w:p w14:paraId="539B2CDF" w14:textId="15291290" w:rsidR="007D2BEB" w:rsidRDefault="007D2BEB">
          <w:pPr>
            <w:pStyle w:val="TOC2"/>
            <w:tabs>
              <w:tab w:val="right" w:leader="dot" w:pos="9016"/>
            </w:tabs>
            <w:rPr>
              <w:rFonts w:eastAsiaTheme="minorEastAsia"/>
              <w:b w:val="0"/>
              <w:bCs w:val="0"/>
              <w:noProof/>
              <w:sz w:val="24"/>
              <w:szCs w:val="24"/>
              <w:lang w:eastAsia="en-GB"/>
            </w:rPr>
          </w:pPr>
          <w:hyperlink w:anchor="_Toc209198728" w:history="1">
            <w:r w:rsidRPr="00A0239B">
              <w:rPr>
                <w:rStyle w:val="Hyperlink"/>
                <w:rFonts w:eastAsia="Times New Roman" w:cs="Times New Roman"/>
                <w:noProof/>
                <w:kern w:val="0"/>
                <w:lang w:eastAsia="en-GB"/>
                <w14:ligatures w14:val="none"/>
              </w:rPr>
              <w:t>Appendices 9 (A.9): Phase 3: Theme Development</w:t>
            </w:r>
            <w:r>
              <w:rPr>
                <w:noProof/>
                <w:webHidden/>
              </w:rPr>
              <w:tab/>
            </w:r>
            <w:r>
              <w:rPr>
                <w:noProof/>
                <w:webHidden/>
              </w:rPr>
              <w:fldChar w:fldCharType="begin"/>
            </w:r>
            <w:r>
              <w:rPr>
                <w:noProof/>
                <w:webHidden/>
              </w:rPr>
              <w:instrText xml:space="preserve"> PAGEREF _Toc209198728 \h </w:instrText>
            </w:r>
            <w:r>
              <w:rPr>
                <w:noProof/>
                <w:webHidden/>
              </w:rPr>
            </w:r>
            <w:r>
              <w:rPr>
                <w:noProof/>
                <w:webHidden/>
              </w:rPr>
              <w:fldChar w:fldCharType="separate"/>
            </w:r>
            <w:r>
              <w:rPr>
                <w:noProof/>
                <w:webHidden/>
              </w:rPr>
              <w:t>163</w:t>
            </w:r>
            <w:r>
              <w:rPr>
                <w:noProof/>
                <w:webHidden/>
              </w:rPr>
              <w:fldChar w:fldCharType="end"/>
            </w:r>
          </w:hyperlink>
        </w:p>
        <w:p w14:paraId="03153C5C" w14:textId="6BC037E5" w:rsidR="007D2BEB" w:rsidRDefault="007D2BEB">
          <w:pPr>
            <w:pStyle w:val="TOC2"/>
            <w:tabs>
              <w:tab w:val="right" w:leader="dot" w:pos="9016"/>
            </w:tabs>
            <w:rPr>
              <w:rFonts w:eastAsiaTheme="minorEastAsia"/>
              <w:b w:val="0"/>
              <w:bCs w:val="0"/>
              <w:noProof/>
              <w:sz w:val="24"/>
              <w:szCs w:val="24"/>
              <w:lang w:eastAsia="en-GB"/>
            </w:rPr>
          </w:pPr>
          <w:hyperlink w:anchor="_Toc209198729" w:history="1">
            <w:r w:rsidRPr="00A0239B">
              <w:rPr>
                <w:rStyle w:val="Hyperlink"/>
                <w:rFonts w:eastAsia="Times New Roman" w:cs="Times New Roman"/>
                <w:noProof/>
                <w:kern w:val="0"/>
                <w:lang w:eastAsia="en-GB"/>
                <w14:ligatures w14:val="none"/>
              </w:rPr>
              <w:t>Appendices 10 (A.10) :Phases 4–6- Reviewing, Defining, Writing Up</w:t>
            </w:r>
            <w:r>
              <w:rPr>
                <w:noProof/>
                <w:webHidden/>
              </w:rPr>
              <w:tab/>
            </w:r>
            <w:r>
              <w:rPr>
                <w:noProof/>
                <w:webHidden/>
              </w:rPr>
              <w:fldChar w:fldCharType="begin"/>
            </w:r>
            <w:r>
              <w:rPr>
                <w:noProof/>
                <w:webHidden/>
              </w:rPr>
              <w:instrText xml:space="preserve"> PAGEREF _Toc209198729 \h </w:instrText>
            </w:r>
            <w:r>
              <w:rPr>
                <w:noProof/>
                <w:webHidden/>
              </w:rPr>
            </w:r>
            <w:r>
              <w:rPr>
                <w:noProof/>
                <w:webHidden/>
              </w:rPr>
              <w:fldChar w:fldCharType="separate"/>
            </w:r>
            <w:r>
              <w:rPr>
                <w:noProof/>
                <w:webHidden/>
              </w:rPr>
              <w:t>163</w:t>
            </w:r>
            <w:r>
              <w:rPr>
                <w:noProof/>
                <w:webHidden/>
              </w:rPr>
              <w:fldChar w:fldCharType="end"/>
            </w:r>
          </w:hyperlink>
        </w:p>
        <w:p w14:paraId="60B944A0" w14:textId="0C3797AF" w:rsidR="007D2BEB" w:rsidRDefault="007D2BEB">
          <w:pPr>
            <w:pStyle w:val="TOC2"/>
            <w:tabs>
              <w:tab w:val="right" w:leader="dot" w:pos="9016"/>
            </w:tabs>
            <w:rPr>
              <w:rFonts w:eastAsiaTheme="minorEastAsia"/>
              <w:b w:val="0"/>
              <w:bCs w:val="0"/>
              <w:noProof/>
              <w:sz w:val="24"/>
              <w:szCs w:val="24"/>
              <w:lang w:eastAsia="en-GB"/>
            </w:rPr>
          </w:pPr>
          <w:hyperlink w:anchor="_Toc209198730" w:history="1">
            <w:r w:rsidRPr="00A0239B">
              <w:rPr>
                <w:rStyle w:val="Hyperlink"/>
                <w:rFonts w:eastAsia="Times New Roman" w:cs="Times New Roman"/>
                <w:noProof/>
                <w:kern w:val="0"/>
                <w:lang w:eastAsia="en-GB"/>
                <w14:ligatures w14:val="none"/>
              </w:rPr>
              <w:t>Appendices 11 (A.11): Example of Transcript-to-Theme Mapping</w:t>
            </w:r>
            <w:r>
              <w:rPr>
                <w:noProof/>
                <w:webHidden/>
              </w:rPr>
              <w:tab/>
            </w:r>
            <w:r>
              <w:rPr>
                <w:noProof/>
                <w:webHidden/>
              </w:rPr>
              <w:fldChar w:fldCharType="begin"/>
            </w:r>
            <w:r>
              <w:rPr>
                <w:noProof/>
                <w:webHidden/>
              </w:rPr>
              <w:instrText xml:space="preserve"> PAGEREF _Toc209198730 \h </w:instrText>
            </w:r>
            <w:r>
              <w:rPr>
                <w:noProof/>
                <w:webHidden/>
              </w:rPr>
            </w:r>
            <w:r>
              <w:rPr>
                <w:noProof/>
                <w:webHidden/>
              </w:rPr>
              <w:fldChar w:fldCharType="separate"/>
            </w:r>
            <w:r>
              <w:rPr>
                <w:noProof/>
                <w:webHidden/>
              </w:rPr>
              <w:t>163</w:t>
            </w:r>
            <w:r>
              <w:rPr>
                <w:noProof/>
                <w:webHidden/>
              </w:rPr>
              <w:fldChar w:fldCharType="end"/>
            </w:r>
          </w:hyperlink>
        </w:p>
        <w:p w14:paraId="0E382CC2" w14:textId="3E8A989A" w:rsidR="0093174B" w:rsidRDefault="0093174B">
          <w:r>
            <w:rPr>
              <w:b/>
              <w:bCs/>
              <w:noProof/>
            </w:rPr>
            <w:fldChar w:fldCharType="end"/>
          </w:r>
        </w:p>
      </w:sdtContent>
    </w:sdt>
    <w:p w14:paraId="60FC984E" w14:textId="47B021C1" w:rsidR="004E6253" w:rsidRPr="0093174B" w:rsidRDefault="004E6253">
      <w:pPr>
        <w:rPr>
          <w:rFonts w:cs="Times New Roman"/>
          <w:color w:val="000000" w:themeColor="text1"/>
        </w:rPr>
      </w:pPr>
      <w:r w:rsidRPr="0093174B">
        <w:rPr>
          <w:rFonts w:cs="Times New Roman"/>
          <w:color w:val="000000" w:themeColor="text1"/>
        </w:rPr>
        <w:br w:type="page"/>
      </w:r>
    </w:p>
    <w:p w14:paraId="62F102AD" w14:textId="7A4FAA97" w:rsidR="004E6253" w:rsidRPr="0093174B" w:rsidRDefault="00F723EC" w:rsidP="005C4667">
      <w:pPr>
        <w:pStyle w:val="Heading1"/>
        <w:rPr>
          <w:color w:val="000000" w:themeColor="text1"/>
          <w:sz w:val="32"/>
          <w:szCs w:val="32"/>
        </w:rPr>
      </w:pPr>
      <w:bookmarkStart w:id="4" w:name="_Toc209198666"/>
      <w:r w:rsidRPr="0093174B">
        <w:rPr>
          <w:color w:val="000000" w:themeColor="text1"/>
          <w:sz w:val="32"/>
          <w:szCs w:val="32"/>
        </w:rPr>
        <w:lastRenderedPageBreak/>
        <w:t>List of Figures</w:t>
      </w:r>
      <w:bookmarkEnd w:id="4"/>
      <w:r w:rsidRPr="0093174B">
        <w:rPr>
          <w:color w:val="000000" w:themeColor="text1"/>
          <w:sz w:val="32"/>
          <w:szCs w:val="32"/>
        </w:rPr>
        <w:t xml:space="preserve"> </w:t>
      </w:r>
    </w:p>
    <w:p w14:paraId="546BE1BB" w14:textId="77777777" w:rsidR="001D1D9A" w:rsidRPr="0093174B" w:rsidRDefault="001D1D9A">
      <w:pPr>
        <w:rPr>
          <w:rFonts w:asciiTheme="majorHAnsi" w:hAnsiTheme="majorHAnsi" w:cs="Times New Roman"/>
          <w:color w:val="000000" w:themeColor="text1"/>
        </w:rPr>
      </w:pPr>
    </w:p>
    <w:tbl>
      <w:tblPr>
        <w:tblStyle w:val="TableGrid"/>
        <w:tblW w:w="0" w:type="auto"/>
        <w:tblLook w:val="04A0" w:firstRow="1" w:lastRow="0" w:firstColumn="1" w:lastColumn="0" w:noHBand="0" w:noVBand="1"/>
      </w:tblPr>
      <w:tblGrid>
        <w:gridCol w:w="892"/>
        <w:gridCol w:w="5812"/>
      </w:tblGrid>
      <w:tr w:rsidR="0093174B" w:rsidRPr="0093174B" w14:paraId="711022A8" w14:textId="77777777" w:rsidTr="00C87931">
        <w:tc>
          <w:tcPr>
            <w:tcW w:w="892" w:type="dxa"/>
          </w:tcPr>
          <w:p w14:paraId="41947B8A" w14:textId="583C3F06" w:rsidR="000F0600" w:rsidRPr="0093174B" w:rsidRDefault="000F0600">
            <w:pPr>
              <w:rPr>
                <w:rFonts w:asciiTheme="majorHAnsi" w:hAnsiTheme="majorHAnsi" w:cs="Times New Roman"/>
                <w:b/>
                <w:bCs/>
                <w:color w:val="000000" w:themeColor="text1"/>
                <w:sz w:val="24"/>
                <w:szCs w:val="24"/>
                <w:lang w:val="en-GB"/>
              </w:rPr>
            </w:pPr>
            <w:r w:rsidRPr="0093174B">
              <w:rPr>
                <w:rFonts w:asciiTheme="majorHAnsi" w:hAnsiTheme="majorHAnsi" w:cs="Times New Roman"/>
                <w:b/>
                <w:bCs/>
                <w:color w:val="000000" w:themeColor="text1"/>
                <w:sz w:val="24"/>
                <w:szCs w:val="24"/>
                <w:lang w:val="en-GB"/>
              </w:rPr>
              <w:t>Figure</w:t>
            </w:r>
          </w:p>
        </w:tc>
        <w:tc>
          <w:tcPr>
            <w:tcW w:w="5812" w:type="dxa"/>
          </w:tcPr>
          <w:p w14:paraId="785434B9" w14:textId="45E40027" w:rsidR="000F0600" w:rsidRPr="0093174B" w:rsidRDefault="000F0600">
            <w:pPr>
              <w:rPr>
                <w:rFonts w:asciiTheme="majorHAnsi" w:hAnsiTheme="majorHAnsi" w:cs="Times New Roman"/>
                <w:b/>
                <w:bCs/>
                <w:color w:val="000000" w:themeColor="text1"/>
                <w:sz w:val="24"/>
                <w:szCs w:val="24"/>
                <w:lang w:val="en-GB"/>
              </w:rPr>
            </w:pPr>
            <w:r w:rsidRPr="0093174B">
              <w:rPr>
                <w:rFonts w:asciiTheme="majorHAnsi" w:hAnsiTheme="majorHAnsi" w:cs="Times New Roman"/>
                <w:b/>
                <w:bCs/>
                <w:color w:val="000000" w:themeColor="text1"/>
                <w:sz w:val="24"/>
                <w:szCs w:val="24"/>
                <w:lang w:val="en-GB"/>
              </w:rPr>
              <w:t>Title</w:t>
            </w:r>
          </w:p>
        </w:tc>
      </w:tr>
      <w:tr w:rsidR="0093174B" w:rsidRPr="0093174B" w14:paraId="67A531ED" w14:textId="77777777" w:rsidTr="00C87931">
        <w:tc>
          <w:tcPr>
            <w:tcW w:w="892" w:type="dxa"/>
          </w:tcPr>
          <w:p w14:paraId="130E7062" w14:textId="27EB8050" w:rsidR="000F0600" w:rsidRPr="0093174B" w:rsidRDefault="000F0600">
            <w:pPr>
              <w:rPr>
                <w:rFonts w:cs="Times New Roman"/>
                <w:color w:val="000000" w:themeColor="text1"/>
                <w:sz w:val="24"/>
                <w:szCs w:val="24"/>
                <w:lang w:val="en-GB"/>
              </w:rPr>
            </w:pPr>
            <w:r w:rsidRPr="0093174B">
              <w:rPr>
                <w:rFonts w:cs="Times New Roman"/>
                <w:color w:val="000000" w:themeColor="text1"/>
                <w:sz w:val="24"/>
                <w:szCs w:val="24"/>
                <w:lang w:val="en-GB"/>
              </w:rPr>
              <w:t>1</w:t>
            </w:r>
          </w:p>
        </w:tc>
        <w:tc>
          <w:tcPr>
            <w:tcW w:w="5812" w:type="dxa"/>
          </w:tcPr>
          <w:p w14:paraId="2BFA21EA" w14:textId="4A879AA7" w:rsidR="000F0600" w:rsidRPr="0093174B" w:rsidRDefault="00950CCB">
            <w:pPr>
              <w:rPr>
                <w:rFonts w:cs="Times New Roman"/>
                <w:b/>
                <w:bCs/>
                <w:color w:val="000000" w:themeColor="text1"/>
                <w:sz w:val="24"/>
                <w:szCs w:val="24"/>
                <w:u w:val="single"/>
                <w:lang w:val="en-GB"/>
              </w:rPr>
            </w:pPr>
            <w:r w:rsidRPr="0093174B">
              <w:rPr>
                <w:color w:val="000000" w:themeColor="text1"/>
                <w:sz w:val="24"/>
                <w:szCs w:val="24"/>
                <w:lang w:val="en-GB"/>
              </w:rPr>
              <w:t>News Photo showing the La Soufriere Volcanic eruption in 2021</w:t>
            </w:r>
          </w:p>
        </w:tc>
      </w:tr>
      <w:tr w:rsidR="0093174B" w:rsidRPr="0093174B" w14:paraId="322FC3C8" w14:textId="77777777" w:rsidTr="00C87931">
        <w:tc>
          <w:tcPr>
            <w:tcW w:w="892" w:type="dxa"/>
          </w:tcPr>
          <w:p w14:paraId="47794323" w14:textId="10A65508" w:rsidR="000F0600" w:rsidRPr="0093174B" w:rsidRDefault="000F0600">
            <w:pPr>
              <w:rPr>
                <w:rFonts w:cs="Times New Roman"/>
                <w:color w:val="000000" w:themeColor="text1"/>
                <w:sz w:val="24"/>
                <w:szCs w:val="24"/>
                <w:lang w:val="en-GB"/>
              </w:rPr>
            </w:pPr>
            <w:r w:rsidRPr="0093174B">
              <w:rPr>
                <w:rFonts w:cs="Times New Roman"/>
                <w:color w:val="000000" w:themeColor="text1"/>
                <w:sz w:val="24"/>
                <w:szCs w:val="24"/>
                <w:lang w:val="en-GB"/>
              </w:rPr>
              <w:t>2</w:t>
            </w:r>
          </w:p>
        </w:tc>
        <w:tc>
          <w:tcPr>
            <w:tcW w:w="5812" w:type="dxa"/>
          </w:tcPr>
          <w:p w14:paraId="12118117" w14:textId="39AC82C1" w:rsidR="000F0600" w:rsidRPr="0093174B" w:rsidRDefault="00950CCB">
            <w:pPr>
              <w:rPr>
                <w:rFonts w:cs="Times New Roman"/>
                <w:color w:val="000000" w:themeColor="text1"/>
                <w:sz w:val="24"/>
                <w:szCs w:val="24"/>
                <w:lang w:val="en-GB"/>
              </w:rPr>
            </w:pPr>
            <w:r w:rsidRPr="0093174B">
              <w:rPr>
                <w:color w:val="000000" w:themeColor="text1"/>
                <w:sz w:val="24"/>
                <w:szCs w:val="24"/>
                <w:lang w:val="en-GB"/>
              </w:rPr>
              <w:t>Graph showing the average annual temperature and precipitation in SVG</w:t>
            </w:r>
          </w:p>
        </w:tc>
      </w:tr>
      <w:tr w:rsidR="0093174B" w:rsidRPr="0093174B" w14:paraId="37EAD134" w14:textId="77777777" w:rsidTr="00C87931">
        <w:tc>
          <w:tcPr>
            <w:tcW w:w="892" w:type="dxa"/>
          </w:tcPr>
          <w:p w14:paraId="6D76A8D2" w14:textId="5818D0D2" w:rsidR="000F0600" w:rsidRPr="0093174B" w:rsidRDefault="000F0600">
            <w:pPr>
              <w:rPr>
                <w:rFonts w:cs="Times New Roman"/>
                <w:color w:val="000000" w:themeColor="text1"/>
                <w:sz w:val="24"/>
                <w:szCs w:val="24"/>
                <w:lang w:val="en-GB"/>
              </w:rPr>
            </w:pPr>
            <w:r w:rsidRPr="0093174B">
              <w:rPr>
                <w:rFonts w:cs="Times New Roman"/>
                <w:color w:val="000000" w:themeColor="text1"/>
                <w:sz w:val="24"/>
                <w:szCs w:val="24"/>
                <w:lang w:val="en-GB"/>
              </w:rPr>
              <w:t>3</w:t>
            </w:r>
          </w:p>
        </w:tc>
        <w:tc>
          <w:tcPr>
            <w:tcW w:w="5812" w:type="dxa"/>
          </w:tcPr>
          <w:p w14:paraId="7C375FF8" w14:textId="0C2EC80E" w:rsidR="000F0600" w:rsidRPr="0093174B" w:rsidRDefault="00950CCB">
            <w:pPr>
              <w:rPr>
                <w:rFonts w:cs="Times New Roman"/>
                <w:color w:val="000000" w:themeColor="text1"/>
                <w:sz w:val="24"/>
                <w:szCs w:val="24"/>
                <w:lang w:val="en-GB"/>
              </w:rPr>
            </w:pPr>
            <w:r w:rsidRPr="0093174B">
              <w:rPr>
                <w:color w:val="000000" w:themeColor="text1"/>
                <w:sz w:val="24"/>
                <w:szCs w:val="24"/>
                <w:lang w:val="en-GB"/>
              </w:rPr>
              <w:t>Graph showing the average annual temperature and precipitation in SVG</w:t>
            </w:r>
          </w:p>
        </w:tc>
      </w:tr>
      <w:tr w:rsidR="0093174B" w:rsidRPr="0093174B" w14:paraId="38409BFF" w14:textId="77777777" w:rsidTr="00C87931">
        <w:tc>
          <w:tcPr>
            <w:tcW w:w="892" w:type="dxa"/>
          </w:tcPr>
          <w:p w14:paraId="46687FE6" w14:textId="66CB0702" w:rsidR="000F0600" w:rsidRPr="0093174B" w:rsidRDefault="000F0600">
            <w:pPr>
              <w:rPr>
                <w:rFonts w:cs="Times New Roman"/>
                <w:color w:val="000000" w:themeColor="text1"/>
                <w:sz w:val="24"/>
                <w:szCs w:val="24"/>
                <w:lang w:val="en-GB"/>
              </w:rPr>
            </w:pPr>
            <w:r w:rsidRPr="0093174B">
              <w:rPr>
                <w:rFonts w:cs="Times New Roman"/>
                <w:color w:val="000000" w:themeColor="text1"/>
                <w:sz w:val="24"/>
                <w:szCs w:val="24"/>
                <w:lang w:val="en-GB"/>
              </w:rPr>
              <w:t>4</w:t>
            </w:r>
          </w:p>
        </w:tc>
        <w:tc>
          <w:tcPr>
            <w:tcW w:w="5812" w:type="dxa"/>
          </w:tcPr>
          <w:p w14:paraId="31FF6363" w14:textId="4969A3B8" w:rsidR="000F0600" w:rsidRPr="0093174B" w:rsidRDefault="00950CCB">
            <w:pPr>
              <w:rPr>
                <w:rFonts w:cs="Times New Roman"/>
                <w:color w:val="000000" w:themeColor="text1"/>
                <w:sz w:val="24"/>
                <w:szCs w:val="24"/>
                <w:lang w:val="en-GB"/>
              </w:rPr>
            </w:pPr>
            <w:r w:rsidRPr="0093174B">
              <w:rPr>
                <w:color w:val="000000" w:themeColor="text1"/>
                <w:sz w:val="24"/>
                <w:szCs w:val="24"/>
                <w:lang w:val="en-GB"/>
              </w:rPr>
              <w:t>Image of the communication channels within the Rogers’ Diffusion of Innovations model</w:t>
            </w:r>
          </w:p>
        </w:tc>
      </w:tr>
      <w:tr w:rsidR="0093174B" w:rsidRPr="0093174B" w14:paraId="6D6A130B" w14:textId="77777777" w:rsidTr="00C87931">
        <w:tc>
          <w:tcPr>
            <w:tcW w:w="892" w:type="dxa"/>
          </w:tcPr>
          <w:p w14:paraId="21AD4B8C" w14:textId="0182961B" w:rsidR="000F0600" w:rsidRPr="0093174B" w:rsidRDefault="000F0600">
            <w:pPr>
              <w:rPr>
                <w:rFonts w:cs="Times New Roman"/>
                <w:color w:val="000000" w:themeColor="text1"/>
                <w:sz w:val="24"/>
                <w:szCs w:val="24"/>
                <w:lang w:val="en-GB"/>
              </w:rPr>
            </w:pPr>
            <w:r w:rsidRPr="0093174B">
              <w:rPr>
                <w:rFonts w:cs="Times New Roman"/>
                <w:color w:val="000000" w:themeColor="text1"/>
                <w:sz w:val="24"/>
                <w:szCs w:val="24"/>
                <w:lang w:val="en-GB"/>
              </w:rPr>
              <w:t>5</w:t>
            </w:r>
          </w:p>
        </w:tc>
        <w:tc>
          <w:tcPr>
            <w:tcW w:w="5812" w:type="dxa"/>
          </w:tcPr>
          <w:p w14:paraId="1037FF65" w14:textId="4A0DFC1D" w:rsidR="000F0600" w:rsidRPr="0093174B" w:rsidRDefault="00D871AF">
            <w:pPr>
              <w:rPr>
                <w:rFonts w:cs="Times New Roman"/>
                <w:color w:val="000000" w:themeColor="text1"/>
                <w:sz w:val="24"/>
                <w:szCs w:val="24"/>
                <w:lang w:val="en-GB"/>
              </w:rPr>
            </w:pPr>
            <w:r w:rsidRPr="0093174B">
              <w:rPr>
                <w:color w:val="000000" w:themeColor="text1"/>
                <w:sz w:val="24"/>
                <w:szCs w:val="24"/>
                <w:lang w:val="en-GB"/>
              </w:rPr>
              <w:t>Map showing the location of SVG</w:t>
            </w:r>
          </w:p>
        </w:tc>
      </w:tr>
      <w:tr w:rsidR="0093174B" w:rsidRPr="0093174B" w14:paraId="227DF378" w14:textId="77777777" w:rsidTr="00C87931">
        <w:tc>
          <w:tcPr>
            <w:tcW w:w="892" w:type="dxa"/>
          </w:tcPr>
          <w:p w14:paraId="5953297D" w14:textId="7A6A2F11" w:rsidR="000F0600" w:rsidRPr="0093174B" w:rsidRDefault="000F0600">
            <w:pPr>
              <w:rPr>
                <w:rFonts w:cs="Times New Roman"/>
                <w:color w:val="000000" w:themeColor="text1"/>
                <w:sz w:val="24"/>
                <w:szCs w:val="24"/>
                <w:lang w:val="en-GB"/>
              </w:rPr>
            </w:pPr>
            <w:r w:rsidRPr="0093174B">
              <w:rPr>
                <w:rFonts w:cs="Times New Roman"/>
                <w:color w:val="000000" w:themeColor="text1"/>
                <w:sz w:val="24"/>
                <w:szCs w:val="24"/>
                <w:lang w:val="en-GB"/>
              </w:rPr>
              <w:t>6</w:t>
            </w:r>
          </w:p>
        </w:tc>
        <w:tc>
          <w:tcPr>
            <w:tcW w:w="5812" w:type="dxa"/>
          </w:tcPr>
          <w:p w14:paraId="666B777A" w14:textId="3A912E77" w:rsidR="000F0600" w:rsidRPr="0093174B" w:rsidRDefault="00D871AF">
            <w:pPr>
              <w:rPr>
                <w:rFonts w:cs="Times New Roman"/>
                <w:color w:val="000000" w:themeColor="text1"/>
                <w:sz w:val="24"/>
                <w:szCs w:val="24"/>
                <w:lang w:val="en-GB"/>
              </w:rPr>
            </w:pPr>
            <w:r w:rsidRPr="0093174B">
              <w:rPr>
                <w:color w:val="000000" w:themeColor="text1"/>
                <w:sz w:val="24"/>
                <w:szCs w:val="24"/>
                <w:lang w:val="en-GB"/>
              </w:rPr>
              <w:t>Map of previous land use of SVG</w:t>
            </w:r>
          </w:p>
        </w:tc>
      </w:tr>
      <w:tr w:rsidR="0093174B" w:rsidRPr="0093174B" w14:paraId="5F9809F5" w14:textId="77777777" w:rsidTr="00C87931">
        <w:tc>
          <w:tcPr>
            <w:tcW w:w="892" w:type="dxa"/>
          </w:tcPr>
          <w:p w14:paraId="582E7E8B" w14:textId="2094304F"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7</w:t>
            </w:r>
          </w:p>
        </w:tc>
        <w:tc>
          <w:tcPr>
            <w:tcW w:w="5812" w:type="dxa"/>
          </w:tcPr>
          <w:p w14:paraId="0AB974A3" w14:textId="14AD49AF" w:rsidR="000F0600" w:rsidRPr="0093174B" w:rsidRDefault="00D871AF" w:rsidP="00383B97">
            <w:pPr>
              <w:rPr>
                <w:rFonts w:cs="Times New Roman"/>
                <w:color w:val="000000" w:themeColor="text1"/>
                <w:sz w:val="24"/>
                <w:szCs w:val="24"/>
                <w:lang w:val="en-GB"/>
              </w:rPr>
            </w:pPr>
            <w:r w:rsidRPr="0093174B">
              <w:rPr>
                <w:color w:val="000000" w:themeColor="text1"/>
                <w:sz w:val="24"/>
                <w:szCs w:val="24"/>
                <w:lang w:val="en-GB"/>
              </w:rPr>
              <w:t>Map of soil health in SVG</w:t>
            </w:r>
          </w:p>
        </w:tc>
      </w:tr>
      <w:tr w:rsidR="0093174B" w:rsidRPr="0093174B" w14:paraId="4B764543" w14:textId="77777777" w:rsidTr="00C87931">
        <w:tc>
          <w:tcPr>
            <w:tcW w:w="892" w:type="dxa"/>
          </w:tcPr>
          <w:p w14:paraId="66C2F217" w14:textId="700E142C"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8</w:t>
            </w:r>
          </w:p>
        </w:tc>
        <w:tc>
          <w:tcPr>
            <w:tcW w:w="5812" w:type="dxa"/>
          </w:tcPr>
          <w:p w14:paraId="5FCE4062" w14:textId="36E87BB2" w:rsidR="000F0600" w:rsidRPr="0093174B" w:rsidRDefault="00D871AF" w:rsidP="00383B97">
            <w:pPr>
              <w:rPr>
                <w:rFonts w:cs="Times New Roman"/>
                <w:color w:val="000000" w:themeColor="text1"/>
                <w:sz w:val="24"/>
                <w:szCs w:val="24"/>
                <w:lang w:val="en-GB"/>
              </w:rPr>
            </w:pPr>
            <w:r w:rsidRPr="0093174B">
              <w:rPr>
                <w:rFonts w:cs="Times New Roman"/>
                <w:color w:val="000000" w:themeColor="text1"/>
                <w:sz w:val="24"/>
                <w:szCs w:val="24"/>
                <w:lang w:val="en-GB"/>
              </w:rPr>
              <w:t>Map identifying where the soil was retrieved and where the experiment took place</w:t>
            </w:r>
          </w:p>
        </w:tc>
      </w:tr>
      <w:tr w:rsidR="0093174B" w:rsidRPr="0093174B" w14:paraId="75FF0822" w14:textId="77777777" w:rsidTr="00C87931">
        <w:tc>
          <w:tcPr>
            <w:tcW w:w="892" w:type="dxa"/>
          </w:tcPr>
          <w:p w14:paraId="134BF628" w14:textId="488D6AD3"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9</w:t>
            </w:r>
          </w:p>
        </w:tc>
        <w:tc>
          <w:tcPr>
            <w:tcW w:w="5812" w:type="dxa"/>
          </w:tcPr>
          <w:p w14:paraId="642F15B3" w14:textId="745B101C" w:rsidR="000F0600" w:rsidRPr="0093174B" w:rsidRDefault="00D871AF" w:rsidP="00383B97">
            <w:pPr>
              <w:rPr>
                <w:rFonts w:cs="Times New Roman"/>
                <w:color w:val="000000" w:themeColor="text1"/>
                <w:sz w:val="24"/>
                <w:szCs w:val="24"/>
                <w:lang w:val="en-GB"/>
              </w:rPr>
            </w:pPr>
            <w:r w:rsidRPr="0093174B">
              <w:rPr>
                <w:rFonts w:cs="Times New Roman"/>
                <w:color w:val="000000" w:themeColor="text1"/>
                <w:sz w:val="24"/>
                <w:szCs w:val="24"/>
                <w:lang w:val="en-GB"/>
              </w:rPr>
              <w:t>Map identifying where the soil was retrieved and where the experiment took place</w:t>
            </w:r>
          </w:p>
        </w:tc>
      </w:tr>
      <w:tr w:rsidR="0093174B" w:rsidRPr="0093174B" w14:paraId="1632FE47" w14:textId="77777777" w:rsidTr="00C87931">
        <w:tc>
          <w:tcPr>
            <w:tcW w:w="892" w:type="dxa"/>
          </w:tcPr>
          <w:p w14:paraId="53E7EB20" w14:textId="090B1DD2"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10</w:t>
            </w:r>
          </w:p>
        </w:tc>
        <w:tc>
          <w:tcPr>
            <w:tcW w:w="5812" w:type="dxa"/>
          </w:tcPr>
          <w:p w14:paraId="0333FE53" w14:textId="7E5879A2" w:rsidR="000F0600" w:rsidRPr="0093174B" w:rsidRDefault="00D871AF" w:rsidP="00383B97">
            <w:pPr>
              <w:rPr>
                <w:rFonts w:cs="Times New Roman"/>
                <w:color w:val="000000" w:themeColor="text1"/>
                <w:sz w:val="24"/>
                <w:szCs w:val="24"/>
                <w:lang w:val="en-GB"/>
              </w:rPr>
            </w:pPr>
            <w:r w:rsidRPr="0093174B">
              <w:rPr>
                <w:rFonts w:eastAsia="Times New Roman" w:cs="Times New Roman"/>
                <w:color w:val="000000" w:themeColor="text1"/>
                <w:sz w:val="24"/>
                <w:szCs w:val="24"/>
                <w:lang w:val="en-GB" w:eastAsia="en-GB"/>
              </w:rPr>
              <w:t>Image of the concentrated KNF organic mixture</w:t>
            </w:r>
          </w:p>
        </w:tc>
      </w:tr>
      <w:tr w:rsidR="0093174B" w:rsidRPr="0093174B" w14:paraId="6D39C973" w14:textId="77777777" w:rsidTr="00C87931">
        <w:tc>
          <w:tcPr>
            <w:tcW w:w="892" w:type="dxa"/>
          </w:tcPr>
          <w:p w14:paraId="3D51B04D" w14:textId="77BAEBE4"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11</w:t>
            </w:r>
          </w:p>
        </w:tc>
        <w:tc>
          <w:tcPr>
            <w:tcW w:w="5812" w:type="dxa"/>
          </w:tcPr>
          <w:p w14:paraId="01E550E5" w14:textId="06165599" w:rsidR="000F0600" w:rsidRPr="0093174B" w:rsidRDefault="00D871AF" w:rsidP="00383B97">
            <w:pPr>
              <w:rPr>
                <w:rFonts w:cs="Times New Roman"/>
                <w:color w:val="000000" w:themeColor="text1"/>
                <w:sz w:val="24"/>
                <w:szCs w:val="24"/>
                <w:lang w:val="en-GB"/>
              </w:rPr>
            </w:pPr>
            <w:r w:rsidRPr="0093174B">
              <w:rPr>
                <w:rFonts w:eastAsia="Times New Roman" w:cs="Times New Roman"/>
                <w:color w:val="000000" w:themeColor="text1"/>
                <w:sz w:val="24"/>
                <w:szCs w:val="24"/>
                <w:lang w:val="en-GB" w:eastAsia="en-GB"/>
              </w:rPr>
              <w:t>Image of the three-in-one pH metre</w:t>
            </w:r>
          </w:p>
        </w:tc>
      </w:tr>
      <w:tr w:rsidR="0093174B" w:rsidRPr="0093174B" w14:paraId="2EBC1FC9" w14:textId="77777777" w:rsidTr="00C87931">
        <w:tc>
          <w:tcPr>
            <w:tcW w:w="892" w:type="dxa"/>
          </w:tcPr>
          <w:p w14:paraId="5CF23DC2" w14:textId="52751F69"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12</w:t>
            </w:r>
          </w:p>
        </w:tc>
        <w:tc>
          <w:tcPr>
            <w:tcW w:w="5812" w:type="dxa"/>
          </w:tcPr>
          <w:p w14:paraId="5438146A" w14:textId="140475BA" w:rsidR="000F0600" w:rsidRPr="0093174B" w:rsidRDefault="00D871AF" w:rsidP="00383B97">
            <w:pPr>
              <w:rPr>
                <w:rFonts w:cs="Times New Roman"/>
                <w:color w:val="000000" w:themeColor="text1"/>
                <w:sz w:val="24"/>
                <w:szCs w:val="24"/>
                <w:lang w:val="en-GB"/>
              </w:rPr>
            </w:pPr>
            <w:r w:rsidRPr="0093174B">
              <w:rPr>
                <w:color w:val="000000" w:themeColor="text1"/>
                <w:sz w:val="24"/>
                <w:szCs w:val="24"/>
                <w:lang w:val="en-GB"/>
              </w:rPr>
              <w:t>Image of the Agri-cal solution used to neutralize the soil</w:t>
            </w:r>
          </w:p>
        </w:tc>
      </w:tr>
      <w:tr w:rsidR="0093174B" w:rsidRPr="0093174B" w14:paraId="50BB024E" w14:textId="77777777" w:rsidTr="00C87931">
        <w:tc>
          <w:tcPr>
            <w:tcW w:w="892" w:type="dxa"/>
          </w:tcPr>
          <w:p w14:paraId="021C2BC1" w14:textId="0A6E2301"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13</w:t>
            </w:r>
          </w:p>
        </w:tc>
        <w:tc>
          <w:tcPr>
            <w:tcW w:w="5812" w:type="dxa"/>
          </w:tcPr>
          <w:p w14:paraId="0DC73467" w14:textId="4EED7E38" w:rsidR="000F0600" w:rsidRPr="0093174B" w:rsidRDefault="00D871AF" w:rsidP="00383B97">
            <w:pPr>
              <w:rPr>
                <w:rFonts w:cs="Times New Roman"/>
                <w:color w:val="000000" w:themeColor="text1"/>
                <w:sz w:val="24"/>
                <w:szCs w:val="24"/>
                <w:lang w:val="en-GB"/>
              </w:rPr>
            </w:pPr>
            <w:r w:rsidRPr="0093174B">
              <w:rPr>
                <w:color w:val="000000" w:themeColor="text1"/>
                <w:sz w:val="24"/>
                <w:szCs w:val="24"/>
                <w:lang w:val="en-GB"/>
              </w:rPr>
              <w:t>All 16 pots aligned at the experiment location</w:t>
            </w:r>
          </w:p>
        </w:tc>
      </w:tr>
      <w:tr w:rsidR="0093174B" w:rsidRPr="0093174B" w14:paraId="4F720644" w14:textId="77777777" w:rsidTr="00C87931">
        <w:tc>
          <w:tcPr>
            <w:tcW w:w="892" w:type="dxa"/>
          </w:tcPr>
          <w:p w14:paraId="31544945" w14:textId="7743F868"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14</w:t>
            </w:r>
          </w:p>
        </w:tc>
        <w:tc>
          <w:tcPr>
            <w:tcW w:w="5812" w:type="dxa"/>
          </w:tcPr>
          <w:p w14:paraId="098BBB3B" w14:textId="292813CC" w:rsidR="000F0600" w:rsidRPr="0093174B" w:rsidRDefault="00D871AF" w:rsidP="00383B97">
            <w:pPr>
              <w:rPr>
                <w:rFonts w:cs="Times New Roman"/>
                <w:color w:val="000000" w:themeColor="text1"/>
                <w:sz w:val="24"/>
                <w:szCs w:val="24"/>
                <w:lang w:val="en-GB"/>
              </w:rPr>
            </w:pPr>
            <w:r w:rsidRPr="0093174B">
              <w:rPr>
                <w:color w:val="000000" w:themeColor="text1"/>
                <w:sz w:val="24"/>
                <w:szCs w:val="24"/>
              </w:rPr>
              <w:t>Image of the pots being labelled</w:t>
            </w:r>
          </w:p>
        </w:tc>
      </w:tr>
      <w:tr w:rsidR="0093174B" w:rsidRPr="0093174B" w14:paraId="228D96DF" w14:textId="77777777" w:rsidTr="00C87931">
        <w:tc>
          <w:tcPr>
            <w:tcW w:w="892" w:type="dxa"/>
          </w:tcPr>
          <w:p w14:paraId="64674787" w14:textId="0EBADC31"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15</w:t>
            </w:r>
          </w:p>
        </w:tc>
        <w:tc>
          <w:tcPr>
            <w:tcW w:w="5812" w:type="dxa"/>
          </w:tcPr>
          <w:p w14:paraId="692FE44D" w14:textId="147B2345" w:rsidR="000F0600" w:rsidRPr="0093174B" w:rsidRDefault="00D871AF" w:rsidP="00383B97">
            <w:pPr>
              <w:rPr>
                <w:rFonts w:cs="Times New Roman"/>
                <w:color w:val="000000" w:themeColor="text1"/>
                <w:sz w:val="24"/>
                <w:szCs w:val="24"/>
                <w:lang w:val="en-GB"/>
              </w:rPr>
            </w:pPr>
            <w:r w:rsidRPr="0093174B">
              <w:rPr>
                <w:color w:val="000000" w:themeColor="text1"/>
                <w:sz w:val="24"/>
                <w:szCs w:val="24"/>
              </w:rPr>
              <w:t>Image of the N-ON pots alongside each other, labelled and numbered</w:t>
            </w:r>
          </w:p>
        </w:tc>
      </w:tr>
      <w:tr w:rsidR="0093174B" w:rsidRPr="0093174B" w14:paraId="1D99CE6E" w14:textId="77777777" w:rsidTr="00C87931">
        <w:tc>
          <w:tcPr>
            <w:tcW w:w="892" w:type="dxa"/>
          </w:tcPr>
          <w:p w14:paraId="2CE1A6FB" w14:textId="14E4C7CE"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16</w:t>
            </w:r>
          </w:p>
        </w:tc>
        <w:tc>
          <w:tcPr>
            <w:tcW w:w="5812" w:type="dxa"/>
          </w:tcPr>
          <w:p w14:paraId="67CFA6F9" w14:textId="686E4689" w:rsidR="000F0600" w:rsidRPr="0093174B" w:rsidRDefault="00D871AF" w:rsidP="00383B97">
            <w:pPr>
              <w:rPr>
                <w:rFonts w:cs="Times New Roman"/>
                <w:color w:val="000000" w:themeColor="text1"/>
                <w:sz w:val="24"/>
                <w:szCs w:val="24"/>
                <w:lang w:val="en-GB"/>
              </w:rPr>
            </w:pPr>
            <w:r w:rsidRPr="0093174B">
              <w:rPr>
                <w:color w:val="000000" w:themeColor="text1"/>
                <w:sz w:val="24"/>
                <w:szCs w:val="24"/>
              </w:rPr>
              <w:t>Image of the N-ION pots alongside each other, labelled and numbered</w:t>
            </w:r>
          </w:p>
        </w:tc>
      </w:tr>
      <w:tr w:rsidR="0093174B" w:rsidRPr="0093174B" w14:paraId="77CF27E4" w14:textId="77777777" w:rsidTr="00C87931">
        <w:tc>
          <w:tcPr>
            <w:tcW w:w="892" w:type="dxa"/>
          </w:tcPr>
          <w:p w14:paraId="30912369" w14:textId="37F08593"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17</w:t>
            </w:r>
          </w:p>
        </w:tc>
        <w:tc>
          <w:tcPr>
            <w:tcW w:w="5812" w:type="dxa"/>
          </w:tcPr>
          <w:p w14:paraId="4B0837A1" w14:textId="11DD2CD0" w:rsidR="000F0600" w:rsidRPr="0093174B" w:rsidRDefault="00D871AF" w:rsidP="00383B97">
            <w:pPr>
              <w:rPr>
                <w:rFonts w:cs="Times New Roman"/>
                <w:color w:val="000000" w:themeColor="text1"/>
                <w:sz w:val="24"/>
                <w:szCs w:val="24"/>
                <w:lang w:val="en-GB"/>
              </w:rPr>
            </w:pPr>
            <w:r w:rsidRPr="0093174B">
              <w:rPr>
                <w:color w:val="000000" w:themeColor="text1"/>
                <w:sz w:val="24"/>
                <w:szCs w:val="24"/>
              </w:rPr>
              <w:t>Image of the A-ON pots alongside each other, labelled and numbered</w:t>
            </w:r>
          </w:p>
        </w:tc>
      </w:tr>
      <w:tr w:rsidR="0093174B" w:rsidRPr="0093174B" w14:paraId="7547CAB9" w14:textId="77777777" w:rsidTr="00C87931">
        <w:tc>
          <w:tcPr>
            <w:tcW w:w="892" w:type="dxa"/>
          </w:tcPr>
          <w:p w14:paraId="613A52BB" w14:textId="5A378877"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18</w:t>
            </w:r>
          </w:p>
        </w:tc>
        <w:tc>
          <w:tcPr>
            <w:tcW w:w="5812" w:type="dxa"/>
          </w:tcPr>
          <w:p w14:paraId="1584C859" w14:textId="22A89BC5" w:rsidR="000F0600" w:rsidRPr="0093174B" w:rsidRDefault="00D871AF" w:rsidP="00383B97">
            <w:pPr>
              <w:rPr>
                <w:rFonts w:cs="Times New Roman"/>
                <w:color w:val="000000" w:themeColor="text1"/>
                <w:sz w:val="24"/>
                <w:szCs w:val="24"/>
                <w:lang w:val="en-GB"/>
              </w:rPr>
            </w:pPr>
            <w:r w:rsidRPr="0093174B">
              <w:rPr>
                <w:color w:val="000000" w:themeColor="text1"/>
                <w:sz w:val="24"/>
                <w:szCs w:val="24"/>
              </w:rPr>
              <w:t>Image of the A-ION pots alongside each other, labelled and numbered</w:t>
            </w:r>
          </w:p>
        </w:tc>
      </w:tr>
      <w:tr w:rsidR="0093174B" w:rsidRPr="0093174B" w14:paraId="34A8BB9A" w14:textId="77777777" w:rsidTr="00C87931">
        <w:tc>
          <w:tcPr>
            <w:tcW w:w="892" w:type="dxa"/>
          </w:tcPr>
          <w:p w14:paraId="5E390F32" w14:textId="52CEA114"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19</w:t>
            </w:r>
          </w:p>
        </w:tc>
        <w:tc>
          <w:tcPr>
            <w:tcW w:w="5812" w:type="dxa"/>
          </w:tcPr>
          <w:p w14:paraId="4E08D1E5" w14:textId="10245CD3" w:rsidR="00D871AF" w:rsidRPr="0093174B" w:rsidRDefault="00D871AF" w:rsidP="00383B97">
            <w:pPr>
              <w:rPr>
                <w:color w:val="000000" w:themeColor="text1"/>
                <w:sz w:val="24"/>
                <w:szCs w:val="24"/>
                <w:lang w:val="en-GB"/>
              </w:rPr>
            </w:pPr>
            <w:r w:rsidRPr="0093174B">
              <w:rPr>
                <w:color w:val="000000" w:themeColor="text1"/>
                <w:sz w:val="24"/>
                <w:szCs w:val="24"/>
              </w:rPr>
              <w:t>Visual of Lettuce (</w:t>
            </w:r>
            <w:r w:rsidRPr="0093174B">
              <w:rPr>
                <w:i/>
                <w:iCs/>
                <w:color w:val="000000" w:themeColor="text1"/>
                <w:sz w:val="24"/>
                <w:szCs w:val="24"/>
              </w:rPr>
              <w:t xml:space="preserve">Lactuca sativa) </w:t>
            </w:r>
            <w:r w:rsidRPr="0093174B">
              <w:rPr>
                <w:color w:val="000000" w:themeColor="text1"/>
                <w:sz w:val="24"/>
                <w:szCs w:val="24"/>
              </w:rPr>
              <w:t>seeds sewn, where the positions are indicated with three circles</w:t>
            </w:r>
          </w:p>
        </w:tc>
      </w:tr>
      <w:tr w:rsidR="0093174B" w:rsidRPr="0093174B" w14:paraId="6E99B98D" w14:textId="77777777" w:rsidTr="00C87931">
        <w:tc>
          <w:tcPr>
            <w:tcW w:w="892" w:type="dxa"/>
          </w:tcPr>
          <w:p w14:paraId="4831CD46" w14:textId="79E5BE31"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20</w:t>
            </w:r>
          </w:p>
        </w:tc>
        <w:tc>
          <w:tcPr>
            <w:tcW w:w="5812" w:type="dxa"/>
          </w:tcPr>
          <w:p w14:paraId="399CD776" w14:textId="59AE0EA8" w:rsidR="000F0600" w:rsidRPr="0093174B" w:rsidRDefault="00D871AF" w:rsidP="00383B97">
            <w:pPr>
              <w:rPr>
                <w:rFonts w:cs="Times New Roman"/>
                <w:color w:val="000000" w:themeColor="text1"/>
                <w:sz w:val="24"/>
                <w:szCs w:val="24"/>
                <w:lang w:val="en-GB"/>
              </w:rPr>
            </w:pPr>
            <w:r w:rsidRPr="0093174B">
              <w:rPr>
                <w:color w:val="000000" w:themeColor="text1"/>
                <w:sz w:val="24"/>
                <w:szCs w:val="24"/>
              </w:rPr>
              <w:t xml:space="preserve">Image of one Lettuce </w:t>
            </w:r>
            <w:r w:rsidRPr="0093174B">
              <w:rPr>
                <w:i/>
                <w:iCs/>
                <w:color w:val="000000" w:themeColor="text1"/>
                <w:sz w:val="24"/>
                <w:szCs w:val="24"/>
              </w:rPr>
              <w:t>(Lactuca sativa</w:t>
            </w:r>
            <w:r w:rsidRPr="0093174B">
              <w:rPr>
                <w:color w:val="000000" w:themeColor="text1"/>
                <w:sz w:val="24"/>
                <w:szCs w:val="24"/>
              </w:rPr>
              <w:t>) seedling tray</w:t>
            </w:r>
          </w:p>
        </w:tc>
      </w:tr>
      <w:tr w:rsidR="0093174B" w:rsidRPr="0093174B" w14:paraId="0CFC7DD1" w14:textId="77777777" w:rsidTr="00C87931">
        <w:tc>
          <w:tcPr>
            <w:tcW w:w="892" w:type="dxa"/>
          </w:tcPr>
          <w:p w14:paraId="1A70486A" w14:textId="0C906DDF"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21</w:t>
            </w:r>
          </w:p>
        </w:tc>
        <w:tc>
          <w:tcPr>
            <w:tcW w:w="5812" w:type="dxa"/>
          </w:tcPr>
          <w:p w14:paraId="6096DD74" w14:textId="664501BD" w:rsidR="000F0600" w:rsidRPr="0093174B" w:rsidRDefault="00D871AF" w:rsidP="00383B97">
            <w:pPr>
              <w:rPr>
                <w:rFonts w:cs="Times New Roman"/>
                <w:color w:val="000000" w:themeColor="text1"/>
                <w:sz w:val="24"/>
                <w:szCs w:val="24"/>
                <w:lang w:val="en-GB"/>
              </w:rPr>
            </w:pPr>
            <w:r w:rsidRPr="0093174B">
              <w:rPr>
                <w:color w:val="000000" w:themeColor="text1"/>
                <w:sz w:val="24"/>
                <w:szCs w:val="24"/>
              </w:rPr>
              <w:t>Image of the roots of the lettuce seedlings (</w:t>
            </w:r>
            <w:r w:rsidRPr="0093174B">
              <w:rPr>
                <w:i/>
                <w:iCs/>
                <w:color w:val="000000" w:themeColor="text1"/>
                <w:sz w:val="24"/>
                <w:szCs w:val="24"/>
              </w:rPr>
              <w:t>Lactuca sativa</w:t>
            </w:r>
            <w:r w:rsidRPr="0093174B">
              <w:rPr>
                <w:color w:val="000000" w:themeColor="text1"/>
                <w:sz w:val="24"/>
                <w:szCs w:val="24"/>
              </w:rPr>
              <w:t>) washed off in Rainwater</w:t>
            </w:r>
          </w:p>
        </w:tc>
      </w:tr>
      <w:tr w:rsidR="0093174B" w:rsidRPr="0093174B" w14:paraId="06DF96BB" w14:textId="77777777" w:rsidTr="00C87931">
        <w:tc>
          <w:tcPr>
            <w:tcW w:w="892" w:type="dxa"/>
          </w:tcPr>
          <w:p w14:paraId="4D7366AF" w14:textId="276EE2D7"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22</w:t>
            </w:r>
          </w:p>
        </w:tc>
        <w:tc>
          <w:tcPr>
            <w:tcW w:w="5812" w:type="dxa"/>
          </w:tcPr>
          <w:p w14:paraId="5F372469" w14:textId="17511F20" w:rsidR="000F0600" w:rsidRPr="0093174B" w:rsidRDefault="00D871AF" w:rsidP="00383B97">
            <w:pPr>
              <w:rPr>
                <w:rFonts w:cs="Times New Roman"/>
                <w:color w:val="000000" w:themeColor="text1"/>
                <w:sz w:val="24"/>
                <w:szCs w:val="24"/>
                <w:lang w:val="en-GB"/>
              </w:rPr>
            </w:pPr>
            <w:r w:rsidRPr="0093174B">
              <w:rPr>
                <w:color w:val="000000" w:themeColor="text1"/>
                <w:sz w:val="24"/>
                <w:szCs w:val="24"/>
              </w:rPr>
              <w:t>Image of the lettuce seedlings (</w:t>
            </w:r>
            <w:r w:rsidRPr="0093174B">
              <w:rPr>
                <w:i/>
                <w:iCs/>
                <w:color w:val="000000" w:themeColor="text1"/>
                <w:sz w:val="24"/>
                <w:szCs w:val="24"/>
              </w:rPr>
              <w:t>Lactuca sativa</w:t>
            </w:r>
            <w:r w:rsidRPr="0093174B">
              <w:rPr>
                <w:color w:val="000000" w:themeColor="text1"/>
                <w:sz w:val="24"/>
                <w:szCs w:val="24"/>
              </w:rPr>
              <w:t>) being measured</w:t>
            </w:r>
          </w:p>
        </w:tc>
      </w:tr>
      <w:tr w:rsidR="0093174B" w:rsidRPr="0093174B" w14:paraId="52AB71C6" w14:textId="77777777" w:rsidTr="00C87931">
        <w:tc>
          <w:tcPr>
            <w:tcW w:w="892" w:type="dxa"/>
          </w:tcPr>
          <w:p w14:paraId="4AA63AC8" w14:textId="168AB371"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23</w:t>
            </w:r>
          </w:p>
        </w:tc>
        <w:tc>
          <w:tcPr>
            <w:tcW w:w="5812" w:type="dxa"/>
          </w:tcPr>
          <w:p w14:paraId="6629E2FF" w14:textId="0E5641A9" w:rsidR="000F0600" w:rsidRPr="0093174B" w:rsidRDefault="00766181" w:rsidP="00766181">
            <w:pPr>
              <w:rPr>
                <w:iCs/>
                <w:color w:val="000000" w:themeColor="text1"/>
                <w:sz w:val="24"/>
                <w:szCs w:val="24"/>
              </w:rPr>
            </w:pPr>
            <w:r w:rsidRPr="0093174B">
              <w:rPr>
                <w:iCs/>
                <w:color w:val="000000" w:themeColor="text1"/>
                <w:sz w:val="24"/>
                <w:szCs w:val="24"/>
              </w:rPr>
              <w:t xml:space="preserve">Table of the raw data for the Lettuce </w:t>
            </w:r>
            <w:r w:rsidRPr="0093174B">
              <w:rPr>
                <w:i/>
                <w:iCs/>
                <w:color w:val="000000" w:themeColor="text1"/>
                <w:sz w:val="24"/>
                <w:szCs w:val="24"/>
              </w:rPr>
              <w:t>Lactuca sativa</w:t>
            </w:r>
            <w:r w:rsidRPr="0093174B">
              <w:rPr>
                <w:color w:val="000000" w:themeColor="text1"/>
                <w:sz w:val="24"/>
                <w:szCs w:val="24"/>
              </w:rPr>
              <w:t>)</w:t>
            </w:r>
            <w:r w:rsidRPr="0093174B">
              <w:rPr>
                <w:iCs/>
                <w:color w:val="000000" w:themeColor="text1"/>
                <w:sz w:val="24"/>
                <w:szCs w:val="24"/>
              </w:rPr>
              <w:t xml:space="preserve"> height</w:t>
            </w:r>
          </w:p>
        </w:tc>
      </w:tr>
      <w:tr w:rsidR="0093174B" w:rsidRPr="0093174B" w14:paraId="32A5F667" w14:textId="77777777" w:rsidTr="00C87931">
        <w:tc>
          <w:tcPr>
            <w:tcW w:w="892" w:type="dxa"/>
          </w:tcPr>
          <w:p w14:paraId="03E06C90" w14:textId="021DE4C9" w:rsidR="000F0600" w:rsidRPr="0093174B" w:rsidRDefault="000F0600">
            <w:pPr>
              <w:rPr>
                <w:rFonts w:cs="Times New Roman"/>
                <w:color w:val="000000" w:themeColor="text1"/>
                <w:sz w:val="24"/>
                <w:szCs w:val="24"/>
                <w:lang w:val="en-GB"/>
              </w:rPr>
            </w:pPr>
            <w:r w:rsidRPr="0093174B">
              <w:rPr>
                <w:rFonts w:cs="Times New Roman"/>
                <w:color w:val="000000" w:themeColor="text1"/>
                <w:sz w:val="24"/>
                <w:szCs w:val="24"/>
                <w:lang w:val="en-GB"/>
              </w:rPr>
              <w:t>24</w:t>
            </w:r>
          </w:p>
        </w:tc>
        <w:tc>
          <w:tcPr>
            <w:tcW w:w="5812" w:type="dxa"/>
          </w:tcPr>
          <w:p w14:paraId="53B18ECD" w14:textId="51E06B8F" w:rsidR="000F0600" w:rsidRPr="0093174B" w:rsidRDefault="00766181" w:rsidP="00766181">
            <w:pPr>
              <w:rPr>
                <w:color w:val="000000" w:themeColor="text1"/>
                <w:sz w:val="24"/>
                <w:szCs w:val="24"/>
              </w:rPr>
            </w:pPr>
            <w:r w:rsidRPr="0093174B">
              <w:rPr>
                <w:iCs/>
                <w:color w:val="000000" w:themeColor="text1"/>
                <w:sz w:val="24"/>
                <w:szCs w:val="24"/>
              </w:rPr>
              <w:t xml:space="preserve">Table of the raw data for the Lettuce </w:t>
            </w:r>
            <w:r w:rsidRPr="0093174B">
              <w:rPr>
                <w:i/>
                <w:iCs/>
                <w:color w:val="000000" w:themeColor="text1"/>
                <w:sz w:val="24"/>
                <w:szCs w:val="24"/>
              </w:rPr>
              <w:t>Lactuca sativa</w:t>
            </w:r>
            <w:r w:rsidRPr="0093174B">
              <w:rPr>
                <w:color w:val="000000" w:themeColor="text1"/>
                <w:sz w:val="24"/>
                <w:szCs w:val="24"/>
              </w:rPr>
              <w:t>)</w:t>
            </w:r>
            <w:r w:rsidRPr="0093174B">
              <w:rPr>
                <w:iCs/>
                <w:color w:val="000000" w:themeColor="text1"/>
                <w:sz w:val="24"/>
                <w:szCs w:val="24"/>
              </w:rPr>
              <w:t xml:space="preserve"> leaf number</w:t>
            </w:r>
          </w:p>
        </w:tc>
      </w:tr>
      <w:tr w:rsidR="0093174B" w:rsidRPr="0093174B" w14:paraId="580716E4" w14:textId="77777777" w:rsidTr="00C87931">
        <w:tc>
          <w:tcPr>
            <w:tcW w:w="892" w:type="dxa"/>
          </w:tcPr>
          <w:p w14:paraId="40FBB440" w14:textId="0AA779C7" w:rsidR="000F0600" w:rsidRPr="0093174B" w:rsidRDefault="000F0600" w:rsidP="00C87931">
            <w:pPr>
              <w:rPr>
                <w:rFonts w:cs="Times New Roman"/>
                <w:color w:val="000000" w:themeColor="text1"/>
                <w:sz w:val="24"/>
                <w:szCs w:val="24"/>
                <w:lang w:val="en-GB"/>
              </w:rPr>
            </w:pPr>
            <w:r w:rsidRPr="0093174B">
              <w:rPr>
                <w:rFonts w:cs="Times New Roman"/>
                <w:color w:val="000000" w:themeColor="text1"/>
                <w:sz w:val="24"/>
                <w:szCs w:val="24"/>
                <w:lang w:val="en-GB"/>
              </w:rPr>
              <w:lastRenderedPageBreak/>
              <w:t>25</w:t>
            </w:r>
          </w:p>
        </w:tc>
        <w:tc>
          <w:tcPr>
            <w:tcW w:w="5812" w:type="dxa"/>
          </w:tcPr>
          <w:p w14:paraId="133EE175" w14:textId="0B95D8EA" w:rsidR="000F0600" w:rsidRPr="0093174B" w:rsidRDefault="00766181" w:rsidP="00766181">
            <w:pPr>
              <w:rPr>
                <w:color w:val="000000" w:themeColor="text1"/>
                <w:sz w:val="24"/>
                <w:szCs w:val="24"/>
              </w:rPr>
            </w:pPr>
            <w:r w:rsidRPr="0093174B">
              <w:rPr>
                <w:iCs/>
                <w:color w:val="000000" w:themeColor="text1"/>
                <w:sz w:val="24"/>
                <w:szCs w:val="24"/>
              </w:rPr>
              <w:t xml:space="preserve">Table of the raw data for the Lettuce </w:t>
            </w:r>
            <w:r w:rsidRPr="0093174B">
              <w:rPr>
                <w:i/>
                <w:iCs/>
                <w:color w:val="000000" w:themeColor="text1"/>
                <w:sz w:val="24"/>
                <w:szCs w:val="24"/>
              </w:rPr>
              <w:t>Lactuca sativa</w:t>
            </w:r>
            <w:r w:rsidRPr="0093174B">
              <w:rPr>
                <w:color w:val="000000" w:themeColor="text1"/>
                <w:sz w:val="24"/>
                <w:szCs w:val="24"/>
              </w:rPr>
              <w:t>)</w:t>
            </w:r>
            <w:r w:rsidRPr="0093174B">
              <w:rPr>
                <w:iCs/>
                <w:color w:val="000000" w:themeColor="text1"/>
                <w:sz w:val="24"/>
                <w:szCs w:val="24"/>
              </w:rPr>
              <w:t xml:space="preserve"> plant survival </w:t>
            </w:r>
          </w:p>
        </w:tc>
      </w:tr>
      <w:tr w:rsidR="0093174B" w:rsidRPr="0093174B" w14:paraId="50A65CF4" w14:textId="77777777" w:rsidTr="00383B97">
        <w:tc>
          <w:tcPr>
            <w:tcW w:w="892" w:type="dxa"/>
          </w:tcPr>
          <w:p w14:paraId="42965287" w14:textId="0FC684EB" w:rsidR="000F0600" w:rsidRPr="0093174B" w:rsidRDefault="000F0600" w:rsidP="00383B97">
            <w:pPr>
              <w:rPr>
                <w:rFonts w:cs="Times New Roman"/>
                <w:color w:val="000000" w:themeColor="text1"/>
                <w:sz w:val="24"/>
                <w:szCs w:val="24"/>
                <w:lang w:val="en-GB"/>
              </w:rPr>
            </w:pPr>
            <w:r w:rsidRPr="0093174B">
              <w:rPr>
                <w:rFonts w:cs="Times New Roman"/>
                <w:color w:val="000000" w:themeColor="text1"/>
                <w:sz w:val="24"/>
                <w:szCs w:val="24"/>
                <w:lang w:val="en-GB"/>
              </w:rPr>
              <w:t>26</w:t>
            </w:r>
          </w:p>
        </w:tc>
        <w:tc>
          <w:tcPr>
            <w:tcW w:w="5812" w:type="dxa"/>
          </w:tcPr>
          <w:p w14:paraId="1BE8F045" w14:textId="79EADDA4" w:rsidR="000F0600" w:rsidRPr="0093174B" w:rsidRDefault="00766181" w:rsidP="00383B97">
            <w:pPr>
              <w:rPr>
                <w:rFonts w:cs="Times New Roman"/>
                <w:color w:val="000000" w:themeColor="text1"/>
                <w:sz w:val="24"/>
                <w:szCs w:val="24"/>
                <w:lang w:val="en-GB"/>
              </w:rPr>
            </w:pPr>
            <w:r w:rsidRPr="0093174B">
              <w:rPr>
                <w:color w:val="000000" w:themeColor="text1"/>
                <w:sz w:val="24"/>
                <w:szCs w:val="24"/>
                <w:lang w:val="en-GB"/>
              </w:rPr>
              <w:t>Image of root mass</w:t>
            </w:r>
          </w:p>
        </w:tc>
      </w:tr>
      <w:tr w:rsidR="00766181" w:rsidRPr="0093174B" w14:paraId="2950D84D" w14:textId="77777777" w:rsidTr="00383B97">
        <w:tc>
          <w:tcPr>
            <w:tcW w:w="892" w:type="dxa"/>
          </w:tcPr>
          <w:p w14:paraId="0DF68760" w14:textId="581EDE15" w:rsidR="00766181" w:rsidRPr="0093174B" w:rsidRDefault="00766181" w:rsidP="00383B97">
            <w:pPr>
              <w:rPr>
                <w:rFonts w:cs="Times New Roman"/>
                <w:color w:val="000000" w:themeColor="text1"/>
                <w:sz w:val="24"/>
                <w:szCs w:val="24"/>
              </w:rPr>
            </w:pPr>
            <w:r w:rsidRPr="0093174B">
              <w:rPr>
                <w:rFonts w:cs="Times New Roman"/>
                <w:color w:val="000000" w:themeColor="text1"/>
                <w:sz w:val="24"/>
                <w:szCs w:val="24"/>
              </w:rPr>
              <w:t>27</w:t>
            </w:r>
          </w:p>
        </w:tc>
        <w:tc>
          <w:tcPr>
            <w:tcW w:w="5812" w:type="dxa"/>
          </w:tcPr>
          <w:p w14:paraId="45B419DC" w14:textId="13A897F9" w:rsidR="00766181" w:rsidRPr="0093174B" w:rsidRDefault="00766181" w:rsidP="00383B97">
            <w:pPr>
              <w:rPr>
                <w:color w:val="000000" w:themeColor="text1"/>
                <w:sz w:val="24"/>
                <w:szCs w:val="24"/>
              </w:rPr>
            </w:pPr>
            <w:r w:rsidRPr="0093174B">
              <w:rPr>
                <w:iCs/>
                <w:color w:val="000000" w:themeColor="text1"/>
                <w:sz w:val="24"/>
                <w:szCs w:val="24"/>
              </w:rPr>
              <w:t>Absolute plant height by date across four treatments</w:t>
            </w:r>
          </w:p>
        </w:tc>
      </w:tr>
      <w:tr w:rsidR="00766181" w:rsidRPr="0093174B" w14:paraId="7F9D7A8B" w14:textId="77777777" w:rsidTr="00383B97">
        <w:tc>
          <w:tcPr>
            <w:tcW w:w="892" w:type="dxa"/>
          </w:tcPr>
          <w:p w14:paraId="226E362C" w14:textId="1DC40FA6" w:rsidR="00766181" w:rsidRPr="0093174B" w:rsidRDefault="00766181" w:rsidP="00383B97">
            <w:pPr>
              <w:rPr>
                <w:rFonts w:cs="Times New Roman"/>
                <w:color w:val="000000" w:themeColor="text1"/>
                <w:sz w:val="24"/>
                <w:szCs w:val="24"/>
              </w:rPr>
            </w:pPr>
            <w:r w:rsidRPr="0093174B">
              <w:rPr>
                <w:rFonts w:cs="Times New Roman"/>
                <w:color w:val="000000" w:themeColor="text1"/>
                <w:sz w:val="24"/>
                <w:szCs w:val="24"/>
              </w:rPr>
              <w:t>28</w:t>
            </w:r>
          </w:p>
        </w:tc>
        <w:tc>
          <w:tcPr>
            <w:tcW w:w="5812" w:type="dxa"/>
          </w:tcPr>
          <w:p w14:paraId="7920EFD3" w14:textId="2F127796" w:rsidR="00766181" w:rsidRPr="0093174B" w:rsidRDefault="00766181" w:rsidP="00383B97">
            <w:pPr>
              <w:rPr>
                <w:iCs/>
                <w:color w:val="000000" w:themeColor="text1"/>
                <w:sz w:val="24"/>
                <w:szCs w:val="24"/>
              </w:rPr>
            </w:pPr>
            <w:r w:rsidRPr="0093174B">
              <w:rPr>
                <w:color w:val="000000" w:themeColor="text1"/>
                <w:sz w:val="24"/>
                <w:szCs w:val="24"/>
              </w:rPr>
              <w:t>Lettuce (</w:t>
            </w:r>
            <w:r w:rsidRPr="0093174B">
              <w:rPr>
                <w:i/>
                <w:iCs/>
                <w:color w:val="000000" w:themeColor="text1"/>
                <w:sz w:val="24"/>
                <w:szCs w:val="24"/>
              </w:rPr>
              <w:t>Lactuca sativa</w:t>
            </w:r>
            <w:r w:rsidRPr="0093174B">
              <w:rPr>
                <w:color w:val="000000" w:themeColor="text1"/>
                <w:sz w:val="24"/>
                <w:szCs w:val="24"/>
              </w:rPr>
              <w:t>) appearance for each treatment at the 3-week mark 28.08.25</w:t>
            </w:r>
          </w:p>
        </w:tc>
      </w:tr>
      <w:tr w:rsidR="00766181" w:rsidRPr="0093174B" w14:paraId="543C82C4" w14:textId="77777777" w:rsidTr="00383B97">
        <w:tc>
          <w:tcPr>
            <w:tcW w:w="892" w:type="dxa"/>
          </w:tcPr>
          <w:p w14:paraId="23E9D5EA" w14:textId="5B2FF21E" w:rsidR="00766181" w:rsidRPr="0093174B" w:rsidRDefault="00766181" w:rsidP="00383B97">
            <w:pPr>
              <w:rPr>
                <w:rFonts w:cs="Times New Roman"/>
                <w:color w:val="000000" w:themeColor="text1"/>
                <w:sz w:val="24"/>
                <w:szCs w:val="24"/>
              </w:rPr>
            </w:pPr>
            <w:r w:rsidRPr="0093174B">
              <w:rPr>
                <w:rFonts w:cs="Times New Roman"/>
                <w:color w:val="000000" w:themeColor="text1"/>
                <w:sz w:val="24"/>
                <w:szCs w:val="24"/>
              </w:rPr>
              <w:t>29</w:t>
            </w:r>
          </w:p>
        </w:tc>
        <w:tc>
          <w:tcPr>
            <w:tcW w:w="5812" w:type="dxa"/>
          </w:tcPr>
          <w:p w14:paraId="5CC0319F" w14:textId="754A50B2" w:rsidR="00766181" w:rsidRPr="0093174B" w:rsidRDefault="00766181" w:rsidP="00383B97">
            <w:pPr>
              <w:rPr>
                <w:color w:val="000000" w:themeColor="text1"/>
                <w:sz w:val="24"/>
                <w:szCs w:val="24"/>
              </w:rPr>
            </w:pPr>
            <w:r w:rsidRPr="0093174B">
              <w:rPr>
                <w:color w:val="000000" w:themeColor="text1"/>
                <w:sz w:val="24"/>
                <w:szCs w:val="24"/>
              </w:rPr>
              <w:t>Image of each treatment over the four weeks</w:t>
            </w:r>
          </w:p>
        </w:tc>
      </w:tr>
    </w:tbl>
    <w:p w14:paraId="2545A767" w14:textId="10D8AD25" w:rsidR="00B26DF0" w:rsidRPr="0093174B" w:rsidRDefault="00B26DF0" w:rsidP="005C4667">
      <w:pPr>
        <w:pStyle w:val="Heading1"/>
        <w:rPr>
          <w:color w:val="000000" w:themeColor="text1"/>
          <w:u w:val="single"/>
        </w:rPr>
      </w:pPr>
      <w:r w:rsidRPr="0093174B">
        <w:rPr>
          <w:color w:val="000000" w:themeColor="text1"/>
          <w:u w:val="single"/>
        </w:rPr>
        <w:br w:type="page"/>
      </w:r>
      <w:bookmarkStart w:id="5" w:name="_Toc209198667"/>
      <w:r w:rsidRPr="0093174B">
        <w:rPr>
          <w:color w:val="000000" w:themeColor="text1"/>
          <w:sz w:val="32"/>
          <w:szCs w:val="32"/>
        </w:rPr>
        <w:lastRenderedPageBreak/>
        <w:t>Abbreviations</w:t>
      </w:r>
      <w:bookmarkEnd w:id="5"/>
    </w:p>
    <w:p w14:paraId="6D1902B1" w14:textId="77777777" w:rsidR="009E3CAC" w:rsidRPr="0093174B" w:rsidRDefault="009E3CAC">
      <w:pPr>
        <w:rPr>
          <w:rFonts w:cs="Times New Roman"/>
          <w:b/>
          <w:bCs/>
          <w:color w:val="000000" w:themeColor="text1"/>
          <w:sz w:val="32"/>
          <w:szCs w:val="32"/>
        </w:rPr>
      </w:pPr>
    </w:p>
    <w:p w14:paraId="0DCF6CCB"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CAIPA – Caribbean Association of Investment Promotion Agencies</w:t>
      </w:r>
    </w:p>
    <w:p w14:paraId="698D6D0D"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CARICOM – Caribbean Community and Common Market</w:t>
      </w:r>
    </w:p>
    <w:p w14:paraId="719D8C99"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CEDEMA – The Caribbean Disaster Emergency Management Agency</w:t>
      </w:r>
    </w:p>
    <w:p w14:paraId="4427B39B"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CIMH – Caribbean Institute for Meteorology and Hydrology</w:t>
      </w:r>
    </w:p>
    <w:p w14:paraId="42221C0C"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CSEC – The Caribbean Secondary Education Certificate</w:t>
      </w:r>
    </w:p>
    <w:p w14:paraId="319AD0ED"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EU – European Union</w:t>
      </w:r>
    </w:p>
    <w:p w14:paraId="1B4DE266"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FAO – Food and Agriculture Organisation</w:t>
      </w:r>
    </w:p>
    <w:p w14:paraId="15F335C7"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GCSE – General Certificate of Secondary Education</w:t>
      </w:r>
    </w:p>
    <w:p w14:paraId="2E62DB27"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FYM – Farmyard Manure</w:t>
      </w:r>
    </w:p>
    <w:p w14:paraId="217E2210"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IICA – Inter-American Institute for Cooperation on Agriculture</w:t>
      </w:r>
    </w:p>
    <w:p w14:paraId="7EED90CE"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NPK – Nitrogen, Phosphorus and Potassium</w:t>
      </w:r>
    </w:p>
    <w:p w14:paraId="7AD93C99"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SIDS – Small Island Developing States</w:t>
      </w:r>
    </w:p>
    <w:p w14:paraId="7AF6ACE5"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SVG – St. Vincent and the Grenadines</w:t>
      </w:r>
    </w:p>
    <w:p w14:paraId="6453BC02"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UNCCD – United Nations Convention to Combat Desertification</w:t>
      </w:r>
    </w:p>
    <w:p w14:paraId="7B608B70"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UNEP – United Nations Environment Programme</w:t>
      </w:r>
    </w:p>
    <w:p w14:paraId="41D24B69" w14:textId="77777777" w:rsidR="0089080E" w:rsidRPr="0093174B" w:rsidRDefault="0089080E" w:rsidP="0089080E">
      <w:pPr>
        <w:numPr>
          <w:ilvl w:val="0"/>
          <w:numId w:val="31"/>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UNOCHA – United Nations Office for the Coordination of Humanitarian Affairs</w:t>
      </w:r>
    </w:p>
    <w:p w14:paraId="5AE1C4D3" w14:textId="37406B6A" w:rsidR="001B359C" w:rsidRPr="0093174B" w:rsidRDefault="004E6253" w:rsidP="001B359C">
      <w:pPr>
        <w:spacing w:line="360" w:lineRule="auto"/>
        <w:rPr>
          <w:rFonts w:cs="Times New Roman"/>
          <w:color w:val="000000" w:themeColor="text1"/>
          <w:sz w:val="32"/>
          <w:szCs w:val="32"/>
        </w:rPr>
      </w:pPr>
      <w:r w:rsidRPr="0093174B">
        <w:rPr>
          <w:rFonts w:cs="Times New Roman"/>
          <w:color w:val="000000" w:themeColor="text1"/>
          <w:sz w:val="32"/>
          <w:szCs w:val="32"/>
        </w:rPr>
        <w:br w:type="page"/>
      </w:r>
    </w:p>
    <w:p w14:paraId="22F4D762" w14:textId="77777777" w:rsidR="001B359C" w:rsidRPr="0093174B" w:rsidRDefault="00297A02" w:rsidP="005C4667">
      <w:pPr>
        <w:pStyle w:val="Heading1"/>
        <w:rPr>
          <w:color w:val="000000" w:themeColor="text1"/>
          <w:sz w:val="32"/>
          <w:szCs w:val="32"/>
        </w:rPr>
      </w:pPr>
      <w:bookmarkStart w:id="6" w:name="_Toc209198668"/>
      <w:r w:rsidRPr="0093174B">
        <w:rPr>
          <w:color w:val="000000" w:themeColor="text1"/>
          <w:sz w:val="32"/>
          <w:szCs w:val="32"/>
        </w:rPr>
        <w:lastRenderedPageBreak/>
        <w:t>Acknowledgements</w:t>
      </w:r>
      <w:bookmarkEnd w:id="6"/>
      <w:r w:rsidRPr="0093174B">
        <w:rPr>
          <w:color w:val="000000" w:themeColor="text1"/>
          <w:sz w:val="32"/>
          <w:szCs w:val="32"/>
        </w:rPr>
        <w:t xml:space="preserve"> </w:t>
      </w:r>
    </w:p>
    <w:p w14:paraId="27A31DC7" w14:textId="77777777" w:rsidR="001B359C" w:rsidRPr="0093174B" w:rsidRDefault="001B359C">
      <w:pPr>
        <w:rPr>
          <w:rFonts w:asciiTheme="majorHAnsi" w:hAnsiTheme="majorHAnsi" w:cs="Times New Roman"/>
          <w:b/>
          <w:bCs/>
          <w:color w:val="000000" w:themeColor="text1"/>
          <w:sz w:val="32"/>
          <w:szCs w:val="32"/>
        </w:rPr>
      </w:pPr>
    </w:p>
    <w:p w14:paraId="312FFF59" w14:textId="1C68D009" w:rsidR="00297A02" w:rsidRPr="0093174B" w:rsidRDefault="00741B97" w:rsidP="00741B97">
      <w:pPr>
        <w:spacing w:line="360" w:lineRule="auto"/>
        <w:ind w:firstLine="720"/>
        <w:jc w:val="both"/>
        <w:rPr>
          <w:rFonts w:cs="Times New Roman"/>
          <w:color w:val="000000" w:themeColor="text1"/>
          <w:sz w:val="32"/>
          <w:szCs w:val="32"/>
        </w:rPr>
      </w:pPr>
      <w:r w:rsidRPr="0093174B">
        <w:rPr>
          <w:rFonts w:cs="Times New Roman"/>
          <w:color w:val="000000" w:themeColor="text1"/>
        </w:rPr>
        <w:t>I want to express my sincere gratitude to my dissertation supervisor as well as the lecturers who provided their knowledge and constructive criticism throughout my research journey. I also want to sincerely thank all those who took part in the surveys and interviews; your readiness to share your insights and experiences has made this study possible. Your time and willingness to be open have been crucial, and I am thankful for the support of my lecturers, whose encouragement and guidance have played a significant role in shaping the final manuscript.</w:t>
      </w:r>
      <w:r w:rsidR="00297A02" w:rsidRPr="0093174B">
        <w:rPr>
          <w:rFonts w:cs="Times New Roman"/>
          <w:color w:val="000000" w:themeColor="text1"/>
          <w:sz w:val="32"/>
          <w:szCs w:val="32"/>
        </w:rPr>
        <w:br w:type="page"/>
      </w:r>
    </w:p>
    <w:p w14:paraId="5AA5D61D" w14:textId="14B64100" w:rsidR="00741B97" w:rsidRPr="0093174B" w:rsidRDefault="00F723EC" w:rsidP="00727C23">
      <w:pPr>
        <w:pStyle w:val="Heading1"/>
        <w:rPr>
          <w:color w:val="000000" w:themeColor="text1"/>
          <w:sz w:val="32"/>
          <w:szCs w:val="32"/>
        </w:rPr>
      </w:pPr>
      <w:bookmarkStart w:id="7" w:name="_Toc209198669"/>
      <w:r w:rsidRPr="0093174B">
        <w:rPr>
          <w:color w:val="000000" w:themeColor="text1"/>
          <w:sz w:val="32"/>
          <w:szCs w:val="32"/>
        </w:rPr>
        <w:lastRenderedPageBreak/>
        <w:t>Abstract</w:t>
      </w:r>
      <w:bookmarkEnd w:id="7"/>
    </w:p>
    <w:p w14:paraId="38818882" w14:textId="6B71F2BD" w:rsidR="00741B97" w:rsidRPr="0093174B" w:rsidRDefault="007E5007" w:rsidP="007E5007">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Healthy soil ensures food security, water regulation, and rural livelihoods, making it a foundation for resilient agriculture especially in small-island settings like St. Vincent and the Grenadines (SVG)</w:t>
      </w:r>
      <w:r w:rsidRPr="0093174B">
        <w:rPr>
          <w:rFonts w:asciiTheme="minorHAnsi" w:hAnsiTheme="minorHAnsi"/>
          <w:color w:val="000000" w:themeColor="text1"/>
        </w:rPr>
        <w:t xml:space="preserve">. Yet </w:t>
      </w:r>
      <w:r w:rsidRPr="0093174B">
        <w:rPr>
          <w:rStyle w:val="s1"/>
          <w:rFonts w:asciiTheme="minorHAnsi" w:eastAsiaTheme="majorEastAsia" w:hAnsiTheme="minorHAnsi"/>
          <w:color w:val="000000" w:themeColor="text1"/>
        </w:rPr>
        <w:t>s</w:t>
      </w:r>
      <w:r w:rsidR="00741B97" w:rsidRPr="0093174B">
        <w:rPr>
          <w:rStyle w:val="s1"/>
          <w:rFonts w:asciiTheme="minorHAnsi" w:eastAsiaTheme="majorEastAsia" w:hAnsiTheme="minorHAnsi"/>
          <w:color w:val="000000" w:themeColor="text1"/>
        </w:rPr>
        <w:t xml:space="preserve">oil acidification is a critical constraint on agricultural productivity in SVG, where steep volcanic slopes and heavy rainfall accelerate nutrient leaching. Reliance on inorganic fertilisers has supported yields in the short term but has worsened long-term soil degradation. This study aimed to evaluate how soil neutralisation through liming, combined with organic fertiliser use, influences lettuce (Lactuca sativa) yield and quality in acidic soils, while also assessing whether presenting locally generated results could shift farmer attitudes toward adopting sustainable practices. A controlled pot trial compared four treatments: neutralised soil with organic fertiliser (N-ON), neutralised soil with inorganic fertiliser (N-ION), acidic soil with organic fertiliser (A-ON), and acidic soil with inorganic fertiliser (A-ION). Growth rate, leaf number, survival, and root mass were measured. </w:t>
      </w:r>
      <w:r w:rsidRPr="0093174B">
        <w:rPr>
          <w:rStyle w:val="s1"/>
          <w:rFonts w:asciiTheme="minorHAnsi" w:eastAsiaTheme="majorEastAsia" w:hAnsiTheme="minorHAnsi"/>
          <w:color w:val="000000" w:themeColor="text1"/>
        </w:rPr>
        <w:t xml:space="preserve">Meanwhile, </w:t>
      </w:r>
      <w:r w:rsidR="00741B97" w:rsidRPr="0093174B">
        <w:rPr>
          <w:rStyle w:val="s1"/>
          <w:rFonts w:asciiTheme="minorHAnsi" w:eastAsiaTheme="majorEastAsia" w:hAnsiTheme="minorHAnsi"/>
          <w:color w:val="000000" w:themeColor="text1"/>
        </w:rPr>
        <w:t>ten farmers participated in pre- and post-trial surveys and five semi-structured interviews, with data analysed using paired t-tests and thematic coding. Results showed that neutralised and organic treatments consistently produced healthier root systems and more resilient growth than acidic-inorganic soils</w:t>
      </w:r>
      <w:r w:rsidRPr="0093174B">
        <w:rPr>
          <w:rStyle w:val="s1"/>
          <w:rFonts w:asciiTheme="minorHAnsi" w:eastAsiaTheme="majorEastAsia" w:hAnsiTheme="minorHAnsi"/>
          <w:color w:val="000000" w:themeColor="text1"/>
        </w:rPr>
        <w:t>.</w:t>
      </w:r>
      <w:r w:rsidR="00741B97" w:rsidRPr="0093174B">
        <w:rPr>
          <w:rStyle w:val="s1"/>
          <w:rFonts w:asciiTheme="minorHAnsi" w:eastAsiaTheme="majorEastAsia" w:hAnsiTheme="minorHAnsi"/>
          <w:color w:val="000000" w:themeColor="text1"/>
        </w:rPr>
        <w:t xml:space="preserve"> Survey responses revealed significant increases in willingness to test soil pH, </w:t>
      </w:r>
      <w:r w:rsidRPr="0093174B">
        <w:rPr>
          <w:rStyle w:val="s1"/>
          <w:rFonts w:asciiTheme="minorHAnsi" w:eastAsiaTheme="majorEastAsia" w:hAnsiTheme="minorHAnsi"/>
          <w:color w:val="000000" w:themeColor="text1"/>
        </w:rPr>
        <w:t xml:space="preserve">and </w:t>
      </w:r>
      <w:r w:rsidR="00741B97" w:rsidRPr="0093174B">
        <w:rPr>
          <w:rStyle w:val="s1"/>
          <w:rFonts w:asciiTheme="minorHAnsi" w:eastAsiaTheme="majorEastAsia" w:hAnsiTheme="minorHAnsi"/>
          <w:color w:val="000000" w:themeColor="text1"/>
        </w:rPr>
        <w:t>adopt liming, alongside a decline in confidence in</w:t>
      </w:r>
      <w:r w:rsidRPr="0093174B">
        <w:rPr>
          <w:rStyle w:val="s1"/>
          <w:rFonts w:asciiTheme="minorHAnsi" w:eastAsiaTheme="majorEastAsia" w:hAnsiTheme="minorHAnsi"/>
          <w:color w:val="000000" w:themeColor="text1"/>
        </w:rPr>
        <w:t xml:space="preserve"> the</w:t>
      </w:r>
      <w:r w:rsidR="00741B97" w:rsidRPr="0093174B">
        <w:rPr>
          <w:rStyle w:val="s1"/>
          <w:rFonts w:asciiTheme="minorHAnsi" w:eastAsiaTheme="majorEastAsia" w:hAnsiTheme="minorHAnsi"/>
          <w:color w:val="000000" w:themeColor="text1"/>
        </w:rPr>
        <w:t xml:space="preserve"> sole reliance on inorganic fertilisers. Interviews highlighted persistent barriers of labour, cost, and reduced </w:t>
      </w:r>
      <w:r w:rsidRPr="0093174B">
        <w:rPr>
          <w:rStyle w:val="s1"/>
          <w:rFonts w:asciiTheme="minorHAnsi" w:eastAsiaTheme="majorEastAsia" w:hAnsiTheme="minorHAnsi"/>
          <w:color w:val="000000" w:themeColor="text1"/>
        </w:rPr>
        <w:t xml:space="preserve">governmental </w:t>
      </w:r>
      <w:r w:rsidR="00741B97" w:rsidRPr="0093174B">
        <w:rPr>
          <w:rStyle w:val="s1"/>
          <w:rFonts w:asciiTheme="minorHAnsi" w:eastAsiaTheme="majorEastAsia" w:hAnsiTheme="minorHAnsi"/>
          <w:color w:val="000000" w:themeColor="text1"/>
        </w:rPr>
        <w:t>support, but confirmed that visible local evidence builds trust and strengthens intention to adopt. Overall, the study demonstrates that sustainable soil remediation is both agronomically beneficial and socially adoptable in SVG. While small in scale, this trial provides a stepping stone for larger, demonstrations that could strengthen resilience and revitalise the agricultural sector.</w:t>
      </w:r>
    </w:p>
    <w:p w14:paraId="2E565A99" w14:textId="212D8C74" w:rsidR="006315EE" w:rsidRPr="0093174B" w:rsidRDefault="00741B97" w:rsidP="007E5007">
      <w:pPr>
        <w:pStyle w:val="p1"/>
        <w:spacing w:line="360" w:lineRule="auto"/>
        <w:jc w:val="both"/>
        <w:rPr>
          <w:rFonts w:asciiTheme="minorHAnsi" w:hAnsiTheme="minorHAnsi"/>
          <w:color w:val="000000" w:themeColor="text1"/>
        </w:rPr>
      </w:pPr>
      <w:r w:rsidRPr="0093174B">
        <w:rPr>
          <w:rStyle w:val="s2"/>
          <w:rFonts w:asciiTheme="minorHAnsi" w:eastAsiaTheme="majorEastAsia" w:hAnsiTheme="minorHAnsi"/>
          <w:color w:val="000000" w:themeColor="text1"/>
        </w:rPr>
        <w:t>Keywords:</w:t>
      </w:r>
      <w:r w:rsidRPr="0093174B">
        <w:rPr>
          <w:rStyle w:val="s1"/>
          <w:rFonts w:asciiTheme="minorHAnsi" w:eastAsiaTheme="majorEastAsia" w:hAnsiTheme="minorHAnsi"/>
          <w:color w:val="000000" w:themeColor="text1"/>
        </w:rPr>
        <w:t xml:space="preserve"> soil neutralisation, liming, organic fertiliser, sustainable agriculture, farmer adoption, St. Vincent and the Grenadines</w:t>
      </w:r>
    </w:p>
    <w:p w14:paraId="304A0E3D" w14:textId="77777777" w:rsidR="007E5007" w:rsidRPr="0093174B" w:rsidRDefault="007E5007">
      <w:pPr>
        <w:rPr>
          <w:rFonts w:asciiTheme="majorHAnsi" w:hAnsiTheme="majorHAnsi"/>
          <w:b/>
          <w:bCs/>
          <w:color w:val="000000" w:themeColor="text1"/>
          <w:sz w:val="32"/>
          <w:szCs w:val="32"/>
        </w:rPr>
      </w:pPr>
      <w:r w:rsidRPr="0093174B">
        <w:rPr>
          <w:rFonts w:asciiTheme="majorHAnsi" w:hAnsiTheme="majorHAnsi"/>
          <w:b/>
          <w:bCs/>
          <w:color w:val="000000" w:themeColor="text1"/>
          <w:sz w:val="32"/>
          <w:szCs w:val="32"/>
        </w:rPr>
        <w:br w:type="page"/>
      </w:r>
    </w:p>
    <w:p w14:paraId="2E97850D" w14:textId="0E8570EE" w:rsidR="004E6253" w:rsidRPr="0093174B" w:rsidRDefault="00ED6D5C" w:rsidP="00727C23">
      <w:pPr>
        <w:pStyle w:val="Heading1"/>
        <w:rPr>
          <w:color w:val="000000" w:themeColor="text1"/>
          <w:sz w:val="32"/>
          <w:szCs w:val="32"/>
        </w:rPr>
      </w:pPr>
      <w:bookmarkStart w:id="8" w:name="_Toc209198670"/>
      <w:r w:rsidRPr="0093174B">
        <w:rPr>
          <w:color w:val="000000" w:themeColor="text1"/>
          <w:sz w:val="32"/>
          <w:szCs w:val="32"/>
        </w:rPr>
        <w:lastRenderedPageBreak/>
        <w:t xml:space="preserve">1. </w:t>
      </w:r>
      <w:r w:rsidR="00F723EC" w:rsidRPr="0093174B">
        <w:rPr>
          <w:color w:val="000000" w:themeColor="text1"/>
          <w:sz w:val="32"/>
          <w:szCs w:val="32"/>
        </w:rPr>
        <w:t>Introduction</w:t>
      </w:r>
      <w:bookmarkEnd w:id="8"/>
      <w:r w:rsidR="00F723EC" w:rsidRPr="0093174B">
        <w:rPr>
          <w:color w:val="000000" w:themeColor="text1"/>
          <w:sz w:val="32"/>
          <w:szCs w:val="32"/>
        </w:rPr>
        <w:t xml:space="preserve"> </w:t>
      </w:r>
    </w:p>
    <w:p w14:paraId="6DE2CAF2" w14:textId="77777777" w:rsidR="00F723EC" w:rsidRPr="0093174B" w:rsidRDefault="00F723EC" w:rsidP="004E6253">
      <w:pPr>
        <w:jc w:val="both"/>
        <w:rPr>
          <w:rFonts w:asciiTheme="majorHAnsi" w:hAnsiTheme="majorHAnsi" w:cs="Times New Roman"/>
          <w:b/>
          <w:bCs/>
          <w:color w:val="000000" w:themeColor="text1"/>
          <w:sz w:val="32"/>
          <w:szCs w:val="32"/>
          <w:u w:val="single"/>
        </w:rPr>
      </w:pPr>
    </w:p>
    <w:p w14:paraId="11FED67F" w14:textId="77FCF8CC" w:rsidR="00F723EC" w:rsidRPr="0093174B" w:rsidRDefault="00F723EC" w:rsidP="00727C23">
      <w:pPr>
        <w:pStyle w:val="Heading2"/>
        <w:rPr>
          <w:color w:val="000000" w:themeColor="text1"/>
          <w:sz w:val="28"/>
          <w:szCs w:val="28"/>
        </w:rPr>
      </w:pPr>
      <w:bookmarkStart w:id="9" w:name="_Toc209198671"/>
      <w:r w:rsidRPr="0093174B">
        <w:rPr>
          <w:color w:val="000000" w:themeColor="text1"/>
          <w:sz w:val="28"/>
          <w:szCs w:val="28"/>
        </w:rPr>
        <w:t xml:space="preserve">1.1 </w:t>
      </w:r>
      <w:r w:rsidR="004D5EC4" w:rsidRPr="0093174B">
        <w:rPr>
          <w:color w:val="000000" w:themeColor="text1"/>
          <w:sz w:val="28"/>
          <w:szCs w:val="28"/>
        </w:rPr>
        <w:t>Background</w:t>
      </w:r>
      <w:bookmarkEnd w:id="9"/>
      <w:r w:rsidRPr="0093174B">
        <w:rPr>
          <w:color w:val="000000" w:themeColor="text1"/>
          <w:sz w:val="28"/>
          <w:szCs w:val="28"/>
        </w:rPr>
        <w:t xml:space="preserve"> </w:t>
      </w:r>
    </w:p>
    <w:p w14:paraId="27CC47F3" w14:textId="77777777" w:rsidR="004E6253" w:rsidRPr="0093174B" w:rsidRDefault="004E6253" w:rsidP="004E6253">
      <w:pPr>
        <w:rPr>
          <w:rFonts w:cs="Times New Roman"/>
          <w:color w:val="000000" w:themeColor="text1"/>
        </w:rPr>
      </w:pPr>
    </w:p>
    <w:p w14:paraId="39FBEF8C" w14:textId="77777777" w:rsidR="000A6221" w:rsidRPr="0093174B" w:rsidRDefault="000E59D8" w:rsidP="000A6221">
      <w:pPr>
        <w:pStyle w:val="NormalWeb"/>
        <w:spacing w:line="360" w:lineRule="auto"/>
        <w:ind w:firstLine="720"/>
        <w:jc w:val="both"/>
        <w:rPr>
          <w:rFonts w:asciiTheme="minorHAnsi" w:hAnsiTheme="minorHAnsi" w:cs="Arial"/>
          <w:color w:val="000000" w:themeColor="text1"/>
          <w:shd w:val="clear" w:color="auto" w:fill="FFFFFF"/>
        </w:rPr>
      </w:pPr>
      <w:r w:rsidRPr="0093174B">
        <w:rPr>
          <w:rFonts w:asciiTheme="minorHAnsi" w:hAnsiTheme="minorHAnsi" w:cs="Arial"/>
          <w:color w:val="000000" w:themeColor="text1"/>
          <w:shd w:val="clear" w:color="auto" w:fill="FFFFFF"/>
        </w:rPr>
        <w:t>Soil is foundational for critical ecosystem services such as water filtration, carbon storage, nutrient cycling, and agricultural yield, which in turn have a direct impact on food security, climate control, and biodiversity</w:t>
      </w:r>
      <w:r w:rsidR="000A6221" w:rsidRPr="0093174B">
        <w:rPr>
          <w:rFonts w:asciiTheme="minorHAnsi" w:hAnsiTheme="minorHAnsi" w:cs="Arial"/>
          <w:color w:val="000000" w:themeColor="text1"/>
          <w:shd w:val="clear" w:color="auto" w:fill="FFFFFF"/>
        </w:rPr>
        <w:t xml:space="preserve"> </w:t>
      </w:r>
      <w:r w:rsidR="000A6221" w:rsidRPr="0093174B">
        <w:rPr>
          <w:rFonts w:asciiTheme="minorHAnsi" w:hAnsiTheme="minorHAnsi"/>
          <w:color w:val="000000" w:themeColor="text1"/>
        </w:rPr>
        <w:t>(Karlen et al., 2019)</w:t>
      </w:r>
      <w:r w:rsidRPr="0093174B">
        <w:rPr>
          <w:rFonts w:asciiTheme="minorHAnsi" w:hAnsiTheme="minorHAnsi" w:cs="Arial"/>
          <w:color w:val="000000" w:themeColor="text1"/>
          <w:shd w:val="clear" w:color="auto" w:fill="FFFFFF"/>
        </w:rPr>
        <w:t>.</w:t>
      </w:r>
      <w:r w:rsidR="000A6221" w:rsidRPr="0093174B">
        <w:rPr>
          <w:rFonts w:asciiTheme="minorHAnsi" w:hAnsiTheme="minorHAnsi" w:cs="Arial"/>
          <w:color w:val="000000" w:themeColor="text1"/>
          <w:shd w:val="clear" w:color="auto" w:fill="FFFFFF"/>
        </w:rPr>
        <w:t xml:space="preserve"> Traditionally, soil quality was assessed based on specific indicators like organic matter levels, texture, pH, and rates of erosion </w:t>
      </w:r>
      <w:r w:rsidR="000A6221" w:rsidRPr="0093174B">
        <w:rPr>
          <w:rFonts w:asciiTheme="minorHAnsi" w:hAnsiTheme="minorHAnsi"/>
          <w:color w:val="000000" w:themeColor="text1"/>
        </w:rPr>
        <w:t>(Maurya et al., 2020)</w:t>
      </w:r>
      <w:r w:rsidR="000A6221" w:rsidRPr="0093174B">
        <w:rPr>
          <w:rFonts w:asciiTheme="minorHAnsi" w:hAnsiTheme="minorHAnsi" w:cs="Arial"/>
          <w:color w:val="000000" w:themeColor="text1"/>
          <w:shd w:val="clear" w:color="auto" w:fill="FFFFFF"/>
        </w:rPr>
        <w:t xml:space="preserve">. In the early 21st century, this piecemeal perspective evolved into the broader concept of soil health, which encompasses the physical, chemical, and biological functions to represent a soil’s ability to support ecosystems and human well-being </w:t>
      </w:r>
      <w:r w:rsidR="000A6221" w:rsidRPr="0093174B">
        <w:rPr>
          <w:rFonts w:asciiTheme="minorHAnsi" w:hAnsiTheme="minorHAnsi"/>
          <w:color w:val="000000" w:themeColor="text1"/>
        </w:rPr>
        <w:t>(Karlen et al., 2019)</w:t>
      </w:r>
      <w:r w:rsidR="000A6221" w:rsidRPr="0093174B">
        <w:rPr>
          <w:rFonts w:asciiTheme="minorHAnsi" w:hAnsiTheme="minorHAnsi" w:cs="Arial"/>
          <w:color w:val="000000" w:themeColor="text1"/>
          <w:shd w:val="clear" w:color="auto" w:fill="FFFFFF"/>
        </w:rPr>
        <w:t xml:space="preserve">. </w:t>
      </w:r>
    </w:p>
    <w:p w14:paraId="70AB4BE3" w14:textId="359F43E1" w:rsidR="000E59D8" w:rsidRPr="0093174B" w:rsidRDefault="000A6221" w:rsidP="000A6221">
      <w:pPr>
        <w:pStyle w:val="NormalWeb"/>
        <w:spacing w:line="360" w:lineRule="auto"/>
        <w:ind w:firstLine="720"/>
        <w:jc w:val="both"/>
        <w:rPr>
          <w:rFonts w:asciiTheme="minorHAnsi" w:hAnsiTheme="minorHAnsi"/>
          <w:color w:val="000000" w:themeColor="text1"/>
        </w:rPr>
      </w:pPr>
      <w:r w:rsidRPr="0093174B">
        <w:rPr>
          <w:rFonts w:asciiTheme="minorHAnsi" w:hAnsiTheme="minorHAnsi" w:cs="Arial"/>
          <w:color w:val="000000" w:themeColor="text1"/>
          <w:shd w:val="clear" w:color="auto" w:fill="FFFFFF"/>
        </w:rPr>
        <w:t xml:space="preserve">The global acknowledgement of the significance of soil has also progressed. During the 20th century, local conservation initiatives concentrated on stopping erosion and preserving soil quality, yet ongoing land degradation led to the establishment of international governance frameworks. Initiatives like the FAO-led Global Soil Partnership and the UN Convention to Combat Desertification now create monitoring guidelines, set sustainability goals, and support various policy tools, both obligatory and voluntary, to manage soils on a global scale </w:t>
      </w:r>
      <w:r w:rsidRPr="0093174B">
        <w:rPr>
          <w:rFonts w:asciiTheme="minorHAnsi" w:hAnsiTheme="minorHAnsi"/>
          <w:color w:val="000000" w:themeColor="text1"/>
        </w:rPr>
        <w:t>(Daedlow, Hansjürgens and Koellner, 2018)</w:t>
      </w:r>
      <w:r w:rsidRPr="0093174B">
        <w:rPr>
          <w:rFonts w:asciiTheme="minorHAnsi" w:hAnsiTheme="minorHAnsi" w:cs="Arial"/>
          <w:color w:val="000000" w:themeColor="text1"/>
          <w:shd w:val="clear" w:color="auto" w:fill="FFFFFF"/>
        </w:rPr>
        <w:t>.</w:t>
      </w:r>
    </w:p>
    <w:p w14:paraId="2FCC5F1F" w14:textId="2010BAEF" w:rsidR="0068297F" w:rsidRPr="0093174B" w:rsidRDefault="0068297F" w:rsidP="007F232F">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Globally, healthy soils underpin food production, carbon storage and water regulation. </w:t>
      </w:r>
      <w:r w:rsidR="00DD33B0" w:rsidRPr="0093174B">
        <w:rPr>
          <w:rFonts w:asciiTheme="minorHAnsi" w:hAnsiTheme="minorHAnsi"/>
          <w:color w:val="000000" w:themeColor="text1"/>
        </w:rPr>
        <w:t xml:space="preserve">Yet more than one-third of the world’s soils are now degraded in sub-Saharan Africa, South and East Asia, and the Mediterranean Basin (FAO, 2015; UNEP, 2020). This degradation is driven by erosion, nutrient depletion, acidification and salinisation, undermining soils’ ability to support crops and ecosystems </w:t>
      </w:r>
      <w:r w:rsidRPr="0093174B">
        <w:rPr>
          <w:rFonts w:asciiTheme="minorHAnsi" w:hAnsiTheme="minorHAnsi"/>
          <w:color w:val="000000" w:themeColor="text1"/>
        </w:rPr>
        <w:t>(FAO, 2015</w:t>
      </w:r>
      <w:r w:rsidR="00DD33B0" w:rsidRPr="0093174B">
        <w:rPr>
          <w:rFonts w:asciiTheme="minorHAnsi" w:hAnsiTheme="minorHAnsi"/>
          <w:color w:val="000000" w:themeColor="text1"/>
        </w:rPr>
        <w:t xml:space="preserve">). </w:t>
      </w:r>
      <w:r w:rsidRPr="0093174B">
        <w:rPr>
          <w:rFonts w:asciiTheme="minorHAnsi" w:hAnsiTheme="minorHAnsi"/>
          <w:color w:val="000000" w:themeColor="text1"/>
        </w:rPr>
        <w:t>Degraded soils limit yield potential, compel farmers to apply ever</w:t>
      </w:r>
      <w:r w:rsidR="00DD33B0" w:rsidRPr="0093174B">
        <w:rPr>
          <w:rFonts w:asciiTheme="minorHAnsi" w:hAnsiTheme="minorHAnsi"/>
          <w:color w:val="000000" w:themeColor="text1"/>
        </w:rPr>
        <w:t>-</w:t>
      </w:r>
      <w:r w:rsidRPr="0093174B">
        <w:rPr>
          <w:rFonts w:asciiTheme="minorHAnsi" w:hAnsiTheme="minorHAnsi"/>
          <w:color w:val="000000" w:themeColor="text1"/>
        </w:rPr>
        <w:t>greater quantities of fertiliser</w:t>
      </w:r>
      <w:r w:rsidR="00DD33B0" w:rsidRPr="0093174B">
        <w:rPr>
          <w:rFonts w:asciiTheme="minorHAnsi" w:hAnsiTheme="minorHAnsi"/>
          <w:color w:val="000000" w:themeColor="text1"/>
        </w:rPr>
        <w:t>,</w:t>
      </w:r>
      <w:r w:rsidRPr="0093174B">
        <w:rPr>
          <w:rFonts w:asciiTheme="minorHAnsi" w:hAnsiTheme="minorHAnsi"/>
          <w:color w:val="000000" w:themeColor="text1"/>
        </w:rPr>
        <w:t xml:space="preserve"> and drive the clearing of new land for agriculture (UNEP, 2020). </w:t>
      </w:r>
      <w:r w:rsidR="00DD33B0" w:rsidRPr="0093174B">
        <w:rPr>
          <w:rFonts w:asciiTheme="minorHAnsi" w:hAnsiTheme="minorHAnsi"/>
          <w:color w:val="000000" w:themeColor="text1"/>
        </w:rPr>
        <w:t xml:space="preserve"> As a pillar of economic development and food security, agriculture employs roughly 40 per cent of the global </w:t>
      </w:r>
      <w:r w:rsidR="00DD33B0" w:rsidRPr="0093174B">
        <w:rPr>
          <w:rFonts w:asciiTheme="minorHAnsi" w:hAnsiTheme="minorHAnsi"/>
          <w:color w:val="000000" w:themeColor="text1"/>
        </w:rPr>
        <w:lastRenderedPageBreak/>
        <w:t>workforce and sustains over two billion farmers, signifying its importance (World Bank, 2025).</w:t>
      </w:r>
    </w:p>
    <w:p w14:paraId="4E6A0519" w14:textId="05944531" w:rsidR="0068297F" w:rsidRPr="0093174B" w:rsidRDefault="0068297F" w:rsidP="7B5C789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In response, sustainable agriculture approaches such as conservation tillage, agroforestry and integrated nutrient management have delivered yield improvements of 20 to 30 per cent while restoring soil organic matter</w:t>
      </w:r>
      <w:r w:rsidR="00DD33B0" w:rsidRPr="0093174B">
        <w:rPr>
          <w:rFonts w:asciiTheme="minorHAnsi" w:hAnsiTheme="minorHAnsi"/>
          <w:color w:val="000000" w:themeColor="text1"/>
        </w:rPr>
        <w:t xml:space="preserve"> Kassam, 2023)</w:t>
      </w:r>
      <w:r w:rsidRPr="0093174B">
        <w:rPr>
          <w:rFonts w:asciiTheme="minorHAnsi" w:hAnsiTheme="minorHAnsi"/>
          <w:color w:val="000000" w:themeColor="text1"/>
        </w:rPr>
        <w:t>. Brazil’s no</w:t>
      </w:r>
      <w:r w:rsidR="00DB7634" w:rsidRPr="0093174B">
        <w:rPr>
          <w:rFonts w:asciiTheme="minorHAnsi" w:hAnsiTheme="minorHAnsi"/>
          <w:color w:val="000000" w:themeColor="text1"/>
        </w:rPr>
        <w:t xml:space="preserve"> </w:t>
      </w:r>
      <w:r w:rsidRPr="0093174B">
        <w:rPr>
          <w:rFonts w:asciiTheme="minorHAnsi" w:hAnsiTheme="minorHAnsi"/>
          <w:color w:val="000000" w:themeColor="text1"/>
        </w:rPr>
        <w:t>till</w:t>
      </w:r>
      <w:r w:rsidR="00DB7634" w:rsidRPr="0093174B">
        <w:rPr>
          <w:rFonts w:asciiTheme="minorHAnsi" w:hAnsiTheme="minorHAnsi"/>
          <w:color w:val="000000" w:themeColor="text1"/>
        </w:rPr>
        <w:t xml:space="preserve">age </w:t>
      </w:r>
      <w:r w:rsidRPr="0093174B">
        <w:rPr>
          <w:rFonts w:asciiTheme="minorHAnsi" w:hAnsiTheme="minorHAnsi"/>
          <w:color w:val="000000" w:themeColor="text1"/>
        </w:rPr>
        <w:t xml:space="preserve">revolution, which began in the 1970s, transformed its degraded soils by boosting grain yields and halving erosion rates within five years (Kassam, 2023). </w:t>
      </w:r>
      <w:r w:rsidR="00DB7634" w:rsidRPr="0093174B">
        <w:rPr>
          <w:rFonts w:asciiTheme="minorHAnsi" w:hAnsiTheme="minorHAnsi"/>
          <w:color w:val="000000" w:themeColor="text1"/>
        </w:rPr>
        <w:t xml:space="preserve"> What triggered this was extreme soil erosion and collapsing yields in Brazil.</w:t>
      </w:r>
      <w:r w:rsidR="00DB7634" w:rsidRPr="0093174B">
        <w:rPr>
          <w:color w:val="000000" w:themeColor="text1"/>
        </w:rPr>
        <w:t xml:space="preserve"> </w:t>
      </w:r>
      <w:bookmarkStart w:id="10" w:name="OLE_LINK1"/>
      <w:r w:rsidRPr="0093174B">
        <w:rPr>
          <w:rFonts w:asciiTheme="minorHAnsi" w:hAnsiTheme="minorHAnsi"/>
          <w:color w:val="000000" w:themeColor="text1"/>
        </w:rPr>
        <w:t>By contrast, large-scale monocropping of rice and palm oil in parts of Southeast Asia has accelerated soil losses of tens of tonnes per hectare each year, exacerbating land degradation (Anschell, 2023).</w:t>
      </w:r>
      <w:r w:rsidR="00161858" w:rsidRPr="0093174B">
        <w:rPr>
          <w:rFonts w:asciiTheme="minorHAnsi" w:hAnsiTheme="minorHAnsi"/>
          <w:color w:val="000000" w:themeColor="text1"/>
        </w:rPr>
        <w:t xml:space="preserve"> </w:t>
      </w:r>
      <w:bookmarkEnd w:id="10"/>
      <w:r w:rsidR="00161858" w:rsidRPr="0093174B">
        <w:rPr>
          <w:rFonts w:asciiTheme="minorHAnsi" w:hAnsiTheme="minorHAnsi"/>
          <w:color w:val="000000" w:themeColor="text1"/>
        </w:rPr>
        <w:t>The rapid deterioration was caused by the clearing of steep hillsides for rice and oil palm monocultures. While farmers observed a decrease in yields, they only implemented erosion control measures after government initiatives for cover crops and contour bunding were introduced (Anschell, 2023).</w:t>
      </w:r>
    </w:p>
    <w:p w14:paraId="54526BF1" w14:textId="4FB414EA" w:rsidR="0068297F" w:rsidRPr="0093174B" w:rsidRDefault="0068297F" w:rsidP="7B5C789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Although these global examples demonstrate both the promise and the pitfalls of sustainable soil management, the picture shifts when we view the challenge through the lens of </w:t>
      </w:r>
      <w:r w:rsidR="00AB320D" w:rsidRPr="0093174B">
        <w:rPr>
          <w:rFonts w:asciiTheme="minorHAnsi" w:hAnsiTheme="minorHAnsi"/>
          <w:color w:val="000000" w:themeColor="text1"/>
        </w:rPr>
        <w:t>Small</w:t>
      </w:r>
      <w:r w:rsidRPr="0093174B">
        <w:rPr>
          <w:rFonts w:asciiTheme="minorHAnsi" w:hAnsiTheme="minorHAnsi"/>
          <w:color w:val="000000" w:themeColor="text1"/>
        </w:rPr>
        <w:t xml:space="preserve"> </w:t>
      </w:r>
      <w:r w:rsidR="00AB320D" w:rsidRPr="0093174B">
        <w:rPr>
          <w:rFonts w:asciiTheme="minorHAnsi" w:hAnsiTheme="minorHAnsi"/>
          <w:color w:val="000000" w:themeColor="text1"/>
        </w:rPr>
        <w:t>Island</w:t>
      </w:r>
      <w:r w:rsidRPr="0093174B">
        <w:rPr>
          <w:rFonts w:asciiTheme="minorHAnsi" w:hAnsiTheme="minorHAnsi"/>
          <w:color w:val="000000" w:themeColor="text1"/>
        </w:rPr>
        <w:t xml:space="preserve"> </w:t>
      </w:r>
      <w:r w:rsidR="00AB320D" w:rsidRPr="0093174B">
        <w:rPr>
          <w:rFonts w:asciiTheme="minorHAnsi" w:hAnsiTheme="minorHAnsi"/>
          <w:color w:val="000000" w:themeColor="text1"/>
        </w:rPr>
        <w:t>Developing S</w:t>
      </w:r>
      <w:r w:rsidRPr="0093174B">
        <w:rPr>
          <w:rFonts w:asciiTheme="minorHAnsi" w:hAnsiTheme="minorHAnsi"/>
          <w:color w:val="000000" w:themeColor="text1"/>
        </w:rPr>
        <w:t>tates. Small-island developing</w:t>
      </w:r>
      <w:r w:rsidR="00393640" w:rsidRPr="0093174B">
        <w:rPr>
          <w:rFonts w:asciiTheme="minorHAnsi" w:hAnsiTheme="minorHAnsi"/>
          <w:color w:val="000000" w:themeColor="text1"/>
        </w:rPr>
        <w:t xml:space="preserve"> </w:t>
      </w:r>
      <w:r w:rsidRPr="0093174B">
        <w:rPr>
          <w:rFonts w:asciiTheme="minorHAnsi" w:hAnsiTheme="minorHAnsi"/>
          <w:color w:val="000000" w:themeColor="text1"/>
        </w:rPr>
        <w:t>states</w:t>
      </w:r>
      <w:r w:rsidR="00161858" w:rsidRPr="0093174B">
        <w:rPr>
          <w:rFonts w:asciiTheme="minorHAnsi" w:hAnsiTheme="minorHAnsi"/>
          <w:color w:val="000000" w:themeColor="text1"/>
        </w:rPr>
        <w:t xml:space="preserve"> (SIDS)</w:t>
      </w:r>
      <w:r w:rsidRPr="0093174B">
        <w:rPr>
          <w:rFonts w:asciiTheme="minorHAnsi" w:hAnsiTheme="minorHAnsi"/>
          <w:color w:val="000000" w:themeColor="text1"/>
        </w:rPr>
        <w:t xml:space="preserve"> face acute vulnerabilities arising from their small land areas, steep slopes, intense tropical rainfall and heavy dependence on food imports</w:t>
      </w:r>
      <w:r w:rsidR="00161858" w:rsidRPr="0093174B">
        <w:rPr>
          <w:rFonts w:asciiTheme="minorHAnsi" w:hAnsiTheme="minorHAnsi"/>
          <w:color w:val="000000" w:themeColor="text1"/>
        </w:rPr>
        <w:t xml:space="preserve"> (Ewing-Chow, 2024)</w:t>
      </w:r>
      <w:r w:rsidRPr="0093174B">
        <w:rPr>
          <w:rFonts w:asciiTheme="minorHAnsi" w:hAnsiTheme="minorHAnsi"/>
          <w:color w:val="000000" w:themeColor="text1"/>
        </w:rPr>
        <w:t>. For example, Hurricane Fiona’s torrential rains in 2022 caused severe erosion across Puerto Rico’s plantain and banana plantations</w:t>
      </w:r>
      <w:r w:rsidR="00161858" w:rsidRPr="0093174B">
        <w:rPr>
          <w:rFonts w:asciiTheme="minorHAnsi" w:hAnsiTheme="minorHAnsi"/>
          <w:color w:val="000000" w:themeColor="text1"/>
        </w:rPr>
        <w:t>, h</w:t>
      </w:r>
      <w:r w:rsidRPr="0093174B">
        <w:rPr>
          <w:rFonts w:asciiTheme="minorHAnsi" w:hAnsiTheme="minorHAnsi"/>
          <w:color w:val="000000" w:themeColor="text1"/>
        </w:rPr>
        <w:t>ighlighting how extreme precipitation can strip fertile topsoil in a matter of hours (McGinley, 2022). Soil health is even more precious where arable land is scarce. For instance, in the Maldives, rising sea levels have led to increased soil salinity, reducing agricultural productivity and forcing greater dependence on imported food (FAO, 2020). In Jamaica, unprotected hillsides can lose up to 100 tonnes of soil per hectare each year, undermining future crop production and food security (Morgan, 2005).</w:t>
      </w:r>
      <w:r w:rsidR="000E59D8" w:rsidRPr="0093174B">
        <w:rPr>
          <w:rFonts w:asciiTheme="minorHAnsi" w:hAnsiTheme="minorHAnsi"/>
          <w:color w:val="000000" w:themeColor="text1"/>
        </w:rPr>
        <w:t xml:space="preserve"> In comparison, continental croplands such as those in Kenya lose around 26 </w:t>
      </w:r>
      <w:r w:rsidR="000E59D8" w:rsidRPr="0093174B">
        <w:rPr>
          <w:rFonts w:asciiTheme="minorHAnsi" w:hAnsiTheme="minorHAnsi"/>
          <w:color w:val="000000" w:themeColor="text1"/>
        </w:rPr>
        <w:lastRenderedPageBreak/>
        <w:t>tonnes per hectare annually to erosion, illustrating the amplified vulnerability of island topographies (Warui, 2025)</w:t>
      </w:r>
    </w:p>
    <w:p w14:paraId="7903F0E9" w14:textId="62C70286" w:rsidR="0068297F" w:rsidRPr="0093174B" w:rsidRDefault="000E59D8" w:rsidP="0068297F">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Some SIDS, such as </w:t>
      </w:r>
      <w:r w:rsidR="0068297F" w:rsidRPr="0093174B">
        <w:rPr>
          <w:rFonts w:asciiTheme="minorHAnsi" w:hAnsiTheme="minorHAnsi"/>
          <w:color w:val="000000" w:themeColor="text1"/>
        </w:rPr>
        <w:t>Barbados</w:t>
      </w:r>
      <w:r w:rsidRPr="0093174B">
        <w:rPr>
          <w:rFonts w:asciiTheme="minorHAnsi" w:hAnsiTheme="minorHAnsi"/>
          <w:color w:val="000000" w:themeColor="text1"/>
        </w:rPr>
        <w:t>,</w:t>
      </w:r>
      <w:r w:rsidR="0068297F" w:rsidRPr="0093174B">
        <w:rPr>
          <w:rFonts w:asciiTheme="minorHAnsi" w:hAnsiTheme="minorHAnsi"/>
          <w:color w:val="000000" w:themeColor="text1"/>
        </w:rPr>
        <w:t xml:space="preserve"> ha</w:t>
      </w:r>
      <w:r w:rsidRPr="0093174B">
        <w:rPr>
          <w:rFonts w:asciiTheme="minorHAnsi" w:hAnsiTheme="minorHAnsi"/>
          <w:color w:val="000000" w:themeColor="text1"/>
        </w:rPr>
        <w:t>ve</w:t>
      </w:r>
      <w:r w:rsidR="0068297F" w:rsidRPr="0093174B">
        <w:rPr>
          <w:rFonts w:asciiTheme="minorHAnsi" w:hAnsiTheme="minorHAnsi"/>
          <w:color w:val="000000" w:themeColor="text1"/>
        </w:rPr>
        <w:t xml:space="preserve"> embraced composting initiatives to restore degraded soils, reduce reliance on synthetic fertilisers, and improve water retention (Desai, 2024). These are key steps toward sustainable agriculture in small-island contexts. Although these cases show both the </w:t>
      </w:r>
      <w:r w:rsidR="00ED41CF" w:rsidRPr="0093174B">
        <w:rPr>
          <w:rFonts w:asciiTheme="minorHAnsi" w:hAnsiTheme="minorHAnsi"/>
          <w:color w:val="000000" w:themeColor="text1"/>
        </w:rPr>
        <w:t>negatives and</w:t>
      </w:r>
      <w:r w:rsidR="000E361F" w:rsidRPr="0093174B">
        <w:rPr>
          <w:rFonts w:asciiTheme="minorHAnsi" w:hAnsiTheme="minorHAnsi"/>
          <w:color w:val="000000" w:themeColor="text1"/>
        </w:rPr>
        <w:t xml:space="preserve"> positives</w:t>
      </w:r>
      <w:r w:rsidR="0068297F" w:rsidRPr="0093174B">
        <w:rPr>
          <w:rFonts w:asciiTheme="minorHAnsi" w:hAnsiTheme="minorHAnsi"/>
          <w:color w:val="000000" w:themeColor="text1"/>
        </w:rPr>
        <w:t xml:space="preserve"> of sustainable soil management, the challenge takes on new dimensions when viewed through the lens of St Vincent and the Grenadines (SVG). </w:t>
      </w:r>
    </w:p>
    <w:p w14:paraId="7267EA5F" w14:textId="178561CD" w:rsidR="00F753DE" w:rsidRPr="0093174B" w:rsidRDefault="0068297F" w:rsidP="7B5C789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St. Vincent’s landscape is defined by its volcanic origins, most recently underscored by </w:t>
      </w:r>
      <w:r w:rsidR="00F753DE" w:rsidRPr="0093174B">
        <w:rPr>
          <w:rFonts w:asciiTheme="minorHAnsi" w:hAnsiTheme="minorHAnsi"/>
          <w:color w:val="000000" w:themeColor="text1"/>
        </w:rPr>
        <w:t xml:space="preserve">the </w:t>
      </w:r>
      <w:r w:rsidR="000A6221" w:rsidRPr="0093174B">
        <w:rPr>
          <w:rFonts w:asciiTheme="minorHAnsi" w:hAnsiTheme="minorHAnsi"/>
          <w:color w:val="000000" w:themeColor="text1"/>
        </w:rPr>
        <w:t xml:space="preserve">volcanic eruption </w:t>
      </w:r>
      <w:r w:rsidR="00696178" w:rsidRPr="0093174B">
        <w:rPr>
          <w:rFonts w:asciiTheme="minorHAnsi" w:hAnsiTheme="minorHAnsi"/>
          <w:color w:val="000000" w:themeColor="text1"/>
        </w:rPr>
        <w:t>of La Soufrière in 2021 (see Figure 1), which deposited fresh ash layers prone</w:t>
      </w:r>
      <w:r w:rsidRPr="0093174B">
        <w:rPr>
          <w:rFonts w:asciiTheme="minorHAnsi" w:hAnsiTheme="minorHAnsi"/>
          <w:color w:val="000000" w:themeColor="text1"/>
        </w:rPr>
        <w:t xml:space="preserve"> to rapid weathering and acidification (Phillips et al., 2024).</w:t>
      </w:r>
    </w:p>
    <w:p w14:paraId="448359B9" w14:textId="5B15C9C2" w:rsidR="00F753DE" w:rsidRPr="0093174B" w:rsidRDefault="00F753DE" w:rsidP="002B5301">
      <w:pPr>
        <w:pStyle w:val="NormalWeb"/>
        <w:spacing w:line="360" w:lineRule="auto"/>
        <w:jc w:val="center"/>
        <w:rPr>
          <w:color w:val="000000" w:themeColor="text1"/>
        </w:rPr>
      </w:pPr>
      <w:r w:rsidRPr="0093174B">
        <w:rPr>
          <w:color w:val="000000" w:themeColor="text1"/>
        </w:rPr>
        <w:fldChar w:fldCharType="begin"/>
      </w:r>
      <w:r w:rsidRPr="0093174B">
        <w:rPr>
          <w:color w:val="000000" w:themeColor="text1"/>
        </w:rPr>
        <w:instrText xml:space="preserve"> INCLUDEPICTURE "https://static01.nyt.com/images/2021/04/09/world/09VOLCANO-TOP-SUB/09VOLCANO-TOP-SUB-videoSixteenByNineJumbo1600.jpg?year=2021&amp;h=900&amp;w=1600&amp;s=975193236e6db033cf91d7b30fd558c3213b3a1a0fc713d6d1509651138445cb&amp;k=ZQJBKqZ0VN&amp;tw=1" \* MERGEFORMATINET </w:instrText>
      </w:r>
      <w:r w:rsidRPr="0093174B">
        <w:rPr>
          <w:color w:val="000000" w:themeColor="text1"/>
        </w:rPr>
        <w:fldChar w:fldCharType="separate"/>
      </w:r>
      <w:r w:rsidRPr="0093174B">
        <w:rPr>
          <w:noProof/>
          <w:color w:val="000000" w:themeColor="text1"/>
        </w:rPr>
        <w:drawing>
          <wp:inline distT="0" distB="0" distL="0" distR="0" wp14:anchorId="0E82F2FB" wp14:editId="051204FB">
            <wp:extent cx="5731510" cy="2628000"/>
            <wp:effectExtent l="12700" t="12700" r="8890" b="13970"/>
            <wp:docPr id="363665940" name="Picture 1" descr="Volcano Erupts on Island of St. Vincent and the Grenadines - The New York  Tim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Volcano Erupts on Island of St. Vincent and the Grenadines - The New York  Tim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28000"/>
                    </a:xfrm>
                    <a:prstGeom prst="rect">
                      <a:avLst/>
                    </a:prstGeom>
                    <a:noFill/>
                    <a:ln>
                      <a:solidFill>
                        <a:schemeClr val="tx1"/>
                      </a:solidFill>
                    </a:ln>
                  </pic:spPr>
                </pic:pic>
              </a:graphicData>
            </a:graphic>
          </wp:inline>
        </w:drawing>
      </w:r>
      <w:r w:rsidRPr="0093174B">
        <w:rPr>
          <w:color w:val="000000" w:themeColor="text1"/>
        </w:rPr>
        <w:fldChar w:fldCharType="end"/>
      </w:r>
      <w:r w:rsidRPr="0093174B">
        <w:rPr>
          <w:rFonts w:asciiTheme="minorHAnsi" w:hAnsiTheme="minorHAnsi"/>
          <w:color w:val="000000" w:themeColor="text1"/>
          <w:sz w:val="16"/>
          <w:szCs w:val="16"/>
        </w:rPr>
        <w:t>Figure</w:t>
      </w:r>
      <w:r w:rsidR="007F232F" w:rsidRPr="0093174B">
        <w:rPr>
          <w:rFonts w:asciiTheme="minorHAnsi" w:hAnsiTheme="minorHAnsi"/>
          <w:color w:val="000000" w:themeColor="text1"/>
          <w:sz w:val="16"/>
          <w:szCs w:val="16"/>
        </w:rPr>
        <w:t xml:space="preserve"> 1. </w:t>
      </w:r>
      <w:r w:rsidRPr="0093174B">
        <w:rPr>
          <w:rFonts w:asciiTheme="minorHAnsi" w:hAnsiTheme="minorHAnsi"/>
          <w:color w:val="000000" w:themeColor="text1"/>
          <w:sz w:val="16"/>
          <w:szCs w:val="16"/>
        </w:rPr>
        <w:t xml:space="preserve"> </w:t>
      </w:r>
      <w:r w:rsidR="00696178" w:rsidRPr="0093174B">
        <w:rPr>
          <w:rFonts w:asciiTheme="minorHAnsi" w:hAnsiTheme="minorHAnsi"/>
          <w:color w:val="000000" w:themeColor="text1"/>
          <w:sz w:val="16"/>
          <w:szCs w:val="16"/>
        </w:rPr>
        <w:t>New</w:t>
      </w:r>
      <w:r w:rsidR="009F676D" w:rsidRPr="0093174B">
        <w:rPr>
          <w:rFonts w:asciiTheme="minorHAnsi" w:hAnsiTheme="minorHAnsi"/>
          <w:color w:val="000000" w:themeColor="text1"/>
          <w:sz w:val="16"/>
          <w:szCs w:val="16"/>
        </w:rPr>
        <w:t>s</w:t>
      </w:r>
      <w:r w:rsidR="00696178" w:rsidRPr="0093174B">
        <w:rPr>
          <w:rFonts w:asciiTheme="minorHAnsi" w:hAnsiTheme="minorHAnsi"/>
          <w:color w:val="000000" w:themeColor="text1"/>
          <w:sz w:val="16"/>
          <w:szCs w:val="16"/>
        </w:rPr>
        <w:t xml:space="preserve"> Photo showing </w:t>
      </w:r>
      <w:r w:rsidRPr="0093174B">
        <w:rPr>
          <w:rFonts w:asciiTheme="minorHAnsi" w:hAnsiTheme="minorHAnsi"/>
          <w:color w:val="000000" w:themeColor="text1"/>
          <w:sz w:val="16"/>
          <w:szCs w:val="16"/>
        </w:rPr>
        <w:t>the La Soufriere Volcanic eruption in 2021 (Cooke and Lopez, 2021)</w:t>
      </w:r>
    </w:p>
    <w:p w14:paraId="273E1E38" w14:textId="267DE014" w:rsidR="0068297F" w:rsidRPr="0093174B" w:rsidRDefault="0068297F" w:rsidP="7B5C789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 </w:t>
      </w:r>
      <w:bookmarkStart w:id="11" w:name="OLE_LINK2"/>
      <w:r w:rsidRPr="0093174B">
        <w:rPr>
          <w:rFonts w:asciiTheme="minorHAnsi" w:hAnsiTheme="minorHAnsi"/>
          <w:color w:val="000000" w:themeColor="text1"/>
        </w:rPr>
        <w:t xml:space="preserve">The island’s steep slopes and annual rainfall of 2,000–3,000 mm accelerate leaching, then calcium and magnesium are washed from the root zone, creating pronounced acidic horizons (Mosaic, 2024; SVG Ministry of Tourism, 2025). </w:t>
      </w:r>
      <w:bookmarkEnd w:id="11"/>
      <w:r w:rsidR="00D94E82" w:rsidRPr="0093174B">
        <w:rPr>
          <w:rFonts w:asciiTheme="minorHAnsi" w:hAnsiTheme="minorHAnsi"/>
          <w:color w:val="000000" w:themeColor="text1"/>
        </w:rPr>
        <w:t xml:space="preserve">See figures 2 &amp; 3 for the average rainfall and landslide inventory in SVG. </w:t>
      </w:r>
      <w:r w:rsidRPr="0093174B">
        <w:rPr>
          <w:rFonts w:asciiTheme="minorHAnsi" w:hAnsiTheme="minorHAnsi"/>
          <w:color w:val="000000" w:themeColor="text1"/>
        </w:rPr>
        <w:t xml:space="preserve">Such processes drive soil pH </w:t>
      </w:r>
      <w:r w:rsidRPr="0093174B">
        <w:rPr>
          <w:rFonts w:asciiTheme="minorHAnsi" w:hAnsiTheme="minorHAnsi"/>
          <w:color w:val="000000" w:themeColor="text1"/>
        </w:rPr>
        <w:lastRenderedPageBreak/>
        <w:t xml:space="preserve">well below the optimal 6.0–7.0 range, locking up phosphorus and increasing aluminium toxicity (Shaaban, 2024). </w:t>
      </w:r>
    </w:p>
    <w:p w14:paraId="6D9C10F0" w14:textId="096EACD9" w:rsidR="009F676D" w:rsidRPr="0093174B" w:rsidRDefault="00CE0031" w:rsidP="002B5301">
      <w:pPr>
        <w:pStyle w:val="NormalWeb"/>
        <w:spacing w:line="360" w:lineRule="auto"/>
        <w:jc w:val="center"/>
        <w:rPr>
          <w:rFonts w:asciiTheme="minorHAnsi" w:hAnsiTheme="minorHAnsi"/>
          <w:color w:val="000000" w:themeColor="text1"/>
        </w:rPr>
      </w:pPr>
      <w:r w:rsidRPr="0093174B">
        <w:rPr>
          <w:rFonts w:asciiTheme="minorHAnsi" w:hAnsiTheme="minorHAnsi"/>
          <w:noProof/>
          <w:color w:val="000000" w:themeColor="text1"/>
          <w14:ligatures w14:val="standardContextual"/>
        </w:rPr>
        <w:drawing>
          <wp:inline distT="0" distB="0" distL="0" distR="0" wp14:anchorId="74789DCE" wp14:editId="779B2939">
            <wp:extent cx="5731510" cy="3744000"/>
            <wp:effectExtent l="12700" t="12700" r="8890" b="15240"/>
            <wp:docPr id="168325498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83254985" name="Picture 168325498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44000"/>
                    </a:xfrm>
                    <a:prstGeom prst="rect">
                      <a:avLst/>
                    </a:prstGeom>
                    <a:ln>
                      <a:solidFill>
                        <a:schemeClr val="tx1"/>
                      </a:solidFill>
                    </a:ln>
                  </pic:spPr>
                </pic:pic>
              </a:graphicData>
            </a:graphic>
          </wp:inline>
        </w:drawing>
      </w:r>
      <w:r w:rsidR="009F676D" w:rsidRPr="0093174B">
        <w:rPr>
          <w:rFonts w:asciiTheme="minorHAnsi" w:hAnsiTheme="minorHAnsi"/>
          <w:color w:val="000000" w:themeColor="text1"/>
          <w:sz w:val="16"/>
          <w:szCs w:val="16"/>
        </w:rPr>
        <w:t xml:space="preserve">Figure </w:t>
      </w:r>
      <w:r w:rsidR="00D94E82" w:rsidRPr="0093174B">
        <w:rPr>
          <w:rFonts w:asciiTheme="minorHAnsi" w:hAnsiTheme="minorHAnsi"/>
          <w:color w:val="000000" w:themeColor="text1"/>
          <w:sz w:val="16"/>
          <w:szCs w:val="16"/>
        </w:rPr>
        <w:t>2.</w:t>
      </w:r>
      <w:r w:rsidR="009F676D" w:rsidRPr="0093174B">
        <w:rPr>
          <w:rFonts w:asciiTheme="minorHAnsi" w:hAnsiTheme="minorHAnsi"/>
          <w:color w:val="000000" w:themeColor="text1"/>
          <w:sz w:val="16"/>
          <w:szCs w:val="16"/>
        </w:rPr>
        <w:t xml:space="preserve">  Graph showing the average annual temperature and precipitation in SVG (Climate Change Knowledge Portal, 2025)</w:t>
      </w:r>
    </w:p>
    <w:p w14:paraId="7FE4599A" w14:textId="1826303E" w:rsidR="009F676D" w:rsidRPr="0093174B" w:rsidRDefault="009F676D" w:rsidP="002B5301">
      <w:pPr>
        <w:pStyle w:val="NormalWeb"/>
        <w:spacing w:line="360" w:lineRule="auto"/>
        <w:jc w:val="center"/>
        <w:rPr>
          <w:rFonts w:asciiTheme="minorHAnsi" w:hAnsiTheme="minorHAnsi"/>
          <w:color w:val="000000" w:themeColor="text1"/>
        </w:rPr>
      </w:pPr>
      <w:r w:rsidRPr="0093174B">
        <w:rPr>
          <w:rFonts w:asciiTheme="minorHAnsi" w:hAnsiTheme="minorHAnsi"/>
          <w:noProof/>
          <w:color w:val="000000" w:themeColor="text1"/>
          <w14:ligatures w14:val="standardContextual"/>
        </w:rPr>
        <w:lastRenderedPageBreak/>
        <w:drawing>
          <wp:inline distT="0" distB="0" distL="0" distR="0" wp14:anchorId="63980282" wp14:editId="1423CB57">
            <wp:extent cx="5731510" cy="6984000"/>
            <wp:effectExtent l="12700" t="12700" r="8890" b="13970"/>
            <wp:docPr id="7088118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881182" name="Picture 7088118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6984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Figure</w:t>
      </w:r>
      <w:r w:rsidR="00D94E82" w:rsidRPr="0093174B">
        <w:rPr>
          <w:rFonts w:asciiTheme="minorHAnsi" w:hAnsiTheme="minorHAnsi"/>
          <w:color w:val="000000" w:themeColor="text1"/>
          <w:sz w:val="16"/>
          <w:szCs w:val="16"/>
        </w:rPr>
        <w:t xml:space="preserve"> 3</w:t>
      </w:r>
      <w:r w:rsidRPr="0093174B">
        <w:rPr>
          <w:rFonts w:asciiTheme="minorHAnsi" w:hAnsiTheme="minorHAnsi"/>
          <w:color w:val="000000" w:themeColor="text1"/>
          <w:sz w:val="16"/>
          <w:szCs w:val="16"/>
        </w:rPr>
        <w:t>.  Map showing the Landslide inventory, which provided a contour view of SVG</w:t>
      </w:r>
      <w:r w:rsidR="00D94E82" w:rsidRPr="0093174B">
        <w:rPr>
          <w:rFonts w:asciiTheme="minorHAnsi" w:hAnsiTheme="minorHAnsi"/>
          <w:color w:val="000000" w:themeColor="text1"/>
          <w:sz w:val="16"/>
          <w:szCs w:val="16"/>
        </w:rPr>
        <w:t xml:space="preserve"> (CDEMA, 2019)</w:t>
      </w:r>
    </w:p>
    <w:p w14:paraId="151A22B0" w14:textId="5C1B5A2B" w:rsidR="0068297F" w:rsidRPr="0093174B" w:rsidRDefault="00D46F90" w:rsidP="000E7E32">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Agriculture in SVG directly supports food security, supplying about 20 per cent of national caloric needs, </w:t>
      </w:r>
      <w:r w:rsidR="004F329F" w:rsidRPr="0093174B">
        <w:rPr>
          <w:rFonts w:asciiTheme="minorHAnsi" w:hAnsiTheme="minorHAnsi"/>
          <w:color w:val="000000" w:themeColor="text1"/>
        </w:rPr>
        <w:t xml:space="preserve">and </w:t>
      </w:r>
      <w:r w:rsidRPr="0093174B">
        <w:rPr>
          <w:rFonts w:asciiTheme="minorHAnsi" w:hAnsiTheme="minorHAnsi"/>
          <w:color w:val="000000" w:themeColor="text1"/>
        </w:rPr>
        <w:t xml:space="preserve">sustains rural livelihoods by employing roughly 25 per cent of the workforce. It accounted for nearly 45 per cent of household income in farming </w:t>
      </w:r>
      <w:r w:rsidRPr="0093174B">
        <w:rPr>
          <w:rFonts w:asciiTheme="minorHAnsi" w:hAnsiTheme="minorHAnsi"/>
          <w:color w:val="000000" w:themeColor="text1"/>
        </w:rPr>
        <w:lastRenderedPageBreak/>
        <w:t>communities in 2016</w:t>
      </w:r>
      <w:r w:rsidR="004F329F" w:rsidRPr="0093174B">
        <w:rPr>
          <w:rFonts w:asciiTheme="minorHAnsi" w:hAnsiTheme="minorHAnsi"/>
          <w:color w:val="000000" w:themeColor="text1"/>
        </w:rPr>
        <w:t xml:space="preserve"> (CARICOM, 2016). </w:t>
      </w:r>
      <w:bookmarkStart w:id="12" w:name="OLE_LINK4"/>
      <w:r w:rsidR="00D94E82" w:rsidRPr="0093174B">
        <w:rPr>
          <w:rStyle w:val="s1"/>
          <w:rFonts w:asciiTheme="minorHAnsi" w:eastAsiaTheme="majorEastAsia" w:hAnsiTheme="minorHAnsi"/>
          <w:color w:val="000000" w:themeColor="text1"/>
        </w:rPr>
        <w:t>Agriculture has long been a cornerstone of SVG’s economy and diet, but meeting demand on limited, steep terrain has concentrated production on fragile soils.</w:t>
      </w:r>
      <w:r w:rsidR="00D94E82" w:rsidRPr="0093174B">
        <w:rPr>
          <w:rStyle w:val="apple-converted-space"/>
          <w:rFonts w:asciiTheme="minorHAnsi" w:eastAsiaTheme="majorEastAsia" w:hAnsiTheme="minorHAnsi"/>
          <w:color w:val="000000" w:themeColor="text1"/>
        </w:rPr>
        <w:t> </w:t>
      </w:r>
      <w:r w:rsidR="00333BD2" w:rsidRPr="0093174B">
        <w:rPr>
          <w:rFonts w:asciiTheme="minorHAnsi" w:hAnsiTheme="minorHAnsi"/>
          <w:color w:val="000000" w:themeColor="text1"/>
        </w:rPr>
        <w:t xml:space="preserve">During the colonial period, SVG’s estates focused on arrowroot and sugar cane monocultures, applying inorganic fertilisers coupled with minimal soil testing practices (Díaz-Guadarrama et al., 2024; Fraser, 2025). </w:t>
      </w:r>
      <w:bookmarkEnd w:id="12"/>
      <w:r w:rsidR="0068297F" w:rsidRPr="0093174B">
        <w:rPr>
          <w:rFonts w:asciiTheme="minorHAnsi" w:hAnsiTheme="minorHAnsi"/>
          <w:color w:val="000000" w:themeColor="text1"/>
        </w:rPr>
        <w:t xml:space="preserve">In the mid-20th century, preferential EU access to European markets sparked a </w:t>
      </w:r>
      <w:r w:rsidR="008B7769" w:rsidRPr="0093174B">
        <w:rPr>
          <w:rFonts w:asciiTheme="minorHAnsi" w:hAnsiTheme="minorHAnsi"/>
          <w:color w:val="000000" w:themeColor="text1"/>
        </w:rPr>
        <w:t xml:space="preserve">thriving </w:t>
      </w:r>
      <w:r w:rsidR="0068297F" w:rsidRPr="0093174B">
        <w:rPr>
          <w:rFonts w:asciiTheme="minorHAnsi" w:hAnsiTheme="minorHAnsi"/>
          <w:color w:val="000000" w:themeColor="text1"/>
        </w:rPr>
        <w:t xml:space="preserve">banana </w:t>
      </w:r>
      <w:r w:rsidR="008B7769" w:rsidRPr="0093174B">
        <w:rPr>
          <w:rFonts w:asciiTheme="minorHAnsi" w:hAnsiTheme="minorHAnsi"/>
          <w:color w:val="000000" w:themeColor="text1"/>
        </w:rPr>
        <w:t>planting industry</w:t>
      </w:r>
      <w:r w:rsidR="00333BD2" w:rsidRPr="0093174B">
        <w:rPr>
          <w:rFonts w:asciiTheme="minorHAnsi" w:hAnsiTheme="minorHAnsi"/>
          <w:color w:val="000000" w:themeColor="text1"/>
        </w:rPr>
        <w:t xml:space="preserve"> in SVG</w:t>
      </w:r>
      <w:r w:rsidR="0068297F" w:rsidRPr="0093174B">
        <w:rPr>
          <w:rFonts w:asciiTheme="minorHAnsi" w:hAnsiTheme="minorHAnsi"/>
          <w:color w:val="000000" w:themeColor="text1"/>
        </w:rPr>
        <w:t xml:space="preserve">, prompting plantations to intensify </w:t>
      </w:r>
      <w:r w:rsidR="00333BD2" w:rsidRPr="0093174B">
        <w:rPr>
          <w:rFonts w:asciiTheme="minorHAnsi" w:hAnsiTheme="minorHAnsi"/>
          <w:color w:val="000000" w:themeColor="text1"/>
        </w:rPr>
        <w:t xml:space="preserve">the use of </w:t>
      </w:r>
      <w:r w:rsidR="0068297F" w:rsidRPr="0093174B">
        <w:rPr>
          <w:rFonts w:asciiTheme="minorHAnsi" w:hAnsiTheme="minorHAnsi"/>
          <w:color w:val="000000" w:themeColor="text1"/>
        </w:rPr>
        <w:t xml:space="preserve">inorganic NPK fertilisers for short-term yields (Mlachila, 2010). After the 2009 loss of European Union banana preferences, national policy shifted towards diversified root crops, fruits and high-value vegetables on </w:t>
      </w:r>
      <w:r w:rsidR="000C4BAA" w:rsidRPr="0093174B">
        <w:rPr>
          <w:rFonts w:asciiTheme="minorHAnsi" w:hAnsiTheme="minorHAnsi"/>
          <w:color w:val="000000" w:themeColor="text1"/>
        </w:rPr>
        <w:t>farmer</w:t>
      </w:r>
      <w:r w:rsidR="0068297F" w:rsidRPr="0093174B">
        <w:rPr>
          <w:rFonts w:asciiTheme="minorHAnsi" w:hAnsiTheme="minorHAnsi"/>
          <w:color w:val="000000" w:themeColor="text1"/>
        </w:rPr>
        <w:t xml:space="preserve"> plots averaging under one hectare (Fridell, 2011). Current </w:t>
      </w:r>
      <w:r w:rsidR="00333BD2" w:rsidRPr="0093174B">
        <w:rPr>
          <w:rFonts w:asciiTheme="minorHAnsi" w:hAnsiTheme="minorHAnsi"/>
          <w:color w:val="000000" w:themeColor="text1"/>
        </w:rPr>
        <w:t>s</w:t>
      </w:r>
      <w:r w:rsidR="0068297F" w:rsidRPr="0093174B">
        <w:rPr>
          <w:rFonts w:asciiTheme="minorHAnsi" w:hAnsiTheme="minorHAnsi"/>
          <w:color w:val="000000" w:themeColor="text1"/>
        </w:rPr>
        <w:t xml:space="preserve">oil </w:t>
      </w:r>
      <w:r w:rsidR="00333BD2" w:rsidRPr="0093174B">
        <w:rPr>
          <w:rFonts w:asciiTheme="minorHAnsi" w:hAnsiTheme="minorHAnsi"/>
          <w:color w:val="000000" w:themeColor="text1"/>
        </w:rPr>
        <w:t>m</w:t>
      </w:r>
      <w:r w:rsidR="0068297F" w:rsidRPr="0093174B">
        <w:rPr>
          <w:rFonts w:asciiTheme="minorHAnsi" w:hAnsiTheme="minorHAnsi"/>
          <w:color w:val="000000" w:themeColor="text1"/>
        </w:rPr>
        <w:t>anagement practices today include farmers still relying on imported inorganic NPK blends, which are easy to apply, and neglecting to remediate the soil by restoring its properties (University of California, 2019).</w:t>
      </w:r>
      <w:r w:rsidR="009740FB" w:rsidRPr="0093174B">
        <w:rPr>
          <w:rFonts w:asciiTheme="minorHAnsi" w:hAnsiTheme="minorHAnsi"/>
          <w:color w:val="000000" w:themeColor="text1"/>
        </w:rPr>
        <w:t xml:space="preserve"> Due to excessive inorganic fertiliser use and natural volcanic properties, soils have become acidic in </w:t>
      </w:r>
      <w:r w:rsidR="0068297F" w:rsidRPr="0093174B">
        <w:rPr>
          <w:rFonts w:asciiTheme="minorHAnsi" w:hAnsiTheme="minorHAnsi"/>
          <w:color w:val="000000" w:themeColor="text1"/>
        </w:rPr>
        <w:t xml:space="preserve"> SVG</w:t>
      </w:r>
      <w:r w:rsidR="009740FB" w:rsidRPr="0093174B">
        <w:rPr>
          <w:rFonts w:asciiTheme="minorHAnsi" w:hAnsiTheme="minorHAnsi"/>
          <w:color w:val="000000" w:themeColor="text1"/>
        </w:rPr>
        <w:t xml:space="preserve">, which </w:t>
      </w:r>
      <w:r w:rsidR="0068297F" w:rsidRPr="0093174B">
        <w:rPr>
          <w:rFonts w:asciiTheme="minorHAnsi" w:hAnsiTheme="minorHAnsi"/>
          <w:color w:val="000000" w:themeColor="text1"/>
        </w:rPr>
        <w:t xml:space="preserve">can lead to a 20–50 per cent reduction in vegetable </w:t>
      </w:r>
      <w:r w:rsidR="0AE8EF31" w:rsidRPr="0093174B">
        <w:rPr>
          <w:rFonts w:asciiTheme="minorHAnsi" w:hAnsiTheme="minorHAnsi"/>
          <w:color w:val="000000" w:themeColor="text1"/>
        </w:rPr>
        <w:t>yields (</w:t>
      </w:r>
      <w:r w:rsidR="00333BD2" w:rsidRPr="0093174B">
        <w:rPr>
          <w:rFonts w:asciiTheme="minorHAnsi" w:hAnsiTheme="minorHAnsi"/>
          <w:color w:val="000000" w:themeColor="text1"/>
        </w:rPr>
        <w:t xml:space="preserve">Zingore et al., 2023). A study done in Africa synthesised results from over 120 field trials on acidic soils across sub-Saharan Africa, comparing yields on unlimed plots (pH 4.8–5.5) versus limed controls (pH 6.0–6.5) and found vegetable yields were 20–50 per cent lower on the acidic soils due to aluminium toxicity and phosphorus fixation. SVG having a similar soil pH range suggests </w:t>
      </w:r>
      <w:r w:rsidR="009740FB" w:rsidRPr="0093174B">
        <w:rPr>
          <w:rFonts w:asciiTheme="minorHAnsi" w:hAnsiTheme="minorHAnsi"/>
          <w:color w:val="000000" w:themeColor="text1"/>
        </w:rPr>
        <w:t xml:space="preserve">that </w:t>
      </w:r>
      <w:r w:rsidR="00333BD2" w:rsidRPr="0093174B">
        <w:rPr>
          <w:rFonts w:asciiTheme="minorHAnsi" w:hAnsiTheme="minorHAnsi"/>
          <w:color w:val="000000" w:themeColor="text1"/>
        </w:rPr>
        <w:t xml:space="preserve">farmers could face </w:t>
      </w:r>
      <w:r w:rsidR="009740FB" w:rsidRPr="0093174B">
        <w:rPr>
          <w:rFonts w:asciiTheme="minorHAnsi" w:hAnsiTheme="minorHAnsi"/>
          <w:color w:val="000000" w:themeColor="text1"/>
        </w:rPr>
        <w:t xml:space="preserve">similar </w:t>
      </w:r>
      <w:r w:rsidR="00333BD2" w:rsidRPr="0093174B">
        <w:rPr>
          <w:rFonts w:asciiTheme="minorHAnsi" w:hAnsiTheme="minorHAnsi"/>
          <w:color w:val="000000" w:themeColor="text1"/>
        </w:rPr>
        <w:t xml:space="preserve">yield </w:t>
      </w:r>
      <w:r w:rsidR="009740FB" w:rsidRPr="0093174B">
        <w:rPr>
          <w:rFonts w:asciiTheme="minorHAnsi" w:hAnsiTheme="minorHAnsi"/>
          <w:color w:val="000000" w:themeColor="text1"/>
        </w:rPr>
        <w:t>shortages</w:t>
      </w:r>
      <w:r w:rsidR="00333BD2" w:rsidRPr="0093174B">
        <w:rPr>
          <w:rFonts w:asciiTheme="minorHAnsi" w:hAnsiTheme="minorHAnsi"/>
          <w:color w:val="000000" w:themeColor="text1"/>
        </w:rPr>
        <w:t xml:space="preserve"> without acidity management. This</w:t>
      </w:r>
      <w:r w:rsidR="0068297F" w:rsidRPr="0093174B">
        <w:rPr>
          <w:rFonts w:asciiTheme="minorHAnsi" w:hAnsiTheme="minorHAnsi"/>
          <w:color w:val="000000" w:themeColor="text1"/>
        </w:rPr>
        <w:t xml:space="preserve"> </w:t>
      </w:r>
      <w:r w:rsidR="00333BD2" w:rsidRPr="0093174B">
        <w:rPr>
          <w:rFonts w:asciiTheme="minorHAnsi" w:hAnsiTheme="minorHAnsi"/>
          <w:color w:val="000000" w:themeColor="text1"/>
        </w:rPr>
        <w:t xml:space="preserve">can </w:t>
      </w:r>
      <w:r w:rsidR="0068297F" w:rsidRPr="0093174B">
        <w:rPr>
          <w:rFonts w:asciiTheme="minorHAnsi" w:hAnsiTheme="minorHAnsi"/>
          <w:color w:val="000000" w:themeColor="text1"/>
        </w:rPr>
        <w:t>significantly impact stakeholders’ income</w:t>
      </w:r>
      <w:r w:rsidR="000C36DA" w:rsidRPr="0093174B">
        <w:rPr>
          <w:rFonts w:asciiTheme="minorHAnsi" w:hAnsiTheme="minorHAnsi"/>
          <w:color w:val="000000" w:themeColor="text1"/>
        </w:rPr>
        <w:t>,</w:t>
      </w:r>
      <w:r w:rsidR="0068297F" w:rsidRPr="0093174B">
        <w:rPr>
          <w:rFonts w:asciiTheme="minorHAnsi" w:hAnsiTheme="minorHAnsi"/>
          <w:color w:val="000000" w:themeColor="text1"/>
        </w:rPr>
        <w:t xml:space="preserve"> especially in a nation where agriculture is a cornerstone of rural livelihoods (Shaaban, 2024). </w:t>
      </w:r>
      <w:r w:rsidR="000C36DA" w:rsidRPr="0093174B">
        <w:rPr>
          <w:rFonts w:asciiTheme="minorHAnsi" w:hAnsiTheme="minorHAnsi"/>
          <w:color w:val="000000" w:themeColor="text1"/>
        </w:rPr>
        <w:t>This can be seen where over 200 cases of soil degradation across Africa, Asia and Latin America have been reviewed, and they found that as soils lose structure and fertility, crop yields fall by 20-40 per cent, translating almost directly into income losses for smallholder farmers and eroding their resilience to climatic and market shocks (Bayata, 2024).</w:t>
      </w:r>
    </w:p>
    <w:p w14:paraId="26B17356" w14:textId="028CB5ED" w:rsidR="0068297F" w:rsidRPr="0093174B" w:rsidRDefault="000E7E32" w:rsidP="000E7E32">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 xml:space="preserve">Addressing soil acidity in SVG demands more than technical recommendations; farmers must trust the benefits, witness results first-hand, and receive consistent extension support. These are determinants that Rogers’ Diffusion of Innovations model </w:t>
      </w:r>
      <w:r w:rsidRPr="0093174B">
        <w:rPr>
          <w:rStyle w:val="s1"/>
          <w:rFonts w:asciiTheme="minorHAnsi" w:eastAsiaTheme="majorEastAsia" w:hAnsiTheme="minorHAnsi"/>
          <w:color w:val="000000" w:themeColor="text1"/>
        </w:rPr>
        <w:lastRenderedPageBreak/>
        <w:t xml:space="preserve">identifies as relative advantage, trialability, and observability. </w:t>
      </w:r>
      <w:r w:rsidR="00B5545C" w:rsidRPr="0093174B">
        <w:rPr>
          <w:rFonts w:asciiTheme="minorHAnsi" w:hAnsiTheme="minorHAnsi"/>
          <w:color w:val="000000" w:themeColor="text1"/>
        </w:rPr>
        <w:t xml:space="preserve">Figure </w:t>
      </w:r>
      <w:r w:rsidR="009740FB" w:rsidRPr="0093174B">
        <w:rPr>
          <w:rFonts w:asciiTheme="minorHAnsi" w:hAnsiTheme="minorHAnsi"/>
          <w:color w:val="000000" w:themeColor="text1"/>
        </w:rPr>
        <w:t>4</w:t>
      </w:r>
      <w:r w:rsidR="006E4897" w:rsidRPr="0093174B">
        <w:rPr>
          <w:rFonts w:asciiTheme="minorHAnsi" w:hAnsiTheme="minorHAnsi"/>
          <w:color w:val="000000" w:themeColor="text1"/>
        </w:rPr>
        <w:t xml:space="preserve"> provides</w:t>
      </w:r>
      <w:r w:rsidR="00B5545C" w:rsidRPr="0093174B">
        <w:rPr>
          <w:rFonts w:asciiTheme="minorHAnsi" w:hAnsiTheme="minorHAnsi"/>
          <w:color w:val="000000" w:themeColor="text1"/>
        </w:rPr>
        <w:t xml:space="preserve"> </w:t>
      </w:r>
      <w:r w:rsidR="006E4897" w:rsidRPr="0093174B">
        <w:rPr>
          <w:rFonts w:asciiTheme="minorHAnsi" w:hAnsiTheme="minorHAnsi"/>
          <w:color w:val="000000" w:themeColor="text1"/>
        </w:rPr>
        <w:t>a brief</w:t>
      </w:r>
      <w:r w:rsidR="00B5545C" w:rsidRPr="0093174B">
        <w:rPr>
          <w:rFonts w:asciiTheme="minorHAnsi" w:hAnsiTheme="minorHAnsi"/>
          <w:color w:val="000000" w:themeColor="text1"/>
        </w:rPr>
        <w:t xml:space="preserve"> explan</w:t>
      </w:r>
      <w:r w:rsidR="006E4897" w:rsidRPr="0093174B">
        <w:rPr>
          <w:rFonts w:asciiTheme="minorHAnsi" w:hAnsiTheme="minorHAnsi"/>
          <w:color w:val="000000" w:themeColor="text1"/>
        </w:rPr>
        <w:t>ation of</w:t>
      </w:r>
      <w:r w:rsidR="00B5545C" w:rsidRPr="0093174B">
        <w:rPr>
          <w:rFonts w:asciiTheme="minorHAnsi" w:hAnsiTheme="minorHAnsi"/>
          <w:color w:val="000000" w:themeColor="text1"/>
        </w:rPr>
        <w:t xml:space="preserve"> the model</w:t>
      </w:r>
      <w:r w:rsidR="0068297F" w:rsidRPr="0093174B">
        <w:rPr>
          <w:rFonts w:asciiTheme="minorHAnsi" w:hAnsiTheme="minorHAnsi"/>
          <w:color w:val="000000" w:themeColor="text1"/>
        </w:rPr>
        <w:t xml:space="preserve"> (Rogers, 2003). For example, Trinidad’s Ministry of Agriculture and </w:t>
      </w:r>
      <w:r w:rsidR="008860E6" w:rsidRPr="0093174B">
        <w:rPr>
          <w:rFonts w:asciiTheme="minorHAnsi" w:hAnsiTheme="minorHAnsi"/>
          <w:color w:val="000000" w:themeColor="text1"/>
        </w:rPr>
        <w:t xml:space="preserve">the </w:t>
      </w:r>
      <w:r w:rsidR="008860E6" w:rsidRPr="0093174B">
        <w:rPr>
          <w:rStyle w:val="Strong"/>
          <w:rFonts w:asciiTheme="minorHAnsi" w:eastAsiaTheme="majorEastAsia" w:hAnsiTheme="minorHAnsi"/>
          <w:b w:val="0"/>
          <w:bCs w:val="0"/>
          <w:color w:val="000000" w:themeColor="text1"/>
        </w:rPr>
        <w:t>Inter-American Institute for Cooperation on Agriculture</w:t>
      </w:r>
      <w:r w:rsidR="008860E6" w:rsidRPr="0093174B">
        <w:rPr>
          <w:color w:val="000000" w:themeColor="text1"/>
        </w:rPr>
        <w:t xml:space="preserve"> (</w:t>
      </w:r>
      <w:r w:rsidR="0068297F" w:rsidRPr="0093174B">
        <w:rPr>
          <w:rFonts w:asciiTheme="minorHAnsi" w:hAnsiTheme="minorHAnsi"/>
          <w:color w:val="000000" w:themeColor="text1"/>
        </w:rPr>
        <w:t>IICA</w:t>
      </w:r>
      <w:r w:rsidR="008860E6" w:rsidRPr="0093174B">
        <w:rPr>
          <w:rFonts w:asciiTheme="minorHAnsi" w:hAnsiTheme="minorHAnsi"/>
          <w:color w:val="000000" w:themeColor="text1"/>
        </w:rPr>
        <w:t>)</w:t>
      </w:r>
      <w:r w:rsidR="0068297F" w:rsidRPr="0093174B">
        <w:rPr>
          <w:rFonts w:asciiTheme="minorHAnsi" w:hAnsiTheme="minorHAnsi"/>
          <w:color w:val="000000" w:themeColor="text1"/>
        </w:rPr>
        <w:t xml:space="preserve"> established liming demonstration plots in three pilot communities from 2018 to 2020. Within two growing seasons, the proportion of participating farmers applying lime rose from 15 per cent to 55 per cent after they observed clear yield improvements and measurable changes in soil condition (Roop and St. Martin, 2020). This blend of agronomic trial and social engagement directly informs the purpose of </w:t>
      </w:r>
      <w:r w:rsidR="000C36DA" w:rsidRPr="0093174B">
        <w:rPr>
          <w:rFonts w:asciiTheme="minorHAnsi" w:hAnsiTheme="minorHAnsi"/>
          <w:color w:val="000000" w:themeColor="text1"/>
        </w:rPr>
        <w:t>this</w:t>
      </w:r>
      <w:r w:rsidR="0068297F" w:rsidRPr="0093174B">
        <w:rPr>
          <w:rFonts w:asciiTheme="minorHAnsi" w:hAnsiTheme="minorHAnsi"/>
          <w:color w:val="000000" w:themeColor="text1"/>
        </w:rPr>
        <w:t xml:space="preserve"> study</w:t>
      </w:r>
      <w:r w:rsidR="000C36DA" w:rsidRPr="0093174B">
        <w:rPr>
          <w:rFonts w:asciiTheme="minorHAnsi" w:hAnsiTheme="minorHAnsi"/>
          <w:color w:val="000000" w:themeColor="text1"/>
        </w:rPr>
        <w:t xml:space="preserve">. </w:t>
      </w:r>
    </w:p>
    <w:p w14:paraId="215A0487" w14:textId="2619B453" w:rsidR="00961BBC" w:rsidRPr="0093174B" w:rsidRDefault="005044B9" w:rsidP="002B5301">
      <w:pPr>
        <w:pStyle w:val="NormalWeb"/>
        <w:spacing w:line="360" w:lineRule="auto"/>
        <w:jc w:val="center"/>
        <w:rPr>
          <w:rFonts w:asciiTheme="minorHAnsi" w:hAnsiTheme="minorHAnsi"/>
          <w:color w:val="000000" w:themeColor="text1"/>
          <w:sz w:val="16"/>
          <w:szCs w:val="16"/>
        </w:rPr>
      </w:pPr>
      <w:r w:rsidRPr="0093174B">
        <w:rPr>
          <w:color w:val="000000" w:themeColor="text1"/>
        </w:rPr>
        <w:fldChar w:fldCharType="begin"/>
      </w:r>
      <w:r w:rsidRPr="0093174B">
        <w:rPr>
          <w:color w:val="000000" w:themeColor="text1"/>
        </w:rPr>
        <w:instrText xml:space="preserve"> INCLUDEPICTURE "https://www.mdpi.com/JOItmC/JOItmC-07-00201/article_deploy/html/images/JOItmC-07-00201-g001.png" \* MERGEFORMATINET </w:instrText>
      </w:r>
      <w:r w:rsidRPr="0093174B">
        <w:rPr>
          <w:color w:val="000000" w:themeColor="text1"/>
        </w:rPr>
        <w:fldChar w:fldCharType="separate"/>
      </w:r>
      <w:r w:rsidRPr="0093174B">
        <w:rPr>
          <w:noProof/>
          <w:color w:val="000000" w:themeColor="text1"/>
        </w:rPr>
        <w:drawing>
          <wp:inline distT="0" distB="0" distL="0" distR="0" wp14:anchorId="64D24C35" wp14:editId="6A55B135">
            <wp:extent cx="5731510" cy="3509010"/>
            <wp:effectExtent l="12700" t="12700" r="8890" b="8890"/>
            <wp:docPr id="6630169" name="Picture 1" descr="The Staged Competition Innova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aged Competition Innovation Theor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509010"/>
                    </a:xfrm>
                    <a:prstGeom prst="rect">
                      <a:avLst/>
                    </a:prstGeom>
                    <a:noFill/>
                    <a:ln>
                      <a:solidFill>
                        <a:schemeClr val="tx1"/>
                      </a:solidFill>
                    </a:ln>
                  </pic:spPr>
                </pic:pic>
              </a:graphicData>
            </a:graphic>
          </wp:inline>
        </w:drawing>
      </w:r>
      <w:r w:rsidRPr="0093174B">
        <w:rPr>
          <w:color w:val="000000" w:themeColor="text1"/>
        </w:rPr>
        <w:fldChar w:fldCharType="end"/>
      </w:r>
      <w:r w:rsidR="00B5545C" w:rsidRPr="0093174B">
        <w:rPr>
          <w:color w:val="000000" w:themeColor="text1"/>
        </w:rPr>
        <w:t xml:space="preserve"> </w:t>
      </w:r>
      <w:r w:rsidR="00C1122A" w:rsidRPr="0093174B">
        <w:rPr>
          <w:rFonts w:asciiTheme="minorHAnsi" w:hAnsiTheme="minorHAnsi"/>
          <w:color w:val="000000" w:themeColor="text1"/>
          <w:sz w:val="16"/>
          <w:szCs w:val="16"/>
        </w:rPr>
        <w:t xml:space="preserve">Figure </w:t>
      </w:r>
      <w:r w:rsidR="00D94E82" w:rsidRPr="0093174B">
        <w:rPr>
          <w:rFonts w:asciiTheme="minorHAnsi" w:hAnsiTheme="minorHAnsi"/>
          <w:color w:val="000000" w:themeColor="text1"/>
          <w:sz w:val="16"/>
          <w:szCs w:val="16"/>
        </w:rPr>
        <w:t>4</w:t>
      </w:r>
      <w:r w:rsidR="00676AEE" w:rsidRPr="0093174B">
        <w:rPr>
          <w:rFonts w:asciiTheme="minorHAnsi" w:hAnsiTheme="minorHAnsi"/>
          <w:color w:val="000000" w:themeColor="text1"/>
          <w:sz w:val="16"/>
          <w:szCs w:val="16"/>
        </w:rPr>
        <w:t xml:space="preserve">. </w:t>
      </w:r>
      <w:r w:rsidR="00C1122A" w:rsidRPr="0093174B">
        <w:rPr>
          <w:rFonts w:asciiTheme="minorHAnsi" w:hAnsiTheme="minorHAnsi"/>
          <w:color w:val="000000" w:themeColor="text1"/>
          <w:sz w:val="16"/>
          <w:szCs w:val="16"/>
        </w:rPr>
        <w:t xml:space="preserve"> </w:t>
      </w:r>
      <w:r w:rsidR="00950CCB" w:rsidRPr="0093174B">
        <w:rPr>
          <w:rFonts w:asciiTheme="minorHAnsi" w:hAnsiTheme="minorHAnsi"/>
          <w:color w:val="000000" w:themeColor="text1"/>
          <w:sz w:val="16"/>
          <w:szCs w:val="16"/>
        </w:rPr>
        <w:t>Image of</w:t>
      </w:r>
      <w:r w:rsidR="001A5C56" w:rsidRPr="0093174B">
        <w:rPr>
          <w:rFonts w:asciiTheme="minorHAnsi" w:hAnsiTheme="minorHAnsi"/>
          <w:color w:val="000000" w:themeColor="text1"/>
          <w:sz w:val="16"/>
          <w:szCs w:val="16"/>
        </w:rPr>
        <w:t xml:space="preserve"> the communication channels within the Rogers’ Diffusion of Innovations model </w:t>
      </w:r>
      <w:r w:rsidR="00581E85" w:rsidRPr="0093174B">
        <w:rPr>
          <w:rFonts w:asciiTheme="minorHAnsi" w:hAnsiTheme="minorHAnsi"/>
          <w:color w:val="000000" w:themeColor="text1"/>
          <w:sz w:val="16"/>
          <w:szCs w:val="16"/>
        </w:rPr>
        <w:t>(Jensen, 2021)</w:t>
      </w:r>
    </w:p>
    <w:p w14:paraId="5DC01599" w14:textId="77777777" w:rsidR="00EE514A" w:rsidRPr="0093174B" w:rsidRDefault="00EE514A" w:rsidP="00727C23">
      <w:pPr>
        <w:pStyle w:val="Heading2"/>
        <w:rPr>
          <w:color w:val="000000" w:themeColor="text1"/>
          <w:lang w:eastAsia="en-GB"/>
        </w:rPr>
      </w:pPr>
      <w:bookmarkStart w:id="13" w:name="_Toc209198672"/>
      <w:r w:rsidRPr="0093174B">
        <w:rPr>
          <w:color w:val="000000" w:themeColor="text1"/>
          <w:sz w:val="28"/>
          <w:szCs w:val="28"/>
          <w:lang w:eastAsia="en-GB"/>
        </w:rPr>
        <w:t>1.2 Purpose of the Research</w:t>
      </w:r>
      <w:bookmarkEnd w:id="13"/>
    </w:p>
    <w:p w14:paraId="75E3D015" w14:textId="2BFDAA04" w:rsidR="00C751BC" w:rsidRPr="0093174B" w:rsidRDefault="000E7E32" w:rsidP="00727C23">
      <w:pPr>
        <w:pStyle w:val="Heading3"/>
        <w:rPr>
          <w:color w:val="000000" w:themeColor="text1"/>
          <w:sz w:val="24"/>
          <w:szCs w:val="24"/>
          <w:lang w:eastAsia="en-GB"/>
        </w:rPr>
      </w:pPr>
      <w:bookmarkStart w:id="14" w:name="_Toc209198673"/>
      <w:r w:rsidRPr="0093174B">
        <w:rPr>
          <w:color w:val="000000" w:themeColor="text1"/>
          <w:sz w:val="24"/>
          <w:szCs w:val="24"/>
          <w:lang w:eastAsia="en-GB"/>
        </w:rPr>
        <w:t xml:space="preserve">1.2.1 </w:t>
      </w:r>
      <w:r w:rsidR="00C751BC" w:rsidRPr="0093174B">
        <w:rPr>
          <w:color w:val="000000" w:themeColor="text1"/>
          <w:sz w:val="24"/>
          <w:szCs w:val="24"/>
          <w:lang w:eastAsia="en-GB"/>
        </w:rPr>
        <w:t>Rationale &amp; Significance:</w:t>
      </w:r>
      <w:bookmarkEnd w:id="14"/>
      <w:r w:rsidR="00C751BC" w:rsidRPr="0093174B">
        <w:rPr>
          <w:color w:val="000000" w:themeColor="text1"/>
          <w:sz w:val="24"/>
          <w:szCs w:val="24"/>
          <w:lang w:eastAsia="en-GB"/>
        </w:rPr>
        <w:t xml:space="preserve"> </w:t>
      </w:r>
    </w:p>
    <w:p w14:paraId="622063E2" w14:textId="0F7F10A5" w:rsidR="004C657B" w:rsidRPr="0093174B" w:rsidRDefault="00C751BC" w:rsidP="000E7E32">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Farming practices matter at every scale because agriculture sits at the nexus of food security, environmental health and rural livelihoods. </w:t>
      </w:r>
      <w:r w:rsidR="000E7E32" w:rsidRPr="0093174B">
        <w:rPr>
          <w:rStyle w:val="s1"/>
          <w:rFonts w:asciiTheme="minorHAnsi" w:eastAsiaTheme="majorEastAsia" w:hAnsiTheme="minorHAnsi"/>
          <w:color w:val="000000" w:themeColor="text1"/>
        </w:rPr>
        <w:t xml:space="preserve">Today’s conventional methods, such as increasing fertiliser usage, have improved production but have also </w:t>
      </w:r>
      <w:r w:rsidR="000E7E32" w:rsidRPr="0093174B">
        <w:rPr>
          <w:rStyle w:val="s2"/>
          <w:rFonts w:asciiTheme="minorHAnsi" w:eastAsiaTheme="majorEastAsia" w:hAnsiTheme="minorHAnsi"/>
          <w:color w:val="000000" w:themeColor="text1"/>
        </w:rPr>
        <w:t>increased soil acidity</w:t>
      </w:r>
      <w:r w:rsidR="000E7E32" w:rsidRPr="0093174B">
        <w:rPr>
          <w:rStyle w:val="s1"/>
          <w:rFonts w:asciiTheme="minorHAnsi" w:eastAsiaTheme="majorEastAsia" w:hAnsiTheme="minorHAnsi"/>
          <w:color w:val="000000" w:themeColor="text1"/>
        </w:rPr>
        <w:t xml:space="preserve">, forcing farmers to apply ever higher rates of fertiliser (FAO, 2015). </w:t>
      </w:r>
      <w:r w:rsidR="004C657B" w:rsidRPr="0093174B">
        <w:rPr>
          <w:rFonts w:asciiTheme="minorHAnsi" w:hAnsiTheme="minorHAnsi"/>
          <w:color w:val="000000" w:themeColor="text1"/>
        </w:rPr>
        <w:lastRenderedPageBreak/>
        <w:t xml:space="preserve">For example, Pahalvi et al. (2021) showed that sole reliance on chemical fertilisers in intensive cereal and vegetable systems not only depleted soil organic matter but also caused persistent acidification. This created a feedback loop where lower pH limited nutrient availability, which in turn prompted higher fertiliser applications to maintain production levels. </w:t>
      </w:r>
    </w:p>
    <w:p w14:paraId="3FB2A0EE" w14:textId="6D58BFD8" w:rsidR="00C751BC" w:rsidRPr="0093174B" w:rsidRDefault="004E6600" w:rsidP="189F6A23">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 </w:t>
      </w:r>
      <w:r w:rsidR="00C751BC" w:rsidRPr="0093174B">
        <w:rPr>
          <w:rFonts w:asciiTheme="minorHAnsi" w:hAnsiTheme="minorHAnsi"/>
          <w:color w:val="000000" w:themeColor="text1"/>
        </w:rPr>
        <w:t>These challenges are even more acute in small island developing states</w:t>
      </w:r>
      <w:r w:rsidR="004F329F" w:rsidRPr="0093174B">
        <w:rPr>
          <w:rFonts w:asciiTheme="minorHAnsi" w:hAnsiTheme="minorHAnsi"/>
          <w:color w:val="000000" w:themeColor="text1"/>
        </w:rPr>
        <w:t>,</w:t>
      </w:r>
      <w:r w:rsidR="00C751BC" w:rsidRPr="0093174B">
        <w:rPr>
          <w:rFonts w:asciiTheme="minorHAnsi" w:hAnsiTheme="minorHAnsi"/>
          <w:color w:val="000000" w:themeColor="text1"/>
        </w:rPr>
        <w:t xml:space="preserve"> where</w:t>
      </w:r>
      <w:r w:rsidR="000F36FC" w:rsidRPr="0093174B">
        <w:rPr>
          <w:rFonts w:asciiTheme="minorHAnsi" w:hAnsiTheme="minorHAnsi"/>
          <w:color w:val="000000" w:themeColor="text1"/>
        </w:rPr>
        <w:t xml:space="preserve"> </w:t>
      </w:r>
      <w:r w:rsidR="00C751BC" w:rsidRPr="0093174B">
        <w:rPr>
          <w:rFonts w:asciiTheme="minorHAnsi" w:hAnsiTheme="minorHAnsi"/>
          <w:color w:val="000000" w:themeColor="text1"/>
        </w:rPr>
        <w:t xml:space="preserve">slopes </w:t>
      </w:r>
      <w:r w:rsidR="000F36FC" w:rsidRPr="0093174B">
        <w:rPr>
          <w:rFonts w:asciiTheme="minorHAnsi" w:hAnsiTheme="minorHAnsi"/>
          <w:color w:val="000000" w:themeColor="text1"/>
        </w:rPr>
        <w:t xml:space="preserve">and </w:t>
      </w:r>
      <w:r w:rsidR="00C751BC" w:rsidRPr="0093174B">
        <w:rPr>
          <w:rFonts w:asciiTheme="minorHAnsi" w:hAnsiTheme="minorHAnsi"/>
          <w:color w:val="000000" w:themeColor="text1"/>
        </w:rPr>
        <w:t xml:space="preserve">heavy rainfall leave soils particularly fragile (see section 1.1). </w:t>
      </w:r>
      <w:r w:rsidR="004C657B" w:rsidRPr="0093174B">
        <w:rPr>
          <w:rFonts w:asciiTheme="minorHAnsi" w:hAnsiTheme="minorHAnsi"/>
          <w:color w:val="000000" w:themeColor="text1"/>
        </w:rPr>
        <w:t xml:space="preserve"> </w:t>
      </w:r>
      <w:bookmarkStart w:id="15" w:name="OLE_LINK7"/>
      <w:r w:rsidR="00C751BC" w:rsidRPr="0093174B">
        <w:rPr>
          <w:rFonts w:asciiTheme="minorHAnsi" w:hAnsiTheme="minorHAnsi"/>
          <w:color w:val="000000" w:themeColor="text1"/>
        </w:rPr>
        <w:t>In</w:t>
      </w:r>
      <w:r w:rsidR="008C0383" w:rsidRPr="0093174B">
        <w:rPr>
          <w:rFonts w:asciiTheme="minorHAnsi" w:hAnsiTheme="minorHAnsi"/>
          <w:color w:val="000000" w:themeColor="text1"/>
        </w:rPr>
        <w:t xml:space="preserve"> SVG</w:t>
      </w:r>
      <w:r w:rsidR="00C751BC" w:rsidRPr="0093174B">
        <w:rPr>
          <w:rFonts w:asciiTheme="minorHAnsi" w:hAnsiTheme="minorHAnsi"/>
          <w:color w:val="000000" w:themeColor="text1"/>
        </w:rPr>
        <w:t xml:space="preserve">, volcanic parent material combined with intense precipitation drives leaching and soil acidification, </w:t>
      </w:r>
      <w:r w:rsidR="000E7E32" w:rsidRPr="0093174B">
        <w:rPr>
          <w:rFonts w:asciiTheme="minorHAnsi" w:hAnsiTheme="minorHAnsi"/>
          <w:color w:val="000000" w:themeColor="text1"/>
        </w:rPr>
        <w:t xml:space="preserve">which can </w:t>
      </w:r>
      <w:r w:rsidR="00C751BC" w:rsidRPr="0093174B">
        <w:rPr>
          <w:rFonts w:asciiTheme="minorHAnsi" w:hAnsiTheme="minorHAnsi"/>
          <w:color w:val="000000" w:themeColor="text1"/>
        </w:rPr>
        <w:t>caus</w:t>
      </w:r>
      <w:r w:rsidR="000E7E32" w:rsidRPr="0093174B">
        <w:rPr>
          <w:rFonts w:asciiTheme="minorHAnsi" w:hAnsiTheme="minorHAnsi"/>
          <w:color w:val="000000" w:themeColor="text1"/>
        </w:rPr>
        <w:t>e</w:t>
      </w:r>
      <w:r w:rsidR="00C751BC" w:rsidRPr="0093174B">
        <w:rPr>
          <w:rFonts w:asciiTheme="minorHAnsi" w:hAnsiTheme="minorHAnsi"/>
          <w:color w:val="000000" w:themeColor="text1"/>
        </w:rPr>
        <w:t xml:space="preserve"> unamended fields to yield 20 to 50 per cent below their potential</w:t>
      </w:r>
      <w:r w:rsidR="000E7E32" w:rsidRPr="0093174B">
        <w:rPr>
          <w:rFonts w:asciiTheme="minorHAnsi" w:hAnsiTheme="minorHAnsi"/>
          <w:color w:val="000000" w:themeColor="text1"/>
        </w:rPr>
        <w:t>,</w:t>
      </w:r>
      <w:r w:rsidR="00C751BC" w:rsidRPr="0093174B">
        <w:rPr>
          <w:rFonts w:asciiTheme="minorHAnsi" w:hAnsiTheme="minorHAnsi"/>
          <w:color w:val="000000" w:themeColor="text1"/>
        </w:rPr>
        <w:t xml:space="preserve"> undermining rural incomes and national food security (Shaaban 2024). </w:t>
      </w:r>
      <w:bookmarkEnd w:id="15"/>
      <w:r w:rsidR="0061059C" w:rsidRPr="0093174B">
        <w:rPr>
          <w:rFonts w:asciiTheme="minorHAnsi" w:hAnsiTheme="minorHAnsi"/>
          <w:color w:val="000000" w:themeColor="text1"/>
        </w:rPr>
        <w:t>As a result,</w:t>
      </w:r>
      <w:r w:rsidR="00C751BC" w:rsidRPr="0093174B">
        <w:rPr>
          <w:rFonts w:asciiTheme="minorHAnsi" w:hAnsiTheme="minorHAnsi"/>
          <w:color w:val="000000" w:themeColor="text1"/>
        </w:rPr>
        <w:t xml:space="preserve"> many </w:t>
      </w:r>
      <w:r w:rsidR="0061059C" w:rsidRPr="0093174B">
        <w:rPr>
          <w:rFonts w:asciiTheme="minorHAnsi" w:hAnsiTheme="minorHAnsi"/>
          <w:color w:val="000000" w:themeColor="text1"/>
        </w:rPr>
        <w:t xml:space="preserve">farmers </w:t>
      </w:r>
      <w:r w:rsidR="00C751BC" w:rsidRPr="0093174B">
        <w:rPr>
          <w:rFonts w:asciiTheme="minorHAnsi" w:hAnsiTheme="minorHAnsi"/>
          <w:color w:val="000000" w:themeColor="text1"/>
        </w:rPr>
        <w:t>rely on familiar but unsustainable inorganic fertiliser schemes because they lack access to education on better options, and there is little effective promotion of sustainable farming practices (RSPB, 2024).</w:t>
      </w:r>
      <w:r w:rsidR="0061059C" w:rsidRPr="0093174B">
        <w:rPr>
          <w:rFonts w:asciiTheme="minorHAnsi" w:hAnsiTheme="minorHAnsi"/>
          <w:color w:val="000000" w:themeColor="text1"/>
        </w:rPr>
        <w:t xml:space="preserve"> There are no document cases specific to SVG, hence the use of credible and comparable case studies and references. </w:t>
      </w:r>
    </w:p>
    <w:p w14:paraId="42D49910" w14:textId="70EC94E9" w:rsidR="00C751BC" w:rsidRPr="0093174B" w:rsidRDefault="0075042D" w:rsidP="004C657B">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This project embodies the core principles of environmental management and sustainability by integrating ecosystem health, resource efficiency and stakeholder engagement. It applies adaptive management approaches to restore a critical natural resource. </w:t>
      </w:r>
    </w:p>
    <w:p w14:paraId="7100C30A" w14:textId="3AAD90EF" w:rsidR="00C751BC" w:rsidRPr="0093174B" w:rsidRDefault="000E7E32" w:rsidP="00727C23">
      <w:pPr>
        <w:pStyle w:val="Heading3"/>
        <w:rPr>
          <w:color w:val="000000" w:themeColor="text1"/>
          <w:sz w:val="24"/>
          <w:szCs w:val="24"/>
        </w:rPr>
      </w:pPr>
      <w:bookmarkStart w:id="16" w:name="_Toc209198674"/>
      <w:r w:rsidRPr="0093174B">
        <w:rPr>
          <w:color w:val="000000" w:themeColor="text1"/>
          <w:sz w:val="24"/>
          <w:szCs w:val="24"/>
        </w:rPr>
        <w:t xml:space="preserve">1.2.2 </w:t>
      </w:r>
      <w:bookmarkStart w:id="17" w:name="OLE_LINK8"/>
      <w:r w:rsidR="00C751BC" w:rsidRPr="0093174B">
        <w:rPr>
          <w:rFonts w:asciiTheme="majorHAnsi" w:hAnsiTheme="majorHAnsi"/>
          <w:color w:val="000000" w:themeColor="text1"/>
          <w:sz w:val="24"/>
          <w:szCs w:val="24"/>
        </w:rPr>
        <w:t>Purpose</w:t>
      </w:r>
      <w:r w:rsidR="00C751BC" w:rsidRPr="0093174B">
        <w:rPr>
          <w:color w:val="000000" w:themeColor="text1"/>
          <w:sz w:val="24"/>
          <w:szCs w:val="24"/>
        </w:rPr>
        <w:t>:</w:t>
      </w:r>
      <w:bookmarkEnd w:id="16"/>
      <w:r w:rsidR="00C751BC" w:rsidRPr="0093174B">
        <w:rPr>
          <w:color w:val="000000" w:themeColor="text1"/>
          <w:sz w:val="24"/>
          <w:szCs w:val="24"/>
        </w:rPr>
        <w:t xml:space="preserve"> </w:t>
      </w:r>
    </w:p>
    <w:p w14:paraId="5D709AC3" w14:textId="66DC9FFD" w:rsidR="00C751BC" w:rsidRPr="0093174B" w:rsidRDefault="00854385" w:rsidP="00727C23">
      <w:pPr>
        <w:pStyle w:val="p1"/>
        <w:spacing w:line="360" w:lineRule="auto"/>
        <w:jc w:val="both"/>
        <w:rPr>
          <w:rFonts w:asciiTheme="minorHAnsi" w:hAnsiTheme="minorHAnsi"/>
          <w:color w:val="000000" w:themeColor="text1"/>
        </w:rPr>
      </w:pPr>
      <w:r w:rsidRPr="0093174B">
        <w:rPr>
          <w:color w:val="000000" w:themeColor="text1"/>
        </w:rPr>
        <w:t xml:space="preserve"> </w:t>
      </w:r>
      <w:r w:rsidRPr="0093174B">
        <w:rPr>
          <w:color w:val="000000" w:themeColor="text1"/>
        </w:rPr>
        <w:tab/>
      </w:r>
      <w:r w:rsidRPr="0093174B">
        <w:rPr>
          <w:rStyle w:val="s1"/>
          <w:rFonts w:asciiTheme="minorHAnsi" w:eastAsiaTheme="majorEastAsia" w:hAnsiTheme="minorHAnsi"/>
          <w:color w:val="000000" w:themeColor="text1"/>
        </w:rPr>
        <w:t>The purpose of this study is to evaluate whether targeted education using a simple, local field demonstration alongside relatable external case studies and farmer interviews and surveys can measurably shift farms in SVG  knowledge, attitudes, and adoption intentions toward soil-acidity management (e.g., liming) and more sustainable fertilisation practices. Thereby reducing reliance on inorganic inputs</w:t>
      </w:r>
      <w:r w:rsidRPr="0093174B">
        <w:rPr>
          <w:rFonts w:asciiTheme="minorHAnsi" w:hAnsiTheme="minorHAnsi"/>
          <w:color w:val="000000" w:themeColor="text1"/>
        </w:rPr>
        <w:t xml:space="preserve">. </w:t>
      </w:r>
      <w:r w:rsidR="00C751BC" w:rsidRPr="0093174B">
        <w:rPr>
          <w:rFonts w:asciiTheme="minorHAnsi" w:hAnsiTheme="minorHAnsi"/>
          <w:color w:val="000000" w:themeColor="text1"/>
        </w:rPr>
        <w:t xml:space="preserve">Beyond the field trial, the research evaluates whether sharing these locally generated results with farmers can shift attitudes and encourage adoption of soil-neutralisation practices. By linking </w:t>
      </w:r>
      <w:r w:rsidR="00C751BC" w:rsidRPr="0093174B">
        <w:rPr>
          <w:rFonts w:asciiTheme="minorHAnsi" w:hAnsiTheme="minorHAnsi"/>
          <w:color w:val="000000" w:themeColor="text1"/>
        </w:rPr>
        <w:lastRenderedPageBreak/>
        <w:t>clear, context-specific evidence, the study aims to demonstrate that sustainable soil remediation is both practical and advantageous for small-scale farmers.</w:t>
      </w:r>
      <w:bookmarkEnd w:id="17"/>
    </w:p>
    <w:p w14:paraId="6652755A" w14:textId="42FBD360" w:rsidR="009F1A90" w:rsidRPr="0093174B" w:rsidRDefault="000E7E32" w:rsidP="00727C23">
      <w:pPr>
        <w:pStyle w:val="Heading3"/>
        <w:rPr>
          <w:color w:val="000000" w:themeColor="text1"/>
          <w:sz w:val="24"/>
          <w:szCs w:val="24"/>
        </w:rPr>
      </w:pPr>
      <w:bookmarkStart w:id="18" w:name="_Toc209198675"/>
      <w:r w:rsidRPr="0093174B">
        <w:rPr>
          <w:color w:val="000000" w:themeColor="text1"/>
          <w:sz w:val="24"/>
          <w:szCs w:val="24"/>
        </w:rPr>
        <w:t xml:space="preserve">1.2.3 </w:t>
      </w:r>
      <w:r w:rsidR="009F1A90" w:rsidRPr="0093174B">
        <w:rPr>
          <w:color w:val="000000" w:themeColor="text1"/>
          <w:sz w:val="24"/>
          <w:szCs w:val="24"/>
        </w:rPr>
        <w:t>Aim:</w:t>
      </w:r>
      <w:bookmarkEnd w:id="18"/>
      <w:r w:rsidR="009F1A90" w:rsidRPr="0093174B">
        <w:rPr>
          <w:color w:val="000000" w:themeColor="text1"/>
          <w:sz w:val="24"/>
          <w:szCs w:val="24"/>
        </w:rPr>
        <w:t xml:space="preserve"> </w:t>
      </w:r>
    </w:p>
    <w:p w14:paraId="3EFEAA20" w14:textId="6062E0F4" w:rsidR="0097353C" w:rsidRPr="0093174B" w:rsidRDefault="009F1A90" w:rsidP="00727C23">
      <w:pPr>
        <w:spacing w:line="360" w:lineRule="auto"/>
        <w:ind w:firstLine="720"/>
        <w:jc w:val="both"/>
        <w:rPr>
          <w:rFonts w:cs="Times New Roman"/>
          <w:color w:val="000000" w:themeColor="text1"/>
        </w:rPr>
      </w:pPr>
      <w:r w:rsidRPr="0093174B">
        <w:rPr>
          <w:rFonts w:cs="Times New Roman"/>
          <w:color w:val="000000" w:themeColor="text1"/>
        </w:rPr>
        <w:t>To assess the effect of soil neutralisation and organic fertiliser on crop yield and quality using lettuce (</w:t>
      </w:r>
      <w:r w:rsidRPr="0093174B">
        <w:rPr>
          <w:rFonts w:cs="Times New Roman"/>
          <w:i/>
          <w:iCs/>
          <w:color w:val="000000" w:themeColor="text1"/>
        </w:rPr>
        <w:t>Lactuca sativa</w:t>
      </w:r>
      <w:r w:rsidRPr="0093174B">
        <w:rPr>
          <w:rFonts w:cs="Times New Roman"/>
          <w:color w:val="000000" w:themeColor="text1"/>
        </w:rPr>
        <w:t>). By comparing four treatments, neutralised (limed) soils with inorganic fertiliser and organic fertiliser versus (the current fertilisation method) unmodified acidic soils with inorganic and organic fertiliser, in SVG. Then, to evaluate whether presenting these findings influences local farmers' views on adopting soil neutralisation and the use of organic fertiliser as a sustainable practice.</w:t>
      </w:r>
    </w:p>
    <w:p w14:paraId="62A605A0" w14:textId="48BC75AA" w:rsidR="009F1A90" w:rsidRPr="0093174B" w:rsidRDefault="000E7E32" w:rsidP="00727C23">
      <w:pPr>
        <w:pStyle w:val="Heading3"/>
        <w:rPr>
          <w:color w:val="000000" w:themeColor="text1"/>
          <w:sz w:val="24"/>
          <w:szCs w:val="24"/>
        </w:rPr>
      </w:pPr>
      <w:bookmarkStart w:id="19" w:name="_Toc209198676"/>
      <w:r w:rsidRPr="0093174B">
        <w:rPr>
          <w:color w:val="000000" w:themeColor="text1"/>
          <w:sz w:val="24"/>
          <w:szCs w:val="24"/>
        </w:rPr>
        <w:t xml:space="preserve">1.2.4 </w:t>
      </w:r>
      <w:r w:rsidR="009F1A90" w:rsidRPr="0093174B">
        <w:rPr>
          <w:color w:val="000000" w:themeColor="text1"/>
          <w:sz w:val="24"/>
          <w:szCs w:val="24"/>
        </w:rPr>
        <w:t>Objectives:</w:t>
      </w:r>
      <w:bookmarkEnd w:id="19"/>
    </w:p>
    <w:p w14:paraId="3084E2AE" w14:textId="47B8FD9A" w:rsidR="009F1A90" w:rsidRPr="0093174B" w:rsidRDefault="009F1A90" w:rsidP="00B3769B">
      <w:pPr>
        <w:pStyle w:val="NormalWeb"/>
        <w:numPr>
          <w:ilvl w:val="0"/>
          <w:numId w:val="15"/>
        </w:numPr>
        <w:spacing w:line="360" w:lineRule="auto"/>
        <w:jc w:val="both"/>
        <w:rPr>
          <w:rFonts w:asciiTheme="minorHAnsi" w:hAnsiTheme="minorHAnsi"/>
          <w:color w:val="000000" w:themeColor="text1"/>
        </w:rPr>
      </w:pPr>
      <w:r w:rsidRPr="0093174B">
        <w:rPr>
          <w:rFonts w:asciiTheme="minorHAnsi" w:hAnsiTheme="minorHAnsi"/>
          <w:color w:val="000000" w:themeColor="text1"/>
        </w:rPr>
        <w:t>Conduct controlled experiments to compare the impact on crop yield and quality between four treatments: (a) soils neutralised (limed) before cultivation with inorganic fertiliser, (b) neutralised soil before cultivating with organic fertiliser, (c) unmodified acidic soils with inorganic fertiliser, and (d) unmodified acidic soils with organic fertiliser</w:t>
      </w:r>
    </w:p>
    <w:p w14:paraId="0D20B6F9" w14:textId="0E2CD8D9" w:rsidR="009F1A90" w:rsidRPr="0093174B" w:rsidRDefault="009F1A90" w:rsidP="00B3769B">
      <w:pPr>
        <w:pStyle w:val="NormalWeb"/>
        <w:numPr>
          <w:ilvl w:val="0"/>
          <w:numId w:val="15"/>
        </w:numPr>
        <w:spacing w:line="360" w:lineRule="auto"/>
        <w:jc w:val="both"/>
        <w:rPr>
          <w:rFonts w:asciiTheme="minorHAnsi" w:hAnsiTheme="minorHAnsi"/>
          <w:color w:val="000000" w:themeColor="text1"/>
        </w:rPr>
      </w:pPr>
      <w:r w:rsidRPr="0093174B">
        <w:rPr>
          <w:rFonts w:asciiTheme="minorHAnsi" w:hAnsiTheme="minorHAnsi"/>
          <w:color w:val="000000" w:themeColor="text1"/>
        </w:rPr>
        <w:t>Quantitatively evaluate key agronomic indicators, such as growth rate, overall yield, and visual and physical characteristics (such as colour and firmness) across the four treatments to assess how liming (i.e., soil neutralisation) and the use of organic fertiliser influence plant growth and soil health.</w:t>
      </w:r>
    </w:p>
    <w:p w14:paraId="7F96031D" w14:textId="77777777" w:rsidR="00727C23" w:rsidRPr="0093174B" w:rsidRDefault="009F1A90" w:rsidP="00727C23">
      <w:pPr>
        <w:pStyle w:val="NormalWeb"/>
        <w:numPr>
          <w:ilvl w:val="0"/>
          <w:numId w:val="15"/>
        </w:numPr>
        <w:spacing w:line="360" w:lineRule="auto"/>
        <w:jc w:val="both"/>
        <w:rPr>
          <w:rFonts w:asciiTheme="minorHAnsi" w:hAnsiTheme="minorHAnsi"/>
          <w:color w:val="000000" w:themeColor="text1"/>
        </w:rPr>
      </w:pPr>
      <w:r w:rsidRPr="0093174B">
        <w:rPr>
          <w:rFonts w:asciiTheme="minorHAnsi" w:hAnsiTheme="minorHAnsi"/>
          <w:color w:val="000000" w:themeColor="text1"/>
        </w:rPr>
        <w:t xml:space="preserve">Conduct qualitative interviews with 10 local farmers to document their current practices, levels of awareness, and attitudes toward sustainable soil remediation. Additionally, </w:t>
      </w:r>
      <w:r w:rsidR="00B3769B" w:rsidRPr="0093174B">
        <w:rPr>
          <w:rFonts w:asciiTheme="minorHAnsi" w:hAnsiTheme="minorHAnsi"/>
          <w:color w:val="000000" w:themeColor="text1"/>
        </w:rPr>
        <w:t>a quantitative survey will be administered before presenting the research findings, and a follow-up survey will be conducted afterwards</w:t>
      </w:r>
      <w:r w:rsidRPr="0093174B">
        <w:rPr>
          <w:rFonts w:asciiTheme="minorHAnsi" w:hAnsiTheme="minorHAnsi"/>
          <w:color w:val="000000" w:themeColor="text1"/>
        </w:rPr>
        <w:t xml:space="preserve"> to measure any changes in their willingness to adopt soil neutralisation and the use of organic fertilisers. </w:t>
      </w:r>
    </w:p>
    <w:p w14:paraId="36648196" w14:textId="77777777" w:rsidR="00727C23" w:rsidRPr="0093174B" w:rsidRDefault="00727C23" w:rsidP="00727C23">
      <w:pPr>
        <w:pStyle w:val="NormalWeb"/>
        <w:spacing w:line="360" w:lineRule="auto"/>
        <w:ind w:left="720"/>
        <w:jc w:val="both"/>
        <w:rPr>
          <w:rFonts w:asciiTheme="minorHAnsi" w:hAnsiTheme="minorHAnsi"/>
          <w:color w:val="000000" w:themeColor="text1"/>
        </w:rPr>
      </w:pPr>
    </w:p>
    <w:p w14:paraId="65EA9A88" w14:textId="77777777" w:rsidR="00727C23" w:rsidRPr="0093174B" w:rsidRDefault="00727C23" w:rsidP="00727C23">
      <w:pPr>
        <w:pStyle w:val="NormalWeb"/>
        <w:spacing w:line="360" w:lineRule="auto"/>
        <w:ind w:left="720"/>
        <w:jc w:val="both"/>
        <w:rPr>
          <w:rFonts w:asciiTheme="minorHAnsi" w:hAnsiTheme="minorHAnsi"/>
          <w:color w:val="000000" w:themeColor="text1"/>
        </w:rPr>
      </w:pPr>
    </w:p>
    <w:p w14:paraId="644F1EBD" w14:textId="491499FE" w:rsidR="00AA321B" w:rsidRPr="0093174B" w:rsidRDefault="000E7E32" w:rsidP="00727C23">
      <w:pPr>
        <w:pStyle w:val="Heading3"/>
        <w:rPr>
          <w:rFonts w:asciiTheme="majorHAnsi" w:hAnsiTheme="majorHAnsi"/>
          <w:color w:val="000000" w:themeColor="text1"/>
          <w:sz w:val="24"/>
          <w:szCs w:val="24"/>
        </w:rPr>
      </w:pPr>
      <w:bookmarkStart w:id="20" w:name="_Toc209198677"/>
      <w:r w:rsidRPr="0093174B">
        <w:rPr>
          <w:rFonts w:asciiTheme="majorHAnsi" w:hAnsiTheme="majorHAnsi"/>
          <w:color w:val="000000" w:themeColor="text1"/>
          <w:sz w:val="24"/>
          <w:szCs w:val="24"/>
        </w:rPr>
        <w:lastRenderedPageBreak/>
        <w:t xml:space="preserve">1.2.5 </w:t>
      </w:r>
      <w:r w:rsidR="00AA321B" w:rsidRPr="0093174B">
        <w:rPr>
          <w:rFonts w:asciiTheme="majorHAnsi" w:hAnsiTheme="majorHAnsi"/>
          <w:color w:val="000000" w:themeColor="text1"/>
          <w:sz w:val="24"/>
          <w:szCs w:val="24"/>
        </w:rPr>
        <w:t>Scope:</w:t>
      </w:r>
      <w:bookmarkEnd w:id="20"/>
      <w:r w:rsidR="00AA321B" w:rsidRPr="0093174B">
        <w:rPr>
          <w:rFonts w:asciiTheme="majorHAnsi" w:hAnsiTheme="majorHAnsi"/>
          <w:color w:val="000000" w:themeColor="text1"/>
          <w:sz w:val="24"/>
          <w:szCs w:val="24"/>
        </w:rPr>
        <w:t xml:space="preserve"> </w:t>
      </w:r>
    </w:p>
    <w:p w14:paraId="7C0B9935" w14:textId="77777777" w:rsidR="00605AAF" w:rsidRPr="0093174B" w:rsidRDefault="00605AAF" w:rsidP="00605AAF">
      <w:pPr>
        <w:rPr>
          <w:color w:val="000000" w:themeColor="text1"/>
        </w:rPr>
      </w:pPr>
    </w:p>
    <w:p w14:paraId="250AF100" w14:textId="27EC301B" w:rsidR="0068297F" w:rsidRPr="0093174B" w:rsidRDefault="00AA321B" w:rsidP="00AA321B">
      <w:pPr>
        <w:spacing w:line="360" w:lineRule="auto"/>
        <w:ind w:firstLine="720"/>
        <w:jc w:val="both"/>
        <w:rPr>
          <w:color w:val="000000" w:themeColor="text1"/>
        </w:rPr>
      </w:pPr>
      <w:r w:rsidRPr="0093174B">
        <w:rPr>
          <w:color w:val="000000" w:themeColor="text1"/>
        </w:rPr>
        <w:t>This research involves a controlled one-season pot experiment on lettuce, designed to test the effects of soil neutralisation using lime. Four fertiliser treatments will be evaluated: limed versus unmodified acidic soils under both inorganic and homemade organic fertilisers. In parallel, the study includes pre- and post-intervention farmer interviews and short surveys to assess changes in awareness, attitudes and potential adoption following the communication of results.</w:t>
      </w:r>
    </w:p>
    <w:p w14:paraId="0E29564C" w14:textId="77777777" w:rsidR="00684D6E" w:rsidRPr="0093174B" w:rsidRDefault="00684D6E" w:rsidP="00684D6E">
      <w:pPr>
        <w:spacing w:line="360" w:lineRule="auto"/>
        <w:jc w:val="both"/>
        <w:rPr>
          <w:color w:val="000000" w:themeColor="text1"/>
        </w:rPr>
      </w:pPr>
    </w:p>
    <w:p w14:paraId="4F448F55" w14:textId="6AAB2911" w:rsidR="00684D6E" w:rsidRPr="0093174B" w:rsidRDefault="00684D6E" w:rsidP="00684D6E">
      <w:pPr>
        <w:spacing w:line="360" w:lineRule="auto"/>
        <w:jc w:val="both"/>
        <w:rPr>
          <w:color w:val="000000" w:themeColor="text1"/>
        </w:rPr>
      </w:pPr>
      <w:r w:rsidRPr="0093174B">
        <w:rPr>
          <w:color w:val="000000" w:themeColor="text1"/>
        </w:rPr>
        <w:t xml:space="preserve">Structure of Dissertation: </w:t>
      </w:r>
    </w:p>
    <w:p w14:paraId="3C2FCE1D" w14:textId="08C16A66" w:rsidR="0033513A" w:rsidRPr="0093174B" w:rsidRDefault="0033513A" w:rsidP="0033513A">
      <w:pPr>
        <w:pStyle w:val="NormalWeb"/>
        <w:spacing w:line="360" w:lineRule="auto"/>
        <w:ind w:firstLine="720"/>
        <w:jc w:val="both"/>
        <w:rPr>
          <w:color w:val="000000" w:themeColor="text1"/>
        </w:rPr>
      </w:pPr>
      <w:r w:rsidRPr="0093174B">
        <w:rPr>
          <w:rFonts w:asciiTheme="minorHAnsi" w:hAnsiTheme="minorHAnsi"/>
          <w:color w:val="000000" w:themeColor="text1"/>
        </w:rPr>
        <w:t xml:space="preserve">This dissertation is organised into </w:t>
      </w:r>
      <w:r w:rsidR="0007121C" w:rsidRPr="0093174B">
        <w:rPr>
          <w:rFonts w:asciiTheme="minorHAnsi" w:hAnsiTheme="minorHAnsi"/>
          <w:color w:val="000000" w:themeColor="text1"/>
        </w:rPr>
        <w:t>five</w:t>
      </w:r>
      <w:r w:rsidRPr="0093174B">
        <w:rPr>
          <w:rFonts w:asciiTheme="minorHAnsi" w:hAnsiTheme="minorHAnsi"/>
          <w:color w:val="000000" w:themeColor="text1"/>
        </w:rPr>
        <w:t xml:space="preserve"> chapters. Chapter </w:t>
      </w:r>
      <w:r w:rsidR="0007121C" w:rsidRPr="0093174B">
        <w:rPr>
          <w:rFonts w:asciiTheme="minorHAnsi" w:hAnsiTheme="minorHAnsi"/>
          <w:color w:val="000000" w:themeColor="text1"/>
        </w:rPr>
        <w:t>one</w:t>
      </w:r>
      <w:r w:rsidRPr="0093174B">
        <w:rPr>
          <w:rFonts w:asciiTheme="minorHAnsi" w:hAnsiTheme="minorHAnsi"/>
          <w:color w:val="000000" w:themeColor="text1"/>
        </w:rPr>
        <w:t xml:space="preserve"> introduces the research context, outlines the problem, and presents the study’s aims and objectives. Chapter </w:t>
      </w:r>
      <w:r w:rsidR="0007121C" w:rsidRPr="0093174B">
        <w:rPr>
          <w:rFonts w:asciiTheme="minorHAnsi" w:hAnsiTheme="minorHAnsi"/>
          <w:color w:val="000000" w:themeColor="text1"/>
        </w:rPr>
        <w:t>two</w:t>
      </w:r>
      <w:r w:rsidRPr="0093174B">
        <w:rPr>
          <w:rFonts w:asciiTheme="minorHAnsi" w:hAnsiTheme="minorHAnsi"/>
          <w:color w:val="000000" w:themeColor="text1"/>
        </w:rPr>
        <w:t xml:space="preserve"> reviews relevant literature on soil degradation, sustainable remediation practices and </w:t>
      </w:r>
      <w:r w:rsidR="00AC44BD" w:rsidRPr="0093174B">
        <w:rPr>
          <w:rFonts w:asciiTheme="minorHAnsi" w:hAnsiTheme="minorHAnsi"/>
          <w:color w:val="000000" w:themeColor="text1"/>
        </w:rPr>
        <w:t>identifies gaps within the literature</w:t>
      </w:r>
      <w:r w:rsidRPr="0093174B">
        <w:rPr>
          <w:rFonts w:asciiTheme="minorHAnsi" w:hAnsiTheme="minorHAnsi"/>
          <w:color w:val="000000" w:themeColor="text1"/>
        </w:rPr>
        <w:t xml:space="preserve">. Chapter </w:t>
      </w:r>
      <w:r w:rsidR="0007121C" w:rsidRPr="0093174B">
        <w:rPr>
          <w:rFonts w:asciiTheme="minorHAnsi" w:hAnsiTheme="minorHAnsi"/>
          <w:color w:val="000000" w:themeColor="text1"/>
        </w:rPr>
        <w:t>three</w:t>
      </w:r>
      <w:r w:rsidRPr="0093174B">
        <w:rPr>
          <w:rFonts w:asciiTheme="minorHAnsi" w:hAnsiTheme="minorHAnsi"/>
          <w:color w:val="000000" w:themeColor="text1"/>
        </w:rPr>
        <w:t xml:space="preserve"> details the methodology, including the experimental design and data collection tools. Chapter </w:t>
      </w:r>
      <w:r w:rsidR="0007121C" w:rsidRPr="0093174B">
        <w:rPr>
          <w:rFonts w:asciiTheme="minorHAnsi" w:hAnsiTheme="minorHAnsi"/>
          <w:color w:val="000000" w:themeColor="text1"/>
        </w:rPr>
        <w:t>four</w:t>
      </w:r>
      <w:r w:rsidRPr="0093174B">
        <w:rPr>
          <w:rFonts w:asciiTheme="minorHAnsi" w:hAnsiTheme="minorHAnsi"/>
          <w:color w:val="000000" w:themeColor="text1"/>
        </w:rPr>
        <w:t xml:space="preserve"> presents the results of the pot trials</w:t>
      </w:r>
      <w:r w:rsidR="004969D4" w:rsidRPr="0093174B">
        <w:rPr>
          <w:rFonts w:asciiTheme="minorHAnsi" w:hAnsiTheme="minorHAnsi"/>
          <w:color w:val="000000" w:themeColor="text1"/>
        </w:rPr>
        <w:t xml:space="preserve"> and</w:t>
      </w:r>
      <w:r w:rsidRPr="0093174B">
        <w:rPr>
          <w:rFonts w:asciiTheme="minorHAnsi" w:hAnsiTheme="minorHAnsi"/>
          <w:color w:val="000000" w:themeColor="text1"/>
        </w:rPr>
        <w:t xml:space="preserve"> farmer </w:t>
      </w:r>
      <w:r w:rsidR="000E7E32" w:rsidRPr="0093174B">
        <w:rPr>
          <w:rFonts w:asciiTheme="minorHAnsi" w:hAnsiTheme="minorHAnsi"/>
          <w:color w:val="000000" w:themeColor="text1"/>
        </w:rPr>
        <w:t>surveys and</w:t>
      </w:r>
      <w:r w:rsidRPr="0093174B">
        <w:rPr>
          <w:rFonts w:asciiTheme="minorHAnsi" w:hAnsiTheme="minorHAnsi"/>
          <w:color w:val="000000" w:themeColor="text1"/>
        </w:rPr>
        <w:t xml:space="preserve"> discusses these findings </w:t>
      </w:r>
      <w:r w:rsidR="0007121C" w:rsidRPr="0093174B">
        <w:rPr>
          <w:rFonts w:asciiTheme="minorHAnsi" w:hAnsiTheme="minorHAnsi"/>
          <w:color w:val="000000" w:themeColor="text1"/>
        </w:rPr>
        <w:t>about</w:t>
      </w:r>
      <w:r w:rsidRPr="0093174B">
        <w:rPr>
          <w:rFonts w:asciiTheme="minorHAnsi" w:hAnsiTheme="minorHAnsi"/>
          <w:color w:val="000000" w:themeColor="text1"/>
        </w:rPr>
        <w:t xml:space="preserve"> existing research and local implications. Finally, </w:t>
      </w:r>
      <w:r w:rsidR="0007018B" w:rsidRPr="0093174B">
        <w:rPr>
          <w:rFonts w:asciiTheme="minorHAnsi" w:hAnsiTheme="minorHAnsi"/>
          <w:color w:val="000000" w:themeColor="text1"/>
        </w:rPr>
        <w:t>c</w:t>
      </w:r>
      <w:r w:rsidRPr="0093174B">
        <w:rPr>
          <w:rFonts w:asciiTheme="minorHAnsi" w:hAnsiTheme="minorHAnsi"/>
          <w:color w:val="000000" w:themeColor="text1"/>
        </w:rPr>
        <w:t xml:space="preserve">hapter </w:t>
      </w:r>
      <w:r w:rsidR="0007018B" w:rsidRPr="0093174B">
        <w:rPr>
          <w:rFonts w:asciiTheme="minorHAnsi" w:hAnsiTheme="minorHAnsi"/>
          <w:color w:val="000000" w:themeColor="text1"/>
        </w:rPr>
        <w:t>f</w:t>
      </w:r>
      <w:r w:rsidR="0007121C" w:rsidRPr="0093174B">
        <w:rPr>
          <w:rFonts w:asciiTheme="minorHAnsi" w:hAnsiTheme="minorHAnsi"/>
          <w:color w:val="000000" w:themeColor="text1"/>
        </w:rPr>
        <w:t>ive</w:t>
      </w:r>
      <w:r w:rsidRPr="0093174B">
        <w:rPr>
          <w:rFonts w:asciiTheme="minorHAnsi" w:hAnsiTheme="minorHAnsi"/>
          <w:color w:val="000000" w:themeColor="text1"/>
        </w:rPr>
        <w:t xml:space="preserve"> concludes the study and offers recommendations for policy, practice and future research</w:t>
      </w:r>
      <w:r w:rsidRPr="0093174B">
        <w:rPr>
          <w:color w:val="000000" w:themeColor="text1"/>
        </w:rPr>
        <w:t>.</w:t>
      </w:r>
    </w:p>
    <w:p w14:paraId="32BCE62D" w14:textId="77777777" w:rsidR="008C4C73" w:rsidRPr="0093174B" w:rsidRDefault="008C4C73" w:rsidP="008C4C73">
      <w:pPr>
        <w:rPr>
          <w:rFonts w:asciiTheme="majorHAnsi" w:hAnsiTheme="majorHAnsi" w:cs="Times New Roman"/>
          <w:b/>
          <w:bCs/>
          <w:i/>
          <w:iCs/>
          <w:color w:val="000000" w:themeColor="text1"/>
          <w:sz w:val="32"/>
          <w:szCs w:val="32"/>
          <w:u w:val="single"/>
        </w:rPr>
      </w:pPr>
    </w:p>
    <w:p w14:paraId="1921F446" w14:textId="6CC13BFF" w:rsidR="008C4C73" w:rsidRPr="0093174B" w:rsidRDefault="008C4C73" w:rsidP="00727C23">
      <w:pPr>
        <w:pStyle w:val="Heading1"/>
        <w:rPr>
          <w:color w:val="000000" w:themeColor="text1"/>
          <w:sz w:val="32"/>
          <w:szCs w:val="32"/>
        </w:rPr>
      </w:pPr>
      <w:bookmarkStart w:id="21" w:name="_Toc209198678"/>
      <w:r w:rsidRPr="0093174B">
        <w:rPr>
          <w:color w:val="000000" w:themeColor="text1"/>
          <w:sz w:val="32"/>
          <w:szCs w:val="32"/>
        </w:rPr>
        <w:t>2. Literature Review</w:t>
      </w:r>
      <w:bookmarkEnd w:id="21"/>
      <w:r w:rsidRPr="0093174B">
        <w:rPr>
          <w:color w:val="000000" w:themeColor="text1"/>
          <w:sz w:val="32"/>
          <w:szCs w:val="32"/>
        </w:rPr>
        <w:t xml:space="preserve"> </w:t>
      </w:r>
    </w:p>
    <w:p w14:paraId="46A4D56E" w14:textId="77777777" w:rsidR="008C4C73" w:rsidRPr="0093174B" w:rsidRDefault="008C4C73" w:rsidP="008C4C73">
      <w:pPr>
        <w:jc w:val="both"/>
        <w:rPr>
          <w:rFonts w:asciiTheme="majorHAnsi" w:hAnsiTheme="majorHAnsi" w:cs="Times New Roman"/>
          <w:b/>
          <w:bCs/>
          <w:color w:val="000000" w:themeColor="text1"/>
          <w:sz w:val="32"/>
          <w:szCs w:val="32"/>
          <w:u w:val="single"/>
        </w:rPr>
      </w:pPr>
    </w:p>
    <w:p w14:paraId="3C9CB90C" w14:textId="2D55F9BA" w:rsidR="008C4C73" w:rsidRPr="0093174B" w:rsidRDefault="008C4C73" w:rsidP="00727C23">
      <w:pPr>
        <w:pStyle w:val="Heading2"/>
        <w:rPr>
          <w:color w:val="000000" w:themeColor="text1"/>
          <w:sz w:val="28"/>
          <w:szCs w:val="28"/>
        </w:rPr>
      </w:pPr>
      <w:bookmarkStart w:id="22" w:name="_Toc209198679"/>
      <w:r w:rsidRPr="0093174B">
        <w:rPr>
          <w:color w:val="000000" w:themeColor="text1"/>
          <w:sz w:val="28"/>
          <w:szCs w:val="28"/>
        </w:rPr>
        <w:t>2.1 Introduction</w:t>
      </w:r>
      <w:bookmarkEnd w:id="22"/>
      <w:r w:rsidRPr="0093174B">
        <w:rPr>
          <w:color w:val="000000" w:themeColor="text1"/>
          <w:sz w:val="28"/>
          <w:szCs w:val="28"/>
        </w:rPr>
        <w:t xml:space="preserve">  </w:t>
      </w:r>
    </w:p>
    <w:p w14:paraId="2443869F" w14:textId="77777777" w:rsidR="008C4C73" w:rsidRPr="0093174B" w:rsidRDefault="008C4C73" w:rsidP="008C4C73">
      <w:pPr>
        <w:rPr>
          <w:rFonts w:cs="Times New Roman"/>
          <w:color w:val="000000" w:themeColor="text1"/>
        </w:rPr>
      </w:pPr>
    </w:p>
    <w:p w14:paraId="6EB72F31" w14:textId="2799AA41" w:rsidR="00DB235C" w:rsidRPr="0093174B" w:rsidRDefault="001C1638" w:rsidP="001C1638">
      <w:pPr>
        <w:pStyle w:val="p1"/>
        <w:spacing w:line="360" w:lineRule="auto"/>
        <w:jc w:val="both"/>
        <w:rPr>
          <w:color w:val="000000" w:themeColor="text1"/>
        </w:rPr>
      </w:pPr>
      <w:bookmarkStart w:id="23" w:name="OLE_LINK9"/>
      <w:r w:rsidRPr="0093174B">
        <w:rPr>
          <w:rFonts w:asciiTheme="minorHAnsi" w:hAnsiTheme="minorHAnsi"/>
          <w:color w:val="000000" w:themeColor="text1"/>
        </w:rPr>
        <w:t xml:space="preserve"> </w:t>
      </w:r>
      <w:r w:rsidRPr="0093174B">
        <w:rPr>
          <w:rStyle w:val="s1"/>
          <w:rFonts w:asciiTheme="minorHAnsi" w:eastAsiaTheme="majorEastAsia" w:hAnsiTheme="minorHAnsi"/>
          <w:color w:val="000000" w:themeColor="text1"/>
        </w:rPr>
        <w:t>In preparing the literature review, a wide range of secondary sources was consulted to ensure a comprehensive understanding of both the agronomic and social dimensions of soil remediation in small-island contexts</w:t>
      </w:r>
      <w:r w:rsidR="00DB235C" w:rsidRPr="0093174B">
        <w:rPr>
          <w:rFonts w:asciiTheme="minorHAnsi" w:hAnsiTheme="minorHAnsi"/>
          <w:color w:val="000000" w:themeColor="text1"/>
        </w:rPr>
        <w:t>.</w:t>
      </w:r>
      <w:bookmarkEnd w:id="23"/>
      <w:r w:rsidR="00DB235C" w:rsidRPr="0093174B">
        <w:rPr>
          <w:rFonts w:asciiTheme="minorHAnsi" w:hAnsiTheme="minorHAnsi"/>
          <w:color w:val="000000" w:themeColor="text1"/>
        </w:rPr>
        <w:t xml:space="preserve"> Key academic databases such as Science Direct, Research Gate and Google Scholar were used for peer-reviewed studies on soil acidification, liming and organic fertilisers in tropical or volcanic soils. This was </w:t>
      </w:r>
      <w:r w:rsidR="00DB235C" w:rsidRPr="0093174B">
        <w:rPr>
          <w:rFonts w:asciiTheme="minorHAnsi" w:hAnsiTheme="minorHAnsi"/>
          <w:color w:val="000000" w:themeColor="text1"/>
        </w:rPr>
        <w:lastRenderedPageBreak/>
        <w:t xml:space="preserve">complemented by industry and agency reports from FAO, UNEP, IICA and local government publications (SVG Ministry of Agriculture, CAIPA), as well as relevant theses and conference proceedings.  </w:t>
      </w:r>
    </w:p>
    <w:p w14:paraId="1B0C9696" w14:textId="46159397" w:rsidR="00DB235C" w:rsidRPr="0093174B" w:rsidRDefault="00DB235C" w:rsidP="00586351">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The searches combined key terms to pinpoint studies that relate to soil chemistry, agronomy and farmer behaviour. </w:t>
      </w:r>
      <w:bookmarkStart w:id="24" w:name="OLE_LINK52"/>
      <w:r w:rsidRPr="0093174B">
        <w:rPr>
          <w:rFonts w:asciiTheme="minorHAnsi" w:hAnsiTheme="minorHAnsi"/>
          <w:color w:val="000000" w:themeColor="text1"/>
        </w:rPr>
        <w:t xml:space="preserve">For example, queries such as “acidic tropical soils and liming,” “organic fertiliser and crop yield and small-island developing states,” </w:t>
      </w:r>
      <w:bookmarkEnd w:id="24"/>
      <w:r w:rsidR="00586351" w:rsidRPr="0093174B">
        <w:rPr>
          <w:rStyle w:val="s1"/>
          <w:rFonts w:asciiTheme="minorHAnsi" w:eastAsiaTheme="majorEastAsia" w:hAnsiTheme="minorHAnsi"/>
          <w:color w:val="000000" w:themeColor="text1"/>
        </w:rPr>
        <w:t xml:space="preserve">and </w:t>
      </w:r>
      <w:r w:rsidR="00586351" w:rsidRPr="0093174B">
        <w:rPr>
          <w:rStyle w:val="s2"/>
          <w:rFonts w:asciiTheme="minorHAnsi" w:eastAsiaTheme="majorEastAsia" w:hAnsiTheme="minorHAnsi"/>
          <w:color w:val="000000" w:themeColor="text1"/>
        </w:rPr>
        <w:t>behaviour-change frameworks</w:t>
      </w:r>
      <w:r w:rsidR="00586351" w:rsidRPr="0093174B">
        <w:rPr>
          <w:rStyle w:val="s1"/>
          <w:rFonts w:asciiTheme="minorHAnsi" w:eastAsiaTheme="majorEastAsia" w:hAnsiTheme="minorHAnsi"/>
          <w:color w:val="000000" w:themeColor="text1"/>
        </w:rPr>
        <w:t xml:space="preserve"> including Ajzen’s Theory of Planned Behaviour and Rogers’ Diffusion of Innovations</w:t>
      </w:r>
      <w:r w:rsidR="00586351" w:rsidRPr="0093174B">
        <w:rPr>
          <w:rFonts w:asciiTheme="minorHAnsi" w:hAnsiTheme="minorHAnsi"/>
          <w:color w:val="000000" w:themeColor="text1"/>
        </w:rPr>
        <w:t xml:space="preserve">. </w:t>
      </w:r>
      <w:r w:rsidRPr="0093174B">
        <w:rPr>
          <w:rFonts w:asciiTheme="minorHAnsi" w:hAnsiTheme="minorHAnsi"/>
          <w:color w:val="000000" w:themeColor="text1"/>
        </w:rPr>
        <w:t xml:space="preserve">This was done to ensure that findings reflected current practice. Inclusion was limited to peer-reviewed articles, official agency reports and government documents presenting empirical data on soil pH, crop performance or adoption behaviour. These sources were prioritised because they undergo rigorous evaluation for validity and reliability, making them reliable sources (Drost, 2011). </w:t>
      </w:r>
    </w:p>
    <w:p w14:paraId="2ADE200D" w14:textId="2098A55D" w:rsidR="004C657B" w:rsidRPr="0093174B" w:rsidRDefault="009E3CAC" w:rsidP="009E3CA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This section reviews literature on soil remediation techniques such as soil neutralisation and the use of organic fertilisers. It will address how farmers adopt new techniques in small-island developing states, with a focus on St Vincent and the Grenadines. It has </w:t>
      </w:r>
      <w:r w:rsidR="004C657B" w:rsidRPr="0093174B">
        <w:rPr>
          <w:rFonts w:asciiTheme="minorHAnsi" w:hAnsiTheme="minorHAnsi"/>
          <w:color w:val="000000" w:themeColor="text1"/>
        </w:rPr>
        <w:t>four</w:t>
      </w:r>
      <w:r w:rsidRPr="0093174B">
        <w:rPr>
          <w:rFonts w:asciiTheme="minorHAnsi" w:hAnsiTheme="minorHAnsi"/>
          <w:color w:val="000000" w:themeColor="text1"/>
        </w:rPr>
        <w:t xml:space="preserve"> main goals, including</w:t>
      </w:r>
      <w:r w:rsidR="004C657B" w:rsidRPr="0093174B">
        <w:rPr>
          <w:rFonts w:asciiTheme="minorHAnsi" w:hAnsiTheme="minorHAnsi"/>
          <w:color w:val="000000" w:themeColor="text1"/>
        </w:rPr>
        <w:t>:</w:t>
      </w:r>
    </w:p>
    <w:p w14:paraId="3D1ADC65" w14:textId="77777777" w:rsidR="004C657B" w:rsidRPr="0093174B" w:rsidRDefault="004C657B" w:rsidP="004C657B">
      <w:pPr>
        <w:pStyle w:val="NormalWeb"/>
        <w:numPr>
          <w:ilvl w:val="0"/>
          <w:numId w:val="18"/>
        </w:numPr>
        <w:spacing w:line="360" w:lineRule="auto"/>
        <w:jc w:val="both"/>
        <w:rPr>
          <w:rFonts w:asciiTheme="minorHAnsi" w:hAnsiTheme="minorHAnsi"/>
          <w:color w:val="000000" w:themeColor="text1"/>
        </w:rPr>
      </w:pPr>
      <w:r w:rsidRPr="0093174B">
        <w:rPr>
          <w:rFonts w:asciiTheme="minorHAnsi" w:hAnsiTheme="minorHAnsi"/>
          <w:color w:val="000000" w:themeColor="text1"/>
        </w:rPr>
        <w:t>T</w:t>
      </w:r>
      <w:r w:rsidR="009E3CAC" w:rsidRPr="0093174B">
        <w:rPr>
          <w:rFonts w:asciiTheme="minorHAnsi" w:hAnsiTheme="minorHAnsi"/>
          <w:color w:val="000000" w:themeColor="text1"/>
        </w:rPr>
        <w:t xml:space="preserve">o summarise research on liming and organic fertilisers as remediation methods. </w:t>
      </w:r>
    </w:p>
    <w:p w14:paraId="73457898" w14:textId="77777777" w:rsidR="004C657B" w:rsidRPr="0093174B" w:rsidRDefault="009E3CAC" w:rsidP="004C657B">
      <w:pPr>
        <w:pStyle w:val="NormalWeb"/>
        <w:numPr>
          <w:ilvl w:val="0"/>
          <w:numId w:val="18"/>
        </w:numPr>
        <w:spacing w:line="360" w:lineRule="auto"/>
        <w:jc w:val="both"/>
        <w:rPr>
          <w:rFonts w:asciiTheme="minorHAnsi" w:hAnsiTheme="minorHAnsi"/>
          <w:color w:val="000000" w:themeColor="text1"/>
        </w:rPr>
      </w:pPr>
      <w:r w:rsidRPr="0093174B">
        <w:rPr>
          <w:rFonts w:asciiTheme="minorHAnsi" w:hAnsiTheme="minorHAnsi"/>
          <w:color w:val="000000" w:themeColor="text1"/>
        </w:rPr>
        <w:t>To identify the approaches used to measure crop yield</w:t>
      </w:r>
      <w:r w:rsidR="006509A5" w:rsidRPr="0093174B">
        <w:rPr>
          <w:rFonts w:asciiTheme="minorHAnsi" w:hAnsiTheme="minorHAnsi"/>
          <w:color w:val="000000" w:themeColor="text1"/>
        </w:rPr>
        <w:t xml:space="preserve"> and</w:t>
      </w:r>
      <w:r w:rsidRPr="0093174B">
        <w:rPr>
          <w:rFonts w:asciiTheme="minorHAnsi" w:hAnsiTheme="minorHAnsi"/>
          <w:color w:val="000000" w:themeColor="text1"/>
        </w:rPr>
        <w:t xml:space="preserve"> quality, and to explore behaviour-change models that explain farmer uptake of these practices.</w:t>
      </w:r>
      <w:r w:rsidR="004C657B" w:rsidRPr="0093174B">
        <w:rPr>
          <w:rFonts w:asciiTheme="minorHAnsi" w:hAnsiTheme="minorHAnsi"/>
          <w:color w:val="000000" w:themeColor="text1"/>
        </w:rPr>
        <w:t xml:space="preserve"> </w:t>
      </w:r>
    </w:p>
    <w:p w14:paraId="324D6410" w14:textId="4CD33BB5" w:rsidR="009E3CAC" w:rsidRPr="0093174B" w:rsidRDefault="004C657B" w:rsidP="004C657B">
      <w:pPr>
        <w:pStyle w:val="NormalWeb"/>
        <w:numPr>
          <w:ilvl w:val="0"/>
          <w:numId w:val="18"/>
        </w:numPr>
        <w:spacing w:line="360" w:lineRule="auto"/>
        <w:jc w:val="both"/>
        <w:rPr>
          <w:rFonts w:asciiTheme="minorHAnsi" w:hAnsiTheme="minorHAnsi"/>
          <w:color w:val="000000" w:themeColor="text1"/>
        </w:rPr>
      </w:pPr>
      <w:r w:rsidRPr="0093174B">
        <w:rPr>
          <w:rFonts w:asciiTheme="minorHAnsi" w:hAnsiTheme="minorHAnsi"/>
          <w:color w:val="000000" w:themeColor="text1"/>
        </w:rPr>
        <w:t>T</w:t>
      </w:r>
      <w:r w:rsidR="009E3CAC" w:rsidRPr="0093174B">
        <w:rPr>
          <w:rFonts w:asciiTheme="minorHAnsi" w:hAnsiTheme="minorHAnsi"/>
          <w:color w:val="000000" w:themeColor="text1"/>
        </w:rPr>
        <w:t xml:space="preserve">o discuss various areas of this research. As well as the inclusion of studies from tropical or island contexts that engage in sustainable farming practices. </w:t>
      </w:r>
    </w:p>
    <w:p w14:paraId="5E0487E3" w14:textId="77777777" w:rsidR="009E3CAC" w:rsidRPr="0093174B" w:rsidRDefault="009E3CAC" w:rsidP="004C657B">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 xml:space="preserve">The chapter is organised into six sections, which include: </w:t>
      </w:r>
    </w:p>
    <w:p w14:paraId="53D8D529" w14:textId="0439763C" w:rsidR="009E3CAC" w:rsidRPr="0093174B" w:rsidRDefault="009E3CAC" w:rsidP="00383B97">
      <w:pPr>
        <w:pStyle w:val="NoSpacing"/>
        <w:numPr>
          <w:ilvl w:val="0"/>
          <w:numId w:val="16"/>
        </w:numPr>
        <w:spacing w:line="360" w:lineRule="auto"/>
        <w:jc w:val="both"/>
        <w:rPr>
          <w:color w:val="000000" w:themeColor="text1"/>
        </w:rPr>
      </w:pPr>
      <w:r w:rsidRPr="0093174B">
        <w:rPr>
          <w:color w:val="000000" w:themeColor="text1"/>
        </w:rPr>
        <w:t>2.2 An evaluation of global soil degradation and agriculture, which</w:t>
      </w:r>
      <w:r w:rsidRPr="0093174B">
        <w:rPr>
          <w:color w:val="000000" w:themeColor="text1"/>
        </w:rPr>
        <w:br/>
        <w:t>defines soil degradation and reviews major trends (erosion, nutrient loss, acidification).</w:t>
      </w:r>
      <w:r w:rsidR="003D2137" w:rsidRPr="0093174B">
        <w:rPr>
          <w:color w:val="000000" w:themeColor="text1"/>
        </w:rPr>
        <w:t xml:space="preserve"> </w:t>
      </w:r>
    </w:p>
    <w:p w14:paraId="1FD2424D" w14:textId="6603793A" w:rsidR="009E3CAC" w:rsidRPr="0093174B" w:rsidRDefault="00C21461" w:rsidP="00C21461">
      <w:pPr>
        <w:pStyle w:val="ListParagraph"/>
        <w:numPr>
          <w:ilvl w:val="0"/>
          <w:numId w:val="17"/>
        </w:numPr>
        <w:spacing w:line="360" w:lineRule="auto"/>
        <w:jc w:val="both"/>
        <w:rPr>
          <w:color w:val="000000" w:themeColor="text1"/>
        </w:rPr>
      </w:pPr>
      <w:r w:rsidRPr="0093174B">
        <w:rPr>
          <w:color w:val="000000" w:themeColor="text1"/>
        </w:rPr>
        <w:lastRenderedPageBreak/>
        <w:t>2.3 An</w:t>
      </w:r>
      <w:r w:rsidR="009E3CAC" w:rsidRPr="0093174B">
        <w:rPr>
          <w:color w:val="000000" w:themeColor="text1"/>
        </w:rPr>
        <w:t xml:space="preserve"> examination of Small</w:t>
      </w:r>
      <w:r w:rsidR="009E3CAC" w:rsidRPr="0093174B">
        <w:rPr>
          <w:rFonts w:ascii="Cambria Math" w:hAnsi="Cambria Math" w:cs="Cambria Math"/>
          <w:color w:val="000000" w:themeColor="text1"/>
        </w:rPr>
        <w:t>‐</w:t>
      </w:r>
      <w:r w:rsidR="009E3CAC" w:rsidRPr="0093174B">
        <w:rPr>
          <w:color w:val="000000" w:themeColor="text1"/>
        </w:rPr>
        <w:t>island developing states (SIDS) vulnerabilities</w:t>
      </w:r>
      <w:r w:rsidR="002D317F" w:rsidRPr="0093174B">
        <w:rPr>
          <w:color w:val="000000" w:themeColor="text1"/>
        </w:rPr>
        <w:t>. W</w:t>
      </w:r>
      <w:r w:rsidR="009E3CAC" w:rsidRPr="0093174B">
        <w:rPr>
          <w:color w:val="000000" w:themeColor="text1"/>
        </w:rPr>
        <w:t>hich</w:t>
      </w:r>
      <w:r w:rsidRPr="0093174B">
        <w:rPr>
          <w:color w:val="000000" w:themeColor="text1"/>
        </w:rPr>
        <w:br/>
      </w:r>
      <w:r w:rsidR="009E3CAC" w:rsidRPr="0093174B">
        <w:rPr>
          <w:color w:val="000000" w:themeColor="text1"/>
        </w:rPr>
        <w:t xml:space="preserve">describes geographic limits (steep terrain, scarce arable land) and import dependence. </w:t>
      </w:r>
    </w:p>
    <w:p w14:paraId="03C3C62F" w14:textId="30E07B34" w:rsidR="009E3CAC" w:rsidRPr="0093174B" w:rsidRDefault="009E3CAC" w:rsidP="00383B97">
      <w:pPr>
        <w:pStyle w:val="ListParagraph"/>
        <w:numPr>
          <w:ilvl w:val="0"/>
          <w:numId w:val="16"/>
        </w:numPr>
        <w:spacing w:line="360" w:lineRule="auto"/>
        <w:jc w:val="both"/>
        <w:rPr>
          <w:color w:val="000000" w:themeColor="text1"/>
        </w:rPr>
      </w:pPr>
      <w:r w:rsidRPr="0093174B">
        <w:rPr>
          <w:color w:val="000000" w:themeColor="text1"/>
        </w:rPr>
        <w:t>2.</w:t>
      </w:r>
      <w:r w:rsidR="00B143AD" w:rsidRPr="0093174B">
        <w:rPr>
          <w:color w:val="000000" w:themeColor="text1"/>
        </w:rPr>
        <w:t>4</w:t>
      </w:r>
      <w:r w:rsidRPr="0093174B">
        <w:rPr>
          <w:color w:val="000000" w:themeColor="text1"/>
        </w:rPr>
        <w:t xml:space="preserve"> Identifying liming and organic fertilisers as remediation techniques, which aid in nutrient</w:t>
      </w:r>
      <w:r w:rsidRPr="0093174B">
        <w:rPr>
          <w:rFonts w:ascii="Cambria Math" w:hAnsi="Cambria Math" w:cs="Cambria Math"/>
          <w:color w:val="000000" w:themeColor="text1"/>
        </w:rPr>
        <w:t xml:space="preserve"> </w:t>
      </w:r>
      <w:r w:rsidRPr="0093174B">
        <w:rPr>
          <w:color w:val="000000" w:themeColor="text1"/>
        </w:rPr>
        <w:t xml:space="preserve">release and structural benefits for soil and plants. </w:t>
      </w:r>
    </w:p>
    <w:p w14:paraId="08969A32" w14:textId="694198CD" w:rsidR="009E3CAC" w:rsidRPr="0093174B" w:rsidRDefault="009E3CAC" w:rsidP="00E43950">
      <w:pPr>
        <w:pStyle w:val="ListParagraph"/>
        <w:numPr>
          <w:ilvl w:val="0"/>
          <w:numId w:val="16"/>
        </w:numPr>
        <w:spacing w:line="360" w:lineRule="auto"/>
        <w:jc w:val="both"/>
        <w:rPr>
          <w:color w:val="000000" w:themeColor="text1"/>
        </w:rPr>
      </w:pPr>
      <w:r w:rsidRPr="0093174B">
        <w:rPr>
          <w:color w:val="000000" w:themeColor="text1"/>
        </w:rPr>
        <w:t>2.</w:t>
      </w:r>
      <w:r w:rsidR="005C1B58" w:rsidRPr="0093174B">
        <w:rPr>
          <w:color w:val="000000" w:themeColor="text1"/>
        </w:rPr>
        <w:t>5</w:t>
      </w:r>
      <w:r w:rsidRPr="0093174B">
        <w:rPr>
          <w:color w:val="000000" w:themeColor="text1"/>
        </w:rPr>
        <w:t xml:space="preserve"> Examine farmer perceptions and behaviour change </w:t>
      </w:r>
      <w:r w:rsidR="0061059C" w:rsidRPr="0093174B">
        <w:rPr>
          <w:color w:val="000000" w:themeColor="text1"/>
        </w:rPr>
        <w:t>and i</w:t>
      </w:r>
      <w:r w:rsidRPr="0093174B">
        <w:rPr>
          <w:color w:val="000000" w:themeColor="text1"/>
        </w:rPr>
        <w:t xml:space="preserve">dentify barriers such as trust gaps, weak </w:t>
      </w:r>
      <w:r w:rsidR="00E43950" w:rsidRPr="0093174B">
        <w:rPr>
          <w:color w:val="000000" w:themeColor="text1"/>
        </w:rPr>
        <w:t xml:space="preserve">training </w:t>
      </w:r>
      <w:r w:rsidRPr="0093174B">
        <w:rPr>
          <w:color w:val="000000" w:themeColor="text1"/>
        </w:rPr>
        <w:t>services and entrenched habits within farmers in SVG.</w:t>
      </w:r>
    </w:p>
    <w:p w14:paraId="14A62E95" w14:textId="77777777" w:rsidR="009E3CAC" w:rsidRPr="0093174B" w:rsidRDefault="009E3CAC" w:rsidP="009E3CAC">
      <w:pPr>
        <w:spacing w:line="360" w:lineRule="auto"/>
        <w:jc w:val="both"/>
        <w:rPr>
          <w:color w:val="000000" w:themeColor="text1"/>
        </w:rPr>
      </w:pPr>
    </w:p>
    <w:p w14:paraId="4EE989CA" w14:textId="5B76FA8F" w:rsidR="00043F73" w:rsidRPr="0093174B" w:rsidRDefault="009E3CAC" w:rsidP="00383B97">
      <w:pPr>
        <w:pStyle w:val="ListParagraph"/>
        <w:numPr>
          <w:ilvl w:val="0"/>
          <w:numId w:val="16"/>
        </w:numPr>
        <w:spacing w:line="360" w:lineRule="auto"/>
        <w:jc w:val="both"/>
        <w:rPr>
          <w:color w:val="000000" w:themeColor="text1"/>
        </w:rPr>
      </w:pPr>
      <w:r w:rsidRPr="0093174B">
        <w:rPr>
          <w:color w:val="000000" w:themeColor="text1"/>
        </w:rPr>
        <w:t>2.</w:t>
      </w:r>
      <w:r w:rsidR="005C1B58" w:rsidRPr="0093174B">
        <w:rPr>
          <w:color w:val="000000" w:themeColor="text1"/>
        </w:rPr>
        <w:t>6</w:t>
      </w:r>
      <w:r w:rsidRPr="0093174B">
        <w:rPr>
          <w:color w:val="000000" w:themeColor="text1"/>
        </w:rPr>
        <w:t xml:space="preserve"> Identify gaps and relevance to SVG, noting the absence of peer</w:t>
      </w:r>
      <w:r w:rsidRPr="0093174B">
        <w:rPr>
          <w:rFonts w:ascii="Cambria Math" w:hAnsi="Cambria Math" w:cs="Cambria Math"/>
          <w:color w:val="000000" w:themeColor="text1"/>
        </w:rPr>
        <w:t>‐</w:t>
      </w:r>
      <w:r w:rsidRPr="0093174B">
        <w:rPr>
          <w:color w:val="000000" w:themeColor="text1"/>
        </w:rPr>
        <w:t xml:space="preserve">reviewed soil neutralisation and home-made organic fertiliser trials in Caribbean Island soils. </w:t>
      </w:r>
    </w:p>
    <w:p w14:paraId="3D9D198A" w14:textId="03F7E18A" w:rsidR="00043F73" w:rsidRPr="0093174B" w:rsidRDefault="00043F73" w:rsidP="009E3CAC">
      <w:pPr>
        <w:pStyle w:val="ListParagraph"/>
        <w:numPr>
          <w:ilvl w:val="0"/>
          <w:numId w:val="16"/>
        </w:numPr>
        <w:spacing w:line="360" w:lineRule="auto"/>
        <w:jc w:val="both"/>
        <w:rPr>
          <w:color w:val="000000" w:themeColor="text1"/>
        </w:rPr>
      </w:pPr>
      <w:r w:rsidRPr="0093174B">
        <w:rPr>
          <w:color w:val="000000" w:themeColor="text1"/>
        </w:rPr>
        <w:t xml:space="preserve">2.7 </w:t>
      </w:r>
      <w:r w:rsidR="002875F4" w:rsidRPr="0093174B">
        <w:rPr>
          <w:color w:val="000000" w:themeColor="text1"/>
        </w:rPr>
        <w:t xml:space="preserve">Provides a </w:t>
      </w:r>
      <w:r w:rsidRPr="0093174B">
        <w:rPr>
          <w:color w:val="000000" w:themeColor="text1"/>
        </w:rPr>
        <w:t>Conclusion</w:t>
      </w:r>
      <w:r w:rsidR="002875F4" w:rsidRPr="0093174B">
        <w:rPr>
          <w:color w:val="000000" w:themeColor="text1"/>
        </w:rPr>
        <w:t xml:space="preserve"> of the review.</w:t>
      </w:r>
    </w:p>
    <w:p w14:paraId="6A0F6844" w14:textId="77777777" w:rsidR="00836E89" w:rsidRPr="0093174B" w:rsidRDefault="00836E89" w:rsidP="006552F6">
      <w:pPr>
        <w:spacing w:line="360" w:lineRule="auto"/>
        <w:jc w:val="both"/>
        <w:rPr>
          <w:color w:val="000000" w:themeColor="text1"/>
        </w:rPr>
      </w:pPr>
    </w:p>
    <w:p w14:paraId="31545791" w14:textId="6348EB60" w:rsidR="00AF6EE2" w:rsidRPr="0093174B" w:rsidRDefault="00AF6EE2" w:rsidP="00727C23">
      <w:pPr>
        <w:pStyle w:val="Heading2"/>
        <w:rPr>
          <w:color w:val="000000" w:themeColor="text1"/>
          <w:sz w:val="28"/>
          <w:szCs w:val="28"/>
        </w:rPr>
      </w:pPr>
      <w:bookmarkStart w:id="25" w:name="_Toc209198680"/>
      <w:r w:rsidRPr="0093174B">
        <w:rPr>
          <w:color w:val="000000" w:themeColor="text1"/>
          <w:sz w:val="28"/>
          <w:szCs w:val="28"/>
        </w:rPr>
        <w:t xml:space="preserve">2.2 </w:t>
      </w:r>
      <w:r w:rsidR="00A244E7" w:rsidRPr="0093174B">
        <w:rPr>
          <w:color w:val="000000" w:themeColor="text1"/>
          <w:sz w:val="28"/>
          <w:szCs w:val="28"/>
        </w:rPr>
        <w:t>Global Soil Degradation and Agriculture</w:t>
      </w:r>
      <w:bookmarkEnd w:id="25"/>
    </w:p>
    <w:p w14:paraId="0F6AE0AA" w14:textId="1819843F" w:rsidR="00F56715" w:rsidRPr="0093174B" w:rsidRDefault="00F56715" w:rsidP="189F6A23">
      <w:pPr>
        <w:pStyle w:val="NormalWeb"/>
        <w:spacing w:line="360" w:lineRule="auto"/>
        <w:ind w:firstLine="360"/>
        <w:jc w:val="both"/>
        <w:rPr>
          <w:rFonts w:asciiTheme="minorHAnsi" w:hAnsiTheme="minorHAnsi"/>
          <w:color w:val="000000" w:themeColor="text1"/>
        </w:rPr>
      </w:pPr>
      <w:r w:rsidRPr="0093174B">
        <w:rPr>
          <w:rFonts w:asciiTheme="minorHAnsi" w:hAnsiTheme="minorHAnsi"/>
          <w:color w:val="000000" w:themeColor="text1"/>
        </w:rPr>
        <w:t>Soil degradation is the decline in soil’s physical, chemical or biological functions caused by natural processes or human activity (United Nations Office for Disaster Risk Reduction, UNDRR, 2023). It manifests as erosion, which is the loss of topsoil by water and wind, and nutrient depletion (exhaustion of nitrogen, phosphorus and organic matter). Acidification</w:t>
      </w:r>
      <w:r w:rsidR="00E43950" w:rsidRPr="0093174B">
        <w:rPr>
          <w:rFonts w:asciiTheme="minorHAnsi" w:hAnsiTheme="minorHAnsi"/>
          <w:color w:val="000000" w:themeColor="text1"/>
        </w:rPr>
        <w:t>,</w:t>
      </w:r>
      <w:r w:rsidRPr="0093174B">
        <w:rPr>
          <w:rFonts w:asciiTheme="minorHAnsi" w:hAnsiTheme="minorHAnsi"/>
          <w:color w:val="000000" w:themeColor="text1"/>
        </w:rPr>
        <w:t xml:space="preserve"> where the soil pH falls below optimal levels for plant growth</w:t>
      </w:r>
      <w:r w:rsidR="00E43950" w:rsidRPr="0093174B">
        <w:rPr>
          <w:rFonts w:asciiTheme="minorHAnsi" w:hAnsiTheme="minorHAnsi"/>
          <w:color w:val="000000" w:themeColor="text1"/>
        </w:rPr>
        <w:t xml:space="preserve">, </w:t>
      </w:r>
      <w:r w:rsidRPr="0093174B">
        <w:rPr>
          <w:rFonts w:asciiTheme="minorHAnsi" w:hAnsiTheme="minorHAnsi"/>
          <w:color w:val="000000" w:themeColor="text1"/>
        </w:rPr>
        <w:t>is a factor of degradation (FAO, 2015). Worldwide, roughly one</w:t>
      </w:r>
      <w:r w:rsidRPr="0093174B">
        <w:rPr>
          <w:rFonts w:ascii="Cambria Math" w:hAnsi="Cambria Math" w:cs="Cambria Math"/>
          <w:color w:val="000000" w:themeColor="text1"/>
        </w:rPr>
        <w:t>‐</w:t>
      </w:r>
      <w:r w:rsidRPr="0093174B">
        <w:rPr>
          <w:rFonts w:asciiTheme="minorHAnsi" w:hAnsiTheme="minorHAnsi"/>
          <w:color w:val="000000" w:themeColor="text1"/>
        </w:rPr>
        <w:t>third of all soils are degraded, as noted in section 1.1, with erosion alone carrying away an estimated 75 billion tonnes of fertile topsoil every year, and acidification affecting large swathes of Asia and Europe (Warui, 2024). In England, for example, climate-driven increases in heavy rainfall have been projected to raise soil erosion by up to 20 per cent by 2050, jeopardising both crop production and water quality (Committee on Climate Change, CCC, 2019).</w:t>
      </w:r>
      <w:r w:rsidR="00D3382E" w:rsidRPr="0093174B">
        <w:rPr>
          <w:rFonts w:asciiTheme="minorHAnsi" w:hAnsiTheme="minorHAnsi"/>
          <w:color w:val="000000" w:themeColor="text1"/>
        </w:rPr>
        <w:t xml:space="preserve"> Hotspots in sub-Saharan Africa and South Asia experience persistent, high erosion and nutrient loss, while Europe and North America have seen stabilised or improving soil health thanks to conservation measures </w:t>
      </w:r>
      <w:r w:rsidR="002D317F" w:rsidRPr="0093174B">
        <w:rPr>
          <w:rFonts w:asciiTheme="minorHAnsi" w:hAnsiTheme="minorHAnsi"/>
          <w:color w:val="000000" w:themeColor="text1"/>
        </w:rPr>
        <w:t>(Navarro, 2024).</w:t>
      </w:r>
      <w:r w:rsidR="00D3382E" w:rsidRPr="0093174B">
        <w:rPr>
          <w:rFonts w:asciiTheme="minorHAnsi" w:hAnsiTheme="minorHAnsi"/>
          <w:color w:val="000000" w:themeColor="text1"/>
        </w:rPr>
        <w:t xml:space="preserve"> Acidification is accelerating rapidly in parts of Asia, showing that degradation trajectories are far from uniform (Hicks et al., 2025).</w:t>
      </w:r>
    </w:p>
    <w:p w14:paraId="12398E10" w14:textId="3CBFEAD9" w:rsidR="00F56715" w:rsidRPr="0093174B" w:rsidRDefault="002D317F" w:rsidP="00C63FC4">
      <w:pPr>
        <w:pStyle w:val="p1"/>
        <w:spacing w:line="360" w:lineRule="auto"/>
        <w:ind w:firstLine="360"/>
        <w:jc w:val="both"/>
        <w:rPr>
          <w:rFonts w:asciiTheme="minorHAnsi" w:eastAsiaTheme="majorEastAsia" w:hAnsiTheme="minorHAnsi"/>
          <w:color w:val="000000" w:themeColor="text1"/>
        </w:rPr>
      </w:pPr>
      <w:bookmarkStart w:id="26" w:name="OLE_LINK11"/>
      <w:r w:rsidRPr="0093174B">
        <w:rPr>
          <w:rStyle w:val="s1"/>
          <w:rFonts w:asciiTheme="minorHAnsi" w:eastAsiaTheme="majorEastAsia" w:hAnsiTheme="minorHAnsi"/>
          <w:color w:val="000000" w:themeColor="text1"/>
        </w:rPr>
        <w:lastRenderedPageBreak/>
        <w:t>Historically,</w:t>
      </w:r>
      <w:r w:rsidR="00C63FC4" w:rsidRPr="0093174B">
        <w:rPr>
          <w:rStyle w:val="s1"/>
          <w:rFonts w:asciiTheme="minorHAnsi" w:eastAsiaTheme="majorEastAsia" w:hAnsiTheme="minorHAnsi"/>
          <w:color w:val="000000" w:themeColor="text1"/>
        </w:rPr>
        <w:t xml:space="preserve"> </w:t>
      </w:r>
      <w:r w:rsidRPr="0093174B">
        <w:rPr>
          <w:rStyle w:val="s1"/>
          <w:rFonts w:asciiTheme="minorHAnsi" w:eastAsiaTheme="majorEastAsia" w:hAnsiTheme="minorHAnsi"/>
          <w:color w:val="000000" w:themeColor="text1"/>
        </w:rPr>
        <w:t>farming tended to operate within local ecological limits</w:t>
      </w:r>
      <w:r w:rsidR="00C63FC4" w:rsidRPr="0093174B">
        <w:rPr>
          <w:rStyle w:val="s1"/>
          <w:rFonts w:asciiTheme="minorHAnsi" w:eastAsiaTheme="majorEastAsia" w:hAnsiTheme="minorHAnsi"/>
          <w:color w:val="000000" w:themeColor="text1"/>
        </w:rPr>
        <w:t>;</w:t>
      </w:r>
      <w:r w:rsidRPr="0093174B">
        <w:rPr>
          <w:rStyle w:val="s1"/>
          <w:rFonts w:asciiTheme="minorHAnsi" w:eastAsiaTheme="majorEastAsia" w:hAnsiTheme="minorHAnsi"/>
          <w:color w:val="000000" w:themeColor="text1"/>
        </w:rPr>
        <w:t xml:space="preserve"> however, the agricultural revolution and later industrialisation transformed production into commercial, large-scale and mechanised systems</w:t>
      </w:r>
      <w:r w:rsidR="00C63FC4" w:rsidRPr="0093174B">
        <w:rPr>
          <w:rStyle w:val="s1"/>
          <w:rFonts w:asciiTheme="minorHAnsi" w:eastAsiaTheme="majorEastAsia" w:hAnsiTheme="minorHAnsi"/>
          <w:color w:val="000000" w:themeColor="text1"/>
        </w:rPr>
        <w:t xml:space="preserve"> </w:t>
      </w:r>
      <w:r w:rsidR="00C63FC4" w:rsidRPr="0093174B">
        <w:rPr>
          <w:color w:val="000000" w:themeColor="text1"/>
        </w:rPr>
        <w:t>(Johns Hopkins University, 2023)</w:t>
      </w:r>
      <w:r w:rsidRPr="0093174B">
        <w:rPr>
          <w:rStyle w:val="s1"/>
          <w:rFonts w:asciiTheme="minorHAnsi" w:eastAsiaTheme="majorEastAsia" w:hAnsiTheme="minorHAnsi"/>
          <w:color w:val="000000" w:themeColor="text1"/>
        </w:rPr>
        <w:t>. Coupled with rapid population growth and expanding global trade, these forces intensified land use and input dependence, moving agriculture beyond many of its former natural constraints</w:t>
      </w:r>
      <w:r w:rsidR="00C63FC4" w:rsidRPr="0093174B">
        <w:rPr>
          <w:rStyle w:val="s1"/>
          <w:rFonts w:asciiTheme="minorHAnsi" w:eastAsiaTheme="majorEastAsia" w:hAnsiTheme="minorHAnsi"/>
          <w:color w:val="000000" w:themeColor="text1"/>
        </w:rPr>
        <w:t xml:space="preserve"> </w:t>
      </w:r>
      <w:r w:rsidR="00C63FC4" w:rsidRPr="0093174B">
        <w:rPr>
          <w:color w:val="000000" w:themeColor="text1"/>
        </w:rPr>
        <w:t>(Johns Hopkins University, 2023)</w:t>
      </w:r>
      <w:r w:rsidRPr="0093174B">
        <w:rPr>
          <w:rStyle w:val="s1"/>
          <w:rFonts w:asciiTheme="minorHAnsi" w:eastAsiaTheme="majorEastAsia" w:hAnsiTheme="minorHAnsi"/>
          <w:color w:val="000000" w:themeColor="text1"/>
        </w:rPr>
        <w:t>.</w:t>
      </w:r>
      <w:r w:rsidR="00C63FC4" w:rsidRPr="0093174B">
        <w:rPr>
          <w:rStyle w:val="s1"/>
          <w:rFonts w:asciiTheme="minorHAnsi" w:eastAsiaTheme="majorEastAsia" w:hAnsiTheme="minorHAnsi"/>
          <w:color w:val="000000" w:themeColor="text1"/>
        </w:rPr>
        <w:t xml:space="preserve"> </w:t>
      </w:r>
      <w:r w:rsidR="00F56715" w:rsidRPr="0093174B">
        <w:rPr>
          <w:rFonts w:asciiTheme="minorHAnsi" w:hAnsiTheme="minorHAnsi"/>
          <w:color w:val="000000" w:themeColor="text1"/>
        </w:rPr>
        <w:t>Agricultural practices have long accelerated soil decline. Intensive tillage and monocropping break down soil structure, reduce organic matter and expose bare earth to erosive forces (Ferreira et al., 2022). Overuse of synthetic fertilisers can lead to nutrient imbalances and acidification, while heavy machinery compacts soil and impedes water infiltration (Basics Growing Professionally, 2025). In the North China Plain, repeated ploughing and high nitrogen rates have cut wheat yields by around 15 per cent over a decade due to compaction and declining soil organic carbon (Narasimha, 2020). Similarly, large-scale cotton monocultures in Uzbekistan resulted in severe salinisation and a 40 per cent drop in cotton productivity between 1990 and 2010 (Nodir Djanibekov et al., 2010).</w:t>
      </w:r>
    </w:p>
    <w:p w14:paraId="7E88F7F3" w14:textId="77777777" w:rsidR="00586351" w:rsidRPr="0093174B" w:rsidRDefault="00F56715" w:rsidP="00586351">
      <w:pPr>
        <w:pStyle w:val="p1"/>
        <w:spacing w:line="360" w:lineRule="auto"/>
        <w:jc w:val="both"/>
        <w:rPr>
          <w:color w:val="000000" w:themeColor="text1"/>
        </w:rPr>
      </w:pPr>
      <w:bookmarkStart w:id="27" w:name="OLE_LINK12"/>
      <w:bookmarkEnd w:id="26"/>
      <w:r w:rsidRPr="0093174B">
        <w:rPr>
          <w:rFonts w:asciiTheme="minorHAnsi" w:hAnsiTheme="minorHAnsi"/>
          <w:color w:val="000000" w:themeColor="text1"/>
        </w:rPr>
        <w:t>Effective crop nutrition management, which guarantees appropriate fertilisation tailored to local circumstances, is fundamental to all sound agricultural practices (Y</w:t>
      </w:r>
      <w:r w:rsidR="00C63FC4" w:rsidRPr="0093174B">
        <w:rPr>
          <w:rFonts w:asciiTheme="minorHAnsi" w:hAnsiTheme="minorHAnsi"/>
          <w:color w:val="000000" w:themeColor="text1"/>
        </w:rPr>
        <w:t>ara</w:t>
      </w:r>
      <w:r w:rsidRPr="0093174B">
        <w:rPr>
          <w:rFonts w:asciiTheme="minorHAnsi" w:hAnsiTheme="minorHAnsi"/>
          <w:color w:val="000000" w:themeColor="text1"/>
        </w:rPr>
        <w:t>, 2020). In the US Midwest, for instance, adopting no-till</w:t>
      </w:r>
      <w:r w:rsidR="00D3382E" w:rsidRPr="0093174B">
        <w:rPr>
          <w:rFonts w:asciiTheme="minorHAnsi" w:hAnsiTheme="minorHAnsi"/>
          <w:color w:val="000000" w:themeColor="text1"/>
        </w:rPr>
        <w:t>age</w:t>
      </w:r>
      <w:r w:rsidRPr="0093174B">
        <w:rPr>
          <w:rFonts w:asciiTheme="minorHAnsi" w:hAnsiTheme="minorHAnsi"/>
          <w:color w:val="000000" w:themeColor="text1"/>
        </w:rPr>
        <w:t xml:space="preserve"> with winter rye cover crops increased corn and soybean yields by 10 per cent over five years while reducing soil loss to under 2 tonnes per hectare annually (Y</w:t>
      </w:r>
      <w:r w:rsidR="00C63FC4" w:rsidRPr="0093174B">
        <w:rPr>
          <w:rFonts w:asciiTheme="minorHAnsi" w:hAnsiTheme="minorHAnsi"/>
          <w:color w:val="000000" w:themeColor="text1"/>
        </w:rPr>
        <w:t>ara</w:t>
      </w:r>
      <w:r w:rsidRPr="0093174B">
        <w:rPr>
          <w:rFonts w:asciiTheme="minorHAnsi" w:hAnsiTheme="minorHAnsi"/>
          <w:color w:val="000000" w:themeColor="text1"/>
        </w:rPr>
        <w:t xml:space="preserve">, 2020). </w:t>
      </w:r>
      <w:r w:rsidR="00EA7661" w:rsidRPr="0093174B">
        <w:rPr>
          <w:rFonts w:asciiTheme="minorHAnsi" w:hAnsiTheme="minorHAnsi"/>
          <w:color w:val="000000" w:themeColor="text1"/>
        </w:rPr>
        <w:t>E</w:t>
      </w:r>
      <w:r w:rsidRPr="0093174B">
        <w:rPr>
          <w:rFonts w:asciiTheme="minorHAnsi" w:hAnsiTheme="minorHAnsi"/>
          <w:color w:val="000000" w:themeColor="text1"/>
        </w:rPr>
        <w:t>ffectively controlling weeds, minimising soil erosion, enhancing soil health, and capturing surplus nitrogen, which makes t</w:t>
      </w:r>
      <w:r w:rsidR="00E04859" w:rsidRPr="0093174B">
        <w:rPr>
          <w:rFonts w:asciiTheme="minorHAnsi" w:hAnsiTheme="minorHAnsi"/>
          <w:color w:val="000000" w:themeColor="text1"/>
        </w:rPr>
        <w:t>hese techniques</w:t>
      </w:r>
      <w:r w:rsidRPr="0093174B">
        <w:rPr>
          <w:rFonts w:asciiTheme="minorHAnsi" w:hAnsiTheme="minorHAnsi"/>
          <w:color w:val="000000" w:themeColor="text1"/>
        </w:rPr>
        <w:t xml:space="preserve"> favoured option</w:t>
      </w:r>
      <w:r w:rsidR="00E04859" w:rsidRPr="0093174B">
        <w:rPr>
          <w:rFonts w:asciiTheme="minorHAnsi" w:hAnsiTheme="minorHAnsi"/>
          <w:color w:val="000000" w:themeColor="text1"/>
        </w:rPr>
        <w:t>s</w:t>
      </w:r>
      <w:r w:rsidRPr="0093174B">
        <w:rPr>
          <w:rFonts w:asciiTheme="minorHAnsi" w:hAnsiTheme="minorHAnsi"/>
          <w:color w:val="000000" w:themeColor="text1"/>
        </w:rPr>
        <w:t xml:space="preserve"> for both gardeners and farmers (Chandler, 2023). </w:t>
      </w:r>
      <w:r w:rsidR="00C63FC4" w:rsidRPr="0093174B">
        <w:rPr>
          <w:rStyle w:val="s1"/>
          <w:rFonts w:asciiTheme="minorHAnsi" w:eastAsiaTheme="majorEastAsia" w:hAnsiTheme="minorHAnsi"/>
          <w:color w:val="000000" w:themeColor="text1"/>
        </w:rPr>
        <w:t>Complementing these approaches, farmer-produced organic fertiliser can restore fertility and buffer acidification as seen in a farmer-led network trial across 12 rice fields in Nueva Ecija Philippines (</w:t>
      </w:r>
      <w:r w:rsidR="00C63FC4" w:rsidRPr="0093174B">
        <w:rPr>
          <w:rFonts w:asciiTheme="minorHAnsi" w:hAnsiTheme="minorHAnsi"/>
          <w:color w:val="000000" w:themeColor="text1"/>
        </w:rPr>
        <w:t>Skivington, 2025)</w:t>
      </w:r>
      <w:r w:rsidR="00C63FC4" w:rsidRPr="0093174B">
        <w:rPr>
          <w:rStyle w:val="s1"/>
          <w:rFonts w:asciiTheme="minorHAnsi" w:eastAsiaTheme="majorEastAsia" w:hAnsiTheme="minorHAnsi"/>
          <w:color w:val="000000" w:themeColor="text1"/>
        </w:rPr>
        <w:t>. Skivington (2025) found that integrating organic and inorganic fertilisation increased yields by  20% within two seasons. The compost, approximately 60% rice straw, 25% cattle manure, and 15% legume biomass, was matured for 90 days and applied at 5 t ha</w:t>
      </w:r>
      <w:r w:rsidR="00C63FC4" w:rsidRPr="0093174B">
        <w:rPr>
          <w:rStyle w:val="s1"/>
          <w:rFonts w:ascii="Cambria Math" w:eastAsiaTheme="majorEastAsia" w:hAnsi="Cambria Math" w:cs="Cambria Math"/>
          <w:color w:val="000000" w:themeColor="text1"/>
        </w:rPr>
        <w:t>⁻</w:t>
      </w:r>
      <w:r w:rsidR="00C63FC4" w:rsidRPr="0093174B">
        <w:rPr>
          <w:rStyle w:val="s1"/>
          <w:rFonts w:asciiTheme="minorHAnsi" w:eastAsiaTheme="majorEastAsia" w:hAnsiTheme="minorHAnsi"/>
          <w:color w:val="000000" w:themeColor="text1"/>
        </w:rPr>
        <w:t>¹.</w:t>
      </w:r>
      <w:bookmarkStart w:id="28" w:name="OLE_LINK13"/>
      <w:bookmarkEnd w:id="27"/>
    </w:p>
    <w:p w14:paraId="6B1449C7" w14:textId="295D6218" w:rsidR="00F56715" w:rsidRPr="0093174B" w:rsidRDefault="00F56715" w:rsidP="00586351">
      <w:pPr>
        <w:pStyle w:val="p1"/>
        <w:spacing w:line="360" w:lineRule="auto"/>
        <w:ind w:firstLine="720"/>
        <w:jc w:val="both"/>
        <w:rPr>
          <w:color w:val="000000" w:themeColor="text1"/>
        </w:rPr>
      </w:pPr>
      <w:r w:rsidRPr="0093174B">
        <w:rPr>
          <w:rFonts w:asciiTheme="minorHAnsi" w:hAnsiTheme="minorHAnsi"/>
          <w:color w:val="000000" w:themeColor="text1"/>
        </w:rPr>
        <w:lastRenderedPageBreak/>
        <w:t xml:space="preserve">Healthy soils underpin sustainable agriculture by delivering essential ecosystem services, retaining water, cycling nutrients, and sustaining biodiversity. </w:t>
      </w:r>
      <w:bookmarkEnd w:id="28"/>
      <w:r w:rsidR="008F0177" w:rsidRPr="0093174B">
        <w:rPr>
          <w:rStyle w:val="s1"/>
          <w:rFonts w:asciiTheme="minorHAnsi" w:eastAsiaTheme="majorEastAsia" w:hAnsiTheme="minorHAnsi"/>
          <w:color w:val="000000" w:themeColor="text1"/>
        </w:rPr>
        <w:t xml:space="preserve">For example, conventional ploughing significantly reduces earthworm abundance and biomass compared with no-tillage and conservation tillage, whereas reduced tillage and cover-cropping have been shown to increase both earthworm population density and functional diversity </w:t>
      </w:r>
      <w:r w:rsidR="008F0177" w:rsidRPr="0093174B">
        <w:rPr>
          <w:rFonts w:asciiTheme="minorHAnsi" w:hAnsiTheme="minorHAnsi"/>
          <w:color w:val="000000" w:themeColor="text1"/>
        </w:rPr>
        <w:t>(Bertoncelj, Anže Rovanšek and Leskovšek, 2025)</w:t>
      </w:r>
      <w:r w:rsidR="008F0177" w:rsidRPr="0093174B">
        <w:rPr>
          <w:rStyle w:val="apple-converted-space"/>
          <w:rFonts w:asciiTheme="minorHAnsi" w:eastAsiaTheme="majorEastAsia" w:hAnsiTheme="minorHAnsi"/>
          <w:color w:val="000000" w:themeColor="text1"/>
        </w:rPr>
        <w:t xml:space="preserve">. </w:t>
      </w:r>
      <w:r w:rsidRPr="0093174B">
        <w:rPr>
          <w:rFonts w:asciiTheme="minorHAnsi" w:hAnsiTheme="minorHAnsi"/>
          <w:color w:val="000000" w:themeColor="text1"/>
        </w:rPr>
        <w:t>Well-aggregated soils buffer extreme weather by absorbing heavy rainfall and releasing moisture during dry spells, thus stabilising yields in the face of climate variability (Skivington, 2025)</w:t>
      </w:r>
      <w:r w:rsidR="00EA7661" w:rsidRPr="0093174B">
        <w:rPr>
          <w:rFonts w:asciiTheme="minorHAnsi" w:hAnsiTheme="minorHAnsi"/>
          <w:color w:val="000000" w:themeColor="text1"/>
        </w:rPr>
        <w:t>, which is important for tropical islands</w:t>
      </w:r>
      <w:r w:rsidR="00281B92" w:rsidRPr="0093174B">
        <w:rPr>
          <w:rFonts w:asciiTheme="minorHAnsi" w:hAnsiTheme="minorHAnsi"/>
          <w:color w:val="000000" w:themeColor="text1"/>
        </w:rPr>
        <w:t xml:space="preserve"> that are affected by extreme weather conditions</w:t>
      </w:r>
      <w:r w:rsidRPr="0093174B">
        <w:rPr>
          <w:rFonts w:asciiTheme="minorHAnsi" w:hAnsiTheme="minorHAnsi"/>
          <w:color w:val="000000" w:themeColor="text1"/>
        </w:rPr>
        <w:t xml:space="preserve">. </w:t>
      </w:r>
      <w:r w:rsidR="00E04859" w:rsidRPr="0093174B">
        <w:rPr>
          <w:rFonts w:asciiTheme="minorHAnsi" w:hAnsiTheme="minorHAnsi"/>
          <w:color w:val="000000" w:themeColor="text1"/>
        </w:rPr>
        <w:t xml:space="preserve">Soils </w:t>
      </w:r>
      <w:r w:rsidRPr="0093174B">
        <w:rPr>
          <w:rFonts w:asciiTheme="minorHAnsi" w:hAnsiTheme="minorHAnsi"/>
          <w:color w:val="000000" w:themeColor="text1"/>
        </w:rPr>
        <w:t>capture atmospheric carbon</w:t>
      </w:r>
      <w:r w:rsidR="00E04859" w:rsidRPr="0093174B">
        <w:rPr>
          <w:rFonts w:asciiTheme="minorHAnsi" w:hAnsiTheme="minorHAnsi"/>
          <w:color w:val="000000" w:themeColor="text1"/>
        </w:rPr>
        <w:t>,</w:t>
      </w:r>
      <w:r w:rsidRPr="0093174B">
        <w:rPr>
          <w:rFonts w:asciiTheme="minorHAnsi" w:hAnsiTheme="minorHAnsi"/>
          <w:color w:val="000000" w:themeColor="text1"/>
        </w:rPr>
        <w:t xml:space="preserve"> helping mitigate greenhouse gas emissions</w:t>
      </w:r>
      <w:r w:rsidR="00E04859" w:rsidRPr="0093174B">
        <w:rPr>
          <w:rStyle w:val="CommentReference"/>
          <w:rFonts w:asciiTheme="minorHAnsi" w:eastAsiaTheme="minorEastAsia" w:hAnsiTheme="minorHAnsi" w:cstheme="minorBidi"/>
          <w:color w:val="000000" w:themeColor="text1"/>
          <w:kern w:val="2"/>
          <w:sz w:val="24"/>
          <w:szCs w:val="24"/>
          <w:lang w:eastAsia="en-US"/>
          <w14:ligatures w14:val="standardContextual"/>
        </w:rPr>
        <w:t>.</w:t>
      </w:r>
      <w:r w:rsidR="00E04859" w:rsidRPr="0093174B">
        <w:rPr>
          <w:rFonts w:asciiTheme="minorHAnsi" w:hAnsiTheme="minorHAnsi"/>
          <w:color w:val="000000" w:themeColor="text1"/>
        </w:rPr>
        <w:t xml:space="preserve"> They store roughly 1,500 Pg (petagrams) of organic carbon, more than twice the amount in the atmosphere (FAO, 2015</w:t>
      </w:r>
      <w:r w:rsidR="008F0177" w:rsidRPr="0093174B">
        <w:rPr>
          <w:rFonts w:asciiTheme="minorHAnsi" w:hAnsiTheme="minorHAnsi"/>
          <w:color w:val="000000" w:themeColor="text1"/>
        </w:rPr>
        <w:t>)</w:t>
      </w:r>
      <w:r w:rsidRPr="0093174B">
        <w:rPr>
          <w:rFonts w:asciiTheme="minorHAnsi" w:hAnsiTheme="minorHAnsi"/>
          <w:color w:val="000000" w:themeColor="text1"/>
        </w:rPr>
        <w:t>. Without these functions, agriculture cannot meet food demand without heavy reliance on external inputs.</w:t>
      </w:r>
    </w:p>
    <w:p w14:paraId="210135C6" w14:textId="09D020BD" w:rsidR="00736D1A" w:rsidRPr="0093174B" w:rsidRDefault="00F56715" w:rsidP="00586351">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When best practice is ignored, food security is threatened. Yield declines force farmers to apply more fertiliser and water, driving up costs and eroding profit margins. In East Africa, over 40 per cent of soils are degraded through erosion, nutrient loss and salinisation, leaving farmers unable to grow enough food for their families and increasing the region’s reliance on imports (Gatwiri, 2025). </w:t>
      </w:r>
      <w:bookmarkStart w:id="29" w:name="OLE_LINK15"/>
      <w:r w:rsidRPr="0093174B">
        <w:rPr>
          <w:rFonts w:asciiTheme="minorHAnsi" w:hAnsiTheme="minorHAnsi"/>
          <w:color w:val="000000" w:themeColor="text1"/>
        </w:rPr>
        <w:t xml:space="preserve">Kenya’s croplands lose an average of 26 tonnes of soil per hectare each year, contributing to repeated crop failures and rising food prices (Warui, 2024). </w:t>
      </w:r>
      <w:r w:rsidR="00736D1A" w:rsidRPr="0093174B">
        <w:rPr>
          <w:rFonts w:asciiTheme="minorHAnsi" w:hAnsiTheme="minorHAnsi"/>
          <w:color w:val="000000" w:themeColor="text1"/>
        </w:rPr>
        <w:t>Kenya’s croplands have been losing roughly 26 t/ha/yr for decades, with erosion rates climbing steadily after the shift in the 1970s from traditional fallow and woodland systems (shift cultivation) to continuous, intensively tilled croplands (Warui, 2024).</w:t>
      </w:r>
      <w:r w:rsidR="00736D1A" w:rsidRPr="0093174B">
        <w:rPr>
          <w:color w:val="000000" w:themeColor="text1"/>
        </w:rPr>
        <w:t xml:space="preserve"> </w:t>
      </w:r>
      <w:r w:rsidR="003C0E6A" w:rsidRPr="0093174B">
        <w:rPr>
          <w:rStyle w:val="s1"/>
          <w:rFonts w:asciiTheme="minorHAnsi" w:eastAsiaTheme="majorEastAsia" w:hAnsiTheme="minorHAnsi"/>
          <w:color w:val="000000" w:themeColor="text1"/>
        </w:rPr>
        <w:t xml:space="preserve">Beyond physical loss, long-term use of ammonium-based nitrogen fertilisers has driven measurable soil acidification. For example, nationwide surveys in China show significant declines in cropland soil pH from the 1980s to the 2000s, with acidity loads from nitrogen cycling far exceeding acid deposition (Guo et al., 2010). Consistent with this mechanism, field evidence from western Kenya indicates that correcting acidity through liming on soils with initial pH 4.0–5.7 reliably increases maize yields with or without added fertiliser, underscoring the importance of pH management </w:t>
      </w:r>
      <w:r w:rsidR="003C0E6A" w:rsidRPr="0093174B">
        <w:rPr>
          <w:rStyle w:val="s1"/>
          <w:rFonts w:asciiTheme="minorHAnsi" w:eastAsiaTheme="majorEastAsia" w:hAnsiTheme="minorHAnsi"/>
          <w:color w:val="000000" w:themeColor="text1"/>
        </w:rPr>
        <w:lastRenderedPageBreak/>
        <w:t>alongside erosion control (Hijbeek et al., 2021).</w:t>
      </w:r>
      <w:r w:rsidR="00F34A3D" w:rsidRPr="0093174B">
        <w:rPr>
          <w:rStyle w:val="s1"/>
          <w:rFonts w:asciiTheme="minorHAnsi" w:eastAsiaTheme="majorEastAsia" w:hAnsiTheme="minorHAnsi"/>
          <w:color w:val="000000" w:themeColor="text1"/>
        </w:rPr>
        <w:t xml:space="preserve"> </w:t>
      </w:r>
      <w:r w:rsidRPr="0093174B">
        <w:rPr>
          <w:rFonts w:asciiTheme="minorHAnsi" w:hAnsiTheme="minorHAnsi"/>
          <w:color w:val="000000" w:themeColor="text1"/>
        </w:rPr>
        <w:t xml:space="preserve">This highlights the urgent need for sustainable soil management practices to mitigate these challenges and ensure long-term agricultural productivity. </w:t>
      </w:r>
    </w:p>
    <w:p w14:paraId="4B56A4DA" w14:textId="4B27EEF2" w:rsidR="00F34A3D" w:rsidRPr="0093174B" w:rsidRDefault="00F34A3D" w:rsidP="00F34A3D">
      <w:pPr>
        <w:pStyle w:val="p1"/>
        <w:spacing w:line="360" w:lineRule="auto"/>
        <w:ind w:firstLine="720"/>
        <w:rPr>
          <w:rFonts w:asciiTheme="minorHAnsi" w:hAnsiTheme="minorHAnsi"/>
          <w:color w:val="000000" w:themeColor="text1"/>
        </w:rPr>
      </w:pPr>
      <w:r w:rsidRPr="0093174B">
        <w:rPr>
          <w:rStyle w:val="s1"/>
          <w:rFonts w:asciiTheme="minorHAnsi" w:eastAsiaTheme="majorEastAsia" w:hAnsiTheme="minorHAnsi"/>
          <w:color w:val="000000" w:themeColor="text1"/>
        </w:rPr>
        <w:t>While these global trends highlight the widespread drivers and consequences of soil degradation, the challenges intensify in small-island developing states (SIDS)</w:t>
      </w:r>
      <w:r w:rsidR="000B79C5" w:rsidRPr="0093174B">
        <w:rPr>
          <w:rStyle w:val="s1"/>
          <w:rFonts w:asciiTheme="minorHAnsi" w:eastAsiaTheme="majorEastAsia" w:hAnsiTheme="minorHAnsi"/>
          <w:color w:val="000000" w:themeColor="text1"/>
        </w:rPr>
        <w:t xml:space="preserve"> such as SVG the focus of this study</w:t>
      </w:r>
      <w:r w:rsidRPr="0093174B">
        <w:rPr>
          <w:rStyle w:val="s1"/>
          <w:rFonts w:asciiTheme="minorHAnsi" w:eastAsiaTheme="majorEastAsia" w:hAnsiTheme="minorHAnsi"/>
          <w:color w:val="000000" w:themeColor="text1"/>
        </w:rPr>
        <w:t>, where limited land area, fragile volcanic soils and high exposure to extreme weather make agricultural systems even more vulnerable</w:t>
      </w:r>
    </w:p>
    <w:bookmarkEnd w:id="29"/>
    <w:p w14:paraId="2A1126C6" w14:textId="0C41667F" w:rsidR="189F6A23" w:rsidRPr="0093174B" w:rsidRDefault="189F6A23" w:rsidP="00727C23">
      <w:pPr>
        <w:pStyle w:val="Heading2"/>
        <w:rPr>
          <w:color w:val="000000" w:themeColor="text1"/>
        </w:rPr>
      </w:pPr>
    </w:p>
    <w:p w14:paraId="5E869162" w14:textId="66943A87" w:rsidR="0097353C" w:rsidRPr="0093174B" w:rsidRDefault="00AF5BC3" w:rsidP="00727C23">
      <w:pPr>
        <w:pStyle w:val="Heading2"/>
        <w:rPr>
          <w:color w:val="000000" w:themeColor="text1"/>
          <w:sz w:val="28"/>
          <w:szCs w:val="28"/>
        </w:rPr>
      </w:pPr>
      <w:bookmarkStart w:id="30" w:name="OLE_LINK22"/>
      <w:bookmarkStart w:id="31" w:name="_Toc209198681"/>
      <w:r w:rsidRPr="0093174B">
        <w:rPr>
          <w:color w:val="000000" w:themeColor="text1"/>
          <w:sz w:val="28"/>
          <w:szCs w:val="28"/>
        </w:rPr>
        <w:t>2.3 Small-Island Developing States (SIDS): Environmental and Agricultural Vulnerabilities</w:t>
      </w:r>
      <w:bookmarkEnd w:id="31"/>
    </w:p>
    <w:bookmarkEnd w:id="30"/>
    <w:p w14:paraId="770FCDC0" w14:textId="63C018BA" w:rsidR="007C2774" w:rsidRPr="0093174B" w:rsidRDefault="003C0E6A" w:rsidP="189F6A23">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Some </w:t>
      </w:r>
      <w:r w:rsidR="00736D1A" w:rsidRPr="0093174B">
        <w:rPr>
          <w:rFonts w:asciiTheme="minorHAnsi" w:hAnsiTheme="minorHAnsi"/>
          <w:color w:val="000000" w:themeColor="text1"/>
        </w:rPr>
        <w:t>SIDS</w:t>
      </w:r>
      <w:r w:rsidRPr="0093174B">
        <w:rPr>
          <w:rFonts w:asciiTheme="minorHAnsi" w:hAnsiTheme="minorHAnsi"/>
          <w:color w:val="000000" w:themeColor="text1"/>
        </w:rPr>
        <w:t>,</w:t>
      </w:r>
      <w:r w:rsidR="00736D1A" w:rsidRPr="0093174B">
        <w:rPr>
          <w:rFonts w:asciiTheme="minorHAnsi" w:hAnsiTheme="minorHAnsi"/>
          <w:color w:val="000000" w:themeColor="text1"/>
        </w:rPr>
        <w:t xml:space="preserve"> such as </w:t>
      </w:r>
      <w:r w:rsidR="00A60EC8" w:rsidRPr="0093174B">
        <w:rPr>
          <w:rFonts w:asciiTheme="minorHAnsi" w:hAnsiTheme="minorHAnsi"/>
          <w:color w:val="000000" w:themeColor="text1"/>
        </w:rPr>
        <w:t>SVG</w:t>
      </w:r>
      <w:r w:rsidRPr="0093174B">
        <w:rPr>
          <w:rFonts w:asciiTheme="minorHAnsi" w:hAnsiTheme="minorHAnsi"/>
          <w:color w:val="000000" w:themeColor="text1"/>
        </w:rPr>
        <w:t>,</w:t>
      </w:r>
      <w:r w:rsidR="00A60EC8" w:rsidRPr="0093174B">
        <w:rPr>
          <w:rFonts w:asciiTheme="minorHAnsi" w:hAnsiTheme="minorHAnsi"/>
          <w:color w:val="000000" w:themeColor="text1"/>
        </w:rPr>
        <w:t xml:space="preserve"> </w:t>
      </w:r>
      <w:r w:rsidR="00736D1A" w:rsidRPr="0093174B">
        <w:rPr>
          <w:rFonts w:asciiTheme="minorHAnsi" w:hAnsiTheme="minorHAnsi"/>
          <w:color w:val="000000" w:themeColor="text1"/>
        </w:rPr>
        <w:t>are</w:t>
      </w:r>
      <w:r w:rsidR="00A60EC8" w:rsidRPr="0093174B">
        <w:rPr>
          <w:rFonts w:asciiTheme="minorHAnsi" w:hAnsiTheme="minorHAnsi"/>
          <w:color w:val="000000" w:themeColor="text1"/>
        </w:rPr>
        <w:t xml:space="preserve"> located in the southern part of the Caribbean Sea. This group of islands is a member of the Lesser Antilles and lies 100 miles west of Barbados and 50 miles north of Grenada (CAIPA, 2021)</w:t>
      </w:r>
      <w:r w:rsidR="007C2774" w:rsidRPr="0093174B">
        <w:rPr>
          <w:rFonts w:asciiTheme="minorHAnsi" w:hAnsiTheme="minorHAnsi"/>
          <w:color w:val="000000" w:themeColor="text1"/>
        </w:rPr>
        <w:t xml:space="preserve">. See </w:t>
      </w:r>
      <w:r w:rsidR="003C5E51" w:rsidRPr="0093174B">
        <w:rPr>
          <w:rFonts w:asciiTheme="minorHAnsi" w:hAnsiTheme="minorHAnsi"/>
          <w:color w:val="000000" w:themeColor="text1"/>
        </w:rPr>
        <w:t>F</w:t>
      </w:r>
      <w:r w:rsidR="007C2774" w:rsidRPr="0093174B">
        <w:rPr>
          <w:rFonts w:asciiTheme="minorHAnsi" w:hAnsiTheme="minorHAnsi"/>
          <w:color w:val="000000" w:themeColor="text1"/>
        </w:rPr>
        <w:t xml:space="preserve">igure </w:t>
      </w:r>
      <w:r w:rsidR="00516EE0" w:rsidRPr="0093174B">
        <w:rPr>
          <w:rFonts w:asciiTheme="minorHAnsi" w:hAnsiTheme="minorHAnsi"/>
          <w:color w:val="000000" w:themeColor="text1"/>
        </w:rPr>
        <w:t>5</w:t>
      </w:r>
      <w:r w:rsidR="007C2774" w:rsidRPr="0093174B">
        <w:rPr>
          <w:rFonts w:asciiTheme="minorHAnsi" w:hAnsiTheme="minorHAnsi"/>
          <w:color w:val="000000" w:themeColor="text1"/>
        </w:rPr>
        <w:t xml:space="preserve"> for visual reference. </w:t>
      </w:r>
    </w:p>
    <w:p w14:paraId="21D59923" w14:textId="5F309984" w:rsidR="007C2774" w:rsidRPr="0093174B" w:rsidRDefault="007C2774" w:rsidP="00D871AF">
      <w:pPr>
        <w:jc w:val="center"/>
        <w:rPr>
          <w:rFonts w:cs="Times New Roman"/>
          <w:color w:val="000000" w:themeColor="text1"/>
          <w:sz w:val="16"/>
          <w:szCs w:val="16"/>
        </w:rPr>
      </w:pPr>
      <w:r w:rsidRPr="0093174B">
        <w:rPr>
          <w:color w:val="000000" w:themeColor="text1"/>
        </w:rPr>
        <w:fldChar w:fldCharType="begin"/>
      </w:r>
      <w:r w:rsidRPr="0093174B">
        <w:rPr>
          <w:color w:val="000000" w:themeColor="text1"/>
        </w:rPr>
        <w:instrText xml:space="preserve"> INCLUDEPICTURE "https://www.worldatlas.com/upload/fd/14/fb/vc-02.png" \* MERGEFORMATINET </w:instrText>
      </w:r>
      <w:r w:rsidRPr="0093174B">
        <w:rPr>
          <w:color w:val="000000" w:themeColor="text1"/>
        </w:rPr>
        <w:fldChar w:fldCharType="separate"/>
      </w:r>
      <w:r w:rsidRPr="0093174B">
        <w:rPr>
          <w:noProof/>
          <w:color w:val="000000" w:themeColor="text1"/>
        </w:rPr>
        <w:drawing>
          <wp:inline distT="0" distB="0" distL="0" distR="0" wp14:anchorId="560DF4FC" wp14:editId="46EB2030">
            <wp:extent cx="5731510" cy="3096000"/>
            <wp:effectExtent l="12700" t="12700" r="8890" b="15875"/>
            <wp:docPr id="228766321" name="Picture 2" descr="St Vincent and the Grenadines Maps &amp; Facts - World Atl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St Vincent and the Grenadines Maps &amp; Facts - World Atla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096000"/>
                    </a:xfrm>
                    <a:prstGeom prst="rect">
                      <a:avLst/>
                    </a:prstGeom>
                    <a:noFill/>
                    <a:ln>
                      <a:solidFill>
                        <a:schemeClr val="tx1"/>
                      </a:solidFill>
                    </a:ln>
                  </pic:spPr>
                </pic:pic>
              </a:graphicData>
            </a:graphic>
          </wp:inline>
        </w:drawing>
      </w:r>
      <w:r w:rsidRPr="0093174B">
        <w:rPr>
          <w:color w:val="000000" w:themeColor="text1"/>
        </w:rPr>
        <w:fldChar w:fldCharType="end"/>
      </w:r>
      <w:r w:rsidRPr="0093174B">
        <w:rPr>
          <w:color w:val="000000" w:themeColor="text1"/>
          <w:sz w:val="16"/>
          <w:szCs w:val="16"/>
        </w:rPr>
        <w:t xml:space="preserve">Figure </w:t>
      </w:r>
      <w:r w:rsidR="00516EE0" w:rsidRPr="0093174B">
        <w:rPr>
          <w:color w:val="000000" w:themeColor="text1"/>
          <w:sz w:val="16"/>
          <w:szCs w:val="16"/>
        </w:rPr>
        <w:t>5</w:t>
      </w:r>
      <w:r w:rsidR="006B56A5" w:rsidRPr="0093174B">
        <w:rPr>
          <w:color w:val="000000" w:themeColor="text1"/>
          <w:sz w:val="16"/>
          <w:szCs w:val="16"/>
        </w:rPr>
        <w:t xml:space="preserve">. </w:t>
      </w:r>
      <w:r w:rsidR="00D871AF" w:rsidRPr="0093174B">
        <w:rPr>
          <w:color w:val="000000" w:themeColor="text1"/>
          <w:sz w:val="16"/>
          <w:szCs w:val="16"/>
        </w:rPr>
        <w:t>Map showing the location of SVG</w:t>
      </w:r>
      <w:r w:rsidRPr="0093174B">
        <w:rPr>
          <w:color w:val="000000" w:themeColor="text1"/>
          <w:sz w:val="16"/>
          <w:szCs w:val="16"/>
        </w:rPr>
        <w:t xml:space="preserve"> (World Atlas, 2025)</w:t>
      </w:r>
    </w:p>
    <w:p w14:paraId="00F067F0" w14:textId="2D0F4B35" w:rsidR="00A60EC8" w:rsidRPr="0093174B" w:rsidRDefault="00F34A3D" w:rsidP="000B79C5">
      <w:pPr>
        <w:pStyle w:val="p1"/>
        <w:spacing w:line="360" w:lineRule="auto"/>
        <w:jc w:val="both"/>
        <w:rPr>
          <w:rFonts w:asciiTheme="minorHAnsi" w:eastAsiaTheme="majorEastAsia" w:hAnsiTheme="minorHAnsi"/>
          <w:color w:val="000000" w:themeColor="text1"/>
        </w:rPr>
      </w:pPr>
      <w:bookmarkStart w:id="32" w:name="OLE_LINK27"/>
      <w:r w:rsidRPr="0093174B">
        <w:rPr>
          <w:rFonts w:asciiTheme="minorHAnsi" w:hAnsiTheme="minorHAnsi"/>
          <w:color w:val="000000" w:themeColor="text1"/>
        </w:rPr>
        <w:t>SVG</w:t>
      </w:r>
      <w:r w:rsidR="00A60EC8" w:rsidRPr="0093174B">
        <w:rPr>
          <w:rFonts w:asciiTheme="minorHAnsi" w:hAnsiTheme="minorHAnsi"/>
          <w:color w:val="000000" w:themeColor="text1"/>
        </w:rPr>
        <w:t xml:space="preserve"> is a nation composed of 32 islands and cays, with St Vincent serving as the main island. To the south of St. Vincent lies the Grenadines, a chain of smaller islands and </w:t>
      </w:r>
      <w:r w:rsidR="00A60EC8" w:rsidRPr="0093174B">
        <w:rPr>
          <w:rFonts w:asciiTheme="minorHAnsi" w:hAnsiTheme="minorHAnsi"/>
          <w:color w:val="000000" w:themeColor="text1"/>
        </w:rPr>
        <w:lastRenderedPageBreak/>
        <w:t xml:space="preserve">islets. </w:t>
      </w:r>
      <w:bookmarkEnd w:id="32"/>
      <w:r w:rsidR="00A60EC8" w:rsidRPr="0093174B">
        <w:rPr>
          <w:rFonts w:asciiTheme="minorHAnsi" w:hAnsiTheme="minorHAnsi"/>
          <w:color w:val="000000" w:themeColor="text1"/>
        </w:rPr>
        <w:t>The capital city, Kingstown</w:t>
      </w:r>
      <w:r w:rsidR="00736D1A" w:rsidRPr="0093174B">
        <w:rPr>
          <w:rFonts w:asciiTheme="minorHAnsi" w:hAnsiTheme="minorHAnsi"/>
          <w:color w:val="000000" w:themeColor="text1"/>
        </w:rPr>
        <w:t>,</w:t>
      </w:r>
      <w:r w:rsidR="00A60EC8" w:rsidRPr="0093174B">
        <w:rPr>
          <w:rFonts w:asciiTheme="minorHAnsi" w:hAnsiTheme="minorHAnsi"/>
          <w:color w:val="000000" w:themeColor="text1"/>
        </w:rPr>
        <w:t xml:space="preserve"> is situated on the main island. As of September 2021, the country's population was approximately 110,000 people speaking the official language, English (CAIPA, 2021). </w:t>
      </w:r>
      <w:bookmarkStart w:id="33" w:name="OLE_LINK42"/>
      <w:r w:rsidR="000B79C5" w:rsidRPr="0093174B">
        <w:rPr>
          <w:rStyle w:val="s1"/>
          <w:rFonts w:asciiTheme="minorHAnsi" w:eastAsiaTheme="majorEastAsia" w:hAnsiTheme="minorHAnsi"/>
          <w:color w:val="000000" w:themeColor="text1"/>
        </w:rPr>
        <w:t xml:space="preserve">Among SIDS, SVG presents a particularly relevant case because its steep volcanic terrain, high rainfall and long history of fertiliser-intensive farming have created acute problems of soil acidification and erosion </w:t>
      </w:r>
      <w:r w:rsidR="000B79C5" w:rsidRPr="0093174B">
        <w:rPr>
          <w:rFonts w:asciiTheme="minorHAnsi" w:hAnsiTheme="minorHAnsi"/>
          <w:color w:val="000000" w:themeColor="text1"/>
        </w:rPr>
        <w:t>(Ministry of Agriculture, 2002)</w:t>
      </w:r>
      <w:r w:rsidR="000B79C5" w:rsidRPr="0093174B">
        <w:rPr>
          <w:rStyle w:val="s1"/>
          <w:rFonts w:asciiTheme="minorHAnsi" w:eastAsiaTheme="majorEastAsia" w:hAnsiTheme="minorHAnsi"/>
          <w:color w:val="000000" w:themeColor="text1"/>
        </w:rPr>
        <w:t xml:space="preserve">, making it a useful lens through which to examine sustainable soil management </w:t>
      </w:r>
      <w:r w:rsidR="00A60EC8" w:rsidRPr="0093174B">
        <w:rPr>
          <w:rFonts w:asciiTheme="minorHAnsi" w:hAnsiTheme="minorHAnsi"/>
          <w:color w:val="000000" w:themeColor="text1"/>
        </w:rPr>
        <w:t>SVG is characterised by a steep volcanic interior rising to 1,234 m, surrounded by narrow coastal plains where over 60 per cent of the population lives; the central highlands remain largely forested (CIA, 2025). The combination of rugged slopes and average annual rainfall of 1,800–2,200 mm concentrates runoff into fast-flowing streams (</w:t>
      </w:r>
      <w:r w:rsidR="007C2774" w:rsidRPr="0093174B">
        <w:rPr>
          <w:rFonts w:asciiTheme="minorHAnsi" w:hAnsiTheme="minorHAnsi"/>
          <w:color w:val="000000" w:themeColor="text1"/>
        </w:rPr>
        <w:t>CIM</w:t>
      </w:r>
      <w:r w:rsidR="00CF2257" w:rsidRPr="0093174B">
        <w:rPr>
          <w:rFonts w:asciiTheme="minorHAnsi" w:hAnsiTheme="minorHAnsi"/>
          <w:color w:val="000000" w:themeColor="text1"/>
        </w:rPr>
        <w:t>H</w:t>
      </w:r>
      <w:r w:rsidR="007C2774" w:rsidRPr="0093174B">
        <w:rPr>
          <w:rFonts w:asciiTheme="minorHAnsi" w:hAnsiTheme="minorHAnsi"/>
          <w:color w:val="000000" w:themeColor="text1"/>
        </w:rPr>
        <w:t>,</w:t>
      </w:r>
      <w:r w:rsidR="00A60EC8" w:rsidRPr="0093174B">
        <w:rPr>
          <w:rFonts w:asciiTheme="minorHAnsi" w:hAnsiTheme="minorHAnsi"/>
          <w:color w:val="000000" w:themeColor="text1"/>
        </w:rPr>
        <w:t xml:space="preserve"> 2018), driving sheet and gully erosion that strips thin topsoil.</w:t>
      </w:r>
      <w:bookmarkEnd w:id="33"/>
    </w:p>
    <w:p w14:paraId="6A0279DC" w14:textId="2553F966" w:rsidR="00B839A5" w:rsidRPr="0093174B" w:rsidRDefault="00A60EC8" w:rsidP="189F6A23">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In SVG, agricultural land constitutes 17.9 per cent of the total land area, with arable land accounting for 5.1 per cent, permanent crops occupying 7.7 per cent, and permanent pasture covering 5.1 per cent (CIA, 2025). Forests dominate the landscape, </w:t>
      </w:r>
      <w:r w:rsidR="000B79C5" w:rsidRPr="0093174B">
        <w:rPr>
          <w:rFonts w:asciiTheme="minorHAnsi" w:hAnsiTheme="minorHAnsi"/>
          <w:color w:val="000000" w:themeColor="text1"/>
        </w:rPr>
        <w:t>account</w:t>
      </w:r>
      <w:r w:rsidRPr="0093174B">
        <w:rPr>
          <w:rFonts w:asciiTheme="minorHAnsi" w:hAnsiTheme="minorHAnsi"/>
          <w:color w:val="000000" w:themeColor="text1"/>
        </w:rPr>
        <w:t xml:space="preserve">ing </w:t>
      </w:r>
      <w:r w:rsidR="000B79C5" w:rsidRPr="0093174B">
        <w:rPr>
          <w:rFonts w:asciiTheme="minorHAnsi" w:hAnsiTheme="minorHAnsi"/>
          <w:color w:val="000000" w:themeColor="text1"/>
        </w:rPr>
        <w:t>for</w:t>
      </w:r>
      <w:r w:rsidRPr="0093174B">
        <w:rPr>
          <w:rFonts w:asciiTheme="minorHAnsi" w:hAnsiTheme="minorHAnsi"/>
          <w:color w:val="000000" w:themeColor="text1"/>
        </w:rPr>
        <w:t xml:space="preserve"> 73.2 per cent of the land area, while other uses </w:t>
      </w:r>
      <w:r w:rsidR="000B79C5" w:rsidRPr="0093174B">
        <w:rPr>
          <w:rFonts w:asciiTheme="minorHAnsi" w:hAnsiTheme="minorHAnsi"/>
          <w:color w:val="000000" w:themeColor="text1"/>
        </w:rPr>
        <w:t>comprise</w:t>
      </w:r>
      <w:r w:rsidRPr="0093174B">
        <w:rPr>
          <w:rFonts w:asciiTheme="minorHAnsi" w:hAnsiTheme="minorHAnsi"/>
          <w:color w:val="000000" w:themeColor="text1"/>
        </w:rPr>
        <w:t xml:space="preserve"> 8.9 per cent (CIA, 2025). This distribution highlights the limited proportion of land allocated to farming compared to the extensive forested regions across the island. </w:t>
      </w:r>
      <w:r w:rsidR="00D86FB3" w:rsidRPr="0093174B">
        <w:rPr>
          <w:rFonts w:asciiTheme="minorHAnsi" w:hAnsiTheme="minorHAnsi"/>
          <w:color w:val="000000" w:themeColor="text1"/>
        </w:rPr>
        <w:t>Figure</w:t>
      </w:r>
      <w:r w:rsidR="00951A7D" w:rsidRPr="0093174B">
        <w:rPr>
          <w:rFonts w:asciiTheme="minorHAnsi" w:hAnsiTheme="minorHAnsi"/>
          <w:color w:val="000000" w:themeColor="text1"/>
        </w:rPr>
        <w:t xml:space="preserve"> </w:t>
      </w:r>
      <w:r w:rsidR="00516EE0" w:rsidRPr="0093174B">
        <w:rPr>
          <w:rFonts w:asciiTheme="minorHAnsi" w:hAnsiTheme="minorHAnsi"/>
          <w:color w:val="000000" w:themeColor="text1"/>
        </w:rPr>
        <w:t>6</w:t>
      </w:r>
      <w:r w:rsidR="00D86FB3" w:rsidRPr="0093174B">
        <w:rPr>
          <w:rFonts w:asciiTheme="minorHAnsi" w:hAnsiTheme="minorHAnsi"/>
          <w:color w:val="000000" w:themeColor="text1"/>
        </w:rPr>
        <w:t xml:space="preserve"> shows how the land was used when </w:t>
      </w:r>
      <w:r w:rsidR="00951A7D" w:rsidRPr="0093174B">
        <w:rPr>
          <w:rFonts w:asciiTheme="minorHAnsi" w:hAnsiTheme="minorHAnsi"/>
          <w:color w:val="000000" w:themeColor="text1"/>
        </w:rPr>
        <w:t xml:space="preserve">the </w:t>
      </w:r>
      <w:r w:rsidR="00D86FB3" w:rsidRPr="0093174B">
        <w:rPr>
          <w:rFonts w:asciiTheme="minorHAnsi" w:hAnsiTheme="minorHAnsi"/>
          <w:color w:val="000000" w:themeColor="text1"/>
        </w:rPr>
        <w:t>banana was the main crop being produced.</w:t>
      </w:r>
      <w:r w:rsidR="00951A7D" w:rsidRPr="0093174B">
        <w:rPr>
          <w:rFonts w:asciiTheme="minorHAnsi" w:hAnsiTheme="minorHAnsi"/>
          <w:color w:val="000000" w:themeColor="text1"/>
        </w:rPr>
        <w:t xml:space="preserve"> All produce was cultivated i</w:t>
      </w:r>
      <w:r w:rsidR="00F2413E" w:rsidRPr="0093174B">
        <w:rPr>
          <w:rFonts w:asciiTheme="minorHAnsi" w:hAnsiTheme="minorHAnsi"/>
          <w:color w:val="000000" w:themeColor="text1"/>
        </w:rPr>
        <w:t xml:space="preserve">n an area where the slopes were less </w:t>
      </w:r>
      <w:r w:rsidR="00516EE0" w:rsidRPr="0093174B">
        <w:rPr>
          <w:rFonts w:asciiTheme="minorHAnsi" w:hAnsiTheme="minorHAnsi"/>
          <w:color w:val="000000" w:themeColor="text1"/>
        </w:rPr>
        <w:t>steep,</w:t>
      </w:r>
      <w:r w:rsidR="00F2413E" w:rsidRPr="0093174B">
        <w:rPr>
          <w:rFonts w:asciiTheme="minorHAnsi" w:hAnsiTheme="minorHAnsi"/>
          <w:color w:val="000000" w:themeColor="text1"/>
        </w:rPr>
        <w:t xml:space="preserve"> and the soil was more fertile.</w:t>
      </w:r>
    </w:p>
    <w:p w14:paraId="06E73CD5" w14:textId="77777777" w:rsidR="005D3F09" w:rsidRPr="0093174B" w:rsidRDefault="006E4CBB" w:rsidP="002B5301">
      <w:pPr>
        <w:jc w:val="center"/>
        <w:rPr>
          <w:color w:val="000000" w:themeColor="text1"/>
        </w:rPr>
      </w:pPr>
      <w:r w:rsidRPr="0093174B">
        <w:rPr>
          <w:noProof/>
          <w:color w:val="000000" w:themeColor="text1"/>
        </w:rPr>
        <w:lastRenderedPageBreak/>
        <w:drawing>
          <wp:inline distT="0" distB="0" distL="0" distR="0" wp14:anchorId="70C1755B" wp14:editId="13E6D121">
            <wp:extent cx="5184000" cy="5544000"/>
            <wp:effectExtent l="12700" t="12700" r="10795" b="6350"/>
            <wp:docPr id="1292723486" name="Picture 1" descr="A map of the island of barbado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2723486" name="Picture 1" descr="A map of the island of barbado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84000" cy="5544000"/>
                    </a:xfrm>
                    <a:prstGeom prst="rect">
                      <a:avLst/>
                    </a:prstGeom>
                    <a:ln>
                      <a:solidFill>
                        <a:schemeClr val="tx1"/>
                      </a:solidFill>
                    </a:ln>
                  </pic:spPr>
                </pic:pic>
              </a:graphicData>
            </a:graphic>
          </wp:inline>
        </w:drawing>
      </w:r>
    </w:p>
    <w:p w14:paraId="42957F64" w14:textId="13413448" w:rsidR="00C23FB2" w:rsidRPr="0093174B" w:rsidRDefault="00C23FB2" w:rsidP="002B5301">
      <w:pPr>
        <w:jc w:val="center"/>
        <w:rPr>
          <w:color w:val="000000" w:themeColor="text1"/>
        </w:rPr>
      </w:pPr>
      <w:r w:rsidRPr="0093174B">
        <w:rPr>
          <w:color w:val="000000" w:themeColor="text1"/>
          <w:sz w:val="16"/>
          <w:szCs w:val="16"/>
        </w:rPr>
        <w:t xml:space="preserve">Figure </w:t>
      </w:r>
      <w:r w:rsidR="00516EE0" w:rsidRPr="0093174B">
        <w:rPr>
          <w:color w:val="000000" w:themeColor="text1"/>
          <w:sz w:val="16"/>
          <w:szCs w:val="16"/>
        </w:rPr>
        <w:t>6</w:t>
      </w:r>
      <w:r w:rsidR="006B56A5" w:rsidRPr="0093174B">
        <w:rPr>
          <w:color w:val="000000" w:themeColor="text1"/>
          <w:sz w:val="16"/>
          <w:szCs w:val="16"/>
        </w:rPr>
        <w:t xml:space="preserve">. </w:t>
      </w:r>
      <w:r w:rsidRPr="0093174B">
        <w:rPr>
          <w:color w:val="000000" w:themeColor="text1"/>
          <w:sz w:val="16"/>
          <w:szCs w:val="16"/>
        </w:rPr>
        <w:t xml:space="preserve"> </w:t>
      </w:r>
      <w:r w:rsidR="00516EE0" w:rsidRPr="0093174B">
        <w:rPr>
          <w:color w:val="000000" w:themeColor="text1"/>
          <w:sz w:val="16"/>
          <w:szCs w:val="16"/>
        </w:rPr>
        <w:t xml:space="preserve">Map of </w:t>
      </w:r>
      <w:r w:rsidRPr="0093174B">
        <w:rPr>
          <w:color w:val="000000" w:themeColor="text1"/>
          <w:sz w:val="16"/>
          <w:szCs w:val="16"/>
        </w:rPr>
        <w:t>previous land use of SVG</w:t>
      </w:r>
      <w:r w:rsidR="005D3F09" w:rsidRPr="0093174B">
        <w:rPr>
          <w:color w:val="000000" w:themeColor="text1"/>
          <w:sz w:val="16"/>
          <w:szCs w:val="16"/>
        </w:rPr>
        <w:t xml:space="preserve"> (CBD, 2000).</w:t>
      </w:r>
    </w:p>
    <w:p w14:paraId="21D0161D" w14:textId="0D4F227A" w:rsidR="00A60EC8" w:rsidRPr="0093174B" w:rsidRDefault="4BD084D8" w:rsidP="00516EE0">
      <w:pPr>
        <w:pStyle w:val="p1"/>
        <w:spacing w:line="360" w:lineRule="auto"/>
        <w:ind w:firstLine="720"/>
        <w:jc w:val="both"/>
        <w:rPr>
          <w:color w:val="000000" w:themeColor="text1"/>
        </w:rPr>
      </w:pPr>
      <w:r w:rsidRPr="0093174B">
        <w:rPr>
          <w:rFonts w:asciiTheme="minorHAnsi" w:hAnsiTheme="minorHAnsi"/>
          <w:color w:val="000000" w:themeColor="text1"/>
        </w:rPr>
        <w:t xml:space="preserve">The most common farm size ranges from 0.2 to 2.0 hectares, representing small-scale farms (University of the West Indies, </w:t>
      </w:r>
      <w:r w:rsidR="0C7541AF" w:rsidRPr="0093174B">
        <w:rPr>
          <w:rFonts w:asciiTheme="minorHAnsi" w:hAnsiTheme="minorHAnsi"/>
          <w:color w:val="000000" w:themeColor="text1"/>
        </w:rPr>
        <w:t>UWI,</w:t>
      </w:r>
      <w:r w:rsidRPr="0093174B">
        <w:rPr>
          <w:rFonts w:asciiTheme="minorHAnsi" w:hAnsiTheme="minorHAnsi"/>
          <w:color w:val="000000" w:themeColor="text1"/>
        </w:rPr>
        <w:t xml:space="preserve"> 2018). The primary agricultural products of SVG include root vegetables, arrowroot starch, coconuts, spices, and bananas (Caribbean Agribusiness, 2020). Numerous food items available for sale within the country are </w:t>
      </w:r>
      <w:r w:rsidR="00516EE0" w:rsidRPr="0093174B">
        <w:rPr>
          <w:rFonts w:asciiTheme="minorHAnsi" w:hAnsiTheme="minorHAnsi"/>
          <w:color w:val="000000" w:themeColor="text1"/>
        </w:rPr>
        <w:t>sourced</w:t>
      </w:r>
      <w:r w:rsidRPr="0093174B">
        <w:rPr>
          <w:rFonts w:asciiTheme="minorHAnsi" w:hAnsiTheme="minorHAnsi"/>
          <w:color w:val="000000" w:themeColor="text1"/>
        </w:rPr>
        <w:t xml:space="preserve"> from rural regions </w:t>
      </w:r>
      <w:r w:rsidR="00516EE0" w:rsidRPr="0093174B">
        <w:rPr>
          <w:rFonts w:asciiTheme="minorHAnsi" w:hAnsiTheme="minorHAnsi"/>
          <w:color w:val="000000" w:themeColor="text1"/>
        </w:rPr>
        <w:t xml:space="preserve">and brought </w:t>
      </w:r>
      <w:r w:rsidRPr="0093174B">
        <w:rPr>
          <w:rFonts w:asciiTheme="minorHAnsi" w:hAnsiTheme="minorHAnsi"/>
          <w:color w:val="000000" w:themeColor="text1"/>
        </w:rPr>
        <w:t xml:space="preserve">to the municipal market in Kingstown (FAO 2022). These mini-farms rely mainly on rain-fed plots on steep terraces, making mechanisation difficult and increasing labour intensity. High input costs mean producers often skip soil conservation measures, further exposing fields to </w:t>
      </w:r>
      <w:r w:rsidR="7EF83494" w:rsidRPr="0093174B">
        <w:rPr>
          <w:rFonts w:asciiTheme="minorHAnsi" w:hAnsiTheme="minorHAnsi"/>
          <w:color w:val="000000" w:themeColor="text1"/>
        </w:rPr>
        <w:t>erosion (</w:t>
      </w:r>
      <w:r w:rsidR="7693B93B" w:rsidRPr="0093174B">
        <w:rPr>
          <w:rFonts w:asciiTheme="minorHAnsi" w:hAnsiTheme="minorHAnsi"/>
          <w:color w:val="000000" w:themeColor="text1"/>
        </w:rPr>
        <w:t>Posthumus et al., 2013</w:t>
      </w:r>
      <w:bookmarkStart w:id="34" w:name="OLE_LINK43"/>
      <w:r w:rsidR="7693B93B" w:rsidRPr="0093174B">
        <w:rPr>
          <w:rFonts w:asciiTheme="minorHAnsi" w:hAnsiTheme="minorHAnsi"/>
          <w:color w:val="000000" w:themeColor="text1"/>
        </w:rPr>
        <w:t>)</w:t>
      </w:r>
      <w:r w:rsidRPr="0093174B">
        <w:rPr>
          <w:rFonts w:asciiTheme="minorHAnsi" w:hAnsiTheme="minorHAnsi"/>
          <w:color w:val="000000" w:themeColor="text1"/>
        </w:rPr>
        <w:t xml:space="preserve">. The Taiwanese government provided advice </w:t>
      </w:r>
      <w:r w:rsidR="7693B93B" w:rsidRPr="0093174B">
        <w:rPr>
          <w:rFonts w:asciiTheme="minorHAnsi" w:hAnsiTheme="minorHAnsi"/>
          <w:color w:val="000000" w:themeColor="text1"/>
        </w:rPr>
        <w:t xml:space="preserve">for SVG </w:t>
      </w:r>
      <w:r w:rsidRPr="0093174B">
        <w:rPr>
          <w:rFonts w:asciiTheme="minorHAnsi" w:hAnsiTheme="minorHAnsi"/>
          <w:color w:val="000000" w:themeColor="text1"/>
        </w:rPr>
        <w:t xml:space="preserve">to avoid </w:t>
      </w:r>
      <w:r w:rsidRPr="0093174B">
        <w:rPr>
          <w:rFonts w:asciiTheme="minorHAnsi" w:hAnsiTheme="minorHAnsi"/>
          <w:color w:val="000000" w:themeColor="text1"/>
        </w:rPr>
        <w:lastRenderedPageBreak/>
        <w:t>nutrient deficiencies in the soil</w:t>
      </w:r>
      <w:r w:rsidR="7693B93B" w:rsidRPr="0093174B">
        <w:rPr>
          <w:rFonts w:asciiTheme="minorHAnsi" w:hAnsiTheme="minorHAnsi"/>
          <w:color w:val="000000" w:themeColor="text1"/>
        </w:rPr>
        <w:t xml:space="preserve"> (Taiwan Republic of China, 2018)</w:t>
      </w:r>
      <w:r w:rsidRPr="0093174B">
        <w:rPr>
          <w:rFonts w:asciiTheme="minorHAnsi" w:hAnsiTheme="minorHAnsi"/>
          <w:color w:val="000000" w:themeColor="text1"/>
        </w:rPr>
        <w:t>.</w:t>
      </w:r>
      <w:bookmarkEnd w:id="34"/>
      <w:r w:rsidRPr="0093174B">
        <w:rPr>
          <w:rFonts w:asciiTheme="minorHAnsi" w:hAnsiTheme="minorHAnsi"/>
          <w:color w:val="000000" w:themeColor="text1"/>
        </w:rPr>
        <w:t xml:space="preserve"> </w:t>
      </w:r>
      <w:r w:rsidR="00516EE0" w:rsidRPr="0093174B">
        <w:rPr>
          <w:rStyle w:val="s1"/>
          <w:rFonts w:asciiTheme="minorHAnsi" w:eastAsiaTheme="majorEastAsia" w:hAnsiTheme="minorHAnsi"/>
          <w:color w:val="000000" w:themeColor="text1"/>
        </w:rPr>
        <w:t xml:space="preserve">This guidance came through a bilateral agricultural cooperation programme, requested by the SVG Ministry of Agriculture, reflecting official recognition that soil fertility problems were undermining productivity and needed external technical support. </w:t>
      </w:r>
      <w:r w:rsidRPr="0093174B">
        <w:rPr>
          <w:rFonts w:asciiTheme="minorHAnsi" w:hAnsiTheme="minorHAnsi"/>
          <w:color w:val="000000" w:themeColor="text1"/>
        </w:rPr>
        <w:t>They explained that it is necessary to supplement nitrogen and phosphorus by applying appropriate fertilisers. Secondly, due to the high potassium levels found in the soil based on soil analysis results across the land, farmers are encouraged to decrease the usage of potassium-based fertilisers to reduce production costs (Taiwan Republic of China, 2018). This advice indicate</w:t>
      </w:r>
      <w:r w:rsidR="0BCFDCE4" w:rsidRPr="0093174B">
        <w:rPr>
          <w:rFonts w:asciiTheme="minorHAnsi" w:hAnsiTheme="minorHAnsi"/>
          <w:color w:val="000000" w:themeColor="text1"/>
        </w:rPr>
        <w:t>s</w:t>
      </w:r>
      <w:r w:rsidRPr="0093174B">
        <w:rPr>
          <w:rFonts w:asciiTheme="minorHAnsi" w:hAnsiTheme="minorHAnsi"/>
          <w:color w:val="000000" w:themeColor="text1"/>
        </w:rPr>
        <w:t xml:space="preserve"> that there has been a struggle to retain healthy soils, and it is costly to import mechanisms to remediate the soil.</w:t>
      </w:r>
      <w:r w:rsidR="7693B93B" w:rsidRPr="0093174B">
        <w:rPr>
          <w:rFonts w:asciiTheme="minorHAnsi" w:hAnsiTheme="minorHAnsi"/>
          <w:color w:val="000000" w:themeColor="text1"/>
        </w:rPr>
        <w:t xml:space="preserve"> This</w:t>
      </w:r>
      <w:r w:rsidRPr="0093174B">
        <w:rPr>
          <w:rFonts w:asciiTheme="minorHAnsi" w:hAnsiTheme="minorHAnsi"/>
          <w:color w:val="000000" w:themeColor="text1"/>
        </w:rPr>
        <w:t xml:space="preserve"> </w:t>
      </w:r>
      <w:r w:rsidR="7693B93B" w:rsidRPr="0093174B">
        <w:rPr>
          <w:rFonts w:asciiTheme="minorHAnsi" w:hAnsiTheme="minorHAnsi"/>
          <w:color w:val="000000" w:themeColor="text1"/>
        </w:rPr>
        <w:t>emphasi</w:t>
      </w:r>
      <w:r w:rsidRPr="0093174B">
        <w:rPr>
          <w:rFonts w:asciiTheme="minorHAnsi" w:hAnsiTheme="minorHAnsi"/>
          <w:color w:val="000000" w:themeColor="text1"/>
        </w:rPr>
        <w:t>s</w:t>
      </w:r>
      <w:r w:rsidR="7693B93B" w:rsidRPr="0093174B">
        <w:rPr>
          <w:rFonts w:asciiTheme="minorHAnsi" w:hAnsiTheme="minorHAnsi"/>
          <w:color w:val="000000" w:themeColor="text1"/>
        </w:rPr>
        <w:t>es</w:t>
      </w:r>
      <w:r w:rsidRPr="0093174B">
        <w:rPr>
          <w:rFonts w:asciiTheme="minorHAnsi" w:hAnsiTheme="minorHAnsi"/>
          <w:color w:val="000000" w:themeColor="text1"/>
        </w:rPr>
        <w:t xml:space="preserve"> the need to remediate the soils to improve the agricultural industry once more</w:t>
      </w:r>
      <w:r w:rsidR="0BCFDCE4" w:rsidRPr="0093174B">
        <w:rPr>
          <w:rFonts w:asciiTheme="minorHAnsi" w:hAnsiTheme="minorHAnsi"/>
          <w:color w:val="000000" w:themeColor="text1"/>
        </w:rPr>
        <w:t>,</w:t>
      </w:r>
      <w:r w:rsidRPr="0093174B">
        <w:rPr>
          <w:rFonts w:asciiTheme="minorHAnsi" w:hAnsiTheme="minorHAnsi"/>
          <w:color w:val="000000" w:themeColor="text1"/>
        </w:rPr>
        <w:t xml:space="preserve"> with the help of simple</w:t>
      </w:r>
      <w:r w:rsidR="0BCFDCE4" w:rsidRPr="0093174B">
        <w:rPr>
          <w:rFonts w:asciiTheme="minorHAnsi" w:hAnsiTheme="minorHAnsi"/>
          <w:color w:val="000000" w:themeColor="text1"/>
        </w:rPr>
        <w:t>,</w:t>
      </w:r>
      <w:r w:rsidRPr="0093174B">
        <w:rPr>
          <w:rFonts w:asciiTheme="minorHAnsi" w:hAnsiTheme="minorHAnsi"/>
          <w:color w:val="000000" w:themeColor="text1"/>
        </w:rPr>
        <w:t xml:space="preserve"> sustainable practices such as using organic fertilisers.</w:t>
      </w:r>
    </w:p>
    <w:p w14:paraId="72E7C46A" w14:textId="442E645B" w:rsidR="00C20F83" w:rsidRPr="0093174B" w:rsidRDefault="4BD084D8" w:rsidP="00CD0C08">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SVG has a diverse range of soils shaped by elevation, rainfall, and topography. </w:t>
      </w:r>
      <w:bookmarkStart w:id="35" w:name="OLE_LINK44"/>
      <w:r w:rsidRPr="0093174B">
        <w:rPr>
          <w:rFonts w:asciiTheme="minorHAnsi" w:hAnsiTheme="minorHAnsi"/>
          <w:color w:val="000000" w:themeColor="text1"/>
        </w:rPr>
        <w:t>According to the Convention of Biological Diversity</w:t>
      </w:r>
      <w:r w:rsidR="00516EE0" w:rsidRPr="0093174B">
        <w:rPr>
          <w:rFonts w:asciiTheme="minorHAnsi" w:hAnsiTheme="minorHAnsi"/>
          <w:color w:val="000000" w:themeColor="text1"/>
        </w:rPr>
        <w:t xml:space="preserve"> (</w:t>
      </w:r>
      <w:r w:rsidRPr="0093174B">
        <w:rPr>
          <w:rFonts w:asciiTheme="minorHAnsi" w:hAnsiTheme="minorHAnsi"/>
          <w:color w:val="000000" w:themeColor="text1"/>
        </w:rPr>
        <w:t>2000</w:t>
      </w:r>
      <w:r w:rsidR="00516EE0" w:rsidRPr="0093174B">
        <w:rPr>
          <w:rFonts w:asciiTheme="minorHAnsi" w:hAnsiTheme="minorHAnsi"/>
          <w:color w:val="000000" w:themeColor="text1"/>
        </w:rPr>
        <w:t>) (CBD)</w:t>
      </w:r>
      <w:r w:rsidRPr="0093174B">
        <w:rPr>
          <w:rFonts w:asciiTheme="minorHAnsi" w:hAnsiTheme="minorHAnsi"/>
          <w:color w:val="000000" w:themeColor="text1"/>
        </w:rPr>
        <w:t xml:space="preserve">, above 600 ft, the high-level yellow earth soils </w:t>
      </w:r>
      <w:r w:rsidR="00CD0C08" w:rsidRPr="0093174B">
        <w:rPr>
          <w:rStyle w:val="s1"/>
          <w:rFonts w:asciiTheme="minorHAnsi" w:eastAsiaTheme="majorEastAsia" w:hAnsiTheme="minorHAnsi"/>
          <w:color w:val="000000" w:themeColor="text1"/>
        </w:rPr>
        <w:t xml:space="preserve">classified as </w:t>
      </w:r>
      <w:r w:rsidR="00CD0C08" w:rsidRPr="0093174B">
        <w:rPr>
          <w:rStyle w:val="s2"/>
          <w:rFonts w:asciiTheme="minorHAnsi" w:eastAsiaTheme="majorEastAsia" w:hAnsiTheme="minorHAnsi"/>
          <w:color w:val="000000" w:themeColor="text1"/>
        </w:rPr>
        <w:t xml:space="preserve">clayey loam soils </w:t>
      </w:r>
      <w:r w:rsidRPr="0093174B">
        <w:rPr>
          <w:rFonts w:asciiTheme="minorHAnsi" w:hAnsiTheme="minorHAnsi"/>
          <w:color w:val="000000" w:themeColor="text1"/>
        </w:rPr>
        <w:t xml:space="preserve">are deeply weathered, poorly drained, and acidic due to heavy rainfall. </w:t>
      </w:r>
      <w:bookmarkEnd w:id="35"/>
      <w:r w:rsidRPr="0093174B">
        <w:rPr>
          <w:rFonts w:asciiTheme="minorHAnsi" w:hAnsiTheme="minorHAnsi"/>
          <w:color w:val="000000" w:themeColor="text1"/>
        </w:rPr>
        <w:t xml:space="preserve">Below this elevation, the low-level yellow and brown earth soils are better drained, less acidic, and more fertile, typically found on gentler slopes. The alluvial soils, covering about 1,800 acres in southwestern valleys, are the most fertile found on the island. Shoal clay soils, located along the southern and western coasts, are moderately fertile but challenging to cultivate due to their sticky nature when wet and hardness when dry. Meanwhile, in the mountainous interior, shallow central mountain soils with high organic matter are highly prone to erosion and generally unsuitable for cultivation. </w:t>
      </w:r>
    </w:p>
    <w:p w14:paraId="2D59CC6B" w14:textId="77777777" w:rsidR="00CD0C08" w:rsidRPr="0093174B" w:rsidRDefault="4BD084D8" w:rsidP="00CD0C08">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Consequently, even in the most accessible lowland and coastal zones, soil quality is relatively poor, an outcome of intense tropical rainfall</w:t>
      </w:r>
      <w:r w:rsidR="55404BCC" w:rsidRPr="0093174B">
        <w:rPr>
          <w:rFonts w:asciiTheme="minorHAnsi" w:hAnsiTheme="minorHAnsi"/>
          <w:color w:val="000000" w:themeColor="text1"/>
        </w:rPr>
        <w:t xml:space="preserve"> </w:t>
      </w:r>
      <w:r w:rsidRPr="0093174B">
        <w:rPr>
          <w:rFonts w:asciiTheme="minorHAnsi" w:hAnsiTheme="minorHAnsi"/>
          <w:color w:val="000000" w:themeColor="text1"/>
        </w:rPr>
        <w:t>leaching and human pressures</w:t>
      </w:r>
      <w:r w:rsidR="55404BCC" w:rsidRPr="0093174B">
        <w:rPr>
          <w:rFonts w:asciiTheme="minorHAnsi" w:hAnsiTheme="minorHAnsi"/>
          <w:color w:val="000000" w:themeColor="text1"/>
        </w:rPr>
        <w:t xml:space="preserve"> (Mandal et al., 2022)</w:t>
      </w:r>
      <w:r w:rsidRPr="0093174B">
        <w:rPr>
          <w:rFonts w:asciiTheme="minorHAnsi" w:hAnsiTheme="minorHAnsi"/>
          <w:color w:val="000000" w:themeColor="text1"/>
        </w:rPr>
        <w:t>. SVG had a lengthy history of</w:t>
      </w:r>
      <w:r w:rsidR="55404BCC" w:rsidRPr="0093174B">
        <w:rPr>
          <w:rFonts w:asciiTheme="minorHAnsi" w:hAnsiTheme="minorHAnsi"/>
          <w:color w:val="000000" w:themeColor="text1"/>
        </w:rPr>
        <w:t xml:space="preserve"> human pressures, such as</w:t>
      </w:r>
      <w:r w:rsidRPr="0093174B">
        <w:rPr>
          <w:rFonts w:asciiTheme="minorHAnsi" w:hAnsiTheme="minorHAnsi"/>
          <w:color w:val="000000" w:themeColor="text1"/>
        </w:rPr>
        <w:t xml:space="preserve"> intensive monoculture farming, which encompasses crops such as cotton, sugarcane, arrowroot, and bananas. This form of agriculture has led to the degradation of topsoil. </w:t>
      </w:r>
      <w:r w:rsidR="0BCFDCE4" w:rsidRPr="0093174B">
        <w:rPr>
          <w:rFonts w:asciiTheme="minorHAnsi" w:hAnsiTheme="minorHAnsi"/>
          <w:color w:val="000000" w:themeColor="text1"/>
        </w:rPr>
        <w:lastRenderedPageBreak/>
        <w:t>T</w:t>
      </w:r>
      <w:r w:rsidRPr="0093174B">
        <w:rPr>
          <w:rFonts w:asciiTheme="minorHAnsi" w:hAnsiTheme="minorHAnsi"/>
          <w:color w:val="000000" w:themeColor="text1"/>
        </w:rPr>
        <w:t>he agrochemicals involved primarily include pesticides and synthetic fertilisers (CBD, 2000</w:t>
      </w:r>
      <w:r w:rsidR="55404BCC" w:rsidRPr="0093174B">
        <w:rPr>
          <w:rFonts w:asciiTheme="minorHAnsi" w:hAnsiTheme="minorHAnsi"/>
          <w:color w:val="000000" w:themeColor="text1"/>
        </w:rPr>
        <w:t>)</w:t>
      </w:r>
      <w:r w:rsidRPr="0093174B">
        <w:rPr>
          <w:rFonts w:asciiTheme="minorHAnsi" w:hAnsiTheme="minorHAnsi"/>
          <w:color w:val="000000" w:themeColor="text1"/>
        </w:rPr>
        <w:t xml:space="preserve">. </w:t>
      </w:r>
      <w:r w:rsidR="55404BCC" w:rsidRPr="0093174B">
        <w:rPr>
          <w:rFonts w:asciiTheme="minorHAnsi" w:hAnsiTheme="minorHAnsi"/>
          <w:color w:val="000000" w:themeColor="text1"/>
        </w:rPr>
        <w:t>A</w:t>
      </w:r>
      <w:r w:rsidRPr="0093174B">
        <w:rPr>
          <w:rFonts w:asciiTheme="minorHAnsi" w:hAnsiTheme="minorHAnsi"/>
          <w:color w:val="000000" w:themeColor="text1"/>
        </w:rPr>
        <w:t xml:space="preserve"> national report to the </w:t>
      </w:r>
      <w:r w:rsidR="55404BCC" w:rsidRPr="0093174B">
        <w:rPr>
          <w:rFonts w:asciiTheme="minorHAnsi" w:hAnsiTheme="minorHAnsi"/>
          <w:color w:val="000000" w:themeColor="text1"/>
        </w:rPr>
        <w:t xml:space="preserve">United Nations Convention to Combat Desertification (UNCCD) </w:t>
      </w:r>
      <w:r w:rsidRPr="0093174B">
        <w:rPr>
          <w:rFonts w:asciiTheme="minorHAnsi" w:hAnsiTheme="minorHAnsi"/>
          <w:color w:val="000000" w:themeColor="text1"/>
        </w:rPr>
        <w:t xml:space="preserve">was created in 2002 for an update. However, the information remains the same, and acid soils remain an issue (Ministry of Agriculture, 2002). </w:t>
      </w:r>
      <w:r w:rsidR="24DA9E7E" w:rsidRPr="0093174B">
        <w:rPr>
          <w:color w:val="000000" w:themeColor="text1"/>
        </w:rPr>
        <w:t xml:space="preserve"> </w:t>
      </w:r>
      <w:r w:rsidR="24DA9E7E" w:rsidRPr="0093174B">
        <w:rPr>
          <w:rFonts w:asciiTheme="minorHAnsi" w:hAnsiTheme="minorHAnsi"/>
          <w:color w:val="000000" w:themeColor="text1"/>
        </w:rPr>
        <w:t xml:space="preserve">The report shows that acid soils affect over 70% of St Vincent’s farmland, but no national monitoring or recommended actions like soil surveys or conservation trials were ever implemented. </w:t>
      </w:r>
    </w:p>
    <w:p w14:paraId="46ED2BA8" w14:textId="64BFCE4A" w:rsidR="00A60EC8" w:rsidRPr="0093174B" w:rsidRDefault="24DA9E7E" w:rsidP="00CD0C08">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A</w:t>
      </w:r>
      <w:r w:rsidR="4BD084D8" w:rsidRPr="0093174B">
        <w:rPr>
          <w:rFonts w:asciiTheme="minorHAnsi" w:hAnsiTheme="minorHAnsi"/>
          <w:color w:val="000000" w:themeColor="text1"/>
        </w:rPr>
        <w:t xml:space="preserve"> follow-up report was created in 2006, and it is stated that an adequate assessment of past natural resource management efforts requires comprehensive national data collection</w:t>
      </w:r>
      <w:r w:rsidR="00CD0C08" w:rsidRPr="0093174B">
        <w:rPr>
          <w:rFonts w:asciiTheme="minorHAnsi" w:hAnsiTheme="minorHAnsi"/>
          <w:color w:val="000000" w:themeColor="text1"/>
        </w:rPr>
        <w:t xml:space="preserve"> (Ministry of Agriculture, 2006)</w:t>
      </w:r>
      <w:r w:rsidR="4BD084D8" w:rsidRPr="0093174B">
        <w:rPr>
          <w:rFonts w:asciiTheme="minorHAnsi" w:hAnsiTheme="minorHAnsi"/>
          <w:color w:val="000000" w:themeColor="text1"/>
        </w:rPr>
        <w:t>.</w:t>
      </w:r>
      <w:r w:rsidR="00CD0C08" w:rsidRPr="0093174B">
        <w:rPr>
          <w:rFonts w:asciiTheme="minorHAnsi" w:hAnsiTheme="minorHAnsi"/>
          <w:color w:val="000000" w:themeColor="text1"/>
        </w:rPr>
        <w:t xml:space="preserve"> </w:t>
      </w:r>
      <w:r w:rsidR="4BD084D8" w:rsidRPr="0093174B">
        <w:rPr>
          <w:rFonts w:asciiTheme="minorHAnsi" w:hAnsiTheme="minorHAnsi"/>
          <w:color w:val="000000" w:themeColor="text1"/>
        </w:rPr>
        <w:t xml:space="preserve">However, such efforts have been hindered by limited data availability, particularly the absence of soil nutrient data (Ministry of Agriculture, 2006). As this was the last document report, this indicates that with reports and suggestions being made, the progress of adopting more sustainable practices is slow. Avoiding addressing the current issue at the time has led to </w:t>
      </w:r>
      <w:r w:rsidR="00CD0C08" w:rsidRPr="0093174B">
        <w:rPr>
          <w:rFonts w:asciiTheme="minorHAnsi" w:hAnsiTheme="minorHAnsi"/>
          <w:color w:val="000000" w:themeColor="text1"/>
        </w:rPr>
        <w:t>a</w:t>
      </w:r>
      <w:r w:rsidR="4BD084D8" w:rsidRPr="0093174B">
        <w:rPr>
          <w:rFonts w:asciiTheme="minorHAnsi" w:hAnsiTheme="minorHAnsi"/>
          <w:color w:val="000000" w:themeColor="text1"/>
        </w:rPr>
        <w:t xml:space="preserve"> decline in the agricultural industry. The Minister of Agriculture highlighted that declining agricultural output in Saint Vincent and the Grenadines is affecting food availability in the wider region (Diana, 2025). For example, Barbados, traditionally a key recipient of Vincentian produce, is now facing market shortages and rising food prices due to the supply disruption (Diana, 2025).</w:t>
      </w:r>
      <w:r w:rsidRPr="0093174B">
        <w:rPr>
          <w:rFonts w:asciiTheme="minorHAnsi" w:hAnsiTheme="minorHAnsi"/>
          <w:color w:val="000000" w:themeColor="text1"/>
        </w:rPr>
        <w:t xml:space="preserve"> Although these impacts are highlighted, there have been no observations of improvement, which may be due to a lack of Governance within the agricultural industry. </w:t>
      </w:r>
    </w:p>
    <w:p w14:paraId="13B09833" w14:textId="1705F711" w:rsidR="00A60EC8" w:rsidRPr="0093174B" w:rsidRDefault="4BD084D8" w:rsidP="00CD0C08">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Soil fertility is further undermined by heavy reliance on imported inorganic fertiliser</w:t>
      </w:r>
      <w:r w:rsidR="24DA9E7E" w:rsidRPr="0093174B">
        <w:rPr>
          <w:rFonts w:asciiTheme="minorHAnsi" w:hAnsiTheme="minorHAnsi"/>
          <w:color w:val="000000" w:themeColor="text1"/>
        </w:rPr>
        <w:t xml:space="preserve"> known as Fersans</w:t>
      </w:r>
      <w:r w:rsidRPr="0093174B">
        <w:rPr>
          <w:rFonts w:asciiTheme="minorHAnsi" w:hAnsiTheme="minorHAnsi"/>
          <w:color w:val="000000" w:themeColor="text1"/>
        </w:rPr>
        <w:t xml:space="preserve">, principally from Santo Domingo (Fersans, 2025). The chemical substances </w:t>
      </w:r>
      <w:r w:rsidR="24DA9E7E" w:rsidRPr="0093174B">
        <w:rPr>
          <w:rFonts w:asciiTheme="minorHAnsi" w:hAnsiTheme="minorHAnsi"/>
          <w:color w:val="000000" w:themeColor="text1"/>
        </w:rPr>
        <w:t xml:space="preserve">containing </w:t>
      </w:r>
      <w:r w:rsidR="76419A31" w:rsidRPr="0093174B">
        <w:rPr>
          <w:rFonts w:asciiTheme="minorHAnsi" w:hAnsiTheme="minorHAnsi"/>
          <w:color w:val="000000" w:themeColor="text1"/>
        </w:rPr>
        <w:t xml:space="preserve">nitrogen, phosphorus and potassium at a ratio of 20-20-20, </w:t>
      </w:r>
      <w:r w:rsidRPr="0093174B">
        <w:rPr>
          <w:rFonts w:asciiTheme="minorHAnsi" w:hAnsiTheme="minorHAnsi"/>
          <w:color w:val="000000" w:themeColor="text1"/>
        </w:rPr>
        <w:t>utilised by farmers</w:t>
      </w:r>
      <w:r w:rsidR="76419A31" w:rsidRPr="0093174B">
        <w:rPr>
          <w:rFonts w:asciiTheme="minorHAnsi" w:hAnsiTheme="minorHAnsi"/>
          <w:color w:val="000000" w:themeColor="text1"/>
        </w:rPr>
        <w:t>,</w:t>
      </w:r>
      <w:r w:rsidRPr="0093174B">
        <w:rPr>
          <w:rFonts w:asciiTheme="minorHAnsi" w:hAnsiTheme="minorHAnsi"/>
          <w:color w:val="000000" w:themeColor="text1"/>
        </w:rPr>
        <w:t xml:space="preserve"> seep into the soil and can harm essential native plants and animals in the forest (CBD, 2000).</w:t>
      </w:r>
      <w:r w:rsidR="76419A31" w:rsidRPr="0093174B">
        <w:rPr>
          <w:rFonts w:asciiTheme="minorHAnsi" w:hAnsiTheme="minorHAnsi"/>
          <w:color w:val="000000" w:themeColor="text1"/>
        </w:rPr>
        <w:t xml:space="preserve"> The key chemical process is the release of </w:t>
      </w:r>
      <w:r w:rsidR="76419A31" w:rsidRPr="0093174B">
        <w:rPr>
          <w:rStyle w:val="Strong"/>
          <w:rFonts w:asciiTheme="minorHAnsi" w:eastAsiaTheme="majorEastAsia" w:hAnsiTheme="minorHAnsi"/>
          <w:b w:val="0"/>
          <w:bCs w:val="0"/>
          <w:color w:val="000000" w:themeColor="text1"/>
        </w:rPr>
        <w:t>hydrogen ions (H</w:t>
      </w:r>
      <w:r w:rsidR="76419A31" w:rsidRPr="0093174B">
        <w:rPr>
          <w:rStyle w:val="Strong"/>
          <w:rFonts w:ascii="Cambria Math" w:eastAsiaTheme="majorEastAsia" w:hAnsi="Cambria Math" w:cs="Cambria Math"/>
          <w:b w:val="0"/>
          <w:bCs w:val="0"/>
          <w:color w:val="000000" w:themeColor="text1"/>
        </w:rPr>
        <w:t>⁺</w:t>
      </w:r>
      <w:r w:rsidR="76419A31" w:rsidRPr="0093174B">
        <w:rPr>
          <w:rStyle w:val="Strong"/>
          <w:rFonts w:asciiTheme="minorHAnsi" w:eastAsiaTheme="majorEastAsia" w:hAnsiTheme="minorHAnsi"/>
          <w:b w:val="0"/>
          <w:bCs w:val="0"/>
          <w:color w:val="000000" w:themeColor="text1"/>
        </w:rPr>
        <w:t>)</w:t>
      </w:r>
      <w:r w:rsidR="76419A31" w:rsidRPr="0093174B">
        <w:rPr>
          <w:rFonts w:asciiTheme="minorHAnsi" w:hAnsiTheme="minorHAnsi"/>
          <w:b/>
          <w:bCs/>
          <w:color w:val="000000" w:themeColor="text1"/>
        </w:rPr>
        <w:t xml:space="preserve"> </w:t>
      </w:r>
      <w:r w:rsidR="76419A31" w:rsidRPr="0093174B">
        <w:rPr>
          <w:rFonts w:asciiTheme="minorHAnsi" w:hAnsiTheme="minorHAnsi"/>
          <w:color w:val="000000" w:themeColor="text1"/>
        </w:rPr>
        <w:t xml:space="preserve">during nitrification and ammonium conversion, which acidifies the soil and leaches essential nutrients like calcium and magnesium (Tetteh, 2015). </w:t>
      </w:r>
      <w:r w:rsidRPr="0093174B">
        <w:rPr>
          <w:rFonts w:asciiTheme="minorHAnsi" w:hAnsiTheme="minorHAnsi"/>
          <w:color w:val="000000" w:themeColor="text1"/>
        </w:rPr>
        <w:t xml:space="preserve"> </w:t>
      </w:r>
      <w:r w:rsidR="76419A31" w:rsidRPr="0093174B">
        <w:rPr>
          <w:rFonts w:asciiTheme="minorHAnsi" w:hAnsiTheme="minorHAnsi"/>
          <w:color w:val="000000" w:themeColor="text1"/>
        </w:rPr>
        <w:t>Fersans i</w:t>
      </w:r>
      <w:r w:rsidRPr="0093174B">
        <w:rPr>
          <w:rFonts w:asciiTheme="minorHAnsi" w:hAnsiTheme="minorHAnsi"/>
          <w:color w:val="000000" w:themeColor="text1"/>
        </w:rPr>
        <w:t xml:space="preserve">s used without accompanying lime or organic amendments, leading over time to declining pH, </w:t>
      </w:r>
      <w:r w:rsidRPr="0093174B">
        <w:rPr>
          <w:rFonts w:asciiTheme="minorHAnsi" w:hAnsiTheme="minorHAnsi"/>
          <w:color w:val="000000" w:themeColor="text1"/>
        </w:rPr>
        <w:lastRenderedPageBreak/>
        <w:t xml:space="preserve">lower cation-exchange capacity and soil organic matter (Brown and Lemon, 2023). </w:t>
      </w:r>
      <w:r w:rsidR="00CD0C08" w:rsidRPr="0093174B">
        <w:rPr>
          <w:rStyle w:val="s1"/>
          <w:rFonts w:asciiTheme="minorHAnsi" w:eastAsiaTheme="majorEastAsia" w:hAnsiTheme="minorHAnsi"/>
          <w:color w:val="000000" w:themeColor="text1"/>
        </w:rPr>
        <w:t xml:space="preserve">Cation exchange capacity (CEC) measures how many positively charged nutrients a soil can hold; higher CEC stabilises structure, improves nutrient availability, </w:t>
      </w:r>
      <w:r w:rsidR="003312BE" w:rsidRPr="0093174B">
        <w:rPr>
          <w:rStyle w:val="s1"/>
          <w:rFonts w:asciiTheme="minorHAnsi" w:eastAsiaTheme="majorEastAsia" w:hAnsiTheme="minorHAnsi"/>
          <w:color w:val="000000" w:themeColor="text1"/>
        </w:rPr>
        <w:t>moderates’</w:t>
      </w:r>
      <w:r w:rsidR="00CD0C08" w:rsidRPr="0093174B">
        <w:rPr>
          <w:rStyle w:val="s1"/>
          <w:rFonts w:asciiTheme="minorHAnsi" w:eastAsiaTheme="majorEastAsia" w:hAnsiTheme="minorHAnsi"/>
          <w:color w:val="000000" w:themeColor="text1"/>
        </w:rPr>
        <w:t xml:space="preserve"> pH change and shapes responses to fertilisers (Ketterings, Reid and Rao, 2007).  Much of a soil’s CEC resides in organic matter; therefore, building soil organic carbon increases nutrient retention in the topsoil and buffers acidification (Brown and Lemon, 2023).</w:t>
      </w:r>
    </w:p>
    <w:p w14:paraId="784159C2" w14:textId="06FFB777" w:rsidR="0082030A" w:rsidRPr="0093174B" w:rsidRDefault="4BD084D8" w:rsidP="048EB27E">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Although human practices affect soil over time, the climatic extremes compound these pressures. For example, in April 2021, La Soufriere’s eruption blanketed farms in ash, acidifying soils and clogging drainage (UNOCHA, 2021), while hurricanes Tomas (2010) and Elsa (2021) caused widespread topsoil loss and crop destruction (CDEMA, 2010; Stuart, 2021). With the increase of global warming, increasing the frequency of harsh weather, it is very difficult for SIDS to recover industries such as agriculture</w:t>
      </w:r>
      <w:r w:rsidR="3EA19563" w:rsidRPr="0093174B">
        <w:rPr>
          <w:rFonts w:asciiTheme="minorHAnsi" w:hAnsiTheme="minorHAnsi"/>
          <w:color w:val="000000" w:themeColor="text1"/>
        </w:rPr>
        <w:t xml:space="preserve"> (Savarala, 2024)</w:t>
      </w:r>
      <w:r w:rsidRPr="0093174B">
        <w:rPr>
          <w:rFonts w:asciiTheme="minorHAnsi" w:hAnsiTheme="minorHAnsi"/>
          <w:color w:val="000000" w:themeColor="text1"/>
        </w:rPr>
        <w:t>. Especially if there are no sustainable farming practices that will help to rejuvenate the soil.</w:t>
      </w:r>
      <w:r w:rsidR="08D08E9A" w:rsidRPr="0093174B">
        <w:rPr>
          <w:rFonts w:asciiTheme="minorHAnsi" w:hAnsiTheme="minorHAnsi"/>
          <w:color w:val="000000" w:themeColor="text1"/>
        </w:rPr>
        <w:t xml:space="preserve"> Figure </w:t>
      </w:r>
      <w:r w:rsidR="00CD0C08" w:rsidRPr="0093174B">
        <w:rPr>
          <w:rFonts w:asciiTheme="minorHAnsi" w:hAnsiTheme="minorHAnsi"/>
          <w:color w:val="000000" w:themeColor="text1"/>
        </w:rPr>
        <w:t>7</w:t>
      </w:r>
      <w:r w:rsidR="08D08E9A" w:rsidRPr="0093174B">
        <w:rPr>
          <w:rFonts w:asciiTheme="minorHAnsi" w:hAnsiTheme="minorHAnsi"/>
          <w:color w:val="000000" w:themeColor="text1"/>
        </w:rPr>
        <w:t xml:space="preserve"> illustrates the current soil health of SVG, via research conducted on soil health in Latin America and the Caribbean</w:t>
      </w:r>
      <w:r w:rsidR="00235CBE" w:rsidRPr="0093174B">
        <w:rPr>
          <w:rFonts w:asciiTheme="minorHAnsi" w:hAnsiTheme="minorHAnsi"/>
          <w:color w:val="000000" w:themeColor="text1"/>
        </w:rPr>
        <w:t xml:space="preserve"> (Poppiel et al., 2025)</w:t>
      </w:r>
      <w:r w:rsidR="08D08E9A" w:rsidRPr="0093174B">
        <w:rPr>
          <w:rFonts w:asciiTheme="minorHAnsi" w:hAnsiTheme="minorHAnsi"/>
          <w:color w:val="000000" w:themeColor="text1"/>
        </w:rPr>
        <w:t xml:space="preserve">. </w:t>
      </w:r>
      <w:r w:rsidR="021A7A56" w:rsidRPr="0093174B">
        <w:rPr>
          <w:rFonts w:asciiTheme="minorHAnsi" w:hAnsiTheme="minorHAnsi"/>
          <w:color w:val="000000" w:themeColor="text1"/>
        </w:rPr>
        <w:t xml:space="preserve">The map for the study was derived using a </w:t>
      </w:r>
      <w:r w:rsidR="021A7A56" w:rsidRPr="0093174B">
        <w:rPr>
          <w:rStyle w:val="Strong"/>
          <w:rFonts w:asciiTheme="minorHAnsi" w:eastAsiaTheme="majorEastAsia" w:hAnsiTheme="minorHAnsi"/>
          <w:b w:val="0"/>
          <w:bCs w:val="0"/>
          <w:color w:val="000000" w:themeColor="text1"/>
        </w:rPr>
        <w:t>hybrid methodology</w:t>
      </w:r>
      <w:r w:rsidR="021A7A56" w:rsidRPr="0093174B">
        <w:rPr>
          <w:rFonts w:asciiTheme="minorHAnsi" w:hAnsiTheme="minorHAnsi"/>
          <w:color w:val="000000" w:themeColor="text1"/>
        </w:rPr>
        <w:t xml:space="preserve"> combining satellite-based land degradation assessments with </w:t>
      </w:r>
      <w:r w:rsidR="021A7A56" w:rsidRPr="0093174B">
        <w:rPr>
          <w:rStyle w:val="Strong"/>
          <w:rFonts w:asciiTheme="minorHAnsi" w:eastAsiaTheme="majorEastAsia" w:hAnsiTheme="minorHAnsi"/>
          <w:b w:val="0"/>
          <w:bCs w:val="0"/>
          <w:color w:val="000000" w:themeColor="text1"/>
        </w:rPr>
        <w:t>ground-truthing data from field surveys and farmer interviews</w:t>
      </w:r>
      <w:r w:rsidR="021A7A56" w:rsidRPr="0093174B">
        <w:rPr>
          <w:rFonts w:asciiTheme="minorHAnsi" w:hAnsiTheme="minorHAnsi"/>
          <w:color w:val="000000" w:themeColor="text1"/>
        </w:rPr>
        <w:t xml:space="preserve"> across multiple Latin American and Caribbean islands (Poppiel et al., 2025). The reference is considered </w:t>
      </w:r>
      <w:r w:rsidR="021A7A56" w:rsidRPr="0093174B">
        <w:rPr>
          <w:rStyle w:val="Strong"/>
          <w:rFonts w:asciiTheme="minorHAnsi" w:eastAsiaTheme="majorEastAsia" w:hAnsiTheme="minorHAnsi"/>
          <w:b w:val="0"/>
          <w:bCs w:val="0"/>
          <w:color w:val="000000" w:themeColor="text1"/>
        </w:rPr>
        <w:t>highly reliable</w:t>
      </w:r>
      <w:r w:rsidR="021A7A56" w:rsidRPr="0093174B">
        <w:rPr>
          <w:rFonts w:asciiTheme="minorHAnsi" w:hAnsiTheme="minorHAnsi"/>
          <w:color w:val="000000" w:themeColor="text1"/>
        </w:rPr>
        <w:t>, as it uses peer-reviewed spatial modelling validated against in-field observations and national agricultural datasets. The</w:t>
      </w:r>
      <w:r w:rsidR="08D08E9A" w:rsidRPr="0093174B">
        <w:rPr>
          <w:rFonts w:asciiTheme="minorHAnsi" w:hAnsiTheme="minorHAnsi"/>
          <w:color w:val="000000" w:themeColor="text1"/>
        </w:rPr>
        <w:t xml:space="preserve"> map shows that the coastline</w:t>
      </w:r>
      <w:r w:rsidR="021A7A56" w:rsidRPr="0093174B">
        <w:rPr>
          <w:rFonts w:asciiTheme="minorHAnsi" w:hAnsiTheme="minorHAnsi"/>
          <w:color w:val="000000" w:themeColor="text1"/>
        </w:rPr>
        <w:t>,</w:t>
      </w:r>
      <w:r w:rsidR="08D08E9A" w:rsidRPr="0093174B">
        <w:rPr>
          <w:rFonts w:asciiTheme="minorHAnsi" w:hAnsiTheme="minorHAnsi"/>
          <w:color w:val="000000" w:themeColor="text1"/>
        </w:rPr>
        <w:t xml:space="preserve"> where there w</w:t>
      </w:r>
      <w:r w:rsidR="3EA19563" w:rsidRPr="0093174B">
        <w:rPr>
          <w:rFonts w:asciiTheme="minorHAnsi" w:hAnsiTheme="minorHAnsi"/>
          <w:color w:val="000000" w:themeColor="text1"/>
        </w:rPr>
        <w:t>ere</w:t>
      </w:r>
      <w:r w:rsidR="08D08E9A" w:rsidRPr="0093174B">
        <w:rPr>
          <w:rFonts w:asciiTheme="minorHAnsi" w:hAnsiTheme="minorHAnsi"/>
          <w:color w:val="000000" w:themeColor="text1"/>
        </w:rPr>
        <w:t xml:space="preserve"> more </w:t>
      </w:r>
      <w:r w:rsidR="3EA19563" w:rsidRPr="0093174B">
        <w:rPr>
          <w:rFonts w:asciiTheme="minorHAnsi" w:hAnsiTheme="minorHAnsi"/>
          <w:color w:val="000000" w:themeColor="text1"/>
        </w:rPr>
        <w:t xml:space="preserve">suitable locations </w:t>
      </w:r>
      <w:r w:rsidR="021A7A56" w:rsidRPr="0093174B">
        <w:rPr>
          <w:rFonts w:asciiTheme="minorHAnsi" w:hAnsiTheme="minorHAnsi"/>
          <w:color w:val="000000" w:themeColor="text1"/>
        </w:rPr>
        <w:t xml:space="preserve">due to flatter terrain </w:t>
      </w:r>
      <w:r w:rsidR="3EA19563" w:rsidRPr="0093174B">
        <w:rPr>
          <w:rFonts w:asciiTheme="minorHAnsi" w:hAnsiTheme="minorHAnsi"/>
          <w:color w:val="000000" w:themeColor="text1"/>
        </w:rPr>
        <w:t>for</w:t>
      </w:r>
      <w:r w:rsidR="08D08E9A" w:rsidRPr="0093174B">
        <w:rPr>
          <w:rFonts w:asciiTheme="minorHAnsi" w:hAnsiTheme="minorHAnsi"/>
          <w:color w:val="000000" w:themeColor="text1"/>
        </w:rPr>
        <w:t xml:space="preserve"> farming</w:t>
      </w:r>
      <w:r w:rsidR="021A7A56" w:rsidRPr="0093174B">
        <w:rPr>
          <w:rFonts w:asciiTheme="minorHAnsi" w:hAnsiTheme="minorHAnsi"/>
          <w:color w:val="000000" w:themeColor="text1"/>
        </w:rPr>
        <w:t>,</w:t>
      </w:r>
      <w:r w:rsidR="08D08E9A" w:rsidRPr="0093174B">
        <w:rPr>
          <w:rFonts w:asciiTheme="minorHAnsi" w:hAnsiTheme="minorHAnsi"/>
          <w:color w:val="000000" w:themeColor="text1"/>
        </w:rPr>
        <w:t xml:space="preserve"> is now poor</w:t>
      </w:r>
      <w:r w:rsidR="021A7A56" w:rsidRPr="0093174B">
        <w:rPr>
          <w:rFonts w:asciiTheme="minorHAnsi" w:hAnsiTheme="minorHAnsi"/>
          <w:color w:val="000000" w:themeColor="text1"/>
        </w:rPr>
        <w:t xml:space="preserve"> (Poppiel et al., 2025)</w:t>
      </w:r>
      <w:r w:rsidR="08D08E9A" w:rsidRPr="0093174B">
        <w:rPr>
          <w:rFonts w:asciiTheme="minorHAnsi" w:hAnsiTheme="minorHAnsi"/>
          <w:color w:val="000000" w:themeColor="text1"/>
        </w:rPr>
        <w:t>.</w:t>
      </w:r>
    </w:p>
    <w:p w14:paraId="210C846F" w14:textId="67F20E0C" w:rsidR="0082030A" w:rsidRPr="0093174B" w:rsidRDefault="08D08E9A" w:rsidP="002B5301">
      <w:pPr>
        <w:pStyle w:val="NormalWeb"/>
        <w:spacing w:line="360" w:lineRule="auto"/>
        <w:jc w:val="center"/>
        <w:rPr>
          <w:color w:val="000000" w:themeColor="text1"/>
        </w:rPr>
      </w:pPr>
      <w:r w:rsidRPr="0093174B">
        <w:rPr>
          <w:noProof/>
          <w:color w:val="000000" w:themeColor="text1"/>
        </w:rPr>
        <w:lastRenderedPageBreak/>
        <w:drawing>
          <wp:inline distT="0" distB="0" distL="0" distR="0" wp14:anchorId="461CF29E" wp14:editId="6EBA7850">
            <wp:extent cx="5731510" cy="3684905"/>
            <wp:effectExtent l="12700" t="12700" r="8890" b="10795"/>
            <wp:docPr id="845451809" name="Picture 1" descr="A screenshot of a computer screen showing a map of the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451809" name="Picture 1" descr="A screenshot of a computer screen showing a map of the island&#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684905"/>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 xml:space="preserve">Figure </w:t>
      </w:r>
      <w:r w:rsidR="00CD0C08" w:rsidRPr="0093174B">
        <w:rPr>
          <w:rFonts w:asciiTheme="minorHAnsi" w:hAnsiTheme="minorHAnsi"/>
          <w:color w:val="000000" w:themeColor="text1"/>
          <w:sz w:val="16"/>
          <w:szCs w:val="16"/>
        </w:rPr>
        <w:t>7</w:t>
      </w:r>
      <w:r w:rsidR="5CA46E75" w:rsidRPr="0093174B">
        <w:rPr>
          <w:rFonts w:asciiTheme="minorHAnsi" w:hAnsiTheme="minorHAnsi"/>
          <w:color w:val="000000" w:themeColor="text1"/>
          <w:sz w:val="16"/>
          <w:szCs w:val="16"/>
        </w:rPr>
        <w:t xml:space="preserve">. </w:t>
      </w:r>
      <w:r w:rsidR="00235CBE" w:rsidRPr="0093174B">
        <w:rPr>
          <w:rFonts w:asciiTheme="minorHAnsi" w:hAnsiTheme="minorHAnsi"/>
          <w:color w:val="000000" w:themeColor="text1"/>
          <w:sz w:val="16"/>
          <w:szCs w:val="16"/>
        </w:rPr>
        <w:t>Map of s</w:t>
      </w:r>
      <w:r w:rsidRPr="0093174B">
        <w:rPr>
          <w:rFonts w:asciiTheme="minorHAnsi" w:hAnsiTheme="minorHAnsi"/>
          <w:color w:val="000000" w:themeColor="text1"/>
          <w:sz w:val="16"/>
          <w:szCs w:val="16"/>
        </w:rPr>
        <w:t>oil health in SVG (Poppiel et al., 2025)</w:t>
      </w:r>
    </w:p>
    <w:p w14:paraId="352C5EDB" w14:textId="4C11D42D" w:rsidR="00A60EC8" w:rsidRPr="0093174B" w:rsidRDefault="4BD084D8" w:rsidP="048EB27E">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Once upon a time, bananas alone accounted for 42 per cent of merchandise exports in 2023, but EU market reforms dismantled preferential access between 2006 and 2009 (Fridell 2010). This forced export volumes down by 30 per cent and farm incomes down by 25 per cent (Fridell 2010). Loss of preferential tariffs under the EU-ACP Economic Partnership Agreement exposed farmers to global price competition they cannot match, exacerbating rural poverty and out-migration</w:t>
      </w:r>
      <w:r w:rsidR="097BD415" w:rsidRPr="0093174B">
        <w:rPr>
          <w:rFonts w:asciiTheme="minorHAnsi" w:hAnsiTheme="minorHAnsi"/>
          <w:color w:val="000000" w:themeColor="text1"/>
        </w:rPr>
        <w:t xml:space="preserve"> (Fridell</w:t>
      </w:r>
      <w:r w:rsidR="00235CBE" w:rsidRPr="0093174B">
        <w:rPr>
          <w:rFonts w:asciiTheme="minorHAnsi" w:hAnsiTheme="minorHAnsi"/>
          <w:color w:val="000000" w:themeColor="text1"/>
        </w:rPr>
        <w:t>,</w:t>
      </w:r>
      <w:r w:rsidR="097BD415" w:rsidRPr="0093174B">
        <w:rPr>
          <w:rFonts w:asciiTheme="minorHAnsi" w:hAnsiTheme="minorHAnsi"/>
          <w:color w:val="000000" w:themeColor="text1"/>
        </w:rPr>
        <w:t xml:space="preserve"> 2010)</w:t>
      </w:r>
      <w:r w:rsidRPr="0093174B">
        <w:rPr>
          <w:rFonts w:asciiTheme="minorHAnsi" w:hAnsiTheme="minorHAnsi"/>
          <w:color w:val="000000" w:themeColor="text1"/>
        </w:rPr>
        <w:t>. As a result of this, SVG is now one of the nations in the area where approximately one-third of the people experienced moderate to severe food insecurity throughout the</w:t>
      </w:r>
      <w:r w:rsidR="097BD415" w:rsidRPr="0093174B">
        <w:rPr>
          <w:rFonts w:asciiTheme="minorHAnsi" w:hAnsiTheme="minorHAnsi"/>
          <w:color w:val="000000" w:themeColor="text1"/>
        </w:rPr>
        <w:t xml:space="preserve"> </w:t>
      </w:r>
      <w:r w:rsidRPr="0093174B">
        <w:rPr>
          <w:rFonts w:asciiTheme="minorHAnsi" w:hAnsiTheme="minorHAnsi"/>
          <w:color w:val="000000" w:themeColor="text1"/>
        </w:rPr>
        <w:t xml:space="preserve">period from 2020 to 2022 (Cooke, 2023). This emphasises the importance of having a prosperous agricultural industry. </w:t>
      </w:r>
    </w:p>
    <w:p w14:paraId="023FB8FA" w14:textId="77777777" w:rsidR="00A60EC8" w:rsidRPr="0093174B" w:rsidRDefault="4BD084D8" w:rsidP="048EB27E">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Despite these constraints, agriculture remains a vital livelihood within the rural areas; at least 12 per cent of SVG’s workforce depends directly on produce from farming. Rural household incomes can even rise by over 20 per cent through diversified vegetable </w:t>
      </w:r>
      <w:r w:rsidRPr="0093174B">
        <w:rPr>
          <w:rFonts w:asciiTheme="minorHAnsi" w:hAnsiTheme="minorHAnsi"/>
          <w:color w:val="000000" w:themeColor="text1"/>
        </w:rPr>
        <w:lastRenderedPageBreak/>
        <w:t>and root-crop production on small slopes (Ministry of Agriculture, SVG 2024). Such diversification also strengthens food security by reducing reliance on expensive imports.</w:t>
      </w:r>
    </w:p>
    <w:p w14:paraId="1BB146EF" w14:textId="52252285" w:rsidR="00680EA0" w:rsidRPr="0093174B" w:rsidRDefault="4BD084D8" w:rsidP="048EB27E">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Given the twin challenges of steep, erodible terrain and tropical rainfall that has negative effects on soil regarding its health, SIDS require soil-conservation approaches which are fine-tuned to small areas. Practices like soil neutralisation and the use of organic fertiliser integration will protect soils and maintain moisture more effectively (Verma, Pramanik and Bhaduri, 2019). Tailoring interventions to local labour capacities and cost structures ensures adoptability and long-term sustainability in settings like SVG.</w:t>
      </w:r>
    </w:p>
    <w:p w14:paraId="5FE3BEA9" w14:textId="3B105E5E" w:rsidR="000C0065" w:rsidRPr="0093174B" w:rsidRDefault="7FD2701A" w:rsidP="00727C23">
      <w:pPr>
        <w:pStyle w:val="Heading2"/>
        <w:rPr>
          <w:color w:val="000000" w:themeColor="text1"/>
          <w:sz w:val="28"/>
          <w:szCs w:val="28"/>
        </w:rPr>
      </w:pPr>
      <w:bookmarkStart w:id="36" w:name="_Toc209198682"/>
      <w:r w:rsidRPr="0093174B">
        <w:rPr>
          <w:color w:val="000000" w:themeColor="text1"/>
          <w:sz w:val="28"/>
          <w:szCs w:val="28"/>
        </w:rPr>
        <w:t xml:space="preserve">2.4 </w:t>
      </w:r>
      <w:r w:rsidR="79F0EACF" w:rsidRPr="0093174B">
        <w:rPr>
          <w:color w:val="000000" w:themeColor="text1"/>
          <w:sz w:val="28"/>
          <w:szCs w:val="28"/>
        </w:rPr>
        <w:t>Lime and Organic Fertilisers as Soil Remediation Strategies</w:t>
      </w:r>
      <w:bookmarkEnd w:id="36"/>
      <w:r w:rsidR="79F0EACF" w:rsidRPr="0093174B">
        <w:rPr>
          <w:color w:val="000000" w:themeColor="text1"/>
          <w:sz w:val="28"/>
          <w:szCs w:val="28"/>
        </w:rPr>
        <w:t xml:space="preserve"> </w:t>
      </w:r>
    </w:p>
    <w:p w14:paraId="02EFD135" w14:textId="2625ED9B" w:rsidR="00610839" w:rsidRPr="0093174B" w:rsidRDefault="00610839" w:rsidP="00610839">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Soil remediation is the process of restoring soil’s physical, chemical and biological functions to support healthy plant growth and ecosystem services. It includes neutralising harmful acidity, rebuilding organic matter and correcting nutrient imbalances (Nouri et al., 2017). In agricultural contexts, remediation enhances fertility, reduces erosion and increases crop yields while safeguarding water quality and biodiversity (Free Science, 2025). </w:t>
      </w:r>
      <w:r w:rsidR="0086744A" w:rsidRPr="0093174B">
        <w:rPr>
          <w:rFonts w:asciiTheme="minorHAnsi" w:hAnsiTheme="minorHAnsi"/>
          <w:color w:val="000000" w:themeColor="text1"/>
        </w:rPr>
        <w:t>One of the t</w:t>
      </w:r>
      <w:r w:rsidRPr="0093174B">
        <w:rPr>
          <w:rFonts w:asciiTheme="minorHAnsi" w:hAnsiTheme="minorHAnsi"/>
          <w:color w:val="000000" w:themeColor="text1"/>
        </w:rPr>
        <w:t>echnique</w:t>
      </w:r>
      <w:r w:rsidR="0086744A" w:rsidRPr="0093174B">
        <w:rPr>
          <w:rFonts w:asciiTheme="minorHAnsi" w:hAnsiTheme="minorHAnsi"/>
          <w:color w:val="000000" w:themeColor="text1"/>
        </w:rPr>
        <w:t>s</w:t>
      </w:r>
      <w:r w:rsidRPr="0093174B">
        <w:rPr>
          <w:rFonts w:asciiTheme="minorHAnsi" w:hAnsiTheme="minorHAnsi"/>
          <w:color w:val="000000" w:themeColor="text1"/>
        </w:rPr>
        <w:t xml:space="preserve"> that aids in remediating soils is called soil neutralisation, also known as liming. </w:t>
      </w:r>
    </w:p>
    <w:p w14:paraId="40E5FDC9" w14:textId="46A5E10C" w:rsidR="00610839" w:rsidRPr="0093174B" w:rsidRDefault="00610839" w:rsidP="00610839">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Lime application is the most widely used soil</w:t>
      </w:r>
      <w:r w:rsidRPr="0093174B">
        <w:rPr>
          <w:rFonts w:ascii="Cambria Math" w:hAnsi="Cambria Math" w:cs="Cambria Math"/>
          <w:color w:val="000000" w:themeColor="text1"/>
        </w:rPr>
        <w:t>‐</w:t>
      </w:r>
      <w:r w:rsidRPr="0093174B">
        <w:rPr>
          <w:rFonts w:asciiTheme="minorHAnsi" w:hAnsiTheme="minorHAnsi"/>
          <w:color w:val="000000" w:themeColor="text1"/>
        </w:rPr>
        <w:t>neutralisation technique</w:t>
      </w:r>
      <w:r w:rsidR="0086744A" w:rsidRPr="0093174B">
        <w:rPr>
          <w:rFonts w:asciiTheme="minorHAnsi" w:hAnsiTheme="minorHAnsi"/>
          <w:color w:val="000000" w:themeColor="text1"/>
        </w:rPr>
        <w:t xml:space="preserve"> (Fielding, Newey and Pakeman, 2021)</w:t>
      </w:r>
      <w:r w:rsidRPr="0093174B">
        <w:rPr>
          <w:rFonts w:asciiTheme="minorHAnsi" w:hAnsiTheme="minorHAnsi"/>
          <w:color w:val="000000" w:themeColor="text1"/>
        </w:rPr>
        <w:t xml:space="preserve">. When lime is applied and mixed into the soil, it begins to alter the pH level. At least 35% of ground limestone (350 kg/tonne) consists of particles smaller than 0.15mm (Plunkett, 2020). This portion of the lime acts quickly and is highly reactive, starting its effect within a short time frame (0-6 months) (Plunkett, 2020). The remaining 65% of lime (650 kg/tonne) will decompose in the soil over a medium period (6-24 months) and aids in sustaining soil pH levels over the long run until the soils are re-evaluated in years 4-5. Agricultural lime, Calcium carbonate (CaCO₃), reacts with hydrogen ions in the soil, raising pH and precipitating toxic aluminium and manganese as hydroxides (Nouri et al., 2017). As pH approaches the optimal range of 6.0–7.0, </w:t>
      </w:r>
      <w:r w:rsidRPr="0093174B">
        <w:rPr>
          <w:rFonts w:asciiTheme="minorHAnsi" w:hAnsiTheme="minorHAnsi"/>
          <w:color w:val="000000" w:themeColor="text1"/>
        </w:rPr>
        <w:lastRenderedPageBreak/>
        <w:t xml:space="preserve">phosphorus, calcium and magnesium become more available to plants, soil structure improves, and microbial activity rebounds (Webster, 2024).  </w:t>
      </w:r>
    </w:p>
    <w:p w14:paraId="45397F4C" w14:textId="76B7AE7A" w:rsidR="00610839" w:rsidRPr="0093174B" w:rsidRDefault="00235CBE" w:rsidP="00235CBE">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 xml:space="preserve">A Nigerian study on acidic Alfisols investigated the liming potential of selected fertilisers by treating collected soil with crystalliser (CRYS), single superphosphate (SSP), an organic fertiliser (OF), and calcium hydroxide as the reference liming standard (Anetor and Akinrinde, 2006). </w:t>
      </w:r>
      <w:r w:rsidR="00629540" w:rsidRPr="0093174B">
        <w:rPr>
          <w:rFonts w:asciiTheme="minorHAnsi" w:hAnsiTheme="minorHAnsi"/>
          <w:color w:val="000000" w:themeColor="text1"/>
        </w:rPr>
        <w:t xml:space="preserve">These treatments were arranged in a completely randomised design with three replications, then incubated under controlled conditions. After incubation, soil pH and available phosphorus levels were measured to assess both the nutrient-supplying capacity and the liming effectiveness of the fertilisers. The objective was to determine whether these inputs could serve a dual function, </w:t>
      </w:r>
      <w:r w:rsidRPr="0093174B">
        <w:rPr>
          <w:rFonts w:asciiTheme="minorHAnsi" w:hAnsiTheme="minorHAnsi"/>
          <w:color w:val="000000" w:themeColor="text1"/>
        </w:rPr>
        <w:t>improve</w:t>
      </w:r>
      <w:r w:rsidR="00629540" w:rsidRPr="0093174B">
        <w:rPr>
          <w:rFonts w:asciiTheme="minorHAnsi" w:hAnsiTheme="minorHAnsi"/>
          <w:color w:val="000000" w:themeColor="text1"/>
        </w:rPr>
        <w:t xml:space="preserve"> soil fertility while also </w:t>
      </w:r>
      <w:r w:rsidR="003312BE" w:rsidRPr="0093174B">
        <w:rPr>
          <w:rFonts w:asciiTheme="minorHAnsi" w:hAnsiTheme="minorHAnsi"/>
          <w:color w:val="000000" w:themeColor="text1"/>
        </w:rPr>
        <w:t>neutralise</w:t>
      </w:r>
      <w:r w:rsidR="00629540" w:rsidRPr="0093174B">
        <w:rPr>
          <w:rFonts w:asciiTheme="minorHAnsi" w:hAnsiTheme="minorHAnsi"/>
          <w:color w:val="000000" w:themeColor="text1"/>
        </w:rPr>
        <w:t xml:space="preserve"> acidity, offering a cost-effective alternative for resource-limited farmers (Anetor and Akinrinde, 2006).</w:t>
      </w:r>
    </w:p>
    <w:p w14:paraId="49D5646C" w14:textId="2FA03A0B" w:rsidR="00610839" w:rsidRPr="0093174B" w:rsidRDefault="00629540" w:rsidP="00235CBE">
      <w:pPr>
        <w:spacing w:line="360" w:lineRule="auto"/>
        <w:ind w:firstLine="720"/>
        <w:jc w:val="both"/>
        <w:rPr>
          <w:rFonts w:ascii=".AppleSystemUIFont" w:eastAsia="Times New Roman" w:hAnsi=".AppleSystemUIFont" w:cs="Times New Roman"/>
          <w:color w:val="000000" w:themeColor="text1"/>
          <w:kern w:val="0"/>
          <w:sz w:val="26"/>
          <w:szCs w:val="26"/>
          <w:lang w:eastAsia="en-GB"/>
          <w14:ligatures w14:val="none"/>
        </w:rPr>
      </w:pPr>
      <w:r w:rsidRPr="0093174B">
        <w:rPr>
          <w:color w:val="000000" w:themeColor="text1"/>
        </w:rPr>
        <w:t>The study found that all fertiliser treatments increased soil pH compared to the unamended control (pH 4.8). Crystalliser (CRYS), single super phosphate (SSP), and organic fertiliser (OF) raised pH to between 5.0 and 5.5, while combinations of these fertilisers achieved slightly higher pH levels (5.6–5.8). The reference lime treatment (Ca (OH)₂) produced the highest pH increase (up to 7.2)</w:t>
      </w:r>
      <w:r w:rsidR="48C8E703" w:rsidRPr="0093174B">
        <w:rPr>
          <w:color w:val="000000" w:themeColor="text1"/>
        </w:rPr>
        <w:t>,</w:t>
      </w:r>
      <w:r w:rsidR="414D2433" w:rsidRPr="0093174B">
        <w:rPr>
          <w:color w:val="000000" w:themeColor="text1"/>
        </w:rPr>
        <w:t xml:space="preserve"> which was</w:t>
      </w:r>
      <w:r w:rsidR="48C8E703" w:rsidRPr="0093174B">
        <w:rPr>
          <w:color w:val="000000" w:themeColor="text1"/>
        </w:rPr>
        <w:t xml:space="preserve"> most favourable</w:t>
      </w:r>
      <w:r w:rsidRPr="0093174B">
        <w:rPr>
          <w:color w:val="000000" w:themeColor="text1"/>
        </w:rPr>
        <w:t xml:space="preserve">. Additionally, phosphorus availability improved significantly with the amendments, rising from 4.24–7.09 mg/kg in the control to 15.09–17.33 mg/kg in treated soils. The conclusion states that it is anticipated that this will significantly reduce expenses for the financially constrained farmer, who would only need to apply one P fertiliser based on the type of crop being cultivated. </w:t>
      </w:r>
      <w:bookmarkStart w:id="37" w:name="OLE_LINK47"/>
      <w:r w:rsidRPr="0093174B">
        <w:rPr>
          <w:color w:val="000000" w:themeColor="text1"/>
        </w:rPr>
        <w:t>Successive lime applications also eliminated exchangeable aluminium, enabling cereal crops to meet their optimal pH requirements and boosting yields by up to 30 per cent in tropical soils (Anetor and Akinrinde, 2006). This research provides evidence that liming soils can improve soil health and increase yield. The experiment also takes place in a tropical climate</w:t>
      </w:r>
      <w:r w:rsidR="097BD415" w:rsidRPr="0093174B">
        <w:rPr>
          <w:color w:val="000000" w:themeColor="text1"/>
        </w:rPr>
        <w:t>,</w:t>
      </w:r>
      <w:r w:rsidRPr="0093174B">
        <w:rPr>
          <w:color w:val="000000" w:themeColor="text1"/>
        </w:rPr>
        <w:t xml:space="preserve"> facing issues of degrading acidic soils</w:t>
      </w:r>
      <w:r w:rsidR="48C8E703" w:rsidRPr="0093174B">
        <w:rPr>
          <w:color w:val="000000" w:themeColor="text1"/>
        </w:rPr>
        <w:t xml:space="preserve">, </w:t>
      </w:r>
      <w:r w:rsidR="4D91DAAD" w:rsidRPr="0093174B">
        <w:rPr>
          <w:color w:val="000000" w:themeColor="text1"/>
        </w:rPr>
        <w:t>making it comparable to issues that SIDS face</w:t>
      </w:r>
      <w:r w:rsidRPr="0093174B">
        <w:rPr>
          <w:color w:val="000000" w:themeColor="text1"/>
        </w:rPr>
        <w:t>.</w:t>
      </w:r>
      <w:bookmarkEnd w:id="37"/>
      <w:r w:rsidR="00235CBE" w:rsidRPr="0093174B">
        <w:rPr>
          <w:rStyle w:val="Heading1Char"/>
          <w:rFonts w:asciiTheme="minorHAnsi" w:hAnsiTheme="minorHAnsi"/>
          <w:color w:val="000000" w:themeColor="text1"/>
          <w:sz w:val="24"/>
          <w:szCs w:val="24"/>
        </w:rPr>
        <w:t xml:space="preserve"> </w:t>
      </w:r>
      <w:r w:rsidR="00235CBE" w:rsidRPr="0093174B">
        <w:rPr>
          <w:rFonts w:eastAsia="Times New Roman" w:cs="Times New Roman"/>
          <w:color w:val="000000" w:themeColor="text1"/>
          <w:kern w:val="0"/>
          <w:lang w:eastAsia="en-GB"/>
          <w14:ligatures w14:val="none"/>
        </w:rPr>
        <w:t xml:space="preserve">This aligns with similar findings in Brazil, </w:t>
      </w:r>
      <w:r w:rsidR="00235CBE" w:rsidRPr="0093174B">
        <w:rPr>
          <w:rFonts w:eastAsia="Times New Roman" w:cs="Times New Roman"/>
          <w:color w:val="000000" w:themeColor="text1"/>
          <w:kern w:val="0"/>
          <w:lang w:eastAsia="en-GB"/>
          <w14:ligatures w14:val="none"/>
        </w:rPr>
        <w:lastRenderedPageBreak/>
        <w:t>where long-term liming and tillage trials improved wheat yields and corrected soil acidity (Silva et al., 2021).</w:t>
      </w:r>
    </w:p>
    <w:p w14:paraId="1A7A5D9A" w14:textId="713B1EC8" w:rsidR="00610839" w:rsidRPr="0093174B" w:rsidRDefault="00610839" w:rsidP="00610839">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Organic fertilisers supply nutrients and build soil organic matter, which enhances cation</w:t>
      </w:r>
      <w:r w:rsidRPr="0093174B">
        <w:rPr>
          <w:rFonts w:ascii="Cambria Math" w:hAnsi="Cambria Math" w:cs="Cambria Math"/>
          <w:color w:val="000000" w:themeColor="text1"/>
        </w:rPr>
        <w:t>‐</w:t>
      </w:r>
      <w:r w:rsidRPr="0093174B">
        <w:rPr>
          <w:rFonts w:asciiTheme="minorHAnsi" w:hAnsiTheme="minorHAnsi"/>
          <w:color w:val="000000" w:themeColor="text1"/>
        </w:rPr>
        <w:t>exchange capacity, aggregate stability and water</w:t>
      </w:r>
      <w:r w:rsidRPr="0093174B">
        <w:rPr>
          <w:rFonts w:ascii="Cambria Math" w:hAnsi="Cambria Math" w:cs="Cambria Math"/>
          <w:color w:val="000000" w:themeColor="text1"/>
        </w:rPr>
        <w:t>‐</w:t>
      </w:r>
      <w:r w:rsidRPr="0093174B">
        <w:rPr>
          <w:rFonts w:asciiTheme="minorHAnsi" w:hAnsiTheme="minorHAnsi"/>
          <w:color w:val="000000" w:themeColor="text1"/>
        </w:rPr>
        <w:t>holding ability (Ewunetu Tazebew et al., 2024). In South</w:t>
      </w:r>
      <w:r w:rsidR="0086744A" w:rsidRPr="0093174B">
        <w:rPr>
          <w:rFonts w:asciiTheme="minorHAnsi" w:hAnsiTheme="minorHAnsi"/>
          <w:color w:val="000000" w:themeColor="text1"/>
        </w:rPr>
        <w:t xml:space="preserve"> Korea,</w:t>
      </w:r>
      <w:r w:rsidRPr="0093174B">
        <w:rPr>
          <w:rFonts w:asciiTheme="minorHAnsi" w:hAnsiTheme="minorHAnsi"/>
          <w:color w:val="000000" w:themeColor="text1"/>
        </w:rPr>
        <w:t xml:space="preserve"> they practice Korean Natural Farming (KNF), which produces on</w:t>
      </w:r>
      <w:r w:rsidRPr="0093174B">
        <w:rPr>
          <w:rFonts w:ascii="Cambria Math" w:hAnsi="Cambria Math" w:cs="Cambria Math"/>
          <w:color w:val="000000" w:themeColor="text1"/>
        </w:rPr>
        <w:t>‐</w:t>
      </w:r>
      <w:r w:rsidRPr="0093174B">
        <w:rPr>
          <w:rFonts w:asciiTheme="minorHAnsi" w:hAnsiTheme="minorHAnsi"/>
          <w:color w:val="000000" w:themeColor="text1"/>
        </w:rPr>
        <w:t>farm organic input through fermenting local resources</w:t>
      </w:r>
      <w:r w:rsidR="0086744A" w:rsidRPr="0093174B">
        <w:rPr>
          <w:rFonts w:asciiTheme="minorHAnsi" w:hAnsiTheme="minorHAnsi"/>
          <w:color w:val="000000" w:themeColor="text1"/>
        </w:rPr>
        <w:t xml:space="preserve"> such as</w:t>
      </w:r>
      <w:r w:rsidR="00280603" w:rsidRPr="0093174B">
        <w:rPr>
          <w:rFonts w:asciiTheme="minorHAnsi" w:hAnsiTheme="minorHAnsi"/>
          <w:color w:val="000000" w:themeColor="text1"/>
        </w:rPr>
        <w:t xml:space="preserve"> food waste</w:t>
      </w:r>
      <w:r w:rsidRPr="0093174B">
        <w:rPr>
          <w:rFonts w:asciiTheme="minorHAnsi" w:hAnsiTheme="minorHAnsi"/>
          <w:color w:val="000000" w:themeColor="text1"/>
        </w:rPr>
        <w:t xml:space="preserve">. KNF enhances soil health and crop resilience by using indigenous microorganisms, natural inputs, and on-farm resources. It reduces chemical dependence, lowers costs, and promotes a self-sustaining, eco-friendly farming system (Asian Farming, 2023). It is a combination of Fermented Plant Juice (FPJ) made by macerating fresh leaves in sugar water; Fish Amino Acid (FAA) produced by fermenting fish waste with brown sugar; and the fermented fruit juice (FFJ) made with fruits and brown sugar (Reddy, 2011; Keliikuli, 2019). In Hawaii, KNF treatments improved disease resistance and increased tropical vegetable yields over two seasons compared with conventional inorganic fertiliser alone (Olivier, 2020). KNF inputs also lower reliance on external purchases, closing nutrient loops and promoting self-reliance on small farms (AgriBusiness, 2023). </w:t>
      </w:r>
    </w:p>
    <w:p w14:paraId="1E452323" w14:textId="75AA3170" w:rsidR="002D6445" w:rsidRPr="0093174B" w:rsidRDefault="00629540" w:rsidP="00727C23">
      <w:pPr>
        <w:pStyle w:val="p1"/>
        <w:spacing w:line="360" w:lineRule="auto"/>
        <w:jc w:val="both"/>
        <w:rPr>
          <w:color w:val="000000" w:themeColor="text1"/>
        </w:rPr>
      </w:pPr>
      <w:r w:rsidRPr="0093174B">
        <w:rPr>
          <w:rFonts w:asciiTheme="minorHAnsi" w:hAnsiTheme="minorHAnsi"/>
          <w:color w:val="000000" w:themeColor="text1"/>
        </w:rPr>
        <w:t>Combining lime with organic amendments often delivers the greatest benefits in tropical contexts. Trivedi et al. (2021</w:t>
      </w:r>
      <w:r w:rsidR="4D91DAAD" w:rsidRPr="0093174B">
        <w:rPr>
          <w:rFonts w:asciiTheme="minorHAnsi" w:hAnsiTheme="minorHAnsi"/>
          <w:color w:val="000000" w:themeColor="text1"/>
        </w:rPr>
        <w:t>)</w:t>
      </w:r>
      <w:r w:rsidRPr="0093174B">
        <w:rPr>
          <w:rFonts w:asciiTheme="minorHAnsi" w:hAnsiTheme="minorHAnsi"/>
          <w:color w:val="000000" w:themeColor="text1"/>
        </w:rPr>
        <w:t xml:space="preserve"> </w:t>
      </w:r>
      <w:r w:rsidR="4D91DAAD" w:rsidRPr="0093174B">
        <w:rPr>
          <w:rFonts w:asciiTheme="minorHAnsi" w:hAnsiTheme="minorHAnsi"/>
          <w:color w:val="000000" w:themeColor="text1"/>
        </w:rPr>
        <w:t>researched</w:t>
      </w:r>
      <w:r w:rsidRPr="0093174B">
        <w:rPr>
          <w:rFonts w:asciiTheme="minorHAnsi" w:hAnsiTheme="minorHAnsi"/>
          <w:color w:val="000000" w:themeColor="text1"/>
        </w:rPr>
        <w:t xml:space="preserve"> on 60 years of fertilisation and liming on sub-tropical paddy soils</w:t>
      </w:r>
      <w:r w:rsidR="097BD415" w:rsidRPr="0093174B">
        <w:rPr>
          <w:rFonts w:asciiTheme="minorHAnsi" w:hAnsiTheme="minorHAnsi"/>
          <w:color w:val="000000" w:themeColor="text1"/>
        </w:rPr>
        <w:t>. This s</w:t>
      </w:r>
      <w:r w:rsidRPr="0093174B">
        <w:rPr>
          <w:rFonts w:asciiTheme="minorHAnsi" w:hAnsiTheme="minorHAnsi"/>
          <w:color w:val="000000" w:themeColor="text1"/>
        </w:rPr>
        <w:t>how</w:t>
      </w:r>
      <w:r w:rsidR="097BD415" w:rsidRPr="0093174B">
        <w:rPr>
          <w:rFonts w:asciiTheme="minorHAnsi" w:hAnsiTheme="minorHAnsi"/>
          <w:color w:val="000000" w:themeColor="text1"/>
        </w:rPr>
        <w:t>ed</w:t>
      </w:r>
      <w:r w:rsidRPr="0093174B">
        <w:rPr>
          <w:rFonts w:asciiTheme="minorHAnsi" w:hAnsiTheme="minorHAnsi"/>
          <w:color w:val="000000" w:themeColor="text1"/>
        </w:rPr>
        <w:t xml:space="preserve"> that plots receiving both farmyard manure (FYM)</w:t>
      </w:r>
      <w:r w:rsidR="7DCE69FF" w:rsidRPr="0093174B">
        <w:rPr>
          <w:rFonts w:asciiTheme="minorHAnsi" w:hAnsiTheme="minorHAnsi"/>
          <w:color w:val="000000" w:themeColor="text1"/>
        </w:rPr>
        <w:t xml:space="preserve"> </w:t>
      </w:r>
      <w:r w:rsidRPr="0093174B">
        <w:rPr>
          <w:rFonts w:asciiTheme="minorHAnsi" w:hAnsiTheme="minorHAnsi"/>
          <w:color w:val="000000" w:themeColor="text1"/>
        </w:rPr>
        <w:t xml:space="preserve">and lime maintained higher stocks of soil organic carbon in microaggregates and supported stable recalcitrant carbon pools, compared with FYM or fertiliser alone. In contrast, mineral NPK plus lime raised pH but reduced overall carbon stratification, underscoring the value of organic matter in long-term soil health. Similarly, Nigerian researchers found that mixtures of lime and organic fertiliser (compost or poultry manure) elevated soil pH to 5.6–5.8 (Falana et al., 2023). Compared with 5.0–5.5 for organics alone, and matched pure lime treatments in phosphorus availability, providing a cost-effective multi-purpose treatment. </w:t>
      </w:r>
      <w:bookmarkStart w:id="38" w:name="OLE_LINK48"/>
      <w:r w:rsidR="04D8BB29" w:rsidRPr="0093174B">
        <w:rPr>
          <w:rFonts w:asciiTheme="minorHAnsi" w:hAnsiTheme="minorHAnsi"/>
          <w:color w:val="000000" w:themeColor="text1"/>
        </w:rPr>
        <w:t xml:space="preserve">Based on the research conducted by Trivedi et al. </w:t>
      </w:r>
      <w:r w:rsidR="200073F6" w:rsidRPr="0093174B">
        <w:rPr>
          <w:rFonts w:asciiTheme="minorHAnsi" w:hAnsiTheme="minorHAnsi"/>
          <w:color w:val="000000" w:themeColor="text1"/>
        </w:rPr>
        <w:t>(</w:t>
      </w:r>
      <w:r w:rsidR="04D8BB29" w:rsidRPr="0093174B">
        <w:rPr>
          <w:rFonts w:asciiTheme="minorHAnsi" w:hAnsiTheme="minorHAnsi"/>
          <w:color w:val="000000" w:themeColor="text1"/>
        </w:rPr>
        <w:t xml:space="preserve">2021), combining lime with organic amendments delivers strong benefits in tropical soils. </w:t>
      </w:r>
      <w:bookmarkEnd w:id="38"/>
      <w:r w:rsidR="000C37D6" w:rsidRPr="0093174B">
        <w:rPr>
          <w:rStyle w:val="Heading2Char"/>
          <w:color w:val="000000" w:themeColor="text1"/>
        </w:rPr>
        <w:t xml:space="preserve"> </w:t>
      </w:r>
      <w:r w:rsidR="000C37D6" w:rsidRPr="0093174B">
        <w:rPr>
          <w:rStyle w:val="s1"/>
          <w:rFonts w:asciiTheme="minorHAnsi" w:eastAsiaTheme="majorEastAsia" w:hAnsiTheme="minorHAnsi"/>
          <w:color w:val="000000" w:themeColor="text1"/>
        </w:rPr>
        <w:t xml:space="preserve">In SVG, adopting this dual </w:t>
      </w:r>
      <w:r w:rsidR="000C37D6" w:rsidRPr="0093174B">
        <w:rPr>
          <w:rStyle w:val="s1"/>
          <w:rFonts w:asciiTheme="minorHAnsi" w:eastAsiaTheme="majorEastAsia" w:hAnsiTheme="minorHAnsi"/>
          <w:color w:val="000000" w:themeColor="text1"/>
        </w:rPr>
        <w:lastRenderedPageBreak/>
        <w:t>strategy, occasionally liming alongside composted crop residues or livestock manures, offers a practical route to counter acidification and raise yields without increasing dependence on inorganic fertilisers.</w:t>
      </w:r>
    </w:p>
    <w:p w14:paraId="431C09AF" w14:textId="18FFA3B8" w:rsidR="009A5166" w:rsidRPr="0093174B" w:rsidRDefault="00680EA0" w:rsidP="00727C23">
      <w:pPr>
        <w:pStyle w:val="Heading2"/>
        <w:rPr>
          <w:color w:val="000000" w:themeColor="text1"/>
          <w:sz w:val="28"/>
          <w:szCs w:val="28"/>
        </w:rPr>
      </w:pPr>
      <w:bookmarkStart w:id="39" w:name="_Toc209198683"/>
      <w:r w:rsidRPr="0093174B">
        <w:rPr>
          <w:color w:val="000000" w:themeColor="text1"/>
          <w:sz w:val="28"/>
          <w:szCs w:val="28"/>
        </w:rPr>
        <w:t xml:space="preserve">2.5 </w:t>
      </w:r>
      <w:r w:rsidR="00007251" w:rsidRPr="0093174B">
        <w:rPr>
          <w:color w:val="000000" w:themeColor="text1"/>
          <w:sz w:val="28"/>
          <w:szCs w:val="28"/>
        </w:rPr>
        <w:t>Farmer Perceptions and Behaviour Change in Agriculture</w:t>
      </w:r>
      <w:bookmarkEnd w:id="39"/>
    </w:p>
    <w:p w14:paraId="62926AF7" w14:textId="0CC51F20" w:rsidR="00A46BAC" w:rsidRPr="0093174B" w:rsidRDefault="00280603" w:rsidP="00A46BA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Physical and economic barriers to SIDS soil health have been identified, but</w:t>
      </w:r>
      <w:r w:rsidR="008B282C" w:rsidRPr="0093174B">
        <w:rPr>
          <w:rFonts w:asciiTheme="minorHAnsi" w:hAnsiTheme="minorHAnsi"/>
          <w:color w:val="000000" w:themeColor="text1"/>
        </w:rPr>
        <w:t xml:space="preserve"> </w:t>
      </w:r>
      <w:r w:rsidRPr="0093174B">
        <w:rPr>
          <w:rFonts w:asciiTheme="minorHAnsi" w:hAnsiTheme="minorHAnsi"/>
          <w:color w:val="000000" w:themeColor="text1"/>
        </w:rPr>
        <w:t>farm</w:t>
      </w:r>
      <w:r w:rsidR="008B282C" w:rsidRPr="0093174B">
        <w:rPr>
          <w:rFonts w:asciiTheme="minorHAnsi" w:hAnsiTheme="minorHAnsi"/>
          <w:color w:val="000000" w:themeColor="text1"/>
        </w:rPr>
        <w:t xml:space="preserve">ing </w:t>
      </w:r>
      <w:r w:rsidRPr="0093174B">
        <w:rPr>
          <w:rFonts w:asciiTheme="minorHAnsi" w:hAnsiTheme="minorHAnsi"/>
          <w:color w:val="000000" w:themeColor="text1"/>
        </w:rPr>
        <w:t>decisions ultimately determine whether techniques like liming, contour farming and organic amendments move from theory into practice. Access to training, financial constraints and local norms shape each farmer’s choice</w:t>
      </w:r>
      <w:r w:rsidR="008B282C" w:rsidRPr="0093174B">
        <w:rPr>
          <w:rFonts w:asciiTheme="minorHAnsi" w:hAnsiTheme="minorHAnsi"/>
          <w:color w:val="000000" w:themeColor="text1"/>
        </w:rPr>
        <w:t xml:space="preserve">. </w:t>
      </w:r>
      <w:r w:rsidR="00A46BAC" w:rsidRPr="0093174B">
        <w:rPr>
          <w:rFonts w:asciiTheme="minorHAnsi" w:hAnsiTheme="minorHAnsi"/>
          <w:color w:val="000000" w:themeColor="text1"/>
        </w:rPr>
        <w:t>The average farmer</w:t>
      </w:r>
      <w:r w:rsidR="008B282C" w:rsidRPr="0093174B">
        <w:rPr>
          <w:rFonts w:asciiTheme="minorHAnsi" w:hAnsiTheme="minorHAnsi"/>
          <w:color w:val="000000" w:themeColor="text1"/>
        </w:rPr>
        <w:t xml:space="preserve"> in SVG</w:t>
      </w:r>
      <w:r w:rsidR="00A46BAC" w:rsidRPr="0093174B">
        <w:rPr>
          <w:rFonts w:asciiTheme="minorHAnsi" w:hAnsiTheme="minorHAnsi"/>
          <w:color w:val="000000" w:themeColor="text1"/>
        </w:rPr>
        <w:t xml:space="preserve"> is over 55 years old, with the 2000 Agricultural Census reporting that 5 per</w:t>
      </w:r>
      <w:r w:rsidR="008B282C" w:rsidRPr="0093174B">
        <w:rPr>
          <w:rFonts w:asciiTheme="minorHAnsi" w:hAnsiTheme="minorHAnsi"/>
          <w:color w:val="000000" w:themeColor="text1"/>
        </w:rPr>
        <w:t xml:space="preserve"> </w:t>
      </w:r>
      <w:r w:rsidR="00A46BAC" w:rsidRPr="0093174B">
        <w:rPr>
          <w:rFonts w:asciiTheme="minorHAnsi" w:hAnsiTheme="minorHAnsi"/>
          <w:color w:val="000000" w:themeColor="text1"/>
        </w:rPr>
        <w:t>cent of holdings were managed by those over 65</w:t>
      </w:r>
      <w:r w:rsidR="008B282C" w:rsidRPr="0093174B">
        <w:rPr>
          <w:rFonts w:asciiTheme="minorHAnsi" w:hAnsiTheme="minorHAnsi"/>
          <w:color w:val="000000" w:themeColor="text1"/>
        </w:rPr>
        <w:t>.</w:t>
      </w:r>
      <w:r w:rsidR="00A46BAC" w:rsidRPr="0093174B">
        <w:rPr>
          <w:rFonts w:asciiTheme="minorHAnsi" w:hAnsiTheme="minorHAnsi"/>
          <w:color w:val="000000" w:themeColor="text1"/>
        </w:rPr>
        <w:t xml:space="preserve"> </w:t>
      </w:r>
      <w:r w:rsidR="008B282C" w:rsidRPr="0093174B">
        <w:rPr>
          <w:rFonts w:asciiTheme="minorHAnsi" w:hAnsiTheme="minorHAnsi"/>
          <w:color w:val="000000" w:themeColor="text1"/>
        </w:rPr>
        <w:t xml:space="preserve">Few </w:t>
      </w:r>
      <w:r w:rsidR="00A46BAC" w:rsidRPr="0093174B">
        <w:rPr>
          <w:rFonts w:asciiTheme="minorHAnsi" w:hAnsiTheme="minorHAnsi"/>
          <w:color w:val="000000" w:themeColor="text1"/>
        </w:rPr>
        <w:t>secondary schools offer agriculture as a GCSE or CSEC option, leaving young people without exposure to best practice (Ganpat &amp; Webster</w:t>
      </w:r>
      <w:r w:rsidR="008B282C" w:rsidRPr="0093174B">
        <w:rPr>
          <w:rFonts w:asciiTheme="minorHAnsi" w:hAnsiTheme="minorHAnsi"/>
          <w:color w:val="000000" w:themeColor="text1"/>
        </w:rPr>
        <w:t>,</w:t>
      </w:r>
      <w:r w:rsidR="00A46BAC" w:rsidRPr="0093174B">
        <w:rPr>
          <w:rFonts w:asciiTheme="minorHAnsi" w:hAnsiTheme="minorHAnsi"/>
          <w:color w:val="000000" w:themeColor="text1"/>
        </w:rPr>
        <w:t xml:space="preserve"> 2020; Ministry of Education, 2022). The latest education statistics report shows that no student signed up to write an exam for agriculture (Ministry of Education, 2022), which can be seen as a lack of interest from the younger citizens. </w:t>
      </w:r>
    </w:p>
    <w:p w14:paraId="261E7BF8" w14:textId="662F20C1" w:rsidR="00A46BAC" w:rsidRPr="0093174B" w:rsidRDefault="00A46BAC" w:rsidP="00A46BA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This knowledge gap fosters several unhelpful perceptions. Farmers who have worked the same slopes for decades may see no point in changing even if yields stagnate. Others may feel that global market pressures like the end of EU banana preferences make any extra effort futile, so they stick to quick-fix inorganic fertilisers (Goodison, 2007). Younger individuals who could be growers, never having learned farming best practices in school. This can lead to a view of agriculture as unimportant rather than vital for the future (Osbahr, 2023). Such attitudes have real impacts. Reliance on heavy-use NPK mixes without soil-building rotations or cover crops has degraded soils further, forcing higher input costs that squeeze thin profit margins.</w:t>
      </w:r>
    </w:p>
    <w:p w14:paraId="4D61D130" w14:textId="68545F44" w:rsidR="00EE236D" w:rsidRPr="0093174B" w:rsidRDefault="00A46BAC" w:rsidP="00A46BA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Mentioned previously in section 1.1, Rogers’ Diffusion of Innovations model is a theory that describes the way new concepts, practices, or technologies disseminate through a social system over time. It identifies five main stages in the adoption process: awareness, persuasion, choice, execution, and confirmation. The model also classifies </w:t>
      </w:r>
      <w:r w:rsidRPr="0093174B">
        <w:rPr>
          <w:rFonts w:asciiTheme="minorHAnsi" w:hAnsiTheme="minorHAnsi"/>
          <w:color w:val="000000" w:themeColor="text1"/>
        </w:rPr>
        <w:lastRenderedPageBreak/>
        <w:t xml:space="preserve">adopters into five categories: innovators, early adopters, early majority, late majority, and laggards, depending on how swiftly they accept innovation (Rogers 2003). The speed of adoption is affected by factors such as the innovation’s perceived benefits, alignment with existing values, complexity, ability to be trialled, and visibility (Rogers 2003). The relative advantage, which highlights the significant yield increases observed in localised liming and organic research, must be effectively communicated. Therefore, trialability is supported by small-scale demonstration plots, allowing farmers to experiment with amendments on a limited number of beds, and observability relies on neighbours witnessing the successes of their peers. </w:t>
      </w:r>
      <w:r w:rsidR="00EE236D" w:rsidRPr="0093174B">
        <w:rPr>
          <w:rFonts w:asciiTheme="minorHAnsi" w:hAnsiTheme="minorHAnsi"/>
          <w:color w:val="000000" w:themeColor="text1"/>
        </w:rPr>
        <w:t>Meanwhile, Ajzen's Theory of Planned Behaviour suggests that a person's intention to engage in a behaviour is influenced by three main factors (Ajzen, 1991). Their attitude towards the behaviour, the social pressures they perceive (subjective norms), and their perceived control over the behaviour. In this research. The theory connects farmers' beliefs regarding liming and various soil-health practices, the impact of peers and advisors, and their confidence in having the necessary resources and skills (Ajzen, 1991). Analysing these three components uncovers the primary motivators and obstacles that affect farmers' decisions to adopt practices such as liming, contour farming, and the use of organic amendments.</w:t>
      </w:r>
    </w:p>
    <w:p w14:paraId="7A86A4B1" w14:textId="024A390C" w:rsidR="00A46BAC" w:rsidRPr="0093174B" w:rsidRDefault="00A46BAC" w:rsidP="00A46BA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By integrating controlled pot-trial findings with on-farm mini-demonstrations and subsequent surveys, this research </w:t>
      </w:r>
      <w:r w:rsidR="00EE236D" w:rsidRPr="0093174B">
        <w:rPr>
          <w:rFonts w:asciiTheme="minorHAnsi" w:hAnsiTheme="minorHAnsi"/>
          <w:color w:val="000000" w:themeColor="text1"/>
        </w:rPr>
        <w:t xml:space="preserve">can </w:t>
      </w:r>
      <w:r w:rsidRPr="0093174B">
        <w:rPr>
          <w:rFonts w:asciiTheme="minorHAnsi" w:hAnsiTheme="minorHAnsi"/>
          <w:color w:val="000000" w:themeColor="text1"/>
        </w:rPr>
        <w:t>deliver solid evidence that lime and homemade Korean Natural Farming inputs can boost yields on SVG’s volcanic soils.</w:t>
      </w:r>
    </w:p>
    <w:p w14:paraId="7AE3BD2A" w14:textId="56EA967E" w:rsidR="00605AAF" w:rsidRPr="0093174B" w:rsidRDefault="00A46BAC" w:rsidP="00605AAF">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 xml:space="preserve">Breaking down obstacles of scepticism and routine necessitates fostering assurance through ongoing assistance and farmer advocates. Showing results alongside current plots and guiding farmers through straightforward preparation and application methods aids in creating a new standard. </w:t>
      </w:r>
      <w:r w:rsidR="00AC0AD3" w:rsidRPr="0093174B">
        <w:rPr>
          <w:rFonts w:asciiTheme="minorHAnsi" w:hAnsiTheme="minorHAnsi"/>
          <w:color w:val="000000" w:themeColor="text1"/>
        </w:rPr>
        <w:t xml:space="preserve">Support and farmer champions may also build self-efficacy and shift subjective norms, addressing perceived behavioural control according to (Ajzen 1991). On-farm demonstrations can enhance observability, accelerate progression through Rogers’s adoption stages (Rogers 2003). </w:t>
      </w:r>
    </w:p>
    <w:p w14:paraId="354DB0E7" w14:textId="77777777" w:rsidR="00727C23" w:rsidRPr="0093174B" w:rsidRDefault="00727C23" w:rsidP="00605AAF">
      <w:pPr>
        <w:pStyle w:val="NormalWeb"/>
        <w:spacing w:line="360" w:lineRule="auto"/>
        <w:jc w:val="both"/>
        <w:rPr>
          <w:rFonts w:asciiTheme="minorHAnsi" w:hAnsiTheme="minorHAnsi"/>
          <w:color w:val="000000" w:themeColor="text1"/>
        </w:rPr>
      </w:pPr>
    </w:p>
    <w:p w14:paraId="5F589139" w14:textId="7B88AA07" w:rsidR="009A5166" w:rsidRPr="0093174B" w:rsidRDefault="00A46BAC" w:rsidP="00727C23">
      <w:pPr>
        <w:pStyle w:val="Heading2"/>
        <w:rPr>
          <w:color w:val="000000" w:themeColor="text1"/>
          <w:sz w:val="28"/>
          <w:szCs w:val="28"/>
        </w:rPr>
      </w:pPr>
      <w:bookmarkStart w:id="40" w:name="_Toc209198684"/>
      <w:r w:rsidRPr="0093174B">
        <w:rPr>
          <w:color w:val="000000" w:themeColor="text1"/>
          <w:sz w:val="28"/>
          <w:szCs w:val="28"/>
        </w:rPr>
        <w:lastRenderedPageBreak/>
        <w:t xml:space="preserve">2.6 </w:t>
      </w:r>
      <w:r w:rsidR="00276105" w:rsidRPr="0093174B">
        <w:rPr>
          <w:color w:val="000000" w:themeColor="text1"/>
          <w:sz w:val="28"/>
          <w:szCs w:val="28"/>
        </w:rPr>
        <w:t>Identifying Gaps</w:t>
      </w:r>
      <w:bookmarkEnd w:id="40"/>
      <w:r w:rsidR="00276105" w:rsidRPr="0093174B">
        <w:rPr>
          <w:color w:val="000000" w:themeColor="text1"/>
          <w:sz w:val="28"/>
          <w:szCs w:val="28"/>
        </w:rPr>
        <w:t xml:space="preserve"> </w:t>
      </w:r>
    </w:p>
    <w:p w14:paraId="31E5993D" w14:textId="1FAC182F" w:rsidR="009A5166" w:rsidRPr="0093174B" w:rsidRDefault="009A5166" w:rsidP="009A516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Despite growing interest in sustainable soil management, few peer</w:t>
      </w:r>
      <w:r w:rsidRPr="0093174B">
        <w:rPr>
          <w:rFonts w:ascii="Cambria Math" w:hAnsi="Cambria Math" w:cs="Cambria Math"/>
          <w:color w:val="000000" w:themeColor="text1"/>
        </w:rPr>
        <w:t>‐</w:t>
      </w:r>
      <w:r w:rsidRPr="0093174B">
        <w:rPr>
          <w:rFonts w:asciiTheme="minorHAnsi" w:hAnsiTheme="minorHAnsi"/>
          <w:color w:val="000000" w:themeColor="text1"/>
        </w:rPr>
        <w:t>reviewed studies test lime and compost in Caribbean Island field conditions. Searches reveal many liming trials in Latin America and tropical Asia</w:t>
      </w:r>
      <w:r w:rsidR="004D518E" w:rsidRPr="0093174B">
        <w:rPr>
          <w:rFonts w:asciiTheme="minorHAnsi" w:hAnsiTheme="minorHAnsi"/>
          <w:color w:val="000000" w:themeColor="text1"/>
        </w:rPr>
        <w:t xml:space="preserve"> (Alves et al., 2024; Mahmud &amp; Chong, 2022; Silva et al., 2021)</w:t>
      </w:r>
      <w:r w:rsidRPr="0093174B">
        <w:rPr>
          <w:rFonts w:asciiTheme="minorHAnsi" w:hAnsiTheme="minorHAnsi"/>
          <w:color w:val="000000" w:themeColor="text1"/>
        </w:rPr>
        <w:t>, but none conducted under the high</w:t>
      </w:r>
      <w:r w:rsidRPr="0093174B">
        <w:rPr>
          <w:rFonts w:ascii="Cambria Math" w:hAnsi="Cambria Math" w:cs="Cambria Math"/>
          <w:color w:val="000000" w:themeColor="text1"/>
        </w:rPr>
        <w:t>‐</w:t>
      </w:r>
      <w:r w:rsidRPr="0093174B">
        <w:rPr>
          <w:rFonts w:asciiTheme="minorHAnsi" w:hAnsiTheme="minorHAnsi"/>
          <w:color w:val="000000" w:themeColor="text1"/>
        </w:rPr>
        <w:t>leaching, volcanic</w:t>
      </w:r>
      <w:r w:rsidRPr="0093174B">
        <w:rPr>
          <w:rFonts w:ascii="Cambria Math" w:hAnsi="Cambria Math" w:cs="Cambria Math"/>
          <w:color w:val="000000" w:themeColor="text1"/>
        </w:rPr>
        <w:t>‐</w:t>
      </w:r>
      <w:r w:rsidRPr="0093174B">
        <w:rPr>
          <w:rFonts w:asciiTheme="minorHAnsi" w:hAnsiTheme="minorHAnsi"/>
          <w:color w:val="000000" w:themeColor="text1"/>
        </w:rPr>
        <w:t>soil regimes typical of the Eastern Caribbean</w:t>
      </w:r>
      <w:r w:rsidR="00496185" w:rsidRPr="0093174B">
        <w:rPr>
          <w:rFonts w:asciiTheme="minorHAnsi" w:hAnsiTheme="minorHAnsi"/>
          <w:color w:val="000000" w:themeColor="text1"/>
        </w:rPr>
        <w:t>.</w:t>
      </w:r>
      <w:r w:rsidR="00C544D7" w:rsidRPr="0093174B">
        <w:rPr>
          <w:rFonts w:asciiTheme="minorHAnsi" w:hAnsiTheme="minorHAnsi"/>
          <w:color w:val="000000" w:themeColor="text1"/>
        </w:rPr>
        <w:t xml:space="preserve"> </w:t>
      </w:r>
      <w:r w:rsidR="00496185" w:rsidRPr="0093174B">
        <w:rPr>
          <w:rFonts w:asciiTheme="minorHAnsi" w:hAnsiTheme="minorHAnsi"/>
          <w:color w:val="000000" w:themeColor="text1"/>
        </w:rPr>
        <w:t>A</w:t>
      </w:r>
      <w:r w:rsidR="00C544D7" w:rsidRPr="0093174B">
        <w:rPr>
          <w:rFonts w:asciiTheme="minorHAnsi" w:hAnsiTheme="minorHAnsi"/>
          <w:color w:val="000000" w:themeColor="text1"/>
        </w:rPr>
        <w:t>lthough Trinidad was mentioned in Section 1</w:t>
      </w:r>
      <w:r w:rsidR="00496185" w:rsidRPr="0093174B">
        <w:rPr>
          <w:rFonts w:asciiTheme="minorHAnsi" w:hAnsiTheme="minorHAnsi"/>
          <w:color w:val="000000" w:themeColor="text1"/>
        </w:rPr>
        <w:t>.1 for its efforts in liming soils, it is not a part of the Eastern Caribbean islands, which are further north</w:t>
      </w:r>
      <w:r w:rsidRPr="0093174B">
        <w:rPr>
          <w:rFonts w:asciiTheme="minorHAnsi" w:hAnsiTheme="minorHAnsi"/>
          <w:color w:val="000000" w:themeColor="text1"/>
        </w:rPr>
        <w:t xml:space="preserve">. In particular, no study combines agricultural lime with organic composts or Korean Natural Farming inputs on island plots. However, recently, FAO (2025) has had a series of discussions and online seminars presenting initiatives that have encouraged alternative soil management practices in different countries across Latin America and the Caribbean. </w:t>
      </w:r>
      <w:r w:rsidR="004D518E" w:rsidRPr="0093174B">
        <w:rPr>
          <w:rFonts w:asciiTheme="minorHAnsi" w:hAnsiTheme="minorHAnsi"/>
          <w:color w:val="000000" w:themeColor="text1"/>
        </w:rPr>
        <w:t xml:space="preserve">Driven by escalating soil degradation and food security concerns, FAO’s seminars led to the formation of a regional steering committee and the launch of capacity-building and pilot soil-management initiatives across Latin America and the Caribbean. </w:t>
      </w:r>
      <w:r w:rsidRPr="0093174B">
        <w:rPr>
          <w:rFonts w:asciiTheme="minorHAnsi" w:hAnsiTheme="minorHAnsi"/>
          <w:color w:val="000000" w:themeColor="text1"/>
        </w:rPr>
        <w:t xml:space="preserve">Concentrating on three primary themes, the present condition of soil fertility and plant nutrition in the region, possible sustainable options for managing soil fertility, including practices like liming, and policies designed to promote and expand these alternatives. </w:t>
      </w:r>
    </w:p>
    <w:p w14:paraId="7F2983D5" w14:textId="1CC38833" w:rsidR="009260DA" w:rsidRPr="0093174B" w:rsidRDefault="009A5166" w:rsidP="002D707D">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Currently, publicly available soil</w:t>
      </w:r>
      <w:r w:rsidRPr="0093174B">
        <w:rPr>
          <w:rFonts w:ascii="Cambria Math" w:hAnsi="Cambria Math" w:cs="Cambria Math"/>
          <w:color w:val="000000" w:themeColor="text1"/>
        </w:rPr>
        <w:t>‐</w:t>
      </w:r>
      <w:r w:rsidRPr="0093174B">
        <w:rPr>
          <w:rFonts w:asciiTheme="minorHAnsi" w:hAnsiTheme="minorHAnsi"/>
          <w:color w:val="000000" w:themeColor="text1"/>
        </w:rPr>
        <w:t>nutrient data are absent for SVG.  The Ministry of Agriculture (2006) notes that national soil surveys were last updated in the 1980s, and there have been no further updates since that report. Any more recent surveys may be available in hard copy or internal archives, preventing researchers and farmers from making evidence</w:t>
      </w:r>
      <w:r w:rsidRPr="0093174B">
        <w:rPr>
          <w:rFonts w:ascii="Cambria Math" w:hAnsi="Cambria Math" w:cs="Cambria Math"/>
          <w:color w:val="000000" w:themeColor="text1"/>
        </w:rPr>
        <w:t>‐</w:t>
      </w:r>
      <w:r w:rsidRPr="0093174B">
        <w:rPr>
          <w:rFonts w:asciiTheme="minorHAnsi" w:hAnsiTheme="minorHAnsi"/>
          <w:color w:val="000000" w:themeColor="text1"/>
        </w:rPr>
        <w:t xml:space="preserve">based decisions. </w:t>
      </w:r>
      <w:r w:rsidR="009260DA" w:rsidRPr="0093174B">
        <w:rPr>
          <w:rFonts w:asciiTheme="minorHAnsi" w:hAnsiTheme="minorHAnsi"/>
          <w:color w:val="000000" w:themeColor="text1"/>
        </w:rPr>
        <w:t>Strengthening governance, investing in soil data systems, and securing leadership commitment are critical to empowering decision-making for the adoption of sustainable soil management practices (Daedlow, Hansjürgens and Koellner, 2018).</w:t>
      </w:r>
    </w:p>
    <w:p w14:paraId="5034861C" w14:textId="76B375B1" w:rsidR="009A5166" w:rsidRPr="0093174B" w:rsidRDefault="009A5166" w:rsidP="009A5166">
      <w:pPr>
        <w:pStyle w:val="NormalWeb"/>
        <w:spacing w:line="360" w:lineRule="auto"/>
        <w:ind w:firstLine="720"/>
        <w:jc w:val="both"/>
        <w:rPr>
          <w:rFonts w:asciiTheme="minorHAnsi" w:hAnsiTheme="minorHAnsi"/>
          <w:color w:val="000000" w:themeColor="text1"/>
        </w:rPr>
      </w:pPr>
    </w:p>
    <w:p w14:paraId="0A09CEEB" w14:textId="254BE6F3" w:rsidR="009A5166" w:rsidRPr="0093174B" w:rsidRDefault="0097353C" w:rsidP="009A516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lastRenderedPageBreak/>
        <w:t>A regional analysis indicated that the current legislative structure for environmental management in SVG is largely obsolete and insufficient to address present issues, particularly those related to competing demands for resource utilisation and development.</w:t>
      </w:r>
      <w:r w:rsidR="009A5166" w:rsidRPr="0093174B">
        <w:rPr>
          <w:rFonts w:asciiTheme="minorHAnsi" w:hAnsiTheme="minorHAnsi"/>
          <w:color w:val="000000" w:themeColor="text1"/>
        </w:rPr>
        <w:t xml:space="preserve"> “A number of laws exist which might be used to control and manage agriculture for conservation. These laws do not appear to be actively used at present” (CBD, 2000). The CBD report flagged ongoing erosion and siltation in major watersheds, yet the Ministry of Agriculture’s subsequent strategy document offered no new enforcement measures (CBD 2000; Ministry of Agriculture, SVG 2006). Without updated monitoring or public reporting, these laws remain largely aspirational.</w:t>
      </w:r>
    </w:p>
    <w:p w14:paraId="3553D2AE" w14:textId="010BE196" w:rsidR="009A5166" w:rsidRPr="0093174B" w:rsidRDefault="009A5166" w:rsidP="009A516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In terms of social aspects, there is a notable absence of research centred on farmers that combines biophysical trials with behavioural studies. Global assessments of agricultural innovation indicate that pairing on-farm demonstrations with attitude surveys can significantly enhance the adoption of new practices</w:t>
      </w:r>
      <w:r w:rsidR="0097353C" w:rsidRPr="0093174B">
        <w:rPr>
          <w:rFonts w:asciiTheme="minorHAnsi" w:hAnsiTheme="minorHAnsi"/>
          <w:color w:val="000000" w:themeColor="text1"/>
        </w:rPr>
        <w:t xml:space="preserve"> </w:t>
      </w:r>
      <w:r w:rsidRPr="0093174B">
        <w:rPr>
          <w:rFonts w:asciiTheme="minorHAnsi" w:hAnsiTheme="minorHAnsi"/>
          <w:color w:val="000000" w:themeColor="text1"/>
        </w:rPr>
        <w:t>(Dessart, Barreiro-Hurlé and van Bavel, 2019). However, no mixed-method research has been conducted for SVG or its neighbouring islands. Consequently, there exists a gap between the findings from labs or greenhouses and the actual decisions made by farmers in the Caribbean.</w:t>
      </w:r>
    </w:p>
    <w:p w14:paraId="3AE9A03A" w14:textId="618869A2" w:rsidR="001361A0" w:rsidRPr="0093174B" w:rsidRDefault="009A5166" w:rsidP="00EF2037">
      <w:pPr>
        <w:pStyle w:val="p1"/>
        <w:spacing w:line="360" w:lineRule="auto"/>
        <w:ind w:firstLine="720"/>
        <w:jc w:val="both"/>
        <w:rPr>
          <w:rFonts w:asciiTheme="minorHAnsi" w:eastAsiaTheme="majorEastAsia" w:hAnsiTheme="minorHAnsi"/>
          <w:color w:val="000000" w:themeColor="text1"/>
        </w:rPr>
      </w:pPr>
      <w:r w:rsidRPr="0093174B">
        <w:rPr>
          <w:rFonts w:asciiTheme="minorHAnsi" w:hAnsiTheme="minorHAnsi"/>
          <w:color w:val="000000" w:themeColor="text1"/>
        </w:rPr>
        <w:t>Part of the scarcity of such work stems from the government’s focus on tourism development at the expense of agriculture. Constance (2021) observes, “While St. Vincent and the Grenadines certainly need tourism, the development of the agriculture sector need not decline in the face of tourism’s development.” Without renewed commitment, soil health research and outreach will continue to lag. Addressing this gap in the literature is essential for bridging scientific and policy deficiencies and securing long-term sustainability and food security in SVG. By producing relevant agronomic data specific to the local context and combining it with focused education, this research establishes a foundation for resilient, low-input farming systems that can benefit future generations.</w:t>
      </w:r>
      <w:r w:rsidR="002D707D" w:rsidRPr="0093174B">
        <w:rPr>
          <w:rFonts w:asciiTheme="minorHAnsi" w:hAnsiTheme="minorHAnsi"/>
          <w:color w:val="000000" w:themeColor="text1"/>
        </w:rPr>
        <w:t xml:space="preserve"> </w:t>
      </w:r>
      <w:r w:rsidR="001361A0" w:rsidRPr="0093174B">
        <w:rPr>
          <w:rStyle w:val="s1"/>
          <w:rFonts w:asciiTheme="minorHAnsi" w:eastAsiaTheme="majorEastAsia" w:hAnsiTheme="minorHAnsi"/>
          <w:color w:val="000000" w:themeColor="text1"/>
        </w:rPr>
        <w:t>Overall, the review highlights a clear gap, despite extensive global evidence on liming and organic amendments, there is a notable absence of comparable peer-</w:t>
      </w:r>
      <w:r w:rsidR="001361A0" w:rsidRPr="0093174B">
        <w:rPr>
          <w:rStyle w:val="s1"/>
          <w:rFonts w:asciiTheme="minorHAnsi" w:eastAsiaTheme="majorEastAsia" w:hAnsiTheme="minorHAnsi"/>
          <w:color w:val="000000" w:themeColor="text1"/>
        </w:rPr>
        <w:lastRenderedPageBreak/>
        <w:t>reviewed trials in the Caribbean context, particularly for small-island volcanic soils such as those in SVG.</w:t>
      </w:r>
    </w:p>
    <w:p w14:paraId="2578DDD8" w14:textId="03643C81" w:rsidR="00007251" w:rsidRPr="0093174B" w:rsidRDefault="002B3307" w:rsidP="00727C23">
      <w:pPr>
        <w:pStyle w:val="Heading2"/>
        <w:rPr>
          <w:rFonts w:eastAsia="Times New Roman" w:cs="Times New Roman"/>
          <w:color w:val="000000" w:themeColor="text1"/>
          <w:kern w:val="0"/>
          <w:sz w:val="28"/>
          <w:szCs w:val="28"/>
          <w:lang w:eastAsia="en-GB"/>
          <w14:ligatures w14:val="none"/>
        </w:rPr>
      </w:pPr>
      <w:bookmarkStart w:id="41" w:name="_Toc209198685"/>
      <w:r w:rsidRPr="0093174B">
        <w:rPr>
          <w:color w:val="000000" w:themeColor="text1"/>
          <w:sz w:val="28"/>
          <w:szCs w:val="28"/>
        </w:rPr>
        <w:t xml:space="preserve">2.7 </w:t>
      </w:r>
      <w:r w:rsidR="001F4444" w:rsidRPr="0093174B">
        <w:rPr>
          <w:color w:val="000000" w:themeColor="text1"/>
          <w:sz w:val="28"/>
          <w:szCs w:val="28"/>
        </w:rPr>
        <w:t>Conclusion</w:t>
      </w:r>
      <w:bookmarkEnd w:id="41"/>
    </w:p>
    <w:p w14:paraId="2F1431C4" w14:textId="77777777" w:rsidR="00241123" w:rsidRPr="0093174B" w:rsidRDefault="4F248B2E" w:rsidP="048EB27E">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Through this review, it has become clear that soil degradation from trends of erosion, nutrient loss, acidification, and high-rainfall landscapes of SIDS poses a compound threat to agricultural sustainability in SVG. Proven remedies like liming and organic amendments can rebalance pH and rebuild soil organic matter, yet none have been rigorously tested in the volcanic, high-leaching soils of the Eastern Caribbean. Meanwhile, farmers’ entrenched habits and limited education </w:t>
      </w:r>
      <w:r w:rsidR="76593008" w:rsidRPr="0093174B">
        <w:rPr>
          <w:rFonts w:asciiTheme="minorHAnsi" w:hAnsiTheme="minorHAnsi"/>
          <w:color w:val="000000" w:themeColor="text1"/>
        </w:rPr>
        <w:t xml:space="preserve">may </w:t>
      </w:r>
      <w:r w:rsidRPr="0093174B">
        <w:rPr>
          <w:rFonts w:asciiTheme="minorHAnsi" w:hAnsiTheme="minorHAnsi"/>
          <w:color w:val="000000" w:themeColor="text1"/>
        </w:rPr>
        <w:t>block the uptake of even simple, low-cost practices. Bridging these gaps requires more than isolated agronomic trials or standalone surveys. It demands a coupled biophysical behavioural approach. Pairing a one-season lime and Korean Natural Farming experiment with pre- and post-trial interviews, this research will generate locally valid evidence of yield and soil-health gains, while also uncovering the social levers of trialability, observability and perceived advantage that drive adoption. In doing so, it lays the foundation for resilient, low-input farming systems that can restore productivity, safeguard livelihoods and</w:t>
      </w:r>
      <w:r w:rsidR="76593008" w:rsidRPr="0093174B">
        <w:rPr>
          <w:rFonts w:asciiTheme="minorHAnsi" w:hAnsiTheme="minorHAnsi"/>
          <w:color w:val="000000" w:themeColor="text1"/>
        </w:rPr>
        <w:t xml:space="preserve"> improve food security.</w:t>
      </w:r>
    </w:p>
    <w:p w14:paraId="758C9004" w14:textId="77777777" w:rsidR="00854385" w:rsidRPr="0093174B" w:rsidRDefault="00854385" w:rsidP="048EB27E">
      <w:pPr>
        <w:pStyle w:val="NormalWeb"/>
        <w:spacing w:line="360" w:lineRule="auto"/>
        <w:ind w:firstLine="720"/>
        <w:jc w:val="both"/>
        <w:rPr>
          <w:rFonts w:asciiTheme="minorHAnsi" w:hAnsiTheme="minorHAnsi"/>
          <w:color w:val="000000" w:themeColor="text1"/>
        </w:rPr>
      </w:pPr>
    </w:p>
    <w:p w14:paraId="04C0C0AD" w14:textId="77777777" w:rsidR="006853E6" w:rsidRPr="0093174B" w:rsidRDefault="006853E6" w:rsidP="00727C23">
      <w:pPr>
        <w:pStyle w:val="Heading1"/>
        <w:rPr>
          <w:color w:val="000000" w:themeColor="text1"/>
          <w:sz w:val="32"/>
          <w:szCs w:val="32"/>
        </w:rPr>
      </w:pPr>
      <w:bookmarkStart w:id="42" w:name="_Toc209198686"/>
      <w:r w:rsidRPr="0093174B">
        <w:rPr>
          <w:color w:val="000000" w:themeColor="text1"/>
          <w:sz w:val="32"/>
          <w:szCs w:val="32"/>
        </w:rPr>
        <w:t>3. Methodology</w:t>
      </w:r>
      <w:bookmarkEnd w:id="42"/>
      <w:r w:rsidRPr="0093174B">
        <w:rPr>
          <w:color w:val="000000" w:themeColor="text1"/>
          <w:sz w:val="32"/>
          <w:szCs w:val="32"/>
        </w:rPr>
        <w:t xml:space="preserve">  </w:t>
      </w:r>
    </w:p>
    <w:p w14:paraId="71AC4EA3" w14:textId="77777777" w:rsidR="006853E6" w:rsidRPr="0093174B" w:rsidRDefault="006853E6" w:rsidP="006853E6">
      <w:pPr>
        <w:jc w:val="both"/>
        <w:rPr>
          <w:rFonts w:asciiTheme="majorHAnsi" w:hAnsiTheme="majorHAnsi" w:cs="Times New Roman"/>
          <w:b/>
          <w:bCs/>
          <w:color w:val="000000" w:themeColor="text1"/>
          <w:sz w:val="32"/>
          <w:szCs w:val="32"/>
          <w:u w:val="single"/>
        </w:rPr>
      </w:pPr>
    </w:p>
    <w:p w14:paraId="7A51C058" w14:textId="77777777" w:rsidR="006853E6" w:rsidRPr="0093174B" w:rsidRDefault="006853E6" w:rsidP="00727C23">
      <w:pPr>
        <w:pStyle w:val="Heading2"/>
        <w:rPr>
          <w:color w:val="000000" w:themeColor="text1"/>
          <w:sz w:val="28"/>
          <w:szCs w:val="28"/>
        </w:rPr>
      </w:pPr>
      <w:bookmarkStart w:id="43" w:name="_Toc209198687"/>
      <w:r w:rsidRPr="0093174B">
        <w:rPr>
          <w:color w:val="000000" w:themeColor="text1"/>
          <w:sz w:val="28"/>
          <w:szCs w:val="28"/>
        </w:rPr>
        <w:t>3.1 Introduction</w:t>
      </w:r>
      <w:bookmarkEnd w:id="43"/>
      <w:r w:rsidRPr="0093174B">
        <w:rPr>
          <w:color w:val="000000" w:themeColor="text1"/>
          <w:sz w:val="28"/>
          <w:szCs w:val="28"/>
        </w:rPr>
        <w:t xml:space="preserve">  </w:t>
      </w:r>
    </w:p>
    <w:p w14:paraId="2D4CD6D9" w14:textId="77777777" w:rsidR="006853E6" w:rsidRPr="0093174B" w:rsidRDefault="006853E6" w:rsidP="006853E6">
      <w:pPr>
        <w:rPr>
          <w:rFonts w:cs="Times New Roman"/>
          <w:color w:val="000000" w:themeColor="text1"/>
        </w:rPr>
      </w:pPr>
    </w:p>
    <w:p w14:paraId="77DB0571" w14:textId="77777777" w:rsidR="006853E6" w:rsidRPr="0093174B" w:rsidRDefault="006853E6" w:rsidP="006853E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This chapter describes in detail how the study was designed and carried out, explaining not only what was done but why each step was necessary to answer the research questions. It begins by reviewing the methods considered from literature searching and data</w:t>
      </w:r>
      <w:r w:rsidRPr="0093174B">
        <w:rPr>
          <w:rFonts w:ascii="Cambria Math" w:hAnsi="Cambria Math" w:cs="Cambria Math"/>
          <w:color w:val="000000" w:themeColor="text1"/>
        </w:rPr>
        <w:t>‐</w:t>
      </w:r>
      <w:r w:rsidRPr="0093174B">
        <w:rPr>
          <w:rFonts w:asciiTheme="minorHAnsi" w:hAnsiTheme="minorHAnsi"/>
          <w:color w:val="000000" w:themeColor="text1"/>
        </w:rPr>
        <w:t xml:space="preserve">collection tools, analysis techniques, ethical safeguards and </w:t>
      </w:r>
      <w:r w:rsidRPr="0093174B">
        <w:rPr>
          <w:rFonts w:asciiTheme="minorHAnsi" w:hAnsiTheme="minorHAnsi"/>
          <w:color w:val="000000" w:themeColor="text1"/>
        </w:rPr>
        <w:lastRenderedPageBreak/>
        <w:t xml:space="preserve">reflexivity and shows how each choice aligns with the study’s overarching aim, objectives and questions.  </w:t>
      </w:r>
    </w:p>
    <w:p w14:paraId="286CAC40" w14:textId="77777777" w:rsidR="006853E6" w:rsidRPr="0093174B" w:rsidRDefault="006853E6" w:rsidP="006853E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The central aim is to determine how soil neutralisation (liming) and fertiliser type (organic versus inorganic) influence the yield and quality of lettuce </w:t>
      </w:r>
      <w:r w:rsidRPr="0093174B">
        <w:rPr>
          <w:rFonts w:asciiTheme="minorHAnsi" w:hAnsiTheme="minorHAnsi"/>
          <w:i/>
          <w:iCs/>
          <w:color w:val="000000" w:themeColor="text1"/>
        </w:rPr>
        <w:t>(Lactuca sativa)</w:t>
      </w:r>
      <w:r w:rsidRPr="0093174B">
        <w:rPr>
          <w:rFonts w:asciiTheme="minorHAnsi" w:hAnsiTheme="minorHAnsi"/>
          <w:color w:val="000000" w:themeColor="text1"/>
        </w:rPr>
        <w:t xml:space="preserve"> grown in acidic, volcanic soils in SVG. Then, to assess whether sharing those experimental results changes farmers’ willingness to adopt more sustainable soil</w:t>
      </w:r>
      <w:r w:rsidRPr="0093174B">
        <w:rPr>
          <w:rFonts w:ascii="Cambria Math" w:hAnsi="Cambria Math" w:cs="Cambria Math"/>
          <w:color w:val="000000" w:themeColor="text1"/>
        </w:rPr>
        <w:t>‐</w:t>
      </w:r>
      <w:r w:rsidRPr="0093174B">
        <w:rPr>
          <w:rFonts w:asciiTheme="minorHAnsi" w:hAnsiTheme="minorHAnsi"/>
          <w:color w:val="000000" w:themeColor="text1"/>
        </w:rPr>
        <w:t>management practices. To achieve this, the project combines a controlled, one</w:t>
      </w:r>
      <w:r w:rsidRPr="0093174B">
        <w:rPr>
          <w:rFonts w:ascii="Cambria Math" w:hAnsi="Cambria Math" w:cs="Cambria Math"/>
          <w:color w:val="000000" w:themeColor="text1"/>
        </w:rPr>
        <w:t>‐</w:t>
      </w:r>
      <w:r w:rsidRPr="0093174B">
        <w:rPr>
          <w:rFonts w:asciiTheme="minorHAnsi" w:hAnsiTheme="minorHAnsi"/>
          <w:color w:val="000000" w:themeColor="text1"/>
        </w:rPr>
        <w:t xml:space="preserve">season pot trial comparing four treatments (limed soil with inorganic fertiliser, limed soil with organic fertiliser, unlimed soil with inorganic fertiliser, unlimed soil with organic fertiliser) with pre- and post-trial surveys and semi-structured interviews of ten local farmers. The quantitative method generates precise data on plant growth, yield metrics, soil pH shifts and produce quality, and attitude shifts, while the qualitative strand captures farmers’ beliefs, attitudes and decision-making processes around soil remediation.  </w:t>
      </w:r>
    </w:p>
    <w:p w14:paraId="1BE65200" w14:textId="4A5035B4" w:rsidR="006D1023" w:rsidRPr="0093174B" w:rsidRDefault="3F6CB639" w:rsidP="00727C23">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Adopting a mixed-methods approach ensures that agronomic measurements are interpreted alongside human factors. Providing a broad understanding of both the biophysical impacts of liming and the social dynamics governing the adoption of sustainable practices. Each subsequent section explains how sampling was conducted, how </w:t>
      </w:r>
      <w:r w:rsidR="002D707D" w:rsidRPr="0093174B">
        <w:rPr>
          <w:rFonts w:asciiTheme="minorHAnsi" w:hAnsiTheme="minorHAnsi"/>
          <w:color w:val="000000" w:themeColor="text1"/>
        </w:rPr>
        <w:t xml:space="preserve">the experiment was set up, </w:t>
      </w:r>
      <w:r w:rsidRPr="0093174B">
        <w:rPr>
          <w:rFonts w:asciiTheme="minorHAnsi" w:hAnsiTheme="minorHAnsi"/>
          <w:color w:val="000000" w:themeColor="text1"/>
        </w:rPr>
        <w:t>how data were collected and analysed, and how challenges were addressed.</w:t>
      </w:r>
    </w:p>
    <w:p w14:paraId="277B1EBC" w14:textId="77777777" w:rsidR="006853E6" w:rsidRPr="0093174B" w:rsidRDefault="3F6CB639" w:rsidP="00727C23">
      <w:pPr>
        <w:pStyle w:val="Heading2"/>
        <w:rPr>
          <w:color w:val="000000" w:themeColor="text1"/>
          <w:sz w:val="28"/>
          <w:szCs w:val="28"/>
        </w:rPr>
      </w:pPr>
      <w:bookmarkStart w:id="44" w:name="_Toc209198688"/>
      <w:r w:rsidRPr="0093174B">
        <w:rPr>
          <w:color w:val="000000" w:themeColor="text1"/>
          <w:sz w:val="28"/>
          <w:szCs w:val="28"/>
        </w:rPr>
        <w:t>3.2 Literature search technique</w:t>
      </w:r>
      <w:bookmarkEnd w:id="44"/>
    </w:p>
    <w:p w14:paraId="3956CB3E" w14:textId="77777777" w:rsidR="006853E6" w:rsidRPr="0093174B" w:rsidRDefault="006853E6" w:rsidP="006853E6">
      <w:pPr>
        <w:rPr>
          <w:rFonts w:cs="Times New Roman"/>
          <w:color w:val="000000" w:themeColor="text1"/>
        </w:rPr>
      </w:pPr>
    </w:p>
    <w:p w14:paraId="49C7355A" w14:textId="4F8F3D4B" w:rsidR="006853E6" w:rsidRPr="0093174B" w:rsidRDefault="3F6CB639" w:rsidP="048EB27E">
      <w:pPr>
        <w:pStyle w:val="NormalWeb"/>
        <w:spacing w:line="360" w:lineRule="auto"/>
        <w:ind w:firstLine="720"/>
        <w:jc w:val="both"/>
        <w:rPr>
          <w:rFonts w:asciiTheme="minorHAnsi" w:hAnsiTheme="minorHAnsi"/>
          <w:color w:val="000000" w:themeColor="text1"/>
        </w:rPr>
      </w:pPr>
      <w:bookmarkStart w:id="45" w:name="OLE_LINK49"/>
      <w:r w:rsidRPr="0093174B">
        <w:rPr>
          <w:rFonts w:asciiTheme="minorHAnsi" w:hAnsiTheme="minorHAnsi"/>
          <w:color w:val="000000" w:themeColor="text1"/>
        </w:rPr>
        <w:t>The targeted review method for the literature review, as outlined in chapter 2, uncovered a strong global evidence base for liming and organic amendments and a notable gap in Caribbean-specific trials</w:t>
      </w:r>
      <w:r w:rsidR="001361A0" w:rsidRPr="0093174B">
        <w:rPr>
          <w:rFonts w:asciiTheme="minorHAnsi" w:hAnsiTheme="minorHAnsi"/>
          <w:color w:val="000000" w:themeColor="text1"/>
        </w:rPr>
        <w:t xml:space="preserve"> as noted in section 2.6</w:t>
      </w:r>
      <w:r w:rsidRPr="0093174B">
        <w:rPr>
          <w:rFonts w:asciiTheme="minorHAnsi" w:hAnsiTheme="minorHAnsi"/>
          <w:color w:val="000000" w:themeColor="text1"/>
        </w:rPr>
        <w:t xml:space="preserve">. </w:t>
      </w:r>
      <w:bookmarkEnd w:id="45"/>
      <w:r w:rsidRPr="0093174B">
        <w:rPr>
          <w:rFonts w:asciiTheme="minorHAnsi" w:hAnsiTheme="minorHAnsi"/>
          <w:color w:val="000000" w:themeColor="text1"/>
        </w:rPr>
        <w:t xml:space="preserve">This </w:t>
      </w:r>
      <w:r w:rsidR="001361A0" w:rsidRPr="0093174B">
        <w:rPr>
          <w:rFonts w:asciiTheme="minorHAnsi" w:hAnsiTheme="minorHAnsi"/>
          <w:color w:val="000000" w:themeColor="text1"/>
        </w:rPr>
        <w:t xml:space="preserve">section </w:t>
      </w:r>
      <w:r w:rsidRPr="0093174B">
        <w:rPr>
          <w:rFonts w:asciiTheme="minorHAnsi" w:hAnsiTheme="minorHAnsi"/>
          <w:color w:val="000000" w:themeColor="text1"/>
        </w:rPr>
        <w:t>also highlight</w:t>
      </w:r>
      <w:r w:rsidR="001361A0" w:rsidRPr="0093174B">
        <w:rPr>
          <w:rFonts w:asciiTheme="minorHAnsi" w:hAnsiTheme="minorHAnsi"/>
          <w:color w:val="000000" w:themeColor="text1"/>
        </w:rPr>
        <w:t>s</w:t>
      </w:r>
      <w:r w:rsidRPr="0093174B">
        <w:rPr>
          <w:rFonts w:asciiTheme="minorHAnsi" w:hAnsiTheme="minorHAnsi"/>
          <w:color w:val="000000" w:themeColor="text1"/>
        </w:rPr>
        <w:t xml:space="preserve"> best practice for measuring yield (e.g. growth rate, biomass, colour and firmness) and frameworks for understanding behaviour change. In this way, the literature </w:t>
      </w:r>
      <w:r w:rsidRPr="0093174B">
        <w:rPr>
          <w:rFonts w:asciiTheme="minorHAnsi" w:hAnsiTheme="minorHAnsi"/>
          <w:color w:val="000000" w:themeColor="text1"/>
        </w:rPr>
        <w:lastRenderedPageBreak/>
        <w:t xml:space="preserve">research not only grounded the methodology in established science but also ensured the research design would address the precise knowledge gaps identified for SVG. </w:t>
      </w:r>
    </w:p>
    <w:p w14:paraId="7A56A744" w14:textId="77777777" w:rsidR="006853E6" w:rsidRPr="0093174B" w:rsidRDefault="3F6CB639" w:rsidP="00727C23">
      <w:pPr>
        <w:pStyle w:val="Heading2"/>
        <w:rPr>
          <w:color w:val="000000" w:themeColor="text1"/>
          <w:sz w:val="28"/>
          <w:szCs w:val="28"/>
        </w:rPr>
      </w:pPr>
      <w:bookmarkStart w:id="46" w:name="_Toc209198689"/>
      <w:r w:rsidRPr="0093174B">
        <w:rPr>
          <w:color w:val="000000" w:themeColor="text1"/>
          <w:sz w:val="28"/>
          <w:szCs w:val="28"/>
        </w:rPr>
        <w:t>3.3 Defining the data requirements</w:t>
      </w:r>
      <w:bookmarkEnd w:id="46"/>
    </w:p>
    <w:p w14:paraId="695BD948" w14:textId="77777777" w:rsidR="006853E6" w:rsidRPr="0093174B" w:rsidRDefault="006853E6" w:rsidP="006853E6">
      <w:pPr>
        <w:rPr>
          <w:rFonts w:cs="Times New Roman"/>
          <w:color w:val="000000" w:themeColor="text1"/>
        </w:rPr>
      </w:pPr>
    </w:p>
    <w:p w14:paraId="03AB897C" w14:textId="3ECFBAFD" w:rsidR="006853E6" w:rsidRPr="0093174B" w:rsidRDefault="3F6CB639" w:rsidP="001361A0">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The study’s data collection was designed to answer two distinct questions. Firstly, how liming and fertiliser type affect lettuce </w:t>
      </w:r>
      <w:r w:rsidRPr="0093174B">
        <w:rPr>
          <w:rFonts w:asciiTheme="minorHAnsi" w:hAnsiTheme="minorHAnsi"/>
          <w:i/>
          <w:iCs/>
          <w:color w:val="000000" w:themeColor="text1"/>
        </w:rPr>
        <w:t>(Lactuca sativa</w:t>
      </w:r>
      <w:r w:rsidRPr="0093174B">
        <w:rPr>
          <w:rFonts w:asciiTheme="minorHAnsi" w:hAnsiTheme="minorHAnsi"/>
          <w:color w:val="000000" w:themeColor="text1"/>
        </w:rPr>
        <w:t xml:space="preserve">) performance in acidic and volcanic soils. Secondly, how the presentation of those results influences local farmers’ attitudes and intentions around sustainable soil management. </w:t>
      </w:r>
      <w:r w:rsidR="001361A0" w:rsidRPr="0093174B">
        <w:rPr>
          <w:rStyle w:val="s1"/>
          <w:rFonts w:asciiTheme="minorHAnsi" w:eastAsiaTheme="majorEastAsia" w:hAnsiTheme="minorHAnsi"/>
          <w:color w:val="000000" w:themeColor="text1"/>
        </w:rPr>
        <w:t xml:space="preserve">To address the first question, </w:t>
      </w:r>
      <w:r w:rsidR="001361A0" w:rsidRPr="0093174B">
        <w:rPr>
          <w:rStyle w:val="s2"/>
          <w:rFonts w:asciiTheme="minorHAnsi" w:eastAsiaTheme="majorEastAsia" w:hAnsiTheme="minorHAnsi"/>
          <w:color w:val="000000" w:themeColor="text1"/>
        </w:rPr>
        <w:t>a set of plant and soil metrics was required</w:t>
      </w:r>
      <w:r w:rsidR="001361A0" w:rsidRPr="0093174B">
        <w:rPr>
          <w:rStyle w:val="s1"/>
          <w:rFonts w:asciiTheme="minorHAnsi" w:eastAsiaTheme="majorEastAsia" w:hAnsiTheme="minorHAnsi"/>
          <w:color w:val="000000" w:themeColor="text1"/>
        </w:rPr>
        <w:t xml:space="preserve"> to detect treatment effects under controlled conditions. The literature on lettuce trials in acidic soils indicates that </w:t>
      </w:r>
      <w:r w:rsidR="001361A0" w:rsidRPr="0093174B">
        <w:rPr>
          <w:rStyle w:val="s2"/>
          <w:rFonts w:asciiTheme="minorHAnsi" w:eastAsiaTheme="majorEastAsia" w:hAnsiTheme="minorHAnsi"/>
          <w:color w:val="000000" w:themeColor="text1"/>
        </w:rPr>
        <w:t>height, leaf count, biomass, and soil pH</w:t>
      </w:r>
      <w:r w:rsidR="001361A0" w:rsidRPr="0093174B">
        <w:rPr>
          <w:rStyle w:val="s1"/>
          <w:rFonts w:asciiTheme="minorHAnsi" w:eastAsiaTheme="majorEastAsia" w:hAnsiTheme="minorHAnsi"/>
          <w:color w:val="000000" w:themeColor="text1"/>
        </w:rPr>
        <w:t xml:space="preserve"> are reliable, sensitive indicators of liming and fertiliser effects (Marchi et al., 2015; Cera et al., 2022). In particular, Marchi et al. (2015) show that increases in plant height and leaf number under liming and fertiliser treatments closely track soil-pH improvements and yield gains, supporting their use here.</w:t>
      </w:r>
    </w:p>
    <w:p w14:paraId="66C603DB" w14:textId="31B4A7F9" w:rsidR="006853E6" w:rsidRPr="0093174B" w:rsidRDefault="006853E6" w:rsidP="00CB5C28">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The second question required insight into farmers’ current practices, beliefs and willingness to change. Semi-structured interviews and short surveys were conducted before and after sharing the trial results to capture shifts in awareness and readiness to adopt new techniques. Together, these social data clarify which aspects of the evidence resonate most with </w:t>
      </w:r>
      <w:r w:rsidR="00CB5C28" w:rsidRPr="0093174B">
        <w:rPr>
          <w:rFonts w:asciiTheme="minorHAnsi" w:hAnsiTheme="minorHAnsi"/>
          <w:color w:val="000000" w:themeColor="text1"/>
        </w:rPr>
        <w:t>farmers</w:t>
      </w:r>
      <w:r w:rsidRPr="0093174B">
        <w:rPr>
          <w:rFonts w:asciiTheme="minorHAnsi" w:hAnsiTheme="minorHAnsi"/>
          <w:color w:val="000000" w:themeColor="text1"/>
        </w:rPr>
        <w:t xml:space="preserve">, and whether seeing real-world trial outcomes can overcome scepticism or habitual reliance on conventional fertilisers (Creswell, 2009).  </w:t>
      </w:r>
    </w:p>
    <w:p w14:paraId="62CFBD30" w14:textId="4245624D" w:rsidR="006853E6" w:rsidRPr="0093174B" w:rsidRDefault="006853E6" w:rsidP="001361A0">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A mixed-methods approach was chosen because quantitative data alone cannot explain why farmers do or do not embrace sustainable practices, while purely qualitative insights lack the precision needed to compare treatment effects (Saunders, Lewis and Thornhill, 2019). This combination enhances the overall validity and reliability of the findings and offers a richer, more actionable understanding of both biophysical impacts and human decision-making (Sattar et al., 2017).</w:t>
      </w:r>
    </w:p>
    <w:p w14:paraId="5699C50F" w14:textId="77777777" w:rsidR="006853E6" w:rsidRPr="0093174B" w:rsidRDefault="3F6CB639" w:rsidP="00727C23">
      <w:pPr>
        <w:pStyle w:val="Heading2"/>
        <w:rPr>
          <w:color w:val="000000" w:themeColor="text1"/>
          <w:sz w:val="28"/>
          <w:szCs w:val="28"/>
        </w:rPr>
      </w:pPr>
      <w:bookmarkStart w:id="47" w:name="_Toc209198690"/>
      <w:r w:rsidRPr="0093174B">
        <w:rPr>
          <w:color w:val="000000" w:themeColor="text1"/>
          <w:sz w:val="28"/>
          <w:szCs w:val="28"/>
        </w:rPr>
        <w:lastRenderedPageBreak/>
        <w:t>3.4 Consideration of alternative data-collection methods</w:t>
      </w:r>
      <w:bookmarkEnd w:id="47"/>
    </w:p>
    <w:p w14:paraId="6429BC7E" w14:textId="77777777" w:rsidR="006853E6" w:rsidRPr="0093174B" w:rsidRDefault="006853E6" w:rsidP="006853E6">
      <w:pPr>
        <w:spacing w:line="360" w:lineRule="auto"/>
        <w:jc w:val="both"/>
        <w:rPr>
          <w:color w:val="000000" w:themeColor="text1"/>
        </w:rPr>
      </w:pPr>
    </w:p>
    <w:p w14:paraId="30312B21" w14:textId="77777777" w:rsidR="006853E6" w:rsidRPr="0093174B" w:rsidRDefault="006853E6" w:rsidP="00727C23">
      <w:pPr>
        <w:pStyle w:val="Heading3"/>
        <w:rPr>
          <w:color w:val="000000" w:themeColor="text1"/>
          <w:sz w:val="24"/>
          <w:szCs w:val="24"/>
        </w:rPr>
      </w:pPr>
      <w:bookmarkStart w:id="48" w:name="_Toc209198691"/>
      <w:r w:rsidRPr="0093174B">
        <w:rPr>
          <w:color w:val="000000" w:themeColor="text1"/>
          <w:sz w:val="24"/>
          <w:szCs w:val="24"/>
        </w:rPr>
        <w:t>3.4.1 Introduction</w:t>
      </w:r>
      <w:bookmarkEnd w:id="48"/>
    </w:p>
    <w:p w14:paraId="69506668" w14:textId="77777777" w:rsidR="006853E6" w:rsidRPr="0093174B" w:rsidRDefault="006853E6" w:rsidP="006853E6">
      <w:pPr>
        <w:spacing w:line="360" w:lineRule="auto"/>
        <w:jc w:val="both"/>
        <w:rPr>
          <w:color w:val="000000" w:themeColor="text1"/>
        </w:rPr>
      </w:pPr>
    </w:p>
    <w:p w14:paraId="4C758051" w14:textId="77777777" w:rsidR="006853E6" w:rsidRPr="0093174B" w:rsidRDefault="006853E6" w:rsidP="006853E6">
      <w:pPr>
        <w:spacing w:line="360" w:lineRule="auto"/>
        <w:ind w:firstLine="720"/>
        <w:jc w:val="both"/>
        <w:rPr>
          <w:color w:val="000000" w:themeColor="text1"/>
        </w:rPr>
      </w:pPr>
      <w:r w:rsidRPr="0093174B">
        <w:rPr>
          <w:color w:val="000000" w:themeColor="text1"/>
        </w:rPr>
        <w:t>Several methods were evaluated for delivering fertiliser and gathering social data before finalising the approach. Each option is summarised below with its strengths, limitations and the rationale for inclusion or exclusion.</w:t>
      </w:r>
    </w:p>
    <w:p w14:paraId="52C889C7" w14:textId="77777777" w:rsidR="006853E6" w:rsidRPr="0093174B" w:rsidRDefault="006853E6" w:rsidP="006853E6">
      <w:pPr>
        <w:spacing w:line="360" w:lineRule="auto"/>
        <w:jc w:val="both"/>
        <w:rPr>
          <w:color w:val="000000" w:themeColor="text1"/>
        </w:rPr>
      </w:pPr>
    </w:p>
    <w:p w14:paraId="726974F8" w14:textId="77777777" w:rsidR="00EC1B0F" w:rsidRPr="0093174B" w:rsidRDefault="00EC1B0F" w:rsidP="00727C23">
      <w:pPr>
        <w:pStyle w:val="Heading3"/>
        <w:rPr>
          <w:color w:val="000000" w:themeColor="text1"/>
          <w:sz w:val="24"/>
          <w:szCs w:val="24"/>
        </w:rPr>
      </w:pPr>
    </w:p>
    <w:p w14:paraId="13652F02" w14:textId="4648D03C" w:rsidR="006853E6" w:rsidRPr="0093174B" w:rsidRDefault="006853E6" w:rsidP="00727C23">
      <w:pPr>
        <w:pStyle w:val="Heading3"/>
        <w:rPr>
          <w:color w:val="000000" w:themeColor="text1"/>
          <w:sz w:val="24"/>
          <w:szCs w:val="24"/>
        </w:rPr>
      </w:pPr>
      <w:bookmarkStart w:id="49" w:name="_Toc209198692"/>
      <w:r w:rsidRPr="0093174B">
        <w:rPr>
          <w:color w:val="000000" w:themeColor="text1"/>
          <w:sz w:val="24"/>
          <w:szCs w:val="24"/>
        </w:rPr>
        <w:t>3.4.2 Fertiliser-Delivery Techniques</w:t>
      </w:r>
      <w:bookmarkEnd w:id="49"/>
    </w:p>
    <w:p w14:paraId="76D3F027" w14:textId="77777777" w:rsidR="00727C23" w:rsidRPr="0093174B" w:rsidRDefault="00727C23" w:rsidP="006853E6">
      <w:pPr>
        <w:spacing w:line="360" w:lineRule="auto"/>
        <w:jc w:val="both"/>
        <w:rPr>
          <w:rFonts w:asciiTheme="majorHAnsi" w:hAnsiTheme="majorHAnsi"/>
          <w:i/>
          <w:iCs/>
          <w:color w:val="000000" w:themeColor="text1"/>
          <w:u w:val="single"/>
        </w:rPr>
      </w:pPr>
    </w:p>
    <w:p w14:paraId="2BC91FCB" w14:textId="22461D04" w:rsidR="006853E6" w:rsidRPr="0093174B" w:rsidRDefault="006853E6" w:rsidP="006853E6">
      <w:pPr>
        <w:spacing w:line="360" w:lineRule="auto"/>
        <w:jc w:val="both"/>
        <w:rPr>
          <w:rFonts w:asciiTheme="majorHAnsi" w:hAnsiTheme="majorHAnsi"/>
          <w:i/>
          <w:iCs/>
          <w:color w:val="000000" w:themeColor="text1"/>
          <w:u w:val="single"/>
        </w:rPr>
      </w:pPr>
      <w:r w:rsidRPr="0093174B">
        <w:rPr>
          <w:rFonts w:asciiTheme="majorHAnsi" w:hAnsiTheme="majorHAnsi"/>
          <w:i/>
          <w:iCs/>
          <w:color w:val="000000" w:themeColor="text1"/>
          <w:u w:val="single"/>
        </w:rPr>
        <w:t>Fertigation</w:t>
      </w:r>
    </w:p>
    <w:p w14:paraId="5DD56DD6" w14:textId="77777777" w:rsidR="006853E6" w:rsidRPr="0093174B" w:rsidRDefault="006853E6" w:rsidP="006853E6">
      <w:pPr>
        <w:spacing w:line="360" w:lineRule="auto"/>
        <w:jc w:val="both"/>
        <w:rPr>
          <w:color w:val="000000" w:themeColor="text1"/>
        </w:rPr>
      </w:pPr>
    </w:p>
    <w:p w14:paraId="5FE38255" w14:textId="77777777" w:rsidR="006853E6" w:rsidRPr="0093174B" w:rsidRDefault="006853E6" w:rsidP="006853E6">
      <w:pPr>
        <w:spacing w:line="360" w:lineRule="auto"/>
        <w:ind w:firstLine="720"/>
        <w:jc w:val="both"/>
        <w:rPr>
          <w:color w:val="000000" w:themeColor="text1"/>
        </w:rPr>
      </w:pPr>
      <w:r w:rsidRPr="0093174B">
        <w:rPr>
          <w:color w:val="000000" w:themeColor="text1"/>
        </w:rPr>
        <w:t>Defined as dissolving fertiliser in irrigation water and applying it directly to the root zone through manual watering using a hose or bucket (Kant, 2013). Advantages include ensuring even nutrient distribution, reducing waste and limiting leaching compared with solid broadcasting (Cherlinka, 2021). Local farmers in SVG already employ this simple form of fertigation using hoses or watering cans (CARDI, 2016). There is no significant disadvantage for this study, since the focus is on fertiliser type rather than delivery method, and existing manual watering practices are well-suited to small plots. Therefore, the decision made includes using this technique as the standard delivery method across all treatments, but it is not itself a variable under investigation.</w:t>
      </w:r>
    </w:p>
    <w:p w14:paraId="5510D46D" w14:textId="77777777" w:rsidR="006853E6" w:rsidRPr="0093174B" w:rsidRDefault="006853E6" w:rsidP="006853E6">
      <w:pPr>
        <w:spacing w:line="360" w:lineRule="auto"/>
        <w:jc w:val="both"/>
        <w:rPr>
          <w:rFonts w:asciiTheme="majorHAnsi" w:hAnsiTheme="majorHAnsi"/>
          <w:i/>
          <w:iCs/>
          <w:color w:val="000000" w:themeColor="text1"/>
        </w:rPr>
      </w:pPr>
    </w:p>
    <w:p w14:paraId="2EA55624" w14:textId="60F73716" w:rsidR="006853E6" w:rsidRPr="0093174B" w:rsidRDefault="006853E6" w:rsidP="006853E6">
      <w:pPr>
        <w:spacing w:line="360" w:lineRule="auto"/>
        <w:jc w:val="both"/>
        <w:rPr>
          <w:rFonts w:asciiTheme="majorHAnsi" w:hAnsiTheme="majorHAnsi"/>
          <w:i/>
          <w:iCs/>
          <w:color w:val="000000" w:themeColor="text1"/>
          <w:u w:val="single"/>
        </w:rPr>
      </w:pPr>
      <w:r w:rsidRPr="0093174B">
        <w:rPr>
          <w:rFonts w:asciiTheme="majorHAnsi" w:hAnsiTheme="majorHAnsi"/>
          <w:i/>
          <w:iCs/>
          <w:color w:val="000000" w:themeColor="text1"/>
          <w:u w:val="single"/>
        </w:rPr>
        <w:t xml:space="preserve">Injection </w:t>
      </w:r>
    </w:p>
    <w:p w14:paraId="0933E3E4" w14:textId="77777777" w:rsidR="00EC1B0F" w:rsidRPr="0093174B" w:rsidRDefault="00EC1B0F" w:rsidP="006853E6">
      <w:pPr>
        <w:spacing w:line="360" w:lineRule="auto"/>
        <w:jc w:val="both"/>
        <w:rPr>
          <w:rFonts w:asciiTheme="majorHAnsi" w:hAnsiTheme="majorHAnsi"/>
          <w:i/>
          <w:iCs/>
          <w:color w:val="000000" w:themeColor="text1"/>
          <w:u w:val="single"/>
        </w:rPr>
      </w:pPr>
    </w:p>
    <w:p w14:paraId="17E66D56" w14:textId="77777777" w:rsidR="006853E6" w:rsidRPr="0093174B" w:rsidRDefault="006853E6" w:rsidP="006853E6">
      <w:pPr>
        <w:spacing w:line="360" w:lineRule="auto"/>
        <w:ind w:firstLine="720"/>
        <w:jc w:val="both"/>
        <w:rPr>
          <w:color w:val="000000" w:themeColor="text1"/>
        </w:rPr>
      </w:pPr>
      <w:r w:rsidRPr="0093174B">
        <w:rPr>
          <w:color w:val="000000" w:themeColor="text1"/>
        </w:rPr>
        <w:t>Defined as using a mechanical injector to mix concentrated fertiliser into irrigation lines or directly into soil at the point of watering (Samson, 2024). The advantages include uniform delivery, reduced manual spread labour, and compatibility with greenhouse or nursery settings (Shaaban, 2009). However, fertilising via injection would be too labour-</w:t>
      </w:r>
      <w:r w:rsidRPr="0093174B">
        <w:rPr>
          <w:color w:val="000000" w:themeColor="text1"/>
        </w:rPr>
        <w:lastRenderedPageBreak/>
        <w:t>intensive and time-consuming for small-scale farmers in SVG to carry out manually (Farmers Magazine, 2024). Especially given the need to apply fertiliser individually to each plant across even modestly sized plots. Therefore, the final decision was to discard manual injection at the field scale, which proved infeasible for resource-limited, labour-intensive small farms.</w:t>
      </w:r>
    </w:p>
    <w:p w14:paraId="7DFD46F1" w14:textId="77777777" w:rsidR="006853E6" w:rsidRPr="0093174B" w:rsidRDefault="006853E6" w:rsidP="006853E6">
      <w:pPr>
        <w:spacing w:line="360" w:lineRule="auto"/>
        <w:ind w:firstLine="720"/>
        <w:jc w:val="both"/>
        <w:rPr>
          <w:color w:val="000000" w:themeColor="text1"/>
        </w:rPr>
      </w:pPr>
    </w:p>
    <w:p w14:paraId="78978F6C" w14:textId="77777777" w:rsidR="006853E6" w:rsidRPr="0093174B" w:rsidRDefault="006853E6" w:rsidP="006853E6">
      <w:pPr>
        <w:spacing w:line="360" w:lineRule="auto"/>
        <w:jc w:val="both"/>
        <w:rPr>
          <w:rFonts w:asciiTheme="majorHAnsi" w:hAnsiTheme="majorHAnsi"/>
          <w:i/>
          <w:iCs/>
          <w:color w:val="000000" w:themeColor="text1"/>
          <w:u w:val="single"/>
        </w:rPr>
      </w:pPr>
      <w:r w:rsidRPr="0093174B">
        <w:rPr>
          <w:rFonts w:asciiTheme="majorHAnsi" w:hAnsiTheme="majorHAnsi"/>
          <w:i/>
          <w:iCs/>
          <w:color w:val="000000" w:themeColor="text1"/>
          <w:u w:val="single"/>
        </w:rPr>
        <w:t>Foliar Application</w:t>
      </w:r>
    </w:p>
    <w:p w14:paraId="69661672" w14:textId="77777777" w:rsidR="006853E6" w:rsidRPr="0093174B" w:rsidRDefault="006853E6" w:rsidP="006853E6">
      <w:pPr>
        <w:spacing w:line="360" w:lineRule="auto"/>
        <w:jc w:val="both"/>
        <w:rPr>
          <w:color w:val="000000" w:themeColor="text1"/>
        </w:rPr>
      </w:pPr>
    </w:p>
    <w:p w14:paraId="0C780921" w14:textId="77777777" w:rsidR="006853E6" w:rsidRPr="0093174B" w:rsidRDefault="006853E6" w:rsidP="006853E6">
      <w:pPr>
        <w:spacing w:line="360" w:lineRule="auto"/>
        <w:ind w:firstLine="720"/>
        <w:jc w:val="both"/>
        <w:rPr>
          <w:color w:val="000000" w:themeColor="text1"/>
        </w:rPr>
      </w:pPr>
      <w:r w:rsidRPr="0093174B">
        <w:rPr>
          <w:color w:val="000000" w:themeColor="text1"/>
        </w:rPr>
        <w:t>Defined by spraying liquid fertiliser directly onto leaves so nutrients are absorbed through the leaf surface (Gupta et al., 2023). The advantages include rapid symptom correction, bypassing soil-pH constraints, and targeted nutrient delivery to address deficiencies (BMS, 2018). The disadvantages are that it may cause leaf burn if concentrations are incorrect, provides only short-term relief, is insufficient for holistic soil remediation, and requires precise timing and multiple sprays (Niu et al., 2020). The final decision was to discard foliar feeding as it does not support the study’s aim of remediating soil acidity and building long-term soil health.</w:t>
      </w:r>
    </w:p>
    <w:p w14:paraId="7402F82C" w14:textId="77777777" w:rsidR="006853E6" w:rsidRPr="0093174B" w:rsidRDefault="006853E6" w:rsidP="006853E6">
      <w:pPr>
        <w:spacing w:line="360" w:lineRule="auto"/>
        <w:jc w:val="both"/>
        <w:rPr>
          <w:rFonts w:asciiTheme="majorHAnsi" w:hAnsiTheme="majorHAnsi"/>
          <w:color w:val="000000" w:themeColor="text1"/>
        </w:rPr>
      </w:pPr>
    </w:p>
    <w:p w14:paraId="30F7B13D" w14:textId="77777777" w:rsidR="006853E6" w:rsidRPr="0093174B" w:rsidRDefault="006853E6" w:rsidP="00727C23">
      <w:pPr>
        <w:pStyle w:val="Heading3"/>
        <w:rPr>
          <w:rFonts w:asciiTheme="majorHAnsi" w:hAnsiTheme="majorHAnsi"/>
          <w:color w:val="000000" w:themeColor="text1"/>
          <w:sz w:val="24"/>
          <w:szCs w:val="24"/>
        </w:rPr>
      </w:pPr>
      <w:bookmarkStart w:id="50" w:name="_Toc209198693"/>
      <w:r w:rsidRPr="0093174B">
        <w:rPr>
          <w:rFonts w:asciiTheme="majorHAnsi" w:hAnsiTheme="majorHAnsi"/>
          <w:color w:val="000000" w:themeColor="text1"/>
          <w:sz w:val="24"/>
          <w:szCs w:val="24"/>
        </w:rPr>
        <w:t>3.4.3 Alternative Crops</w:t>
      </w:r>
      <w:bookmarkEnd w:id="50"/>
    </w:p>
    <w:p w14:paraId="29573160" w14:textId="77777777" w:rsidR="006853E6" w:rsidRPr="0093174B" w:rsidRDefault="006853E6" w:rsidP="006853E6">
      <w:pPr>
        <w:spacing w:line="360" w:lineRule="auto"/>
        <w:jc w:val="both"/>
        <w:rPr>
          <w:color w:val="000000" w:themeColor="text1"/>
        </w:rPr>
      </w:pPr>
    </w:p>
    <w:p w14:paraId="110DFCE8" w14:textId="77777777" w:rsidR="006853E6" w:rsidRPr="0093174B" w:rsidRDefault="006853E6" w:rsidP="006853E6">
      <w:pPr>
        <w:spacing w:line="360" w:lineRule="auto"/>
        <w:jc w:val="both"/>
        <w:rPr>
          <w:rFonts w:asciiTheme="majorHAnsi" w:hAnsiTheme="majorHAnsi"/>
          <w:i/>
          <w:iCs/>
          <w:color w:val="000000" w:themeColor="text1"/>
          <w:u w:val="single"/>
        </w:rPr>
      </w:pPr>
      <w:r w:rsidRPr="0093174B">
        <w:rPr>
          <w:rFonts w:asciiTheme="majorHAnsi" w:hAnsiTheme="majorHAnsi"/>
          <w:i/>
          <w:iCs/>
          <w:color w:val="000000" w:themeColor="text1"/>
          <w:u w:val="single"/>
        </w:rPr>
        <w:t>Radish (Raphanus sativus)</w:t>
      </w:r>
    </w:p>
    <w:p w14:paraId="60ABF944" w14:textId="77777777" w:rsidR="006853E6" w:rsidRPr="0093174B" w:rsidRDefault="006853E6" w:rsidP="006853E6">
      <w:pPr>
        <w:spacing w:line="360" w:lineRule="auto"/>
        <w:jc w:val="both"/>
        <w:rPr>
          <w:rFonts w:asciiTheme="majorHAnsi" w:hAnsiTheme="majorHAnsi"/>
          <w:i/>
          <w:iCs/>
          <w:color w:val="000000" w:themeColor="text1"/>
        </w:rPr>
      </w:pPr>
    </w:p>
    <w:p w14:paraId="40868D41" w14:textId="35DC5620" w:rsidR="006853E6" w:rsidRPr="0093174B" w:rsidRDefault="3F6CB639" w:rsidP="006853E6">
      <w:pPr>
        <w:spacing w:line="360" w:lineRule="auto"/>
        <w:ind w:firstLine="720"/>
        <w:jc w:val="both"/>
        <w:rPr>
          <w:color w:val="000000" w:themeColor="text1"/>
        </w:rPr>
      </w:pPr>
      <w:r w:rsidRPr="0093174B">
        <w:rPr>
          <w:color w:val="000000" w:themeColor="text1"/>
        </w:rPr>
        <w:t xml:space="preserve">Radishes </w:t>
      </w:r>
      <w:r w:rsidRPr="0093174B">
        <w:rPr>
          <w:rFonts w:asciiTheme="majorHAnsi" w:hAnsiTheme="majorHAnsi"/>
          <w:i/>
          <w:iCs/>
          <w:color w:val="000000" w:themeColor="text1"/>
        </w:rPr>
        <w:t>(Raphanus sativus)</w:t>
      </w:r>
      <w:r w:rsidRPr="0093174B">
        <w:rPr>
          <w:color w:val="000000" w:themeColor="text1"/>
        </w:rPr>
        <w:t xml:space="preserve"> were considered because </w:t>
      </w:r>
      <w:r w:rsidR="002D707D" w:rsidRPr="0093174B">
        <w:rPr>
          <w:color w:val="000000" w:themeColor="text1"/>
        </w:rPr>
        <w:t xml:space="preserve">they are </w:t>
      </w:r>
      <w:r w:rsidRPr="0093174B">
        <w:rPr>
          <w:color w:val="000000" w:themeColor="text1"/>
        </w:rPr>
        <w:t>fast-growing, harvestable within 30 days, and the roots are visible after harvest (Burke, 2022). However, growth occurs mostly underground, making interim measurements for the growth rate of the edible produce difficult within pot trials; the final product would only be measurable after the experiment (Price and Munns, 2016). While researching crops that grow quickly, the decision was made to discard the use of radishes because their development cannot be monitored non-destructively throughout the trial window.</w:t>
      </w:r>
    </w:p>
    <w:p w14:paraId="04E5D181" w14:textId="77777777" w:rsidR="006853E6" w:rsidRPr="0093174B" w:rsidRDefault="006853E6" w:rsidP="006853E6">
      <w:pPr>
        <w:spacing w:line="360" w:lineRule="auto"/>
        <w:jc w:val="both"/>
        <w:rPr>
          <w:color w:val="000000" w:themeColor="text1"/>
          <w:u w:val="single"/>
        </w:rPr>
      </w:pPr>
    </w:p>
    <w:p w14:paraId="7FA30200" w14:textId="77777777" w:rsidR="006853E6" w:rsidRPr="0093174B" w:rsidRDefault="006853E6" w:rsidP="006853E6">
      <w:pPr>
        <w:spacing w:line="360" w:lineRule="auto"/>
        <w:jc w:val="both"/>
        <w:rPr>
          <w:color w:val="000000" w:themeColor="text1"/>
          <w:u w:val="single"/>
        </w:rPr>
      </w:pPr>
      <w:r w:rsidRPr="0093174B">
        <w:rPr>
          <w:color w:val="000000" w:themeColor="text1"/>
          <w:u w:val="single"/>
        </w:rPr>
        <w:lastRenderedPageBreak/>
        <w:t>Tomato (</w:t>
      </w:r>
      <w:r w:rsidRPr="0093174B">
        <w:rPr>
          <w:i/>
          <w:iCs/>
          <w:color w:val="000000" w:themeColor="text1"/>
          <w:u w:val="single"/>
        </w:rPr>
        <w:t>Solanum lycopersicum</w:t>
      </w:r>
      <w:r w:rsidRPr="0093174B">
        <w:rPr>
          <w:color w:val="000000" w:themeColor="text1"/>
          <w:u w:val="single"/>
        </w:rPr>
        <w:t>)</w:t>
      </w:r>
    </w:p>
    <w:p w14:paraId="2B90A66C" w14:textId="77777777" w:rsidR="006853E6" w:rsidRPr="0093174B" w:rsidRDefault="006853E6" w:rsidP="006853E6">
      <w:pPr>
        <w:spacing w:line="360" w:lineRule="auto"/>
        <w:jc w:val="both"/>
        <w:rPr>
          <w:color w:val="000000" w:themeColor="text1"/>
        </w:rPr>
      </w:pPr>
    </w:p>
    <w:p w14:paraId="674D50C7" w14:textId="77777777" w:rsidR="006853E6" w:rsidRPr="0093174B" w:rsidRDefault="006853E6" w:rsidP="006853E6">
      <w:pPr>
        <w:spacing w:line="360" w:lineRule="auto"/>
        <w:ind w:firstLine="720"/>
        <w:jc w:val="both"/>
        <w:rPr>
          <w:color w:val="000000" w:themeColor="text1"/>
        </w:rPr>
      </w:pPr>
      <w:r w:rsidRPr="0093174B">
        <w:rPr>
          <w:color w:val="000000" w:themeColor="text1"/>
        </w:rPr>
        <w:t>Tomato (</w:t>
      </w:r>
      <w:r w:rsidRPr="0093174B">
        <w:rPr>
          <w:i/>
          <w:iCs/>
          <w:color w:val="000000" w:themeColor="text1"/>
        </w:rPr>
        <w:t>Solanum lycopersicum</w:t>
      </w:r>
      <w:r w:rsidRPr="0093174B">
        <w:rPr>
          <w:color w:val="000000" w:themeColor="text1"/>
        </w:rPr>
        <w:t>) was considered because it is a well-studied crop model, with distinct phenological stages, and potential for foliar and soil treatments (Liu et al., 2022). However, the disadvantages were that although the plant itself could grow and germinate quickly within the timeframe, the fruiting stage exceeded the 30-day experimental timeframe, and yield data would be unreliable (Gillette, 2023). The final decision made was to discard the tomato (</w:t>
      </w:r>
      <w:r w:rsidRPr="0093174B">
        <w:rPr>
          <w:i/>
          <w:iCs/>
          <w:color w:val="000000" w:themeColor="text1"/>
        </w:rPr>
        <w:t>Solanum lycopersicum</w:t>
      </w:r>
      <w:r w:rsidRPr="0093174B">
        <w:rPr>
          <w:color w:val="000000" w:themeColor="text1"/>
        </w:rPr>
        <w:t xml:space="preserve">) plant because it requires 100+ days from transplant to harvest under controlled conditions (Gillette, 2023), which is outside of the available timeframe for this experiment. </w:t>
      </w:r>
    </w:p>
    <w:p w14:paraId="1C20D071" w14:textId="77777777" w:rsidR="006853E6" w:rsidRPr="0093174B" w:rsidRDefault="006853E6" w:rsidP="006853E6">
      <w:pPr>
        <w:spacing w:line="360" w:lineRule="auto"/>
        <w:jc w:val="both"/>
        <w:rPr>
          <w:rFonts w:asciiTheme="majorHAnsi" w:hAnsiTheme="majorHAnsi"/>
          <w:color w:val="000000" w:themeColor="text1"/>
        </w:rPr>
      </w:pPr>
    </w:p>
    <w:p w14:paraId="12E11152" w14:textId="77777777" w:rsidR="00EC1B0F" w:rsidRPr="0093174B" w:rsidRDefault="00EC1B0F" w:rsidP="006853E6">
      <w:pPr>
        <w:spacing w:line="360" w:lineRule="auto"/>
        <w:jc w:val="both"/>
        <w:rPr>
          <w:rFonts w:asciiTheme="majorHAnsi" w:hAnsiTheme="majorHAnsi"/>
          <w:i/>
          <w:iCs/>
          <w:color w:val="000000" w:themeColor="text1"/>
        </w:rPr>
      </w:pPr>
    </w:p>
    <w:p w14:paraId="5A5575F0" w14:textId="7B414AD7" w:rsidR="006853E6" w:rsidRPr="0093174B" w:rsidRDefault="006853E6" w:rsidP="00727C23">
      <w:pPr>
        <w:pStyle w:val="Heading3"/>
        <w:rPr>
          <w:rFonts w:asciiTheme="majorHAnsi" w:hAnsiTheme="majorHAnsi"/>
          <w:color w:val="000000" w:themeColor="text1"/>
          <w:sz w:val="24"/>
          <w:szCs w:val="24"/>
        </w:rPr>
      </w:pPr>
      <w:bookmarkStart w:id="51" w:name="_Toc209198694"/>
      <w:r w:rsidRPr="0093174B">
        <w:rPr>
          <w:rFonts w:asciiTheme="majorHAnsi" w:hAnsiTheme="majorHAnsi"/>
          <w:color w:val="000000" w:themeColor="text1"/>
          <w:sz w:val="24"/>
          <w:szCs w:val="24"/>
        </w:rPr>
        <w:t>3.4.4 Social-data collection formats</w:t>
      </w:r>
      <w:bookmarkEnd w:id="51"/>
    </w:p>
    <w:p w14:paraId="66BFB078" w14:textId="77777777" w:rsidR="00727C23" w:rsidRPr="0093174B" w:rsidRDefault="00727C23" w:rsidP="006853E6">
      <w:pPr>
        <w:spacing w:line="360" w:lineRule="auto"/>
        <w:jc w:val="both"/>
        <w:rPr>
          <w:rFonts w:asciiTheme="majorHAnsi" w:hAnsiTheme="majorHAnsi"/>
          <w:i/>
          <w:iCs/>
          <w:color w:val="000000" w:themeColor="text1"/>
          <w:u w:val="single"/>
        </w:rPr>
      </w:pPr>
    </w:p>
    <w:p w14:paraId="1B9A5F37" w14:textId="5CD80835" w:rsidR="006853E6" w:rsidRPr="0093174B" w:rsidRDefault="006853E6" w:rsidP="006853E6">
      <w:pPr>
        <w:spacing w:line="360" w:lineRule="auto"/>
        <w:jc w:val="both"/>
        <w:rPr>
          <w:rFonts w:asciiTheme="majorHAnsi" w:hAnsiTheme="majorHAnsi"/>
          <w:i/>
          <w:iCs/>
          <w:color w:val="000000" w:themeColor="text1"/>
          <w:u w:val="single"/>
        </w:rPr>
      </w:pPr>
      <w:r w:rsidRPr="0093174B">
        <w:rPr>
          <w:rFonts w:asciiTheme="majorHAnsi" w:hAnsiTheme="majorHAnsi"/>
          <w:i/>
          <w:iCs/>
          <w:color w:val="000000" w:themeColor="text1"/>
          <w:u w:val="single"/>
        </w:rPr>
        <w:t xml:space="preserve">Interviews and Surveys </w:t>
      </w:r>
    </w:p>
    <w:p w14:paraId="0C439175" w14:textId="77777777" w:rsidR="006853E6" w:rsidRPr="0093174B" w:rsidRDefault="006853E6" w:rsidP="006853E6">
      <w:pPr>
        <w:pStyle w:val="NormalWeb"/>
        <w:spacing w:line="360" w:lineRule="auto"/>
        <w:ind w:firstLine="360"/>
        <w:jc w:val="both"/>
        <w:rPr>
          <w:rFonts w:asciiTheme="minorHAnsi" w:hAnsiTheme="minorHAnsi"/>
          <w:color w:val="000000" w:themeColor="text1"/>
        </w:rPr>
      </w:pPr>
      <w:r w:rsidRPr="0093174B">
        <w:rPr>
          <w:rFonts w:asciiTheme="minorHAnsi" w:hAnsiTheme="minorHAnsi" w:cs="Arial"/>
          <w:color w:val="000000" w:themeColor="text1"/>
          <w:shd w:val="clear" w:color="auto" w:fill="FFFFFF"/>
        </w:rPr>
        <w:t>Semi-structured interviews were utilised to gather detailed insights into farmers’ educational experiences, their knowledge of soil-management best practices, and their openness to altering practices, which closed-ended surveys may not fully address. This qualitative method allows for the examination of the dispositional, social, and cognitive elements that influence adoption decisions, ensuring that the study’s conclusions are rooted in the actual experiences and motivations of the participants (Dessart et al., 2019).</w:t>
      </w:r>
    </w:p>
    <w:p w14:paraId="172FEC21" w14:textId="58C77D32" w:rsidR="006853E6" w:rsidRPr="0093174B" w:rsidRDefault="006853E6" w:rsidP="006853E6">
      <w:pPr>
        <w:spacing w:line="360" w:lineRule="auto"/>
        <w:ind w:firstLine="720"/>
        <w:jc w:val="both"/>
        <w:rPr>
          <w:color w:val="000000" w:themeColor="text1"/>
        </w:rPr>
      </w:pPr>
      <w:r w:rsidRPr="0093174B">
        <w:rPr>
          <w:color w:val="000000" w:themeColor="text1"/>
        </w:rPr>
        <w:t>Surveys are essential for systematically capturing representative data on attitudes and behaviours, providing the empirical foundation needed to design and evaluate interventions (Lavrakas, 2008). Administering the survey twice before and after introducing best</w:t>
      </w:r>
      <w:r w:rsidRPr="0093174B">
        <w:rPr>
          <w:rFonts w:ascii="Cambria Math" w:hAnsi="Cambria Math" w:cs="Cambria Math"/>
          <w:color w:val="000000" w:themeColor="text1"/>
        </w:rPr>
        <w:t>‐</w:t>
      </w:r>
      <w:r w:rsidRPr="0093174B">
        <w:rPr>
          <w:color w:val="000000" w:themeColor="text1"/>
        </w:rPr>
        <w:t xml:space="preserve">practice guidance lets you track real behavioural shifts rather than mere awareness, aligning with Rogers’ diffusion logic where locally generated evidence </w:t>
      </w:r>
      <w:r w:rsidRPr="0093174B">
        <w:rPr>
          <w:color w:val="000000" w:themeColor="text1"/>
        </w:rPr>
        <w:lastRenderedPageBreak/>
        <w:t>through small trials converts interest into concrete adoption decisions (Michie et al., 2018; Rogers, 2003).</w:t>
      </w:r>
      <w:r w:rsidR="00714133" w:rsidRPr="0093174B">
        <w:rPr>
          <w:color w:val="000000" w:themeColor="text1"/>
        </w:rPr>
        <w:t xml:space="preserve"> </w:t>
      </w:r>
    </w:p>
    <w:p w14:paraId="2482716D" w14:textId="77777777" w:rsidR="006853E6" w:rsidRPr="0093174B" w:rsidRDefault="006853E6" w:rsidP="006853E6">
      <w:pPr>
        <w:spacing w:line="360" w:lineRule="auto"/>
        <w:ind w:firstLine="720"/>
        <w:jc w:val="both"/>
        <w:rPr>
          <w:color w:val="000000" w:themeColor="text1"/>
        </w:rPr>
      </w:pPr>
    </w:p>
    <w:p w14:paraId="3B46285B" w14:textId="77777777" w:rsidR="006853E6" w:rsidRPr="0093174B" w:rsidRDefault="006853E6" w:rsidP="006853E6">
      <w:pPr>
        <w:spacing w:line="360" w:lineRule="auto"/>
        <w:ind w:firstLine="720"/>
        <w:jc w:val="both"/>
        <w:rPr>
          <w:color w:val="000000" w:themeColor="text1"/>
        </w:rPr>
      </w:pPr>
      <w:r w:rsidRPr="0093174B">
        <w:rPr>
          <w:color w:val="000000" w:themeColor="text1"/>
        </w:rPr>
        <w:t xml:space="preserve">The original plan was to interview one individual from the Ministry of Agriculture in SVG, two experienced farmers, and also conduct a youth focus group discussion. </w:t>
      </w:r>
    </w:p>
    <w:p w14:paraId="0D870906" w14:textId="1A922C87" w:rsidR="006853E6" w:rsidRPr="0093174B" w:rsidRDefault="3F6CB639" w:rsidP="006853E6">
      <w:pPr>
        <w:spacing w:line="360" w:lineRule="auto"/>
        <w:jc w:val="both"/>
        <w:rPr>
          <w:color w:val="000000" w:themeColor="text1"/>
        </w:rPr>
      </w:pPr>
      <w:r w:rsidRPr="0093174B">
        <w:rPr>
          <w:color w:val="000000" w:themeColor="text1"/>
        </w:rPr>
        <w:t>However, 5 interviews and 10 surveys (</w:t>
      </w:r>
      <w:r w:rsidR="002D707D" w:rsidRPr="0093174B">
        <w:rPr>
          <w:color w:val="000000" w:themeColor="text1"/>
        </w:rPr>
        <w:t>be</w:t>
      </w:r>
      <w:r w:rsidRPr="0093174B">
        <w:rPr>
          <w:color w:val="000000" w:themeColor="text1"/>
        </w:rPr>
        <w:t>fore and after the experiment) were conducted. This strengthens the reliability of the results because it is hard to tell whether the intervention caused the opinions or just happened naturally over time (Kennedy et al., 2019).</w:t>
      </w:r>
      <w:r w:rsidR="006853E6" w:rsidRPr="0093174B">
        <w:rPr>
          <w:color w:val="000000" w:themeColor="text1"/>
        </w:rPr>
        <w:tab/>
      </w:r>
      <w:r w:rsidRPr="0093174B">
        <w:rPr>
          <w:color w:val="000000" w:themeColor="text1"/>
        </w:rPr>
        <w:t xml:space="preserve"> Instead, the qualitative data expanded to ten individual farmer interviews, paired with pre- and post-trial surveys to enable quantitative comparison of attitude shifts. This approach helps measure changes and assess the impact of interventions, allowing for data-informed decisions and continuous improvement (Winslow, 2025).</w:t>
      </w:r>
    </w:p>
    <w:p w14:paraId="1071D61E" w14:textId="77777777" w:rsidR="006853E6" w:rsidRPr="0093174B" w:rsidRDefault="006853E6" w:rsidP="006853E6">
      <w:pPr>
        <w:spacing w:line="360" w:lineRule="auto"/>
        <w:jc w:val="both"/>
        <w:rPr>
          <w:color w:val="000000" w:themeColor="text1"/>
        </w:rPr>
      </w:pPr>
    </w:p>
    <w:p w14:paraId="7319EF78" w14:textId="2E76CEBD" w:rsidR="00605AAF" w:rsidRPr="0093174B" w:rsidRDefault="006853E6" w:rsidP="00EC1B0F">
      <w:pPr>
        <w:spacing w:line="360" w:lineRule="auto"/>
        <w:ind w:firstLine="720"/>
        <w:jc w:val="both"/>
        <w:rPr>
          <w:color w:val="000000" w:themeColor="text1"/>
        </w:rPr>
      </w:pPr>
      <w:r w:rsidRPr="0093174B">
        <w:rPr>
          <w:color w:val="000000" w:themeColor="text1"/>
        </w:rPr>
        <w:t xml:space="preserve">By systematically discarding methods that are technically or practically incompatible with conditions in SVG, the study focuses on soil mixing of pre-neutralised acid soils, manual application of organic (KNF) and inorganic fertilisers, and a mixed-methods social survey that optimises relevance and feasibility. </w:t>
      </w:r>
    </w:p>
    <w:p w14:paraId="0AD61DD8" w14:textId="77777777" w:rsidR="006853E6" w:rsidRPr="0093174B" w:rsidRDefault="006853E6" w:rsidP="006853E6">
      <w:pPr>
        <w:rPr>
          <w:rFonts w:cs="Times New Roman"/>
          <w:color w:val="000000" w:themeColor="text1"/>
        </w:rPr>
      </w:pPr>
    </w:p>
    <w:p w14:paraId="71EDA550" w14:textId="57C8CE7A" w:rsidR="006853E6" w:rsidRPr="0093174B" w:rsidRDefault="006853E6" w:rsidP="006853E6">
      <w:pPr>
        <w:rPr>
          <w:rFonts w:asciiTheme="majorHAnsi" w:hAnsiTheme="majorHAnsi"/>
          <w:color w:val="000000" w:themeColor="text1"/>
          <w:sz w:val="28"/>
          <w:szCs w:val="28"/>
        </w:rPr>
      </w:pPr>
    </w:p>
    <w:p w14:paraId="44EBE86C" w14:textId="7987ED48" w:rsidR="006853E6" w:rsidRPr="0093174B" w:rsidRDefault="006853E6" w:rsidP="00727C23">
      <w:pPr>
        <w:pStyle w:val="Heading2"/>
        <w:rPr>
          <w:color w:val="000000" w:themeColor="text1"/>
          <w:sz w:val="28"/>
          <w:szCs w:val="28"/>
        </w:rPr>
      </w:pPr>
      <w:bookmarkStart w:id="52" w:name="_Toc209198695"/>
      <w:r w:rsidRPr="0093174B">
        <w:rPr>
          <w:color w:val="000000" w:themeColor="text1"/>
          <w:sz w:val="28"/>
          <w:szCs w:val="28"/>
        </w:rPr>
        <w:t>3.</w:t>
      </w:r>
      <w:r w:rsidR="001361A0" w:rsidRPr="0093174B">
        <w:rPr>
          <w:color w:val="000000" w:themeColor="text1"/>
          <w:sz w:val="28"/>
          <w:szCs w:val="28"/>
        </w:rPr>
        <w:t>5</w:t>
      </w:r>
      <w:r w:rsidRPr="0093174B">
        <w:rPr>
          <w:color w:val="000000" w:themeColor="text1"/>
          <w:sz w:val="28"/>
          <w:szCs w:val="28"/>
        </w:rPr>
        <w:t xml:space="preserve"> Data Collection Procedure</w:t>
      </w:r>
      <w:bookmarkEnd w:id="52"/>
      <w:r w:rsidRPr="0093174B">
        <w:rPr>
          <w:color w:val="000000" w:themeColor="text1"/>
          <w:sz w:val="28"/>
          <w:szCs w:val="28"/>
        </w:rPr>
        <w:t xml:space="preserve"> </w:t>
      </w:r>
    </w:p>
    <w:p w14:paraId="2940428A" w14:textId="77777777" w:rsidR="006853E6" w:rsidRPr="0093174B" w:rsidRDefault="006853E6" w:rsidP="00727C23">
      <w:pPr>
        <w:pStyle w:val="Heading3"/>
        <w:rPr>
          <w:color w:val="000000" w:themeColor="text1"/>
          <w:sz w:val="24"/>
          <w:szCs w:val="24"/>
        </w:rPr>
      </w:pPr>
    </w:p>
    <w:p w14:paraId="214570AA" w14:textId="149524C7" w:rsidR="006853E6" w:rsidRPr="0093174B" w:rsidRDefault="006853E6" w:rsidP="00727C23">
      <w:pPr>
        <w:pStyle w:val="Heading3"/>
        <w:rPr>
          <w:rFonts w:asciiTheme="majorHAnsi" w:hAnsiTheme="majorHAnsi"/>
          <w:i/>
          <w:iCs/>
          <w:color w:val="000000" w:themeColor="text1"/>
          <w:sz w:val="24"/>
          <w:szCs w:val="24"/>
        </w:rPr>
      </w:pPr>
      <w:bookmarkStart w:id="53" w:name="_Toc209198696"/>
      <w:r w:rsidRPr="0093174B">
        <w:rPr>
          <w:rFonts w:asciiTheme="majorHAnsi" w:hAnsiTheme="majorHAnsi"/>
          <w:i/>
          <w:iCs/>
          <w:color w:val="000000" w:themeColor="text1"/>
          <w:sz w:val="24"/>
          <w:szCs w:val="24"/>
        </w:rPr>
        <w:t>3.</w:t>
      </w:r>
      <w:r w:rsidR="001361A0" w:rsidRPr="0093174B">
        <w:rPr>
          <w:rFonts w:asciiTheme="majorHAnsi" w:hAnsiTheme="majorHAnsi"/>
          <w:i/>
          <w:iCs/>
          <w:color w:val="000000" w:themeColor="text1"/>
          <w:sz w:val="24"/>
          <w:szCs w:val="24"/>
        </w:rPr>
        <w:t>5</w:t>
      </w:r>
      <w:r w:rsidRPr="0093174B">
        <w:rPr>
          <w:rFonts w:asciiTheme="majorHAnsi" w:hAnsiTheme="majorHAnsi"/>
          <w:i/>
          <w:iCs/>
          <w:color w:val="000000" w:themeColor="text1"/>
          <w:sz w:val="24"/>
          <w:szCs w:val="24"/>
        </w:rPr>
        <w:t>.1 Introduction</w:t>
      </w:r>
      <w:bookmarkStart w:id="54" w:name="_Toc198676431"/>
      <w:bookmarkEnd w:id="53"/>
    </w:p>
    <w:p w14:paraId="77C16844" w14:textId="5B70DE61" w:rsidR="00EC1B0F" w:rsidRPr="0093174B" w:rsidRDefault="3F6CB639" w:rsidP="00EC1B0F">
      <w:pPr>
        <w:pStyle w:val="NormalWeb"/>
        <w:spacing w:line="360" w:lineRule="auto"/>
        <w:ind w:firstLine="720"/>
        <w:jc w:val="both"/>
        <w:rPr>
          <w:color w:val="000000" w:themeColor="text1"/>
        </w:rPr>
      </w:pPr>
      <w:r w:rsidRPr="0093174B">
        <w:rPr>
          <w:rFonts w:asciiTheme="minorHAnsi" w:hAnsiTheme="minorHAnsi" w:cs="Helvetica"/>
          <w:color w:val="000000" w:themeColor="text1"/>
        </w:rPr>
        <w:t xml:space="preserve">This section outlines the systematic approach used to collect both the physical soil and plant measurements (primary data) and farmer perception information (secondary data) for the </w:t>
      </w:r>
      <w:r w:rsidRPr="0093174B">
        <w:rPr>
          <w:rFonts w:cs="Helvetica"/>
          <w:color w:val="000000" w:themeColor="text1"/>
        </w:rPr>
        <w:t>study.</w:t>
      </w:r>
      <w:r w:rsidRPr="0093174B">
        <w:rPr>
          <w:color w:val="000000" w:themeColor="text1"/>
        </w:rPr>
        <w:t xml:space="preserve"> It</w:t>
      </w:r>
      <w:r w:rsidRPr="0093174B">
        <w:rPr>
          <w:rFonts w:asciiTheme="minorHAnsi" w:hAnsiTheme="minorHAnsi"/>
          <w:color w:val="000000" w:themeColor="text1"/>
        </w:rPr>
        <w:t xml:space="preserve"> details the experimental design and procedures, survey and interview instruments, and ethical protocols followed throughout the research.  Mixed-methods design was chosen because it combines precise quantification of soil and plant responses with in-depth exploration of farmer perceptions (Creswell, 2011; O’Cathain, 2010). Whereas purely quantitative approaches would miss the “why” behind </w:t>
      </w:r>
      <w:r w:rsidRPr="0093174B">
        <w:rPr>
          <w:rFonts w:asciiTheme="minorHAnsi" w:hAnsiTheme="minorHAnsi"/>
          <w:color w:val="000000" w:themeColor="text1"/>
        </w:rPr>
        <w:lastRenderedPageBreak/>
        <w:t>adoption, and purely qualitative methods would lack the statistical power to compare treatment effects.</w:t>
      </w:r>
    </w:p>
    <w:p w14:paraId="1C71EEA0" w14:textId="1EE5FA56" w:rsidR="006853E6" w:rsidRPr="0093174B" w:rsidRDefault="006853E6" w:rsidP="006853E6">
      <w:pPr>
        <w:pStyle w:val="Heading2"/>
        <w:rPr>
          <w:rFonts w:asciiTheme="minorHAnsi" w:hAnsiTheme="minorHAnsi"/>
          <w:i/>
          <w:iCs/>
          <w:color w:val="000000" w:themeColor="text1"/>
          <w:sz w:val="24"/>
          <w:szCs w:val="24"/>
        </w:rPr>
      </w:pPr>
      <w:bookmarkStart w:id="55" w:name="_Toc209198697"/>
      <w:r w:rsidRPr="0093174B">
        <w:rPr>
          <w:rFonts w:asciiTheme="minorHAnsi" w:hAnsiTheme="minorHAnsi"/>
          <w:i/>
          <w:iCs/>
          <w:color w:val="000000" w:themeColor="text1"/>
          <w:sz w:val="24"/>
          <w:szCs w:val="24"/>
        </w:rPr>
        <w:t>Location</w:t>
      </w:r>
      <w:bookmarkEnd w:id="54"/>
      <w:bookmarkEnd w:id="55"/>
    </w:p>
    <w:p w14:paraId="721FC522" w14:textId="25D98C75" w:rsidR="006853E6" w:rsidRPr="0093174B" w:rsidRDefault="3F6CB639" w:rsidP="00EC1B0F">
      <w:pPr>
        <w:spacing w:line="360" w:lineRule="auto"/>
        <w:ind w:firstLine="720"/>
        <w:jc w:val="both"/>
        <w:rPr>
          <w:rFonts w:cs="Times New Roman"/>
          <w:color w:val="000000" w:themeColor="text1"/>
        </w:rPr>
      </w:pPr>
      <w:r w:rsidRPr="0093174B">
        <w:rPr>
          <w:rFonts w:cs="Times New Roman"/>
          <w:color w:val="000000" w:themeColor="text1"/>
        </w:rPr>
        <w:t xml:space="preserve">The study took place in Belair, a village located in St. Vincent, at the coordinates 13.155677, 61.197073, </w:t>
      </w:r>
      <w:r w:rsidR="001361A0" w:rsidRPr="0093174B">
        <w:rPr>
          <w:rFonts w:cs="Times New Roman"/>
          <w:color w:val="000000" w:themeColor="text1"/>
        </w:rPr>
        <w:t>(</w:t>
      </w:r>
      <w:r w:rsidRPr="0093174B">
        <w:rPr>
          <w:rFonts w:cs="Times New Roman"/>
          <w:color w:val="000000" w:themeColor="text1"/>
        </w:rPr>
        <w:t xml:space="preserve">see figure </w:t>
      </w:r>
      <w:r w:rsidR="001361A0" w:rsidRPr="0093174B">
        <w:rPr>
          <w:rFonts w:cs="Times New Roman"/>
          <w:color w:val="000000" w:themeColor="text1"/>
        </w:rPr>
        <w:t>8</w:t>
      </w:r>
      <w:r w:rsidR="00687097" w:rsidRPr="0093174B">
        <w:rPr>
          <w:rFonts w:cs="Times New Roman"/>
          <w:color w:val="000000" w:themeColor="text1"/>
        </w:rPr>
        <w:t xml:space="preserve"> &amp; 9</w:t>
      </w:r>
      <w:r w:rsidR="001361A0" w:rsidRPr="0093174B">
        <w:rPr>
          <w:rFonts w:cs="Times New Roman"/>
          <w:color w:val="000000" w:themeColor="text1"/>
        </w:rPr>
        <w:t>).</w:t>
      </w:r>
      <w:r w:rsidRPr="0093174B">
        <w:rPr>
          <w:rFonts w:cs="Times New Roman"/>
          <w:color w:val="000000" w:themeColor="text1"/>
        </w:rPr>
        <w:t xml:space="preserve"> The chosen site includes a sheltered porch, creating a controlled outdoor atmosphere where the plants receive natural sunlight while being shielded from outside influences that could affect the results of the experiment. This environment helped maintain natural, uniform conditions by reducing exposure to negative factors. </w:t>
      </w:r>
    </w:p>
    <w:p w14:paraId="47DAA5E2" w14:textId="2553BA7E" w:rsidR="006853E6" w:rsidRPr="0093174B" w:rsidRDefault="00D503E1" w:rsidP="002B5301">
      <w:pPr>
        <w:spacing w:line="360" w:lineRule="auto"/>
        <w:jc w:val="center"/>
        <w:rPr>
          <w:rFonts w:cs="Times New Roman"/>
          <w:color w:val="000000" w:themeColor="text1"/>
        </w:rPr>
      </w:pPr>
      <w:r w:rsidRPr="0093174B">
        <w:rPr>
          <w:rFonts w:cs="Times New Roman"/>
          <w:noProof/>
          <w:color w:val="000000" w:themeColor="text1"/>
        </w:rPr>
        <w:drawing>
          <wp:inline distT="0" distB="0" distL="0" distR="0" wp14:anchorId="11D85AC4" wp14:editId="6DF2A851">
            <wp:extent cx="5731510" cy="3888000"/>
            <wp:effectExtent l="12700" t="12700" r="8890" b="11430"/>
            <wp:docPr id="49273319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2733198" name=""/>
                    <pic:cNvPicPr/>
                  </pic:nvPicPr>
                  <pic:blipFill>
                    <a:blip r:embed="rId17"/>
                    <a:stretch>
                      <a:fillRect/>
                    </a:stretch>
                  </pic:blipFill>
                  <pic:spPr>
                    <a:xfrm>
                      <a:off x="0" y="0"/>
                      <a:ext cx="5731510" cy="3888000"/>
                    </a:xfrm>
                    <a:prstGeom prst="rect">
                      <a:avLst/>
                    </a:prstGeom>
                    <a:ln>
                      <a:solidFill>
                        <a:schemeClr val="tx1"/>
                      </a:solidFill>
                    </a:ln>
                  </pic:spPr>
                </pic:pic>
              </a:graphicData>
            </a:graphic>
          </wp:inline>
        </w:drawing>
      </w:r>
    </w:p>
    <w:p w14:paraId="2A1AA499" w14:textId="02024731" w:rsidR="006853E6" w:rsidRPr="0093174B" w:rsidRDefault="006853E6" w:rsidP="002B5301">
      <w:pPr>
        <w:spacing w:line="360" w:lineRule="auto"/>
        <w:jc w:val="center"/>
        <w:rPr>
          <w:color w:val="000000" w:themeColor="text1"/>
          <w:sz w:val="16"/>
          <w:szCs w:val="16"/>
        </w:rPr>
      </w:pPr>
      <w:r w:rsidRPr="0093174B">
        <w:rPr>
          <w:rFonts w:cs="Times New Roman"/>
          <w:color w:val="000000" w:themeColor="text1"/>
          <w:sz w:val="16"/>
          <w:szCs w:val="16"/>
        </w:rPr>
        <w:t>Figure</w:t>
      </w:r>
      <w:r w:rsidR="00EB2083" w:rsidRPr="0093174B">
        <w:rPr>
          <w:rFonts w:cs="Times New Roman"/>
          <w:color w:val="000000" w:themeColor="text1"/>
          <w:sz w:val="16"/>
          <w:szCs w:val="16"/>
        </w:rPr>
        <w:t xml:space="preserve"> </w:t>
      </w:r>
      <w:r w:rsidR="001361A0" w:rsidRPr="0093174B">
        <w:rPr>
          <w:rFonts w:cs="Times New Roman"/>
          <w:color w:val="000000" w:themeColor="text1"/>
          <w:sz w:val="16"/>
          <w:szCs w:val="16"/>
        </w:rPr>
        <w:t>8</w:t>
      </w:r>
      <w:r w:rsidRPr="0093174B">
        <w:rPr>
          <w:rFonts w:cs="Times New Roman"/>
          <w:color w:val="000000" w:themeColor="text1"/>
          <w:sz w:val="16"/>
          <w:szCs w:val="16"/>
        </w:rPr>
        <w:t xml:space="preserve">. </w:t>
      </w:r>
      <w:r w:rsidR="00687097" w:rsidRPr="0093174B">
        <w:rPr>
          <w:rFonts w:cs="Times New Roman"/>
          <w:color w:val="000000" w:themeColor="text1"/>
          <w:sz w:val="16"/>
          <w:szCs w:val="16"/>
        </w:rPr>
        <w:t xml:space="preserve">Map identifying </w:t>
      </w:r>
      <w:r w:rsidRPr="0093174B">
        <w:rPr>
          <w:rFonts w:cs="Times New Roman"/>
          <w:color w:val="000000" w:themeColor="text1"/>
          <w:sz w:val="16"/>
          <w:szCs w:val="16"/>
        </w:rPr>
        <w:t xml:space="preserve">where the </w:t>
      </w:r>
      <w:r w:rsidR="00E6264D" w:rsidRPr="0093174B">
        <w:rPr>
          <w:rFonts w:cs="Times New Roman"/>
          <w:color w:val="000000" w:themeColor="text1"/>
          <w:sz w:val="16"/>
          <w:szCs w:val="16"/>
        </w:rPr>
        <w:t xml:space="preserve">soil </w:t>
      </w:r>
      <w:r w:rsidRPr="0093174B">
        <w:rPr>
          <w:rFonts w:cs="Times New Roman"/>
          <w:color w:val="000000" w:themeColor="text1"/>
          <w:sz w:val="16"/>
          <w:szCs w:val="16"/>
        </w:rPr>
        <w:t xml:space="preserve">was retrieved and where the experiment took place </w:t>
      </w:r>
      <w:r w:rsidRPr="0093174B">
        <w:rPr>
          <w:color w:val="000000" w:themeColor="text1"/>
          <w:sz w:val="16"/>
          <w:szCs w:val="16"/>
        </w:rPr>
        <w:t>(Frederick, 2025</w:t>
      </w:r>
      <w:r w:rsidR="00EE29D6" w:rsidRPr="0093174B">
        <w:rPr>
          <w:color w:val="000000" w:themeColor="text1"/>
          <w:sz w:val="16"/>
          <w:szCs w:val="16"/>
        </w:rPr>
        <w:t>b</w:t>
      </w:r>
      <w:r w:rsidRPr="0093174B">
        <w:rPr>
          <w:color w:val="000000" w:themeColor="text1"/>
          <w:sz w:val="16"/>
          <w:szCs w:val="16"/>
        </w:rPr>
        <w:t>)</w:t>
      </w:r>
    </w:p>
    <w:p w14:paraId="641C9C56" w14:textId="29C32D49" w:rsidR="00687097" w:rsidRPr="0093174B" w:rsidRDefault="00687097" w:rsidP="002B5301">
      <w:pPr>
        <w:spacing w:line="360" w:lineRule="auto"/>
        <w:jc w:val="center"/>
        <w:rPr>
          <w:rFonts w:cs="Times New Roman"/>
          <w:color w:val="000000" w:themeColor="text1"/>
          <w:sz w:val="16"/>
          <w:szCs w:val="16"/>
        </w:rPr>
      </w:pPr>
      <w:r w:rsidRPr="0093174B">
        <w:rPr>
          <w:rFonts w:cs="Times New Roman"/>
          <w:noProof/>
          <w:color w:val="000000" w:themeColor="text1"/>
          <w:sz w:val="16"/>
          <w:szCs w:val="16"/>
        </w:rPr>
        <w:lastRenderedPageBreak/>
        <w:drawing>
          <wp:inline distT="0" distB="0" distL="0" distR="0" wp14:anchorId="3FAD2203" wp14:editId="24020284">
            <wp:extent cx="5731510" cy="3996000"/>
            <wp:effectExtent l="12700" t="12700" r="8890" b="17780"/>
            <wp:docPr id="133701025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7010253" name=""/>
                    <pic:cNvPicPr/>
                  </pic:nvPicPr>
                  <pic:blipFill>
                    <a:blip r:embed="rId18"/>
                    <a:stretch>
                      <a:fillRect/>
                    </a:stretch>
                  </pic:blipFill>
                  <pic:spPr>
                    <a:xfrm>
                      <a:off x="0" y="0"/>
                      <a:ext cx="5731510" cy="3996000"/>
                    </a:xfrm>
                    <a:prstGeom prst="rect">
                      <a:avLst/>
                    </a:prstGeom>
                    <a:ln>
                      <a:solidFill>
                        <a:schemeClr val="tx1"/>
                      </a:solidFill>
                    </a:ln>
                  </pic:spPr>
                </pic:pic>
              </a:graphicData>
            </a:graphic>
          </wp:inline>
        </w:drawing>
      </w:r>
    </w:p>
    <w:p w14:paraId="4A35D7BE" w14:textId="2E41572F" w:rsidR="00687097" w:rsidRPr="0093174B" w:rsidRDefault="00687097" w:rsidP="002B5301">
      <w:pPr>
        <w:spacing w:line="360" w:lineRule="auto"/>
        <w:jc w:val="center"/>
        <w:rPr>
          <w:color w:val="000000" w:themeColor="text1"/>
          <w:sz w:val="16"/>
          <w:szCs w:val="16"/>
        </w:rPr>
      </w:pPr>
      <w:r w:rsidRPr="0093174B">
        <w:rPr>
          <w:rFonts w:cs="Times New Roman"/>
          <w:color w:val="000000" w:themeColor="text1"/>
          <w:sz w:val="16"/>
          <w:szCs w:val="16"/>
        </w:rPr>
        <w:t xml:space="preserve">Figure 9. Map identifying where the soil was retrieved and where the experiment took place </w:t>
      </w:r>
      <w:r w:rsidRPr="0093174B">
        <w:rPr>
          <w:color w:val="000000" w:themeColor="text1"/>
          <w:sz w:val="16"/>
          <w:szCs w:val="16"/>
        </w:rPr>
        <w:t>(Frederick, 2025</w:t>
      </w:r>
      <w:r w:rsidR="008C3FC8" w:rsidRPr="0093174B">
        <w:rPr>
          <w:color w:val="000000" w:themeColor="text1"/>
          <w:sz w:val="16"/>
          <w:szCs w:val="16"/>
        </w:rPr>
        <w:t>j</w:t>
      </w:r>
      <w:r w:rsidRPr="0093174B">
        <w:rPr>
          <w:color w:val="000000" w:themeColor="text1"/>
          <w:sz w:val="16"/>
          <w:szCs w:val="16"/>
        </w:rPr>
        <w:t>)</w:t>
      </w:r>
    </w:p>
    <w:p w14:paraId="78F42B80" w14:textId="77777777" w:rsidR="00687097" w:rsidRPr="0093174B" w:rsidRDefault="00687097" w:rsidP="006853E6">
      <w:pPr>
        <w:spacing w:line="360" w:lineRule="auto"/>
        <w:jc w:val="both"/>
        <w:rPr>
          <w:rFonts w:cs="Times New Roman"/>
          <w:color w:val="000000" w:themeColor="text1"/>
          <w:sz w:val="16"/>
          <w:szCs w:val="16"/>
        </w:rPr>
      </w:pPr>
    </w:p>
    <w:p w14:paraId="5B293EB9" w14:textId="77777777" w:rsidR="006853E6" w:rsidRPr="0093174B" w:rsidRDefault="006853E6" w:rsidP="006853E6">
      <w:pPr>
        <w:rPr>
          <w:rFonts w:asciiTheme="majorHAnsi" w:hAnsiTheme="majorHAnsi"/>
          <w:i/>
          <w:iCs/>
          <w:color w:val="000000" w:themeColor="text1"/>
          <w:u w:val="single"/>
        </w:rPr>
      </w:pPr>
    </w:p>
    <w:p w14:paraId="58582170" w14:textId="699AB127" w:rsidR="006853E6" w:rsidRPr="0093174B" w:rsidRDefault="006853E6" w:rsidP="0093174B">
      <w:pPr>
        <w:pStyle w:val="Heading3"/>
        <w:rPr>
          <w:rFonts w:asciiTheme="majorHAnsi" w:hAnsiTheme="majorHAnsi"/>
          <w:color w:val="000000" w:themeColor="text1"/>
          <w:sz w:val="24"/>
          <w:szCs w:val="24"/>
        </w:rPr>
      </w:pPr>
      <w:bookmarkStart w:id="56" w:name="_Toc209198698"/>
      <w:r w:rsidRPr="0093174B">
        <w:rPr>
          <w:rFonts w:asciiTheme="majorHAnsi" w:hAnsiTheme="majorHAnsi"/>
          <w:color w:val="000000" w:themeColor="text1"/>
          <w:sz w:val="24"/>
          <w:szCs w:val="24"/>
        </w:rPr>
        <w:t>3.</w:t>
      </w:r>
      <w:r w:rsidR="001361A0" w:rsidRPr="0093174B">
        <w:rPr>
          <w:rFonts w:asciiTheme="majorHAnsi" w:hAnsiTheme="majorHAnsi"/>
          <w:color w:val="000000" w:themeColor="text1"/>
          <w:sz w:val="24"/>
          <w:szCs w:val="24"/>
        </w:rPr>
        <w:t>5</w:t>
      </w:r>
      <w:r w:rsidRPr="0093174B">
        <w:rPr>
          <w:rFonts w:asciiTheme="majorHAnsi" w:hAnsiTheme="majorHAnsi"/>
          <w:color w:val="000000" w:themeColor="text1"/>
          <w:sz w:val="24"/>
          <w:szCs w:val="24"/>
        </w:rPr>
        <w:t>.2 NPK Organic Fertiliser Preparation</w:t>
      </w:r>
      <w:bookmarkEnd w:id="56"/>
    </w:p>
    <w:p w14:paraId="4807A48C" w14:textId="77777777" w:rsidR="006853E6" w:rsidRPr="0093174B" w:rsidRDefault="006853E6" w:rsidP="006853E6">
      <w:pPr>
        <w:rPr>
          <w:rFonts w:asciiTheme="majorHAnsi" w:hAnsiTheme="majorHAnsi"/>
          <w:i/>
          <w:iCs/>
          <w:color w:val="000000" w:themeColor="text1"/>
        </w:rPr>
      </w:pPr>
    </w:p>
    <w:p w14:paraId="09BE2F8C" w14:textId="0C0514C0" w:rsidR="006853E6" w:rsidRPr="0093174B" w:rsidRDefault="006853E6" w:rsidP="000C4BAA">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The approach for this research was created using the findings from Keliikuli (2019) and Reddy (2011), whose extensive research on farming methods shaped important decisions in the experimental design. </w:t>
      </w:r>
      <w:r w:rsidR="000C4BAA" w:rsidRPr="0093174B">
        <w:rPr>
          <w:rStyle w:val="s1"/>
          <w:rFonts w:asciiTheme="minorHAnsi" w:eastAsiaTheme="majorEastAsia" w:hAnsiTheme="minorHAnsi"/>
          <w:color w:val="000000" w:themeColor="text1"/>
        </w:rPr>
        <w:t xml:space="preserve">This procedure was adapted from methods in the literature (section 2) but modified for SVG’s constraints. For example, while many liming trials outlined in (section 2) use large field plots and powdered lime, this study used potted soils neutralised with a liquid calcium carbonate product. This deviation was necessary because Agri-cal acts quickly and does not require machinery </w:t>
      </w:r>
      <w:r w:rsidR="000C4BAA" w:rsidRPr="0093174B">
        <w:rPr>
          <w:rFonts w:asciiTheme="minorHAnsi" w:hAnsiTheme="minorHAnsi"/>
          <w:color w:val="000000" w:themeColor="text1"/>
        </w:rPr>
        <w:t>(Caribbean Chemicals, 2025)</w:t>
      </w:r>
      <w:r w:rsidR="000C4BAA" w:rsidRPr="0093174B">
        <w:rPr>
          <w:rStyle w:val="s1"/>
          <w:rFonts w:asciiTheme="minorHAnsi" w:eastAsiaTheme="majorEastAsia" w:hAnsiTheme="minorHAnsi"/>
          <w:color w:val="000000" w:themeColor="text1"/>
        </w:rPr>
        <w:t xml:space="preserve">, making it feasible under both the short timeframe of this experiment and the resource conditions faced by SVG farmers. Similarly, organic fertiliser preparation followed Korean Natural Farming protocols but was scaled to a household </w:t>
      </w:r>
      <w:r w:rsidR="000C4BAA" w:rsidRPr="0093174B">
        <w:rPr>
          <w:rStyle w:val="s1"/>
          <w:rFonts w:asciiTheme="minorHAnsi" w:eastAsiaTheme="majorEastAsia" w:hAnsiTheme="minorHAnsi"/>
          <w:color w:val="000000" w:themeColor="text1"/>
        </w:rPr>
        <w:lastRenderedPageBreak/>
        <w:t>level, reflecting what farmers</w:t>
      </w:r>
      <w:r w:rsidR="00E54F87" w:rsidRPr="0093174B">
        <w:rPr>
          <w:rStyle w:val="s1"/>
          <w:rFonts w:asciiTheme="minorHAnsi" w:eastAsiaTheme="majorEastAsia" w:hAnsiTheme="minorHAnsi"/>
          <w:color w:val="000000" w:themeColor="text1"/>
        </w:rPr>
        <w:t xml:space="preserve"> in SVG</w:t>
      </w:r>
      <w:r w:rsidR="000C4BAA" w:rsidRPr="0093174B">
        <w:rPr>
          <w:rStyle w:val="s1"/>
          <w:rFonts w:asciiTheme="minorHAnsi" w:eastAsiaTheme="majorEastAsia" w:hAnsiTheme="minorHAnsi"/>
          <w:color w:val="000000" w:themeColor="text1"/>
        </w:rPr>
        <w:t xml:space="preserve"> could realistically replicate</w:t>
      </w:r>
      <w:r w:rsidR="00E54F87" w:rsidRPr="0093174B">
        <w:rPr>
          <w:rStyle w:val="s1"/>
          <w:rFonts w:asciiTheme="minorHAnsi" w:eastAsiaTheme="majorEastAsia" w:hAnsiTheme="minorHAnsi"/>
          <w:color w:val="000000" w:themeColor="text1"/>
        </w:rPr>
        <w:t xml:space="preserve"> using their own local products</w:t>
      </w:r>
      <w:r w:rsidR="000C4BAA" w:rsidRPr="0093174B">
        <w:rPr>
          <w:rStyle w:val="s1"/>
          <w:rFonts w:asciiTheme="minorHAnsi" w:eastAsiaTheme="majorEastAsia" w:hAnsiTheme="minorHAnsi"/>
          <w:color w:val="000000" w:themeColor="text1"/>
        </w:rPr>
        <w:t>. These adjustments ensured that, although simplified, the experiment remained scientifically valid while also modelling approaches that are practicable for local farmers.</w:t>
      </w:r>
      <w:r w:rsidR="000C4BAA" w:rsidRPr="0093174B">
        <w:rPr>
          <w:rFonts w:asciiTheme="minorHAnsi" w:hAnsiTheme="minorHAnsi"/>
          <w:color w:val="000000" w:themeColor="text1"/>
        </w:rPr>
        <w:t xml:space="preserve"> The</w:t>
      </w:r>
      <w:r w:rsidRPr="0093174B">
        <w:rPr>
          <w:rFonts w:asciiTheme="minorHAnsi" w:hAnsiTheme="minorHAnsi"/>
          <w:color w:val="000000" w:themeColor="text1"/>
        </w:rPr>
        <w:t xml:space="preserve"> following outlines the procedure:</w:t>
      </w:r>
    </w:p>
    <w:p w14:paraId="3B541BC2" w14:textId="7CACF459" w:rsidR="00687097" w:rsidRPr="0093174B" w:rsidRDefault="3F6CB639" w:rsidP="006853E6">
      <w:pPr>
        <w:spacing w:line="360" w:lineRule="auto"/>
        <w:jc w:val="both"/>
        <w:rPr>
          <w:rFonts w:cs="Times New Roman"/>
          <w:color w:val="000000" w:themeColor="text1"/>
        </w:rPr>
      </w:pPr>
      <w:r w:rsidRPr="0093174B">
        <w:rPr>
          <w:rFonts w:cs="Times New Roman"/>
          <w:color w:val="000000" w:themeColor="text1"/>
        </w:rPr>
        <w:t xml:space="preserve">1. </w:t>
      </w:r>
      <w:r w:rsidR="00687097" w:rsidRPr="0093174B">
        <w:rPr>
          <w:rFonts w:cs="Times New Roman"/>
          <w:color w:val="000000" w:themeColor="text1"/>
        </w:rPr>
        <w:t>Preparation of Organic Mixtures:</w:t>
      </w:r>
    </w:p>
    <w:p w14:paraId="6032CED2" w14:textId="47D3278B" w:rsidR="006853E6" w:rsidRPr="0093174B" w:rsidRDefault="3F6CB639" w:rsidP="00687097">
      <w:pPr>
        <w:spacing w:line="360" w:lineRule="auto"/>
        <w:ind w:firstLine="720"/>
        <w:jc w:val="both"/>
        <w:rPr>
          <w:rFonts w:cs="Times New Roman"/>
          <w:color w:val="000000" w:themeColor="text1"/>
        </w:rPr>
      </w:pPr>
      <w:r w:rsidRPr="0093174B">
        <w:rPr>
          <w:rFonts w:cs="Times New Roman"/>
          <w:color w:val="000000" w:themeColor="text1"/>
        </w:rPr>
        <w:t xml:space="preserve">To create a liquid organic fertiliser that is rich in nutrients, a method based on Korean Natural Farming (KNF), as mentioned in chapter 2, </w:t>
      </w:r>
      <w:r w:rsidR="00687097" w:rsidRPr="0093174B">
        <w:rPr>
          <w:rFonts w:cs="Times New Roman"/>
          <w:color w:val="000000" w:themeColor="text1"/>
        </w:rPr>
        <w:t xml:space="preserve">was </w:t>
      </w:r>
      <w:r w:rsidRPr="0093174B">
        <w:rPr>
          <w:rFonts w:cs="Times New Roman"/>
          <w:color w:val="000000" w:themeColor="text1"/>
        </w:rPr>
        <w:t xml:space="preserve">utilised. </w:t>
      </w:r>
      <w:bookmarkStart w:id="57" w:name="OLE_LINK53"/>
      <w:r w:rsidRPr="0093174B">
        <w:rPr>
          <w:rFonts w:cs="Times New Roman"/>
          <w:color w:val="000000" w:themeColor="text1"/>
        </w:rPr>
        <w:t>The components and the process involved include</w:t>
      </w:r>
      <w:r w:rsidR="00687097" w:rsidRPr="0093174B">
        <w:rPr>
          <w:rFonts w:cs="Times New Roman"/>
          <w:color w:val="000000" w:themeColor="text1"/>
        </w:rPr>
        <w:t>d</w:t>
      </w:r>
      <w:r w:rsidRPr="0093174B">
        <w:rPr>
          <w:rFonts w:cs="Times New Roman"/>
          <w:color w:val="000000" w:themeColor="text1"/>
        </w:rPr>
        <w:t>:</w:t>
      </w:r>
      <w:bookmarkEnd w:id="57"/>
    </w:p>
    <w:p w14:paraId="18353AA3" w14:textId="77777777" w:rsidR="006853E6" w:rsidRPr="0093174B" w:rsidRDefault="006853E6" w:rsidP="006853E6">
      <w:pPr>
        <w:spacing w:line="360" w:lineRule="auto"/>
        <w:jc w:val="both"/>
        <w:rPr>
          <w:rFonts w:cs="Times New Roman"/>
          <w:color w:val="000000" w:themeColor="text1"/>
        </w:rPr>
      </w:pPr>
    </w:p>
    <w:p w14:paraId="4D174BB7" w14:textId="602A7AB5" w:rsidR="006853E6" w:rsidRPr="0093174B" w:rsidRDefault="3F6CB639" w:rsidP="006853E6">
      <w:pPr>
        <w:spacing w:line="360" w:lineRule="auto"/>
        <w:jc w:val="both"/>
        <w:rPr>
          <w:rFonts w:cs="Times New Roman"/>
          <w:color w:val="000000" w:themeColor="text1"/>
        </w:rPr>
      </w:pPr>
      <w:r w:rsidRPr="0093174B">
        <w:rPr>
          <w:rFonts w:asciiTheme="majorHAnsi" w:hAnsiTheme="majorHAnsi" w:cs="Times New Roman"/>
          <w:i/>
          <w:iCs/>
          <w:color w:val="000000" w:themeColor="text1"/>
          <w:u w:val="single"/>
        </w:rPr>
        <w:t>Fermented Plant Juice (FPJ):</w:t>
      </w:r>
      <w:r w:rsidRPr="0093174B">
        <w:rPr>
          <w:rFonts w:cs="Times New Roman"/>
          <w:color w:val="000000" w:themeColor="text1"/>
        </w:rPr>
        <w:t xml:space="preserve"> </w:t>
      </w:r>
      <w:r w:rsidR="00E54F87" w:rsidRPr="0093174B">
        <w:rPr>
          <w:rFonts w:cs="Times New Roman"/>
          <w:color w:val="000000" w:themeColor="text1"/>
        </w:rPr>
        <w:t xml:space="preserve">The method suggested the use of any green leafy plant. Therefore, </w:t>
      </w:r>
      <w:r w:rsidRPr="0093174B">
        <w:rPr>
          <w:rFonts w:cs="Times New Roman"/>
          <w:color w:val="000000" w:themeColor="text1"/>
        </w:rPr>
        <w:t xml:space="preserve">86g of fresh plant material, such as young lettuce </w:t>
      </w:r>
      <w:r w:rsidRPr="0093174B">
        <w:rPr>
          <w:i/>
          <w:iCs/>
          <w:color w:val="000000" w:themeColor="text1"/>
        </w:rPr>
        <w:t>(Lactuca sativa)</w:t>
      </w:r>
      <w:r w:rsidRPr="0093174B">
        <w:rPr>
          <w:rFonts w:cs="Times New Roman"/>
          <w:color w:val="000000" w:themeColor="text1"/>
        </w:rPr>
        <w:t xml:space="preserve"> leaves and spinach </w:t>
      </w:r>
      <w:r w:rsidRPr="0093174B">
        <w:rPr>
          <w:rFonts w:cs="Times New Roman"/>
          <w:i/>
          <w:iCs/>
          <w:color w:val="000000" w:themeColor="text1"/>
        </w:rPr>
        <w:t>(Spinacia oleracea)</w:t>
      </w:r>
      <w:r w:rsidRPr="0093174B">
        <w:rPr>
          <w:rFonts w:cs="Times New Roman"/>
          <w:color w:val="000000" w:themeColor="text1"/>
        </w:rPr>
        <w:t>, and Bok Choi (</w:t>
      </w:r>
      <w:r w:rsidRPr="0093174B">
        <w:rPr>
          <w:rFonts w:cs="Times New Roman"/>
          <w:i/>
          <w:iCs/>
          <w:color w:val="000000" w:themeColor="text1"/>
        </w:rPr>
        <w:t>Brassica rapa subsp</w:t>
      </w:r>
      <w:r w:rsidRPr="0093174B">
        <w:rPr>
          <w:rFonts w:cs="Times New Roman"/>
          <w:color w:val="000000" w:themeColor="text1"/>
        </w:rPr>
        <w:t xml:space="preserve">), giving a total of 258g, was finely chopped and mixed with brown sugar in equal (258g) proportions by weight. 50ml of rainwater was added to the dry leaves.  The mixture was placed in an airtight container to ferment (25-29 degrees Celsius) in a dark drum </w:t>
      </w:r>
      <w:r w:rsidR="000C4BAA" w:rsidRPr="0093174B">
        <w:rPr>
          <w:rFonts w:cs="Times New Roman"/>
          <w:color w:val="000000" w:themeColor="text1"/>
        </w:rPr>
        <w:t xml:space="preserve">for </w:t>
      </w:r>
      <w:r w:rsidRPr="0093174B">
        <w:rPr>
          <w:rFonts w:cs="Times New Roman"/>
          <w:color w:val="000000" w:themeColor="text1"/>
        </w:rPr>
        <w:t>7–10 days</w:t>
      </w:r>
      <w:r w:rsidR="000C4BAA" w:rsidRPr="0093174B">
        <w:rPr>
          <w:rFonts w:cs="Times New Roman"/>
          <w:color w:val="000000" w:themeColor="text1"/>
        </w:rPr>
        <w:t xml:space="preserve"> (from</w:t>
      </w:r>
      <w:r w:rsidRPr="0093174B">
        <w:rPr>
          <w:rFonts w:cs="Times New Roman"/>
          <w:color w:val="000000" w:themeColor="text1"/>
        </w:rPr>
        <w:t xml:space="preserve"> 5</w:t>
      </w:r>
      <w:r w:rsidRPr="0093174B">
        <w:rPr>
          <w:rFonts w:cs="Times New Roman"/>
          <w:color w:val="000000" w:themeColor="text1"/>
          <w:vertAlign w:val="superscript"/>
        </w:rPr>
        <w:t>th</w:t>
      </w:r>
      <w:r w:rsidR="000C4BAA" w:rsidRPr="0093174B">
        <w:rPr>
          <w:rFonts w:cs="Times New Roman"/>
          <w:color w:val="000000" w:themeColor="text1"/>
        </w:rPr>
        <w:t>-</w:t>
      </w:r>
      <w:r w:rsidRPr="0093174B">
        <w:rPr>
          <w:rFonts w:cs="Times New Roman"/>
          <w:color w:val="000000" w:themeColor="text1"/>
        </w:rPr>
        <w:t>12</w:t>
      </w:r>
      <w:r w:rsidRPr="0093174B">
        <w:rPr>
          <w:rFonts w:cs="Times New Roman"/>
          <w:color w:val="000000" w:themeColor="text1"/>
          <w:vertAlign w:val="superscript"/>
        </w:rPr>
        <w:t>th</w:t>
      </w:r>
      <w:r w:rsidR="000C4BAA" w:rsidRPr="0093174B">
        <w:rPr>
          <w:rFonts w:cs="Times New Roman"/>
          <w:color w:val="000000" w:themeColor="text1"/>
          <w:vertAlign w:val="superscript"/>
        </w:rPr>
        <w:t xml:space="preserve"> </w:t>
      </w:r>
      <w:r w:rsidRPr="0093174B">
        <w:rPr>
          <w:rFonts w:cs="Times New Roman"/>
          <w:color w:val="000000" w:themeColor="text1"/>
        </w:rPr>
        <w:t>July</w:t>
      </w:r>
      <w:r w:rsidR="000C4BAA" w:rsidRPr="0093174B">
        <w:rPr>
          <w:rFonts w:cs="Times New Roman"/>
          <w:color w:val="000000" w:themeColor="text1"/>
        </w:rPr>
        <w:t xml:space="preserve"> </w:t>
      </w:r>
      <w:r w:rsidRPr="0093174B">
        <w:rPr>
          <w:rFonts w:cs="Times New Roman"/>
          <w:color w:val="000000" w:themeColor="text1"/>
        </w:rPr>
        <w:t>2025</w:t>
      </w:r>
      <w:r w:rsidR="000C4BAA" w:rsidRPr="0093174B">
        <w:rPr>
          <w:rFonts w:cs="Times New Roman"/>
          <w:color w:val="000000" w:themeColor="text1"/>
        </w:rPr>
        <w:t>)</w:t>
      </w:r>
      <w:r w:rsidRPr="0093174B">
        <w:rPr>
          <w:rFonts w:cs="Times New Roman"/>
          <w:color w:val="000000" w:themeColor="text1"/>
        </w:rPr>
        <w:t xml:space="preserve">. During this process, the plant material released its nutrients, forming a liquid known as Fermented Plant Juice (FPJ). The liquid was strained to remove any solids after 10 days. </w:t>
      </w:r>
    </w:p>
    <w:p w14:paraId="11C096C8" w14:textId="77777777" w:rsidR="006853E6" w:rsidRPr="0093174B" w:rsidRDefault="006853E6" w:rsidP="006853E6">
      <w:pPr>
        <w:spacing w:line="360" w:lineRule="auto"/>
        <w:jc w:val="both"/>
        <w:rPr>
          <w:rFonts w:cs="Times New Roman"/>
          <w:color w:val="000000" w:themeColor="text1"/>
        </w:rPr>
      </w:pPr>
    </w:p>
    <w:p w14:paraId="58AF24C8" w14:textId="07D9BC12" w:rsidR="006853E6" w:rsidRPr="0093174B" w:rsidRDefault="3F6CB639" w:rsidP="0093174B">
      <w:pPr>
        <w:pStyle w:val="p1"/>
        <w:spacing w:line="360" w:lineRule="auto"/>
        <w:jc w:val="both"/>
        <w:rPr>
          <w:color w:val="000000" w:themeColor="text1"/>
        </w:rPr>
      </w:pPr>
      <w:r w:rsidRPr="0093174B">
        <w:rPr>
          <w:rFonts w:asciiTheme="majorHAnsi" w:hAnsiTheme="majorHAnsi"/>
          <w:i/>
          <w:iCs/>
          <w:color w:val="000000" w:themeColor="text1"/>
          <w:u w:val="single"/>
        </w:rPr>
        <w:t>Fermented Amino Acids (FFA):</w:t>
      </w:r>
      <w:r w:rsidRPr="0093174B">
        <w:rPr>
          <w:color w:val="000000" w:themeColor="text1"/>
        </w:rPr>
        <w:t xml:space="preserve"> </w:t>
      </w:r>
      <w:r w:rsidR="00E54F87" w:rsidRPr="0093174B">
        <w:rPr>
          <w:rFonts w:asciiTheme="minorHAnsi" w:hAnsiTheme="minorHAnsi"/>
          <w:color w:val="000000" w:themeColor="text1"/>
        </w:rPr>
        <w:t xml:space="preserve">The method suggested the use of fish to prepare this mixture. </w:t>
      </w:r>
      <w:r w:rsidRPr="0093174B">
        <w:rPr>
          <w:rFonts w:asciiTheme="minorHAnsi" w:hAnsiTheme="minorHAnsi"/>
          <w:color w:val="000000" w:themeColor="text1"/>
        </w:rPr>
        <w:t>On the 20</w:t>
      </w:r>
      <w:r w:rsidRPr="0093174B">
        <w:rPr>
          <w:rFonts w:asciiTheme="minorHAnsi" w:hAnsiTheme="minorHAnsi"/>
          <w:color w:val="000000" w:themeColor="text1"/>
          <w:vertAlign w:val="superscript"/>
        </w:rPr>
        <w:t>th</w:t>
      </w:r>
      <w:r w:rsidRPr="0093174B">
        <w:rPr>
          <w:rFonts w:asciiTheme="minorHAnsi" w:hAnsiTheme="minorHAnsi"/>
          <w:color w:val="000000" w:themeColor="text1"/>
        </w:rPr>
        <w:t xml:space="preserve"> of June, 2lbs of Jack fish </w:t>
      </w:r>
      <w:r w:rsidRPr="0093174B">
        <w:rPr>
          <w:rFonts w:asciiTheme="minorHAnsi" w:hAnsiTheme="minorHAnsi"/>
          <w:i/>
          <w:iCs/>
          <w:color w:val="000000" w:themeColor="text1"/>
        </w:rPr>
        <w:t>(Caranx hippos)</w:t>
      </w:r>
      <w:r w:rsidRPr="0093174B">
        <w:rPr>
          <w:rFonts w:asciiTheme="minorHAnsi" w:hAnsiTheme="minorHAnsi"/>
          <w:color w:val="000000" w:themeColor="text1"/>
        </w:rPr>
        <w:t xml:space="preserve"> w</w:t>
      </w:r>
      <w:r w:rsidR="00E54F87" w:rsidRPr="0093174B">
        <w:rPr>
          <w:rFonts w:asciiTheme="minorHAnsi" w:hAnsiTheme="minorHAnsi"/>
          <w:color w:val="000000" w:themeColor="text1"/>
        </w:rPr>
        <w:t>as</w:t>
      </w:r>
      <w:r w:rsidRPr="0093174B">
        <w:rPr>
          <w:rFonts w:asciiTheme="minorHAnsi" w:hAnsiTheme="minorHAnsi"/>
          <w:color w:val="000000" w:themeColor="text1"/>
        </w:rPr>
        <w:t xml:space="preserve"> combined with an equal weight of brown sugar (2lbs) to facilitate microbial fermentation. The fish had moisture already; therefore, no rainwater was added. The mixture was placed in an airtight container and left to ferment for three weeks in the drum, during which the decomposition process occurred. </w:t>
      </w:r>
      <w:r w:rsidR="00E54F87" w:rsidRPr="0093174B">
        <w:rPr>
          <w:rStyle w:val="s1"/>
          <w:rFonts w:asciiTheme="minorHAnsi" w:eastAsiaTheme="majorEastAsia" w:hAnsiTheme="minorHAnsi"/>
          <w:color w:val="000000" w:themeColor="text1"/>
        </w:rPr>
        <w:t xml:space="preserve">The fermentation was considered complete on </w:t>
      </w:r>
      <w:r w:rsidR="00E54F87" w:rsidRPr="0093174B">
        <w:rPr>
          <w:rStyle w:val="s2"/>
          <w:rFonts w:asciiTheme="minorHAnsi" w:eastAsiaTheme="majorEastAsia" w:hAnsiTheme="minorHAnsi"/>
          <w:color w:val="000000" w:themeColor="text1"/>
        </w:rPr>
        <w:t>5 July</w:t>
      </w:r>
      <w:r w:rsidR="00E54F87" w:rsidRPr="0093174B">
        <w:rPr>
          <w:rStyle w:val="s1"/>
          <w:rFonts w:asciiTheme="minorHAnsi" w:eastAsiaTheme="majorEastAsia" w:hAnsiTheme="minorHAnsi"/>
          <w:color w:val="000000" w:themeColor="text1"/>
        </w:rPr>
        <w:t xml:space="preserve">, when the strong ammonia odour had dissipated, indicating nutrient stabilisation. </w:t>
      </w:r>
      <w:r w:rsidRPr="0093174B">
        <w:rPr>
          <w:rFonts w:asciiTheme="minorHAnsi" w:hAnsiTheme="minorHAnsi"/>
          <w:color w:val="000000" w:themeColor="text1"/>
        </w:rPr>
        <w:t>On this day, the dark liquid was carefully strained to remove solid residues and stored in a sealed container in the drum found on the farm for future use as the nutrient-rich organic input.</w:t>
      </w:r>
    </w:p>
    <w:p w14:paraId="5222E572" w14:textId="469158E8" w:rsidR="006853E6" w:rsidRPr="0093174B" w:rsidRDefault="3F6CB639" w:rsidP="006853E6">
      <w:pPr>
        <w:spacing w:line="360" w:lineRule="auto"/>
        <w:jc w:val="both"/>
        <w:rPr>
          <w:rFonts w:cs="Times New Roman"/>
          <w:color w:val="000000" w:themeColor="text1"/>
        </w:rPr>
      </w:pPr>
      <w:r w:rsidRPr="0093174B">
        <w:rPr>
          <w:rFonts w:asciiTheme="majorHAnsi" w:hAnsiTheme="majorHAnsi" w:cs="Times New Roman"/>
          <w:i/>
          <w:iCs/>
          <w:color w:val="000000" w:themeColor="text1"/>
          <w:u w:val="single"/>
        </w:rPr>
        <w:lastRenderedPageBreak/>
        <w:t>Fermented Fruit Juice (FFJ):</w:t>
      </w:r>
      <w:r w:rsidRPr="0093174B">
        <w:rPr>
          <w:rFonts w:cs="Times New Roman"/>
          <w:color w:val="000000" w:themeColor="text1"/>
        </w:rPr>
        <w:t xml:space="preserve"> To create the fermented fruit extract, 130g of an over-ripened banana and 130g of an English apple </w:t>
      </w:r>
      <w:r w:rsidRPr="0093174B">
        <w:rPr>
          <w:rFonts w:cs="Times New Roman"/>
          <w:i/>
          <w:iCs/>
          <w:color w:val="000000" w:themeColor="text1"/>
        </w:rPr>
        <w:t>(Malus x domestica)</w:t>
      </w:r>
      <w:r w:rsidRPr="0093174B">
        <w:rPr>
          <w:rFonts w:cs="Times New Roman"/>
          <w:color w:val="000000" w:themeColor="text1"/>
        </w:rPr>
        <w:t xml:space="preserve"> were mashed thoroughly and combined with 206g of brown sugar. 50ml of the rainwater was added to the mixture. The mixture was placed in an airtight container and left to ferment for 7-10 days</w:t>
      </w:r>
      <w:r w:rsidR="00E54F87" w:rsidRPr="0093174B">
        <w:rPr>
          <w:rFonts w:cs="Times New Roman"/>
          <w:color w:val="000000" w:themeColor="text1"/>
        </w:rPr>
        <w:t xml:space="preserve"> (from 5</w:t>
      </w:r>
      <w:r w:rsidR="00E54F87" w:rsidRPr="0093174B">
        <w:rPr>
          <w:rFonts w:cs="Times New Roman"/>
          <w:color w:val="000000" w:themeColor="text1"/>
          <w:vertAlign w:val="superscript"/>
        </w:rPr>
        <w:t>th</w:t>
      </w:r>
      <w:r w:rsidR="00E54F87" w:rsidRPr="0093174B">
        <w:rPr>
          <w:rFonts w:cs="Times New Roman"/>
          <w:color w:val="000000" w:themeColor="text1"/>
        </w:rPr>
        <w:t>-12</w:t>
      </w:r>
      <w:r w:rsidR="00E54F87" w:rsidRPr="0093174B">
        <w:rPr>
          <w:rFonts w:cs="Times New Roman"/>
          <w:color w:val="000000" w:themeColor="text1"/>
          <w:vertAlign w:val="superscript"/>
        </w:rPr>
        <w:t xml:space="preserve">th </w:t>
      </w:r>
      <w:r w:rsidR="00E54F87" w:rsidRPr="0093174B">
        <w:rPr>
          <w:rFonts w:cs="Times New Roman"/>
          <w:color w:val="000000" w:themeColor="text1"/>
        </w:rPr>
        <w:t xml:space="preserve">July 2025). </w:t>
      </w:r>
      <w:r w:rsidRPr="0093174B">
        <w:rPr>
          <w:rFonts w:cs="Times New Roman"/>
          <w:color w:val="000000" w:themeColor="text1"/>
        </w:rPr>
        <w:t xml:space="preserve">The mixture was stirred daily to ensure even fermentation and prevent unwanted microbial growth. Once the process was complete, the syrup-like liquid was strained to remove solids. The solution was stored in a sealed container in a drum on the farm in Belair until needed. </w:t>
      </w:r>
    </w:p>
    <w:p w14:paraId="163F9719" w14:textId="77777777" w:rsidR="00EC1B0F" w:rsidRPr="0093174B" w:rsidRDefault="00EC1B0F" w:rsidP="006853E6">
      <w:pPr>
        <w:spacing w:line="360" w:lineRule="auto"/>
        <w:jc w:val="both"/>
        <w:rPr>
          <w:rFonts w:cs="Times New Roman"/>
          <w:color w:val="000000" w:themeColor="text1"/>
        </w:rPr>
      </w:pPr>
    </w:p>
    <w:p w14:paraId="034E7F20" w14:textId="5CE3479F" w:rsidR="006853E6" w:rsidRPr="0093174B" w:rsidRDefault="006853E6" w:rsidP="006853E6">
      <w:pPr>
        <w:spacing w:line="360" w:lineRule="auto"/>
        <w:jc w:val="both"/>
        <w:rPr>
          <w:rFonts w:cs="Times New Roman"/>
          <w:color w:val="000000" w:themeColor="text1"/>
        </w:rPr>
      </w:pPr>
      <w:r w:rsidRPr="0093174B">
        <w:rPr>
          <w:rFonts w:cs="Times New Roman"/>
          <w:color w:val="000000" w:themeColor="text1"/>
        </w:rPr>
        <w:t xml:space="preserve">2. Extraction and Dilution:  </w:t>
      </w:r>
    </w:p>
    <w:p w14:paraId="756F913D" w14:textId="1464CC82" w:rsidR="006853E6" w:rsidRPr="0093174B" w:rsidRDefault="3F6CB639" w:rsidP="006853E6">
      <w:pPr>
        <w:spacing w:line="360" w:lineRule="auto"/>
        <w:ind w:firstLine="576"/>
        <w:jc w:val="both"/>
        <w:rPr>
          <w:rFonts w:cs="Times New Roman"/>
          <w:color w:val="000000" w:themeColor="text1"/>
        </w:rPr>
      </w:pPr>
      <w:r w:rsidRPr="0093174B">
        <w:rPr>
          <w:rFonts w:cs="Times New Roman"/>
          <w:color w:val="000000" w:themeColor="text1"/>
        </w:rPr>
        <w:t>To create an organic fertiliser of a ratio close to 3-1-2, the final solution was mixed accordingly: 3 cups FPJ, 1 cup FFA and 2 cups FFJ, then stored in a container, see figure</w:t>
      </w:r>
      <w:r w:rsidR="1D801A69" w:rsidRPr="0093174B">
        <w:rPr>
          <w:rFonts w:cs="Times New Roman"/>
          <w:color w:val="000000" w:themeColor="text1"/>
        </w:rPr>
        <w:t xml:space="preserve"> </w:t>
      </w:r>
      <w:r w:rsidR="00CC31F1" w:rsidRPr="0093174B">
        <w:rPr>
          <w:rFonts w:cs="Times New Roman"/>
          <w:color w:val="000000" w:themeColor="text1"/>
        </w:rPr>
        <w:t>10</w:t>
      </w:r>
      <w:r w:rsidRPr="0093174B">
        <w:rPr>
          <w:rFonts w:cs="Times New Roman"/>
          <w:color w:val="000000" w:themeColor="text1"/>
        </w:rPr>
        <w:t xml:space="preserve">. </w:t>
      </w:r>
      <w:r w:rsidRPr="0093174B">
        <w:rPr>
          <w:color w:val="000000" w:themeColor="text1"/>
        </w:rPr>
        <w:t>This ratio was chosen because it provides a balanced nitrogen, phosphorus, and potassium (N-P-K) profile that promotes vigorous leaf growth and soil fertility, mirroring Korean Natural Farming protocols that have successfully used this exact ratio in similar leafy</w:t>
      </w:r>
      <w:r w:rsidRPr="0093174B">
        <w:rPr>
          <w:rFonts w:ascii="Cambria Math" w:hAnsi="Cambria Math" w:cs="Cambria Math"/>
          <w:color w:val="000000" w:themeColor="text1"/>
        </w:rPr>
        <w:t>‐</w:t>
      </w:r>
      <w:r w:rsidRPr="0093174B">
        <w:rPr>
          <w:color w:val="000000" w:themeColor="text1"/>
        </w:rPr>
        <w:t xml:space="preserve">vegetable trials. </w:t>
      </w:r>
      <w:r w:rsidRPr="0093174B">
        <w:rPr>
          <w:rFonts w:cs="Times New Roman"/>
          <w:color w:val="000000" w:themeColor="text1"/>
        </w:rPr>
        <w:t>The liquid was strained and diluted with rainwater to ensure it was safe for plant application. 40ml of the concentrated solution was added to 5 gallons of rainwater, which is adjusted for a ratio of 1:500.</w:t>
      </w:r>
      <w:r w:rsidR="709BE286" w:rsidRPr="0093174B">
        <w:rPr>
          <w:rFonts w:cs="Times New Roman"/>
          <w:color w:val="000000" w:themeColor="text1"/>
        </w:rPr>
        <w:t xml:space="preserve"> </w:t>
      </w:r>
      <w:r w:rsidRPr="0093174B">
        <w:rPr>
          <w:rFonts w:cs="Times New Roman"/>
          <w:color w:val="000000" w:themeColor="text1"/>
        </w:rPr>
        <w:t xml:space="preserve">The  diluted mixture is contained in a sealed 5-gallon bucket. </w:t>
      </w:r>
    </w:p>
    <w:p w14:paraId="5423CE38" w14:textId="7B70141C" w:rsidR="006853E6" w:rsidRPr="0093174B" w:rsidRDefault="006853E6" w:rsidP="006853E6">
      <w:pPr>
        <w:spacing w:line="360" w:lineRule="auto"/>
        <w:jc w:val="center"/>
        <w:rPr>
          <w:rFonts w:cs="Times New Roman"/>
          <w:color w:val="000000" w:themeColor="text1"/>
        </w:rPr>
      </w:pPr>
      <w:r w:rsidRPr="0093174B">
        <w:rPr>
          <w:rFonts w:cs="Times New Roman"/>
          <w:noProof/>
          <w:color w:val="000000" w:themeColor="text1"/>
        </w:rPr>
        <w:lastRenderedPageBreak/>
        <w:drawing>
          <wp:inline distT="0" distB="0" distL="0" distR="0" wp14:anchorId="21FA66AD" wp14:editId="1E41CF4B">
            <wp:extent cx="3024000" cy="3996000"/>
            <wp:effectExtent l="12700" t="12700" r="11430" b="17780"/>
            <wp:docPr id="874208396"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4208396" name="Picture 87420839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24000" cy="3996000"/>
                    </a:xfrm>
                    <a:prstGeom prst="rect">
                      <a:avLst/>
                    </a:prstGeom>
                    <a:ln>
                      <a:solidFill>
                        <a:schemeClr val="tx1"/>
                      </a:solidFill>
                    </a:ln>
                  </pic:spPr>
                </pic:pic>
              </a:graphicData>
            </a:graphic>
          </wp:inline>
        </w:drawing>
      </w:r>
      <w:r w:rsidR="3F6CB639" w:rsidRPr="0093174B">
        <w:rPr>
          <w:rFonts w:eastAsia="Times New Roman" w:cs="Times New Roman"/>
          <w:color w:val="000000" w:themeColor="text1"/>
          <w:kern w:val="0"/>
          <w:sz w:val="16"/>
          <w:szCs w:val="16"/>
          <w:lang w:eastAsia="en-GB"/>
          <w14:ligatures w14:val="none"/>
        </w:rPr>
        <w:t xml:space="preserve">                                                                                                                                Figure </w:t>
      </w:r>
      <w:r w:rsidR="00CC31F1" w:rsidRPr="0093174B">
        <w:rPr>
          <w:rFonts w:eastAsia="Times New Roman" w:cs="Times New Roman"/>
          <w:color w:val="000000" w:themeColor="text1"/>
          <w:kern w:val="0"/>
          <w:sz w:val="16"/>
          <w:szCs w:val="16"/>
          <w:lang w:eastAsia="en-GB"/>
          <w14:ligatures w14:val="none"/>
        </w:rPr>
        <w:t>10</w:t>
      </w:r>
      <w:r w:rsidR="1D801A69" w:rsidRPr="0093174B">
        <w:rPr>
          <w:rFonts w:eastAsia="Times New Roman" w:cs="Times New Roman"/>
          <w:color w:val="000000" w:themeColor="text1"/>
          <w:kern w:val="0"/>
          <w:sz w:val="16"/>
          <w:szCs w:val="16"/>
          <w:lang w:eastAsia="en-GB"/>
          <w14:ligatures w14:val="none"/>
        </w:rPr>
        <w:t>.</w:t>
      </w:r>
      <w:r w:rsidR="00D871AF" w:rsidRPr="0093174B">
        <w:rPr>
          <w:rFonts w:eastAsia="Times New Roman" w:cs="Times New Roman"/>
          <w:color w:val="000000" w:themeColor="text1"/>
          <w:kern w:val="0"/>
          <w:sz w:val="16"/>
          <w:szCs w:val="16"/>
          <w:lang w:eastAsia="en-GB"/>
          <w14:ligatures w14:val="none"/>
        </w:rPr>
        <w:t xml:space="preserve"> </w:t>
      </w:r>
      <w:r w:rsidR="00CC31F1" w:rsidRPr="0093174B">
        <w:rPr>
          <w:rFonts w:eastAsia="Times New Roman" w:cs="Times New Roman"/>
          <w:color w:val="000000" w:themeColor="text1"/>
          <w:kern w:val="0"/>
          <w:sz w:val="16"/>
          <w:szCs w:val="16"/>
          <w:lang w:eastAsia="en-GB"/>
          <w14:ligatures w14:val="none"/>
        </w:rPr>
        <w:t>Image of the</w:t>
      </w:r>
      <w:r w:rsidR="1D801A69" w:rsidRPr="0093174B">
        <w:rPr>
          <w:rFonts w:eastAsia="Times New Roman" w:cs="Times New Roman"/>
          <w:color w:val="000000" w:themeColor="text1"/>
          <w:kern w:val="0"/>
          <w:sz w:val="16"/>
          <w:szCs w:val="16"/>
          <w:lang w:eastAsia="en-GB"/>
          <w14:ligatures w14:val="none"/>
        </w:rPr>
        <w:t xml:space="preserve"> </w:t>
      </w:r>
      <w:r w:rsidR="3F6CB639" w:rsidRPr="0093174B">
        <w:rPr>
          <w:rFonts w:eastAsia="Times New Roman" w:cs="Times New Roman"/>
          <w:color w:val="000000" w:themeColor="text1"/>
          <w:kern w:val="0"/>
          <w:sz w:val="16"/>
          <w:szCs w:val="16"/>
          <w:lang w:eastAsia="en-GB"/>
          <w14:ligatures w14:val="none"/>
        </w:rPr>
        <w:t xml:space="preserve">concentrated KNF organic mixture </w:t>
      </w:r>
      <w:r w:rsidR="3F6CB639" w:rsidRPr="0093174B">
        <w:rPr>
          <w:color w:val="000000" w:themeColor="text1"/>
          <w:sz w:val="16"/>
          <w:szCs w:val="16"/>
        </w:rPr>
        <w:t>(Frederick, 2025</w:t>
      </w:r>
      <w:r w:rsidR="62B05E25" w:rsidRPr="0093174B">
        <w:rPr>
          <w:color w:val="000000" w:themeColor="text1"/>
          <w:sz w:val="16"/>
          <w:szCs w:val="16"/>
        </w:rPr>
        <w:t>f</w:t>
      </w:r>
      <w:r w:rsidR="3F6CB639" w:rsidRPr="0093174B">
        <w:rPr>
          <w:color w:val="000000" w:themeColor="text1"/>
          <w:sz w:val="16"/>
          <w:szCs w:val="16"/>
        </w:rPr>
        <w:t>)</w:t>
      </w:r>
    </w:p>
    <w:p w14:paraId="7C3438D2" w14:textId="77777777" w:rsidR="003E581C" w:rsidRPr="0093174B" w:rsidRDefault="003E581C" w:rsidP="006853E6">
      <w:pPr>
        <w:rPr>
          <w:rFonts w:asciiTheme="majorHAnsi" w:hAnsiTheme="majorHAnsi"/>
          <w:color w:val="000000" w:themeColor="text1"/>
          <w:u w:val="single"/>
        </w:rPr>
      </w:pPr>
    </w:p>
    <w:p w14:paraId="1603CE56" w14:textId="51491840" w:rsidR="006853E6" w:rsidRPr="0093174B" w:rsidRDefault="006853E6" w:rsidP="0093174B">
      <w:pPr>
        <w:pStyle w:val="Heading3"/>
        <w:rPr>
          <w:rFonts w:asciiTheme="majorHAnsi" w:hAnsiTheme="majorHAnsi"/>
          <w:color w:val="000000" w:themeColor="text1"/>
          <w:sz w:val="24"/>
          <w:szCs w:val="24"/>
        </w:rPr>
      </w:pPr>
      <w:bookmarkStart w:id="58" w:name="_Toc209198699"/>
      <w:r w:rsidRPr="0093174B">
        <w:rPr>
          <w:rFonts w:asciiTheme="majorHAnsi" w:hAnsiTheme="majorHAnsi"/>
          <w:color w:val="000000" w:themeColor="text1"/>
          <w:sz w:val="24"/>
          <w:szCs w:val="24"/>
        </w:rPr>
        <w:t>3.</w:t>
      </w:r>
      <w:r w:rsidR="001361A0" w:rsidRPr="0093174B">
        <w:rPr>
          <w:rFonts w:asciiTheme="majorHAnsi" w:hAnsiTheme="majorHAnsi"/>
          <w:color w:val="000000" w:themeColor="text1"/>
          <w:sz w:val="24"/>
          <w:szCs w:val="24"/>
        </w:rPr>
        <w:t>5</w:t>
      </w:r>
      <w:r w:rsidRPr="0093174B">
        <w:rPr>
          <w:rFonts w:asciiTheme="majorHAnsi" w:hAnsiTheme="majorHAnsi"/>
          <w:color w:val="000000" w:themeColor="text1"/>
          <w:sz w:val="24"/>
          <w:szCs w:val="24"/>
        </w:rPr>
        <w:t>.3 Soil Neutralisation and Preparation</w:t>
      </w:r>
      <w:bookmarkEnd w:id="58"/>
    </w:p>
    <w:p w14:paraId="2B0F7F60" w14:textId="77777777" w:rsidR="006853E6" w:rsidRPr="0093174B" w:rsidRDefault="006853E6" w:rsidP="006853E6">
      <w:pPr>
        <w:spacing w:before="100" w:beforeAutospacing="1" w:after="100" w:afterAutospacing="1"/>
        <w:outlineLvl w:val="3"/>
        <w:rPr>
          <w:rFonts w:asciiTheme="majorHAnsi" w:eastAsia="Times New Roman" w:hAnsiTheme="majorHAnsi" w:cs="Times New Roman"/>
          <w:i/>
          <w:iCs/>
          <w:color w:val="000000" w:themeColor="text1"/>
          <w:kern w:val="0"/>
          <w:u w:val="single"/>
          <w:lang w:eastAsia="en-GB"/>
          <w14:ligatures w14:val="none"/>
        </w:rPr>
      </w:pPr>
      <w:r w:rsidRPr="0093174B">
        <w:rPr>
          <w:rFonts w:asciiTheme="majorHAnsi" w:eastAsia="Times New Roman" w:hAnsiTheme="majorHAnsi" w:cs="Times New Roman"/>
          <w:i/>
          <w:iCs/>
          <w:color w:val="000000" w:themeColor="text1"/>
          <w:kern w:val="0"/>
          <w:u w:val="single"/>
          <w:lang w:eastAsia="en-GB"/>
          <w14:ligatures w14:val="none"/>
        </w:rPr>
        <w:t>Soil Sampling and Initial Testing</w:t>
      </w:r>
    </w:p>
    <w:p w14:paraId="0C966051" w14:textId="6D600BD5" w:rsidR="006853E6" w:rsidRPr="0093174B" w:rsidRDefault="3F6CB639" w:rsidP="048EB27E">
      <w:pPr>
        <w:spacing w:before="100" w:beforeAutospacing="1" w:after="100" w:afterAutospacing="1" w:line="360" w:lineRule="auto"/>
        <w:ind w:firstLine="720"/>
        <w:jc w:val="both"/>
        <w:rPr>
          <w:rFonts w:eastAsia="Times New Roman" w:cs="Times New Roman"/>
          <w:color w:val="000000" w:themeColor="text1"/>
          <w:kern w:val="0"/>
          <w:lang w:eastAsia="en-GB"/>
          <w14:ligatures w14:val="none"/>
        </w:rPr>
      </w:pPr>
      <w:bookmarkStart w:id="59" w:name="OLE_LINK18"/>
      <w:r w:rsidRPr="0093174B">
        <w:rPr>
          <w:rFonts w:eastAsia="Times New Roman" w:cs="Times New Roman"/>
          <w:color w:val="000000" w:themeColor="text1"/>
          <w:kern w:val="0"/>
          <w:lang w:eastAsia="en-GB"/>
          <w14:ligatures w14:val="none"/>
        </w:rPr>
        <w:t xml:space="preserve">Soil </w:t>
      </w:r>
      <w:r w:rsidR="00CC31F1" w:rsidRPr="0093174B">
        <w:rPr>
          <w:rFonts w:eastAsia="Times New Roman" w:cs="Times New Roman"/>
          <w:color w:val="000000" w:themeColor="text1"/>
          <w:kern w:val="0"/>
          <w:lang w:eastAsia="en-GB"/>
          <w14:ligatures w14:val="none"/>
        </w:rPr>
        <w:t xml:space="preserve">was tested on site to ensure that it was acidic and </w:t>
      </w:r>
      <w:r w:rsidRPr="0093174B">
        <w:rPr>
          <w:rFonts w:eastAsia="Times New Roman" w:cs="Times New Roman"/>
          <w:color w:val="000000" w:themeColor="text1"/>
          <w:kern w:val="0"/>
          <w:lang w:eastAsia="en-GB"/>
          <w14:ligatures w14:val="none"/>
        </w:rPr>
        <w:t>was collected at 17:00 on 2nd July 2025 from a</w:t>
      </w:r>
      <w:r w:rsidR="007D67D8" w:rsidRPr="0093174B">
        <w:rPr>
          <w:rFonts w:eastAsia="Times New Roman" w:cs="Times New Roman"/>
          <w:color w:val="000000" w:themeColor="text1"/>
          <w:kern w:val="0"/>
          <w:lang w:eastAsia="en-GB"/>
          <w14:ligatures w14:val="none"/>
        </w:rPr>
        <w:t xml:space="preserve"> </w:t>
      </w:r>
      <w:r w:rsidRPr="0093174B">
        <w:rPr>
          <w:rFonts w:eastAsia="Times New Roman" w:cs="Times New Roman"/>
          <w:color w:val="000000" w:themeColor="text1"/>
          <w:kern w:val="0"/>
          <w:lang w:eastAsia="en-GB"/>
          <w14:ligatures w14:val="none"/>
        </w:rPr>
        <w:t xml:space="preserve">representative plot on a small farm in Belair, near where the experiment took place. Although </w:t>
      </w:r>
      <w:bookmarkEnd w:id="59"/>
      <w:r w:rsidRPr="0093174B">
        <w:rPr>
          <w:rFonts w:eastAsia="Times New Roman" w:cs="Times New Roman"/>
          <w:color w:val="000000" w:themeColor="text1"/>
          <w:kern w:val="0"/>
          <w:lang w:eastAsia="en-GB"/>
          <w14:ligatures w14:val="none"/>
        </w:rPr>
        <w:t>there were multiple farms of a similar size, t</w:t>
      </w:r>
      <w:r w:rsidRPr="0093174B">
        <w:rPr>
          <w:color w:val="000000" w:themeColor="text1"/>
        </w:rPr>
        <w:t>his particular plot in Belair was selected because it was readily accessible</w:t>
      </w:r>
      <w:r w:rsidR="00CC31F1" w:rsidRPr="0093174B">
        <w:rPr>
          <w:color w:val="000000" w:themeColor="text1"/>
        </w:rPr>
        <w:t>,</w:t>
      </w:r>
      <w:r w:rsidR="007D67D8" w:rsidRPr="0093174B">
        <w:rPr>
          <w:color w:val="000000" w:themeColor="text1"/>
        </w:rPr>
        <w:t xml:space="preserve"> there were time constraints for this experiment, and </w:t>
      </w:r>
      <w:r w:rsidRPr="0093174B">
        <w:rPr>
          <w:color w:val="000000" w:themeColor="text1"/>
        </w:rPr>
        <w:t>explicit landowner permission for soil removal was obtained</w:t>
      </w:r>
      <w:r w:rsidR="007D67D8" w:rsidRPr="0093174B">
        <w:rPr>
          <w:color w:val="000000" w:themeColor="text1"/>
        </w:rPr>
        <w:t xml:space="preserve">. </w:t>
      </w:r>
      <w:r w:rsidR="00CC31F1" w:rsidRPr="0093174B">
        <w:rPr>
          <w:rFonts w:eastAsia="Times New Roman" w:cs="Times New Roman"/>
          <w:color w:val="000000" w:themeColor="text1"/>
          <w:kern w:val="0"/>
          <w:lang w:eastAsia="en-GB"/>
          <w14:ligatures w14:val="none"/>
        </w:rPr>
        <w:t>Individual s</w:t>
      </w:r>
      <w:r w:rsidRPr="0093174B">
        <w:rPr>
          <w:rFonts w:eastAsia="Times New Roman" w:cs="Times New Roman"/>
          <w:color w:val="000000" w:themeColor="text1"/>
          <w:kern w:val="0"/>
          <w:lang w:eastAsia="en-GB"/>
          <w14:ligatures w14:val="none"/>
        </w:rPr>
        <w:t xml:space="preserve">amples were immediately </w:t>
      </w:r>
      <w:r w:rsidR="00CC31F1" w:rsidRPr="0093174B">
        <w:rPr>
          <w:rFonts w:eastAsia="Times New Roman" w:cs="Times New Roman"/>
          <w:color w:val="000000" w:themeColor="text1"/>
          <w:kern w:val="0"/>
          <w:lang w:eastAsia="en-GB"/>
          <w14:ligatures w14:val="none"/>
        </w:rPr>
        <w:t xml:space="preserve">again </w:t>
      </w:r>
      <w:r w:rsidRPr="0093174B">
        <w:rPr>
          <w:rFonts w:eastAsia="Times New Roman" w:cs="Times New Roman"/>
          <w:color w:val="000000" w:themeColor="text1"/>
          <w:kern w:val="0"/>
          <w:lang w:eastAsia="en-GB"/>
          <w14:ligatures w14:val="none"/>
        </w:rPr>
        <w:t xml:space="preserve">tested using a three-in-one pH metre see figure </w:t>
      </w:r>
      <w:r w:rsidR="00CC31F1" w:rsidRPr="0093174B">
        <w:rPr>
          <w:rFonts w:eastAsia="Times New Roman" w:cs="Times New Roman"/>
          <w:color w:val="000000" w:themeColor="text1"/>
          <w:kern w:val="0"/>
          <w:lang w:eastAsia="en-GB"/>
          <w14:ligatures w14:val="none"/>
        </w:rPr>
        <w:t>11</w:t>
      </w:r>
      <w:r w:rsidR="1D801A69" w:rsidRPr="0093174B">
        <w:rPr>
          <w:rFonts w:eastAsia="Times New Roman" w:cs="Times New Roman"/>
          <w:color w:val="000000" w:themeColor="text1"/>
          <w:kern w:val="0"/>
          <w:lang w:eastAsia="en-GB"/>
          <w14:ligatures w14:val="none"/>
        </w:rPr>
        <w:t>,</w:t>
      </w:r>
      <w:r w:rsidRPr="0093174B">
        <w:rPr>
          <w:rFonts w:eastAsia="Times New Roman" w:cs="Times New Roman"/>
          <w:color w:val="000000" w:themeColor="text1"/>
          <w:kern w:val="0"/>
          <w:lang w:eastAsia="en-GB"/>
          <w14:ligatures w14:val="none"/>
        </w:rPr>
        <w:t xml:space="preserve"> which also measures moisture and light absorption, yielding a reading of 6.0 and confirming the soil’s acidic status.</w:t>
      </w:r>
    </w:p>
    <w:p w14:paraId="7FF9C01D" w14:textId="3D8D4FC7" w:rsidR="006853E6" w:rsidRPr="0093174B" w:rsidRDefault="006853E6" w:rsidP="006853E6">
      <w:pPr>
        <w:spacing w:before="100" w:beforeAutospacing="1" w:after="100" w:afterAutospacing="1" w:line="360" w:lineRule="auto"/>
        <w:jc w:val="center"/>
        <w:rPr>
          <w:rFonts w:eastAsia="Times New Roman" w:cs="Times New Roman"/>
          <w:color w:val="000000" w:themeColor="text1"/>
          <w:kern w:val="0"/>
          <w:sz w:val="16"/>
          <w:szCs w:val="16"/>
          <w:lang w:eastAsia="en-GB"/>
          <w14:ligatures w14:val="none"/>
        </w:rPr>
      </w:pPr>
      <w:r w:rsidRPr="0093174B">
        <w:rPr>
          <w:rFonts w:eastAsia="Times New Roman" w:cs="Times New Roman"/>
          <w:noProof/>
          <w:color w:val="000000" w:themeColor="text1"/>
          <w:kern w:val="0"/>
          <w:lang w:eastAsia="en-GB"/>
        </w:rPr>
        <w:lastRenderedPageBreak/>
        <w:drawing>
          <wp:inline distT="0" distB="0" distL="0" distR="0" wp14:anchorId="5DBA3EEB" wp14:editId="4D0CB2EF">
            <wp:extent cx="3600000" cy="4572000"/>
            <wp:effectExtent l="12700" t="12700" r="6985" b="12700"/>
            <wp:docPr id="1158704094"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58704094" name="Picture 115870409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00000" cy="4572000"/>
                    </a:xfrm>
                    <a:prstGeom prst="rect">
                      <a:avLst/>
                    </a:prstGeom>
                    <a:ln>
                      <a:solidFill>
                        <a:schemeClr val="tx1"/>
                      </a:solidFill>
                    </a:ln>
                  </pic:spPr>
                </pic:pic>
              </a:graphicData>
            </a:graphic>
          </wp:inline>
        </w:drawing>
      </w:r>
      <w:r w:rsidRPr="0093174B">
        <w:rPr>
          <w:rFonts w:eastAsia="Times New Roman" w:cs="Times New Roman"/>
          <w:color w:val="000000" w:themeColor="text1"/>
          <w:kern w:val="0"/>
          <w:lang w:eastAsia="en-GB"/>
          <w14:ligatures w14:val="none"/>
        </w:rPr>
        <w:t xml:space="preserve">                                                             </w:t>
      </w:r>
      <w:r w:rsidRPr="0093174B">
        <w:rPr>
          <w:rFonts w:eastAsia="Times New Roman" w:cs="Times New Roman"/>
          <w:color w:val="000000" w:themeColor="text1"/>
          <w:kern w:val="0"/>
          <w:sz w:val="16"/>
          <w:szCs w:val="16"/>
          <w:lang w:eastAsia="en-GB"/>
          <w14:ligatures w14:val="none"/>
        </w:rPr>
        <w:t xml:space="preserve">Figure </w:t>
      </w:r>
      <w:r w:rsidR="00CC31F1" w:rsidRPr="0093174B">
        <w:rPr>
          <w:rFonts w:eastAsia="Times New Roman" w:cs="Times New Roman"/>
          <w:color w:val="000000" w:themeColor="text1"/>
          <w:kern w:val="0"/>
          <w:sz w:val="16"/>
          <w:szCs w:val="16"/>
          <w:lang w:eastAsia="en-GB"/>
          <w14:ligatures w14:val="none"/>
        </w:rPr>
        <w:t>11</w:t>
      </w:r>
      <w:r w:rsidR="00E6264D" w:rsidRPr="0093174B">
        <w:rPr>
          <w:rFonts w:eastAsia="Times New Roman" w:cs="Times New Roman"/>
          <w:color w:val="000000" w:themeColor="text1"/>
          <w:kern w:val="0"/>
          <w:sz w:val="16"/>
          <w:szCs w:val="16"/>
          <w:lang w:eastAsia="en-GB"/>
          <w14:ligatures w14:val="none"/>
        </w:rPr>
        <w:t xml:space="preserve">. </w:t>
      </w:r>
      <w:r w:rsidR="00D871AF" w:rsidRPr="0093174B">
        <w:rPr>
          <w:rFonts w:eastAsia="Times New Roman" w:cs="Times New Roman"/>
          <w:color w:val="000000" w:themeColor="text1"/>
          <w:kern w:val="0"/>
          <w:sz w:val="16"/>
          <w:szCs w:val="16"/>
          <w:lang w:eastAsia="en-GB"/>
          <w14:ligatures w14:val="none"/>
        </w:rPr>
        <w:t xml:space="preserve">Image of </w:t>
      </w:r>
      <w:r w:rsidRPr="0093174B">
        <w:rPr>
          <w:rFonts w:eastAsia="Times New Roman" w:cs="Times New Roman"/>
          <w:color w:val="000000" w:themeColor="text1"/>
          <w:kern w:val="0"/>
          <w:sz w:val="16"/>
          <w:szCs w:val="16"/>
          <w:lang w:eastAsia="en-GB"/>
          <w14:ligatures w14:val="none"/>
        </w:rPr>
        <w:t xml:space="preserve">the three-in-one pH metre </w:t>
      </w:r>
      <w:r w:rsidRPr="0093174B">
        <w:rPr>
          <w:color w:val="000000" w:themeColor="text1"/>
          <w:sz w:val="16"/>
          <w:szCs w:val="16"/>
        </w:rPr>
        <w:t>(Frederick, 2025</w:t>
      </w:r>
      <w:r w:rsidR="00741B97" w:rsidRPr="0093174B">
        <w:rPr>
          <w:color w:val="000000" w:themeColor="text1"/>
          <w:sz w:val="16"/>
          <w:szCs w:val="16"/>
        </w:rPr>
        <w:t>o</w:t>
      </w:r>
      <w:r w:rsidRPr="0093174B">
        <w:rPr>
          <w:color w:val="000000" w:themeColor="text1"/>
          <w:sz w:val="16"/>
          <w:szCs w:val="16"/>
        </w:rPr>
        <w:t>)</w:t>
      </w:r>
    </w:p>
    <w:p w14:paraId="2B4C1DAF" w14:textId="77777777" w:rsidR="006853E6" w:rsidRPr="0093174B" w:rsidRDefault="006853E6" w:rsidP="006853E6">
      <w:pPr>
        <w:pStyle w:val="Heading4"/>
        <w:spacing w:line="360" w:lineRule="auto"/>
        <w:jc w:val="both"/>
        <w:rPr>
          <w:rFonts w:asciiTheme="majorHAnsi" w:hAnsiTheme="majorHAnsi"/>
          <w:color w:val="000000" w:themeColor="text1"/>
          <w:u w:val="single"/>
        </w:rPr>
      </w:pPr>
      <w:r w:rsidRPr="0093174B">
        <w:rPr>
          <w:rFonts w:asciiTheme="majorHAnsi" w:hAnsiTheme="majorHAnsi"/>
          <w:color w:val="000000" w:themeColor="text1"/>
          <w:u w:val="single"/>
        </w:rPr>
        <w:t>Pot Preparation and Neutralisation</w:t>
      </w:r>
    </w:p>
    <w:p w14:paraId="221B93E0" w14:textId="1336554B" w:rsidR="006853E6" w:rsidRPr="0093174B" w:rsidRDefault="3F6CB639" w:rsidP="007D67D8">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Sixteen two-litre pots were acquired for this experiment. The 2-litre pots were selected because they provide roughly 2,000 cm³ of growing medium, enough to support full lettuce growth through harvest without root confinement (Poorter et al., 2009). </w:t>
      </w:r>
      <w:bookmarkStart w:id="60" w:name="OLE_LINK55"/>
      <w:r w:rsidR="007D67D8" w:rsidRPr="0093174B">
        <w:rPr>
          <w:rStyle w:val="s1"/>
          <w:rFonts w:asciiTheme="minorHAnsi" w:eastAsiaTheme="majorEastAsia" w:hAnsiTheme="minorHAnsi"/>
          <w:color w:val="000000" w:themeColor="text1"/>
        </w:rPr>
        <w:t>Sixteen pots were used in total. Each treatment had four replicates</w:t>
      </w:r>
      <w:r w:rsidR="003E581C" w:rsidRPr="0093174B">
        <w:rPr>
          <w:rStyle w:val="s1"/>
          <w:rFonts w:asciiTheme="minorHAnsi" w:eastAsiaTheme="majorEastAsia" w:hAnsiTheme="minorHAnsi"/>
          <w:color w:val="000000" w:themeColor="text1"/>
        </w:rPr>
        <w:t>; r</w:t>
      </w:r>
      <w:r w:rsidR="007D67D8" w:rsidRPr="0093174B">
        <w:rPr>
          <w:rStyle w:val="s1"/>
          <w:rFonts w:asciiTheme="minorHAnsi" w:eastAsiaTheme="majorEastAsia" w:hAnsiTheme="minorHAnsi"/>
          <w:color w:val="000000" w:themeColor="text1"/>
        </w:rPr>
        <w:t xml:space="preserve">eplication allows variability to be measured and provides enough statistical power to detect treatment effects. This approach follows established guidance in agricultural statistics </w:t>
      </w:r>
      <w:r w:rsidRPr="0093174B">
        <w:rPr>
          <w:rFonts w:asciiTheme="minorHAnsi" w:hAnsiTheme="minorHAnsi"/>
          <w:color w:val="000000" w:themeColor="text1"/>
        </w:rPr>
        <w:t>(Gomez, 1984).</w:t>
      </w:r>
      <w:bookmarkEnd w:id="60"/>
    </w:p>
    <w:p w14:paraId="1704AEED" w14:textId="542D8849" w:rsidR="006853E6" w:rsidRPr="0093174B" w:rsidRDefault="3F6CB639" w:rsidP="048EB27E">
      <w:pPr>
        <w:pStyle w:val="NormalWeb"/>
        <w:spacing w:line="360" w:lineRule="auto"/>
        <w:ind w:firstLine="720"/>
        <w:jc w:val="both"/>
        <w:rPr>
          <w:rFonts w:asciiTheme="minorHAnsi" w:hAnsiTheme="minorHAnsi"/>
          <w:noProof/>
          <w:color w:val="000000" w:themeColor="text1"/>
          <w14:ligatures w14:val="standardContextual"/>
        </w:rPr>
      </w:pPr>
      <w:bookmarkStart w:id="61" w:name="OLE_LINK57"/>
      <w:bookmarkStart w:id="62" w:name="OLE_LINK56"/>
      <w:r w:rsidRPr="0093174B">
        <w:rPr>
          <w:rFonts w:asciiTheme="minorHAnsi" w:hAnsiTheme="minorHAnsi"/>
          <w:color w:val="000000" w:themeColor="text1"/>
        </w:rPr>
        <w:t xml:space="preserve">Each was filled with two litres of the acidic </w:t>
      </w:r>
      <w:r w:rsidR="003E581C" w:rsidRPr="0093174B">
        <w:rPr>
          <w:rFonts w:asciiTheme="minorHAnsi" w:hAnsiTheme="minorHAnsi"/>
          <w:color w:val="000000" w:themeColor="text1"/>
        </w:rPr>
        <w:t xml:space="preserve">soil from the chosen site. </w:t>
      </w:r>
      <w:r w:rsidRPr="0093174B">
        <w:rPr>
          <w:rFonts w:asciiTheme="minorHAnsi" w:hAnsiTheme="minorHAnsi"/>
          <w:color w:val="000000" w:themeColor="text1"/>
        </w:rPr>
        <w:t xml:space="preserve">Eight pots were assigned to the neutralisation treatment. Following the manufacturer’s </w:t>
      </w:r>
      <w:r w:rsidRPr="0093174B">
        <w:rPr>
          <w:rFonts w:asciiTheme="minorHAnsi" w:hAnsiTheme="minorHAnsi"/>
          <w:color w:val="000000" w:themeColor="text1"/>
        </w:rPr>
        <w:lastRenderedPageBreak/>
        <w:t xml:space="preserve">instructions, Agri-cal (a liquid calcium-carbonate product) (Caribbean Chemicals, 2025) was mixed at four tablespoons per gallon of rainwater; 750 mL of this suspension was applied </w:t>
      </w:r>
      <w:bookmarkEnd w:id="61"/>
      <w:r w:rsidRPr="0093174B">
        <w:rPr>
          <w:rFonts w:asciiTheme="minorHAnsi" w:hAnsiTheme="minorHAnsi"/>
          <w:color w:val="000000" w:themeColor="text1"/>
        </w:rPr>
        <w:t>to each neutralised pot</w:t>
      </w:r>
      <w:r w:rsidR="003E581C" w:rsidRPr="0093174B">
        <w:rPr>
          <w:rFonts w:asciiTheme="minorHAnsi" w:hAnsiTheme="minorHAnsi"/>
          <w:color w:val="000000" w:themeColor="text1"/>
        </w:rPr>
        <w:t xml:space="preserve"> treatment as mentioned </w:t>
      </w:r>
      <w:r w:rsidR="00B54426" w:rsidRPr="0093174B">
        <w:rPr>
          <w:rFonts w:asciiTheme="minorHAnsi" w:hAnsiTheme="minorHAnsi"/>
          <w:color w:val="000000" w:themeColor="text1"/>
        </w:rPr>
        <w:t>in (section 3.5.3). See</w:t>
      </w:r>
      <w:r w:rsidRPr="0093174B">
        <w:rPr>
          <w:rFonts w:asciiTheme="minorHAnsi" w:hAnsiTheme="minorHAnsi"/>
          <w:color w:val="000000" w:themeColor="text1"/>
        </w:rPr>
        <w:t xml:space="preserve"> Figure</w:t>
      </w:r>
      <w:r w:rsidR="1D801A69" w:rsidRPr="0093174B">
        <w:rPr>
          <w:rFonts w:asciiTheme="minorHAnsi" w:hAnsiTheme="minorHAnsi"/>
          <w:color w:val="000000" w:themeColor="text1"/>
        </w:rPr>
        <w:t xml:space="preserve"> </w:t>
      </w:r>
      <w:r w:rsidR="003E581C" w:rsidRPr="0093174B">
        <w:rPr>
          <w:rFonts w:asciiTheme="minorHAnsi" w:hAnsiTheme="minorHAnsi"/>
          <w:color w:val="000000" w:themeColor="text1"/>
        </w:rPr>
        <w:t xml:space="preserve">12 for a visual of the </w:t>
      </w:r>
      <w:r w:rsidR="00B54426" w:rsidRPr="0093174B">
        <w:rPr>
          <w:rFonts w:asciiTheme="minorHAnsi" w:hAnsiTheme="minorHAnsi"/>
          <w:color w:val="000000" w:themeColor="text1"/>
        </w:rPr>
        <w:t xml:space="preserve">Agri-cal </w:t>
      </w:r>
      <w:r w:rsidR="003E581C" w:rsidRPr="0093174B">
        <w:rPr>
          <w:rFonts w:asciiTheme="minorHAnsi" w:hAnsiTheme="minorHAnsi"/>
          <w:color w:val="000000" w:themeColor="text1"/>
        </w:rPr>
        <w:t>solution</w:t>
      </w:r>
      <w:r w:rsidRPr="0093174B">
        <w:rPr>
          <w:rFonts w:asciiTheme="minorHAnsi" w:hAnsiTheme="minorHAnsi"/>
          <w:color w:val="000000" w:themeColor="text1"/>
        </w:rPr>
        <w:t xml:space="preserve">.  </w:t>
      </w:r>
      <w:bookmarkEnd w:id="62"/>
      <w:r w:rsidRPr="0093174B">
        <w:rPr>
          <w:rFonts w:asciiTheme="minorHAnsi" w:hAnsiTheme="minorHAnsi"/>
          <w:color w:val="000000" w:themeColor="text1"/>
        </w:rPr>
        <w:t>Agri-cal was selected because it reduces soil acidity over ten times faster than agricultural lime</w:t>
      </w:r>
      <w:r w:rsidR="00B54426" w:rsidRPr="0093174B">
        <w:rPr>
          <w:rFonts w:asciiTheme="minorHAnsi" w:hAnsiTheme="minorHAnsi"/>
          <w:color w:val="000000" w:themeColor="text1"/>
        </w:rPr>
        <w:t>, it is relatively affordable</w:t>
      </w:r>
      <w:r w:rsidRPr="0093174B">
        <w:rPr>
          <w:rFonts w:asciiTheme="minorHAnsi" w:hAnsiTheme="minorHAnsi"/>
          <w:color w:val="000000" w:themeColor="text1"/>
        </w:rPr>
        <w:t xml:space="preserve"> and does not require mechanical incorporation into the soil (Caribbean Chemicals, 2025). </w:t>
      </w:r>
      <w:bookmarkStart w:id="63" w:name="OLE_LINK58"/>
      <w:r w:rsidRPr="0093174B">
        <w:rPr>
          <w:rFonts w:asciiTheme="minorHAnsi" w:hAnsiTheme="minorHAnsi" w:cs="Arial"/>
          <w:color w:val="000000" w:themeColor="text1"/>
          <w:shd w:val="clear" w:color="auto" w:fill="FFFFFF"/>
        </w:rPr>
        <w:t xml:space="preserve">Due to the short duration of the experiment, a fast-working neutralising solution </w:t>
      </w:r>
      <w:r w:rsidR="79ECD7E1" w:rsidRPr="0093174B">
        <w:rPr>
          <w:rFonts w:asciiTheme="minorHAnsi" w:hAnsiTheme="minorHAnsi" w:cs="Arial"/>
          <w:color w:val="000000" w:themeColor="text1"/>
          <w:shd w:val="clear" w:color="auto" w:fill="FFFFFF"/>
        </w:rPr>
        <w:t>was required</w:t>
      </w:r>
      <w:r w:rsidRPr="0093174B">
        <w:rPr>
          <w:rFonts w:asciiTheme="minorHAnsi" w:hAnsiTheme="minorHAnsi" w:cs="Arial"/>
          <w:color w:val="000000" w:themeColor="text1"/>
          <w:shd w:val="clear" w:color="auto" w:fill="FFFFFF"/>
        </w:rPr>
        <w:t>.</w:t>
      </w:r>
      <w:r w:rsidRPr="0093174B">
        <w:rPr>
          <w:rFonts w:asciiTheme="minorHAnsi" w:hAnsiTheme="minorHAnsi" w:cs="Arial"/>
          <w:color w:val="000000" w:themeColor="text1"/>
          <w:sz w:val="21"/>
          <w:szCs w:val="21"/>
          <w:shd w:val="clear" w:color="auto" w:fill="FFFFFF"/>
        </w:rPr>
        <w:t xml:space="preserve"> </w:t>
      </w:r>
      <w:r w:rsidRPr="0093174B">
        <w:rPr>
          <w:rFonts w:asciiTheme="minorHAnsi" w:hAnsiTheme="minorHAnsi"/>
          <w:color w:val="000000" w:themeColor="text1"/>
        </w:rPr>
        <w:t xml:space="preserve"> </w:t>
      </w:r>
      <w:r w:rsidRPr="0093174B">
        <w:rPr>
          <w:rFonts w:asciiTheme="minorHAnsi" w:hAnsiTheme="minorHAnsi"/>
          <w:noProof/>
          <w:color w:val="000000" w:themeColor="text1"/>
          <w14:ligatures w14:val="standardContextual"/>
        </w:rPr>
        <w:t xml:space="preserve"> </w:t>
      </w:r>
      <w:bookmarkEnd w:id="63"/>
    </w:p>
    <w:p w14:paraId="29B77691" w14:textId="77777777" w:rsidR="006853E6" w:rsidRPr="0093174B" w:rsidRDefault="006853E6" w:rsidP="006853E6">
      <w:pPr>
        <w:pStyle w:val="NormalWeb"/>
        <w:spacing w:line="360" w:lineRule="auto"/>
        <w:ind w:firstLine="720"/>
        <w:jc w:val="center"/>
        <w:rPr>
          <w:rFonts w:asciiTheme="minorHAnsi" w:hAnsiTheme="minorHAnsi" w:cs="Arial"/>
          <w:color w:val="000000" w:themeColor="text1"/>
          <w:shd w:val="clear" w:color="auto" w:fill="FFFFFF"/>
        </w:rPr>
      </w:pPr>
      <w:r w:rsidRPr="0093174B">
        <w:rPr>
          <w:rFonts w:asciiTheme="minorHAnsi" w:hAnsiTheme="minorHAnsi"/>
          <w:noProof/>
          <w:color w:val="000000" w:themeColor="text1"/>
          <w14:ligatures w14:val="standardContextual"/>
        </w:rPr>
        <w:drawing>
          <wp:inline distT="0" distB="0" distL="0" distR="0" wp14:anchorId="7B39546F" wp14:editId="61692FD1">
            <wp:extent cx="4392022" cy="4685074"/>
            <wp:effectExtent l="12700" t="12700" r="15240" b="13970"/>
            <wp:docPr id="176887579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68875795" name="Picture 176887579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50375" cy="4747320"/>
                    </a:xfrm>
                    <a:prstGeom prst="rect">
                      <a:avLst/>
                    </a:prstGeom>
                    <a:ln>
                      <a:solidFill>
                        <a:schemeClr val="tx1"/>
                      </a:solidFill>
                    </a:ln>
                  </pic:spPr>
                </pic:pic>
              </a:graphicData>
            </a:graphic>
          </wp:inline>
        </w:drawing>
      </w:r>
    </w:p>
    <w:p w14:paraId="7E4C628D" w14:textId="7CEAA857" w:rsidR="006853E6" w:rsidRPr="0093174B" w:rsidRDefault="006853E6" w:rsidP="006853E6">
      <w:pPr>
        <w:pStyle w:val="NormalWeb"/>
        <w:spacing w:line="360" w:lineRule="auto"/>
        <w:ind w:firstLine="720"/>
        <w:jc w:val="center"/>
        <w:rPr>
          <w:rFonts w:asciiTheme="minorHAnsi" w:hAnsiTheme="minorHAnsi"/>
          <w:color w:val="000000" w:themeColor="text1"/>
        </w:rPr>
      </w:pPr>
      <w:r w:rsidRPr="0093174B">
        <w:rPr>
          <w:rFonts w:asciiTheme="minorHAnsi" w:hAnsiTheme="minorHAnsi"/>
          <w:color w:val="000000" w:themeColor="text1"/>
          <w:sz w:val="16"/>
          <w:szCs w:val="16"/>
        </w:rPr>
        <w:t>Figure</w:t>
      </w:r>
      <w:r w:rsidR="00E6264D" w:rsidRPr="0093174B">
        <w:rPr>
          <w:rFonts w:asciiTheme="minorHAnsi" w:hAnsiTheme="minorHAnsi"/>
          <w:color w:val="000000" w:themeColor="text1"/>
          <w:sz w:val="16"/>
          <w:szCs w:val="16"/>
        </w:rPr>
        <w:t xml:space="preserve"> </w:t>
      </w:r>
      <w:r w:rsidR="003E581C" w:rsidRPr="0093174B">
        <w:rPr>
          <w:rFonts w:asciiTheme="minorHAnsi" w:hAnsiTheme="minorHAnsi"/>
          <w:color w:val="000000" w:themeColor="text1"/>
          <w:sz w:val="16"/>
          <w:szCs w:val="16"/>
        </w:rPr>
        <w:t>12</w:t>
      </w:r>
      <w:r w:rsidR="00E6264D" w:rsidRPr="0093174B">
        <w:rPr>
          <w:rFonts w:asciiTheme="minorHAnsi" w:hAnsiTheme="minorHAnsi"/>
          <w:color w:val="000000" w:themeColor="text1"/>
          <w:sz w:val="16"/>
          <w:szCs w:val="16"/>
        </w:rPr>
        <w:t>.</w:t>
      </w:r>
      <w:r w:rsidRPr="0093174B">
        <w:rPr>
          <w:rFonts w:asciiTheme="minorHAnsi" w:hAnsiTheme="minorHAnsi"/>
          <w:color w:val="000000" w:themeColor="text1"/>
          <w:sz w:val="16"/>
          <w:szCs w:val="16"/>
        </w:rPr>
        <w:t xml:space="preserve"> </w:t>
      </w:r>
      <w:r w:rsidR="003E581C" w:rsidRPr="0093174B">
        <w:rPr>
          <w:rFonts w:asciiTheme="minorHAnsi" w:hAnsiTheme="minorHAnsi"/>
          <w:color w:val="000000" w:themeColor="text1"/>
          <w:sz w:val="16"/>
          <w:szCs w:val="16"/>
        </w:rPr>
        <w:t>Image of</w:t>
      </w:r>
      <w:r w:rsidRPr="0093174B">
        <w:rPr>
          <w:rFonts w:asciiTheme="minorHAnsi" w:hAnsiTheme="minorHAnsi"/>
          <w:color w:val="000000" w:themeColor="text1"/>
          <w:sz w:val="16"/>
          <w:szCs w:val="16"/>
        </w:rPr>
        <w:t xml:space="preserve"> the Agri-cal solution used to neutralise the soil (Frederick, 2025</w:t>
      </w:r>
      <w:r w:rsidR="00C83CA5" w:rsidRPr="0093174B">
        <w:rPr>
          <w:rFonts w:asciiTheme="minorHAnsi" w:hAnsiTheme="minorHAnsi"/>
          <w:color w:val="000000" w:themeColor="text1"/>
          <w:sz w:val="16"/>
          <w:szCs w:val="16"/>
        </w:rPr>
        <w:t>c</w:t>
      </w:r>
      <w:r w:rsidRPr="0093174B">
        <w:rPr>
          <w:rFonts w:asciiTheme="minorHAnsi" w:hAnsiTheme="minorHAnsi"/>
          <w:color w:val="000000" w:themeColor="text1"/>
          <w:sz w:val="16"/>
          <w:szCs w:val="16"/>
        </w:rPr>
        <w:t>)</w:t>
      </w:r>
    </w:p>
    <w:p w14:paraId="02658710" w14:textId="77777777" w:rsidR="00B54426" w:rsidRPr="0093174B" w:rsidRDefault="00B54426" w:rsidP="006853E6">
      <w:pPr>
        <w:pStyle w:val="NormalWeb"/>
        <w:spacing w:line="360" w:lineRule="auto"/>
        <w:jc w:val="both"/>
        <w:rPr>
          <w:rFonts w:asciiTheme="minorHAnsi" w:hAnsiTheme="minorHAnsi"/>
          <w:color w:val="000000" w:themeColor="text1"/>
        </w:rPr>
      </w:pPr>
      <w:bookmarkStart w:id="64" w:name="OLE_LINK59"/>
    </w:p>
    <w:p w14:paraId="3E3E6A74" w14:textId="77777777" w:rsidR="00B54426" w:rsidRPr="0093174B" w:rsidRDefault="00B54426" w:rsidP="006853E6">
      <w:pPr>
        <w:pStyle w:val="NormalWeb"/>
        <w:spacing w:line="360" w:lineRule="auto"/>
        <w:jc w:val="both"/>
        <w:rPr>
          <w:rFonts w:asciiTheme="minorHAnsi" w:hAnsiTheme="minorHAnsi"/>
          <w:color w:val="000000" w:themeColor="text1"/>
        </w:rPr>
      </w:pPr>
    </w:p>
    <w:p w14:paraId="536DBF2C" w14:textId="476765FF" w:rsidR="006853E6" w:rsidRPr="0093174B" w:rsidRDefault="006853E6" w:rsidP="006853E6">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Each pot was then labelled 1–16 and arranged in a block design as follows</w:t>
      </w:r>
      <w:r w:rsidR="00714133" w:rsidRPr="0093174B">
        <w:rPr>
          <w:rFonts w:asciiTheme="minorHAnsi" w:hAnsiTheme="minorHAnsi"/>
          <w:color w:val="000000" w:themeColor="text1"/>
        </w:rPr>
        <w:t xml:space="preserve"> in (Table 1)</w:t>
      </w:r>
      <w:r w:rsidRPr="0093174B">
        <w:rPr>
          <w:rFonts w:asciiTheme="minorHAnsi" w:hAnsiTheme="minorHAnsi"/>
          <w:color w:val="000000" w:themeColor="text1"/>
        </w:rPr>
        <w:t>:</w:t>
      </w:r>
    </w:p>
    <w:p w14:paraId="789AB9B7" w14:textId="10F802F9" w:rsidR="00B54426" w:rsidRPr="0093174B" w:rsidRDefault="00B54426" w:rsidP="00B54426">
      <w:pPr>
        <w:jc w:val="center"/>
        <w:rPr>
          <w:color w:val="000000" w:themeColor="text1"/>
        </w:rPr>
      </w:pPr>
      <w:r w:rsidRPr="0093174B">
        <w:rPr>
          <w:color w:val="000000" w:themeColor="text1"/>
        </w:rPr>
        <w:t xml:space="preserve">Table 1. Pot Assignment </w:t>
      </w:r>
    </w:p>
    <w:tbl>
      <w:tblPr>
        <w:tblStyle w:val="TableGrid"/>
        <w:tblW w:w="0" w:type="auto"/>
        <w:tblLook w:val="04A0" w:firstRow="1" w:lastRow="0" w:firstColumn="1" w:lastColumn="0" w:noHBand="0" w:noVBand="1"/>
      </w:tblPr>
      <w:tblGrid>
        <w:gridCol w:w="2880"/>
        <w:gridCol w:w="2880"/>
        <w:gridCol w:w="2880"/>
      </w:tblGrid>
      <w:tr w:rsidR="0093174B" w:rsidRPr="0093174B" w14:paraId="0E081B44" w14:textId="77777777" w:rsidTr="00A854AF">
        <w:tc>
          <w:tcPr>
            <w:tcW w:w="2880" w:type="dxa"/>
          </w:tcPr>
          <w:bookmarkEnd w:id="64"/>
          <w:p w14:paraId="7FA48632" w14:textId="77777777" w:rsidR="00B54426" w:rsidRPr="0093174B" w:rsidRDefault="00B54426" w:rsidP="00A854AF">
            <w:pPr>
              <w:rPr>
                <w:color w:val="000000" w:themeColor="text1"/>
                <w:lang w:val="en-GB"/>
              </w:rPr>
            </w:pPr>
            <w:r w:rsidRPr="0093174B">
              <w:rPr>
                <w:color w:val="000000" w:themeColor="text1"/>
                <w:lang w:val="en-GB"/>
              </w:rPr>
              <w:t>Pot Numbers</w:t>
            </w:r>
          </w:p>
        </w:tc>
        <w:tc>
          <w:tcPr>
            <w:tcW w:w="2880" w:type="dxa"/>
          </w:tcPr>
          <w:p w14:paraId="65BD36EE" w14:textId="77777777" w:rsidR="00B54426" w:rsidRPr="0093174B" w:rsidRDefault="00B54426" w:rsidP="00A854AF">
            <w:pPr>
              <w:rPr>
                <w:color w:val="000000" w:themeColor="text1"/>
                <w:lang w:val="en-GB"/>
              </w:rPr>
            </w:pPr>
            <w:r w:rsidRPr="0093174B">
              <w:rPr>
                <w:color w:val="000000" w:themeColor="text1"/>
                <w:lang w:val="en-GB"/>
              </w:rPr>
              <w:t>Code</w:t>
            </w:r>
          </w:p>
        </w:tc>
        <w:tc>
          <w:tcPr>
            <w:tcW w:w="2880" w:type="dxa"/>
          </w:tcPr>
          <w:p w14:paraId="26F13196" w14:textId="77777777" w:rsidR="00B54426" w:rsidRPr="0093174B" w:rsidRDefault="00B54426" w:rsidP="00A854AF">
            <w:pPr>
              <w:rPr>
                <w:color w:val="000000" w:themeColor="text1"/>
                <w:lang w:val="en-GB"/>
              </w:rPr>
            </w:pPr>
            <w:r w:rsidRPr="0093174B">
              <w:rPr>
                <w:color w:val="000000" w:themeColor="text1"/>
                <w:lang w:val="en-GB"/>
              </w:rPr>
              <w:t>Contents</w:t>
            </w:r>
          </w:p>
        </w:tc>
      </w:tr>
      <w:tr w:rsidR="0093174B" w:rsidRPr="0093174B" w14:paraId="0E9C9348" w14:textId="77777777" w:rsidTr="00A854AF">
        <w:tc>
          <w:tcPr>
            <w:tcW w:w="2880" w:type="dxa"/>
          </w:tcPr>
          <w:p w14:paraId="680AB606" w14:textId="77777777" w:rsidR="00B54426" w:rsidRPr="0093174B" w:rsidRDefault="00B54426" w:rsidP="00A854AF">
            <w:pPr>
              <w:rPr>
                <w:color w:val="000000" w:themeColor="text1"/>
                <w:lang w:val="en-GB"/>
              </w:rPr>
            </w:pPr>
            <w:r w:rsidRPr="0093174B">
              <w:rPr>
                <w:color w:val="000000" w:themeColor="text1"/>
                <w:lang w:val="en-GB"/>
              </w:rPr>
              <w:t>1–4</w:t>
            </w:r>
          </w:p>
        </w:tc>
        <w:tc>
          <w:tcPr>
            <w:tcW w:w="2880" w:type="dxa"/>
          </w:tcPr>
          <w:p w14:paraId="7DF5F877" w14:textId="77777777" w:rsidR="00B54426" w:rsidRPr="0093174B" w:rsidRDefault="00B54426" w:rsidP="00A854AF">
            <w:pPr>
              <w:rPr>
                <w:color w:val="000000" w:themeColor="text1"/>
                <w:lang w:val="en-GB"/>
              </w:rPr>
            </w:pPr>
            <w:r w:rsidRPr="0093174B">
              <w:rPr>
                <w:color w:val="000000" w:themeColor="text1"/>
                <w:lang w:val="en-GB"/>
              </w:rPr>
              <w:t>N-ON</w:t>
            </w:r>
          </w:p>
        </w:tc>
        <w:tc>
          <w:tcPr>
            <w:tcW w:w="2880" w:type="dxa"/>
          </w:tcPr>
          <w:p w14:paraId="6049E9D6" w14:textId="77777777" w:rsidR="00B54426" w:rsidRPr="0093174B" w:rsidRDefault="00B54426" w:rsidP="00A854AF">
            <w:pPr>
              <w:rPr>
                <w:color w:val="000000" w:themeColor="text1"/>
                <w:lang w:val="en-GB"/>
              </w:rPr>
            </w:pPr>
            <w:r w:rsidRPr="0093174B">
              <w:rPr>
                <w:color w:val="000000" w:themeColor="text1"/>
                <w:lang w:val="en-GB"/>
              </w:rPr>
              <w:t>Neutralised soil + Organic fertiliser</w:t>
            </w:r>
          </w:p>
        </w:tc>
      </w:tr>
      <w:tr w:rsidR="0093174B" w:rsidRPr="0093174B" w14:paraId="501094A0" w14:textId="77777777" w:rsidTr="00A854AF">
        <w:tc>
          <w:tcPr>
            <w:tcW w:w="2880" w:type="dxa"/>
          </w:tcPr>
          <w:p w14:paraId="27CAF126" w14:textId="77777777" w:rsidR="00B54426" w:rsidRPr="0093174B" w:rsidRDefault="00B54426" w:rsidP="00A854AF">
            <w:pPr>
              <w:rPr>
                <w:color w:val="000000" w:themeColor="text1"/>
                <w:lang w:val="en-GB"/>
              </w:rPr>
            </w:pPr>
            <w:r w:rsidRPr="0093174B">
              <w:rPr>
                <w:color w:val="000000" w:themeColor="text1"/>
                <w:lang w:val="en-GB"/>
              </w:rPr>
              <w:t>5–8</w:t>
            </w:r>
          </w:p>
        </w:tc>
        <w:tc>
          <w:tcPr>
            <w:tcW w:w="2880" w:type="dxa"/>
          </w:tcPr>
          <w:p w14:paraId="2F91F6ED" w14:textId="77777777" w:rsidR="00B54426" w:rsidRPr="0093174B" w:rsidRDefault="00B54426" w:rsidP="00A854AF">
            <w:pPr>
              <w:rPr>
                <w:color w:val="000000" w:themeColor="text1"/>
                <w:lang w:val="en-GB"/>
              </w:rPr>
            </w:pPr>
            <w:r w:rsidRPr="0093174B">
              <w:rPr>
                <w:color w:val="000000" w:themeColor="text1"/>
                <w:lang w:val="en-GB"/>
              </w:rPr>
              <w:t>N-ION</w:t>
            </w:r>
          </w:p>
        </w:tc>
        <w:tc>
          <w:tcPr>
            <w:tcW w:w="2880" w:type="dxa"/>
          </w:tcPr>
          <w:p w14:paraId="0DBABDD0" w14:textId="77777777" w:rsidR="00B54426" w:rsidRPr="0093174B" w:rsidRDefault="00B54426" w:rsidP="00A854AF">
            <w:pPr>
              <w:rPr>
                <w:color w:val="000000" w:themeColor="text1"/>
                <w:lang w:val="en-GB"/>
              </w:rPr>
            </w:pPr>
            <w:r w:rsidRPr="0093174B">
              <w:rPr>
                <w:color w:val="000000" w:themeColor="text1"/>
                <w:lang w:val="en-GB"/>
              </w:rPr>
              <w:t>Neutralised soil + Inorganic fertiliser</w:t>
            </w:r>
          </w:p>
        </w:tc>
      </w:tr>
      <w:tr w:rsidR="0093174B" w:rsidRPr="0093174B" w14:paraId="745CBADA" w14:textId="77777777" w:rsidTr="00A854AF">
        <w:tc>
          <w:tcPr>
            <w:tcW w:w="2880" w:type="dxa"/>
          </w:tcPr>
          <w:p w14:paraId="2722A394" w14:textId="77777777" w:rsidR="00B54426" w:rsidRPr="0093174B" w:rsidRDefault="00B54426" w:rsidP="00A854AF">
            <w:pPr>
              <w:rPr>
                <w:color w:val="000000" w:themeColor="text1"/>
                <w:lang w:val="en-GB"/>
              </w:rPr>
            </w:pPr>
            <w:r w:rsidRPr="0093174B">
              <w:rPr>
                <w:color w:val="000000" w:themeColor="text1"/>
                <w:lang w:val="en-GB"/>
              </w:rPr>
              <w:t>9–12</w:t>
            </w:r>
          </w:p>
        </w:tc>
        <w:tc>
          <w:tcPr>
            <w:tcW w:w="2880" w:type="dxa"/>
          </w:tcPr>
          <w:p w14:paraId="76EA3C5B" w14:textId="77777777" w:rsidR="00B54426" w:rsidRPr="0093174B" w:rsidRDefault="00B54426" w:rsidP="00A854AF">
            <w:pPr>
              <w:rPr>
                <w:color w:val="000000" w:themeColor="text1"/>
                <w:lang w:val="en-GB"/>
              </w:rPr>
            </w:pPr>
            <w:r w:rsidRPr="0093174B">
              <w:rPr>
                <w:color w:val="000000" w:themeColor="text1"/>
                <w:lang w:val="en-GB"/>
              </w:rPr>
              <w:t>A-ON</w:t>
            </w:r>
          </w:p>
        </w:tc>
        <w:tc>
          <w:tcPr>
            <w:tcW w:w="2880" w:type="dxa"/>
          </w:tcPr>
          <w:p w14:paraId="131A55DD" w14:textId="77777777" w:rsidR="00B54426" w:rsidRPr="0093174B" w:rsidRDefault="00B54426" w:rsidP="00A854AF">
            <w:pPr>
              <w:rPr>
                <w:color w:val="000000" w:themeColor="text1"/>
                <w:lang w:val="en-GB"/>
              </w:rPr>
            </w:pPr>
            <w:r w:rsidRPr="0093174B">
              <w:rPr>
                <w:color w:val="000000" w:themeColor="text1"/>
                <w:lang w:val="en-GB"/>
              </w:rPr>
              <w:t>Acidic soil + Organic fertiliser</w:t>
            </w:r>
          </w:p>
        </w:tc>
      </w:tr>
      <w:tr w:rsidR="0093174B" w:rsidRPr="0093174B" w14:paraId="39A990C0" w14:textId="77777777" w:rsidTr="00A854AF">
        <w:tc>
          <w:tcPr>
            <w:tcW w:w="2880" w:type="dxa"/>
          </w:tcPr>
          <w:p w14:paraId="2479268C" w14:textId="77777777" w:rsidR="00B54426" w:rsidRPr="0093174B" w:rsidRDefault="00B54426" w:rsidP="00A854AF">
            <w:pPr>
              <w:rPr>
                <w:color w:val="000000" w:themeColor="text1"/>
                <w:lang w:val="en-GB"/>
              </w:rPr>
            </w:pPr>
            <w:r w:rsidRPr="0093174B">
              <w:rPr>
                <w:color w:val="000000" w:themeColor="text1"/>
                <w:lang w:val="en-GB"/>
              </w:rPr>
              <w:t>13–16</w:t>
            </w:r>
          </w:p>
        </w:tc>
        <w:tc>
          <w:tcPr>
            <w:tcW w:w="2880" w:type="dxa"/>
          </w:tcPr>
          <w:p w14:paraId="56C88B2B" w14:textId="77777777" w:rsidR="00B54426" w:rsidRPr="0093174B" w:rsidRDefault="00B54426" w:rsidP="00A854AF">
            <w:pPr>
              <w:rPr>
                <w:color w:val="000000" w:themeColor="text1"/>
                <w:lang w:val="en-GB"/>
              </w:rPr>
            </w:pPr>
            <w:r w:rsidRPr="0093174B">
              <w:rPr>
                <w:color w:val="000000" w:themeColor="text1"/>
                <w:lang w:val="en-GB"/>
              </w:rPr>
              <w:t>A-ION</w:t>
            </w:r>
          </w:p>
        </w:tc>
        <w:tc>
          <w:tcPr>
            <w:tcW w:w="2880" w:type="dxa"/>
          </w:tcPr>
          <w:p w14:paraId="668FE74E" w14:textId="77777777" w:rsidR="00B54426" w:rsidRPr="0093174B" w:rsidRDefault="00B54426" w:rsidP="00A854AF">
            <w:pPr>
              <w:rPr>
                <w:color w:val="000000" w:themeColor="text1"/>
                <w:lang w:val="en-GB"/>
              </w:rPr>
            </w:pPr>
            <w:r w:rsidRPr="0093174B">
              <w:rPr>
                <w:color w:val="000000" w:themeColor="text1"/>
                <w:lang w:val="en-GB"/>
              </w:rPr>
              <w:t>Acidic soil + Inorganic fertiliser</w:t>
            </w:r>
          </w:p>
        </w:tc>
      </w:tr>
    </w:tbl>
    <w:p w14:paraId="6B466D9A" w14:textId="09C15862" w:rsidR="006853E6" w:rsidRPr="0093174B" w:rsidRDefault="006853E6" w:rsidP="006853E6">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 xml:space="preserve">See figures </w:t>
      </w:r>
      <w:r w:rsidR="003123F6" w:rsidRPr="0093174B">
        <w:rPr>
          <w:rFonts w:asciiTheme="minorHAnsi" w:hAnsiTheme="minorHAnsi"/>
          <w:color w:val="000000" w:themeColor="text1"/>
        </w:rPr>
        <w:t>1</w:t>
      </w:r>
      <w:r w:rsidR="00B54426" w:rsidRPr="0093174B">
        <w:rPr>
          <w:rFonts w:asciiTheme="minorHAnsi" w:hAnsiTheme="minorHAnsi"/>
          <w:color w:val="000000" w:themeColor="text1"/>
        </w:rPr>
        <w:t>3</w:t>
      </w:r>
      <w:r w:rsidR="003123F6" w:rsidRPr="0093174B">
        <w:rPr>
          <w:rFonts w:asciiTheme="minorHAnsi" w:hAnsiTheme="minorHAnsi"/>
          <w:color w:val="000000" w:themeColor="text1"/>
        </w:rPr>
        <w:t>-1</w:t>
      </w:r>
      <w:r w:rsidR="00B54426" w:rsidRPr="0093174B">
        <w:rPr>
          <w:rFonts w:asciiTheme="minorHAnsi" w:hAnsiTheme="minorHAnsi"/>
          <w:color w:val="000000" w:themeColor="text1"/>
        </w:rPr>
        <w:t>8</w:t>
      </w:r>
      <w:r w:rsidRPr="0093174B">
        <w:rPr>
          <w:rFonts w:asciiTheme="minorHAnsi" w:hAnsiTheme="minorHAnsi"/>
          <w:color w:val="000000" w:themeColor="text1"/>
        </w:rPr>
        <w:t xml:space="preserve"> to visualise the experiments set up. </w:t>
      </w:r>
    </w:p>
    <w:p w14:paraId="07E7B086" w14:textId="77777777" w:rsidR="006853E6" w:rsidRPr="0093174B" w:rsidRDefault="006853E6" w:rsidP="006853E6">
      <w:pPr>
        <w:pStyle w:val="NormalWeb"/>
        <w:spacing w:line="360" w:lineRule="auto"/>
        <w:jc w:val="center"/>
        <w:rPr>
          <w:rFonts w:asciiTheme="minorHAnsi" w:hAnsiTheme="minorHAnsi"/>
          <w:color w:val="000000" w:themeColor="text1"/>
          <w:sz w:val="16"/>
          <w:szCs w:val="16"/>
        </w:rPr>
      </w:pPr>
      <w:r w:rsidRPr="0093174B">
        <w:rPr>
          <w:rFonts w:asciiTheme="minorHAnsi" w:hAnsiTheme="minorHAnsi"/>
          <w:noProof/>
          <w:color w:val="000000" w:themeColor="text1"/>
          <w14:ligatures w14:val="standardContextual"/>
        </w:rPr>
        <w:drawing>
          <wp:inline distT="0" distB="0" distL="0" distR="0" wp14:anchorId="1B5C4AC2" wp14:editId="3EACA22F">
            <wp:extent cx="5400000" cy="4896000"/>
            <wp:effectExtent l="12700" t="12700" r="10795" b="6350"/>
            <wp:docPr id="1959139617"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59139617" name="Picture 195913961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00000" cy="4896000"/>
                    </a:xfrm>
                    <a:prstGeom prst="rect">
                      <a:avLst/>
                    </a:prstGeom>
                    <a:ln>
                      <a:solidFill>
                        <a:schemeClr val="tx1"/>
                      </a:solidFill>
                    </a:ln>
                  </pic:spPr>
                </pic:pic>
              </a:graphicData>
            </a:graphic>
          </wp:inline>
        </w:drawing>
      </w:r>
    </w:p>
    <w:p w14:paraId="5E6BB6A8" w14:textId="2A193752" w:rsidR="006853E6" w:rsidRPr="0093174B" w:rsidRDefault="3F6CB639" w:rsidP="048EB27E">
      <w:pPr>
        <w:pStyle w:val="NormalWeb"/>
        <w:spacing w:line="360" w:lineRule="auto"/>
        <w:jc w:val="center"/>
        <w:rPr>
          <w:rFonts w:asciiTheme="minorHAnsi" w:hAnsiTheme="minorHAnsi"/>
          <w:color w:val="000000" w:themeColor="text1"/>
          <w:sz w:val="16"/>
          <w:szCs w:val="16"/>
        </w:rPr>
      </w:pPr>
      <w:r w:rsidRPr="0093174B">
        <w:rPr>
          <w:rFonts w:asciiTheme="minorHAnsi" w:hAnsiTheme="minorHAnsi"/>
          <w:color w:val="000000" w:themeColor="text1"/>
          <w:sz w:val="16"/>
          <w:szCs w:val="16"/>
        </w:rPr>
        <w:t xml:space="preserve">Figure </w:t>
      </w:r>
      <w:r w:rsidR="6E044E10" w:rsidRPr="0093174B">
        <w:rPr>
          <w:rFonts w:asciiTheme="minorHAnsi" w:hAnsiTheme="minorHAnsi"/>
          <w:color w:val="000000" w:themeColor="text1"/>
          <w:sz w:val="16"/>
          <w:szCs w:val="16"/>
        </w:rPr>
        <w:t>1</w:t>
      </w:r>
      <w:r w:rsidR="00B54426" w:rsidRPr="0093174B">
        <w:rPr>
          <w:rFonts w:asciiTheme="minorHAnsi" w:hAnsiTheme="minorHAnsi"/>
          <w:color w:val="000000" w:themeColor="text1"/>
          <w:sz w:val="16"/>
          <w:szCs w:val="16"/>
        </w:rPr>
        <w:t>3</w:t>
      </w:r>
      <w:r w:rsidR="7146F877" w:rsidRPr="0093174B">
        <w:rPr>
          <w:rFonts w:asciiTheme="minorHAnsi" w:hAnsiTheme="minorHAnsi"/>
          <w:color w:val="000000" w:themeColor="text1"/>
          <w:sz w:val="16"/>
          <w:szCs w:val="16"/>
        </w:rPr>
        <w:t xml:space="preserve">. </w:t>
      </w:r>
      <w:r w:rsidR="00B9536A" w:rsidRPr="0093174B">
        <w:rPr>
          <w:rFonts w:asciiTheme="minorHAnsi" w:hAnsiTheme="minorHAnsi"/>
          <w:color w:val="000000" w:themeColor="text1"/>
          <w:sz w:val="16"/>
          <w:szCs w:val="16"/>
        </w:rPr>
        <w:t>All 16 pots aligned at</w:t>
      </w:r>
      <w:r w:rsidRPr="0093174B">
        <w:rPr>
          <w:rFonts w:asciiTheme="minorHAnsi" w:hAnsiTheme="minorHAnsi"/>
          <w:color w:val="000000" w:themeColor="text1"/>
          <w:sz w:val="16"/>
          <w:szCs w:val="16"/>
        </w:rPr>
        <w:t xml:space="preserve"> the experiment </w:t>
      </w:r>
      <w:r w:rsidR="00B9536A" w:rsidRPr="0093174B">
        <w:rPr>
          <w:rFonts w:asciiTheme="minorHAnsi" w:hAnsiTheme="minorHAnsi"/>
          <w:color w:val="000000" w:themeColor="text1"/>
          <w:sz w:val="16"/>
          <w:szCs w:val="16"/>
        </w:rPr>
        <w:t xml:space="preserve">location </w:t>
      </w:r>
      <w:r w:rsidRPr="0093174B">
        <w:rPr>
          <w:rFonts w:asciiTheme="minorHAnsi" w:hAnsiTheme="minorHAnsi"/>
          <w:color w:val="000000" w:themeColor="text1"/>
          <w:sz w:val="16"/>
          <w:szCs w:val="16"/>
        </w:rPr>
        <w:t>Frederick, 2025</w:t>
      </w:r>
      <w:r w:rsidR="70E2C7CF" w:rsidRPr="0093174B">
        <w:rPr>
          <w:rFonts w:asciiTheme="minorHAnsi" w:hAnsiTheme="minorHAnsi"/>
          <w:color w:val="000000" w:themeColor="text1"/>
          <w:sz w:val="16"/>
          <w:szCs w:val="16"/>
        </w:rPr>
        <w:t>e</w:t>
      </w:r>
      <w:r w:rsidRPr="0093174B">
        <w:rPr>
          <w:rFonts w:asciiTheme="minorHAnsi" w:hAnsiTheme="minorHAnsi"/>
          <w:color w:val="000000" w:themeColor="text1"/>
          <w:sz w:val="16"/>
          <w:szCs w:val="16"/>
        </w:rPr>
        <w:t>)</w:t>
      </w:r>
    </w:p>
    <w:p w14:paraId="654B2ACA" w14:textId="3266180A" w:rsidR="006853E6" w:rsidRPr="0093174B" w:rsidRDefault="006853E6" w:rsidP="006853E6">
      <w:pPr>
        <w:pStyle w:val="NormalWeb"/>
        <w:spacing w:line="360" w:lineRule="auto"/>
        <w:ind w:firstLine="720"/>
        <w:jc w:val="center"/>
        <w:rPr>
          <w:rFonts w:asciiTheme="minorHAnsi" w:hAnsiTheme="minorHAnsi"/>
          <w:color w:val="000000" w:themeColor="text1"/>
        </w:rPr>
      </w:pPr>
      <w:r w:rsidRPr="0093174B">
        <w:rPr>
          <w:rFonts w:asciiTheme="minorHAnsi" w:hAnsiTheme="minorHAnsi"/>
          <w:noProof/>
          <w:color w:val="000000" w:themeColor="text1"/>
          <w14:ligatures w14:val="standardContextual"/>
        </w:rPr>
        <w:lastRenderedPageBreak/>
        <w:drawing>
          <wp:inline distT="0" distB="0" distL="0" distR="0" wp14:anchorId="7FD6B744" wp14:editId="6B41B5DE">
            <wp:extent cx="5292000" cy="3888000"/>
            <wp:effectExtent l="12700" t="12700" r="17145" b="11430"/>
            <wp:docPr id="22562333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5623339" name="Picture 22562333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92000" cy="3888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 xml:space="preserve">                        Figure </w:t>
      </w:r>
      <w:r w:rsidR="00E1004A" w:rsidRPr="0093174B">
        <w:rPr>
          <w:rFonts w:asciiTheme="minorHAnsi" w:hAnsiTheme="minorHAnsi"/>
          <w:color w:val="000000" w:themeColor="text1"/>
          <w:sz w:val="16"/>
          <w:szCs w:val="16"/>
        </w:rPr>
        <w:t>1</w:t>
      </w:r>
      <w:r w:rsidR="00B54426" w:rsidRPr="0093174B">
        <w:rPr>
          <w:rFonts w:asciiTheme="minorHAnsi" w:hAnsiTheme="minorHAnsi"/>
          <w:color w:val="000000" w:themeColor="text1"/>
          <w:sz w:val="16"/>
          <w:szCs w:val="16"/>
        </w:rPr>
        <w:t>4</w:t>
      </w:r>
      <w:r w:rsidR="00E1004A" w:rsidRPr="0093174B">
        <w:rPr>
          <w:rFonts w:asciiTheme="minorHAnsi" w:hAnsiTheme="minorHAnsi"/>
          <w:color w:val="000000" w:themeColor="text1"/>
          <w:sz w:val="16"/>
          <w:szCs w:val="16"/>
        </w:rPr>
        <w:t xml:space="preserve">. </w:t>
      </w:r>
      <w:r w:rsidR="00B9536A" w:rsidRPr="0093174B">
        <w:rPr>
          <w:rFonts w:asciiTheme="minorHAnsi" w:hAnsiTheme="minorHAnsi"/>
          <w:color w:val="000000" w:themeColor="text1"/>
          <w:sz w:val="16"/>
          <w:szCs w:val="16"/>
        </w:rPr>
        <w:t xml:space="preserve">Image of </w:t>
      </w:r>
      <w:r w:rsidRPr="0093174B">
        <w:rPr>
          <w:rFonts w:asciiTheme="minorHAnsi" w:hAnsiTheme="minorHAnsi"/>
          <w:color w:val="000000" w:themeColor="text1"/>
          <w:sz w:val="16"/>
          <w:szCs w:val="16"/>
        </w:rPr>
        <w:t>the pots being labelled (Frederick, 2025</w:t>
      </w:r>
      <w:r w:rsidR="008C3FC8" w:rsidRPr="0093174B">
        <w:rPr>
          <w:rFonts w:asciiTheme="minorHAnsi" w:hAnsiTheme="minorHAnsi"/>
          <w:color w:val="000000" w:themeColor="text1"/>
          <w:sz w:val="16"/>
          <w:szCs w:val="16"/>
        </w:rPr>
        <w:t>e</w:t>
      </w:r>
      <w:r w:rsidRPr="0093174B">
        <w:rPr>
          <w:rFonts w:asciiTheme="minorHAnsi" w:hAnsiTheme="minorHAnsi"/>
          <w:color w:val="000000" w:themeColor="text1"/>
          <w:sz w:val="16"/>
          <w:szCs w:val="16"/>
        </w:rPr>
        <w:t xml:space="preserve">) </w:t>
      </w:r>
    </w:p>
    <w:p w14:paraId="0FB56678" w14:textId="77777777" w:rsidR="006853E6" w:rsidRPr="0093174B" w:rsidRDefault="006853E6" w:rsidP="006853E6">
      <w:pPr>
        <w:pStyle w:val="NormalWeb"/>
        <w:spacing w:line="360" w:lineRule="auto"/>
        <w:jc w:val="center"/>
        <w:rPr>
          <w:rFonts w:asciiTheme="minorHAnsi" w:hAnsiTheme="minorHAnsi"/>
          <w:color w:val="000000" w:themeColor="text1"/>
        </w:rPr>
      </w:pPr>
    </w:p>
    <w:p w14:paraId="3D28D054" w14:textId="56E3E15C" w:rsidR="006853E6" w:rsidRPr="0093174B" w:rsidRDefault="3F6CB639" w:rsidP="048EB27E">
      <w:pPr>
        <w:pStyle w:val="NormalWeb"/>
        <w:spacing w:line="360" w:lineRule="auto"/>
        <w:ind w:firstLine="720"/>
        <w:jc w:val="center"/>
        <w:rPr>
          <w:rFonts w:asciiTheme="minorHAnsi" w:hAnsiTheme="minorHAnsi"/>
          <w:color w:val="000000" w:themeColor="text1"/>
        </w:rPr>
      </w:pPr>
      <w:r w:rsidRPr="0093174B">
        <w:rPr>
          <w:noProof/>
          <w:color w:val="000000" w:themeColor="text1"/>
        </w:rPr>
        <w:drawing>
          <wp:inline distT="0" distB="0" distL="0" distR="0" wp14:anchorId="52EB03C0" wp14:editId="21CD693A">
            <wp:extent cx="5436000" cy="2268000"/>
            <wp:effectExtent l="12700" t="12700" r="12700" b="18415"/>
            <wp:docPr id="323235619" name="Picture 3" descr="Two pots with dirt in them&#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3235619" name="Picture 3" descr="Two pots with dirt in them&#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36000" cy="2268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 xml:space="preserve"> Figure </w:t>
      </w:r>
      <w:r w:rsidR="6E044E10" w:rsidRPr="0093174B">
        <w:rPr>
          <w:rFonts w:asciiTheme="minorHAnsi" w:hAnsiTheme="minorHAnsi"/>
          <w:color w:val="000000" w:themeColor="text1"/>
          <w:sz w:val="16"/>
          <w:szCs w:val="16"/>
        </w:rPr>
        <w:t>1</w:t>
      </w:r>
      <w:r w:rsidR="00B54426" w:rsidRPr="0093174B">
        <w:rPr>
          <w:rFonts w:asciiTheme="minorHAnsi" w:hAnsiTheme="minorHAnsi"/>
          <w:color w:val="000000" w:themeColor="text1"/>
          <w:sz w:val="16"/>
          <w:szCs w:val="16"/>
        </w:rPr>
        <w:t>5</w:t>
      </w:r>
      <w:r w:rsidR="6E044E10" w:rsidRPr="0093174B">
        <w:rPr>
          <w:rFonts w:asciiTheme="minorHAnsi" w:hAnsiTheme="minorHAnsi"/>
          <w:color w:val="000000" w:themeColor="text1"/>
          <w:sz w:val="16"/>
          <w:szCs w:val="16"/>
        </w:rPr>
        <w:t xml:space="preserve">. </w:t>
      </w:r>
      <w:r w:rsidR="00B9536A" w:rsidRPr="0093174B">
        <w:rPr>
          <w:rFonts w:asciiTheme="minorHAnsi" w:hAnsiTheme="minorHAnsi"/>
          <w:color w:val="000000" w:themeColor="text1"/>
          <w:sz w:val="16"/>
          <w:szCs w:val="16"/>
        </w:rPr>
        <w:t xml:space="preserve">Image of the N-ON pots alongside each other, labelled and numbered </w:t>
      </w:r>
      <w:r w:rsidRPr="0093174B">
        <w:rPr>
          <w:rFonts w:asciiTheme="minorHAnsi" w:hAnsiTheme="minorHAnsi"/>
          <w:color w:val="000000" w:themeColor="text1"/>
          <w:sz w:val="16"/>
          <w:szCs w:val="16"/>
        </w:rPr>
        <w:t>(Frederick, 2025</w:t>
      </w:r>
      <w:r w:rsidR="057CBD3C" w:rsidRPr="0093174B">
        <w:rPr>
          <w:rFonts w:asciiTheme="minorHAnsi" w:hAnsiTheme="minorHAnsi"/>
          <w:color w:val="000000" w:themeColor="text1"/>
          <w:sz w:val="16"/>
          <w:szCs w:val="16"/>
        </w:rPr>
        <w:t>e</w:t>
      </w:r>
      <w:r w:rsidRPr="0093174B">
        <w:rPr>
          <w:rFonts w:asciiTheme="minorHAnsi" w:hAnsiTheme="minorHAnsi"/>
          <w:color w:val="000000" w:themeColor="text1"/>
          <w:sz w:val="16"/>
          <w:szCs w:val="16"/>
        </w:rPr>
        <w:t>)</w:t>
      </w:r>
    </w:p>
    <w:p w14:paraId="61CCEBF9" w14:textId="77777777" w:rsidR="006853E6" w:rsidRPr="0093174B" w:rsidRDefault="006853E6" w:rsidP="006853E6">
      <w:pPr>
        <w:pStyle w:val="NormalWeb"/>
        <w:spacing w:line="360" w:lineRule="auto"/>
        <w:rPr>
          <w:rFonts w:asciiTheme="minorHAnsi" w:hAnsiTheme="minorHAnsi"/>
          <w:color w:val="000000" w:themeColor="text1"/>
        </w:rPr>
      </w:pPr>
    </w:p>
    <w:p w14:paraId="59218110" w14:textId="77777777" w:rsidR="006853E6" w:rsidRPr="0093174B" w:rsidRDefault="006853E6" w:rsidP="006853E6">
      <w:pPr>
        <w:pStyle w:val="NormalWeb"/>
        <w:spacing w:line="360" w:lineRule="auto"/>
        <w:jc w:val="center"/>
        <w:rPr>
          <w:rFonts w:asciiTheme="minorHAnsi" w:hAnsiTheme="minorHAnsi"/>
          <w:color w:val="000000" w:themeColor="text1"/>
        </w:rPr>
      </w:pPr>
    </w:p>
    <w:p w14:paraId="75611E39" w14:textId="5A7BB537" w:rsidR="006853E6" w:rsidRPr="0093174B" w:rsidRDefault="006853E6" w:rsidP="006853E6">
      <w:pPr>
        <w:pStyle w:val="NormalWeb"/>
        <w:spacing w:line="360" w:lineRule="auto"/>
        <w:ind w:firstLine="720"/>
        <w:jc w:val="center"/>
        <w:rPr>
          <w:rFonts w:asciiTheme="minorHAnsi" w:hAnsiTheme="minorHAnsi"/>
          <w:color w:val="000000" w:themeColor="text1"/>
        </w:rPr>
      </w:pPr>
      <w:r w:rsidRPr="0093174B">
        <w:rPr>
          <w:rFonts w:asciiTheme="minorHAnsi" w:hAnsiTheme="minorHAnsi"/>
          <w:noProof/>
          <w:color w:val="000000" w:themeColor="text1"/>
          <w14:ligatures w14:val="standardContextual"/>
        </w:rPr>
        <w:lastRenderedPageBreak/>
        <w:drawing>
          <wp:inline distT="0" distB="0" distL="0" distR="0" wp14:anchorId="03A361F9" wp14:editId="2DF24D13">
            <wp:extent cx="5364000" cy="2592000"/>
            <wp:effectExtent l="12700" t="12700" r="8255" b="12065"/>
            <wp:docPr id="1843584313"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3584313" name="Picture 184358431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64000" cy="2592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 xml:space="preserve"> Figure</w:t>
      </w:r>
      <w:r w:rsidR="003123F6" w:rsidRPr="0093174B">
        <w:rPr>
          <w:rFonts w:asciiTheme="minorHAnsi" w:hAnsiTheme="minorHAnsi"/>
          <w:color w:val="000000" w:themeColor="text1"/>
          <w:sz w:val="16"/>
          <w:szCs w:val="16"/>
        </w:rPr>
        <w:t xml:space="preserve"> 1</w:t>
      </w:r>
      <w:r w:rsidR="00B54426" w:rsidRPr="0093174B">
        <w:rPr>
          <w:rFonts w:asciiTheme="minorHAnsi" w:hAnsiTheme="minorHAnsi"/>
          <w:color w:val="000000" w:themeColor="text1"/>
          <w:sz w:val="16"/>
          <w:szCs w:val="16"/>
        </w:rPr>
        <w:t>6</w:t>
      </w:r>
      <w:r w:rsidR="003123F6" w:rsidRPr="0093174B">
        <w:rPr>
          <w:rFonts w:asciiTheme="minorHAnsi" w:hAnsiTheme="minorHAnsi"/>
          <w:color w:val="000000" w:themeColor="text1"/>
          <w:sz w:val="16"/>
          <w:szCs w:val="16"/>
        </w:rPr>
        <w:t>.</w:t>
      </w:r>
      <w:r w:rsidR="00B9536A" w:rsidRPr="0093174B">
        <w:rPr>
          <w:rFonts w:asciiTheme="minorHAnsi" w:hAnsiTheme="minorHAnsi"/>
          <w:color w:val="000000" w:themeColor="text1"/>
          <w:sz w:val="16"/>
          <w:szCs w:val="16"/>
        </w:rPr>
        <w:t xml:space="preserve"> Image of the N-ION pots alongside each other, labelled and numbered</w:t>
      </w:r>
      <w:r w:rsidRPr="0093174B">
        <w:rPr>
          <w:rFonts w:asciiTheme="minorHAnsi" w:hAnsiTheme="minorHAnsi"/>
          <w:color w:val="000000" w:themeColor="text1"/>
          <w:sz w:val="16"/>
          <w:szCs w:val="16"/>
        </w:rPr>
        <w:t xml:space="preserve"> (Frederick, 2025</w:t>
      </w:r>
      <w:r w:rsidR="00541B34" w:rsidRPr="0093174B">
        <w:rPr>
          <w:rFonts w:asciiTheme="minorHAnsi" w:hAnsiTheme="minorHAnsi"/>
          <w:color w:val="000000" w:themeColor="text1"/>
          <w:sz w:val="16"/>
          <w:szCs w:val="16"/>
        </w:rPr>
        <w:t>e</w:t>
      </w:r>
      <w:r w:rsidRPr="0093174B">
        <w:rPr>
          <w:rFonts w:asciiTheme="minorHAnsi" w:hAnsiTheme="minorHAnsi"/>
          <w:color w:val="000000" w:themeColor="text1"/>
          <w:sz w:val="16"/>
          <w:szCs w:val="16"/>
        </w:rPr>
        <w:t>)</w:t>
      </w:r>
    </w:p>
    <w:p w14:paraId="29D161A0" w14:textId="7962B30B" w:rsidR="006853E6" w:rsidRPr="0093174B" w:rsidRDefault="3F6CB639" w:rsidP="048EB27E">
      <w:pPr>
        <w:pStyle w:val="NormalWeb"/>
        <w:spacing w:line="360" w:lineRule="auto"/>
        <w:ind w:firstLine="720"/>
        <w:jc w:val="center"/>
        <w:rPr>
          <w:rFonts w:asciiTheme="minorHAnsi" w:hAnsiTheme="minorHAnsi"/>
          <w:color w:val="000000" w:themeColor="text1"/>
        </w:rPr>
      </w:pPr>
      <w:r w:rsidRPr="0093174B">
        <w:rPr>
          <w:noProof/>
          <w:color w:val="000000" w:themeColor="text1"/>
        </w:rPr>
        <w:drawing>
          <wp:inline distT="0" distB="0" distL="0" distR="0" wp14:anchorId="43838D8C" wp14:editId="051BC1E7">
            <wp:extent cx="5364000" cy="2772000"/>
            <wp:effectExtent l="12700" t="12700" r="8255" b="9525"/>
            <wp:docPr id="1822776703"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22776703" name="Picture 182277670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64000" cy="2772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 xml:space="preserve"> Figure</w:t>
      </w:r>
      <w:r w:rsidR="7146F877" w:rsidRPr="0093174B">
        <w:rPr>
          <w:rFonts w:asciiTheme="minorHAnsi" w:hAnsiTheme="minorHAnsi"/>
          <w:color w:val="000000" w:themeColor="text1"/>
          <w:sz w:val="16"/>
          <w:szCs w:val="16"/>
        </w:rPr>
        <w:t xml:space="preserve"> 1</w:t>
      </w:r>
      <w:r w:rsidR="00B54426" w:rsidRPr="0093174B">
        <w:rPr>
          <w:rFonts w:asciiTheme="minorHAnsi" w:hAnsiTheme="minorHAnsi"/>
          <w:color w:val="000000" w:themeColor="text1"/>
          <w:sz w:val="16"/>
          <w:szCs w:val="16"/>
        </w:rPr>
        <w:t>7</w:t>
      </w:r>
      <w:r w:rsidR="7146F877" w:rsidRPr="0093174B">
        <w:rPr>
          <w:rFonts w:asciiTheme="minorHAnsi" w:hAnsiTheme="minorHAnsi"/>
          <w:color w:val="000000" w:themeColor="text1"/>
          <w:sz w:val="16"/>
          <w:szCs w:val="16"/>
        </w:rPr>
        <w:t xml:space="preserve">. </w:t>
      </w:r>
      <w:r w:rsidRPr="0093174B">
        <w:rPr>
          <w:rFonts w:asciiTheme="minorHAnsi" w:hAnsiTheme="minorHAnsi"/>
          <w:color w:val="000000" w:themeColor="text1"/>
          <w:sz w:val="16"/>
          <w:szCs w:val="16"/>
        </w:rPr>
        <w:t xml:space="preserve"> </w:t>
      </w:r>
      <w:r w:rsidR="00B9536A" w:rsidRPr="0093174B">
        <w:rPr>
          <w:rFonts w:asciiTheme="minorHAnsi" w:hAnsiTheme="minorHAnsi"/>
          <w:color w:val="000000" w:themeColor="text1"/>
          <w:sz w:val="16"/>
          <w:szCs w:val="16"/>
        </w:rPr>
        <w:t xml:space="preserve">Image of the A-ON pots alongside each other, labelled and numbered </w:t>
      </w:r>
      <w:r w:rsidRPr="0093174B">
        <w:rPr>
          <w:rFonts w:asciiTheme="minorHAnsi" w:hAnsiTheme="minorHAnsi"/>
          <w:color w:val="000000" w:themeColor="text1"/>
          <w:sz w:val="16"/>
          <w:szCs w:val="16"/>
        </w:rPr>
        <w:t>Frederick, 2025</w:t>
      </w:r>
      <w:r w:rsidR="057CBD3C" w:rsidRPr="0093174B">
        <w:rPr>
          <w:rFonts w:asciiTheme="minorHAnsi" w:hAnsiTheme="minorHAnsi"/>
          <w:color w:val="000000" w:themeColor="text1"/>
          <w:sz w:val="16"/>
          <w:szCs w:val="16"/>
        </w:rPr>
        <w:t>e</w:t>
      </w:r>
      <w:r w:rsidRPr="0093174B">
        <w:rPr>
          <w:rFonts w:asciiTheme="minorHAnsi" w:hAnsiTheme="minorHAnsi"/>
          <w:color w:val="000000" w:themeColor="text1"/>
          <w:sz w:val="16"/>
          <w:szCs w:val="16"/>
        </w:rPr>
        <w:t>)</w:t>
      </w:r>
    </w:p>
    <w:p w14:paraId="609B06C6" w14:textId="77777777" w:rsidR="006853E6" w:rsidRPr="0093174B" w:rsidRDefault="006853E6" w:rsidP="006853E6">
      <w:pPr>
        <w:pStyle w:val="NormalWeb"/>
        <w:spacing w:line="360" w:lineRule="auto"/>
        <w:jc w:val="center"/>
        <w:rPr>
          <w:rFonts w:asciiTheme="minorHAnsi" w:hAnsiTheme="minorHAnsi"/>
          <w:color w:val="000000" w:themeColor="text1"/>
        </w:rPr>
      </w:pPr>
    </w:p>
    <w:p w14:paraId="365FB6FE" w14:textId="11B4F574" w:rsidR="006853E6" w:rsidRPr="0093174B" w:rsidRDefault="006853E6" w:rsidP="006853E6">
      <w:pPr>
        <w:pStyle w:val="NormalWeb"/>
        <w:spacing w:line="360" w:lineRule="auto"/>
        <w:ind w:firstLine="720"/>
        <w:jc w:val="center"/>
        <w:rPr>
          <w:rFonts w:asciiTheme="minorHAnsi" w:hAnsiTheme="minorHAnsi"/>
          <w:color w:val="000000" w:themeColor="text1"/>
        </w:rPr>
      </w:pPr>
      <w:r w:rsidRPr="0093174B">
        <w:rPr>
          <w:rFonts w:asciiTheme="minorHAnsi" w:hAnsiTheme="minorHAnsi"/>
          <w:noProof/>
          <w:color w:val="000000" w:themeColor="text1"/>
          <w14:ligatures w14:val="standardContextual"/>
        </w:rPr>
        <w:lastRenderedPageBreak/>
        <w:drawing>
          <wp:inline distT="0" distB="0" distL="0" distR="0" wp14:anchorId="4DEAF91E" wp14:editId="4A63C499">
            <wp:extent cx="5436000" cy="2772000"/>
            <wp:effectExtent l="12700" t="12700" r="12700" b="9525"/>
            <wp:docPr id="8796985"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96985" name="Picture 879698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36000" cy="2772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 xml:space="preserve"> Figure </w:t>
      </w:r>
      <w:r w:rsidR="00B54426" w:rsidRPr="0093174B">
        <w:rPr>
          <w:rFonts w:asciiTheme="minorHAnsi" w:hAnsiTheme="minorHAnsi"/>
          <w:color w:val="000000" w:themeColor="text1"/>
          <w:sz w:val="16"/>
          <w:szCs w:val="16"/>
        </w:rPr>
        <w:t>18</w:t>
      </w:r>
      <w:r w:rsidR="003123F6" w:rsidRPr="0093174B">
        <w:rPr>
          <w:rFonts w:asciiTheme="minorHAnsi" w:hAnsiTheme="minorHAnsi"/>
          <w:color w:val="000000" w:themeColor="text1"/>
          <w:sz w:val="16"/>
          <w:szCs w:val="16"/>
        </w:rPr>
        <w:t xml:space="preserve">. </w:t>
      </w:r>
      <w:r w:rsidR="00B9536A" w:rsidRPr="0093174B">
        <w:rPr>
          <w:rFonts w:asciiTheme="minorHAnsi" w:hAnsiTheme="minorHAnsi"/>
          <w:color w:val="000000" w:themeColor="text1"/>
          <w:sz w:val="16"/>
          <w:szCs w:val="16"/>
        </w:rPr>
        <w:t xml:space="preserve">Image of the A-ION pots alongside each other, labelled and numbered </w:t>
      </w:r>
      <w:r w:rsidRPr="0093174B">
        <w:rPr>
          <w:rFonts w:asciiTheme="minorHAnsi" w:hAnsiTheme="minorHAnsi"/>
          <w:color w:val="000000" w:themeColor="text1"/>
          <w:sz w:val="16"/>
          <w:szCs w:val="16"/>
        </w:rPr>
        <w:t>(Frederick, 2025</w:t>
      </w:r>
      <w:r w:rsidR="008C3FC8" w:rsidRPr="0093174B">
        <w:rPr>
          <w:rFonts w:asciiTheme="minorHAnsi" w:hAnsiTheme="minorHAnsi"/>
          <w:color w:val="000000" w:themeColor="text1"/>
          <w:sz w:val="16"/>
          <w:szCs w:val="16"/>
        </w:rPr>
        <w:t>e</w:t>
      </w:r>
      <w:r w:rsidRPr="0093174B">
        <w:rPr>
          <w:rFonts w:asciiTheme="minorHAnsi" w:hAnsiTheme="minorHAnsi"/>
          <w:color w:val="000000" w:themeColor="text1"/>
          <w:sz w:val="16"/>
          <w:szCs w:val="16"/>
        </w:rPr>
        <w:t>)</w:t>
      </w:r>
    </w:p>
    <w:p w14:paraId="10FBF8AE" w14:textId="77777777" w:rsidR="006853E6" w:rsidRPr="0093174B" w:rsidRDefault="3F6CB639" w:rsidP="048EB27E">
      <w:pPr>
        <w:pStyle w:val="NormalWeb"/>
        <w:spacing w:line="360" w:lineRule="auto"/>
        <w:jc w:val="both"/>
        <w:rPr>
          <w:rFonts w:asciiTheme="minorHAnsi" w:hAnsiTheme="minorHAnsi"/>
          <w:i/>
          <w:iCs/>
          <w:color w:val="000000" w:themeColor="text1"/>
          <w:highlight w:val="yellow"/>
          <w:u w:val="single"/>
        </w:rPr>
      </w:pPr>
      <w:r w:rsidRPr="0093174B">
        <w:rPr>
          <w:rFonts w:asciiTheme="minorHAnsi" w:hAnsiTheme="minorHAnsi"/>
          <w:i/>
          <w:iCs/>
          <w:color w:val="000000" w:themeColor="text1"/>
          <w:u w:val="single"/>
        </w:rPr>
        <w:t>Pre-Irrigation</w:t>
      </w:r>
    </w:p>
    <w:p w14:paraId="2D7FECD9" w14:textId="77777777" w:rsidR="006853E6" w:rsidRPr="0093174B" w:rsidRDefault="006853E6" w:rsidP="006853E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On 3 July at 20:00, each pot was drenched with 750 mL of collected rainwater to achieve uniform moisture levels while minimising evaporative losses. Rainwater was chosen for its purity, lacking chlorine or fluoride, and its sustainability as a free resource (Maxwell-Gaines, 2004).</w:t>
      </w:r>
    </w:p>
    <w:p w14:paraId="1FAE1F2B" w14:textId="77777777" w:rsidR="006853E6" w:rsidRPr="0093174B" w:rsidRDefault="006853E6" w:rsidP="006853E6">
      <w:pPr>
        <w:pStyle w:val="Heading4"/>
        <w:spacing w:line="360" w:lineRule="auto"/>
        <w:jc w:val="both"/>
        <w:rPr>
          <w:rFonts w:asciiTheme="majorHAnsi" w:hAnsiTheme="majorHAnsi"/>
          <w:color w:val="000000" w:themeColor="text1"/>
          <w:u w:val="single"/>
        </w:rPr>
      </w:pPr>
      <w:r w:rsidRPr="0093174B">
        <w:rPr>
          <w:rFonts w:asciiTheme="majorHAnsi" w:hAnsiTheme="majorHAnsi"/>
          <w:color w:val="000000" w:themeColor="text1"/>
          <w:u w:val="single"/>
        </w:rPr>
        <w:t>Seeding</w:t>
      </w:r>
    </w:p>
    <w:p w14:paraId="75EE8265" w14:textId="3E4B8523" w:rsidR="006853E6" w:rsidRPr="0093174B" w:rsidRDefault="006853E6" w:rsidP="006853E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Between 21:00 and 21:15 on 3 July, six seeds of Lettuce </w:t>
      </w:r>
      <w:r w:rsidRPr="0093174B">
        <w:rPr>
          <w:rFonts w:asciiTheme="minorHAnsi" w:hAnsiTheme="minorHAnsi"/>
          <w:i/>
          <w:iCs/>
          <w:color w:val="000000" w:themeColor="text1"/>
        </w:rPr>
        <w:t xml:space="preserve">(Lactuca sativa) </w:t>
      </w:r>
      <w:r w:rsidRPr="0093174B">
        <w:rPr>
          <w:rFonts w:asciiTheme="minorHAnsi" w:hAnsiTheme="minorHAnsi"/>
          <w:color w:val="000000" w:themeColor="text1"/>
        </w:rPr>
        <w:t xml:space="preserve">were sown per pot at a ¼-inch depth with three seeds each hole, in line with recommendations to prevent poor emergence from soil in fragile lettuce seedlings (Utah State University, 2020). See </w:t>
      </w:r>
      <w:r w:rsidR="00032348" w:rsidRPr="0093174B">
        <w:rPr>
          <w:rFonts w:asciiTheme="minorHAnsi" w:hAnsiTheme="minorHAnsi"/>
          <w:color w:val="000000" w:themeColor="text1"/>
        </w:rPr>
        <w:t>F</w:t>
      </w:r>
      <w:r w:rsidRPr="0093174B">
        <w:rPr>
          <w:rFonts w:asciiTheme="minorHAnsi" w:hAnsiTheme="minorHAnsi"/>
          <w:color w:val="000000" w:themeColor="text1"/>
        </w:rPr>
        <w:t>igure</w:t>
      </w:r>
      <w:r w:rsidR="002005F2" w:rsidRPr="0093174B">
        <w:rPr>
          <w:rFonts w:asciiTheme="minorHAnsi" w:hAnsiTheme="minorHAnsi"/>
          <w:color w:val="000000" w:themeColor="text1"/>
        </w:rPr>
        <w:t xml:space="preserve"> </w:t>
      </w:r>
      <w:r w:rsidR="00B9536A" w:rsidRPr="0093174B">
        <w:rPr>
          <w:rFonts w:asciiTheme="minorHAnsi" w:hAnsiTheme="minorHAnsi"/>
          <w:color w:val="000000" w:themeColor="text1"/>
        </w:rPr>
        <w:t>19</w:t>
      </w:r>
      <w:r w:rsidRPr="0093174B">
        <w:rPr>
          <w:rFonts w:asciiTheme="minorHAnsi" w:hAnsiTheme="minorHAnsi"/>
          <w:color w:val="000000" w:themeColor="text1"/>
        </w:rPr>
        <w:t xml:space="preserve"> of the seeds within the pot. Planting multiple seeds per pot increased the likelihood that at least one seedling would establish successfully (Ababa, 2020). </w:t>
      </w:r>
    </w:p>
    <w:p w14:paraId="4B10ED33" w14:textId="03D49D7C" w:rsidR="006853E6" w:rsidRPr="0093174B" w:rsidRDefault="3F6CB639" w:rsidP="048EB27E">
      <w:pPr>
        <w:pStyle w:val="NormalWeb"/>
        <w:spacing w:line="360" w:lineRule="auto"/>
        <w:jc w:val="center"/>
        <w:rPr>
          <w:rFonts w:asciiTheme="minorHAnsi" w:hAnsiTheme="minorHAnsi"/>
          <w:color w:val="000000" w:themeColor="text1"/>
        </w:rPr>
      </w:pPr>
      <w:r w:rsidRPr="0093174B">
        <w:rPr>
          <w:noProof/>
          <w:color w:val="000000" w:themeColor="text1"/>
        </w:rPr>
        <w:lastRenderedPageBreak/>
        <w:drawing>
          <wp:inline distT="0" distB="0" distL="0" distR="0" wp14:anchorId="7079ED1B" wp14:editId="040E3686">
            <wp:extent cx="3841453" cy="3534806"/>
            <wp:effectExtent l="12700" t="12700" r="6985" b="8890"/>
            <wp:docPr id="1628589431"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28589431" name="Picture 162858943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882745" cy="3572802"/>
                    </a:xfrm>
                    <a:prstGeom prst="rect">
                      <a:avLst/>
                    </a:prstGeom>
                    <a:ln>
                      <a:solidFill>
                        <a:schemeClr val="tx1"/>
                      </a:solidFill>
                    </a:ln>
                  </pic:spPr>
                </pic:pic>
              </a:graphicData>
            </a:graphic>
          </wp:inline>
        </w:drawing>
      </w:r>
      <w:r w:rsidRPr="0093174B">
        <w:rPr>
          <w:rFonts w:asciiTheme="minorHAnsi" w:hAnsiTheme="minorHAnsi"/>
          <w:color w:val="000000" w:themeColor="text1"/>
        </w:rPr>
        <w:t xml:space="preserve">                                                    </w:t>
      </w:r>
      <w:r w:rsidRPr="0093174B">
        <w:rPr>
          <w:rFonts w:asciiTheme="minorHAnsi" w:hAnsiTheme="minorHAnsi"/>
          <w:color w:val="000000" w:themeColor="text1"/>
          <w:sz w:val="16"/>
          <w:szCs w:val="16"/>
        </w:rPr>
        <w:t>Figure</w:t>
      </w:r>
      <w:r w:rsidR="2C135FD2" w:rsidRPr="0093174B">
        <w:rPr>
          <w:rFonts w:asciiTheme="minorHAnsi" w:hAnsiTheme="minorHAnsi"/>
          <w:color w:val="000000" w:themeColor="text1"/>
          <w:sz w:val="16"/>
          <w:szCs w:val="16"/>
        </w:rPr>
        <w:t xml:space="preserve"> 1</w:t>
      </w:r>
      <w:r w:rsidR="00B54426" w:rsidRPr="0093174B">
        <w:rPr>
          <w:rFonts w:asciiTheme="minorHAnsi" w:hAnsiTheme="minorHAnsi"/>
          <w:color w:val="000000" w:themeColor="text1"/>
          <w:sz w:val="16"/>
          <w:szCs w:val="16"/>
        </w:rPr>
        <w:t>9</w:t>
      </w:r>
      <w:r w:rsidR="2C135FD2" w:rsidRPr="0093174B">
        <w:rPr>
          <w:rFonts w:asciiTheme="minorHAnsi" w:hAnsiTheme="minorHAnsi"/>
          <w:color w:val="000000" w:themeColor="text1"/>
          <w:sz w:val="16"/>
          <w:szCs w:val="16"/>
        </w:rPr>
        <w:t>.</w:t>
      </w:r>
      <w:r w:rsidR="00B9536A" w:rsidRPr="0093174B">
        <w:rPr>
          <w:rFonts w:asciiTheme="minorHAnsi" w:hAnsiTheme="minorHAnsi"/>
          <w:color w:val="000000" w:themeColor="text1"/>
          <w:sz w:val="16"/>
          <w:szCs w:val="16"/>
        </w:rPr>
        <w:t xml:space="preserve"> Visual of Lettuce  </w:t>
      </w:r>
      <w:r w:rsidR="00B9536A" w:rsidRPr="0093174B">
        <w:rPr>
          <w:rFonts w:asciiTheme="minorHAnsi" w:hAnsiTheme="minorHAnsi"/>
          <w:i/>
          <w:iCs/>
          <w:color w:val="000000" w:themeColor="text1"/>
          <w:sz w:val="16"/>
          <w:szCs w:val="16"/>
        </w:rPr>
        <w:t>(Lactuca sativa)</w:t>
      </w:r>
      <w:r w:rsidR="00B9536A" w:rsidRPr="0093174B">
        <w:rPr>
          <w:rFonts w:asciiTheme="minorHAnsi" w:hAnsiTheme="minorHAnsi"/>
          <w:i/>
          <w:iCs/>
          <w:color w:val="000000" w:themeColor="text1"/>
        </w:rPr>
        <w:t xml:space="preserve"> </w:t>
      </w:r>
      <w:r w:rsidR="00B9536A" w:rsidRPr="0093174B">
        <w:rPr>
          <w:rFonts w:asciiTheme="minorHAnsi" w:hAnsiTheme="minorHAnsi"/>
          <w:color w:val="000000" w:themeColor="text1"/>
          <w:sz w:val="16"/>
          <w:szCs w:val="16"/>
        </w:rPr>
        <w:t>seeds sewn, where the positions are indicated with three circles</w:t>
      </w:r>
      <w:r w:rsidR="2C135FD2" w:rsidRPr="0093174B">
        <w:rPr>
          <w:rFonts w:asciiTheme="minorHAnsi" w:hAnsiTheme="minorHAnsi"/>
          <w:color w:val="000000" w:themeColor="text1"/>
          <w:sz w:val="16"/>
          <w:szCs w:val="16"/>
        </w:rPr>
        <w:t xml:space="preserve"> </w:t>
      </w:r>
      <w:r w:rsidRPr="0093174B">
        <w:rPr>
          <w:rFonts w:asciiTheme="minorHAnsi" w:hAnsiTheme="minorHAnsi"/>
          <w:color w:val="000000" w:themeColor="text1"/>
          <w:sz w:val="16"/>
          <w:szCs w:val="16"/>
        </w:rPr>
        <w:t>(Frederick, 2025</w:t>
      </w:r>
      <w:r w:rsidR="008C3FC8" w:rsidRPr="0093174B">
        <w:rPr>
          <w:rFonts w:asciiTheme="minorHAnsi" w:hAnsiTheme="minorHAnsi"/>
          <w:color w:val="000000" w:themeColor="text1"/>
          <w:sz w:val="16"/>
          <w:szCs w:val="16"/>
        </w:rPr>
        <w:t>d</w:t>
      </w:r>
      <w:r w:rsidRPr="0093174B">
        <w:rPr>
          <w:rFonts w:asciiTheme="minorHAnsi" w:hAnsiTheme="minorHAnsi"/>
          <w:color w:val="000000" w:themeColor="text1"/>
          <w:sz w:val="16"/>
          <w:szCs w:val="16"/>
        </w:rPr>
        <w:t>)</w:t>
      </w:r>
    </w:p>
    <w:p w14:paraId="6368A321" w14:textId="77777777" w:rsidR="006853E6" w:rsidRPr="0093174B" w:rsidRDefault="006853E6" w:rsidP="006853E6">
      <w:pPr>
        <w:pStyle w:val="Heading4"/>
        <w:rPr>
          <w:rFonts w:asciiTheme="majorHAnsi" w:hAnsiTheme="majorHAnsi"/>
          <w:color w:val="000000" w:themeColor="text1"/>
          <w:u w:val="single"/>
        </w:rPr>
      </w:pPr>
      <w:r w:rsidRPr="0093174B">
        <w:rPr>
          <w:rFonts w:asciiTheme="majorHAnsi" w:hAnsiTheme="majorHAnsi"/>
          <w:color w:val="000000" w:themeColor="text1"/>
          <w:u w:val="single"/>
        </w:rPr>
        <w:t>Germination Monitoring and Seedling Replacement</w:t>
      </w:r>
    </w:p>
    <w:p w14:paraId="40470E84" w14:textId="6EBAEF6E" w:rsidR="006853E6" w:rsidRPr="0093174B" w:rsidRDefault="3F6CB639" w:rsidP="002562F1">
      <w:pPr>
        <w:pStyle w:val="p1"/>
        <w:spacing w:line="360" w:lineRule="auto"/>
        <w:ind w:firstLine="720"/>
        <w:jc w:val="both"/>
        <w:rPr>
          <w:rFonts w:asciiTheme="minorHAnsi" w:hAnsiTheme="minorHAnsi"/>
          <w:color w:val="000000" w:themeColor="text1"/>
        </w:rPr>
      </w:pPr>
      <w:bookmarkStart w:id="65" w:name="OLE_LINK60"/>
      <w:r w:rsidRPr="0093174B">
        <w:rPr>
          <w:rFonts w:asciiTheme="minorHAnsi" w:hAnsiTheme="minorHAnsi"/>
          <w:color w:val="000000" w:themeColor="text1"/>
        </w:rPr>
        <w:t>Seedlings were monitored daily for germination, which typically occurs within 7–10 days under controlled conditions (Laudie, 2023). On the 10</w:t>
      </w:r>
      <w:r w:rsidRPr="0093174B">
        <w:rPr>
          <w:rFonts w:asciiTheme="minorHAnsi" w:hAnsiTheme="minorHAnsi"/>
          <w:color w:val="000000" w:themeColor="text1"/>
          <w:vertAlign w:val="superscript"/>
        </w:rPr>
        <w:t>th</w:t>
      </w:r>
      <w:r w:rsidRPr="0093174B">
        <w:rPr>
          <w:rFonts w:asciiTheme="minorHAnsi" w:hAnsiTheme="minorHAnsi"/>
          <w:color w:val="000000" w:themeColor="text1"/>
        </w:rPr>
        <w:t xml:space="preserve"> of July (Day 7), no germination was observed</w:t>
      </w:r>
      <w:r w:rsidR="002562F1" w:rsidRPr="0093174B">
        <w:rPr>
          <w:rStyle w:val="CommentReference"/>
          <w:rFonts w:asciiTheme="minorHAnsi" w:hAnsiTheme="minorHAnsi"/>
          <w:color w:val="000000" w:themeColor="text1"/>
        </w:rPr>
        <w:t>;</w:t>
      </w:r>
      <w:r w:rsidR="002562F1" w:rsidRPr="0093174B">
        <w:rPr>
          <w:rFonts w:asciiTheme="minorHAnsi" w:hAnsiTheme="minorHAnsi"/>
          <w:color w:val="000000" w:themeColor="text1"/>
        </w:rPr>
        <w:t xml:space="preserve"> </w:t>
      </w:r>
      <w:r w:rsidR="002562F1" w:rsidRPr="0093174B">
        <w:rPr>
          <w:rStyle w:val="s1"/>
          <w:rFonts w:asciiTheme="minorHAnsi" w:eastAsiaTheme="majorEastAsia" w:hAnsiTheme="minorHAnsi"/>
          <w:color w:val="000000" w:themeColor="text1"/>
        </w:rPr>
        <w:t xml:space="preserve">the absence of germination by Day 7 may be due to loss of seed viability during storage. As seeds were previously stored in an envelope under uncontrolled ambient conditions, they often undergo moisture fluctuations or oxidative damage, which reduces their ability to germinate </w:t>
      </w:r>
      <w:r w:rsidR="002562F1" w:rsidRPr="0093174B">
        <w:rPr>
          <w:rFonts w:asciiTheme="minorHAnsi" w:hAnsiTheme="minorHAnsi"/>
          <w:color w:val="000000" w:themeColor="text1"/>
        </w:rPr>
        <w:t>(Michela Pirredda et al., 2023). T</w:t>
      </w:r>
      <w:r w:rsidRPr="0093174B">
        <w:rPr>
          <w:rFonts w:asciiTheme="minorHAnsi" w:hAnsiTheme="minorHAnsi"/>
          <w:color w:val="000000" w:themeColor="text1"/>
        </w:rPr>
        <w:t xml:space="preserve">herefore, two seedling trays of three-week-old nursery-grown lettuce </w:t>
      </w:r>
      <w:r w:rsidRPr="0093174B">
        <w:rPr>
          <w:rFonts w:asciiTheme="minorHAnsi" w:hAnsiTheme="minorHAnsi"/>
          <w:i/>
          <w:iCs/>
          <w:color w:val="000000" w:themeColor="text1"/>
        </w:rPr>
        <w:t>(Lactuca sativa)</w:t>
      </w:r>
      <w:r w:rsidRPr="0093174B">
        <w:rPr>
          <w:rFonts w:asciiTheme="minorHAnsi" w:hAnsiTheme="minorHAnsi"/>
          <w:color w:val="000000" w:themeColor="text1"/>
        </w:rPr>
        <w:t xml:space="preserve"> seedlings were procured from the St. Vincent Central Market, see Figure</w:t>
      </w:r>
      <w:r w:rsidR="6BC40B34" w:rsidRPr="0093174B">
        <w:rPr>
          <w:rFonts w:asciiTheme="minorHAnsi" w:hAnsiTheme="minorHAnsi"/>
          <w:color w:val="000000" w:themeColor="text1"/>
        </w:rPr>
        <w:t xml:space="preserve"> </w:t>
      </w:r>
      <w:r w:rsidR="002562F1" w:rsidRPr="0093174B">
        <w:rPr>
          <w:rFonts w:asciiTheme="minorHAnsi" w:hAnsiTheme="minorHAnsi"/>
          <w:color w:val="000000" w:themeColor="text1"/>
        </w:rPr>
        <w:t>20</w:t>
      </w:r>
      <w:r w:rsidRPr="0093174B">
        <w:rPr>
          <w:rFonts w:asciiTheme="minorHAnsi" w:hAnsiTheme="minorHAnsi"/>
          <w:color w:val="000000" w:themeColor="text1"/>
        </w:rPr>
        <w:t xml:space="preserve">. </w:t>
      </w:r>
      <w:r w:rsidR="002562F1" w:rsidRPr="0093174B">
        <w:rPr>
          <w:rFonts w:asciiTheme="minorHAnsi" w:hAnsiTheme="minorHAnsi"/>
          <w:color w:val="000000" w:themeColor="text1"/>
        </w:rPr>
        <w:t>Most s</w:t>
      </w:r>
      <w:r w:rsidRPr="0093174B">
        <w:rPr>
          <w:rFonts w:asciiTheme="minorHAnsi" w:hAnsiTheme="minorHAnsi"/>
          <w:color w:val="000000" w:themeColor="text1"/>
        </w:rPr>
        <w:t>eedlings measured 3¾ inches from root base to apical tip</w:t>
      </w:r>
      <w:r w:rsidR="002562F1" w:rsidRPr="0093174B">
        <w:rPr>
          <w:rFonts w:asciiTheme="minorHAnsi" w:hAnsiTheme="minorHAnsi"/>
          <w:color w:val="000000" w:themeColor="text1"/>
        </w:rPr>
        <w:t>, making this the starting measurement that was used</w:t>
      </w:r>
      <w:r w:rsidRPr="0093174B">
        <w:rPr>
          <w:rFonts w:asciiTheme="minorHAnsi" w:hAnsiTheme="minorHAnsi"/>
          <w:color w:val="000000" w:themeColor="text1"/>
        </w:rPr>
        <w:t>, see figure</w:t>
      </w:r>
      <w:r w:rsidR="4304A626" w:rsidRPr="0093174B">
        <w:rPr>
          <w:rFonts w:asciiTheme="minorHAnsi" w:hAnsiTheme="minorHAnsi"/>
          <w:color w:val="000000" w:themeColor="text1"/>
        </w:rPr>
        <w:t xml:space="preserve"> </w:t>
      </w:r>
      <w:r w:rsidR="002562F1" w:rsidRPr="0093174B">
        <w:rPr>
          <w:rFonts w:asciiTheme="minorHAnsi" w:hAnsiTheme="minorHAnsi"/>
          <w:color w:val="000000" w:themeColor="text1"/>
        </w:rPr>
        <w:t>22</w:t>
      </w:r>
      <w:r w:rsidRPr="0093174B">
        <w:rPr>
          <w:rFonts w:asciiTheme="minorHAnsi" w:hAnsiTheme="minorHAnsi"/>
          <w:color w:val="000000" w:themeColor="text1"/>
        </w:rPr>
        <w:t>. They were all planted in alkaline soil containing peat moss and coconut coir; therefore, they were rinsed in rain</w:t>
      </w:r>
      <w:r w:rsidR="002562F1" w:rsidRPr="0093174B">
        <w:rPr>
          <w:rFonts w:asciiTheme="minorHAnsi" w:hAnsiTheme="minorHAnsi"/>
          <w:color w:val="000000" w:themeColor="text1"/>
        </w:rPr>
        <w:t>water</w:t>
      </w:r>
      <w:r w:rsidRPr="0093174B">
        <w:rPr>
          <w:rFonts w:asciiTheme="minorHAnsi" w:hAnsiTheme="minorHAnsi"/>
          <w:color w:val="000000" w:themeColor="text1"/>
        </w:rPr>
        <w:t xml:space="preserve"> to remove potting media and then held for transplant</w:t>
      </w:r>
      <w:r w:rsidR="4304A626" w:rsidRPr="0093174B">
        <w:rPr>
          <w:rFonts w:asciiTheme="minorHAnsi" w:hAnsiTheme="minorHAnsi"/>
          <w:color w:val="000000" w:themeColor="text1"/>
        </w:rPr>
        <w:t>,</w:t>
      </w:r>
      <w:r w:rsidRPr="0093174B">
        <w:rPr>
          <w:rFonts w:asciiTheme="minorHAnsi" w:hAnsiTheme="minorHAnsi"/>
          <w:color w:val="000000" w:themeColor="text1"/>
        </w:rPr>
        <w:t xml:space="preserve"> see figure</w:t>
      </w:r>
      <w:r w:rsidR="4304A626" w:rsidRPr="0093174B">
        <w:rPr>
          <w:rFonts w:asciiTheme="minorHAnsi" w:hAnsiTheme="minorHAnsi"/>
          <w:color w:val="000000" w:themeColor="text1"/>
        </w:rPr>
        <w:t xml:space="preserve"> </w:t>
      </w:r>
      <w:r w:rsidR="002562F1" w:rsidRPr="0093174B">
        <w:rPr>
          <w:rFonts w:asciiTheme="minorHAnsi" w:hAnsiTheme="minorHAnsi"/>
          <w:color w:val="000000" w:themeColor="text1"/>
        </w:rPr>
        <w:t>21</w:t>
      </w:r>
      <w:r w:rsidRPr="0093174B">
        <w:rPr>
          <w:rFonts w:asciiTheme="minorHAnsi" w:hAnsiTheme="minorHAnsi"/>
          <w:color w:val="000000" w:themeColor="text1"/>
        </w:rPr>
        <w:t xml:space="preserve">. </w:t>
      </w:r>
    </w:p>
    <w:bookmarkEnd w:id="65"/>
    <w:p w14:paraId="0104BC84" w14:textId="403B3F00" w:rsidR="006853E6" w:rsidRPr="0093174B" w:rsidRDefault="006853E6" w:rsidP="006853E6">
      <w:pPr>
        <w:pStyle w:val="NormalWeb"/>
        <w:spacing w:line="360" w:lineRule="auto"/>
        <w:jc w:val="center"/>
        <w:rPr>
          <w:rFonts w:asciiTheme="minorHAnsi" w:hAnsiTheme="minorHAnsi"/>
          <w:color w:val="000000" w:themeColor="text1"/>
        </w:rPr>
      </w:pPr>
      <w:r w:rsidRPr="0093174B">
        <w:rPr>
          <w:rFonts w:asciiTheme="minorHAnsi" w:hAnsiTheme="minorHAnsi"/>
          <w:noProof/>
          <w:color w:val="000000" w:themeColor="text1"/>
          <w14:ligatures w14:val="standardContextual"/>
        </w:rPr>
        <w:lastRenderedPageBreak/>
        <w:drawing>
          <wp:inline distT="0" distB="0" distL="0" distR="0" wp14:anchorId="1F44AFA2" wp14:editId="1A051CCE">
            <wp:extent cx="5616000" cy="2124000"/>
            <wp:effectExtent l="12700" t="12700" r="10160" b="10160"/>
            <wp:docPr id="925659050" name="Picture 10" descr="A plant in a container&#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25659050" name="Picture 10" descr="A plant in a contain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616000" cy="2124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Figure</w:t>
      </w:r>
      <w:r w:rsidR="0089214E" w:rsidRPr="0093174B">
        <w:rPr>
          <w:rFonts w:asciiTheme="minorHAnsi" w:hAnsiTheme="minorHAnsi"/>
          <w:color w:val="000000" w:themeColor="text1"/>
          <w:sz w:val="16"/>
          <w:szCs w:val="16"/>
        </w:rPr>
        <w:t xml:space="preserve"> </w:t>
      </w:r>
      <w:r w:rsidR="00B54426" w:rsidRPr="0093174B">
        <w:rPr>
          <w:rFonts w:asciiTheme="minorHAnsi" w:hAnsiTheme="minorHAnsi"/>
          <w:color w:val="000000" w:themeColor="text1"/>
          <w:sz w:val="16"/>
          <w:szCs w:val="16"/>
        </w:rPr>
        <w:t>20</w:t>
      </w:r>
      <w:r w:rsidR="0089214E" w:rsidRPr="0093174B">
        <w:rPr>
          <w:rFonts w:asciiTheme="minorHAnsi" w:hAnsiTheme="minorHAnsi"/>
          <w:color w:val="000000" w:themeColor="text1"/>
          <w:sz w:val="16"/>
          <w:szCs w:val="16"/>
        </w:rPr>
        <w:t xml:space="preserve">. </w:t>
      </w:r>
      <w:r w:rsidR="002562F1" w:rsidRPr="0093174B">
        <w:rPr>
          <w:rFonts w:asciiTheme="minorHAnsi" w:hAnsiTheme="minorHAnsi"/>
          <w:color w:val="000000" w:themeColor="text1"/>
          <w:sz w:val="16"/>
          <w:szCs w:val="16"/>
        </w:rPr>
        <w:t xml:space="preserve">Image of </w:t>
      </w:r>
      <w:r w:rsidRPr="0093174B">
        <w:rPr>
          <w:rFonts w:asciiTheme="minorHAnsi" w:hAnsiTheme="minorHAnsi"/>
          <w:color w:val="000000" w:themeColor="text1"/>
          <w:sz w:val="16"/>
          <w:szCs w:val="16"/>
        </w:rPr>
        <w:t xml:space="preserve">one </w:t>
      </w:r>
      <w:r w:rsidR="002562F1" w:rsidRPr="0093174B">
        <w:rPr>
          <w:rFonts w:asciiTheme="minorHAnsi" w:hAnsiTheme="minorHAnsi"/>
          <w:color w:val="000000" w:themeColor="text1"/>
          <w:sz w:val="16"/>
          <w:szCs w:val="16"/>
        </w:rPr>
        <w:t xml:space="preserve">Lettuce </w:t>
      </w:r>
      <w:r w:rsidR="002562F1" w:rsidRPr="0093174B">
        <w:rPr>
          <w:rFonts w:asciiTheme="minorHAnsi" w:hAnsiTheme="minorHAnsi"/>
          <w:i/>
          <w:iCs/>
          <w:color w:val="000000" w:themeColor="text1"/>
          <w:sz w:val="16"/>
          <w:szCs w:val="16"/>
        </w:rPr>
        <w:t>(Lactuca sativa</w:t>
      </w:r>
      <w:r w:rsidR="002562F1" w:rsidRPr="0093174B">
        <w:rPr>
          <w:rFonts w:asciiTheme="minorHAnsi" w:hAnsiTheme="minorHAnsi"/>
          <w:color w:val="000000" w:themeColor="text1"/>
          <w:sz w:val="16"/>
          <w:szCs w:val="16"/>
        </w:rPr>
        <w:t xml:space="preserve">) seedling </w:t>
      </w:r>
      <w:r w:rsidRPr="0093174B">
        <w:rPr>
          <w:rFonts w:asciiTheme="minorHAnsi" w:hAnsiTheme="minorHAnsi"/>
          <w:color w:val="000000" w:themeColor="text1"/>
          <w:sz w:val="16"/>
          <w:szCs w:val="16"/>
        </w:rPr>
        <w:t>tray  (Frederick, 2025</w:t>
      </w:r>
      <w:r w:rsidR="00D20378" w:rsidRPr="0093174B">
        <w:rPr>
          <w:rFonts w:asciiTheme="minorHAnsi" w:hAnsiTheme="minorHAnsi"/>
          <w:color w:val="000000" w:themeColor="text1"/>
          <w:sz w:val="16"/>
          <w:szCs w:val="16"/>
        </w:rPr>
        <w:t>a</w:t>
      </w:r>
      <w:r w:rsidRPr="0093174B">
        <w:rPr>
          <w:rFonts w:asciiTheme="minorHAnsi" w:hAnsiTheme="minorHAnsi"/>
          <w:color w:val="000000" w:themeColor="text1"/>
          <w:sz w:val="16"/>
          <w:szCs w:val="16"/>
        </w:rPr>
        <w:t>)</w:t>
      </w:r>
    </w:p>
    <w:p w14:paraId="2DC0D046" w14:textId="1A435F26" w:rsidR="006853E6" w:rsidRPr="0093174B" w:rsidRDefault="006853E6" w:rsidP="006853E6">
      <w:pPr>
        <w:pStyle w:val="NormalWeb"/>
        <w:spacing w:line="360" w:lineRule="auto"/>
        <w:jc w:val="center"/>
        <w:rPr>
          <w:rFonts w:asciiTheme="minorHAnsi" w:hAnsiTheme="minorHAnsi"/>
          <w:color w:val="000000" w:themeColor="text1"/>
        </w:rPr>
      </w:pPr>
      <w:r w:rsidRPr="0093174B">
        <w:rPr>
          <w:rFonts w:asciiTheme="minorHAnsi" w:hAnsiTheme="minorHAnsi"/>
          <w:noProof/>
          <w:color w:val="000000" w:themeColor="text1"/>
          <w14:ligatures w14:val="standardContextual"/>
        </w:rPr>
        <w:drawing>
          <wp:inline distT="0" distB="0" distL="0" distR="0" wp14:anchorId="47D8C048" wp14:editId="7F165AD2">
            <wp:extent cx="4824000" cy="3600000"/>
            <wp:effectExtent l="12700" t="12700" r="15240" b="6985"/>
            <wp:docPr id="32430762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4307622" name="Picture 32430762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824000" cy="3600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 xml:space="preserve">                                                                           Figure</w:t>
      </w:r>
      <w:bookmarkStart w:id="66" w:name="OLE_LINK3"/>
      <w:r w:rsidR="0089214E" w:rsidRPr="0093174B">
        <w:rPr>
          <w:rFonts w:asciiTheme="minorHAnsi" w:hAnsiTheme="minorHAnsi"/>
          <w:color w:val="000000" w:themeColor="text1"/>
          <w:sz w:val="16"/>
          <w:szCs w:val="16"/>
        </w:rPr>
        <w:t xml:space="preserve"> </w:t>
      </w:r>
      <w:r w:rsidR="00B54426" w:rsidRPr="0093174B">
        <w:rPr>
          <w:rFonts w:asciiTheme="minorHAnsi" w:hAnsiTheme="minorHAnsi"/>
          <w:color w:val="000000" w:themeColor="text1"/>
          <w:sz w:val="16"/>
          <w:szCs w:val="16"/>
        </w:rPr>
        <w:t>21</w:t>
      </w:r>
      <w:r w:rsidR="0089214E" w:rsidRPr="0093174B">
        <w:rPr>
          <w:rFonts w:asciiTheme="minorHAnsi" w:hAnsiTheme="minorHAnsi"/>
          <w:color w:val="000000" w:themeColor="text1"/>
          <w:sz w:val="16"/>
          <w:szCs w:val="16"/>
        </w:rPr>
        <w:t xml:space="preserve">. </w:t>
      </w:r>
      <w:r w:rsidR="002562F1" w:rsidRPr="0093174B">
        <w:rPr>
          <w:rFonts w:asciiTheme="minorHAnsi" w:hAnsiTheme="minorHAnsi"/>
          <w:color w:val="000000" w:themeColor="text1"/>
          <w:sz w:val="16"/>
          <w:szCs w:val="16"/>
        </w:rPr>
        <w:t xml:space="preserve">Image of </w:t>
      </w:r>
      <w:r w:rsidRPr="0093174B">
        <w:rPr>
          <w:rFonts w:asciiTheme="minorHAnsi" w:hAnsiTheme="minorHAnsi"/>
          <w:color w:val="000000" w:themeColor="text1"/>
          <w:sz w:val="16"/>
          <w:szCs w:val="16"/>
        </w:rPr>
        <w:t>the roots of the lettuce seedlings (</w:t>
      </w:r>
      <w:r w:rsidRPr="0093174B">
        <w:rPr>
          <w:rFonts w:asciiTheme="minorHAnsi" w:hAnsiTheme="minorHAnsi"/>
          <w:i/>
          <w:iCs/>
          <w:color w:val="000000" w:themeColor="text1"/>
          <w:sz w:val="16"/>
          <w:szCs w:val="16"/>
        </w:rPr>
        <w:t>Lactuca sativa</w:t>
      </w:r>
      <w:r w:rsidRPr="0093174B">
        <w:rPr>
          <w:rFonts w:asciiTheme="minorHAnsi" w:hAnsiTheme="minorHAnsi"/>
          <w:color w:val="000000" w:themeColor="text1"/>
          <w:sz w:val="16"/>
          <w:szCs w:val="16"/>
        </w:rPr>
        <w:t xml:space="preserve">) </w:t>
      </w:r>
      <w:bookmarkEnd w:id="66"/>
      <w:r w:rsidRPr="0093174B">
        <w:rPr>
          <w:rFonts w:asciiTheme="minorHAnsi" w:hAnsiTheme="minorHAnsi"/>
          <w:color w:val="000000" w:themeColor="text1"/>
          <w:sz w:val="16"/>
          <w:szCs w:val="16"/>
        </w:rPr>
        <w:t>washed off in Rainwater (Frederick, 2025</w:t>
      </w:r>
      <w:r w:rsidR="00AA14BC" w:rsidRPr="0093174B">
        <w:rPr>
          <w:rFonts w:asciiTheme="minorHAnsi" w:hAnsiTheme="minorHAnsi"/>
          <w:color w:val="000000" w:themeColor="text1"/>
          <w:sz w:val="16"/>
          <w:szCs w:val="16"/>
        </w:rPr>
        <w:t>j</w:t>
      </w:r>
      <w:r w:rsidRPr="0093174B">
        <w:rPr>
          <w:rFonts w:asciiTheme="minorHAnsi" w:hAnsiTheme="minorHAnsi"/>
          <w:color w:val="000000" w:themeColor="text1"/>
          <w:sz w:val="16"/>
          <w:szCs w:val="16"/>
        </w:rPr>
        <w:t>)</w:t>
      </w:r>
    </w:p>
    <w:p w14:paraId="5902C95F" w14:textId="071A1FD3" w:rsidR="006853E6" w:rsidRPr="0093174B" w:rsidRDefault="3F6CB639" w:rsidP="048EB27E">
      <w:pPr>
        <w:pStyle w:val="NormalWeb"/>
        <w:spacing w:line="360" w:lineRule="auto"/>
        <w:jc w:val="center"/>
        <w:rPr>
          <w:rFonts w:asciiTheme="minorHAnsi" w:hAnsiTheme="minorHAnsi"/>
          <w:color w:val="000000" w:themeColor="text1"/>
          <w:sz w:val="16"/>
          <w:szCs w:val="16"/>
        </w:rPr>
      </w:pPr>
      <w:r w:rsidRPr="0093174B">
        <w:rPr>
          <w:noProof/>
          <w:color w:val="000000" w:themeColor="text1"/>
        </w:rPr>
        <w:lastRenderedPageBreak/>
        <w:drawing>
          <wp:inline distT="0" distB="0" distL="0" distR="0" wp14:anchorId="2545CFA9" wp14:editId="5AE2A902">
            <wp:extent cx="3528000" cy="3456000"/>
            <wp:effectExtent l="12700" t="12700" r="15875" b="11430"/>
            <wp:docPr id="26460289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4602893" name="Picture 26460289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528000" cy="3456000"/>
                    </a:xfrm>
                    <a:prstGeom prst="rect">
                      <a:avLst/>
                    </a:prstGeom>
                    <a:ln>
                      <a:solidFill>
                        <a:schemeClr val="tx1"/>
                      </a:solidFill>
                    </a:ln>
                  </pic:spPr>
                </pic:pic>
              </a:graphicData>
            </a:graphic>
          </wp:inline>
        </w:drawing>
      </w:r>
      <w:r w:rsidRPr="0093174B">
        <w:rPr>
          <w:rFonts w:asciiTheme="minorHAnsi" w:hAnsiTheme="minorHAnsi"/>
          <w:color w:val="000000" w:themeColor="text1"/>
          <w:sz w:val="16"/>
          <w:szCs w:val="16"/>
        </w:rPr>
        <w:t xml:space="preserve">                                                                        </w:t>
      </w:r>
      <w:r w:rsidR="4304A626" w:rsidRPr="0093174B">
        <w:rPr>
          <w:rFonts w:asciiTheme="minorHAnsi" w:hAnsiTheme="minorHAnsi"/>
          <w:color w:val="000000" w:themeColor="text1"/>
          <w:sz w:val="16"/>
          <w:szCs w:val="16"/>
        </w:rPr>
        <w:t xml:space="preserve"> </w:t>
      </w:r>
      <w:r w:rsidRPr="0093174B">
        <w:rPr>
          <w:rFonts w:asciiTheme="minorHAnsi" w:hAnsiTheme="minorHAnsi"/>
          <w:color w:val="000000" w:themeColor="text1"/>
          <w:sz w:val="16"/>
          <w:szCs w:val="16"/>
        </w:rPr>
        <w:t xml:space="preserve">                    Figure </w:t>
      </w:r>
      <w:r w:rsidR="00B54426" w:rsidRPr="0093174B">
        <w:rPr>
          <w:rFonts w:asciiTheme="minorHAnsi" w:hAnsiTheme="minorHAnsi"/>
          <w:color w:val="000000" w:themeColor="text1"/>
          <w:sz w:val="16"/>
          <w:szCs w:val="16"/>
        </w:rPr>
        <w:t>22</w:t>
      </w:r>
      <w:r w:rsidR="4304A626" w:rsidRPr="0093174B">
        <w:rPr>
          <w:rFonts w:asciiTheme="minorHAnsi" w:hAnsiTheme="minorHAnsi"/>
          <w:color w:val="000000" w:themeColor="text1"/>
          <w:sz w:val="16"/>
          <w:szCs w:val="16"/>
        </w:rPr>
        <w:t xml:space="preserve">. </w:t>
      </w:r>
      <w:r w:rsidR="008121D3" w:rsidRPr="0093174B">
        <w:rPr>
          <w:rFonts w:asciiTheme="minorHAnsi" w:hAnsiTheme="minorHAnsi"/>
          <w:color w:val="000000" w:themeColor="text1"/>
          <w:sz w:val="16"/>
          <w:szCs w:val="16"/>
        </w:rPr>
        <w:t xml:space="preserve">Image of the </w:t>
      </w:r>
      <w:r w:rsidRPr="0093174B">
        <w:rPr>
          <w:rFonts w:asciiTheme="minorHAnsi" w:hAnsiTheme="minorHAnsi"/>
          <w:color w:val="000000" w:themeColor="text1"/>
          <w:sz w:val="16"/>
          <w:szCs w:val="16"/>
        </w:rPr>
        <w:t>lettuce seedlings (</w:t>
      </w:r>
      <w:r w:rsidRPr="0093174B">
        <w:rPr>
          <w:rFonts w:asciiTheme="minorHAnsi" w:hAnsiTheme="minorHAnsi"/>
          <w:i/>
          <w:iCs/>
          <w:color w:val="000000" w:themeColor="text1"/>
          <w:sz w:val="16"/>
          <w:szCs w:val="16"/>
        </w:rPr>
        <w:t>Lactuca sativa</w:t>
      </w:r>
      <w:r w:rsidRPr="0093174B">
        <w:rPr>
          <w:rFonts w:asciiTheme="minorHAnsi" w:hAnsiTheme="minorHAnsi"/>
          <w:color w:val="000000" w:themeColor="text1"/>
          <w:sz w:val="16"/>
          <w:szCs w:val="16"/>
        </w:rPr>
        <w:t>) being measured (Frederick, 2025</w:t>
      </w:r>
      <w:r w:rsidR="0EDA14C0" w:rsidRPr="0093174B">
        <w:rPr>
          <w:rFonts w:asciiTheme="minorHAnsi" w:hAnsiTheme="minorHAnsi"/>
          <w:color w:val="000000" w:themeColor="text1"/>
          <w:sz w:val="16"/>
          <w:szCs w:val="16"/>
        </w:rPr>
        <w:t>i</w:t>
      </w:r>
      <w:r w:rsidRPr="0093174B">
        <w:rPr>
          <w:rFonts w:asciiTheme="minorHAnsi" w:hAnsiTheme="minorHAnsi"/>
          <w:color w:val="000000" w:themeColor="text1"/>
          <w:sz w:val="16"/>
          <w:szCs w:val="16"/>
        </w:rPr>
        <w:t>)</w:t>
      </w:r>
    </w:p>
    <w:p w14:paraId="5AF432D7" w14:textId="77777777" w:rsidR="006853E6" w:rsidRPr="0093174B" w:rsidRDefault="006853E6" w:rsidP="006853E6">
      <w:pPr>
        <w:spacing w:before="100" w:beforeAutospacing="1" w:after="100" w:afterAutospacing="1"/>
        <w:outlineLvl w:val="3"/>
        <w:rPr>
          <w:rFonts w:asciiTheme="majorHAnsi" w:eastAsia="Times New Roman" w:hAnsiTheme="majorHAnsi" w:cs="Times New Roman"/>
          <w:i/>
          <w:iCs/>
          <w:color w:val="000000" w:themeColor="text1"/>
          <w:kern w:val="0"/>
          <w:u w:val="single"/>
          <w:lang w:eastAsia="en-GB"/>
          <w14:ligatures w14:val="none"/>
        </w:rPr>
      </w:pPr>
      <w:r w:rsidRPr="0093174B">
        <w:rPr>
          <w:rFonts w:asciiTheme="majorHAnsi" w:eastAsia="Times New Roman" w:hAnsiTheme="majorHAnsi" w:cs="Times New Roman"/>
          <w:i/>
          <w:iCs/>
          <w:color w:val="000000" w:themeColor="text1"/>
          <w:kern w:val="0"/>
          <w:u w:val="single"/>
          <w:lang w:eastAsia="en-GB"/>
          <w14:ligatures w14:val="none"/>
        </w:rPr>
        <w:t>Transplantation and Acclimatisation</w:t>
      </w:r>
    </w:p>
    <w:p w14:paraId="654F44DC" w14:textId="77777777" w:rsidR="006853E6" w:rsidRPr="0093174B" w:rsidRDefault="006853E6" w:rsidP="006853E6">
      <w:pPr>
        <w:spacing w:before="100" w:beforeAutospacing="1" w:after="100" w:afterAutospacing="1" w:line="360" w:lineRule="auto"/>
        <w:ind w:firstLine="720"/>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At 11:00 on 10 July, pots were irrigated with 250 mL of rainwater.</w:t>
      </w:r>
      <w:r w:rsidRPr="0093174B">
        <w:rPr>
          <w:color w:val="000000" w:themeColor="text1"/>
        </w:rPr>
        <w:t xml:space="preserve"> The plants were watered at 11 am daily for 4 weeks. Less rainwater was used because the soil moisture content was still high after testing using the moisture content metre. </w:t>
      </w:r>
      <w:r w:rsidRPr="0093174B">
        <w:rPr>
          <w:rFonts w:eastAsia="Times New Roman" w:cs="Times New Roman"/>
          <w:color w:val="000000" w:themeColor="text1"/>
          <w:kern w:val="0"/>
          <w:lang w:eastAsia="en-GB"/>
          <w14:ligatures w14:val="none"/>
        </w:rPr>
        <w:t xml:space="preserve"> Then from 15:00 to 15:15, three uniform seedlings measuring 3 ¾ inches were transplanted into each pot. To mitigate transplant shock, the physiological stress plants experience upon relocation (The Seed Collection, 2024), fertilisation was postponed for 48 hours, allowing root systems to re</w:t>
      </w:r>
      <w:r w:rsidRPr="0093174B">
        <w:rPr>
          <w:rFonts w:ascii="Cambria Math" w:eastAsia="Times New Roman" w:hAnsi="Cambria Math" w:cs="Cambria Math"/>
          <w:color w:val="000000" w:themeColor="text1"/>
          <w:kern w:val="0"/>
          <w:lang w:eastAsia="en-GB"/>
          <w14:ligatures w14:val="none"/>
        </w:rPr>
        <w:t>‐</w:t>
      </w:r>
      <w:r w:rsidRPr="0093174B">
        <w:rPr>
          <w:rFonts w:eastAsia="Times New Roman" w:cs="Times New Roman"/>
          <w:color w:val="000000" w:themeColor="text1"/>
          <w:kern w:val="0"/>
          <w:lang w:eastAsia="en-GB"/>
          <w14:ligatures w14:val="none"/>
        </w:rPr>
        <w:t>establish.</w:t>
      </w:r>
    </w:p>
    <w:p w14:paraId="2D119533" w14:textId="77777777" w:rsidR="006853E6" w:rsidRPr="0093174B" w:rsidRDefault="006853E6" w:rsidP="006853E6">
      <w:pPr>
        <w:pStyle w:val="Heading4"/>
        <w:jc w:val="both"/>
        <w:rPr>
          <w:rFonts w:asciiTheme="majorHAnsi" w:hAnsiTheme="majorHAnsi"/>
          <w:color w:val="000000" w:themeColor="text1"/>
          <w:u w:val="single"/>
        </w:rPr>
      </w:pPr>
      <w:r w:rsidRPr="0093174B">
        <w:rPr>
          <w:rFonts w:asciiTheme="majorHAnsi" w:hAnsiTheme="majorHAnsi"/>
          <w:color w:val="000000" w:themeColor="text1"/>
          <w:u w:val="single"/>
        </w:rPr>
        <w:t>Fertilisation</w:t>
      </w:r>
    </w:p>
    <w:p w14:paraId="169580E0" w14:textId="77777777" w:rsidR="006853E6" w:rsidRPr="0093174B" w:rsidRDefault="3F6CB639" w:rsidP="048EB27E">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At 12:00 on 12 July, fertilisation commenced, and organic treatment (pots 1–4 and 9–12) received 125 mL of diluted KNF-based liquid fertiliser per pot. While the inorganic treatment (pots 5–8 and 13–16) received 2 g of Fersans NPK granular fertiliser via the broadcast method. Broadcasting entails evenly distributing dry or granular fertilisers </w:t>
      </w:r>
      <w:r w:rsidRPr="0093174B">
        <w:rPr>
          <w:rFonts w:asciiTheme="minorHAnsi" w:hAnsiTheme="minorHAnsi"/>
          <w:color w:val="000000" w:themeColor="text1"/>
        </w:rPr>
        <w:lastRenderedPageBreak/>
        <w:t>over the entire surface of the field; this method is ideal for small and large-scale agricultural operations (Cropnuts, 2023).</w:t>
      </w:r>
    </w:p>
    <w:p w14:paraId="007DBF76" w14:textId="71276911" w:rsidR="006853E6" w:rsidRPr="0093174B" w:rsidRDefault="3F6CB639" w:rsidP="048EB27E">
      <w:pPr>
        <w:pStyle w:val="Heading4"/>
        <w:spacing w:line="360" w:lineRule="auto"/>
        <w:jc w:val="both"/>
        <w:rPr>
          <w:rFonts w:asciiTheme="majorHAnsi" w:hAnsiTheme="majorHAnsi"/>
          <w:color w:val="000000" w:themeColor="text1"/>
          <w:u w:val="single"/>
        </w:rPr>
      </w:pPr>
      <w:r w:rsidRPr="0093174B">
        <w:rPr>
          <w:rFonts w:asciiTheme="majorHAnsi" w:hAnsiTheme="majorHAnsi"/>
          <w:color w:val="000000" w:themeColor="text1"/>
          <w:u w:val="single"/>
        </w:rPr>
        <w:t>Maintenance</w:t>
      </w:r>
      <w:r w:rsidR="00445DF1" w:rsidRPr="0093174B">
        <w:rPr>
          <w:rFonts w:asciiTheme="majorHAnsi" w:hAnsiTheme="majorHAnsi"/>
          <w:color w:val="000000" w:themeColor="text1"/>
          <w:u w:val="single"/>
        </w:rPr>
        <w:t xml:space="preserve">, </w:t>
      </w:r>
      <w:r w:rsidRPr="0093174B">
        <w:rPr>
          <w:rFonts w:asciiTheme="majorHAnsi" w:hAnsiTheme="majorHAnsi"/>
          <w:color w:val="000000" w:themeColor="text1"/>
          <w:u w:val="single"/>
        </w:rPr>
        <w:t xml:space="preserve"> Data Recording</w:t>
      </w:r>
      <w:r w:rsidR="00445DF1" w:rsidRPr="0093174B">
        <w:rPr>
          <w:rFonts w:asciiTheme="majorHAnsi" w:hAnsiTheme="majorHAnsi"/>
          <w:color w:val="000000" w:themeColor="text1"/>
          <w:u w:val="single"/>
        </w:rPr>
        <w:t xml:space="preserve"> and </w:t>
      </w:r>
      <w:r w:rsidR="006D1023" w:rsidRPr="0093174B">
        <w:rPr>
          <w:rFonts w:asciiTheme="majorHAnsi" w:hAnsiTheme="majorHAnsi"/>
          <w:color w:val="000000" w:themeColor="text1"/>
          <w:u w:val="single"/>
        </w:rPr>
        <w:t>A</w:t>
      </w:r>
      <w:r w:rsidR="00445DF1" w:rsidRPr="0093174B">
        <w:rPr>
          <w:rFonts w:asciiTheme="majorHAnsi" w:hAnsiTheme="majorHAnsi"/>
          <w:color w:val="000000" w:themeColor="text1"/>
          <w:u w:val="single"/>
        </w:rPr>
        <w:t>nalysis</w:t>
      </w:r>
    </w:p>
    <w:p w14:paraId="3FB03398" w14:textId="1DE82D08" w:rsidR="007511B5" w:rsidRPr="0093174B" w:rsidRDefault="00B27823" w:rsidP="00714133">
      <w:pPr>
        <w:pStyle w:val="p1"/>
        <w:spacing w:line="360" w:lineRule="auto"/>
        <w:ind w:firstLine="720"/>
        <w:jc w:val="both"/>
        <w:rPr>
          <w:rFonts w:asciiTheme="minorHAnsi" w:hAnsiTheme="minorHAnsi"/>
          <w:color w:val="000000" w:themeColor="text1"/>
        </w:rPr>
      </w:pPr>
      <w:bookmarkStart w:id="67" w:name="OLE_LINK61"/>
      <w:r w:rsidRPr="0093174B">
        <w:rPr>
          <w:rFonts w:asciiTheme="minorHAnsi" w:hAnsiTheme="minorHAnsi"/>
          <w:color w:val="000000" w:themeColor="text1"/>
        </w:rPr>
        <w:t xml:space="preserve">The growth of plants can be assessed through four indicators: the height of the plant, the size of the leaves, the rate of growth in fresh specimens, and the condition of the roots (Science Buddies, 2012). </w:t>
      </w:r>
      <w:r w:rsidR="3F6CB639" w:rsidRPr="0093174B">
        <w:rPr>
          <w:rFonts w:asciiTheme="minorHAnsi" w:hAnsiTheme="minorHAnsi"/>
          <w:color w:val="000000" w:themeColor="text1"/>
        </w:rPr>
        <w:t>Throughout the four-week trial, plants were watered daily at 11:00 am with 125 mL of rainwater to maintain optimal moisture and reduce nutrient leaching.</w:t>
      </w:r>
      <w:r w:rsidR="00B55FAC" w:rsidRPr="0093174B">
        <w:rPr>
          <w:rFonts w:asciiTheme="minorHAnsi" w:hAnsiTheme="minorHAnsi"/>
          <w:color w:val="000000" w:themeColor="text1"/>
        </w:rPr>
        <w:t xml:space="preserve"> </w:t>
      </w:r>
      <w:r w:rsidR="00B55FAC" w:rsidRPr="0093174B">
        <w:rPr>
          <w:rStyle w:val="s1"/>
          <w:rFonts w:asciiTheme="minorHAnsi" w:eastAsiaTheme="majorEastAsia" w:hAnsiTheme="minorHAnsi"/>
          <w:color w:val="000000" w:themeColor="text1"/>
        </w:rPr>
        <w:t>Watering was scheduled for the morning to minimise evaporative losses and shorten leaf-wetness duration, a standard practice that improves irrigation efficiency and reduces foliar-disease risk</w:t>
      </w:r>
      <w:r w:rsidR="00B55FAC" w:rsidRPr="0093174B">
        <w:rPr>
          <w:rStyle w:val="apple-converted-space"/>
          <w:rFonts w:asciiTheme="minorHAnsi" w:eastAsiaTheme="majorEastAsia" w:hAnsiTheme="minorHAnsi"/>
          <w:color w:val="000000" w:themeColor="text1"/>
        </w:rPr>
        <w:t> </w:t>
      </w:r>
      <w:r w:rsidR="00B55FAC" w:rsidRPr="0093174B">
        <w:rPr>
          <w:rFonts w:asciiTheme="minorHAnsi" w:hAnsiTheme="minorHAnsi"/>
          <w:color w:val="000000" w:themeColor="text1"/>
        </w:rPr>
        <w:t>(Waddington and Ori, 2022).</w:t>
      </w:r>
      <w:r w:rsidRPr="0093174B">
        <w:rPr>
          <w:rFonts w:asciiTheme="minorHAnsi" w:hAnsiTheme="minorHAnsi"/>
          <w:color w:val="000000" w:themeColor="text1"/>
        </w:rPr>
        <w:t xml:space="preserve"> </w:t>
      </w:r>
    </w:p>
    <w:p w14:paraId="06D78E75" w14:textId="7EA4E96D" w:rsidR="008121D3" w:rsidRPr="0093174B" w:rsidRDefault="3F6CB639" w:rsidP="006C3753">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 xml:space="preserve"> </w:t>
      </w:r>
      <w:r w:rsidR="009F6B32" w:rsidRPr="0093174B">
        <w:rPr>
          <w:rFonts w:asciiTheme="minorHAnsi" w:hAnsiTheme="minorHAnsi"/>
          <w:color w:val="000000" w:themeColor="text1"/>
        </w:rPr>
        <w:tab/>
      </w:r>
      <w:r w:rsidRPr="0093174B">
        <w:rPr>
          <w:rFonts w:asciiTheme="minorHAnsi" w:hAnsiTheme="minorHAnsi"/>
          <w:color w:val="000000" w:themeColor="text1"/>
        </w:rPr>
        <w:t>Every three days, plant height</w:t>
      </w:r>
      <w:r w:rsidR="00714133" w:rsidRPr="0093174B">
        <w:rPr>
          <w:rFonts w:asciiTheme="minorHAnsi" w:hAnsiTheme="minorHAnsi"/>
          <w:color w:val="000000" w:themeColor="text1"/>
        </w:rPr>
        <w:t xml:space="preserve"> (recorded with a ruler)</w:t>
      </w:r>
      <w:r w:rsidRPr="0093174B">
        <w:rPr>
          <w:rFonts w:asciiTheme="minorHAnsi" w:hAnsiTheme="minorHAnsi"/>
          <w:color w:val="000000" w:themeColor="text1"/>
        </w:rPr>
        <w:t>, leaf count and visual health indicators were recorded, and standardised photographs were taken to document growth and treatment effects.</w:t>
      </w:r>
      <w:r w:rsidR="00B27823" w:rsidRPr="0093174B">
        <w:rPr>
          <w:rFonts w:asciiTheme="minorHAnsi" w:hAnsiTheme="minorHAnsi"/>
          <w:color w:val="000000" w:themeColor="text1"/>
        </w:rPr>
        <w:t xml:space="preserve"> This is because measurements taken at shorter time intervals tend to show higher correlation than those taken at longer intervals</w:t>
      </w:r>
      <w:r w:rsidR="00714133" w:rsidRPr="0093174B">
        <w:rPr>
          <w:rFonts w:asciiTheme="minorHAnsi" w:hAnsiTheme="minorHAnsi"/>
          <w:color w:val="000000" w:themeColor="text1"/>
        </w:rPr>
        <w:t xml:space="preserve"> (Muhammad, 2023)</w:t>
      </w:r>
      <w:r w:rsidR="00B27823" w:rsidRPr="0093174B">
        <w:rPr>
          <w:rFonts w:asciiTheme="minorHAnsi" w:hAnsiTheme="minorHAnsi"/>
          <w:color w:val="000000" w:themeColor="text1"/>
        </w:rPr>
        <w:t>.</w:t>
      </w:r>
      <w:r w:rsidR="007511B5" w:rsidRPr="0093174B">
        <w:rPr>
          <w:rFonts w:asciiTheme="minorHAnsi" w:hAnsiTheme="minorHAnsi"/>
          <w:color w:val="000000" w:themeColor="text1"/>
        </w:rPr>
        <w:t xml:space="preserve"> Visual health descriptions were normalised to a 4</w:t>
      </w:r>
      <w:r w:rsidR="007511B5" w:rsidRPr="0093174B">
        <w:rPr>
          <w:rFonts w:ascii="Cambria Math" w:hAnsi="Cambria Math" w:cs="Cambria Math"/>
          <w:color w:val="000000" w:themeColor="text1"/>
        </w:rPr>
        <w:t>‑</w:t>
      </w:r>
      <w:r w:rsidR="007511B5" w:rsidRPr="0093174B">
        <w:rPr>
          <w:rFonts w:asciiTheme="minorHAnsi" w:hAnsiTheme="minorHAnsi"/>
          <w:color w:val="000000" w:themeColor="text1"/>
        </w:rPr>
        <w:t>level health code and summarised in two compact tables using guidance from Visual assessments were conducted in accordance with a study conducted by Wong (2005)</w:t>
      </w:r>
      <w:r w:rsidR="007511B5" w:rsidRPr="0093174B">
        <w:rPr>
          <w:color w:val="000000" w:themeColor="text1"/>
        </w:rPr>
        <w:t xml:space="preserve"> </w:t>
      </w:r>
      <w:r w:rsidR="007511B5" w:rsidRPr="0093174B">
        <w:rPr>
          <w:rFonts w:asciiTheme="minorHAnsi" w:hAnsiTheme="minorHAnsi"/>
          <w:color w:val="000000" w:themeColor="text1"/>
        </w:rPr>
        <w:t>to identify potential causes of changes, such as discolouration. This will be further described in (Section 4.).</w:t>
      </w:r>
      <w:bookmarkEnd w:id="67"/>
    </w:p>
    <w:p w14:paraId="3F0F2706" w14:textId="48DBB44F" w:rsidR="0004420D" w:rsidRPr="0093174B" w:rsidRDefault="00C905CE" w:rsidP="006C3753">
      <w:pPr>
        <w:pStyle w:val="p1"/>
        <w:spacing w:line="360" w:lineRule="auto"/>
        <w:ind w:firstLine="720"/>
        <w:jc w:val="both"/>
        <w:rPr>
          <w:rStyle w:val="s1"/>
          <w:rFonts w:asciiTheme="minorHAnsi" w:eastAsiaTheme="majorEastAsia" w:hAnsiTheme="minorHAnsi"/>
          <w:color w:val="000000" w:themeColor="text1"/>
        </w:rPr>
      </w:pPr>
      <w:r w:rsidRPr="0093174B">
        <w:rPr>
          <w:rStyle w:val="s1"/>
          <w:rFonts w:asciiTheme="minorHAnsi" w:eastAsiaTheme="majorEastAsia" w:hAnsiTheme="minorHAnsi"/>
          <w:color w:val="000000" w:themeColor="text1"/>
        </w:rPr>
        <w:t xml:space="preserve">Experimental data were analysed by calculating growth trajectories (absolute growth rate, leaf number, survival, and final root mass) across treatments. Independent-samples t-tests compared mean differences between groups, and descriptive statistics were used to identify the significance in growth (height vs time and leaf number vs time). </w:t>
      </w:r>
      <w:r w:rsidR="006C3753" w:rsidRPr="0093174B">
        <w:rPr>
          <w:rStyle w:val="s1"/>
          <w:rFonts w:asciiTheme="minorHAnsi" w:eastAsiaTheme="majorEastAsia" w:hAnsiTheme="minorHAnsi"/>
          <w:color w:val="000000" w:themeColor="text1"/>
        </w:rPr>
        <w:t xml:space="preserve">These raw values were entered into SPSS for analysis. Descriptive statistics (means, standard deviations, and standard errors) were calculated for each treatment group. both organic and inorganic fertiliser regimes. </w:t>
      </w:r>
    </w:p>
    <w:p w14:paraId="53C88AD8" w14:textId="258A4498" w:rsidR="009F6B32" w:rsidRPr="0093174B" w:rsidRDefault="009F6B32" w:rsidP="006C3753">
      <w:pPr>
        <w:pStyle w:val="p1"/>
        <w:spacing w:line="360" w:lineRule="auto"/>
        <w:ind w:firstLine="720"/>
        <w:jc w:val="both"/>
        <w:rPr>
          <w:rStyle w:val="s1"/>
          <w:rFonts w:asciiTheme="minorHAnsi" w:eastAsiaTheme="majorEastAsia" w:hAnsiTheme="minorHAnsi"/>
          <w:color w:val="000000" w:themeColor="text1"/>
        </w:rPr>
      </w:pPr>
      <w:bookmarkStart w:id="68" w:name="OLE_LINK38"/>
      <w:r w:rsidRPr="0093174B">
        <w:rPr>
          <w:rFonts w:asciiTheme="minorHAnsi" w:hAnsiTheme="minorHAnsi"/>
          <w:color w:val="000000" w:themeColor="text1"/>
        </w:rPr>
        <w:lastRenderedPageBreak/>
        <w:t xml:space="preserve">The Absolute Growth Rate (AGR) was selected as the primary metric to quantify plant development across treatments, as it provides a direct measure of biomass accumulation over fixed time intervals (Ivanov and Dubrovsky, 2013). This approach is particularly suited to short-term experiments involving similarly sized units, where the goal is to compare total growth rather than proportional change (Ivanov and Dubrovsky, 2013). </w:t>
      </w:r>
      <w:bookmarkEnd w:id="68"/>
      <w:r w:rsidRPr="0093174B">
        <w:rPr>
          <w:rFonts w:asciiTheme="minorHAnsi" w:hAnsiTheme="minorHAnsi"/>
          <w:color w:val="000000" w:themeColor="text1"/>
        </w:rPr>
        <w:t>According to Ivanov and Dubrovsky (2013), the most straightforward measure of plant growth is the increase in size over a specified time period, making it an ideal approach for short-duration experiments that evaluate overall biomass accumulation among comparable units. This data is presented as a graph in (section 4.5).</w:t>
      </w:r>
    </w:p>
    <w:p w14:paraId="4E5B4AD0" w14:textId="38028278" w:rsidR="00445DF1" w:rsidRPr="0093174B" w:rsidRDefault="00445DF1" w:rsidP="009F6B32">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The roots were removed, dried, and weighed to determine their mass. </w:t>
      </w:r>
      <w:r w:rsidRPr="0093174B">
        <w:rPr>
          <w:rStyle w:val="s1"/>
          <w:rFonts w:asciiTheme="minorHAnsi" w:eastAsiaTheme="majorEastAsia" w:hAnsiTheme="minorHAnsi"/>
          <w:color w:val="000000" w:themeColor="text1"/>
        </w:rPr>
        <w:t xml:space="preserve">Root mass was examined qualitatively from pots No. 4 (N-ON), No. 8 (N-ION) and No. 9 (A-ON); </w:t>
      </w:r>
      <w:r w:rsidRPr="0093174B">
        <w:rPr>
          <w:rStyle w:val="s2"/>
          <w:rFonts w:asciiTheme="minorHAnsi" w:eastAsiaTheme="majorEastAsia" w:hAnsiTheme="minorHAnsi"/>
          <w:color w:val="000000" w:themeColor="text1"/>
        </w:rPr>
        <w:t>no recoverable roots were found under A-ION</w:t>
      </w:r>
      <w:r w:rsidRPr="0093174B">
        <w:rPr>
          <w:rStyle w:val="s1"/>
          <w:rFonts w:asciiTheme="minorHAnsi" w:eastAsiaTheme="majorEastAsia" w:hAnsiTheme="minorHAnsi"/>
          <w:color w:val="000000" w:themeColor="text1"/>
        </w:rPr>
        <w:t>, consistent with poor survival in acidic soil see Section 4.4.1 for details.</w:t>
      </w:r>
    </w:p>
    <w:p w14:paraId="2FC145EA" w14:textId="537F0DF0" w:rsidR="006853E6" w:rsidRPr="0093174B" w:rsidRDefault="3F6CB639" w:rsidP="0093174B">
      <w:pPr>
        <w:pStyle w:val="Heading3"/>
        <w:rPr>
          <w:rFonts w:asciiTheme="majorHAnsi" w:hAnsiTheme="majorHAnsi"/>
          <w:color w:val="000000" w:themeColor="text1"/>
        </w:rPr>
      </w:pPr>
      <w:bookmarkStart w:id="69" w:name="_Toc209198700"/>
      <w:r w:rsidRPr="0093174B">
        <w:rPr>
          <w:rFonts w:asciiTheme="majorHAnsi" w:hAnsiTheme="majorHAnsi"/>
          <w:color w:val="000000" w:themeColor="text1"/>
          <w:sz w:val="24"/>
          <w:szCs w:val="24"/>
        </w:rPr>
        <w:t>3.</w:t>
      </w:r>
      <w:r w:rsidR="001361A0" w:rsidRPr="0093174B">
        <w:rPr>
          <w:rFonts w:asciiTheme="majorHAnsi" w:hAnsiTheme="majorHAnsi"/>
          <w:color w:val="000000" w:themeColor="text1"/>
          <w:sz w:val="24"/>
          <w:szCs w:val="24"/>
        </w:rPr>
        <w:t>5</w:t>
      </w:r>
      <w:r w:rsidRPr="0093174B">
        <w:rPr>
          <w:rFonts w:asciiTheme="majorHAnsi" w:hAnsiTheme="majorHAnsi"/>
          <w:color w:val="000000" w:themeColor="text1"/>
          <w:sz w:val="24"/>
          <w:szCs w:val="24"/>
        </w:rPr>
        <w:t xml:space="preserve">.4 </w:t>
      </w:r>
      <w:r w:rsidRPr="0093174B">
        <w:rPr>
          <w:rFonts w:asciiTheme="majorHAnsi" w:hAnsiTheme="majorHAnsi"/>
          <w:i/>
          <w:iCs/>
          <w:color w:val="000000" w:themeColor="text1"/>
          <w:sz w:val="24"/>
          <w:szCs w:val="24"/>
        </w:rPr>
        <w:t>Interview</w:t>
      </w:r>
      <w:r w:rsidRPr="0093174B">
        <w:rPr>
          <w:rFonts w:asciiTheme="majorHAnsi" w:hAnsiTheme="majorHAnsi"/>
          <w:color w:val="000000" w:themeColor="text1"/>
          <w:sz w:val="24"/>
          <w:szCs w:val="24"/>
        </w:rPr>
        <w:t xml:space="preserve">  and Survey Questions</w:t>
      </w:r>
      <w:bookmarkEnd w:id="69"/>
    </w:p>
    <w:p w14:paraId="24A3E0BA" w14:textId="77777777" w:rsidR="006853E6" w:rsidRPr="0093174B" w:rsidRDefault="006853E6" w:rsidP="006853E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This section outlines the semi-structured interview and survey approach used to gather in-depth perspectives from ten farmers, encompassing ethical approval, consent procedures, interview modalities, and secure data management. Before any participant contact, formal ethics approval was obtained from the UWTSD Ethics Committee, authorising both interviews and surveys. Written consent was secured from each farmer before data collection began, with participants informed of their right to withdraw at any time without penalty and assured that all responses would remain confidential.</w:t>
      </w:r>
    </w:p>
    <w:p w14:paraId="69E1221F" w14:textId="77777777" w:rsidR="00CB5C28" w:rsidRPr="0093174B" w:rsidRDefault="3F6CB639" w:rsidP="00714133">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Five interviews and ten surveys were carried out with Participants, either face-to-face or via call. With permission, each </w:t>
      </w:r>
      <w:r w:rsidR="10883FBB" w:rsidRPr="0093174B">
        <w:rPr>
          <w:rFonts w:asciiTheme="minorHAnsi" w:hAnsiTheme="minorHAnsi"/>
          <w:color w:val="000000" w:themeColor="text1"/>
        </w:rPr>
        <w:t>interview</w:t>
      </w:r>
      <w:r w:rsidRPr="0093174B">
        <w:rPr>
          <w:rFonts w:asciiTheme="minorHAnsi" w:hAnsiTheme="minorHAnsi"/>
          <w:color w:val="000000" w:themeColor="text1"/>
        </w:rPr>
        <w:t xml:space="preserve"> was audio-recorded and later transcribed to ensure accuracy</w:t>
      </w:r>
      <w:r w:rsidR="10883FBB" w:rsidRPr="0093174B">
        <w:rPr>
          <w:rFonts w:asciiTheme="minorHAnsi" w:hAnsiTheme="minorHAnsi"/>
          <w:color w:val="000000" w:themeColor="text1"/>
        </w:rPr>
        <w:t>, and the surveys were distributed via email</w:t>
      </w:r>
      <w:r w:rsidRPr="0093174B">
        <w:rPr>
          <w:rFonts w:asciiTheme="minorHAnsi" w:hAnsiTheme="minorHAnsi"/>
          <w:color w:val="000000" w:themeColor="text1"/>
        </w:rPr>
        <w:t xml:space="preserve">. </w:t>
      </w:r>
      <w:bookmarkStart w:id="70" w:name="OLE_LINK62"/>
      <w:r w:rsidR="5D57BF4E" w:rsidRPr="0093174B">
        <w:rPr>
          <w:rFonts w:asciiTheme="minorHAnsi" w:hAnsiTheme="minorHAnsi"/>
          <w:color w:val="000000" w:themeColor="text1"/>
        </w:rPr>
        <w:t xml:space="preserve">After the trial, a presentation was created with a voice-over explaining the findings equally to each participant. </w:t>
      </w:r>
      <w:bookmarkEnd w:id="70"/>
      <w:r w:rsidR="00714133" w:rsidRPr="0093174B">
        <w:rPr>
          <w:rStyle w:val="s1"/>
          <w:rFonts w:asciiTheme="minorHAnsi" w:eastAsiaTheme="majorEastAsia" w:hAnsiTheme="minorHAnsi"/>
          <w:color w:val="000000" w:themeColor="text1"/>
        </w:rPr>
        <w:t xml:space="preserve">The presentation was used so each participant could receive the same standardised explanation, ensuring consistency and fairness despite differing schedules </w:t>
      </w:r>
      <w:r w:rsidR="00714133" w:rsidRPr="0093174B">
        <w:rPr>
          <w:rStyle w:val="s1"/>
          <w:rFonts w:asciiTheme="minorHAnsi" w:eastAsiaTheme="majorEastAsia" w:hAnsiTheme="minorHAnsi"/>
          <w:color w:val="000000" w:themeColor="text1"/>
        </w:rPr>
        <w:lastRenderedPageBreak/>
        <w:t xml:space="preserve">that made a single in-person or live session impractical. </w:t>
      </w:r>
      <w:r w:rsidRPr="0093174B">
        <w:rPr>
          <w:rFonts w:asciiTheme="minorHAnsi" w:hAnsiTheme="minorHAnsi"/>
          <w:color w:val="000000" w:themeColor="text1"/>
        </w:rPr>
        <w:t xml:space="preserve">All audio files, transcripts and consent forms were stored on the UWTSD OneDrive cloud, accessible only to the principal investigator. Participant identities were anonymised by assigning numeric codes (Participant 1–10) and (interviewee 1-5). </w:t>
      </w:r>
      <w:bookmarkStart w:id="71" w:name="OLE_LINK63"/>
    </w:p>
    <w:p w14:paraId="1C9D9C78" w14:textId="2B46AB62" w:rsidR="00511680" w:rsidRPr="0093174B" w:rsidRDefault="3F6CB639" w:rsidP="0004420D">
      <w:pPr>
        <w:pStyle w:val="p1"/>
        <w:spacing w:line="360" w:lineRule="auto"/>
        <w:ind w:firstLine="720"/>
        <w:jc w:val="both"/>
        <w:rPr>
          <w:rStyle w:val="s1"/>
          <w:rFonts w:asciiTheme="minorHAnsi" w:eastAsiaTheme="majorEastAsia" w:hAnsiTheme="minorHAnsi"/>
          <w:color w:val="000000" w:themeColor="text1"/>
        </w:rPr>
      </w:pPr>
      <w:r w:rsidRPr="0093174B">
        <w:rPr>
          <w:rFonts w:asciiTheme="minorHAnsi" w:hAnsiTheme="minorHAnsi"/>
          <w:color w:val="000000" w:themeColor="text1"/>
        </w:rPr>
        <w:t xml:space="preserve">The interview and survey questions can be found in </w:t>
      </w:r>
      <w:r w:rsidR="3212261D" w:rsidRPr="0093174B">
        <w:rPr>
          <w:rFonts w:asciiTheme="minorHAnsi" w:hAnsiTheme="minorHAnsi"/>
          <w:color w:val="000000" w:themeColor="text1"/>
        </w:rPr>
        <w:t>A</w:t>
      </w:r>
      <w:r w:rsidRPr="0093174B">
        <w:rPr>
          <w:rFonts w:asciiTheme="minorHAnsi" w:hAnsiTheme="minorHAnsi"/>
          <w:color w:val="000000" w:themeColor="text1"/>
        </w:rPr>
        <w:t>ppendi</w:t>
      </w:r>
      <w:r w:rsidR="006C696D" w:rsidRPr="0093174B">
        <w:rPr>
          <w:rFonts w:asciiTheme="minorHAnsi" w:hAnsiTheme="minorHAnsi"/>
          <w:color w:val="000000" w:themeColor="text1"/>
        </w:rPr>
        <w:t>ces</w:t>
      </w:r>
      <w:r w:rsidR="3CBAF9A7" w:rsidRPr="0093174B">
        <w:rPr>
          <w:rFonts w:asciiTheme="minorHAnsi" w:hAnsiTheme="minorHAnsi"/>
          <w:color w:val="000000" w:themeColor="text1"/>
        </w:rPr>
        <w:t xml:space="preserve"> </w:t>
      </w:r>
      <w:r w:rsidR="716DF201" w:rsidRPr="0093174B">
        <w:rPr>
          <w:rFonts w:asciiTheme="minorHAnsi" w:hAnsiTheme="minorHAnsi"/>
          <w:color w:val="000000" w:themeColor="text1"/>
        </w:rPr>
        <w:t>A.1 &amp;</w:t>
      </w:r>
      <w:r w:rsidR="507D938F" w:rsidRPr="0093174B">
        <w:rPr>
          <w:rFonts w:asciiTheme="minorHAnsi" w:hAnsiTheme="minorHAnsi"/>
          <w:color w:val="000000" w:themeColor="text1"/>
        </w:rPr>
        <w:t>.</w:t>
      </w:r>
      <w:r w:rsidR="716DF201" w:rsidRPr="0093174B">
        <w:rPr>
          <w:rFonts w:asciiTheme="minorHAnsi" w:hAnsiTheme="minorHAnsi"/>
          <w:color w:val="000000" w:themeColor="text1"/>
        </w:rPr>
        <w:t xml:space="preserve"> A</w:t>
      </w:r>
      <w:r w:rsidRPr="0093174B">
        <w:rPr>
          <w:rFonts w:asciiTheme="minorHAnsi" w:hAnsiTheme="minorHAnsi"/>
          <w:color w:val="000000" w:themeColor="text1"/>
        </w:rPr>
        <w:t>.</w:t>
      </w:r>
      <w:r w:rsidR="507D938F" w:rsidRPr="0093174B">
        <w:rPr>
          <w:rFonts w:asciiTheme="minorHAnsi" w:hAnsiTheme="minorHAnsi"/>
          <w:color w:val="000000" w:themeColor="text1"/>
        </w:rPr>
        <w:t>3</w:t>
      </w:r>
      <w:bookmarkEnd w:id="71"/>
      <w:r w:rsidR="00714133" w:rsidRPr="0093174B">
        <w:rPr>
          <w:rFonts w:asciiTheme="minorHAnsi" w:hAnsiTheme="minorHAnsi"/>
          <w:color w:val="000000" w:themeColor="text1"/>
        </w:rPr>
        <w:t xml:space="preserve">. </w:t>
      </w:r>
      <w:r w:rsidR="00714133" w:rsidRPr="0093174B">
        <w:rPr>
          <w:rStyle w:val="s1"/>
          <w:rFonts w:asciiTheme="minorHAnsi" w:eastAsiaTheme="majorEastAsia" w:hAnsiTheme="minorHAnsi"/>
          <w:color w:val="000000" w:themeColor="text1"/>
        </w:rPr>
        <w:t xml:space="preserve">The interview </w:t>
      </w:r>
      <w:r w:rsidR="00CB5C28" w:rsidRPr="0093174B">
        <w:rPr>
          <w:rStyle w:val="s1"/>
          <w:rFonts w:asciiTheme="minorHAnsi" w:eastAsiaTheme="majorEastAsia" w:hAnsiTheme="minorHAnsi"/>
          <w:color w:val="000000" w:themeColor="text1"/>
        </w:rPr>
        <w:t>layout was</w:t>
      </w:r>
      <w:r w:rsidR="00714133" w:rsidRPr="0093174B">
        <w:rPr>
          <w:rStyle w:val="s1"/>
          <w:rFonts w:asciiTheme="minorHAnsi" w:eastAsiaTheme="majorEastAsia" w:hAnsiTheme="minorHAnsi"/>
          <w:color w:val="000000" w:themeColor="text1"/>
        </w:rPr>
        <w:t xml:space="preserve"> combined </w:t>
      </w:r>
      <w:r w:rsidR="00CB5C28" w:rsidRPr="0093174B">
        <w:rPr>
          <w:rStyle w:val="s1"/>
          <w:rFonts w:asciiTheme="minorHAnsi" w:eastAsiaTheme="majorEastAsia" w:hAnsiTheme="minorHAnsi"/>
          <w:color w:val="000000" w:themeColor="text1"/>
        </w:rPr>
        <w:t xml:space="preserve">with </w:t>
      </w:r>
      <w:r w:rsidR="00714133" w:rsidRPr="0093174B">
        <w:rPr>
          <w:rStyle w:val="s2"/>
          <w:rFonts w:asciiTheme="minorHAnsi" w:eastAsiaTheme="majorEastAsia" w:hAnsiTheme="minorHAnsi"/>
          <w:color w:val="000000" w:themeColor="text1"/>
        </w:rPr>
        <w:t>open-ended questions</w:t>
      </w:r>
      <w:r w:rsidR="00714133" w:rsidRPr="0093174B">
        <w:rPr>
          <w:rStyle w:val="s1"/>
          <w:rFonts w:asciiTheme="minorHAnsi" w:eastAsiaTheme="majorEastAsia" w:hAnsiTheme="minorHAnsi"/>
          <w:color w:val="000000" w:themeColor="text1"/>
        </w:rPr>
        <w:t xml:space="preserve"> (to capture farmers’ experiences, perceptions, and motivations in depth) </w:t>
      </w:r>
      <w:r w:rsidR="00CB5C28" w:rsidRPr="0093174B">
        <w:rPr>
          <w:rStyle w:val="s1"/>
          <w:rFonts w:asciiTheme="minorHAnsi" w:eastAsiaTheme="majorEastAsia" w:hAnsiTheme="minorHAnsi"/>
          <w:color w:val="000000" w:themeColor="text1"/>
        </w:rPr>
        <w:t>and</w:t>
      </w:r>
      <w:r w:rsidR="00714133" w:rsidRPr="0093174B">
        <w:rPr>
          <w:rStyle w:val="s1"/>
          <w:rFonts w:asciiTheme="minorHAnsi" w:eastAsiaTheme="majorEastAsia" w:hAnsiTheme="minorHAnsi"/>
          <w:color w:val="000000" w:themeColor="text1"/>
        </w:rPr>
        <w:t xml:space="preserve"> </w:t>
      </w:r>
      <w:r w:rsidR="00714133" w:rsidRPr="0093174B">
        <w:rPr>
          <w:rStyle w:val="s2"/>
          <w:rFonts w:asciiTheme="minorHAnsi" w:eastAsiaTheme="majorEastAsia" w:hAnsiTheme="minorHAnsi"/>
          <w:color w:val="000000" w:themeColor="text1"/>
        </w:rPr>
        <w:t>closed-ended survey items</w:t>
      </w:r>
      <w:r w:rsidR="00714133" w:rsidRPr="0093174B">
        <w:rPr>
          <w:rStyle w:val="s1"/>
          <w:rFonts w:asciiTheme="minorHAnsi" w:eastAsiaTheme="majorEastAsia" w:hAnsiTheme="minorHAnsi"/>
          <w:color w:val="000000" w:themeColor="text1"/>
        </w:rPr>
        <w:t xml:space="preserve"> (including yes/no and Likert-scale responses)</w:t>
      </w:r>
      <w:r w:rsidR="00CB5C28" w:rsidRPr="0093174B">
        <w:rPr>
          <w:rStyle w:val="s1"/>
          <w:rFonts w:asciiTheme="minorHAnsi" w:eastAsiaTheme="majorEastAsia" w:hAnsiTheme="minorHAnsi"/>
          <w:color w:val="000000" w:themeColor="text1"/>
        </w:rPr>
        <w:t>. To</w:t>
      </w:r>
      <w:r w:rsidR="00714133" w:rsidRPr="0093174B">
        <w:rPr>
          <w:rStyle w:val="s1"/>
          <w:rFonts w:asciiTheme="minorHAnsi" w:eastAsiaTheme="majorEastAsia" w:hAnsiTheme="minorHAnsi"/>
          <w:color w:val="000000" w:themeColor="text1"/>
        </w:rPr>
        <w:t xml:space="preserve"> generate data that could be systematically compared across participants. This mixed approach was selected because it balances </w:t>
      </w:r>
      <w:r w:rsidR="00714133" w:rsidRPr="0093174B">
        <w:rPr>
          <w:rStyle w:val="s2"/>
          <w:rFonts w:asciiTheme="minorHAnsi" w:eastAsiaTheme="majorEastAsia" w:hAnsiTheme="minorHAnsi"/>
          <w:color w:val="000000" w:themeColor="text1"/>
        </w:rPr>
        <w:t>rich qualitative insight</w:t>
      </w:r>
      <w:r w:rsidR="00714133" w:rsidRPr="0093174B">
        <w:rPr>
          <w:rStyle w:val="s1"/>
          <w:rFonts w:asciiTheme="minorHAnsi" w:eastAsiaTheme="majorEastAsia" w:hAnsiTheme="minorHAnsi"/>
          <w:color w:val="000000" w:themeColor="text1"/>
        </w:rPr>
        <w:t xml:space="preserve"> with </w:t>
      </w:r>
      <w:r w:rsidR="00714133" w:rsidRPr="0093174B">
        <w:rPr>
          <w:rStyle w:val="s2"/>
          <w:rFonts w:asciiTheme="minorHAnsi" w:eastAsiaTheme="majorEastAsia" w:hAnsiTheme="minorHAnsi"/>
          <w:color w:val="000000" w:themeColor="text1"/>
        </w:rPr>
        <w:t>quantitative measurability</w:t>
      </w:r>
      <w:r w:rsidR="00714133" w:rsidRPr="0093174B">
        <w:rPr>
          <w:rStyle w:val="s1"/>
          <w:rFonts w:asciiTheme="minorHAnsi" w:eastAsiaTheme="majorEastAsia" w:hAnsiTheme="minorHAnsi"/>
          <w:color w:val="000000" w:themeColor="text1"/>
        </w:rPr>
        <w:t>, thereby strengthening the validity of the findings by ensuring both depth and comparability (Dessart et al., 2019; Lavrakas, 2008).</w:t>
      </w:r>
      <w:r w:rsidR="00744F76" w:rsidRPr="0093174B">
        <w:rPr>
          <w:rStyle w:val="s1"/>
          <w:rFonts w:asciiTheme="minorHAnsi" w:eastAsiaTheme="majorEastAsia" w:hAnsiTheme="minorHAnsi"/>
          <w:color w:val="000000" w:themeColor="text1"/>
        </w:rPr>
        <w:t xml:space="preserve"> </w:t>
      </w:r>
    </w:p>
    <w:p w14:paraId="03151AB5" w14:textId="5EDB42C6" w:rsidR="00744F76" w:rsidRPr="0093174B" w:rsidRDefault="00744F76" w:rsidP="006C3753">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Interview transcripts were coded using Braun and Clarke’s (2006) six-phase thematic analysis see section 4.2).</w:t>
      </w:r>
      <w:r w:rsidRPr="0093174B">
        <w:rPr>
          <w:rStyle w:val="apple-converted-space"/>
          <w:rFonts w:eastAsiaTheme="majorEastAsia"/>
          <w:color w:val="000000" w:themeColor="text1"/>
        </w:rPr>
        <w:t> </w:t>
      </w:r>
      <w:r w:rsidRPr="0093174B">
        <w:rPr>
          <w:rFonts w:asciiTheme="minorHAnsi" w:hAnsiTheme="minorHAnsi"/>
          <w:color w:val="000000" w:themeColor="text1"/>
        </w:rPr>
        <w:t>This six-phase framework is best practice for this research because each step is transparent and traceable, while allowing locally grounded patterns (e.g., labour constraints, declining extension services) to emerge naturally. The fixed guide ensures comparability across respondents, and the flexibility to follow up in real time yields richer, more authentic accounts than structured surveys can provide (Creswell, 2013).</w:t>
      </w:r>
    </w:p>
    <w:p w14:paraId="3D25BBAD" w14:textId="65BCD773" w:rsidR="00511680" w:rsidRPr="0093174B" w:rsidRDefault="0004420D" w:rsidP="00511680">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A paired-samples t-test is used to determine whether the mean difference between two related sets of observations is statistically different from zero (Touhidul, 2025). Paired/related t</w:t>
      </w:r>
      <w:r w:rsidRPr="0093174B">
        <w:rPr>
          <w:rFonts w:ascii="Cambria Math" w:hAnsi="Cambria Math" w:cs="Cambria Math"/>
          <w:color w:val="000000" w:themeColor="text1"/>
        </w:rPr>
        <w:t>‑</w:t>
      </w:r>
      <w:r w:rsidRPr="0093174B">
        <w:rPr>
          <w:rFonts w:asciiTheme="minorHAnsi" w:hAnsiTheme="minorHAnsi"/>
          <w:color w:val="000000" w:themeColor="text1"/>
        </w:rPr>
        <w:t xml:space="preserve">tests were used to compare respondents’ survey answers before and after viewing the study’s findings. A negative mean difference indicates Post more than (&gt;) Pre (an increase); a positive value indicates Post less than (&lt;) Pre (a decrease). </w:t>
      </w:r>
      <w:r w:rsidRPr="0093174B">
        <w:rPr>
          <w:rStyle w:val="s1"/>
          <w:rFonts w:asciiTheme="minorHAnsi" w:eastAsiaTheme="majorEastAsia" w:hAnsiTheme="minorHAnsi"/>
          <w:color w:val="000000" w:themeColor="text1"/>
        </w:rPr>
        <w:t>Survey responses were first coded numerically; for example, yes or no answers were converted to binary values (1 = yes, 0 = no). Then the Likert-scale items were assigned integer scores from 1 (strongly disagree) to 5 (strongly agree). These datasets were imported into SPSS, where descriptive statistics were generated and paired-samples t-</w:t>
      </w:r>
      <w:r w:rsidRPr="0093174B">
        <w:rPr>
          <w:rStyle w:val="s1"/>
          <w:rFonts w:asciiTheme="minorHAnsi" w:eastAsiaTheme="majorEastAsia" w:hAnsiTheme="minorHAnsi"/>
          <w:color w:val="000000" w:themeColor="text1"/>
        </w:rPr>
        <w:lastRenderedPageBreak/>
        <w:t xml:space="preserve">tests were conducted to test for significant changes in knowledge, attitudes, and intended practices after presentation of the study’s findings. </w:t>
      </w:r>
      <w:r w:rsidR="00511680" w:rsidRPr="0093174B">
        <w:rPr>
          <w:rStyle w:val="s1"/>
          <w:rFonts w:asciiTheme="minorHAnsi" w:eastAsiaTheme="majorEastAsia" w:hAnsiTheme="minorHAnsi"/>
          <w:color w:val="000000" w:themeColor="text1"/>
        </w:rPr>
        <w:t>This combination allowed both overall trends and statistically meaningful changes in farmers’ views to be captured.</w:t>
      </w:r>
      <w:r w:rsidR="006C3753" w:rsidRPr="0093174B">
        <w:rPr>
          <w:rStyle w:val="s1"/>
          <w:rFonts w:asciiTheme="minorHAnsi" w:eastAsiaTheme="majorEastAsia" w:hAnsiTheme="minorHAnsi"/>
          <w:color w:val="000000" w:themeColor="text1"/>
        </w:rPr>
        <w:t xml:space="preserve"> In addition to the closed question, both surveys had one open-ended question designed to capture expectations or suggestions. These statements were documented and evaluated in (section 4.3). </w:t>
      </w:r>
    </w:p>
    <w:p w14:paraId="3915D450" w14:textId="77777777" w:rsidR="00714133" w:rsidRPr="0093174B" w:rsidRDefault="00714133" w:rsidP="006853E6">
      <w:pPr>
        <w:jc w:val="both"/>
        <w:rPr>
          <w:rFonts w:asciiTheme="majorHAnsi" w:hAnsiTheme="majorHAnsi"/>
          <w:color w:val="000000" w:themeColor="text1"/>
          <w:sz w:val="28"/>
          <w:szCs w:val="28"/>
        </w:rPr>
      </w:pPr>
    </w:p>
    <w:p w14:paraId="64B8AE48" w14:textId="4B0CEA7D" w:rsidR="006853E6" w:rsidRPr="0093174B" w:rsidRDefault="006853E6" w:rsidP="0093174B">
      <w:pPr>
        <w:pStyle w:val="Heading2"/>
        <w:rPr>
          <w:color w:val="000000" w:themeColor="text1"/>
          <w:sz w:val="28"/>
          <w:szCs w:val="28"/>
        </w:rPr>
      </w:pPr>
      <w:bookmarkStart w:id="72" w:name="_Toc209198701"/>
      <w:r w:rsidRPr="0093174B">
        <w:rPr>
          <w:color w:val="000000" w:themeColor="text1"/>
          <w:sz w:val="28"/>
          <w:szCs w:val="28"/>
        </w:rPr>
        <w:t>3.</w:t>
      </w:r>
      <w:r w:rsidR="001361A0" w:rsidRPr="0093174B">
        <w:rPr>
          <w:color w:val="000000" w:themeColor="text1"/>
          <w:sz w:val="28"/>
          <w:szCs w:val="28"/>
        </w:rPr>
        <w:t>6</w:t>
      </w:r>
      <w:r w:rsidRPr="0093174B">
        <w:rPr>
          <w:color w:val="000000" w:themeColor="text1"/>
          <w:sz w:val="28"/>
          <w:szCs w:val="28"/>
        </w:rPr>
        <w:t xml:space="preserve"> Challenges faced</w:t>
      </w:r>
      <w:bookmarkEnd w:id="72"/>
    </w:p>
    <w:p w14:paraId="1C02DCC5" w14:textId="77777777" w:rsidR="006853E6" w:rsidRPr="0093174B" w:rsidRDefault="006853E6" w:rsidP="006853E6">
      <w:pPr>
        <w:jc w:val="both"/>
        <w:rPr>
          <w:rFonts w:asciiTheme="majorHAnsi" w:hAnsiTheme="majorHAnsi"/>
          <w:color w:val="000000" w:themeColor="text1"/>
          <w:sz w:val="28"/>
          <w:szCs w:val="28"/>
        </w:rPr>
      </w:pPr>
    </w:p>
    <w:p w14:paraId="34DC3886" w14:textId="77777777" w:rsidR="006853E6" w:rsidRPr="0093174B" w:rsidRDefault="006853E6" w:rsidP="006853E6">
      <w:pPr>
        <w:spacing w:line="360" w:lineRule="auto"/>
        <w:ind w:firstLine="720"/>
        <w:jc w:val="both"/>
        <w:rPr>
          <w:color w:val="000000" w:themeColor="text1"/>
        </w:rPr>
      </w:pPr>
      <w:r w:rsidRPr="0093174B">
        <w:rPr>
          <w:color w:val="000000" w:themeColor="text1"/>
        </w:rPr>
        <w:t>This section outlines the principal methodological and logistical obstacles encountered during the study and describes the adaptive strategies employed to mitigate their impact. Two principal challenges emerged during the study, each addressed through targeted mitigation strategies informed by best practice.</w:t>
      </w:r>
    </w:p>
    <w:p w14:paraId="7F71470A" w14:textId="77777777" w:rsidR="006853E6" w:rsidRPr="0093174B" w:rsidRDefault="006853E6" w:rsidP="006853E6">
      <w:pPr>
        <w:spacing w:line="360" w:lineRule="auto"/>
        <w:ind w:firstLine="720"/>
        <w:jc w:val="both"/>
        <w:rPr>
          <w:color w:val="000000" w:themeColor="text1"/>
        </w:rPr>
      </w:pPr>
    </w:p>
    <w:p w14:paraId="37BF4D15" w14:textId="77777777" w:rsidR="006853E6" w:rsidRPr="0093174B" w:rsidRDefault="3F6CB639" w:rsidP="006853E6">
      <w:pPr>
        <w:spacing w:line="360" w:lineRule="auto"/>
        <w:ind w:firstLine="720"/>
        <w:jc w:val="both"/>
        <w:rPr>
          <w:color w:val="000000" w:themeColor="text1"/>
        </w:rPr>
      </w:pPr>
      <w:r w:rsidRPr="0093174B">
        <w:rPr>
          <w:color w:val="000000" w:themeColor="text1"/>
        </w:rPr>
        <w:t xml:space="preserve">Initially, the lack of current, site-specific information for SVG posed a challenge to the study, specifically regarding the data sources on the behavioural aspect of farmers and sustainable farming practice. Based on observation while gathering sources, national databases were out of date or not available, and locally collected data were often found in various institutional reports instead of centralised repositories. To address these shortcomings, research suggested finding case studies in a similar context. When there is a lack of directly relevant data or literature, researchers should utilise comparable case studies from similar environments to address gaps in evidence and enhance the contextual richness of the study (Saunders, Lewis and Thornhill, 2019). At the same time, primary data tools were improved by incorporating customised survey questions and interview prompts to directly gather missing information that may be valuable. When current tools fail to reflect the intricacies of the research environment, scholars ought to create new instruments like customised surveys or interviews (Creswell, 2009). This guarantees that the information gathered corresponds with the unique goals of the study. </w:t>
      </w:r>
    </w:p>
    <w:p w14:paraId="40FD019C" w14:textId="77777777" w:rsidR="006853E6" w:rsidRPr="0093174B" w:rsidRDefault="3F6CB639" w:rsidP="006853E6">
      <w:pPr>
        <w:spacing w:line="360" w:lineRule="auto"/>
        <w:ind w:firstLine="720"/>
        <w:jc w:val="both"/>
        <w:rPr>
          <w:color w:val="000000" w:themeColor="text1"/>
        </w:rPr>
      </w:pPr>
      <w:r w:rsidRPr="0093174B">
        <w:rPr>
          <w:color w:val="000000" w:themeColor="text1"/>
        </w:rPr>
        <w:lastRenderedPageBreak/>
        <w:t xml:space="preserve">Second, the initial seeding protocol (six lettuce </w:t>
      </w:r>
      <w:r w:rsidRPr="0093174B">
        <w:rPr>
          <w:i/>
          <w:iCs/>
          <w:color w:val="000000" w:themeColor="text1"/>
        </w:rPr>
        <w:t>Lactuca sativa</w:t>
      </w:r>
      <w:r w:rsidRPr="0093174B">
        <w:rPr>
          <w:color w:val="000000" w:themeColor="text1"/>
        </w:rPr>
        <w:t xml:space="preserve"> seeds per pot) failed to produce any germination by Day 7, a setback frequently linked to seed viability issues (Durham Master Gardeners, 2018). Therefore, the method was altered to use seedlings. This adjustment preserved experimental continuity and ensured uniform plant establishment without compromising the controlled design.</w:t>
      </w:r>
    </w:p>
    <w:p w14:paraId="4533957D" w14:textId="77777777" w:rsidR="006853E6" w:rsidRPr="0093174B" w:rsidRDefault="006853E6" w:rsidP="006853E6">
      <w:pPr>
        <w:jc w:val="both"/>
        <w:rPr>
          <w:rFonts w:asciiTheme="majorHAnsi" w:hAnsiTheme="majorHAnsi"/>
          <w:color w:val="000000" w:themeColor="text1"/>
          <w:sz w:val="28"/>
          <w:szCs w:val="28"/>
        </w:rPr>
      </w:pPr>
    </w:p>
    <w:p w14:paraId="413B4AC3" w14:textId="77777777" w:rsidR="00601402" w:rsidRPr="0093174B" w:rsidRDefault="00601402" w:rsidP="006853E6">
      <w:pPr>
        <w:jc w:val="both"/>
        <w:rPr>
          <w:rFonts w:asciiTheme="majorHAnsi" w:hAnsiTheme="majorHAnsi"/>
          <w:color w:val="000000" w:themeColor="text1"/>
          <w:sz w:val="28"/>
          <w:szCs w:val="28"/>
        </w:rPr>
      </w:pPr>
    </w:p>
    <w:p w14:paraId="66FAB1C0" w14:textId="313D07CE" w:rsidR="006853E6" w:rsidRPr="0093174B" w:rsidRDefault="006853E6" w:rsidP="0093174B">
      <w:pPr>
        <w:pStyle w:val="Heading2"/>
        <w:rPr>
          <w:color w:val="000000" w:themeColor="text1"/>
          <w:sz w:val="28"/>
          <w:szCs w:val="28"/>
        </w:rPr>
      </w:pPr>
      <w:bookmarkStart w:id="73" w:name="_Toc209198702"/>
      <w:r w:rsidRPr="0093174B">
        <w:rPr>
          <w:color w:val="000000" w:themeColor="text1"/>
          <w:sz w:val="28"/>
          <w:szCs w:val="28"/>
        </w:rPr>
        <w:t>3.</w:t>
      </w:r>
      <w:r w:rsidR="001361A0" w:rsidRPr="0093174B">
        <w:rPr>
          <w:color w:val="000000" w:themeColor="text1"/>
          <w:sz w:val="28"/>
          <w:szCs w:val="28"/>
        </w:rPr>
        <w:t>7</w:t>
      </w:r>
      <w:r w:rsidRPr="0093174B">
        <w:rPr>
          <w:color w:val="000000" w:themeColor="text1"/>
          <w:sz w:val="28"/>
          <w:szCs w:val="28"/>
        </w:rPr>
        <w:t xml:space="preserve"> Conclusion</w:t>
      </w:r>
      <w:bookmarkEnd w:id="73"/>
      <w:r w:rsidRPr="0093174B">
        <w:rPr>
          <w:color w:val="000000" w:themeColor="text1"/>
          <w:sz w:val="28"/>
          <w:szCs w:val="28"/>
        </w:rPr>
        <w:t xml:space="preserve"> </w:t>
      </w:r>
    </w:p>
    <w:p w14:paraId="3A820EAF" w14:textId="77777777" w:rsidR="006853E6" w:rsidRPr="0093174B" w:rsidRDefault="006853E6" w:rsidP="006853E6">
      <w:pPr>
        <w:rPr>
          <w:color w:val="000000" w:themeColor="text1"/>
        </w:rPr>
      </w:pPr>
    </w:p>
    <w:p w14:paraId="2A7A13B0" w14:textId="77777777" w:rsidR="006853E6" w:rsidRPr="0093174B" w:rsidRDefault="006853E6" w:rsidP="006853E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This section has laid out mixed-method designs that align directly with the study’s dual objectives. Quantifying how soil neutralisation and fertiliser type influence lettuce performance in acidic volcanic soils and assessing whether sharing those findings shifts farmers’ attitudes toward sustainable soil-management practices. By embedding a one-season, four-treatment pot trial within a framework of pre- and post-trial surveys and semi-structured interviews, the methodology harnesses both the precision of quantitative agronomic measurements and the nuance of qualitative behavioural insights (Bryman,</w:t>
      </w:r>
      <w:r w:rsidRPr="0093174B">
        <w:rPr>
          <w:color w:val="000000" w:themeColor="text1"/>
        </w:rPr>
        <w:t xml:space="preserve"> 2012)</w:t>
      </w:r>
      <w:r w:rsidRPr="0093174B">
        <w:rPr>
          <w:rFonts w:asciiTheme="minorHAnsi" w:hAnsiTheme="minorHAnsi"/>
          <w:color w:val="000000" w:themeColor="text1"/>
        </w:rPr>
        <w:t>.</w:t>
      </w:r>
    </w:p>
    <w:p w14:paraId="33508347" w14:textId="77777777" w:rsidR="00037172" w:rsidRPr="0093174B" w:rsidRDefault="006853E6" w:rsidP="00037172">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The controlled pot experiment replicating limed versus unlimed soils and organic versus inorganic fertilisers was defended on grounds of validity, allowing clear attribution of growth and yield responses to specific treatments. Simultaneously, the choice to employ manual bucket</w:t>
      </w:r>
      <w:r w:rsidR="00037172" w:rsidRPr="0093174B">
        <w:rPr>
          <w:rFonts w:asciiTheme="minorHAnsi" w:hAnsiTheme="minorHAnsi"/>
          <w:color w:val="000000" w:themeColor="text1"/>
        </w:rPr>
        <w:t xml:space="preserve"> </w:t>
      </w:r>
      <w:r w:rsidRPr="0093174B">
        <w:rPr>
          <w:rFonts w:asciiTheme="minorHAnsi" w:hAnsiTheme="minorHAnsi"/>
          <w:color w:val="000000" w:themeColor="text1"/>
        </w:rPr>
        <w:t xml:space="preserve">fertigation mirrored </w:t>
      </w:r>
      <w:r w:rsidR="000C4BAA" w:rsidRPr="0093174B">
        <w:rPr>
          <w:rFonts w:asciiTheme="minorHAnsi" w:hAnsiTheme="minorHAnsi"/>
          <w:color w:val="000000" w:themeColor="text1"/>
        </w:rPr>
        <w:t>farmer</w:t>
      </w:r>
      <w:r w:rsidRPr="0093174B">
        <w:rPr>
          <w:rFonts w:asciiTheme="minorHAnsi" w:hAnsiTheme="minorHAnsi"/>
          <w:color w:val="000000" w:themeColor="text1"/>
        </w:rPr>
        <w:t xml:space="preserve"> routines in St Vincent and the Grenadines, preserving ecological and operational realism (CARDI, 2016). </w:t>
      </w:r>
    </w:p>
    <w:p w14:paraId="2851FEB0" w14:textId="2E034F5B" w:rsidR="006853E6" w:rsidRPr="0093174B" w:rsidRDefault="00037172" w:rsidP="00037172">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Ethical approval was granted by UWTSD; informed consent was obtained, and the identities of participants were anonymised (Participant 1–10). All raw data were stored in encrypted UWTSD OneDrive folders. These measures safeguard participants and strengthen the study’s credibility (Shenton, 2004).</w:t>
      </w:r>
    </w:p>
    <w:p w14:paraId="06A8134D" w14:textId="7FB13E10" w:rsidR="00173FD6" w:rsidRPr="0093174B" w:rsidRDefault="006853E6" w:rsidP="00744F7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The inherent constraints of seed germination failure, the short trial duration, and the scarcity of SVG-specific secondary data were identified early in the protocol. To </w:t>
      </w:r>
      <w:r w:rsidRPr="0093174B">
        <w:rPr>
          <w:rFonts w:asciiTheme="minorHAnsi" w:hAnsiTheme="minorHAnsi"/>
          <w:color w:val="000000" w:themeColor="text1"/>
        </w:rPr>
        <w:lastRenderedPageBreak/>
        <w:t>preserve continuity and enrich contextual depth, the study swiftly implemented adaptive strategies: procuring nursery-grown seedlings to overcome viability setbacks, drawing on analogous case studies to fill data gaps, and refining survey and interview instruments to capture emergent local insights. Such methodological flexibility exemplifies the reflexive responsiveness that underpins rigorous research design, ensuring data integrity and relevance despite unforeseen challenges (Creswell, 2009). Together, these measures transformed limitations into opportunities for methodological resilience.</w:t>
      </w:r>
    </w:p>
    <w:p w14:paraId="1E20870C" w14:textId="77777777" w:rsidR="002B5301" w:rsidRPr="0093174B" w:rsidRDefault="002B5301" w:rsidP="005F298C">
      <w:pPr>
        <w:spacing w:before="100" w:beforeAutospacing="1" w:after="100" w:afterAutospacing="1"/>
        <w:jc w:val="both"/>
        <w:outlineLvl w:val="1"/>
        <w:rPr>
          <w:rFonts w:asciiTheme="majorHAnsi" w:hAnsiTheme="majorHAnsi"/>
          <w:b/>
          <w:bCs/>
          <w:color w:val="000000" w:themeColor="text1"/>
          <w:sz w:val="32"/>
          <w:szCs w:val="32"/>
        </w:rPr>
      </w:pPr>
    </w:p>
    <w:p w14:paraId="21D11232" w14:textId="3BA7597B" w:rsidR="005F298C" w:rsidRPr="0093174B" w:rsidRDefault="005F298C" w:rsidP="0093174B">
      <w:pPr>
        <w:pStyle w:val="Heading1"/>
        <w:rPr>
          <w:color w:val="000000" w:themeColor="text1"/>
          <w:sz w:val="32"/>
          <w:szCs w:val="32"/>
        </w:rPr>
      </w:pPr>
      <w:bookmarkStart w:id="74" w:name="_Toc209198703"/>
      <w:r w:rsidRPr="0093174B">
        <w:rPr>
          <w:color w:val="000000" w:themeColor="text1"/>
          <w:sz w:val="32"/>
          <w:szCs w:val="32"/>
        </w:rPr>
        <w:t xml:space="preserve">4. Results and </w:t>
      </w:r>
      <w:r w:rsidR="00854385" w:rsidRPr="0093174B">
        <w:rPr>
          <w:color w:val="000000" w:themeColor="text1"/>
          <w:sz w:val="32"/>
          <w:szCs w:val="32"/>
        </w:rPr>
        <w:t>Discussion</w:t>
      </w:r>
      <w:bookmarkEnd w:id="74"/>
    </w:p>
    <w:p w14:paraId="6CB3C694" w14:textId="77777777" w:rsidR="005F298C" w:rsidRPr="0093174B" w:rsidRDefault="005F298C" w:rsidP="0093174B">
      <w:pPr>
        <w:pStyle w:val="Heading2"/>
        <w:rPr>
          <w:color w:val="000000" w:themeColor="text1"/>
          <w:sz w:val="28"/>
          <w:szCs w:val="28"/>
        </w:rPr>
      </w:pPr>
      <w:bookmarkStart w:id="75" w:name="_Toc209198704"/>
      <w:r w:rsidRPr="0093174B">
        <w:rPr>
          <w:color w:val="000000" w:themeColor="text1"/>
          <w:sz w:val="28"/>
          <w:szCs w:val="28"/>
        </w:rPr>
        <w:t>4.1 Introduction</w:t>
      </w:r>
      <w:bookmarkEnd w:id="75"/>
    </w:p>
    <w:p w14:paraId="42FFD13B" w14:textId="0A95162E" w:rsidR="006A3D5F" w:rsidRPr="0093174B" w:rsidRDefault="006A3D5F" w:rsidP="006A3D5F">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This chapter combines results and discussion. Given the multi-faceted design (experimental pot trials, surveys, and interviews),</w:t>
      </w:r>
      <w:r w:rsidR="00CC246D" w:rsidRPr="0093174B">
        <w:rPr>
          <w:rStyle w:val="s1"/>
          <w:rFonts w:asciiTheme="minorHAnsi" w:eastAsiaTheme="majorEastAsia" w:hAnsiTheme="minorHAnsi"/>
          <w:color w:val="000000" w:themeColor="text1"/>
        </w:rPr>
        <w:t xml:space="preserve"> an</w:t>
      </w:r>
      <w:r w:rsidRPr="0093174B">
        <w:rPr>
          <w:rStyle w:val="s1"/>
          <w:rFonts w:asciiTheme="minorHAnsi" w:eastAsiaTheme="majorEastAsia" w:hAnsiTheme="minorHAnsi"/>
          <w:color w:val="000000" w:themeColor="text1"/>
        </w:rPr>
        <w:t xml:space="preserve"> immediate interpretation </w:t>
      </w:r>
      <w:r w:rsidR="003312BE" w:rsidRPr="0093174B">
        <w:rPr>
          <w:rStyle w:val="s1"/>
          <w:rFonts w:asciiTheme="minorHAnsi" w:eastAsiaTheme="majorEastAsia" w:hAnsiTheme="minorHAnsi"/>
          <w:color w:val="000000" w:themeColor="text1"/>
        </w:rPr>
        <w:t>follows</w:t>
      </w:r>
      <w:r w:rsidRPr="0093174B">
        <w:rPr>
          <w:rStyle w:val="s1"/>
          <w:rFonts w:asciiTheme="minorHAnsi" w:eastAsiaTheme="majorEastAsia" w:hAnsiTheme="minorHAnsi"/>
          <w:color w:val="000000" w:themeColor="text1"/>
        </w:rPr>
        <w:t xml:space="preserve"> each results subsection to aid readability</w:t>
      </w:r>
      <w:r w:rsidR="00CC246D" w:rsidRPr="0093174B">
        <w:rPr>
          <w:rStyle w:val="s1"/>
          <w:rFonts w:asciiTheme="minorHAnsi" w:eastAsiaTheme="majorEastAsia" w:hAnsiTheme="minorHAnsi"/>
          <w:color w:val="000000" w:themeColor="text1"/>
        </w:rPr>
        <w:t xml:space="preserve"> and begin the discussion</w:t>
      </w:r>
      <w:r w:rsidRPr="0093174B">
        <w:rPr>
          <w:rStyle w:val="s1"/>
          <w:rFonts w:asciiTheme="minorHAnsi" w:eastAsiaTheme="majorEastAsia" w:hAnsiTheme="minorHAnsi"/>
          <w:color w:val="000000" w:themeColor="text1"/>
        </w:rPr>
        <w:t xml:space="preserve">. A fuller synthesis drawing mechanisms together, integrating social and agronomic factors, appears in Section </w:t>
      </w:r>
      <w:r w:rsidRPr="0093174B">
        <w:rPr>
          <w:rStyle w:val="s2"/>
          <w:rFonts w:asciiTheme="minorHAnsi" w:eastAsiaTheme="majorEastAsia" w:hAnsiTheme="minorHAnsi"/>
          <w:color w:val="000000" w:themeColor="text1"/>
        </w:rPr>
        <w:t>4.6 (Discussion)</w:t>
      </w:r>
      <w:r w:rsidRPr="0093174B">
        <w:rPr>
          <w:rStyle w:val="s1"/>
          <w:rFonts w:asciiTheme="minorHAnsi" w:eastAsiaTheme="majorEastAsia" w:hAnsiTheme="minorHAnsi"/>
          <w:color w:val="000000" w:themeColor="text1"/>
        </w:rPr>
        <w:t xml:space="preserve">. Section </w:t>
      </w:r>
      <w:r w:rsidRPr="0093174B">
        <w:rPr>
          <w:rStyle w:val="s2"/>
          <w:rFonts w:asciiTheme="minorHAnsi" w:eastAsiaTheme="majorEastAsia" w:hAnsiTheme="minorHAnsi"/>
          <w:color w:val="000000" w:themeColor="text1"/>
        </w:rPr>
        <w:t>4.7</w:t>
      </w:r>
      <w:r w:rsidRPr="0093174B">
        <w:rPr>
          <w:rStyle w:val="s1"/>
          <w:rFonts w:asciiTheme="minorHAnsi" w:eastAsiaTheme="majorEastAsia" w:hAnsiTheme="minorHAnsi"/>
          <w:color w:val="000000" w:themeColor="text1"/>
        </w:rPr>
        <w:t xml:space="preserve"> then summarises the chapter. </w:t>
      </w:r>
    </w:p>
    <w:p w14:paraId="47D6015E" w14:textId="1C4FF893" w:rsidR="005F298C" w:rsidRPr="0093174B" w:rsidRDefault="005F298C" w:rsidP="005F298C">
      <w:pPr>
        <w:spacing w:before="100" w:beforeAutospacing="1" w:after="100" w:afterAutospacing="1" w:line="360" w:lineRule="auto"/>
        <w:ind w:firstLine="720"/>
        <w:jc w:val="both"/>
        <w:rPr>
          <w:color w:val="000000" w:themeColor="text1"/>
        </w:rPr>
      </w:pPr>
      <w:r w:rsidRPr="0093174B">
        <w:rPr>
          <w:color w:val="000000" w:themeColor="text1"/>
        </w:rPr>
        <w:t>This chapter presents the core findings of the dissertation and interprets them in light of the research aims and objectives. It begins with the thematic coding of qualitative interview data, revealing farmers’ perspectives on soil management, institutional support, and generational change. Next, there is a showcase of visual data and observational insights from the experimental trials, illustrating soil</w:t>
      </w:r>
      <w:r w:rsidRPr="0093174B">
        <w:rPr>
          <w:rFonts w:ascii="Cambria Math" w:hAnsi="Cambria Math" w:cs="Cambria Math"/>
          <w:color w:val="000000" w:themeColor="text1"/>
        </w:rPr>
        <w:t>‐</w:t>
      </w:r>
      <w:r w:rsidRPr="0093174B">
        <w:rPr>
          <w:color w:val="000000" w:themeColor="text1"/>
        </w:rPr>
        <w:t>neutralisation effects and crop responses. This is followed by a rigorous statistical treatment of survey responses, including both descriptive and quantitative analyses. After each section, an interpretive discussion and justification for the methodological choice are presented. Finally, a conclusion by synthesising how these qualitative and quantitative strands collectively address the study’s objectives and underpin the recommendations.</w:t>
      </w:r>
    </w:p>
    <w:p w14:paraId="35300484" w14:textId="77777777" w:rsidR="0093174B" w:rsidRPr="0093174B" w:rsidRDefault="0093174B" w:rsidP="005F298C">
      <w:pPr>
        <w:spacing w:before="100" w:beforeAutospacing="1" w:after="100" w:afterAutospacing="1" w:line="360" w:lineRule="auto"/>
        <w:jc w:val="both"/>
        <w:rPr>
          <w:color w:val="000000" w:themeColor="text1"/>
        </w:rPr>
      </w:pPr>
    </w:p>
    <w:p w14:paraId="77FF58AC" w14:textId="324FA9C0" w:rsidR="005F298C" w:rsidRPr="0093174B" w:rsidRDefault="005F298C" w:rsidP="005F298C">
      <w:pPr>
        <w:spacing w:before="100" w:beforeAutospacing="1" w:after="100" w:afterAutospacing="1" w:line="360" w:lineRule="auto"/>
        <w:jc w:val="both"/>
        <w:rPr>
          <w:color w:val="000000" w:themeColor="text1"/>
        </w:rPr>
      </w:pPr>
      <w:r w:rsidRPr="0093174B">
        <w:rPr>
          <w:color w:val="000000" w:themeColor="text1"/>
        </w:rPr>
        <w:lastRenderedPageBreak/>
        <w:t xml:space="preserve">The chapter </w:t>
      </w:r>
      <w:r w:rsidR="00284D36" w:rsidRPr="0093174B">
        <w:rPr>
          <w:color w:val="000000" w:themeColor="text1"/>
        </w:rPr>
        <w:t>I</w:t>
      </w:r>
      <w:r w:rsidRPr="0093174B">
        <w:rPr>
          <w:color w:val="000000" w:themeColor="text1"/>
        </w:rPr>
        <w:t>s structured as follows:</w:t>
      </w:r>
    </w:p>
    <w:p w14:paraId="19F9C369" w14:textId="77777777" w:rsidR="005F298C" w:rsidRPr="0093174B" w:rsidRDefault="005F298C" w:rsidP="005F298C">
      <w:pPr>
        <w:numPr>
          <w:ilvl w:val="0"/>
          <w:numId w:val="20"/>
        </w:numPr>
        <w:spacing w:before="100" w:beforeAutospacing="1" w:after="100" w:afterAutospacing="1" w:line="360" w:lineRule="auto"/>
        <w:jc w:val="both"/>
        <w:rPr>
          <w:color w:val="000000" w:themeColor="text1"/>
        </w:rPr>
      </w:pPr>
      <w:r w:rsidRPr="0093174B">
        <w:rPr>
          <w:color w:val="000000" w:themeColor="text1"/>
        </w:rPr>
        <w:t>Thematic Coding of Interview Data- Interview Data</w:t>
      </w:r>
    </w:p>
    <w:p w14:paraId="1DCA4F77" w14:textId="77777777" w:rsidR="005F298C" w:rsidRPr="0093174B" w:rsidRDefault="005F298C" w:rsidP="005F298C">
      <w:pPr>
        <w:numPr>
          <w:ilvl w:val="0"/>
          <w:numId w:val="20"/>
        </w:numPr>
        <w:spacing w:before="100" w:beforeAutospacing="1" w:after="100" w:afterAutospacing="1" w:line="360" w:lineRule="auto"/>
        <w:jc w:val="both"/>
        <w:rPr>
          <w:color w:val="000000" w:themeColor="text1"/>
        </w:rPr>
      </w:pPr>
      <w:r w:rsidRPr="0093174B">
        <w:rPr>
          <w:color w:val="000000" w:themeColor="text1"/>
        </w:rPr>
        <w:t>Statistical Analysis of Survey Data- Survey Statistical Results</w:t>
      </w:r>
    </w:p>
    <w:p w14:paraId="7557442C" w14:textId="77777777" w:rsidR="005F298C" w:rsidRPr="0093174B" w:rsidRDefault="005F298C" w:rsidP="005F298C">
      <w:pPr>
        <w:numPr>
          <w:ilvl w:val="0"/>
          <w:numId w:val="20"/>
        </w:numPr>
        <w:spacing w:before="100" w:beforeAutospacing="1" w:after="100" w:afterAutospacing="1" w:line="360" w:lineRule="auto"/>
        <w:jc w:val="both"/>
        <w:rPr>
          <w:color w:val="000000" w:themeColor="text1"/>
        </w:rPr>
      </w:pPr>
      <w:r w:rsidRPr="0093174B">
        <w:rPr>
          <w:color w:val="000000" w:themeColor="text1"/>
        </w:rPr>
        <w:t>Statistical Analysis Experimental Results- Experimental Statistical Results</w:t>
      </w:r>
    </w:p>
    <w:p w14:paraId="42DCF478" w14:textId="77777777" w:rsidR="002B5301" w:rsidRPr="0093174B" w:rsidRDefault="4F9B1131" w:rsidP="002B5301">
      <w:pPr>
        <w:pStyle w:val="ListParagraph"/>
        <w:numPr>
          <w:ilvl w:val="0"/>
          <w:numId w:val="20"/>
        </w:numPr>
        <w:spacing w:before="100" w:beforeAutospacing="1" w:after="100" w:afterAutospacing="1" w:line="360" w:lineRule="auto"/>
        <w:jc w:val="both"/>
        <w:rPr>
          <w:color w:val="000000" w:themeColor="text1"/>
          <w:sz w:val="28"/>
          <w:szCs w:val="28"/>
        </w:rPr>
      </w:pPr>
      <w:r w:rsidRPr="0093174B">
        <w:rPr>
          <w:color w:val="000000" w:themeColor="text1"/>
        </w:rPr>
        <w:t>Visual Observations-  Visual and Observational results</w:t>
      </w:r>
      <w:r w:rsidR="005F298C" w:rsidRPr="0093174B">
        <w:rPr>
          <w:color w:val="000000" w:themeColor="text1"/>
        </w:rPr>
        <w:br/>
      </w:r>
    </w:p>
    <w:p w14:paraId="2086CCB6" w14:textId="74DFA57F" w:rsidR="005F298C" w:rsidRPr="0093174B" w:rsidRDefault="4F9B1131" w:rsidP="0093174B">
      <w:pPr>
        <w:pStyle w:val="Heading2"/>
        <w:rPr>
          <w:color w:val="000000" w:themeColor="text1"/>
          <w:sz w:val="28"/>
          <w:szCs w:val="28"/>
        </w:rPr>
      </w:pPr>
      <w:bookmarkStart w:id="76" w:name="_Toc209198705"/>
      <w:r w:rsidRPr="0093174B">
        <w:rPr>
          <w:color w:val="000000" w:themeColor="text1"/>
          <w:sz w:val="28"/>
          <w:szCs w:val="28"/>
        </w:rPr>
        <w:t>4.2</w:t>
      </w:r>
      <w:r w:rsidRPr="0093174B">
        <w:rPr>
          <w:b/>
          <w:bCs/>
          <w:color w:val="000000" w:themeColor="text1"/>
          <w:sz w:val="28"/>
          <w:szCs w:val="28"/>
        </w:rPr>
        <w:t xml:space="preserve"> </w:t>
      </w:r>
      <w:r w:rsidRPr="0093174B">
        <w:rPr>
          <w:color w:val="000000" w:themeColor="text1"/>
          <w:sz w:val="28"/>
          <w:szCs w:val="28"/>
        </w:rPr>
        <w:t>Interview Data</w:t>
      </w:r>
      <w:bookmarkEnd w:id="76"/>
    </w:p>
    <w:p w14:paraId="6E6814EB" w14:textId="77777777" w:rsidR="005F298C" w:rsidRPr="0093174B" w:rsidRDefault="005F298C" w:rsidP="005F298C">
      <w:pPr>
        <w:pStyle w:val="NormalWeb"/>
        <w:spacing w:line="360" w:lineRule="auto"/>
        <w:ind w:firstLine="360"/>
        <w:jc w:val="both"/>
        <w:rPr>
          <w:rFonts w:asciiTheme="minorHAnsi" w:hAnsiTheme="minorHAnsi"/>
          <w:color w:val="000000" w:themeColor="text1"/>
        </w:rPr>
      </w:pPr>
      <w:r w:rsidRPr="0093174B">
        <w:rPr>
          <w:rFonts w:asciiTheme="minorHAnsi" w:hAnsiTheme="minorHAnsi" w:cs="Arial"/>
          <w:color w:val="000000" w:themeColor="text1"/>
          <w:shd w:val="clear" w:color="auto" w:fill="FFFFFF"/>
        </w:rPr>
        <w:t>Semi-structured interviews were utilised to gather detailed insights into farmers’ educational experiences, their knowledge of soil-management best practices, and their openness to altering practices, which closed-ended surveys may not fully address. This qualitative method allows for the examination of the dispositional, social, and cognitive elements that influence adoption decisions, ensuring that the study’s conclusions are rooted in the actual experiences and motivations of the participants (Dessart et al., 2019).</w:t>
      </w:r>
    </w:p>
    <w:p w14:paraId="29F75B0E" w14:textId="284C6055" w:rsidR="005F298C" w:rsidRPr="0093174B" w:rsidRDefault="005F298C" w:rsidP="005F298C">
      <w:pPr>
        <w:pStyle w:val="NormalWeb"/>
        <w:spacing w:line="360" w:lineRule="auto"/>
        <w:ind w:firstLine="360"/>
        <w:jc w:val="both"/>
        <w:rPr>
          <w:rFonts w:asciiTheme="minorHAnsi" w:hAnsiTheme="minorHAnsi"/>
          <w:color w:val="000000" w:themeColor="text1"/>
        </w:rPr>
      </w:pPr>
      <w:bookmarkStart w:id="77" w:name="OLE_LINK19"/>
      <w:r w:rsidRPr="0093174B">
        <w:rPr>
          <w:rFonts w:asciiTheme="minorHAnsi" w:hAnsiTheme="minorHAnsi"/>
          <w:color w:val="000000" w:themeColor="text1"/>
        </w:rPr>
        <w:t xml:space="preserve">The qualitative data from five semi-structured interviews were analysed using Braun and Clarke’s six-phase thematic analysis framework (2006) because it combines systematic rigour with the flexibility to surface context-specific insights. The full interview transcript for interviewees 1-5 can be found in </w:t>
      </w:r>
      <w:r w:rsidR="00817EB6" w:rsidRPr="0093174B">
        <w:rPr>
          <w:rFonts w:asciiTheme="minorHAnsi" w:hAnsiTheme="minorHAnsi"/>
          <w:color w:val="000000" w:themeColor="text1"/>
        </w:rPr>
        <w:t>A</w:t>
      </w:r>
      <w:r w:rsidRPr="0093174B">
        <w:rPr>
          <w:rFonts w:asciiTheme="minorHAnsi" w:hAnsiTheme="minorHAnsi"/>
          <w:color w:val="000000" w:themeColor="text1"/>
        </w:rPr>
        <w:t>ppendi</w:t>
      </w:r>
      <w:r w:rsidR="006C696D" w:rsidRPr="0093174B">
        <w:rPr>
          <w:rFonts w:asciiTheme="minorHAnsi" w:hAnsiTheme="minorHAnsi"/>
          <w:color w:val="000000" w:themeColor="text1"/>
        </w:rPr>
        <w:t>ces</w:t>
      </w:r>
      <w:r w:rsidR="00BD1D22" w:rsidRPr="0093174B">
        <w:rPr>
          <w:rFonts w:asciiTheme="minorHAnsi" w:hAnsiTheme="minorHAnsi"/>
          <w:color w:val="000000" w:themeColor="text1"/>
        </w:rPr>
        <w:t xml:space="preserve"> A.2</w:t>
      </w:r>
      <w:r w:rsidRPr="0093174B">
        <w:rPr>
          <w:rFonts w:asciiTheme="minorHAnsi" w:hAnsiTheme="minorHAnsi"/>
          <w:color w:val="000000" w:themeColor="text1"/>
        </w:rPr>
        <w:t>. Below are the six steps that guide the analysis:</w:t>
      </w:r>
    </w:p>
    <w:bookmarkEnd w:id="77"/>
    <w:p w14:paraId="116D0048" w14:textId="77777777" w:rsidR="005F298C" w:rsidRPr="0093174B" w:rsidRDefault="005F298C" w:rsidP="005F298C">
      <w:pPr>
        <w:numPr>
          <w:ilvl w:val="0"/>
          <w:numId w:val="21"/>
        </w:numPr>
        <w:spacing w:before="100" w:beforeAutospacing="1" w:after="100" w:afterAutospacing="1" w:line="360" w:lineRule="auto"/>
        <w:jc w:val="both"/>
        <w:rPr>
          <w:color w:val="000000" w:themeColor="text1"/>
        </w:rPr>
      </w:pPr>
      <w:r w:rsidRPr="0093174B">
        <w:rPr>
          <w:color w:val="000000" w:themeColor="text1"/>
        </w:rPr>
        <w:t>Familiarisation and immersing in transcripts to grasp context and note initial impressions.</w:t>
      </w:r>
    </w:p>
    <w:p w14:paraId="1DB0759E" w14:textId="77777777" w:rsidR="005F298C" w:rsidRPr="0093174B" w:rsidRDefault="005F298C" w:rsidP="005F298C">
      <w:pPr>
        <w:numPr>
          <w:ilvl w:val="0"/>
          <w:numId w:val="21"/>
        </w:numPr>
        <w:spacing w:before="100" w:beforeAutospacing="1" w:after="100" w:afterAutospacing="1" w:line="360" w:lineRule="auto"/>
        <w:jc w:val="both"/>
        <w:rPr>
          <w:color w:val="000000" w:themeColor="text1"/>
        </w:rPr>
      </w:pPr>
      <w:r w:rsidRPr="0093174B">
        <w:rPr>
          <w:color w:val="000000" w:themeColor="text1"/>
        </w:rPr>
        <w:t>Initial coding and assigning concise labels to meaningful text segments.</w:t>
      </w:r>
    </w:p>
    <w:p w14:paraId="159CEF5D" w14:textId="77777777" w:rsidR="005F298C" w:rsidRPr="0093174B" w:rsidRDefault="005F298C" w:rsidP="005F298C">
      <w:pPr>
        <w:numPr>
          <w:ilvl w:val="0"/>
          <w:numId w:val="21"/>
        </w:numPr>
        <w:spacing w:before="100" w:beforeAutospacing="1" w:after="100" w:afterAutospacing="1" w:line="360" w:lineRule="auto"/>
        <w:jc w:val="both"/>
        <w:rPr>
          <w:color w:val="000000" w:themeColor="text1"/>
        </w:rPr>
      </w:pPr>
      <w:r w:rsidRPr="0093174B">
        <w:rPr>
          <w:color w:val="000000" w:themeColor="text1"/>
        </w:rPr>
        <w:t>Theme generation to group related codes into provisional themes.</w:t>
      </w:r>
    </w:p>
    <w:p w14:paraId="409788C5" w14:textId="77777777" w:rsidR="005F298C" w:rsidRPr="0093174B" w:rsidRDefault="005F298C" w:rsidP="005F298C">
      <w:pPr>
        <w:numPr>
          <w:ilvl w:val="0"/>
          <w:numId w:val="21"/>
        </w:numPr>
        <w:spacing w:before="100" w:beforeAutospacing="1" w:after="100" w:afterAutospacing="1" w:line="360" w:lineRule="auto"/>
        <w:jc w:val="both"/>
        <w:rPr>
          <w:color w:val="000000" w:themeColor="text1"/>
        </w:rPr>
      </w:pPr>
      <w:r w:rsidRPr="0093174B">
        <w:rPr>
          <w:color w:val="000000" w:themeColor="text1"/>
        </w:rPr>
        <w:t>Theme reviewing and ensuring each theme coherently represents the full data set.</w:t>
      </w:r>
    </w:p>
    <w:p w14:paraId="1066BA12" w14:textId="77777777" w:rsidR="005F298C" w:rsidRPr="0093174B" w:rsidRDefault="005F298C" w:rsidP="005F298C">
      <w:pPr>
        <w:numPr>
          <w:ilvl w:val="0"/>
          <w:numId w:val="21"/>
        </w:numPr>
        <w:spacing w:before="100" w:beforeAutospacing="1" w:after="100" w:afterAutospacing="1" w:line="360" w:lineRule="auto"/>
        <w:jc w:val="both"/>
        <w:rPr>
          <w:color w:val="000000" w:themeColor="text1"/>
        </w:rPr>
      </w:pPr>
      <w:r w:rsidRPr="0093174B">
        <w:rPr>
          <w:color w:val="000000" w:themeColor="text1"/>
        </w:rPr>
        <w:t>Defining theme boundaries and selecting clear, descriptive labels.</w:t>
      </w:r>
    </w:p>
    <w:p w14:paraId="4FFD0979" w14:textId="77777777" w:rsidR="005F298C" w:rsidRPr="0093174B" w:rsidRDefault="005F298C" w:rsidP="005F298C">
      <w:pPr>
        <w:numPr>
          <w:ilvl w:val="0"/>
          <w:numId w:val="21"/>
        </w:numPr>
        <w:spacing w:before="100" w:beforeAutospacing="1" w:after="100" w:afterAutospacing="1" w:line="360" w:lineRule="auto"/>
        <w:jc w:val="both"/>
        <w:rPr>
          <w:color w:val="000000" w:themeColor="text1"/>
        </w:rPr>
      </w:pPr>
      <w:r w:rsidRPr="0093174B">
        <w:rPr>
          <w:color w:val="000000" w:themeColor="text1"/>
        </w:rPr>
        <w:t>Reporting and integrating themes into a cohesive narrative tied to research questions.</w:t>
      </w:r>
    </w:p>
    <w:p w14:paraId="396144FE" w14:textId="039B7821" w:rsidR="005F298C" w:rsidRPr="0093174B" w:rsidRDefault="005F298C" w:rsidP="005F298C">
      <w:pPr>
        <w:pStyle w:val="NormalWeb"/>
        <w:spacing w:line="360" w:lineRule="auto"/>
        <w:ind w:firstLine="360"/>
        <w:jc w:val="both"/>
        <w:rPr>
          <w:rFonts w:asciiTheme="minorHAnsi" w:hAnsiTheme="minorHAnsi"/>
          <w:color w:val="000000" w:themeColor="text1"/>
        </w:rPr>
      </w:pPr>
      <w:r w:rsidRPr="0093174B">
        <w:rPr>
          <w:rFonts w:asciiTheme="minorHAnsi" w:hAnsiTheme="minorHAnsi"/>
          <w:color w:val="000000" w:themeColor="text1"/>
        </w:rPr>
        <w:lastRenderedPageBreak/>
        <w:t>See Appendi</w:t>
      </w:r>
      <w:r w:rsidR="006C696D" w:rsidRPr="0093174B">
        <w:rPr>
          <w:rFonts w:asciiTheme="minorHAnsi" w:hAnsiTheme="minorHAnsi"/>
          <w:color w:val="000000" w:themeColor="text1"/>
        </w:rPr>
        <w:t>ces</w:t>
      </w:r>
      <w:r w:rsidR="00BD1D22" w:rsidRPr="0093174B">
        <w:rPr>
          <w:rFonts w:asciiTheme="minorHAnsi" w:hAnsiTheme="minorHAnsi"/>
          <w:color w:val="000000" w:themeColor="text1"/>
        </w:rPr>
        <w:t xml:space="preserve"> </w:t>
      </w:r>
      <w:r w:rsidR="00424186" w:rsidRPr="0093174B">
        <w:rPr>
          <w:rFonts w:asciiTheme="minorHAnsi" w:hAnsiTheme="minorHAnsi"/>
          <w:color w:val="000000" w:themeColor="text1"/>
        </w:rPr>
        <w:t xml:space="preserve">A.6 – A.10 </w:t>
      </w:r>
      <w:r w:rsidRPr="0093174B">
        <w:rPr>
          <w:rFonts w:asciiTheme="minorHAnsi" w:hAnsiTheme="minorHAnsi"/>
          <w:color w:val="000000" w:themeColor="text1"/>
        </w:rPr>
        <w:t xml:space="preserve">for the complete transcript </w:t>
      </w:r>
      <w:r w:rsidR="00BD1D22" w:rsidRPr="0093174B">
        <w:rPr>
          <w:rFonts w:asciiTheme="minorHAnsi" w:hAnsiTheme="minorHAnsi"/>
          <w:color w:val="000000" w:themeColor="text1"/>
        </w:rPr>
        <w:t>of</w:t>
      </w:r>
      <w:r w:rsidRPr="0093174B">
        <w:rPr>
          <w:rFonts w:asciiTheme="minorHAnsi" w:hAnsiTheme="minorHAnsi"/>
          <w:color w:val="000000" w:themeColor="text1"/>
        </w:rPr>
        <w:t xml:space="preserve"> </w:t>
      </w:r>
      <w:r w:rsidR="00615120" w:rsidRPr="0093174B">
        <w:rPr>
          <w:rFonts w:asciiTheme="minorHAnsi" w:hAnsiTheme="minorHAnsi"/>
          <w:color w:val="000000" w:themeColor="text1"/>
        </w:rPr>
        <w:t xml:space="preserve">the </w:t>
      </w:r>
      <w:r w:rsidRPr="0093174B">
        <w:rPr>
          <w:rFonts w:asciiTheme="minorHAnsi" w:hAnsiTheme="minorHAnsi"/>
          <w:color w:val="000000" w:themeColor="text1"/>
        </w:rPr>
        <w:t>theme mapping.</w:t>
      </w:r>
    </w:p>
    <w:p w14:paraId="63A09C8A" w14:textId="77777777" w:rsidR="005F298C" w:rsidRDefault="005F298C" w:rsidP="007B5396">
      <w:r w:rsidRPr="0093174B">
        <w:t>4.2.1 Emergent Themes</w:t>
      </w:r>
    </w:p>
    <w:p w14:paraId="5AD34816" w14:textId="77777777" w:rsidR="007B5396" w:rsidRPr="0093174B" w:rsidRDefault="007B5396" w:rsidP="007B5396"/>
    <w:p w14:paraId="23A232ED" w14:textId="70FAD27C" w:rsidR="005F298C" w:rsidRPr="0093174B" w:rsidRDefault="005F298C" w:rsidP="00424186">
      <w:pPr>
        <w:spacing w:line="360" w:lineRule="auto"/>
        <w:ind w:firstLine="720"/>
        <w:jc w:val="both"/>
        <w:rPr>
          <w:rFonts w:ascii=".AppleSystemUIFont" w:hAnsi=".AppleSystemUIFont"/>
          <w:color w:val="000000" w:themeColor="text1"/>
          <w:sz w:val="26"/>
          <w:szCs w:val="26"/>
        </w:rPr>
      </w:pPr>
      <w:bookmarkStart w:id="78" w:name="OLE_LINK21"/>
      <w:r w:rsidRPr="0093174B">
        <w:rPr>
          <w:color w:val="000000" w:themeColor="text1"/>
        </w:rPr>
        <w:t xml:space="preserve">Five themes emerged from the coding process. Each theme is presented with a brief description, supporting summarised excerpts from the interviews, and its relevance to the research objectives. </w:t>
      </w:r>
      <w:r w:rsidR="00AF2A7F" w:rsidRPr="0093174B">
        <w:rPr>
          <w:rStyle w:val="s1"/>
          <w:rFonts w:eastAsiaTheme="majorEastAsia"/>
          <w:color w:val="000000" w:themeColor="text1"/>
        </w:rPr>
        <w:t>S</w:t>
      </w:r>
      <w:r w:rsidR="00AF2A7F" w:rsidRPr="0093174B">
        <w:rPr>
          <w:rStyle w:val="s1"/>
          <w:color w:val="000000" w:themeColor="text1"/>
        </w:rPr>
        <w:t xml:space="preserve">ome of the </w:t>
      </w:r>
      <w:r w:rsidRPr="0093174B">
        <w:rPr>
          <w:rStyle w:val="s1"/>
          <w:color w:val="000000" w:themeColor="text1"/>
        </w:rPr>
        <w:t xml:space="preserve">excerpts reported below are </w:t>
      </w:r>
      <w:r w:rsidRPr="0093174B">
        <w:rPr>
          <w:rStyle w:val="s2"/>
          <w:color w:val="000000" w:themeColor="text1"/>
        </w:rPr>
        <w:t>summaries</w:t>
      </w:r>
      <w:r w:rsidRPr="0093174B">
        <w:rPr>
          <w:rStyle w:val="s1"/>
          <w:color w:val="000000" w:themeColor="text1"/>
        </w:rPr>
        <w:t xml:space="preserve"> </w:t>
      </w:r>
      <w:r w:rsidR="00AF2A7F" w:rsidRPr="0093174B">
        <w:rPr>
          <w:rStyle w:val="s1"/>
          <w:color w:val="000000" w:themeColor="text1"/>
        </w:rPr>
        <w:t xml:space="preserve">and quotes </w:t>
      </w:r>
      <w:r w:rsidRPr="0093174B">
        <w:rPr>
          <w:rStyle w:val="s1"/>
          <w:color w:val="000000" w:themeColor="text1"/>
        </w:rPr>
        <w:t>of participants’ responses</w:t>
      </w:r>
      <w:r w:rsidR="00615120" w:rsidRPr="0093174B">
        <w:rPr>
          <w:rStyle w:val="s1"/>
          <w:rFonts w:eastAsiaTheme="majorEastAsia"/>
          <w:color w:val="000000" w:themeColor="text1"/>
        </w:rPr>
        <w:t>,</w:t>
      </w:r>
      <w:r w:rsidRPr="0093174B">
        <w:rPr>
          <w:rStyle w:val="s1"/>
          <w:rFonts w:eastAsiaTheme="majorEastAsia"/>
          <w:color w:val="000000" w:themeColor="text1"/>
        </w:rPr>
        <w:t xml:space="preserve"> full responses can be read in </w:t>
      </w:r>
      <w:r w:rsidR="002B5301" w:rsidRPr="0093174B">
        <w:rPr>
          <w:rStyle w:val="s1"/>
          <w:rFonts w:eastAsiaTheme="majorEastAsia"/>
          <w:color w:val="000000" w:themeColor="text1"/>
        </w:rPr>
        <w:t>Appendices</w:t>
      </w:r>
      <w:r w:rsidR="00AD265A" w:rsidRPr="0093174B">
        <w:rPr>
          <w:rStyle w:val="s1"/>
          <w:rFonts w:eastAsiaTheme="majorEastAsia"/>
          <w:color w:val="000000" w:themeColor="text1"/>
        </w:rPr>
        <w:t xml:space="preserve"> A.2</w:t>
      </w:r>
      <w:r w:rsidRPr="0093174B">
        <w:rPr>
          <w:rStyle w:val="s1"/>
          <w:rFonts w:eastAsiaTheme="majorEastAsia"/>
          <w:color w:val="000000" w:themeColor="text1"/>
        </w:rPr>
        <w:t>.</w:t>
      </w:r>
    </w:p>
    <w:p w14:paraId="20886AF1" w14:textId="77777777" w:rsidR="005F298C" w:rsidRPr="0093174B" w:rsidRDefault="005F298C" w:rsidP="007B5396">
      <w:bookmarkStart w:id="79" w:name="OLE_LINK32"/>
      <w:bookmarkEnd w:id="78"/>
      <w:r w:rsidRPr="0093174B">
        <w:t>Labour and Resource Constraints</w:t>
      </w:r>
    </w:p>
    <w:bookmarkEnd w:id="79"/>
    <w:p w14:paraId="2C7B65E9" w14:textId="77777777"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Farmers across all interviews emphasised labour shortages and limited access to suitable inputs as critical barriers to effective soil management.</w:t>
      </w:r>
    </w:p>
    <w:p w14:paraId="150164A1" w14:textId="37E33764" w:rsidR="005F298C" w:rsidRPr="0093174B" w:rsidRDefault="00AD277A" w:rsidP="00AD277A">
      <w:pPr>
        <w:pStyle w:val="ListParagraph"/>
        <w:numPr>
          <w:ilvl w:val="0"/>
          <w:numId w:val="22"/>
        </w:numPr>
        <w:spacing w:line="360" w:lineRule="auto"/>
        <w:jc w:val="both"/>
        <w:rPr>
          <w:color w:val="000000" w:themeColor="text1"/>
        </w:rPr>
      </w:pPr>
      <w:bookmarkStart w:id="80" w:name="OLE_LINK20"/>
      <w:r w:rsidRPr="0093174B">
        <w:rPr>
          <w:color w:val="000000" w:themeColor="text1"/>
        </w:rPr>
        <w:t xml:space="preserve">“The main farming challenges include. 1 availability of labour. 2. Ah, high input cost. And. Also. Availability of. Optimal inputs/appropriate input.” </w:t>
      </w:r>
      <w:r w:rsidR="00284D36" w:rsidRPr="0093174B">
        <w:rPr>
          <w:color w:val="000000" w:themeColor="text1"/>
        </w:rPr>
        <w:t>–</w:t>
      </w:r>
      <w:r w:rsidR="005F298C" w:rsidRPr="0093174B">
        <w:rPr>
          <w:color w:val="000000" w:themeColor="text1"/>
        </w:rPr>
        <w:t>(Interviewee 1).</w:t>
      </w:r>
    </w:p>
    <w:bookmarkEnd w:id="80"/>
    <w:p w14:paraId="717E24D0" w14:textId="64A4533D" w:rsidR="005F298C" w:rsidRPr="0093174B" w:rsidRDefault="00AD277A" w:rsidP="00AD277A">
      <w:pPr>
        <w:pStyle w:val="ListParagraph"/>
        <w:numPr>
          <w:ilvl w:val="0"/>
          <w:numId w:val="22"/>
        </w:numPr>
        <w:spacing w:after="280" w:line="360" w:lineRule="auto"/>
        <w:jc w:val="both"/>
        <w:rPr>
          <w:color w:val="000000" w:themeColor="text1"/>
        </w:rPr>
      </w:pPr>
      <w:r w:rsidRPr="0093174B">
        <w:rPr>
          <w:color w:val="000000" w:themeColor="text1"/>
        </w:rPr>
        <w:t>“Labour availability is low, so it is hard to find workers, so you have to work on the farm yourself mostly which can be hard. Plus, market prices keep moving.”</w:t>
      </w:r>
      <w:r w:rsidR="005F298C" w:rsidRPr="0093174B">
        <w:rPr>
          <w:color w:val="000000" w:themeColor="text1"/>
        </w:rPr>
        <w:t>- (Interviewee 3).</w:t>
      </w:r>
    </w:p>
    <w:p w14:paraId="0F5745D6" w14:textId="3F9EF42C" w:rsidR="005F298C" w:rsidRPr="0093174B" w:rsidRDefault="00AD277A" w:rsidP="005F298C">
      <w:pPr>
        <w:numPr>
          <w:ilvl w:val="0"/>
          <w:numId w:val="22"/>
        </w:numPr>
        <w:spacing w:before="100" w:beforeAutospacing="1" w:after="100" w:afterAutospacing="1" w:line="360" w:lineRule="auto"/>
        <w:jc w:val="both"/>
        <w:rPr>
          <w:color w:val="000000" w:themeColor="text1"/>
        </w:rPr>
      </w:pPr>
      <w:r w:rsidRPr="0093174B">
        <w:rPr>
          <w:color w:val="000000" w:themeColor="text1"/>
        </w:rPr>
        <w:t xml:space="preserve">“My body’s slowing down, no new machinery to assist, and if we get something there’s nobody qualified to repair it locally” </w:t>
      </w:r>
      <w:r w:rsidR="00284D36" w:rsidRPr="0093174B">
        <w:rPr>
          <w:color w:val="000000" w:themeColor="text1"/>
        </w:rPr>
        <w:t>–</w:t>
      </w:r>
      <w:r w:rsidR="005F298C" w:rsidRPr="0093174B">
        <w:rPr>
          <w:color w:val="000000" w:themeColor="text1"/>
        </w:rPr>
        <w:t xml:space="preserve"> (Interviewee 5).</w:t>
      </w:r>
    </w:p>
    <w:p w14:paraId="221EE967" w14:textId="77777777" w:rsidR="005F298C" w:rsidRPr="0093174B" w:rsidRDefault="005F298C" w:rsidP="007B5396">
      <w:pPr>
        <w:spacing w:line="360" w:lineRule="auto"/>
        <w:ind w:firstLine="360"/>
        <w:jc w:val="both"/>
      </w:pPr>
      <w:r w:rsidRPr="0093174B">
        <w:t>This theme emphasises how limited labour and material resources hinder sustainable practices, directly linking them to economic choices. This trend aligns with evidence from SVG and the broader Caribbean regarding an ageing agricultural workforce and a lack of formal training (Ganpat &amp; Webster, 2020; Ministry of Education, 2022), along with market pressures post-preference that prioritise fast-acting fertilisers (Goodison, 2007) and the detachment of youth from farming (Osbahr, 2023). It also reflects global research indicating that reliance on fertilisers for intensification may degrade long-term soil health and increase dependence on inputs (Tilman et al., 2002).</w:t>
      </w:r>
    </w:p>
    <w:p w14:paraId="16ECD2E9" w14:textId="77777777" w:rsidR="005F298C" w:rsidRPr="0093174B" w:rsidRDefault="005F298C" w:rsidP="005F298C">
      <w:pPr>
        <w:rPr>
          <w:color w:val="000000" w:themeColor="text1"/>
        </w:rPr>
      </w:pPr>
    </w:p>
    <w:p w14:paraId="540D8BB9" w14:textId="77777777" w:rsidR="007B5396" w:rsidRDefault="007B5396" w:rsidP="007B5396">
      <w:bookmarkStart w:id="81" w:name="OLE_LINK31"/>
    </w:p>
    <w:p w14:paraId="32E4BC44" w14:textId="77777777" w:rsidR="007B5396" w:rsidRDefault="007B5396" w:rsidP="007B5396"/>
    <w:p w14:paraId="1663FADB" w14:textId="26B618DE" w:rsidR="005F298C" w:rsidRPr="007B5396" w:rsidRDefault="005F298C" w:rsidP="007B5396">
      <w:pPr>
        <w:rPr>
          <w:i/>
          <w:iCs/>
          <w:u w:val="single"/>
        </w:rPr>
      </w:pPr>
      <w:r w:rsidRPr="007B5396">
        <w:rPr>
          <w:i/>
          <w:iCs/>
          <w:u w:val="single"/>
        </w:rPr>
        <w:lastRenderedPageBreak/>
        <w:t>Institutional Support and Extension Services</w:t>
      </w:r>
    </w:p>
    <w:bookmarkEnd w:id="81"/>
    <w:p w14:paraId="149B5E9B" w14:textId="77777777"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A strong consensus emerged that formal government support has declined since the mid-1980s, undermining farmers’ capacity to manage soil health.</w:t>
      </w:r>
    </w:p>
    <w:p w14:paraId="278918E2" w14:textId="2F2A835C" w:rsidR="005F298C" w:rsidRPr="0093174B" w:rsidRDefault="00AD277A" w:rsidP="005F298C">
      <w:pPr>
        <w:numPr>
          <w:ilvl w:val="0"/>
          <w:numId w:val="23"/>
        </w:numPr>
        <w:spacing w:before="100" w:beforeAutospacing="1" w:after="100" w:afterAutospacing="1" w:line="360" w:lineRule="auto"/>
        <w:jc w:val="both"/>
        <w:rPr>
          <w:color w:val="000000" w:themeColor="text1"/>
        </w:rPr>
      </w:pPr>
      <w:r w:rsidRPr="0093174B">
        <w:rPr>
          <w:color w:val="000000" w:themeColor="text1"/>
        </w:rPr>
        <w:t xml:space="preserve">“40 years ago, the main crop that I cultivated was banana, which had a formal management system that provided inputs at regular intervals and proper extension services guiding the production process.” </w:t>
      </w:r>
      <w:r w:rsidR="00284D36" w:rsidRPr="0093174B">
        <w:rPr>
          <w:color w:val="000000" w:themeColor="text1"/>
        </w:rPr>
        <w:t>–</w:t>
      </w:r>
      <w:r w:rsidR="005F298C" w:rsidRPr="0093174B">
        <w:rPr>
          <w:color w:val="000000" w:themeColor="text1"/>
        </w:rPr>
        <w:t xml:space="preserve"> (Interviewee 1).</w:t>
      </w:r>
    </w:p>
    <w:p w14:paraId="518C4EE5" w14:textId="0C8756A0" w:rsidR="005F298C" w:rsidRPr="0093174B" w:rsidRDefault="00AD277A" w:rsidP="00AD277A">
      <w:pPr>
        <w:pStyle w:val="ListParagraph"/>
        <w:numPr>
          <w:ilvl w:val="0"/>
          <w:numId w:val="23"/>
        </w:numPr>
        <w:spacing w:after="280" w:line="360" w:lineRule="auto"/>
        <w:jc w:val="both"/>
        <w:rPr>
          <w:color w:val="000000" w:themeColor="text1"/>
        </w:rPr>
      </w:pPr>
      <w:r w:rsidRPr="0093174B">
        <w:rPr>
          <w:color w:val="000000" w:themeColor="text1"/>
        </w:rPr>
        <w:t xml:space="preserve">“Well, back then, because the crop of bananas was so important, the Government prioritised training and support for farmers, but now the culture is leaning heavily towards focusing on tourism, and it looks like they forgot about agriculture. It’s hard to find any proper assistance now or advice; it’s like nobody wants to even help you now.” </w:t>
      </w:r>
      <w:r w:rsidR="00284D36" w:rsidRPr="0093174B">
        <w:rPr>
          <w:color w:val="000000" w:themeColor="text1"/>
        </w:rPr>
        <w:t>–</w:t>
      </w:r>
      <w:r w:rsidR="005F298C" w:rsidRPr="0093174B">
        <w:rPr>
          <w:color w:val="000000" w:themeColor="text1"/>
        </w:rPr>
        <w:t xml:space="preserve"> (Interviewee 4).</w:t>
      </w:r>
    </w:p>
    <w:p w14:paraId="0EBB9B42" w14:textId="5247573D" w:rsidR="005F298C" w:rsidRPr="0093174B" w:rsidRDefault="00AD277A" w:rsidP="005F298C">
      <w:pPr>
        <w:numPr>
          <w:ilvl w:val="0"/>
          <w:numId w:val="23"/>
        </w:numPr>
        <w:spacing w:before="100" w:beforeAutospacing="1" w:after="100" w:afterAutospacing="1" w:line="360" w:lineRule="auto"/>
        <w:jc w:val="both"/>
        <w:rPr>
          <w:color w:val="000000" w:themeColor="text1"/>
        </w:rPr>
      </w:pPr>
      <w:r w:rsidRPr="0093174B">
        <w:rPr>
          <w:color w:val="000000" w:themeColor="text1"/>
        </w:rPr>
        <w:t xml:space="preserve">“A few extension officers come around the area, but hardly. I trust my own experience more than any leaflet I get from the ministry, though.” </w:t>
      </w:r>
      <w:r w:rsidR="00284D36" w:rsidRPr="0093174B">
        <w:rPr>
          <w:color w:val="000000" w:themeColor="text1"/>
        </w:rPr>
        <w:t>–</w:t>
      </w:r>
      <w:r w:rsidR="005F298C" w:rsidRPr="0093174B">
        <w:rPr>
          <w:color w:val="000000" w:themeColor="text1"/>
        </w:rPr>
        <w:t xml:space="preserve"> (Interviewee 3).</w:t>
      </w:r>
    </w:p>
    <w:p w14:paraId="4E3FF450" w14:textId="77777777" w:rsidR="005F298C" w:rsidRPr="0093174B" w:rsidRDefault="005F298C" w:rsidP="005F298C">
      <w:pPr>
        <w:pStyle w:val="NormalWeb"/>
        <w:spacing w:line="360" w:lineRule="auto"/>
        <w:jc w:val="both"/>
        <w:rPr>
          <w:rFonts w:asciiTheme="minorHAnsi" w:hAnsiTheme="minorHAnsi"/>
          <w:color w:val="000000" w:themeColor="text1"/>
        </w:rPr>
      </w:pPr>
      <w:bookmarkStart w:id="82" w:name="OLE_LINK23"/>
      <w:r w:rsidRPr="0093174B">
        <w:rPr>
          <w:rFonts w:asciiTheme="minorHAnsi" w:hAnsiTheme="minorHAnsi"/>
          <w:color w:val="000000" w:themeColor="text1"/>
        </w:rPr>
        <w:t>Declining institutional backing exacerbates knowledge gaps and forces reliance on traditional practices (Yang, 2023).</w:t>
      </w:r>
    </w:p>
    <w:p w14:paraId="068C89E4" w14:textId="77777777" w:rsidR="005F298C" w:rsidRPr="0093174B" w:rsidRDefault="005F298C" w:rsidP="005F298C">
      <w:pPr>
        <w:pStyle w:val="Heading3"/>
        <w:spacing w:line="360" w:lineRule="auto"/>
        <w:jc w:val="both"/>
        <w:rPr>
          <w:i/>
          <w:iCs/>
          <w:color w:val="000000" w:themeColor="text1"/>
          <w:sz w:val="24"/>
          <w:szCs w:val="24"/>
          <w:u w:val="single"/>
        </w:rPr>
      </w:pPr>
      <w:bookmarkStart w:id="83" w:name="OLE_LINK30"/>
      <w:bookmarkStart w:id="84" w:name="_Toc209198706"/>
      <w:bookmarkEnd w:id="82"/>
      <w:r w:rsidRPr="0093174B">
        <w:rPr>
          <w:i/>
          <w:iCs/>
          <w:color w:val="000000" w:themeColor="text1"/>
          <w:sz w:val="24"/>
          <w:szCs w:val="24"/>
          <w:u w:val="single"/>
        </w:rPr>
        <w:t>Economic Drivers and Input Costs</w:t>
      </w:r>
      <w:bookmarkEnd w:id="84"/>
    </w:p>
    <w:bookmarkEnd w:id="83"/>
    <w:p w14:paraId="5892A7B9" w14:textId="77777777"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Cost considerations consistently shaped choices around fertiliser type, liming, and soil amendments.</w:t>
      </w:r>
    </w:p>
    <w:p w14:paraId="0D395162" w14:textId="669D0868" w:rsidR="005F298C" w:rsidRPr="0093174B" w:rsidRDefault="00AF2A7F" w:rsidP="00AF2A7F">
      <w:pPr>
        <w:pStyle w:val="ListParagraph"/>
        <w:numPr>
          <w:ilvl w:val="0"/>
          <w:numId w:val="24"/>
        </w:numPr>
        <w:spacing w:line="360" w:lineRule="auto"/>
        <w:jc w:val="both"/>
        <w:rPr>
          <w:color w:val="000000" w:themeColor="text1"/>
        </w:rPr>
      </w:pPr>
      <w:r w:rsidRPr="0093174B">
        <w:rPr>
          <w:color w:val="000000" w:themeColor="text1"/>
        </w:rPr>
        <w:t xml:space="preserve">“It influences my soil management decisions by the number of plants I can farm. It is very difficult to have a steady rotation of organic fertilisers, either because it is far too expensive in stores, mainly because  St. Vincent does not have sufficient composting facilities, and animal manure collection is rare.” </w:t>
      </w:r>
      <w:r w:rsidR="00284D36" w:rsidRPr="0093174B">
        <w:rPr>
          <w:color w:val="000000" w:themeColor="text1"/>
        </w:rPr>
        <w:t>–</w:t>
      </w:r>
      <w:r w:rsidR="005F298C" w:rsidRPr="0093174B">
        <w:rPr>
          <w:color w:val="000000" w:themeColor="text1"/>
        </w:rPr>
        <w:t xml:space="preserve"> (Interviewee 2).</w:t>
      </w:r>
    </w:p>
    <w:p w14:paraId="0A3A74C2" w14:textId="2A0B880D" w:rsidR="00AF2A7F" w:rsidRPr="0093174B" w:rsidRDefault="00AF2A7F" w:rsidP="00AF2A7F">
      <w:pPr>
        <w:pStyle w:val="ListParagraph"/>
        <w:numPr>
          <w:ilvl w:val="0"/>
          <w:numId w:val="24"/>
        </w:numPr>
        <w:spacing w:after="280" w:line="360" w:lineRule="auto"/>
        <w:jc w:val="both"/>
        <w:rPr>
          <w:color w:val="000000" w:themeColor="text1"/>
        </w:rPr>
      </w:pPr>
      <w:r w:rsidRPr="0093174B">
        <w:rPr>
          <w:color w:val="000000" w:themeColor="text1"/>
        </w:rPr>
        <w:t xml:space="preserve">“It’s cheaper to buy the NPK than the Organic fertiliser; it is too expensive to afford labourers, so it is cheaper to do the work yourself, once it’s not too difficult, because as I get older, it is harder. I pick the cheapest quick fix, even if it’s bad long-term.” </w:t>
      </w:r>
      <w:r w:rsidR="00284D36" w:rsidRPr="0093174B">
        <w:rPr>
          <w:color w:val="000000" w:themeColor="text1"/>
        </w:rPr>
        <w:t>–</w:t>
      </w:r>
      <w:r w:rsidR="005F298C" w:rsidRPr="0093174B">
        <w:rPr>
          <w:color w:val="000000" w:themeColor="text1"/>
        </w:rPr>
        <w:t>(Interviewee 3).</w:t>
      </w:r>
    </w:p>
    <w:p w14:paraId="247FD817" w14:textId="6C94241E" w:rsidR="005F298C" w:rsidRPr="0093174B" w:rsidRDefault="00AF2A7F" w:rsidP="00AF2A7F">
      <w:pPr>
        <w:pStyle w:val="ListParagraph"/>
        <w:numPr>
          <w:ilvl w:val="0"/>
          <w:numId w:val="24"/>
        </w:numPr>
        <w:spacing w:after="280" w:line="360" w:lineRule="auto"/>
        <w:jc w:val="both"/>
        <w:rPr>
          <w:color w:val="000000" w:themeColor="text1"/>
        </w:rPr>
      </w:pPr>
      <w:r w:rsidRPr="0093174B">
        <w:rPr>
          <w:color w:val="000000" w:themeColor="text1"/>
        </w:rPr>
        <w:lastRenderedPageBreak/>
        <w:t xml:space="preserve">“Well, if it costs too much to make the soil better to use, then I probably would not be able to afford it. And if I can’t find someone willing to help and accept some small money, then I won’t be able to either.”  </w:t>
      </w:r>
      <w:r w:rsidR="005F298C" w:rsidRPr="0093174B">
        <w:rPr>
          <w:color w:val="000000" w:themeColor="text1"/>
        </w:rPr>
        <w:t>- (Interviewee 5).</w:t>
      </w:r>
    </w:p>
    <w:p w14:paraId="5791A639" w14:textId="77777777"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Economic pressures push farmers toward fast-acting inorganic solutions despite long-term soil health trade-offs.</w:t>
      </w:r>
    </w:p>
    <w:p w14:paraId="09A2B792" w14:textId="77777777" w:rsidR="005F298C" w:rsidRPr="0093174B" w:rsidRDefault="005F298C" w:rsidP="005F298C">
      <w:pPr>
        <w:pStyle w:val="NormalWeb"/>
        <w:spacing w:line="360" w:lineRule="auto"/>
        <w:jc w:val="both"/>
        <w:rPr>
          <w:rFonts w:asciiTheme="minorHAnsi" w:hAnsiTheme="minorHAnsi"/>
          <w:i/>
          <w:iCs/>
          <w:color w:val="000000" w:themeColor="text1"/>
          <w:u w:val="single"/>
        </w:rPr>
      </w:pPr>
      <w:bookmarkStart w:id="85" w:name="OLE_LINK29"/>
      <w:r w:rsidRPr="0093174B">
        <w:rPr>
          <w:rFonts w:asciiTheme="minorHAnsi" w:hAnsiTheme="minorHAnsi"/>
          <w:i/>
          <w:iCs/>
          <w:color w:val="000000" w:themeColor="text1"/>
          <w:u w:val="single"/>
        </w:rPr>
        <w:t>Soil Health Practices and Knowledge</w:t>
      </w:r>
    </w:p>
    <w:bookmarkEnd w:id="85"/>
    <w:p w14:paraId="42690DDE" w14:textId="77777777"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Participants displayed a wide spectrum of soil-management practices and varying levels of technical understanding.</w:t>
      </w:r>
    </w:p>
    <w:p w14:paraId="5345CF78" w14:textId="1B60C21D" w:rsidR="005F298C" w:rsidRPr="0093174B" w:rsidRDefault="005F298C" w:rsidP="005F298C">
      <w:pPr>
        <w:numPr>
          <w:ilvl w:val="0"/>
          <w:numId w:val="25"/>
        </w:numPr>
        <w:spacing w:before="100" w:beforeAutospacing="1" w:after="100" w:afterAutospacing="1" w:line="360" w:lineRule="auto"/>
        <w:jc w:val="both"/>
        <w:rPr>
          <w:color w:val="000000" w:themeColor="text1"/>
        </w:rPr>
      </w:pPr>
      <w:r w:rsidRPr="0093174B">
        <w:rPr>
          <w:color w:val="000000" w:themeColor="text1"/>
        </w:rPr>
        <w:t xml:space="preserve">Advanced practitioners conduct pH testing every two years and apply dolomite or liquid lime, reporting increased vigour and yield </w:t>
      </w:r>
      <w:r w:rsidR="00284D36" w:rsidRPr="0093174B">
        <w:rPr>
          <w:color w:val="000000" w:themeColor="text1"/>
        </w:rPr>
        <w:t>–</w:t>
      </w:r>
      <w:r w:rsidRPr="0093174B">
        <w:rPr>
          <w:color w:val="000000" w:themeColor="text1"/>
        </w:rPr>
        <w:t xml:space="preserve"> (Interviewee 1).</w:t>
      </w:r>
    </w:p>
    <w:p w14:paraId="383515EC" w14:textId="27B9CA6A" w:rsidR="005F298C" w:rsidRPr="0093174B" w:rsidRDefault="005F298C" w:rsidP="005F298C">
      <w:pPr>
        <w:numPr>
          <w:ilvl w:val="0"/>
          <w:numId w:val="25"/>
        </w:numPr>
        <w:spacing w:before="100" w:beforeAutospacing="1" w:after="100" w:afterAutospacing="1" w:line="360" w:lineRule="auto"/>
        <w:jc w:val="both"/>
        <w:rPr>
          <w:color w:val="000000" w:themeColor="text1"/>
        </w:rPr>
      </w:pPr>
      <w:r w:rsidRPr="0093174B">
        <w:rPr>
          <w:color w:val="000000" w:themeColor="text1"/>
        </w:rPr>
        <w:t xml:space="preserve">Others rely on visual cues, leaf colour, and some have never neutralised acidity formally </w:t>
      </w:r>
      <w:r w:rsidR="00284D36" w:rsidRPr="0093174B">
        <w:rPr>
          <w:color w:val="000000" w:themeColor="text1"/>
        </w:rPr>
        <w:t>–</w:t>
      </w:r>
      <w:r w:rsidRPr="0093174B">
        <w:rPr>
          <w:color w:val="000000" w:themeColor="text1"/>
        </w:rPr>
        <w:t xml:space="preserve"> (Interviewees 3 and 4).</w:t>
      </w:r>
    </w:p>
    <w:p w14:paraId="6796C4B7" w14:textId="77777777" w:rsidR="005F298C" w:rsidRPr="0093174B" w:rsidRDefault="005F298C" w:rsidP="005F298C">
      <w:pPr>
        <w:numPr>
          <w:ilvl w:val="0"/>
          <w:numId w:val="25"/>
        </w:numPr>
        <w:spacing w:before="100" w:beforeAutospacing="1" w:after="100" w:afterAutospacing="1" w:line="360" w:lineRule="auto"/>
        <w:jc w:val="both"/>
        <w:rPr>
          <w:color w:val="000000" w:themeColor="text1"/>
        </w:rPr>
      </w:pPr>
      <w:r w:rsidRPr="0093174B">
        <w:rPr>
          <w:color w:val="000000" w:themeColor="text1"/>
        </w:rPr>
        <w:t>Motivations ranged from formal training and research exposure to health concerns and experiential learning (Interviewees 1, 2).</w:t>
      </w:r>
    </w:p>
    <w:p w14:paraId="1E059359" w14:textId="77777777"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This theme underscores the interplay between knowledge sources and the adoption of sustainable techniques.</w:t>
      </w:r>
    </w:p>
    <w:p w14:paraId="56F28244" w14:textId="77777777" w:rsidR="005F298C" w:rsidRPr="007B5396" w:rsidRDefault="005F298C" w:rsidP="007B5396">
      <w:pPr>
        <w:rPr>
          <w:i/>
          <w:iCs/>
          <w:u w:val="single"/>
        </w:rPr>
      </w:pPr>
      <w:bookmarkStart w:id="86" w:name="OLE_LINK28"/>
      <w:bookmarkStart w:id="87" w:name="OLE_LINK24"/>
      <w:r w:rsidRPr="0093174B">
        <w:t xml:space="preserve"> </w:t>
      </w:r>
      <w:r w:rsidRPr="007B5396">
        <w:rPr>
          <w:i/>
          <w:iCs/>
          <w:u w:val="single"/>
        </w:rPr>
        <w:t>Education and Youth Engagement</w:t>
      </w:r>
    </w:p>
    <w:bookmarkEnd w:id="86"/>
    <w:p w14:paraId="307C48BD" w14:textId="77777777"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All respondents noted systemic gaps in agricultural education and waning youth interest.</w:t>
      </w:r>
    </w:p>
    <w:p w14:paraId="2AFF52ED" w14:textId="6E7EC0FE" w:rsidR="005F298C" w:rsidRPr="0093174B" w:rsidRDefault="00AF2A7F" w:rsidP="00511680">
      <w:pPr>
        <w:pStyle w:val="NormalWeb"/>
        <w:numPr>
          <w:ilvl w:val="0"/>
          <w:numId w:val="41"/>
        </w:numPr>
        <w:spacing w:line="360" w:lineRule="auto"/>
        <w:jc w:val="both"/>
        <w:rPr>
          <w:rFonts w:asciiTheme="minorHAnsi" w:hAnsiTheme="minorHAnsi"/>
          <w:color w:val="000000" w:themeColor="text1"/>
        </w:rPr>
      </w:pPr>
      <w:r w:rsidRPr="0093174B">
        <w:rPr>
          <w:rFonts w:asciiTheme="minorHAnsi" w:hAnsiTheme="minorHAnsi"/>
          <w:color w:val="000000" w:themeColor="text1"/>
        </w:rPr>
        <w:t>“Many schools teach no practical agriculture, just a few classes on crops. Also, Youths don’t see farming as a skilled profession, so they quit before they start”, and “Schools lack field labs and qualified agriculture teachers. Without hands-on experiences, youths see farming as guesswork, not a career path.”</w:t>
      </w:r>
      <w:r w:rsidR="005F298C" w:rsidRPr="0093174B">
        <w:rPr>
          <w:rFonts w:asciiTheme="minorHAnsi" w:hAnsiTheme="minorHAnsi"/>
          <w:color w:val="000000" w:themeColor="text1"/>
        </w:rPr>
        <w:t>- (Interviewees 3 and 4).</w:t>
      </w:r>
    </w:p>
    <w:p w14:paraId="201D26E4" w14:textId="2EB4C498" w:rsidR="005F298C" w:rsidRPr="0093174B" w:rsidRDefault="00511680" w:rsidP="00511680">
      <w:pPr>
        <w:pStyle w:val="ListParagraph"/>
        <w:numPr>
          <w:ilvl w:val="0"/>
          <w:numId w:val="41"/>
        </w:numPr>
        <w:spacing w:line="360" w:lineRule="auto"/>
        <w:jc w:val="both"/>
        <w:rPr>
          <w:color w:val="000000" w:themeColor="text1"/>
        </w:rPr>
      </w:pPr>
      <w:r w:rsidRPr="0093174B">
        <w:rPr>
          <w:color w:val="000000" w:themeColor="text1"/>
        </w:rPr>
        <w:t xml:space="preserve">“Since the embracing of the universal secondary education system (Education Revolution) in SVG over the past 25years, our youths have been influenced by the </w:t>
      </w:r>
      <w:r w:rsidRPr="0093174B">
        <w:rPr>
          <w:color w:val="000000" w:themeColor="text1"/>
        </w:rPr>
        <w:lastRenderedPageBreak/>
        <w:t>government</w:t>
      </w:r>
      <w:r w:rsidR="00284D36" w:rsidRPr="0093174B">
        <w:rPr>
          <w:color w:val="000000" w:themeColor="text1"/>
        </w:rPr>
        <w:t>’</w:t>
      </w:r>
      <w:r w:rsidRPr="0093174B">
        <w:rPr>
          <w:color w:val="000000" w:themeColor="text1"/>
        </w:rPr>
        <w:t xml:space="preserve">s policies, such as limited mechanisation, which goes counter to advancements in the agricultural industry, leading to a vivid trend in the youths not gravitating to farming in a meaningful way.” </w:t>
      </w:r>
      <w:r w:rsidR="00284D36" w:rsidRPr="0093174B">
        <w:rPr>
          <w:color w:val="000000" w:themeColor="text1"/>
        </w:rPr>
        <w:t>–</w:t>
      </w:r>
      <w:r w:rsidR="005F298C" w:rsidRPr="0093174B">
        <w:rPr>
          <w:color w:val="000000" w:themeColor="text1"/>
        </w:rPr>
        <w:t xml:space="preserve"> (Interviewee 1).</w:t>
      </w:r>
    </w:p>
    <w:p w14:paraId="1969B5AC" w14:textId="1A2FD8AA" w:rsidR="005F298C" w:rsidRPr="0093174B" w:rsidRDefault="00511680" w:rsidP="00511680">
      <w:pPr>
        <w:pStyle w:val="NormalWeb"/>
        <w:numPr>
          <w:ilvl w:val="0"/>
          <w:numId w:val="41"/>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“Younger people have little interest in getting dirty and working hard in the sun. Most times, that is a turn-off, and not enough schools provide programs to influence students in agriculture, so there is a gap now.” </w:t>
      </w:r>
      <w:r w:rsidR="00284D36" w:rsidRPr="0093174B">
        <w:rPr>
          <w:rFonts w:asciiTheme="minorHAnsi" w:hAnsiTheme="minorHAnsi"/>
          <w:color w:val="000000" w:themeColor="text1"/>
        </w:rPr>
        <w:t>–</w:t>
      </w:r>
      <w:r w:rsidR="005F298C" w:rsidRPr="0093174B">
        <w:rPr>
          <w:rFonts w:asciiTheme="minorHAnsi" w:hAnsiTheme="minorHAnsi"/>
          <w:color w:val="000000" w:themeColor="text1"/>
        </w:rPr>
        <w:t>(Interviewee 5).</w:t>
      </w:r>
    </w:p>
    <w:p w14:paraId="3A962073" w14:textId="485B76ED"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The absence of hands-on, soil-focused training contributes to generational disengagement from agriculture.</w:t>
      </w:r>
      <w:r w:rsidRPr="0093174B">
        <w:rPr>
          <w:color w:val="000000" w:themeColor="text1"/>
        </w:rPr>
        <w:t xml:space="preserve"> </w:t>
      </w:r>
      <w:r w:rsidRPr="0093174B">
        <w:rPr>
          <w:rFonts w:asciiTheme="minorHAnsi" w:hAnsiTheme="minorHAnsi"/>
          <w:color w:val="000000" w:themeColor="text1"/>
        </w:rPr>
        <w:t>Evidence from Trinidad &amp; Tobago shows that when agriculture is absent from the secondary curriculum, student interest in pursuing it as a career drops sharply, therefore, a lack of school exposure is identified as an initial deterrent (Ramdwar &amp; Ganpat, 2010)</w:t>
      </w:r>
      <w:bookmarkEnd w:id="87"/>
    </w:p>
    <w:p w14:paraId="1B2A8538" w14:textId="77777777" w:rsidR="007B5396" w:rsidRDefault="007B5396" w:rsidP="007B5396">
      <w:pPr>
        <w:rPr>
          <w:i/>
          <w:iCs/>
        </w:rPr>
      </w:pPr>
    </w:p>
    <w:p w14:paraId="2C67B279" w14:textId="30AA9533" w:rsidR="005F298C" w:rsidRPr="007B5396" w:rsidRDefault="00511680" w:rsidP="007B5396">
      <w:pPr>
        <w:rPr>
          <w:i/>
          <w:iCs/>
        </w:rPr>
      </w:pPr>
      <w:r w:rsidRPr="007B5396">
        <w:rPr>
          <w:i/>
          <w:iCs/>
        </w:rPr>
        <w:t xml:space="preserve">4.2.2 </w:t>
      </w:r>
      <w:r w:rsidR="005F298C" w:rsidRPr="007B5396">
        <w:rPr>
          <w:i/>
          <w:iCs/>
        </w:rPr>
        <w:t xml:space="preserve">Summary: </w:t>
      </w:r>
    </w:p>
    <w:p w14:paraId="0385A233" w14:textId="2C34C05F" w:rsidR="00C905CE" w:rsidRPr="0093174B" w:rsidRDefault="005F298C" w:rsidP="0093174B">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The thematic analysis revealed interconnected challenges of labour scarcity, reduced institutional support, economic constraints, uneven technical knowledge, and educational gaps. Together, these factors shape farmers’ soil-management decisions and highlight priority areas for policy intervention and training programmes. Labour shortages and high input costs indicate that mechanisation and affordable input supply chains are not easily accessible for sustainable soil management. The collapse of extension services reflects policy shifts towards tourism and away from agriculture, undermining climate-resilient farming </w:t>
      </w:r>
      <w:bookmarkStart w:id="88" w:name="OLE_LINK17"/>
      <w:r w:rsidRPr="0093174B">
        <w:rPr>
          <w:rFonts w:asciiTheme="minorHAnsi" w:hAnsiTheme="minorHAnsi"/>
          <w:color w:val="000000" w:themeColor="text1"/>
        </w:rPr>
        <w:t>(Princess Mariam Danjumah et al., 2024).</w:t>
      </w:r>
      <w:r w:rsidRPr="0093174B">
        <w:rPr>
          <w:color w:val="000000" w:themeColor="text1"/>
        </w:rPr>
        <w:t xml:space="preserve"> </w:t>
      </w:r>
      <w:r w:rsidRPr="0093174B">
        <w:rPr>
          <w:rFonts w:asciiTheme="minorHAnsi" w:hAnsiTheme="minorHAnsi"/>
          <w:color w:val="000000" w:themeColor="text1"/>
        </w:rPr>
        <w:t xml:space="preserve">Economic drivers favour quick-fix fertilisers, risking long-term soil degradation consistent with global studies on fertiliser dependency </w:t>
      </w:r>
      <w:bookmarkEnd w:id="88"/>
      <w:r w:rsidRPr="0093174B">
        <w:rPr>
          <w:rFonts w:asciiTheme="minorHAnsi" w:hAnsiTheme="minorHAnsi"/>
          <w:color w:val="000000" w:themeColor="text1"/>
        </w:rPr>
        <w:t>(Tilman et al., 2002). Although research on various soil-health practices indicates that conducting formal pH tests and applying lime produce significant advantages, adoption seems minimal without focused educational efforts. Finally, the lack of practical agricultural training points to a critical need for curriculum reform to re</w:t>
      </w:r>
      <w:r w:rsidR="00511680" w:rsidRPr="0093174B">
        <w:rPr>
          <w:rFonts w:asciiTheme="minorHAnsi" w:hAnsiTheme="minorHAnsi"/>
          <w:color w:val="000000" w:themeColor="text1"/>
        </w:rPr>
        <w:t>-</w:t>
      </w:r>
      <w:r w:rsidRPr="0093174B">
        <w:rPr>
          <w:rFonts w:asciiTheme="minorHAnsi" w:hAnsiTheme="minorHAnsi"/>
          <w:color w:val="000000" w:themeColor="text1"/>
        </w:rPr>
        <w:t>engage youth and pass on generational knowledge (FAO, 2019).</w:t>
      </w:r>
    </w:p>
    <w:p w14:paraId="48CC0F2B" w14:textId="77975EDE" w:rsidR="005F298C" w:rsidRPr="0093174B" w:rsidRDefault="005F298C" w:rsidP="005F298C">
      <w:pPr>
        <w:pStyle w:val="Heading2"/>
        <w:spacing w:line="360" w:lineRule="auto"/>
        <w:jc w:val="both"/>
        <w:rPr>
          <w:color w:val="000000" w:themeColor="text1"/>
          <w:sz w:val="28"/>
          <w:szCs w:val="28"/>
        </w:rPr>
      </w:pPr>
      <w:bookmarkStart w:id="89" w:name="_Toc209198707"/>
      <w:r w:rsidRPr="0093174B">
        <w:rPr>
          <w:color w:val="000000" w:themeColor="text1"/>
          <w:sz w:val="28"/>
          <w:szCs w:val="28"/>
        </w:rPr>
        <w:lastRenderedPageBreak/>
        <w:t>4.3 Survey Statistical Results (Pre vs Post)</w:t>
      </w:r>
      <w:bookmarkEnd w:id="89"/>
    </w:p>
    <w:p w14:paraId="576ED131" w14:textId="77777777" w:rsidR="005F298C" w:rsidRPr="0093174B" w:rsidRDefault="005F298C" w:rsidP="005F298C">
      <w:pPr>
        <w:spacing w:line="360" w:lineRule="auto"/>
        <w:jc w:val="both"/>
        <w:rPr>
          <w:color w:val="000000" w:themeColor="text1"/>
        </w:rPr>
      </w:pPr>
    </w:p>
    <w:p w14:paraId="515C2635" w14:textId="76F05DE5" w:rsidR="005F298C" w:rsidRPr="0093174B" w:rsidRDefault="005F298C" w:rsidP="005F298C">
      <w:pPr>
        <w:spacing w:line="360" w:lineRule="auto"/>
        <w:ind w:firstLine="720"/>
        <w:jc w:val="both"/>
        <w:rPr>
          <w:color w:val="000000" w:themeColor="text1"/>
        </w:rPr>
      </w:pPr>
      <w:r w:rsidRPr="0093174B">
        <w:rPr>
          <w:color w:val="000000" w:themeColor="text1"/>
        </w:rPr>
        <w:t xml:space="preserve">Surveys are essential for systematically capturing representative data on attitudes and behaviours, providing the empirical foundation needed to design and evaluate interventions (Lavrakas, 2008). Administering the survey </w:t>
      </w:r>
      <w:r w:rsidR="000D624D" w:rsidRPr="0093174B">
        <w:rPr>
          <w:color w:val="000000" w:themeColor="text1"/>
          <w:kern w:val="0"/>
          <w14:ligatures w14:val="none"/>
        </w:rPr>
        <w:t>twice, before and after introducing best-practice guidance for tracking real behavioural shifts rather than mere awareness, aligns with Rogers’ diffusion logic,</w:t>
      </w:r>
      <w:r w:rsidRPr="0093174B">
        <w:rPr>
          <w:color w:val="000000" w:themeColor="text1"/>
        </w:rPr>
        <w:t xml:space="preserve"> where locally generated evidence through small trials converts interest into concrete adoption decisions (Michie et al., 2018; Rogers, 2003). Tables </w:t>
      </w:r>
      <w:r w:rsidR="00037172" w:rsidRPr="0093174B">
        <w:rPr>
          <w:color w:val="000000" w:themeColor="text1"/>
        </w:rPr>
        <w:t>2</w:t>
      </w:r>
      <w:r w:rsidR="000D624D" w:rsidRPr="0093174B">
        <w:rPr>
          <w:color w:val="000000" w:themeColor="text1"/>
        </w:rPr>
        <w:t>-</w:t>
      </w:r>
      <w:r w:rsidR="00037172" w:rsidRPr="0093174B">
        <w:rPr>
          <w:color w:val="000000" w:themeColor="text1"/>
        </w:rPr>
        <w:t>6</w:t>
      </w:r>
      <w:r w:rsidRPr="0093174B">
        <w:rPr>
          <w:color w:val="000000" w:themeColor="text1"/>
        </w:rPr>
        <w:t xml:space="preserve"> show the summarised results for the survey. Each survey result can be viewed in </w:t>
      </w:r>
      <w:r w:rsidR="007D77EC" w:rsidRPr="0093174B">
        <w:rPr>
          <w:color w:val="000000" w:themeColor="text1"/>
        </w:rPr>
        <w:t>A</w:t>
      </w:r>
      <w:r w:rsidRPr="0093174B">
        <w:rPr>
          <w:color w:val="000000" w:themeColor="text1"/>
        </w:rPr>
        <w:t>ppendi</w:t>
      </w:r>
      <w:r w:rsidR="006C696D" w:rsidRPr="0093174B">
        <w:rPr>
          <w:color w:val="000000" w:themeColor="text1"/>
        </w:rPr>
        <w:t>ces</w:t>
      </w:r>
      <w:r w:rsidR="0081495B" w:rsidRPr="0093174B">
        <w:rPr>
          <w:color w:val="000000" w:themeColor="text1"/>
        </w:rPr>
        <w:t xml:space="preserve"> A</w:t>
      </w:r>
      <w:r w:rsidR="007D77EC" w:rsidRPr="0093174B">
        <w:rPr>
          <w:color w:val="000000" w:themeColor="text1"/>
        </w:rPr>
        <w:t>.4</w:t>
      </w:r>
      <w:r w:rsidRPr="0093174B">
        <w:rPr>
          <w:color w:val="000000" w:themeColor="text1"/>
        </w:rPr>
        <w:t>.</w:t>
      </w:r>
    </w:p>
    <w:p w14:paraId="57329E30" w14:textId="77777777" w:rsidR="005F298C" w:rsidRPr="0093174B" w:rsidRDefault="005F298C" w:rsidP="005F298C">
      <w:pPr>
        <w:spacing w:line="360" w:lineRule="auto"/>
        <w:ind w:firstLine="720"/>
        <w:jc w:val="both"/>
        <w:rPr>
          <w:color w:val="000000" w:themeColor="text1"/>
        </w:rPr>
      </w:pPr>
    </w:p>
    <w:p w14:paraId="4BEB7699" w14:textId="43CA5E81" w:rsidR="005F298C" w:rsidRPr="0093174B" w:rsidRDefault="005F298C" w:rsidP="00B3178B">
      <w:pPr>
        <w:spacing w:line="360" w:lineRule="auto"/>
        <w:jc w:val="center"/>
        <w:rPr>
          <w:color w:val="000000" w:themeColor="text1"/>
          <w:u w:val="single"/>
        </w:rPr>
      </w:pPr>
      <w:r w:rsidRPr="0093174B">
        <w:rPr>
          <w:color w:val="000000" w:themeColor="text1"/>
          <w:u w:val="single"/>
        </w:rPr>
        <w:t>Table</w:t>
      </w:r>
      <w:r w:rsidR="000D624D" w:rsidRPr="0093174B">
        <w:rPr>
          <w:color w:val="000000" w:themeColor="text1"/>
          <w:u w:val="single"/>
        </w:rPr>
        <w:t xml:space="preserve"> </w:t>
      </w:r>
      <w:r w:rsidR="00037172" w:rsidRPr="0093174B">
        <w:rPr>
          <w:color w:val="000000" w:themeColor="text1"/>
          <w:u w:val="single"/>
        </w:rPr>
        <w:t>2</w:t>
      </w:r>
      <w:r w:rsidR="000D624D" w:rsidRPr="0093174B">
        <w:rPr>
          <w:color w:val="000000" w:themeColor="text1"/>
          <w:u w:val="single"/>
        </w:rPr>
        <w:t xml:space="preserve">. </w:t>
      </w:r>
      <w:r w:rsidR="00744F76" w:rsidRPr="0093174B">
        <w:rPr>
          <w:color w:val="000000" w:themeColor="text1"/>
          <w:u w:val="single"/>
        </w:rPr>
        <w:t>T</w:t>
      </w:r>
      <w:r w:rsidRPr="0093174B">
        <w:rPr>
          <w:color w:val="000000" w:themeColor="text1"/>
          <w:u w:val="single"/>
        </w:rPr>
        <w:t>he total number of yes/no responses before the experiment.</w:t>
      </w:r>
    </w:p>
    <w:tbl>
      <w:tblPr>
        <w:tblW w:w="9093" w:type="dxa"/>
        <w:tblLook w:val="04A0" w:firstRow="1" w:lastRow="0" w:firstColumn="1" w:lastColumn="0" w:noHBand="0" w:noVBand="1"/>
      </w:tblPr>
      <w:tblGrid>
        <w:gridCol w:w="6737"/>
        <w:gridCol w:w="1178"/>
        <w:gridCol w:w="1178"/>
      </w:tblGrid>
      <w:tr w:rsidR="0093174B" w:rsidRPr="0093174B" w14:paraId="211B15DD" w14:textId="77777777" w:rsidTr="00383B97">
        <w:trPr>
          <w:trHeight w:val="293"/>
        </w:trPr>
        <w:tc>
          <w:tcPr>
            <w:tcW w:w="6737" w:type="dxa"/>
            <w:tcBorders>
              <w:top w:val="single" w:sz="4" w:space="0" w:color="AAAAAA"/>
              <w:left w:val="single" w:sz="4" w:space="0" w:color="AAAAAA"/>
              <w:bottom w:val="single" w:sz="4" w:space="0" w:color="AAAAAA"/>
              <w:right w:val="single" w:sz="4" w:space="0" w:color="AAAAAA"/>
            </w:tcBorders>
            <w:shd w:val="clear" w:color="000000" w:fill="D9D9D9"/>
            <w:hideMark/>
          </w:tcPr>
          <w:p w14:paraId="23319949"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Question</w:t>
            </w:r>
          </w:p>
        </w:tc>
        <w:tc>
          <w:tcPr>
            <w:tcW w:w="1178" w:type="dxa"/>
            <w:tcBorders>
              <w:top w:val="single" w:sz="4" w:space="0" w:color="AAAAAA"/>
              <w:left w:val="nil"/>
              <w:bottom w:val="single" w:sz="4" w:space="0" w:color="AAAAAA"/>
              <w:right w:val="single" w:sz="4" w:space="0" w:color="AAAAAA"/>
            </w:tcBorders>
            <w:shd w:val="clear" w:color="000000" w:fill="D9D9D9"/>
            <w:hideMark/>
          </w:tcPr>
          <w:p w14:paraId="40D246DB"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Yes</w:t>
            </w:r>
          </w:p>
        </w:tc>
        <w:tc>
          <w:tcPr>
            <w:tcW w:w="1178" w:type="dxa"/>
            <w:tcBorders>
              <w:top w:val="single" w:sz="4" w:space="0" w:color="AAAAAA"/>
              <w:left w:val="nil"/>
              <w:bottom w:val="single" w:sz="4" w:space="0" w:color="AAAAAA"/>
              <w:right w:val="single" w:sz="4" w:space="0" w:color="AAAAAA"/>
            </w:tcBorders>
            <w:shd w:val="clear" w:color="000000" w:fill="D9D9D9"/>
            <w:hideMark/>
          </w:tcPr>
          <w:p w14:paraId="5DF52862"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No</w:t>
            </w:r>
          </w:p>
        </w:tc>
      </w:tr>
      <w:tr w:rsidR="0093174B" w:rsidRPr="0093174B" w14:paraId="1123A5CD" w14:textId="77777777" w:rsidTr="00383B97">
        <w:trPr>
          <w:trHeight w:val="293"/>
        </w:trPr>
        <w:tc>
          <w:tcPr>
            <w:tcW w:w="6737" w:type="dxa"/>
            <w:tcBorders>
              <w:top w:val="nil"/>
              <w:left w:val="single" w:sz="4" w:space="0" w:color="AAAAAA"/>
              <w:bottom w:val="single" w:sz="4" w:space="0" w:color="AAAAAA"/>
              <w:right w:val="single" w:sz="4" w:space="0" w:color="AAAAAA"/>
            </w:tcBorders>
            <w:hideMark/>
          </w:tcPr>
          <w:p w14:paraId="27228618"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Have you ever conducted a soil pH test on your farm?</w:t>
            </w:r>
          </w:p>
        </w:tc>
        <w:tc>
          <w:tcPr>
            <w:tcW w:w="1178" w:type="dxa"/>
            <w:tcBorders>
              <w:top w:val="nil"/>
              <w:left w:val="nil"/>
              <w:bottom w:val="single" w:sz="4" w:space="0" w:color="AAAAAA"/>
              <w:right w:val="single" w:sz="4" w:space="0" w:color="AAAAAA"/>
            </w:tcBorders>
            <w:hideMark/>
          </w:tcPr>
          <w:p w14:paraId="727F1325"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c>
          <w:tcPr>
            <w:tcW w:w="1178" w:type="dxa"/>
            <w:tcBorders>
              <w:top w:val="nil"/>
              <w:left w:val="nil"/>
              <w:bottom w:val="single" w:sz="4" w:space="0" w:color="AAAAAA"/>
              <w:right w:val="single" w:sz="4" w:space="0" w:color="AAAAAA"/>
            </w:tcBorders>
            <w:hideMark/>
          </w:tcPr>
          <w:p w14:paraId="100E56C6"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r>
      <w:tr w:rsidR="0093174B" w:rsidRPr="0093174B" w14:paraId="7A1AE1EE" w14:textId="77777777" w:rsidTr="00383B97">
        <w:trPr>
          <w:trHeight w:val="293"/>
        </w:trPr>
        <w:tc>
          <w:tcPr>
            <w:tcW w:w="6737" w:type="dxa"/>
            <w:tcBorders>
              <w:top w:val="nil"/>
              <w:left w:val="single" w:sz="4" w:space="0" w:color="AAAAAA"/>
              <w:bottom w:val="single" w:sz="4" w:space="0" w:color="AAAAAA"/>
              <w:right w:val="single" w:sz="4" w:space="0" w:color="AAAAAA"/>
            </w:tcBorders>
            <w:hideMark/>
          </w:tcPr>
          <w:p w14:paraId="1F9C61F9"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Have you heard of liming (adding lime to neutralise soil acidity) before today?</w:t>
            </w:r>
          </w:p>
        </w:tc>
        <w:tc>
          <w:tcPr>
            <w:tcW w:w="1178" w:type="dxa"/>
            <w:tcBorders>
              <w:top w:val="nil"/>
              <w:left w:val="nil"/>
              <w:bottom w:val="single" w:sz="4" w:space="0" w:color="AAAAAA"/>
              <w:right w:val="single" w:sz="4" w:space="0" w:color="AAAAAA"/>
            </w:tcBorders>
            <w:hideMark/>
          </w:tcPr>
          <w:p w14:paraId="4D673F49"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6</w:t>
            </w:r>
          </w:p>
        </w:tc>
        <w:tc>
          <w:tcPr>
            <w:tcW w:w="1178" w:type="dxa"/>
            <w:tcBorders>
              <w:top w:val="nil"/>
              <w:left w:val="nil"/>
              <w:bottom w:val="single" w:sz="4" w:space="0" w:color="AAAAAA"/>
              <w:right w:val="single" w:sz="4" w:space="0" w:color="AAAAAA"/>
            </w:tcBorders>
            <w:hideMark/>
          </w:tcPr>
          <w:p w14:paraId="0CF3A55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r>
      <w:tr w:rsidR="0093174B" w:rsidRPr="0093174B" w14:paraId="3C0FEC0F" w14:textId="77777777" w:rsidTr="00383B97">
        <w:trPr>
          <w:trHeight w:val="293"/>
        </w:trPr>
        <w:tc>
          <w:tcPr>
            <w:tcW w:w="6737" w:type="dxa"/>
            <w:tcBorders>
              <w:top w:val="nil"/>
              <w:left w:val="single" w:sz="4" w:space="0" w:color="AAAAAA"/>
              <w:bottom w:val="single" w:sz="4" w:space="0" w:color="AAAAAA"/>
              <w:right w:val="single" w:sz="4" w:space="0" w:color="AAAAAA"/>
            </w:tcBorders>
            <w:hideMark/>
          </w:tcPr>
          <w:p w14:paraId="745A53CE"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primarily use inorganic fertilisers for nutrient management.</w:t>
            </w:r>
          </w:p>
        </w:tc>
        <w:tc>
          <w:tcPr>
            <w:tcW w:w="1178" w:type="dxa"/>
            <w:tcBorders>
              <w:top w:val="nil"/>
              <w:left w:val="nil"/>
              <w:bottom w:val="single" w:sz="4" w:space="0" w:color="AAAAAA"/>
              <w:right w:val="single" w:sz="4" w:space="0" w:color="AAAAAA"/>
            </w:tcBorders>
            <w:hideMark/>
          </w:tcPr>
          <w:p w14:paraId="484DF8B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6</w:t>
            </w:r>
          </w:p>
        </w:tc>
        <w:tc>
          <w:tcPr>
            <w:tcW w:w="1178" w:type="dxa"/>
            <w:tcBorders>
              <w:top w:val="nil"/>
              <w:left w:val="nil"/>
              <w:bottom w:val="single" w:sz="4" w:space="0" w:color="AAAAAA"/>
              <w:right w:val="single" w:sz="4" w:space="0" w:color="AAAAAA"/>
            </w:tcBorders>
            <w:hideMark/>
          </w:tcPr>
          <w:p w14:paraId="724AD666"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r>
      <w:tr w:rsidR="005F298C" w:rsidRPr="0093174B" w14:paraId="6F8466A2" w14:textId="77777777" w:rsidTr="00383B97">
        <w:trPr>
          <w:trHeight w:val="293"/>
        </w:trPr>
        <w:tc>
          <w:tcPr>
            <w:tcW w:w="6737" w:type="dxa"/>
            <w:tcBorders>
              <w:top w:val="nil"/>
              <w:left w:val="single" w:sz="4" w:space="0" w:color="AAAAAA"/>
              <w:bottom w:val="single" w:sz="4" w:space="0" w:color="AAAAAA"/>
              <w:right w:val="single" w:sz="4" w:space="0" w:color="AAAAAA"/>
            </w:tcBorders>
            <w:hideMark/>
          </w:tcPr>
          <w:p w14:paraId="49DFCF98"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primarily use organic fertilisers for nutrient management.</w:t>
            </w:r>
          </w:p>
        </w:tc>
        <w:tc>
          <w:tcPr>
            <w:tcW w:w="1178" w:type="dxa"/>
            <w:tcBorders>
              <w:top w:val="nil"/>
              <w:left w:val="nil"/>
              <w:bottom w:val="single" w:sz="4" w:space="0" w:color="AAAAAA"/>
              <w:right w:val="single" w:sz="4" w:space="0" w:color="AAAAAA"/>
            </w:tcBorders>
            <w:hideMark/>
          </w:tcPr>
          <w:p w14:paraId="2A2BD36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c>
          <w:tcPr>
            <w:tcW w:w="1178" w:type="dxa"/>
            <w:tcBorders>
              <w:top w:val="nil"/>
              <w:left w:val="nil"/>
              <w:bottom w:val="single" w:sz="4" w:space="0" w:color="AAAAAA"/>
              <w:right w:val="single" w:sz="4" w:space="0" w:color="AAAAAA"/>
            </w:tcBorders>
            <w:hideMark/>
          </w:tcPr>
          <w:p w14:paraId="6E59364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r>
    </w:tbl>
    <w:p w14:paraId="45624611" w14:textId="77777777" w:rsidR="005F298C" w:rsidRPr="0093174B" w:rsidRDefault="005F298C" w:rsidP="00B3178B">
      <w:pPr>
        <w:spacing w:line="360" w:lineRule="auto"/>
        <w:jc w:val="center"/>
        <w:rPr>
          <w:color w:val="000000" w:themeColor="text1"/>
          <w:u w:val="single"/>
        </w:rPr>
      </w:pPr>
    </w:p>
    <w:p w14:paraId="6626E5B2" w14:textId="2BF06977" w:rsidR="005F298C" w:rsidRPr="0093174B" w:rsidRDefault="005F298C" w:rsidP="00B3178B">
      <w:pPr>
        <w:spacing w:line="360" w:lineRule="auto"/>
        <w:jc w:val="center"/>
        <w:rPr>
          <w:color w:val="000000" w:themeColor="text1"/>
          <w:u w:val="single"/>
        </w:rPr>
      </w:pPr>
      <w:r w:rsidRPr="0093174B">
        <w:rPr>
          <w:color w:val="000000" w:themeColor="text1"/>
          <w:u w:val="single"/>
        </w:rPr>
        <w:t>Table</w:t>
      </w:r>
      <w:r w:rsidR="000D624D" w:rsidRPr="0093174B">
        <w:rPr>
          <w:color w:val="000000" w:themeColor="text1"/>
          <w:u w:val="single"/>
        </w:rPr>
        <w:t xml:space="preserve"> </w:t>
      </w:r>
      <w:r w:rsidR="00037172" w:rsidRPr="0093174B">
        <w:rPr>
          <w:color w:val="000000" w:themeColor="text1"/>
          <w:u w:val="single"/>
        </w:rPr>
        <w:t>3</w:t>
      </w:r>
      <w:r w:rsidR="000D624D" w:rsidRPr="0093174B">
        <w:rPr>
          <w:color w:val="000000" w:themeColor="text1"/>
          <w:u w:val="single"/>
        </w:rPr>
        <w:t xml:space="preserve">. </w:t>
      </w:r>
      <w:r w:rsidR="00744F76" w:rsidRPr="0093174B">
        <w:rPr>
          <w:color w:val="000000" w:themeColor="text1"/>
          <w:u w:val="single"/>
        </w:rPr>
        <w:t>T</w:t>
      </w:r>
      <w:r w:rsidRPr="0093174B">
        <w:rPr>
          <w:color w:val="000000" w:themeColor="text1"/>
          <w:u w:val="single"/>
        </w:rPr>
        <w:t>he total number of yes/no responses after the experiment.</w:t>
      </w:r>
    </w:p>
    <w:tbl>
      <w:tblPr>
        <w:tblW w:w="9137" w:type="dxa"/>
        <w:tblLook w:val="04A0" w:firstRow="1" w:lastRow="0" w:firstColumn="1" w:lastColumn="0" w:noHBand="0" w:noVBand="1"/>
      </w:tblPr>
      <w:tblGrid>
        <w:gridCol w:w="6769"/>
        <w:gridCol w:w="1184"/>
        <w:gridCol w:w="1184"/>
      </w:tblGrid>
      <w:tr w:rsidR="0093174B" w:rsidRPr="0093174B" w14:paraId="241E6CEB" w14:textId="77777777" w:rsidTr="00383B97">
        <w:trPr>
          <w:trHeight w:val="322"/>
        </w:trPr>
        <w:tc>
          <w:tcPr>
            <w:tcW w:w="6769" w:type="dxa"/>
            <w:tcBorders>
              <w:top w:val="single" w:sz="4" w:space="0" w:color="AAAAAA"/>
              <w:left w:val="single" w:sz="4" w:space="0" w:color="AAAAAA"/>
              <w:bottom w:val="single" w:sz="4" w:space="0" w:color="AAAAAA"/>
              <w:right w:val="single" w:sz="4" w:space="0" w:color="AAAAAA"/>
            </w:tcBorders>
            <w:shd w:val="clear" w:color="000000" w:fill="D9D9D9"/>
            <w:hideMark/>
          </w:tcPr>
          <w:p w14:paraId="7D46D09A"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Question</w:t>
            </w:r>
          </w:p>
        </w:tc>
        <w:tc>
          <w:tcPr>
            <w:tcW w:w="1184" w:type="dxa"/>
            <w:tcBorders>
              <w:top w:val="single" w:sz="4" w:space="0" w:color="AAAAAA"/>
              <w:left w:val="nil"/>
              <w:bottom w:val="single" w:sz="4" w:space="0" w:color="AAAAAA"/>
              <w:right w:val="single" w:sz="4" w:space="0" w:color="AAAAAA"/>
            </w:tcBorders>
            <w:shd w:val="clear" w:color="000000" w:fill="D9D9D9"/>
            <w:hideMark/>
          </w:tcPr>
          <w:p w14:paraId="20BD9637"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Yes</w:t>
            </w:r>
          </w:p>
        </w:tc>
        <w:tc>
          <w:tcPr>
            <w:tcW w:w="1184" w:type="dxa"/>
            <w:tcBorders>
              <w:top w:val="single" w:sz="4" w:space="0" w:color="AAAAAA"/>
              <w:left w:val="nil"/>
              <w:bottom w:val="single" w:sz="4" w:space="0" w:color="AAAAAA"/>
              <w:right w:val="single" w:sz="4" w:space="0" w:color="AAAAAA"/>
            </w:tcBorders>
            <w:shd w:val="clear" w:color="000000" w:fill="D9D9D9"/>
            <w:hideMark/>
          </w:tcPr>
          <w:p w14:paraId="24386F9C"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No</w:t>
            </w:r>
          </w:p>
        </w:tc>
      </w:tr>
      <w:tr w:rsidR="0093174B" w:rsidRPr="0093174B" w14:paraId="5EC79622" w14:textId="77777777" w:rsidTr="00383B97">
        <w:trPr>
          <w:trHeight w:val="322"/>
        </w:trPr>
        <w:tc>
          <w:tcPr>
            <w:tcW w:w="6769" w:type="dxa"/>
            <w:tcBorders>
              <w:top w:val="nil"/>
              <w:left w:val="single" w:sz="4" w:space="0" w:color="AAAAAA"/>
              <w:bottom w:val="single" w:sz="4" w:space="0" w:color="AAAAAA"/>
              <w:right w:val="single" w:sz="4" w:space="0" w:color="AAAAAA"/>
            </w:tcBorders>
            <w:hideMark/>
          </w:tcPr>
          <w:p w14:paraId="3E454485"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Did you find the experimental results easy to understand?</w:t>
            </w:r>
          </w:p>
        </w:tc>
        <w:tc>
          <w:tcPr>
            <w:tcW w:w="1184" w:type="dxa"/>
            <w:tcBorders>
              <w:top w:val="nil"/>
              <w:left w:val="nil"/>
              <w:bottom w:val="single" w:sz="4" w:space="0" w:color="AAAAAA"/>
              <w:right w:val="single" w:sz="4" w:space="0" w:color="AAAAAA"/>
            </w:tcBorders>
            <w:hideMark/>
          </w:tcPr>
          <w:p w14:paraId="0262714B"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10</w:t>
            </w:r>
          </w:p>
        </w:tc>
        <w:tc>
          <w:tcPr>
            <w:tcW w:w="1184" w:type="dxa"/>
            <w:tcBorders>
              <w:top w:val="nil"/>
              <w:left w:val="nil"/>
              <w:bottom w:val="single" w:sz="4" w:space="0" w:color="AAAAAA"/>
              <w:right w:val="single" w:sz="4" w:space="0" w:color="AAAAAA"/>
            </w:tcBorders>
            <w:hideMark/>
          </w:tcPr>
          <w:p w14:paraId="15A10EF5"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r>
      <w:tr w:rsidR="0093174B" w:rsidRPr="0093174B" w14:paraId="0ADD0002" w14:textId="77777777" w:rsidTr="00383B97">
        <w:trPr>
          <w:trHeight w:val="322"/>
        </w:trPr>
        <w:tc>
          <w:tcPr>
            <w:tcW w:w="6769" w:type="dxa"/>
            <w:tcBorders>
              <w:top w:val="nil"/>
              <w:left w:val="single" w:sz="4" w:space="0" w:color="AAAAAA"/>
              <w:bottom w:val="single" w:sz="4" w:space="0" w:color="AAAAAA"/>
              <w:right w:val="single" w:sz="4" w:space="0" w:color="AAAAAA"/>
            </w:tcBorders>
            <w:hideMark/>
          </w:tcPr>
          <w:p w14:paraId="29D791FC"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Would you consider or continue to consider conducting soil pH test on your farm?</w:t>
            </w:r>
          </w:p>
        </w:tc>
        <w:tc>
          <w:tcPr>
            <w:tcW w:w="1184" w:type="dxa"/>
            <w:tcBorders>
              <w:top w:val="nil"/>
              <w:left w:val="nil"/>
              <w:bottom w:val="single" w:sz="4" w:space="0" w:color="AAAAAA"/>
              <w:right w:val="single" w:sz="4" w:space="0" w:color="AAAAAA"/>
            </w:tcBorders>
            <w:hideMark/>
          </w:tcPr>
          <w:p w14:paraId="4E083F25"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10</w:t>
            </w:r>
          </w:p>
        </w:tc>
        <w:tc>
          <w:tcPr>
            <w:tcW w:w="1184" w:type="dxa"/>
            <w:tcBorders>
              <w:top w:val="nil"/>
              <w:left w:val="nil"/>
              <w:bottom w:val="single" w:sz="4" w:space="0" w:color="AAAAAA"/>
              <w:right w:val="single" w:sz="4" w:space="0" w:color="AAAAAA"/>
            </w:tcBorders>
            <w:hideMark/>
          </w:tcPr>
          <w:p w14:paraId="2D6B5D09"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r>
      <w:tr w:rsidR="0093174B" w:rsidRPr="0093174B" w14:paraId="725924BE" w14:textId="77777777" w:rsidTr="00383B97">
        <w:trPr>
          <w:trHeight w:val="322"/>
        </w:trPr>
        <w:tc>
          <w:tcPr>
            <w:tcW w:w="6769" w:type="dxa"/>
            <w:tcBorders>
              <w:top w:val="nil"/>
              <w:left w:val="single" w:sz="4" w:space="0" w:color="AAAAAA"/>
              <w:bottom w:val="single" w:sz="4" w:space="0" w:color="AAAAAA"/>
              <w:right w:val="single" w:sz="4" w:space="0" w:color="AAAAAA"/>
            </w:tcBorders>
            <w:hideMark/>
          </w:tcPr>
          <w:p w14:paraId="5B56091E"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Would you continue to primarily use inorganic fertilisers for nutrient management?</w:t>
            </w:r>
          </w:p>
        </w:tc>
        <w:tc>
          <w:tcPr>
            <w:tcW w:w="1184" w:type="dxa"/>
            <w:tcBorders>
              <w:top w:val="nil"/>
              <w:left w:val="nil"/>
              <w:bottom w:val="single" w:sz="4" w:space="0" w:color="AAAAAA"/>
              <w:right w:val="single" w:sz="4" w:space="0" w:color="AAAAAA"/>
            </w:tcBorders>
            <w:hideMark/>
          </w:tcPr>
          <w:p w14:paraId="0EA8AD2D"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84" w:type="dxa"/>
            <w:tcBorders>
              <w:top w:val="nil"/>
              <w:left w:val="nil"/>
              <w:bottom w:val="single" w:sz="4" w:space="0" w:color="AAAAAA"/>
              <w:right w:val="single" w:sz="4" w:space="0" w:color="AAAAAA"/>
            </w:tcBorders>
            <w:hideMark/>
          </w:tcPr>
          <w:p w14:paraId="780852B0"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8</w:t>
            </w:r>
          </w:p>
        </w:tc>
      </w:tr>
      <w:tr w:rsidR="0093174B" w:rsidRPr="0093174B" w14:paraId="25EA599E" w14:textId="77777777" w:rsidTr="00383B97">
        <w:trPr>
          <w:trHeight w:val="322"/>
        </w:trPr>
        <w:tc>
          <w:tcPr>
            <w:tcW w:w="6769" w:type="dxa"/>
            <w:tcBorders>
              <w:top w:val="nil"/>
              <w:left w:val="single" w:sz="4" w:space="0" w:color="AAAAAA"/>
              <w:bottom w:val="single" w:sz="4" w:space="0" w:color="AAAAAA"/>
              <w:right w:val="single" w:sz="4" w:space="0" w:color="AAAAAA"/>
            </w:tcBorders>
            <w:hideMark/>
          </w:tcPr>
          <w:p w14:paraId="60E38222"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Would you continue to primarily use organic fertilisers for nutrient management?</w:t>
            </w:r>
          </w:p>
        </w:tc>
        <w:tc>
          <w:tcPr>
            <w:tcW w:w="1184" w:type="dxa"/>
            <w:tcBorders>
              <w:top w:val="nil"/>
              <w:left w:val="nil"/>
              <w:bottom w:val="single" w:sz="4" w:space="0" w:color="AAAAAA"/>
              <w:right w:val="single" w:sz="4" w:space="0" w:color="AAAAAA"/>
            </w:tcBorders>
            <w:hideMark/>
          </w:tcPr>
          <w:p w14:paraId="13044EF6"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10</w:t>
            </w:r>
          </w:p>
        </w:tc>
        <w:tc>
          <w:tcPr>
            <w:tcW w:w="1184" w:type="dxa"/>
            <w:tcBorders>
              <w:top w:val="nil"/>
              <w:left w:val="nil"/>
              <w:bottom w:val="single" w:sz="4" w:space="0" w:color="AAAAAA"/>
              <w:right w:val="single" w:sz="4" w:space="0" w:color="AAAAAA"/>
            </w:tcBorders>
            <w:hideMark/>
          </w:tcPr>
          <w:p w14:paraId="2755E97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r>
    </w:tbl>
    <w:p w14:paraId="2A7CBEA4" w14:textId="77777777" w:rsidR="005F298C" w:rsidRPr="0093174B" w:rsidRDefault="005F298C" w:rsidP="005F298C">
      <w:pPr>
        <w:spacing w:line="360" w:lineRule="auto"/>
        <w:jc w:val="both"/>
        <w:rPr>
          <w:color w:val="000000" w:themeColor="text1"/>
        </w:rPr>
      </w:pPr>
    </w:p>
    <w:p w14:paraId="0EAA74EB" w14:textId="494577F4" w:rsidR="005F298C" w:rsidRPr="0093174B" w:rsidRDefault="005F298C" w:rsidP="00B3178B">
      <w:pPr>
        <w:spacing w:line="360" w:lineRule="auto"/>
        <w:jc w:val="center"/>
        <w:rPr>
          <w:color w:val="000000" w:themeColor="text1"/>
          <w:u w:val="single"/>
        </w:rPr>
      </w:pPr>
      <w:r w:rsidRPr="0093174B">
        <w:rPr>
          <w:color w:val="000000" w:themeColor="text1"/>
          <w:u w:val="single"/>
        </w:rPr>
        <w:t>Table</w:t>
      </w:r>
      <w:r w:rsidR="000D624D" w:rsidRPr="0093174B">
        <w:rPr>
          <w:color w:val="000000" w:themeColor="text1"/>
          <w:u w:val="single"/>
        </w:rPr>
        <w:t xml:space="preserve"> </w:t>
      </w:r>
      <w:r w:rsidR="00037172" w:rsidRPr="0093174B">
        <w:rPr>
          <w:color w:val="000000" w:themeColor="text1"/>
          <w:u w:val="single"/>
        </w:rPr>
        <w:t>4</w:t>
      </w:r>
      <w:r w:rsidR="000D624D" w:rsidRPr="0093174B">
        <w:rPr>
          <w:color w:val="000000" w:themeColor="text1"/>
          <w:u w:val="single"/>
        </w:rPr>
        <w:t>.</w:t>
      </w:r>
      <w:r w:rsidRPr="0093174B">
        <w:rPr>
          <w:color w:val="000000" w:themeColor="text1"/>
          <w:u w:val="single"/>
        </w:rPr>
        <w:t xml:space="preserve"> </w:t>
      </w:r>
      <w:r w:rsidR="00744F76" w:rsidRPr="0093174B">
        <w:rPr>
          <w:color w:val="000000" w:themeColor="text1"/>
          <w:u w:val="single"/>
        </w:rPr>
        <w:t>T</w:t>
      </w:r>
      <w:r w:rsidRPr="0093174B">
        <w:rPr>
          <w:color w:val="000000" w:themeColor="text1"/>
          <w:u w:val="single"/>
        </w:rPr>
        <w:t>he shift from yes-no/ no-yes between the participants</w:t>
      </w:r>
    </w:p>
    <w:tbl>
      <w:tblPr>
        <w:tblW w:w="9527" w:type="dxa"/>
        <w:tblLook w:val="04A0" w:firstRow="1" w:lastRow="0" w:firstColumn="1" w:lastColumn="0" w:noHBand="0" w:noVBand="1"/>
      </w:tblPr>
      <w:tblGrid>
        <w:gridCol w:w="5467"/>
        <w:gridCol w:w="956"/>
        <w:gridCol w:w="956"/>
        <w:gridCol w:w="956"/>
        <w:gridCol w:w="1192"/>
      </w:tblGrid>
      <w:tr w:rsidR="0093174B" w:rsidRPr="0093174B" w14:paraId="73E7B914" w14:textId="77777777" w:rsidTr="00383B97">
        <w:trPr>
          <w:trHeight w:val="326"/>
        </w:trPr>
        <w:tc>
          <w:tcPr>
            <w:tcW w:w="5467" w:type="dxa"/>
            <w:tcBorders>
              <w:top w:val="single" w:sz="4" w:space="0" w:color="AAAAAA"/>
              <w:left w:val="single" w:sz="4" w:space="0" w:color="AAAAAA"/>
              <w:bottom w:val="single" w:sz="4" w:space="0" w:color="AAAAAA"/>
              <w:right w:val="single" w:sz="4" w:space="0" w:color="AAAAAA"/>
            </w:tcBorders>
            <w:shd w:val="clear" w:color="000000" w:fill="D9D9D9"/>
            <w:hideMark/>
          </w:tcPr>
          <w:p w14:paraId="3C541EF5"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Question</w:t>
            </w:r>
          </w:p>
        </w:tc>
        <w:tc>
          <w:tcPr>
            <w:tcW w:w="956" w:type="dxa"/>
            <w:tcBorders>
              <w:top w:val="single" w:sz="4" w:space="0" w:color="AAAAAA"/>
              <w:left w:val="nil"/>
              <w:bottom w:val="single" w:sz="4" w:space="0" w:color="AAAAAA"/>
              <w:right w:val="single" w:sz="4" w:space="0" w:color="AAAAAA"/>
            </w:tcBorders>
            <w:shd w:val="clear" w:color="000000" w:fill="D9D9D9"/>
            <w:hideMark/>
          </w:tcPr>
          <w:p w14:paraId="023470B4"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Yes-No</w:t>
            </w:r>
          </w:p>
        </w:tc>
        <w:tc>
          <w:tcPr>
            <w:tcW w:w="956" w:type="dxa"/>
            <w:tcBorders>
              <w:top w:val="single" w:sz="4" w:space="0" w:color="AAAAAA"/>
              <w:left w:val="nil"/>
              <w:bottom w:val="single" w:sz="4" w:space="0" w:color="AAAAAA"/>
              <w:right w:val="single" w:sz="4" w:space="0" w:color="AAAAAA"/>
            </w:tcBorders>
            <w:shd w:val="clear" w:color="000000" w:fill="D9D9D9"/>
            <w:hideMark/>
          </w:tcPr>
          <w:p w14:paraId="30D458BF"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No-Yes</w:t>
            </w:r>
          </w:p>
        </w:tc>
        <w:tc>
          <w:tcPr>
            <w:tcW w:w="956" w:type="dxa"/>
            <w:tcBorders>
              <w:top w:val="single" w:sz="4" w:space="0" w:color="AAAAAA"/>
              <w:left w:val="nil"/>
              <w:bottom w:val="single" w:sz="4" w:space="0" w:color="AAAAAA"/>
              <w:right w:val="single" w:sz="4" w:space="0" w:color="AAAAAA"/>
            </w:tcBorders>
            <w:shd w:val="clear" w:color="000000" w:fill="D9D9D9"/>
            <w:hideMark/>
          </w:tcPr>
          <w:p w14:paraId="5D5D696F"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Stayed Yes</w:t>
            </w:r>
          </w:p>
        </w:tc>
        <w:tc>
          <w:tcPr>
            <w:tcW w:w="1192" w:type="dxa"/>
            <w:tcBorders>
              <w:top w:val="single" w:sz="4" w:space="0" w:color="AAAAAA"/>
              <w:left w:val="nil"/>
              <w:bottom w:val="single" w:sz="4" w:space="0" w:color="AAAAAA"/>
              <w:right w:val="single" w:sz="4" w:space="0" w:color="AAAAAA"/>
            </w:tcBorders>
            <w:shd w:val="clear" w:color="000000" w:fill="D9D9D9"/>
            <w:hideMark/>
          </w:tcPr>
          <w:p w14:paraId="63A2B431"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Stayed No</w:t>
            </w:r>
          </w:p>
        </w:tc>
      </w:tr>
      <w:tr w:rsidR="0093174B" w:rsidRPr="0093174B" w14:paraId="0531C5B2" w14:textId="77777777" w:rsidTr="00383B97">
        <w:trPr>
          <w:trHeight w:val="652"/>
        </w:trPr>
        <w:tc>
          <w:tcPr>
            <w:tcW w:w="5467" w:type="dxa"/>
            <w:tcBorders>
              <w:top w:val="nil"/>
              <w:left w:val="single" w:sz="4" w:space="0" w:color="AAAAAA"/>
              <w:bottom w:val="single" w:sz="4" w:space="0" w:color="AAAAAA"/>
              <w:right w:val="single" w:sz="4" w:space="0" w:color="AAAAAA"/>
            </w:tcBorders>
            <w:hideMark/>
          </w:tcPr>
          <w:p w14:paraId="1BB42915" w14:textId="2CAAC078"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 xml:space="preserve">Have you ever conducted a soil pH test on your farm? </w:t>
            </w:r>
            <w:r w:rsidR="00284D36" w:rsidRPr="0093174B">
              <w:rPr>
                <w:rFonts w:ascii="Calibri" w:hAnsi="Calibri" w:cs="Calibri"/>
                <w:color w:val="000000" w:themeColor="text1"/>
                <w:sz w:val="22"/>
                <w:szCs w:val="22"/>
              </w:rPr>
              <w:t>–</w:t>
            </w:r>
            <w:r w:rsidRPr="0093174B">
              <w:rPr>
                <w:rFonts w:ascii="Calibri" w:hAnsi="Calibri" w:cs="Calibri"/>
                <w:color w:val="000000" w:themeColor="text1"/>
                <w:sz w:val="22"/>
                <w:szCs w:val="22"/>
              </w:rPr>
              <w:t xml:space="preserve"> Would you consider or continue to consider conducting soil pH test on your farm?</w:t>
            </w:r>
          </w:p>
        </w:tc>
        <w:tc>
          <w:tcPr>
            <w:tcW w:w="956" w:type="dxa"/>
            <w:tcBorders>
              <w:top w:val="nil"/>
              <w:left w:val="nil"/>
              <w:bottom w:val="single" w:sz="4" w:space="0" w:color="AAAAAA"/>
              <w:right w:val="single" w:sz="4" w:space="0" w:color="AAAAAA"/>
            </w:tcBorders>
            <w:hideMark/>
          </w:tcPr>
          <w:p w14:paraId="6998C4F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56" w:type="dxa"/>
            <w:tcBorders>
              <w:top w:val="nil"/>
              <w:left w:val="nil"/>
              <w:bottom w:val="single" w:sz="4" w:space="0" w:color="AAAAAA"/>
              <w:right w:val="single" w:sz="4" w:space="0" w:color="AAAAAA"/>
            </w:tcBorders>
            <w:hideMark/>
          </w:tcPr>
          <w:p w14:paraId="24CA5796"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c>
          <w:tcPr>
            <w:tcW w:w="956" w:type="dxa"/>
            <w:tcBorders>
              <w:top w:val="nil"/>
              <w:left w:val="nil"/>
              <w:bottom w:val="single" w:sz="4" w:space="0" w:color="AAAAAA"/>
              <w:right w:val="single" w:sz="4" w:space="0" w:color="AAAAAA"/>
            </w:tcBorders>
            <w:hideMark/>
          </w:tcPr>
          <w:p w14:paraId="018ECD05"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c>
          <w:tcPr>
            <w:tcW w:w="1192" w:type="dxa"/>
            <w:tcBorders>
              <w:top w:val="nil"/>
              <w:left w:val="nil"/>
              <w:bottom w:val="single" w:sz="4" w:space="0" w:color="AAAAAA"/>
              <w:right w:val="single" w:sz="4" w:space="0" w:color="AAAAAA"/>
            </w:tcBorders>
            <w:hideMark/>
          </w:tcPr>
          <w:p w14:paraId="5E5BDCC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r>
      <w:tr w:rsidR="0093174B" w:rsidRPr="0093174B" w14:paraId="3156DE2A" w14:textId="77777777" w:rsidTr="00383B97">
        <w:trPr>
          <w:trHeight w:val="652"/>
        </w:trPr>
        <w:tc>
          <w:tcPr>
            <w:tcW w:w="5467" w:type="dxa"/>
            <w:tcBorders>
              <w:top w:val="nil"/>
              <w:left w:val="single" w:sz="4" w:space="0" w:color="AAAAAA"/>
              <w:bottom w:val="single" w:sz="4" w:space="0" w:color="AAAAAA"/>
              <w:right w:val="single" w:sz="4" w:space="0" w:color="AAAAAA"/>
            </w:tcBorders>
            <w:hideMark/>
          </w:tcPr>
          <w:p w14:paraId="6179DEDB"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lastRenderedPageBreak/>
              <w:t>I primarily use inorganic fertilisers for nutrient management.- Would you continue to primarily use inorganic fertilisers for nutrient management?</w:t>
            </w:r>
          </w:p>
        </w:tc>
        <w:tc>
          <w:tcPr>
            <w:tcW w:w="956" w:type="dxa"/>
            <w:tcBorders>
              <w:top w:val="nil"/>
              <w:left w:val="nil"/>
              <w:bottom w:val="single" w:sz="4" w:space="0" w:color="AAAAAA"/>
              <w:right w:val="single" w:sz="4" w:space="0" w:color="AAAAAA"/>
            </w:tcBorders>
            <w:hideMark/>
          </w:tcPr>
          <w:p w14:paraId="1B67634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c>
          <w:tcPr>
            <w:tcW w:w="956" w:type="dxa"/>
            <w:tcBorders>
              <w:top w:val="nil"/>
              <w:left w:val="nil"/>
              <w:bottom w:val="single" w:sz="4" w:space="0" w:color="AAAAAA"/>
              <w:right w:val="single" w:sz="4" w:space="0" w:color="AAAAAA"/>
            </w:tcBorders>
            <w:hideMark/>
          </w:tcPr>
          <w:p w14:paraId="685988D1"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56" w:type="dxa"/>
            <w:tcBorders>
              <w:top w:val="nil"/>
              <w:left w:val="nil"/>
              <w:bottom w:val="single" w:sz="4" w:space="0" w:color="AAAAAA"/>
              <w:right w:val="single" w:sz="4" w:space="0" w:color="AAAAAA"/>
            </w:tcBorders>
            <w:hideMark/>
          </w:tcPr>
          <w:p w14:paraId="4DE29FD4"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92" w:type="dxa"/>
            <w:tcBorders>
              <w:top w:val="nil"/>
              <w:left w:val="nil"/>
              <w:bottom w:val="single" w:sz="4" w:space="0" w:color="AAAAAA"/>
              <w:right w:val="single" w:sz="4" w:space="0" w:color="AAAAAA"/>
            </w:tcBorders>
            <w:hideMark/>
          </w:tcPr>
          <w:p w14:paraId="0A1A630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r>
      <w:tr w:rsidR="0093174B" w:rsidRPr="0093174B" w14:paraId="03C79825" w14:textId="77777777" w:rsidTr="00383B97">
        <w:trPr>
          <w:trHeight w:val="652"/>
        </w:trPr>
        <w:tc>
          <w:tcPr>
            <w:tcW w:w="5467" w:type="dxa"/>
            <w:tcBorders>
              <w:top w:val="nil"/>
              <w:left w:val="single" w:sz="4" w:space="0" w:color="AAAAAA"/>
              <w:bottom w:val="single" w:sz="4" w:space="0" w:color="AAAAAA"/>
              <w:right w:val="single" w:sz="4" w:space="0" w:color="AAAAAA"/>
            </w:tcBorders>
            <w:hideMark/>
          </w:tcPr>
          <w:p w14:paraId="6C95AF12" w14:textId="6AAE55C5"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 xml:space="preserve">I primarily use organic fertilisers for nutrient management. </w:t>
            </w:r>
            <w:r w:rsidR="00284D36" w:rsidRPr="0093174B">
              <w:rPr>
                <w:rFonts w:ascii="Calibri" w:hAnsi="Calibri" w:cs="Calibri"/>
                <w:color w:val="000000" w:themeColor="text1"/>
                <w:sz w:val="22"/>
                <w:szCs w:val="22"/>
              </w:rPr>
              <w:t>–</w:t>
            </w:r>
            <w:r w:rsidRPr="0093174B">
              <w:rPr>
                <w:rFonts w:ascii="Calibri" w:hAnsi="Calibri" w:cs="Calibri"/>
                <w:color w:val="000000" w:themeColor="text1"/>
                <w:sz w:val="22"/>
                <w:szCs w:val="22"/>
              </w:rPr>
              <w:t xml:space="preserve"> Would you continue to primarily use organic fertilisers for nutrient management?</w:t>
            </w:r>
          </w:p>
        </w:tc>
        <w:tc>
          <w:tcPr>
            <w:tcW w:w="956" w:type="dxa"/>
            <w:tcBorders>
              <w:top w:val="nil"/>
              <w:left w:val="nil"/>
              <w:bottom w:val="single" w:sz="4" w:space="0" w:color="AAAAAA"/>
              <w:right w:val="single" w:sz="4" w:space="0" w:color="AAAAAA"/>
            </w:tcBorders>
            <w:hideMark/>
          </w:tcPr>
          <w:p w14:paraId="456A401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56" w:type="dxa"/>
            <w:tcBorders>
              <w:top w:val="nil"/>
              <w:left w:val="nil"/>
              <w:bottom w:val="single" w:sz="4" w:space="0" w:color="AAAAAA"/>
              <w:right w:val="single" w:sz="4" w:space="0" w:color="AAAAAA"/>
            </w:tcBorders>
            <w:hideMark/>
          </w:tcPr>
          <w:p w14:paraId="182AC566"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c>
          <w:tcPr>
            <w:tcW w:w="956" w:type="dxa"/>
            <w:tcBorders>
              <w:top w:val="nil"/>
              <w:left w:val="nil"/>
              <w:bottom w:val="single" w:sz="4" w:space="0" w:color="AAAAAA"/>
              <w:right w:val="single" w:sz="4" w:space="0" w:color="AAAAAA"/>
            </w:tcBorders>
            <w:hideMark/>
          </w:tcPr>
          <w:p w14:paraId="3BE38F41"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c>
          <w:tcPr>
            <w:tcW w:w="1192" w:type="dxa"/>
            <w:tcBorders>
              <w:top w:val="nil"/>
              <w:left w:val="nil"/>
              <w:bottom w:val="single" w:sz="4" w:space="0" w:color="AAAAAA"/>
              <w:right w:val="single" w:sz="4" w:space="0" w:color="AAAAAA"/>
            </w:tcBorders>
            <w:hideMark/>
          </w:tcPr>
          <w:p w14:paraId="23FB891B"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r>
    </w:tbl>
    <w:p w14:paraId="1B2473EC" w14:textId="77777777" w:rsidR="005F298C" w:rsidRPr="0093174B" w:rsidRDefault="005F298C" w:rsidP="005F298C">
      <w:pPr>
        <w:spacing w:line="360" w:lineRule="auto"/>
        <w:jc w:val="both"/>
        <w:rPr>
          <w:color w:val="000000" w:themeColor="text1"/>
        </w:rPr>
      </w:pPr>
    </w:p>
    <w:p w14:paraId="49BB84D0" w14:textId="77777777" w:rsidR="00744F76" w:rsidRPr="0093174B" w:rsidRDefault="00744F76" w:rsidP="005F298C">
      <w:pPr>
        <w:spacing w:line="360" w:lineRule="auto"/>
        <w:jc w:val="both"/>
        <w:rPr>
          <w:color w:val="000000" w:themeColor="text1"/>
        </w:rPr>
      </w:pPr>
    </w:p>
    <w:p w14:paraId="607FEC37" w14:textId="2D666C31" w:rsidR="005F298C" w:rsidRPr="0093174B" w:rsidRDefault="005F298C" w:rsidP="00B3178B">
      <w:pPr>
        <w:spacing w:line="360" w:lineRule="auto"/>
        <w:jc w:val="center"/>
        <w:rPr>
          <w:color w:val="000000" w:themeColor="text1"/>
          <w:u w:val="single"/>
        </w:rPr>
      </w:pPr>
      <w:r w:rsidRPr="0093174B">
        <w:rPr>
          <w:color w:val="000000" w:themeColor="text1"/>
          <w:u w:val="single"/>
        </w:rPr>
        <w:t>Table</w:t>
      </w:r>
      <w:r w:rsidR="000D624D" w:rsidRPr="0093174B">
        <w:rPr>
          <w:color w:val="000000" w:themeColor="text1"/>
          <w:u w:val="single"/>
        </w:rPr>
        <w:t xml:space="preserve"> </w:t>
      </w:r>
      <w:r w:rsidR="00037172" w:rsidRPr="0093174B">
        <w:rPr>
          <w:color w:val="000000" w:themeColor="text1"/>
          <w:u w:val="single"/>
        </w:rPr>
        <w:t>5</w:t>
      </w:r>
      <w:r w:rsidR="000D624D" w:rsidRPr="0093174B">
        <w:rPr>
          <w:color w:val="000000" w:themeColor="text1"/>
          <w:u w:val="single"/>
        </w:rPr>
        <w:t>.</w:t>
      </w:r>
      <w:r w:rsidRPr="0093174B">
        <w:rPr>
          <w:color w:val="000000" w:themeColor="text1"/>
          <w:u w:val="single"/>
        </w:rPr>
        <w:t xml:space="preserve"> </w:t>
      </w:r>
      <w:r w:rsidR="00511680" w:rsidRPr="0093174B">
        <w:rPr>
          <w:color w:val="000000" w:themeColor="text1"/>
          <w:u w:val="single"/>
        </w:rPr>
        <w:t>T</w:t>
      </w:r>
      <w:r w:rsidRPr="0093174B">
        <w:rPr>
          <w:color w:val="000000" w:themeColor="text1"/>
          <w:u w:val="single"/>
        </w:rPr>
        <w:t>he response from participants before the experiment</w:t>
      </w:r>
    </w:p>
    <w:tbl>
      <w:tblPr>
        <w:tblW w:w="9527" w:type="dxa"/>
        <w:tblLook w:val="04A0" w:firstRow="1" w:lastRow="0" w:firstColumn="1" w:lastColumn="0" w:noHBand="0" w:noVBand="1"/>
      </w:tblPr>
      <w:tblGrid>
        <w:gridCol w:w="3794"/>
        <w:gridCol w:w="1181"/>
        <w:gridCol w:w="1055"/>
        <w:gridCol w:w="1410"/>
        <w:gridCol w:w="906"/>
        <w:gridCol w:w="1181"/>
      </w:tblGrid>
      <w:tr w:rsidR="0093174B" w:rsidRPr="0093174B" w14:paraId="4281CE2D" w14:textId="77777777" w:rsidTr="00383B97">
        <w:trPr>
          <w:trHeight w:val="614"/>
        </w:trPr>
        <w:tc>
          <w:tcPr>
            <w:tcW w:w="3794" w:type="dxa"/>
            <w:tcBorders>
              <w:top w:val="single" w:sz="4" w:space="0" w:color="AAAAAA"/>
              <w:left w:val="single" w:sz="4" w:space="0" w:color="AAAAAA"/>
              <w:bottom w:val="single" w:sz="4" w:space="0" w:color="AAAAAA"/>
              <w:right w:val="single" w:sz="4" w:space="0" w:color="AAAAAA"/>
            </w:tcBorders>
            <w:shd w:val="clear" w:color="000000" w:fill="D9D9D9"/>
            <w:hideMark/>
          </w:tcPr>
          <w:p w14:paraId="2695DEC3"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Question</w:t>
            </w:r>
          </w:p>
        </w:tc>
        <w:tc>
          <w:tcPr>
            <w:tcW w:w="1181" w:type="dxa"/>
            <w:tcBorders>
              <w:top w:val="single" w:sz="4" w:space="0" w:color="AAAAAA"/>
              <w:left w:val="nil"/>
              <w:bottom w:val="single" w:sz="4" w:space="0" w:color="AAAAAA"/>
              <w:right w:val="single" w:sz="4" w:space="0" w:color="AAAAAA"/>
            </w:tcBorders>
            <w:shd w:val="clear" w:color="000000" w:fill="D9D9D9"/>
            <w:hideMark/>
          </w:tcPr>
          <w:p w14:paraId="5E8F9E14"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Definitely disagree</w:t>
            </w:r>
          </w:p>
        </w:tc>
        <w:tc>
          <w:tcPr>
            <w:tcW w:w="1055" w:type="dxa"/>
            <w:tcBorders>
              <w:top w:val="single" w:sz="4" w:space="0" w:color="AAAAAA"/>
              <w:left w:val="nil"/>
              <w:bottom w:val="single" w:sz="4" w:space="0" w:color="AAAAAA"/>
              <w:right w:val="single" w:sz="4" w:space="0" w:color="AAAAAA"/>
            </w:tcBorders>
            <w:shd w:val="clear" w:color="000000" w:fill="D9D9D9"/>
            <w:hideMark/>
          </w:tcPr>
          <w:p w14:paraId="46B04ACB"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Mostly disagree</w:t>
            </w:r>
          </w:p>
        </w:tc>
        <w:tc>
          <w:tcPr>
            <w:tcW w:w="1410" w:type="dxa"/>
            <w:tcBorders>
              <w:top w:val="single" w:sz="4" w:space="0" w:color="AAAAAA"/>
              <w:left w:val="nil"/>
              <w:bottom w:val="single" w:sz="4" w:space="0" w:color="AAAAAA"/>
              <w:right w:val="single" w:sz="4" w:space="0" w:color="AAAAAA"/>
            </w:tcBorders>
            <w:shd w:val="clear" w:color="000000" w:fill="D9D9D9"/>
            <w:hideMark/>
          </w:tcPr>
          <w:p w14:paraId="74322C4E"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Neither agree nor disagree</w:t>
            </w:r>
          </w:p>
        </w:tc>
        <w:tc>
          <w:tcPr>
            <w:tcW w:w="906" w:type="dxa"/>
            <w:tcBorders>
              <w:top w:val="single" w:sz="4" w:space="0" w:color="AAAAAA"/>
              <w:left w:val="nil"/>
              <w:bottom w:val="single" w:sz="4" w:space="0" w:color="AAAAAA"/>
              <w:right w:val="single" w:sz="4" w:space="0" w:color="AAAAAA"/>
            </w:tcBorders>
            <w:shd w:val="clear" w:color="000000" w:fill="D9D9D9"/>
            <w:hideMark/>
          </w:tcPr>
          <w:p w14:paraId="43DA8F04"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Mostly agree</w:t>
            </w:r>
          </w:p>
        </w:tc>
        <w:tc>
          <w:tcPr>
            <w:tcW w:w="1181" w:type="dxa"/>
            <w:tcBorders>
              <w:top w:val="single" w:sz="4" w:space="0" w:color="AAAAAA"/>
              <w:left w:val="nil"/>
              <w:bottom w:val="single" w:sz="4" w:space="0" w:color="AAAAAA"/>
              <w:right w:val="single" w:sz="4" w:space="0" w:color="AAAAAA"/>
            </w:tcBorders>
            <w:shd w:val="clear" w:color="000000" w:fill="D9D9D9"/>
            <w:hideMark/>
          </w:tcPr>
          <w:p w14:paraId="32AD6ED6"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Definitely agree</w:t>
            </w:r>
          </w:p>
        </w:tc>
      </w:tr>
      <w:tr w:rsidR="0093174B" w:rsidRPr="0093174B" w14:paraId="19DB966B" w14:textId="77777777" w:rsidTr="00383B97">
        <w:trPr>
          <w:trHeight w:val="614"/>
        </w:trPr>
        <w:tc>
          <w:tcPr>
            <w:tcW w:w="3794" w:type="dxa"/>
            <w:tcBorders>
              <w:top w:val="nil"/>
              <w:left w:val="single" w:sz="4" w:space="0" w:color="AAAAAA"/>
              <w:bottom w:val="single" w:sz="4" w:space="0" w:color="AAAAAA"/>
              <w:right w:val="single" w:sz="4" w:space="0" w:color="AAAAAA"/>
            </w:tcBorders>
            <w:hideMark/>
          </w:tcPr>
          <w:p w14:paraId="08CF644D"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To what extent would you agree that soil acidity negatively impacts my crop yield?</w:t>
            </w:r>
          </w:p>
        </w:tc>
        <w:tc>
          <w:tcPr>
            <w:tcW w:w="1181" w:type="dxa"/>
            <w:tcBorders>
              <w:top w:val="nil"/>
              <w:left w:val="nil"/>
              <w:bottom w:val="single" w:sz="4" w:space="0" w:color="AAAAAA"/>
              <w:right w:val="single" w:sz="4" w:space="0" w:color="AAAAAA"/>
            </w:tcBorders>
            <w:hideMark/>
          </w:tcPr>
          <w:p w14:paraId="17478A2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55" w:type="dxa"/>
            <w:tcBorders>
              <w:top w:val="nil"/>
              <w:left w:val="nil"/>
              <w:bottom w:val="single" w:sz="4" w:space="0" w:color="AAAAAA"/>
              <w:right w:val="single" w:sz="4" w:space="0" w:color="AAAAAA"/>
            </w:tcBorders>
            <w:hideMark/>
          </w:tcPr>
          <w:p w14:paraId="2E8CE6F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w:t>
            </w:r>
          </w:p>
        </w:tc>
        <w:tc>
          <w:tcPr>
            <w:tcW w:w="1410" w:type="dxa"/>
            <w:tcBorders>
              <w:top w:val="nil"/>
              <w:left w:val="nil"/>
              <w:bottom w:val="single" w:sz="4" w:space="0" w:color="AAAAAA"/>
              <w:right w:val="single" w:sz="4" w:space="0" w:color="AAAAAA"/>
            </w:tcBorders>
            <w:hideMark/>
          </w:tcPr>
          <w:p w14:paraId="6E8687C5"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906" w:type="dxa"/>
            <w:tcBorders>
              <w:top w:val="nil"/>
              <w:left w:val="nil"/>
              <w:bottom w:val="single" w:sz="4" w:space="0" w:color="AAAAAA"/>
              <w:right w:val="single" w:sz="4" w:space="0" w:color="AAAAAA"/>
            </w:tcBorders>
            <w:hideMark/>
          </w:tcPr>
          <w:p w14:paraId="3A13872E"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81" w:type="dxa"/>
            <w:tcBorders>
              <w:top w:val="nil"/>
              <w:left w:val="nil"/>
              <w:bottom w:val="single" w:sz="4" w:space="0" w:color="AAAAAA"/>
              <w:right w:val="single" w:sz="4" w:space="0" w:color="AAAAAA"/>
            </w:tcBorders>
            <w:hideMark/>
          </w:tcPr>
          <w:p w14:paraId="1A35B7D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r>
      <w:tr w:rsidR="0093174B" w:rsidRPr="0093174B" w14:paraId="7B4EA5CF" w14:textId="77777777" w:rsidTr="00383B97">
        <w:trPr>
          <w:trHeight w:val="614"/>
        </w:trPr>
        <w:tc>
          <w:tcPr>
            <w:tcW w:w="3794" w:type="dxa"/>
            <w:tcBorders>
              <w:top w:val="nil"/>
              <w:left w:val="single" w:sz="4" w:space="0" w:color="AAAAAA"/>
              <w:bottom w:val="single" w:sz="4" w:space="0" w:color="AAAAAA"/>
              <w:right w:val="single" w:sz="4" w:space="0" w:color="AAAAAA"/>
            </w:tcBorders>
            <w:hideMark/>
          </w:tcPr>
          <w:p w14:paraId="18264763"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believe regular soil pH testing is important for maintaining my farm’s soil health.</w:t>
            </w:r>
          </w:p>
        </w:tc>
        <w:tc>
          <w:tcPr>
            <w:tcW w:w="1181" w:type="dxa"/>
            <w:tcBorders>
              <w:top w:val="nil"/>
              <w:left w:val="nil"/>
              <w:bottom w:val="single" w:sz="4" w:space="0" w:color="AAAAAA"/>
              <w:right w:val="single" w:sz="4" w:space="0" w:color="AAAAAA"/>
            </w:tcBorders>
            <w:hideMark/>
          </w:tcPr>
          <w:p w14:paraId="0F8D6381"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55" w:type="dxa"/>
            <w:tcBorders>
              <w:top w:val="nil"/>
              <w:left w:val="nil"/>
              <w:bottom w:val="single" w:sz="4" w:space="0" w:color="AAAAAA"/>
              <w:right w:val="single" w:sz="4" w:space="0" w:color="AAAAAA"/>
            </w:tcBorders>
            <w:hideMark/>
          </w:tcPr>
          <w:p w14:paraId="3E2F0ABB"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10" w:type="dxa"/>
            <w:tcBorders>
              <w:top w:val="nil"/>
              <w:left w:val="nil"/>
              <w:bottom w:val="single" w:sz="4" w:space="0" w:color="AAAAAA"/>
              <w:right w:val="single" w:sz="4" w:space="0" w:color="AAAAAA"/>
            </w:tcBorders>
            <w:hideMark/>
          </w:tcPr>
          <w:p w14:paraId="2DBB6A9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906" w:type="dxa"/>
            <w:tcBorders>
              <w:top w:val="nil"/>
              <w:left w:val="nil"/>
              <w:bottom w:val="single" w:sz="4" w:space="0" w:color="AAAAAA"/>
              <w:right w:val="single" w:sz="4" w:space="0" w:color="AAAAAA"/>
            </w:tcBorders>
            <w:hideMark/>
          </w:tcPr>
          <w:p w14:paraId="09F62291"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c>
          <w:tcPr>
            <w:tcW w:w="1181" w:type="dxa"/>
            <w:tcBorders>
              <w:top w:val="nil"/>
              <w:left w:val="nil"/>
              <w:bottom w:val="single" w:sz="4" w:space="0" w:color="AAAAAA"/>
              <w:right w:val="single" w:sz="4" w:space="0" w:color="AAAAAA"/>
            </w:tcBorders>
            <w:hideMark/>
          </w:tcPr>
          <w:p w14:paraId="4298CF1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3</w:t>
            </w:r>
          </w:p>
        </w:tc>
      </w:tr>
      <w:tr w:rsidR="0093174B" w:rsidRPr="0093174B" w14:paraId="61500826" w14:textId="77777777" w:rsidTr="00383B97">
        <w:trPr>
          <w:trHeight w:val="614"/>
        </w:trPr>
        <w:tc>
          <w:tcPr>
            <w:tcW w:w="3794" w:type="dxa"/>
            <w:tcBorders>
              <w:top w:val="nil"/>
              <w:left w:val="single" w:sz="4" w:space="0" w:color="AAAAAA"/>
              <w:bottom w:val="single" w:sz="4" w:space="0" w:color="AAAAAA"/>
              <w:right w:val="single" w:sz="4" w:space="0" w:color="AAAAAA"/>
            </w:tcBorders>
            <w:hideMark/>
          </w:tcPr>
          <w:p w14:paraId="133BF654"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Do you agree that inorganic fertiliser is healthy for soils?</w:t>
            </w:r>
          </w:p>
        </w:tc>
        <w:tc>
          <w:tcPr>
            <w:tcW w:w="1181" w:type="dxa"/>
            <w:tcBorders>
              <w:top w:val="nil"/>
              <w:left w:val="nil"/>
              <w:bottom w:val="single" w:sz="4" w:space="0" w:color="AAAAAA"/>
              <w:right w:val="single" w:sz="4" w:space="0" w:color="AAAAAA"/>
            </w:tcBorders>
            <w:hideMark/>
          </w:tcPr>
          <w:p w14:paraId="7E65BF37"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c>
          <w:tcPr>
            <w:tcW w:w="1055" w:type="dxa"/>
            <w:tcBorders>
              <w:top w:val="nil"/>
              <w:left w:val="nil"/>
              <w:bottom w:val="single" w:sz="4" w:space="0" w:color="AAAAAA"/>
              <w:right w:val="single" w:sz="4" w:space="0" w:color="AAAAAA"/>
            </w:tcBorders>
            <w:hideMark/>
          </w:tcPr>
          <w:p w14:paraId="2065A4DB"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w:t>
            </w:r>
          </w:p>
        </w:tc>
        <w:tc>
          <w:tcPr>
            <w:tcW w:w="1410" w:type="dxa"/>
            <w:tcBorders>
              <w:top w:val="nil"/>
              <w:left w:val="nil"/>
              <w:bottom w:val="single" w:sz="4" w:space="0" w:color="AAAAAA"/>
              <w:right w:val="single" w:sz="4" w:space="0" w:color="AAAAAA"/>
            </w:tcBorders>
            <w:hideMark/>
          </w:tcPr>
          <w:p w14:paraId="7672336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906" w:type="dxa"/>
            <w:tcBorders>
              <w:top w:val="nil"/>
              <w:left w:val="nil"/>
              <w:bottom w:val="single" w:sz="4" w:space="0" w:color="AAAAAA"/>
              <w:right w:val="single" w:sz="4" w:space="0" w:color="AAAAAA"/>
            </w:tcBorders>
            <w:hideMark/>
          </w:tcPr>
          <w:p w14:paraId="162B126C"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3</w:t>
            </w:r>
          </w:p>
        </w:tc>
        <w:tc>
          <w:tcPr>
            <w:tcW w:w="1181" w:type="dxa"/>
            <w:tcBorders>
              <w:top w:val="nil"/>
              <w:left w:val="nil"/>
              <w:bottom w:val="single" w:sz="4" w:space="0" w:color="AAAAAA"/>
              <w:right w:val="single" w:sz="4" w:space="0" w:color="AAAAAA"/>
            </w:tcBorders>
            <w:hideMark/>
          </w:tcPr>
          <w:p w14:paraId="0D6E7375"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r>
      <w:tr w:rsidR="0093174B" w:rsidRPr="0093174B" w14:paraId="72285CA2" w14:textId="77777777" w:rsidTr="00383B97">
        <w:trPr>
          <w:trHeight w:val="614"/>
        </w:trPr>
        <w:tc>
          <w:tcPr>
            <w:tcW w:w="3794" w:type="dxa"/>
            <w:tcBorders>
              <w:top w:val="nil"/>
              <w:left w:val="single" w:sz="4" w:space="0" w:color="AAAAAA"/>
              <w:bottom w:val="single" w:sz="4" w:space="0" w:color="AAAAAA"/>
              <w:right w:val="single" w:sz="4" w:space="0" w:color="AAAAAA"/>
            </w:tcBorders>
            <w:hideMark/>
          </w:tcPr>
          <w:p w14:paraId="56557FEE"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To what extent do you believe using organic fertilisers can improve your soil’s long-term quality.</w:t>
            </w:r>
          </w:p>
        </w:tc>
        <w:tc>
          <w:tcPr>
            <w:tcW w:w="1181" w:type="dxa"/>
            <w:tcBorders>
              <w:top w:val="nil"/>
              <w:left w:val="nil"/>
              <w:bottom w:val="single" w:sz="4" w:space="0" w:color="AAAAAA"/>
              <w:right w:val="single" w:sz="4" w:space="0" w:color="AAAAAA"/>
            </w:tcBorders>
            <w:hideMark/>
          </w:tcPr>
          <w:p w14:paraId="2919BD6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55" w:type="dxa"/>
            <w:tcBorders>
              <w:top w:val="nil"/>
              <w:left w:val="nil"/>
              <w:bottom w:val="single" w:sz="4" w:space="0" w:color="AAAAAA"/>
              <w:right w:val="single" w:sz="4" w:space="0" w:color="AAAAAA"/>
            </w:tcBorders>
            <w:hideMark/>
          </w:tcPr>
          <w:p w14:paraId="5B84007E"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10" w:type="dxa"/>
            <w:tcBorders>
              <w:top w:val="nil"/>
              <w:left w:val="nil"/>
              <w:bottom w:val="single" w:sz="4" w:space="0" w:color="AAAAAA"/>
              <w:right w:val="single" w:sz="4" w:space="0" w:color="AAAAAA"/>
            </w:tcBorders>
            <w:hideMark/>
          </w:tcPr>
          <w:p w14:paraId="7213C71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06" w:type="dxa"/>
            <w:tcBorders>
              <w:top w:val="nil"/>
              <w:left w:val="nil"/>
              <w:bottom w:val="single" w:sz="4" w:space="0" w:color="AAAAAA"/>
              <w:right w:val="single" w:sz="4" w:space="0" w:color="AAAAAA"/>
            </w:tcBorders>
            <w:hideMark/>
          </w:tcPr>
          <w:p w14:paraId="7BC913EB"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181" w:type="dxa"/>
            <w:tcBorders>
              <w:top w:val="nil"/>
              <w:left w:val="nil"/>
              <w:bottom w:val="single" w:sz="4" w:space="0" w:color="AAAAAA"/>
              <w:right w:val="single" w:sz="4" w:space="0" w:color="AAAAAA"/>
            </w:tcBorders>
            <w:hideMark/>
          </w:tcPr>
          <w:p w14:paraId="6C0E0D7D"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r>
      <w:tr w:rsidR="0093174B" w:rsidRPr="0093174B" w14:paraId="04E776D9" w14:textId="77777777" w:rsidTr="00383B97">
        <w:trPr>
          <w:trHeight w:val="614"/>
        </w:trPr>
        <w:tc>
          <w:tcPr>
            <w:tcW w:w="3794" w:type="dxa"/>
            <w:tcBorders>
              <w:top w:val="nil"/>
              <w:left w:val="single" w:sz="4" w:space="0" w:color="AAAAAA"/>
              <w:bottom w:val="single" w:sz="4" w:space="0" w:color="AAAAAA"/>
              <w:right w:val="single" w:sz="4" w:space="0" w:color="AAAAAA"/>
            </w:tcBorders>
            <w:hideMark/>
          </w:tcPr>
          <w:p w14:paraId="1176A62B"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believe liming to neutralise soil acidity benefits my crop growth and yield.</w:t>
            </w:r>
          </w:p>
        </w:tc>
        <w:tc>
          <w:tcPr>
            <w:tcW w:w="1181" w:type="dxa"/>
            <w:tcBorders>
              <w:top w:val="nil"/>
              <w:left w:val="nil"/>
              <w:bottom w:val="single" w:sz="4" w:space="0" w:color="AAAAAA"/>
              <w:right w:val="single" w:sz="4" w:space="0" w:color="AAAAAA"/>
            </w:tcBorders>
            <w:hideMark/>
          </w:tcPr>
          <w:p w14:paraId="0FD18814"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55" w:type="dxa"/>
            <w:tcBorders>
              <w:top w:val="nil"/>
              <w:left w:val="nil"/>
              <w:bottom w:val="single" w:sz="4" w:space="0" w:color="AAAAAA"/>
              <w:right w:val="single" w:sz="4" w:space="0" w:color="AAAAAA"/>
            </w:tcBorders>
            <w:hideMark/>
          </w:tcPr>
          <w:p w14:paraId="745E338A"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10" w:type="dxa"/>
            <w:tcBorders>
              <w:top w:val="nil"/>
              <w:left w:val="nil"/>
              <w:bottom w:val="single" w:sz="4" w:space="0" w:color="AAAAAA"/>
              <w:right w:val="single" w:sz="4" w:space="0" w:color="AAAAAA"/>
            </w:tcBorders>
            <w:hideMark/>
          </w:tcPr>
          <w:p w14:paraId="5CEC31E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c>
          <w:tcPr>
            <w:tcW w:w="906" w:type="dxa"/>
            <w:tcBorders>
              <w:top w:val="nil"/>
              <w:left w:val="nil"/>
              <w:bottom w:val="single" w:sz="4" w:space="0" w:color="AAAAAA"/>
              <w:right w:val="single" w:sz="4" w:space="0" w:color="AAAAAA"/>
            </w:tcBorders>
            <w:hideMark/>
          </w:tcPr>
          <w:p w14:paraId="6C42BBF0"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w:t>
            </w:r>
          </w:p>
        </w:tc>
        <w:tc>
          <w:tcPr>
            <w:tcW w:w="1181" w:type="dxa"/>
            <w:tcBorders>
              <w:top w:val="nil"/>
              <w:left w:val="nil"/>
              <w:bottom w:val="single" w:sz="4" w:space="0" w:color="AAAAAA"/>
              <w:right w:val="single" w:sz="4" w:space="0" w:color="AAAAAA"/>
            </w:tcBorders>
            <w:hideMark/>
          </w:tcPr>
          <w:p w14:paraId="5730C44C"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5</w:t>
            </w:r>
          </w:p>
        </w:tc>
      </w:tr>
      <w:tr w:rsidR="0093174B" w:rsidRPr="0093174B" w14:paraId="6DD79B4D" w14:textId="77777777" w:rsidTr="00383B97">
        <w:trPr>
          <w:trHeight w:val="614"/>
        </w:trPr>
        <w:tc>
          <w:tcPr>
            <w:tcW w:w="3794" w:type="dxa"/>
            <w:tcBorders>
              <w:top w:val="nil"/>
              <w:left w:val="single" w:sz="4" w:space="0" w:color="AAAAAA"/>
              <w:bottom w:val="single" w:sz="4" w:space="0" w:color="AAAAAA"/>
              <w:right w:val="single" w:sz="4" w:space="0" w:color="AAAAAA"/>
            </w:tcBorders>
            <w:hideMark/>
          </w:tcPr>
          <w:p w14:paraId="3EC71123"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have a strong understanding of soil-neutralisation techniques.</w:t>
            </w:r>
          </w:p>
        </w:tc>
        <w:tc>
          <w:tcPr>
            <w:tcW w:w="1181" w:type="dxa"/>
            <w:tcBorders>
              <w:top w:val="nil"/>
              <w:left w:val="nil"/>
              <w:bottom w:val="single" w:sz="4" w:space="0" w:color="AAAAAA"/>
              <w:right w:val="single" w:sz="4" w:space="0" w:color="AAAAAA"/>
            </w:tcBorders>
            <w:hideMark/>
          </w:tcPr>
          <w:p w14:paraId="75E94F4B"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55" w:type="dxa"/>
            <w:tcBorders>
              <w:top w:val="nil"/>
              <w:left w:val="nil"/>
              <w:bottom w:val="single" w:sz="4" w:space="0" w:color="AAAAAA"/>
              <w:right w:val="single" w:sz="4" w:space="0" w:color="AAAAAA"/>
            </w:tcBorders>
            <w:hideMark/>
          </w:tcPr>
          <w:p w14:paraId="1293D97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6</w:t>
            </w:r>
          </w:p>
        </w:tc>
        <w:tc>
          <w:tcPr>
            <w:tcW w:w="1410" w:type="dxa"/>
            <w:tcBorders>
              <w:top w:val="nil"/>
              <w:left w:val="nil"/>
              <w:bottom w:val="single" w:sz="4" w:space="0" w:color="AAAAAA"/>
              <w:right w:val="single" w:sz="4" w:space="0" w:color="AAAAAA"/>
            </w:tcBorders>
            <w:hideMark/>
          </w:tcPr>
          <w:p w14:paraId="4D09C527"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w:t>
            </w:r>
          </w:p>
        </w:tc>
        <w:tc>
          <w:tcPr>
            <w:tcW w:w="906" w:type="dxa"/>
            <w:tcBorders>
              <w:top w:val="nil"/>
              <w:left w:val="nil"/>
              <w:bottom w:val="single" w:sz="4" w:space="0" w:color="AAAAAA"/>
              <w:right w:val="single" w:sz="4" w:space="0" w:color="AAAAAA"/>
            </w:tcBorders>
            <w:hideMark/>
          </w:tcPr>
          <w:p w14:paraId="0ADD41BD"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81" w:type="dxa"/>
            <w:tcBorders>
              <w:top w:val="nil"/>
              <w:left w:val="nil"/>
              <w:bottom w:val="single" w:sz="4" w:space="0" w:color="AAAAAA"/>
              <w:right w:val="single" w:sz="4" w:space="0" w:color="AAAAAA"/>
            </w:tcBorders>
            <w:hideMark/>
          </w:tcPr>
          <w:p w14:paraId="652F979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w:t>
            </w:r>
          </w:p>
        </w:tc>
      </w:tr>
      <w:tr w:rsidR="0093174B" w:rsidRPr="0093174B" w14:paraId="5754EB7A" w14:textId="77777777" w:rsidTr="00383B97">
        <w:trPr>
          <w:trHeight w:val="614"/>
        </w:trPr>
        <w:tc>
          <w:tcPr>
            <w:tcW w:w="3794" w:type="dxa"/>
            <w:tcBorders>
              <w:top w:val="nil"/>
              <w:left w:val="single" w:sz="4" w:space="0" w:color="AAAAAA"/>
              <w:bottom w:val="single" w:sz="4" w:space="0" w:color="AAAAAA"/>
              <w:right w:val="single" w:sz="4" w:space="0" w:color="AAAAAA"/>
            </w:tcBorders>
            <w:hideMark/>
          </w:tcPr>
          <w:p w14:paraId="036DC732"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am likely to adopt liming if its efficacy is demonstrated.</w:t>
            </w:r>
          </w:p>
        </w:tc>
        <w:tc>
          <w:tcPr>
            <w:tcW w:w="1181" w:type="dxa"/>
            <w:tcBorders>
              <w:top w:val="nil"/>
              <w:left w:val="nil"/>
              <w:bottom w:val="single" w:sz="4" w:space="0" w:color="AAAAAA"/>
              <w:right w:val="single" w:sz="4" w:space="0" w:color="AAAAAA"/>
            </w:tcBorders>
            <w:hideMark/>
          </w:tcPr>
          <w:p w14:paraId="257F8422"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55" w:type="dxa"/>
            <w:tcBorders>
              <w:top w:val="nil"/>
              <w:left w:val="nil"/>
              <w:bottom w:val="single" w:sz="4" w:space="0" w:color="AAAAAA"/>
              <w:right w:val="single" w:sz="4" w:space="0" w:color="AAAAAA"/>
            </w:tcBorders>
            <w:hideMark/>
          </w:tcPr>
          <w:p w14:paraId="27FCE452"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w:t>
            </w:r>
          </w:p>
        </w:tc>
        <w:tc>
          <w:tcPr>
            <w:tcW w:w="1410" w:type="dxa"/>
            <w:tcBorders>
              <w:top w:val="nil"/>
              <w:left w:val="nil"/>
              <w:bottom w:val="single" w:sz="4" w:space="0" w:color="AAAAAA"/>
              <w:right w:val="single" w:sz="4" w:space="0" w:color="AAAAAA"/>
            </w:tcBorders>
            <w:hideMark/>
          </w:tcPr>
          <w:p w14:paraId="2BCFDAB5"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3</w:t>
            </w:r>
          </w:p>
        </w:tc>
        <w:tc>
          <w:tcPr>
            <w:tcW w:w="906" w:type="dxa"/>
            <w:tcBorders>
              <w:top w:val="nil"/>
              <w:left w:val="nil"/>
              <w:bottom w:val="single" w:sz="4" w:space="0" w:color="AAAAAA"/>
              <w:right w:val="single" w:sz="4" w:space="0" w:color="AAAAAA"/>
            </w:tcBorders>
            <w:hideMark/>
          </w:tcPr>
          <w:p w14:paraId="60061F14"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81" w:type="dxa"/>
            <w:tcBorders>
              <w:top w:val="nil"/>
              <w:left w:val="nil"/>
              <w:bottom w:val="single" w:sz="4" w:space="0" w:color="AAAAAA"/>
              <w:right w:val="single" w:sz="4" w:space="0" w:color="AAAAAA"/>
            </w:tcBorders>
            <w:hideMark/>
          </w:tcPr>
          <w:p w14:paraId="65E32D7C"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r>
      <w:tr w:rsidR="0093174B" w:rsidRPr="0093174B" w14:paraId="40297A80" w14:textId="77777777" w:rsidTr="00383B97">
        <w:trPr>
          <w:trHeight w:val="614"/>
        </w:trPr>
        <w:tc>
          <w:tcPr>
            <w:tcW w:w="3794" w:type="dxa"/>
            <w:tcBorders>
              <w:top w:val="nil"/>
              <w:left w:val="single" w:sz="4" w:space="0" w:color="AAAAAA"/>
              <w:bottom w:val="single" w:sz="4" w:space="0" w:color="AAAAAA"/>
              <w:right w:val="single" w:sz="4" w:space="0" w:color="AAAAAA"/>
            </w:tcBorders>
            <w:hideMark/>
          </w:tcPr>
          <w:p w14:paraId="6FDA83B4"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would agree on seeking training or support to implement improved soil-management practices.</w:t>
            </w:r>
          </w:p>
        </w:tc>
        <w:tc>
          <w:tcPr>
            <w:tcW w:w="1181" w:type="dxa"/>
            <w:tcBorders>
              <w:top w:val="nil"/>
              <w:left w:val="nil"/>
              <w:bottom w:val="single" w:sz="4" w:space="0" w:color="AAAAAA"/>
              <w:right w:val="single" w:sz="4" w:space="0" w:color="AAAAAA"/>
            </w:tcBorders>
            <w:hideMark/>
          </w:tcPr>
          <w:p w14:paraId="2CFB8F2C"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55" w:type="dxa"/>
            <w:tcBorders>
              <w:top w:val="nil"/>
              <w:left w:val="nil"/>
              <w:bottom w:val="single" w:sz="4" w:space="0" w:color="AAAAAA"/>
              <w:right w:val="single" w:sz="4" w:space="0" w:color="AAAAAA"/>
            </w:tcBorders>
            <w:hideMark/>
          </w:tcPr>
          <w:p w14:paraId="49B04B59"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1</w:t>
            </w:r>
          </w:p>
        </w:tc>
        <w:tc>
          <w:tcPr>
            <w:tcW w:w="1410" w:type="dxa"/>
            <w:tcBorders>
              <w:top w:val="nil"/>
              <w:left w:val="nil"/>
              <w:bottom w:val="single" w:sz="4" w:space="0" w:color="AAAAAA"/>
              <w:right w:val="single" w:sz="4" w:space="0" w:color="AAAAAA"/>
            </w:tcBorders>
            <w:hideMark/>
          </w:tcPr>
          <w:p w14:paraId="0B47704C"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906" w:type="dxa"/>
            <w:tcBorders>
              <w:top w:val="nil"/>
              <w:left w:val="nil"/>
              <w:bottom w:val="single" w:sz="4" w:space="0" w:color="AAAAAA"/>
              <w:right w:val="single" w:sz="4" w:space="0" w:color="AAAAAA"/>
            </w:tcBorders>
            <w:hideMark/>
          </w:tcPr>
          <w:p w14:paraId="4EABDAB7"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3</w:t>
            </w:r>
          </w:p>
        </w:tc>
        <w:tc>
          <w:tcPr>
            <w:tcW w:w="1181" w:type="dxa"/>
            <w:tcBorders>
              <w:top w:val="nil"/>
              <w:left w:val="nil"/>
              <w:bottom w:val="single" w:sz="4" w:space="0" w:color="AAAAAA"/>
              <w:right w:val="single" w:sz="4" w:space="0" w:color="AAAAAA"/>
            </w:tcBorders>
            <w:hideMark/>
          </w:tcPr>
          <w:p w14:paraId="31F286C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r>
    </w:tbl>
    <w:p w14:paraId="7244A92D" w14:textId="77777777" w:rsidR="00850E6F" w:rsidRPr="0093174B" w:rsidRDefault="00850E6F" w:rsidP="005F298C">
      <w:pPr>
        <w:spacing w:line="360" w:lineRule="auto"/>
        <w:jc w:val="both"/>
        <w:rPr>
          <w:color w:val="000000" w:themeColor="text1"/>
        </w:rPr>
      </w:pPr>
    </w:p>
    <w:p w14:paraId="5DE238F8" w14:textId="77777777" w:rsidR="00850E6F" w:rsidRPr="0093174B" w:rsidRDefault="00850E6F" w:rsidP="005F298C">
      <w:pPr>
        <w:spacing w:line="360" w:lineRule="auto"/>
        <w:jc w:val="both"/>
        <w:rPr>
          <w:color w:val="000000" w:themeColor="text1"/>
        </w:rPr>
      </w:pPr>
    </w:p>
    <w:p w14:paraId="42523F2B" w14:textId="77777777" w:rsidR="00FA302A" w:rsidRPr="0093174B" w:rsidRDefault="00FA302A" w:rsidP="005F298C">
      <w:pPr>
        <w:spacing w:line="360" w:lineRule="auto"/>
        <w:jc w:val="both"/>
        <w:rPr>
          <w:color w:val="000000" w:themeColor="text1"/>
        </w:rPr>
      </w:pPr>
    </w:p>
    <w:p w14:paraId="1CB4DB62" w14:textId="77777777" w:rsidR="00FA302A" w:rsidRPr="0093174B" w:rsidRDefault="00FA302A" w:rsidP="005F298C">
      <w:pPr>
        <w:spacing w:line="360" w:lineRule="auto"/>
        <w:jc w:val="both"/>
        <w:rPr>
          <w:color w:val="000000" w:themeColor="text1"/>
        </w:rPr>
      </w:pPr>
    </w:p>
    <w:p w14:paraId="3E081C56" w14:textId="7D6AA837" w:rsidR="005F298C" w:rsidRPr="0093174B" w:rsidRDefault="005F298C" w:rsidP="00B3178B">
      <w:pPr>
        <w:spacing w:line="360" w:lineRule="auto"/>
        <w:jc w:val="center"/>
        <w:rPr>
          <w:color w:val="000000" w:themeColor="text1"/>
          <w:u w:val="single"/>
        </w:rPr>
      </w:pPr>
      <w:r w:rsidRPr="0093174B">
        <w:rPr>
          <w:color w:val="000000" w:themeColor="text1"/>
          <w:u w:val="single"/>
        </w:rPr>
        <w:t>Table</w:t>
      </w:r>
      <w:r w:rsidR="000D624D" w:rsidRPr="0093174B">
        <w:rPr>
          <w:color w:val="000000" w:themeColor="text1"/>
          <w:u w:val="single"/>
        </w:rPr>
        <w:t xml:space="preserve"> </w:t>
      </w:r>
      <w:r w:rsidR="00037172" w:rsidRPr="0093174B">
        <w:rPr>
          <w:color w:val="000000" w:themeColor="text1"/>
          <w:u w:val="single"/>
        </w:rPr>
        <w:t>6</w:t>
      </w:r>
      <w:r w:rsidR="000D624D" w:rsidRPr="0093174B">
        <w:rPr>
          <w:color w:val="000000" w:themeColor="text1"/>
          <w:u w:val="single"/>
        </w:rPr>
        <w:t xml:space="preserve">. </w:t>
      </w:r>
      <w:r w:rsidR="00744F76" w:rsidRPr="0093174B">
        <w:rPr>
          <w:color w:val="000000" w:themeColor="text1"/>
          <w:u w:val="single"/>
        </w:rPr>
        <w:t>T</w:t>
      </w:r>
      <w:r w:rsidRPr="0093174B">
        <w:rPr>
          <w:color w:val="000000" w:themeColor="text1"/>
          <w:u w:val="single"/>
        </w:rPr>
        <w:t xml:space="preserve">he response from </w:t>
      </w:r>
      <w:r w:rsidR="00744F76" w:rsidRPr="0093174B">
        <w:rPr>
          <w:color w:val="000000" w:themeColor="text1"/>
          <w:u w:val="single"/>
        </w:rPr>
        <w:t xml:space="preserve">the </w:t>
      </w:r>
      <w:r w:rsidRPr="0093174B">
        <w:rPr>
          <w:color w:val="000000" w:themeColor="text1"/>
          <w:u w:val="single"/>
        </w:rPr>
        <w:t>participants after the experiment</w:t>
      </w:r>
    </w:p>
    <w:tbl>
      <w:tblPr>
        <w:tblW w:w="9622" w:type="dxa"/>
        <w:tblLook w:val="04A0" w:firstRow="1" w:lastRow="0" w:firstColumn="1" w:lastColumn="0" w:noHBand="0" w:noVBand="1"/>
      </w:tblPr>
      <w:tblGrid>
        <w:gridCol w:w="3828"/>
        <w:gridCol w:w="1194"/>
        <w:gridCol w:w="1066"/>
        <w:gridCol w:w="1425"/>
        <w:gridCol w:w="915"/>
        <w:gridCol w:w="1194"/>
      </w:tblGrid>
      <w:tr w:rsidR="0093174B" w:rsidRPr="0093174B" w14:paraId="1DB294A8" w14:textId="77777777" w:rsidTr="00383B97">
        <w:trPr>
          <w:trHeight w:val="355"/>
        </w:trPr>
        <w:tc>
          <w:tcPr>
            <w:tcW w:w="3828" w:type="dxa"/>
            <w:tcBorders>
              <w:top w:val="single" w:sz="4" w:space="0" w:color="AAAAAA"/>
              <w:left w:val="single" w:sz="4" w:space="0" w:color="AAAAAA"/>
              <w:bottom w:val="single" w:sz="4" w:space="0" w:color="AAAAAA"/>
              <w:right w:val="single" w:sz="4" w:space="0" w:color="AAAAAA"/>
            </w:tcBorders>
            <w:shd w:val="clear" w:color="000000" w:fill="D9D9D9"/>
            <w:hideMark/>
          </w:tcPr>
          <w:p w14:paraId="5833E5DC"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Question</w:t>
            </w:r>
          </w:p>
        </w:tc>
        <w:tc>
          <w:tcPr>
            <w:tcW w:w="1194" w:type="dxa"/>
            <w:tcBorders>
              <w:top w:val="single" w:sz="4" w:space="0" w:color="AAAAAA"/>
              <w:left w:val="nil"/>
              <w:bottom w:val="single" w:sz="4" w:space="0" w:color="AAAAAA"/>
              <w:right w:val="single" w:sz="4" w:space="0" w:color="AAAAAA"/>
            </w:tcBorders>
            <w:shd w:val="clear" w:color="000000" w:fill="D9D9D9"/>
            <w:hideMark/>
          </w:tcPr>
          <w:p w14:paraId="5A0601DC"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Definitely disagree</w:t>
            </w:r>
          </w:p>
        </w:tc>
        <w:tc>
          <w:tcPr>
            <w:tcW w:w="1066" w:type="dxa"/>
            <w:tcBorders>
              <w:top w:val="single" w:sz="4" w:space="0" w:color="AAAAAA"/>
              <w:left w:val="nil"/>
              <w:bottom w:val="single" w:sz="4" w:space="0" w:color="AAAAAA"/>
              <w:right w:val="single" w:sz="4" w:space="0" w:color="AAAAAA"/>
            </w:tcBorders>
            <w:shd w:val="clear" w:color="000000" w:fill="D9D9D9"/>
            <w:hideMark/>
          </w:tcPr>
          <w:p w14:paraId="33824611"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Mostly disagree</w:t>
            </w:r>
          </w:p>
        </w:tc>
        <w:tc>
          <w:tcPr>
            <w:tcW w:w="1425" w:type="dxa"/>
            <w:tcBorders>
              <w:top w:val="single" w:sz="4" w:space="0" w:color="AAAAAA"/>
              <w:left w:val="nil"/>
              <w:bottom w:val="single" w:sz="4" w:space="0" w:color="AAAAAA"/>
              <w:right w:val="single" w:sz="4" w:space="0" w:color="AAAAAA"/>
            </w:tcBorders>
            <w:shd w:val="clear" w:color="000000" w:fill="D9D9D9"/>
            <w:hideMark/>
          </w:tcPr>
          <w:p w14:paraId="27C6B84B"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Neither agree nor disagree</w:t>
            </w:r>
          </w:p>
        </w:tc>
        <w:tc>
          <w:tcPr>
            <w:tcW w:w="915" w:type="dxa"/>
            <w:tcBorders>
              <w:top w:val="single" w:sz="4" w:space="0" w:color="AAAAAA"/>
              <w:left w:val="nil"/>
              <w:bottom w:val="single" w:sz="4" w:space="0" w:color="AAAAAA"/>
              <w:right w:val="single" w:sz="4" w:space="0" w:color="AAAAAA"/>
            </w:tcBorders>
            <w:shd w:val="clear" w:color="000000" w:fill="D9D9D9"/>
            <w:hideMark/>
          </w:tcPr>
          <w:p w14:paraId="0D98DEFB"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Mostly agree</w:t>
            </w:r>
          </w:p>
        </w:tc>
        <w:tc>
          <w:tcPr>
            <w:tcW w:w="1194" w:type="dxa"/>
            <w:tcBorders>
              <w:top w:val="single" w:sz="4" w:space="0" w:color="AAAAAA"/>
              <w:left w:val="nil"/>
              <w:bottom w:val="single" w:sz="4" w:space="0" w:color="AAAAAA"/>
              <w:right w:val="single" w:sz="4" w:space="0" w:color="AAAAAA"/>
            </w:tcBorders>
            <w:shd w:val="clear" w:color="000000" w:fill="D9D9D9"/>
            <w:hideMark/>
          </w:tcPr>
          <w:p w14:paraId="3CAEEC78" w14:textId="77777777" w:rsidR="005F298C" w:rsidRPr="0093174B" w:rsidRDefault="005F298C" w:rsidP="00383B97">
            <w:pPr>
              <w:rPr>
                <w:rFonts w:ascii="Calibri" w:hAnsi="Calibri" w:cs="Calibri"/>
                <w:b/>
                <w:bCs/>
                <w:color w:val="000000" w:themeColor="text1"/>
                <w:sz w:val="22"/>
                <w:szCs w:val="22"/>
              </w:rPr>
            </w:pPr>
            <w:r w:rsidRPr="0093174B">
              <w:rPr>
                <w:rFonts w:ascii="Calibri" w:hAnsi="Calibri" w:cs="Calibri"/>
                <w:b/>
                <w:bCs/>
                <w:color w:val="000000" w:themeColor="text1"/>
                <w:sz w:val="22"/>
                <w:szCs w:val="22"/>
              </w:rPr>
              <w:t>Definitely agree</w:t>
            </w:r>
          </w:p>
        </w:tc>
      </w:tr>
      <w:tr w:rsidR="0093174B" w:rsidRPr="0093174B" w14:paraId="7E996834" w14:textId="77777777" w:rsidTr="00383B97">
        <w:trPr>
          <w:trHeight w:val="355"/>
        </w:trPr>
        <w:tc>
          <w:tcPr>
            <w:tcW w:w="3828" w:type="dxa"/>
            <w:tcBorders>
              <w:top w:val="nil"/>
              <w:left w:val="single" w:sz="4" w:space="0" w:color="AAAAAA"/>
              <w:bottom w:val="single" w:sz="4" w:space="0" w:color="AAAAAA"/>
              <w:right w:val="single" w:sz="4" w:space="0" w:color="AAAAAA"/>
            </w:tcBorders>
            <w:hideMark/>
          </w:tcPr>
          <w:p w14:paraId="66FDBB6F"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lastRenderedPageBreak/>
              <w:t>To what extent would you agree that soil acidity negatively impacts my crop yield?</w:t>
            </w:r>
          </w:p>
        </w:tc>
        <w:tc>
          <w:tcPr>
            <w:tcW w:w="1194" w:type="dxa"/>
            <w:tcBorders>
              <w:top w:val="nil"/>
              <w:left w:val="nil"/>
              <w:bottom w:val="single" w:sz="4" w:space="0" w:color="AAAAAA"/>
              <w:right w:val="single" w:sz="4" w:space="0" w:color="AAAAAA"/>
            </w:tcBorders>
            <w:hideMark/>
          </w:tcPr>
          <w:p w14:paraId="2F0C795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66" w:type="dxa"/>
            <w:tcBorders>
              <w:top w:val="nil"/>
              <w:left w:val="nil"/>
              <w:bottom w:val="single" w:sz="4" w:space="0" w:color="AAAAAA"/>
              <w:right w:val="single" w:sz="4" w:space="0" w:color="AAAAAA"/>
            </w:tcBorders>
            <w:hideMark/>
          </w:tcPr>
          <w:p w14:paraId="0C97437E"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25" w:type="dxa"/>
            <w:tcBorders>
              <w:top w:val="nil"/>
              <w:left w:val="nil"/>
              <w:bottom w:val="single" w:sz="4" w:space="0" w:color="AAAAAA"/>
              <w:right w:val="single" w:sz="4" w:space="0" w:color="AAAAAA"/>
            </w:tcBorders>
            <w:hideMark/>
          </w:tcPr>
          <w:p w14:paraId="2204E030"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15" w:type="dxa"/>
            <w:tcBorders>
              <w:top w:val="nil"/>
              <w:left w:val="nil"/>
              <w:bottom w:val="single" w:sz="4" w:space="0" w:color="AAAAAA"/>
              <w:right w:val="single" w:sz="4" w:space="0" w:color="AAAAAA"/>
            </w:tcBorders>
            <w:hideMark/>
          </w:tcPr>
          <w:p w14:paraId="301959B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c>
          <w:tcPr>
            <w:tcW w:w="1194" w:type="dxa"/>
            <w:tcBorders>
              <w:top w:val="nil"/>
              <w:left w:val="nil"/>
              <w:bottom w:val="single" w:sz="4" w:space="0" w:color="AAAAAA"/>
              <w:right w:val="single" w:sz="4" w:space="0" w:color="AAAAAA"/>
            </w:tcBorders>
            <w:hideMark/>
          </w:tcPr>
          <w:p w14:paraId="5794B2BA"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6</w:t>
            </w:r>
          </w:p>
        </w:tc>
      </w:tr>
      <w:tr w:rsidR="0093174B" w:rsidRPr="0093174B" w14:paraId="5B9DF719" w14:textId="77777777" w:rsidTr="00383B97">
        <w:trPr>
          <w:trHeight w:val="355"/>
        </w:trPr>
        <w:tc>
          <w:tcPr>
            <w:tcW w:w="3828" w:type="dxa"/>
            <w:tcBorders>
              <w:top w:val="nil"/>
              <w:left w:val="single" w:sz="4" w:space="0" w:color="AAAAAA"/>
              <w:bottom w:val="single" w:sz="4" w:space="0" w:color="AAAAAA"/>
              <w:right w:val="single" w:sz="4" w:space="0" w:color="AAAAAA"/>
            </w:tcBorders>
            <w:hideMark/>
          </w:tcPr>
          <w:p w14:paraId="5E3F7C8A"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believe regular soil pH testing is important for maintaining my farm’s soil health.</w:t>
            </w:r>
          </w:p>
        </w:tc>
        <w:tc>
          <w:tcPr>
            <w:tcW w:w="1194" w:type="dxa"/>
            <w:tcBorders>
              <w:top w:val="nil"/>
              <w:left w:val="nil"/>
              <w:bottom w:val="single" w:sz="4" w:space="0" w:color="AAAAAA"/>
              <w:right w:val="single" w:sz="4" w:space="0" w:color="AAAAAA"/>
            </w:tcBorders>
            <w:hideMark/>
          </w:tcPr>
          <w:p w14:paraId="44999851"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66" w:type="dxa"/>
            <w:tcBorders>
              <w:top w:val="nil"/>
              <w:left w:val="nil"/>
              <w:bottom w:val="single" w:sz="4" w:space="0" w:color="AAAAAA"/>
              <w:right w:val="single" w:sz="4" w:space="0" w:color="AAAAAA"/>
            </w:tcBorders>
            <w:hideMark/>
          </w:tcPr>
          <w:p w14:paraId="537541A1"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25" w:type="dxa"/>
            <w:tcBorders>
              <w:top w:val="nil"/>
              <w:left w:val="nil"/>
              <w:bottom w:val="single" w:sz="4" w:space="0" w:color="AAAAAA"/>
              <w:right w:val="single" w:sz="4" w:space="0" w:color="AAAAAA"/>
            </w:tcBorders>
            <w:hideMark/>
          </w:tcPr>
          <w:p w14:paraId="54638E09"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15" w:type="dxa"/>
            <w:tcBorders>
              <w:top w:val="nil"/>
              <w:left w:val="nil"/>
              <w:bottom w:val="single" w:sz="4" w:space="0" w:color="AAAAAA"/>
              <w:right w:val="single" w:sz="4" w:space="0" w:color="AAAAAA"/>
            </w:tcBorders>
            <w:hideMark/>
          </w:tcPr>
          <w:p w14:paraId="0A4CD33A"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94" w:type="dxa"/>
            <w:tcBorders>
              <w:top w:val="nil"/>
              <w:left w:val="nil"/>
              <w:bottom w:val="single" w:sz="4" w:space="0" w:color="AAAAAA"/>
              <w:right w:val="single" w:sz="4" w:space="0" w:color="AAAAAA"/>
            </w:tcBorders>
            <w:hideMark/>
          </w:tcPr>
          <w:p w14:paraId="4050176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8</w:t>
            </w:r>
          </w:p>
        </w:tc>
      </w:tr>
      <w:tr w:rsidR="0093174B" w:rsidRPr="0093174B" w14:paraId="6B21FB87" w14:textId="77777777" w:rsidTr="00383B97">
        <w:trPr>
          <w:trHeight w:val="355"/>
        </w:trPr>
        <w:tc>
          <w:tcPr>
            <w:tcW w:w="3828" w:type="dxa"/>
            <w:tcBorders>
              <w:top w:val="nil"/>
              <w:left w:val="single" w:sz="4" w:space="0" w:color="AAAAAA"/>
              <w:bottom w:val="single" w:sz="4" w:space="0" w:color="AAAAAA"/>
              <w:right w:val="single" w:sz="4" w:space="0" w:color="AAAAAA"/>
            </w:tcBorders>
            <w:hideMark/>
          </w:tcPr>
          <w:p w14:paraId="561D5485"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Do you agree that inorganic fertiliser is healthy for soils?</w:t>
            </w:r>
          </w:p>
        </w:tc>
        <w:tc>
          <w:tcPr>
            <w:tcW w:w="1194" w:type="dxa"/>
            <w:tcBorders>
              <w:top w:val="nil"/>
              <w:left w:val="nil"/>
              <w:bottom w:val="single" w:sz="4" w:space="0" w:color="AAAAAA"/>
              <w:right w:val="single" w:sz="4" w:space="0" w:color="AAAAAA"/>
            </w:tcBorders>
            <w:hideMark/>
          </w:tcPr>
          <w:p w14:paraId="3E40555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6</w:t>
            </w:r>
          </w:p>
        </w:tc>
        <w:tc>
          <w:tcPr>
            <w:tcW w:w="1066" w:type="dxa"/>
            <w:tcBorders>
              <w:top w:val="nil"/>
              <w:left w:val="nil"/>
              <w:bottom w:val="single" w:sz="4" w:space="0" w:color="AAAAAA"/>
              <w:right w:val="single" w:sz="4" w:space="0" w:color="AAAAAA"/>
            </w:tcBorders>
            <w:hideMark/>
          </w:tcPr>
          <w:p w14:paraId="4517FC4C"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c>
          <w:tcPr>
            <w:tcW w:w="1425" w:type="dxa"/>
            <w:tcBorders>
              <w:top w:val="nil"/>
              <w:left w:val="nil"/>
              <w:bottom w:val="single" w:sz="4" w:space="0" w:color="AAAAAA"/>
              <w:right w:val="single" w:sz="4" w:space="0" w:color="AAAAAA"/>
            </w:tcBorders>
            <w:hideMark/>
          </w:tcPr>
          <w:p w14:paraId="4436C0D5"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15" w:type="dxa"/>
            <w:tcBorders>
              <w:top w:val="nil"/>
              <w:left w:val="nil"/>
              <w:bottom w:val="single" w:sz="4" w:space="0" w:color="AAAAAA"/>
              <w:right w:val="single" w:sz="4" w:space="0" w:color="AAAAAA"/>
            </w:tcBorders>
            <w:hideMark/>
          </w:tcPr>
          <w:p w14:paraId="0390815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194" w:type="dxa"/>
            <w:tcBorders>
              <w:top w:val="nil"/>
              <w:left w:val="nil"/>
              <w:bottom w:val="single" w:sz="4" w:space="0" w:color="AAAAAA"/>
              <w:right w:val="single" w:sz="4" w:space="0" w:color="AAAAAA"/>
            </w:tcBorders>
            <w:hideMark/>
          </w:tcPr>
          <w:p w14:paraId="59BE0DBD"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r>
      <w:tr w:rsidR="0093174B" w:rsidRPr="0093174B" w14:paraId="0D8B184D" w14:textId="77777777" w:rsidTr="00383B97">
        <w:trPr>
          <w:trHeight w:val="355"/>
        </w:trPr>
        <w:tc>
          <w:tcPr>
            <w:tcW w:w="3828" w:type="dxa"/>
            <w:tcBorders>
              <w:top w:val="nil"/>
              <w:left w:val="single" w:sz="4" w:space="0" w:color="AAAAAA"/>
              <w:bottom w:val="single" w:sz="4" w:space="0" w:color="AAAAAA"/>
              <w:right w:val="single" w:sz="4" w:space="0" w:color="AAAAAA"/>
            </w:tcBorders>
            <w:hideMark/>
          </w:tcPr>
          <w:p w14:paraId="11BB4B27"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To what extent do you believe using organic fertilisers can improve your soil’s long-term quality.</w:t>
            </w:r>
          </w:p>
        </w:tc>
        <w:tc>
          <w:tcPr>
            <w:tcW w:w="1194" w:type="dxa"/>
            <w:tcBorders>
              <w:top w:val="nil"/>
              <w:left w:val="nil"/>
              <w:bottom w:val="single" w:sz="4" w:space="0" w:color="AAAAAA"/>
              <w:right w:val="single" w:sz="4" w:space="0" w:color="AAAAAA"/>
            </w:tcBorders>
            <w:hideMark/>
          </w:tcPr>
          <w:p w14:paraId="593EDA3A"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66" w:type="dxa"/>
            <w:tcBorders>
              <w:top w:val="nil"/>
              <w:left w:val="nil"/>
              <w:bottom w:val="single" w:sz="4" w:space="0" w:color="AAAAAA"/>
              <w:right w:val="single" w:sz="4" w:space="0" w:color="AAAAAA"/>
            </w:tcBorders>
            <w:hideMark/>
          </w:tcPr>
          <w:p w14:paraId="5B46D2B6"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25" w:type="dxa"/>
            <w:tcBorders>
              <w:top w:val="nil"/>
              <w:left w:val="nil"/>
              <w:bottom w:val="single" w:sz="4" w:space="0" w:color="AAAAAA"/>
              <w:right w:val="single" w:sz="4" w:space="0" w:color="AAAAAA"/>
            </w:tcBorders>
            <w:hideMark/>
          </w:tcPr>
          <w:p w14:paraId="470E82AF"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15" w:type="dxa"/>
            <w:tcBorders>
              <w:top w:val="nil"/>
              <w:left w:val="nil"/>
              <w:bottom w:val="single" w:sz="4" w:space="0" w:color="AAAAAA"/>
              <w:right w:val="single" w:sz="4" w:space="0" w:color="AAAAAA"/>
            </w:tcBorders>
            <w:hideMark/>
          </w:tcPr>
          <w:p w14:paraId="12B84300"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c>
          <w:tcPr>
            <w:tcW w:w="1194" w:type="dxa"/>
            <w:tcBorders>
              <w:top w:val="nil"/>
              <w:left w:val="nil"/>
              <w:bottom w:val="single" w:sz="4" w:space="0" w:color="AAAAAA"/>
              <w:right w:val="single" w:sz="4" w:space="0" w:color="AAAAAA"/>
            </w:tcBorders>
            <w:hideMark/>
          </w:tcPr>
          <w:p w14:paraId="41EF1F2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6</w:t>
            </w:r>
          </w:p>
        </w:tc>
      </w:tr>
      <w:tr w:rsidR="0093174B" w:rsidRPr="0093174B" w14:paraId="44C90B5A" w14:textId="77777777" w:rsidTr="00383B97">
        <w:trPr>
          <w:trHeight w:val="355"/>
        </w:trPr>
        <w:tc>
          <w:tcPr>
            <w:tcW w:w="3828" w:type="dxa"/>
            <w:tcBorders>
              <w:top w:val="nil"/>
              <w:left w:val="single" w:sz="4" w:space="0" w:color="AAAAAA"/>
              <w:bottom w:val="single" w:sz="4" w:space="0" w:color="AAAAAA"/>
              <w:right w:val="single" w:sz="4" w:space="0" w:color="AAAAAA"/>
            </w:tcBorders>
            <w:hideMark/>
          </w:tcPr>
          <w:p w14:paraId="2C30027D"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believe liming to neutralise soil acidity benefits my crop growth and yield.</w:t>
            </w:r>
          </w:p>
        </w:tc>
        <w:tc>
          <w:tcPr>
            <w:tcW w:w="1194" w:type="dxa"/>
            <w:tcBorders>
              <w:top w:val="nil"/>
              <w:left w:val="nil"/>
              <w:bottom w:val="single" w:sz="4" w:space="0" w:color="AAAAAA"/>
              <w:right w:val="single" w:sz="4" w:space="0" w:color="AAAAAA"/>
            </w:tcBorders>
            <w:hideMark/>
          </w:tcPr>
          <w:p w14:paraId="48DC37F2"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66" w:type="dxa"/>
            <w:tcBorders>
              <w:top w:val="nil"/>
              <w:left w:val="nil"/>
              <w:bottom w:val="single" w:sz="4" w:space="0" w:color="AAAAAA"/>
              <w:right w:val="single" w:sz="4" w:space="0" w:color="AAAAAA"/>
            </w:tcBorders>
            <w:hideMark/>
          </w:tcPr>
          <w:p w14:paraId="435B2424"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25" w:type="dxa"/>
            <w:tcBorders>
              <w:top w:val="nil"/>
              <w:left w:val="nil"/>
              <w:bottom w:val="single" w:sz="4" w:space="0" w:color="AAAAAA"/>
              <w:right w:val="single" w:sz="4" w:space="0" w:color="AAAAAA"/>
            </w:tcBorders>
            <w:hideMark/>
          </w:tcPr>
          <w:p w14:paraId="1A866221"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15" w:type="dxa"/>
            <w:tcBorders>
              <w:top w:val="nil"/>
              <w:left w:val="nil"/>
              <w:bottom w:val="single" w:sz="4" w:space="0" w:color="AAAAAA"/>
              <w:right w:val="single" w:sz="4" w:space="0" w:color="AAAAAA"/>
            </w:tcBorders>
            <w:hideMark/>
          </w:tcPr>
          <w:p w14:paraId="306F58CB"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94" w:type="dxa"/>
            <w:tcBorders>
              <w:top w:val="nil"/>
              <w:left w:val="nil"/>
              <w:bottom w:val="single" w:sz="4" w:space="0" w:color="AAAAAA"/>
              <w:right w:val="single" w:sz="4" w:space="0" w:color="AAAAAA"/>
            </w:tcBorders>
            <w:hideMark/>
          </w:tcPr>
          <w:p w14:paraId="3AAE1E31"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8</w:t>
            </w:r>
          </w:p>
        </w:tc>
      </w:tr>
      <w:tr w:rsidR="0093174B" w:rsidRPr="0093174B" w14:paraId="7B66132F" w14:textId="77777777" w:rsidTr="00383B97">
        <w:trPr>
          <w:trHeight w:val="355"/>
        </w:trPr>
        <w:tc>
          <w:tcPr>
            <w:tcW w:w="3828" w:type="dxa"/>
            <w:tcBorders>
              <w:top w:val="nil"/>
              <w:left w:val="single" w:sz="4" w:space="0" w:color="AAAAAA"/>
              <w:bottom w:val="single" w:sz="4" w:space="0" w:color="AAAAAA"/>
              <w:right w:val="single" w:sz="4" w:space="0" w:color="AAAAAA"/>
            </w:tcBorders>
            <w:hideMark/>
          </w:tcPr>
          <w:p w14:paraId="6FC55575"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have a strong understanding of soil-neutralisation techniques.</w:t>
            </w:r>
          </w:p>
        </w:tc>
        <w:tc>
          <w:tcPr>
            <w:tcW w:w="1194" w:type="dxa"/>
            <w:tcBorders>
              <w:top w:val="nil"/>
              <w:left w:val="nil"/>
              <w:bottom w:val="single" w:sz="4" w:space="0" w:color="AAAAAA"/>
              <w:right w:val="single" w:sz="4" w:space="0" w:color="AAAAAA"/>
            </w:tcBorders>
            <w:hideMark/>
          </w:tcPr>
          <w:p w14:paraId="006C5A9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66" w:type="dxa"/>
            <w:tcBorders>
              <w:top w:val="nil"/>
              <w:left w:val="nil"/>
              <w:bottom w:val="single" w:sz="4" w:space="0" w:color="AAAAAA"/>
              <w:right w:val="single" w:sz="4" w:space="0" w:color="AAAAAA"/>
            </w:tcBorders>
            <w:hideMark/>
          </w:tcPr>
          <w:p w14:paraId="57DB70A0"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25" w:type="dxa"/>
            <w:tcBorders>
              <w:top w:val="nil"/>
              <w:left w:val="nil"/>
              <w:bottom w:val="single" w:sz="4" w:space="0" w:color="AAAAAA"/>
              <w:right w:val="single" w:sz="4" w:space="0" w:color="AAAAAA"/>
            </w:tcBorders>
            <w:hideMark/>
          </w:tcPr>
          <w:p w14:paraId="187C7EF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3</w:t>
            </w:r>
          </w:p>
        </w:tc>
        <w:tc>
          <w:tcPr>
            <w:tcW w:w="915" w:type="dxa"/>
            <w:tcBorders>
              <w:top w:val="nil"/>
              <w:left w:val="nil"/>
              <w:bottom w:val="single" w:sz="4" w:space="0" w:color="AAAAAA"/>
              <w:right w:val="single" w:sz="4" w:space="0" w:color="AAAAAA"/>
            </w:tcBorders>
            <w:hideMark/>
          </w:tcPr>
          <w:p w14:paraId="7B1EE087"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4</w:t>
            </w:r>
          </w:p>
        </w:tc>
        <w:tc>
          <w:tcPr>
            <w:tcW w:w="1194" w:type="dxa"/>
            <w:tcBorders>
              <w:top w:val="nil"/>
              <w:left w:val="nil"/>
              <w:bottom w:val="single" w:sz="4" w:space="0" w:color="AAAAAA"/>
              <w:right w:val="single" w:sz="4" w:space="0" w:color="AAAAAA"/>
            </w:tcBorders>
            <w:hideMark/>
          </w:tcPr>
          <w:p w14:paraId="6A989A5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3</w:t>
            </w:r>
          </w:p>
        </w:tc>
      </w:tr>
      <w:tr w:rsidR="0093174B" w:rsidRPr="0093174B" w14:paraId="7B9D7677" w14:textId="77777777" w:rsidTr="00383B97">
        <w:trPr>
          <w:trHeight w:val="355"/>
        </w:trPr>
        <w:tc>
          <w:tcPr>
            <w:tcW w:w="3828" w:type="dxa"/>
            <w:tcBorders>
              <w:top w:val="nil"/>
              <w:left w:val="single" w:sz="4" w:space="0" w:color="AAAAAA"/>
              <w:bottom w:val="single" w:sz="4" w:space="0" w:color="AAAAAA"/>
              <w:right w:val="single" w:sz="4" w:space="0" w:color="AAAAAA"/>
            </w:tcBorders>
            <w:hideMark/>
          </w:tcPr>
          <w:p w14:paraId="15FADD86"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am likely to adopt liming if its efficacy is demonstrated.</w:t>
            </w:r>
          </w:p>
        </w:tc>
        <w:tc>
          <w:tcPr>
            <w:tcW w:w="1194" w:type="dxa"/>
            <w:tcBorders>
              <w:top w:val="nil"/>
              <w:left w:val="nil"/>
              <w:bottom w:val="single" w:sz="4" w:space="0" w:color="AAAAAA"/>
              <w:right w:val="single" w:sz="4" w:space="0" w:color="AAAAAA"/>
            </w:tcBorders>
            <w:hideMark/>
          </w:tcPr>
          <w:p w14:paraId="5411234A"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66" w:type="dxa"/>
            <w:tcBorders>
              <w:top w:val="nil"/>
              <w:left w:val="nil"/>
              <w:bottom w:val="single" w:sz="4" w:space="0" w:color="AAAAAA"/>
              <w:right w:val="single" w:sz="4" w:space="0" w:color="AAAAAA"/>
            </w:tcBorders>
            <w:hideMark/>
          </w:tcPr>
          <w:p w14:paraId="30839DE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25" w:type="dxa"/>
            <w:tcBorders>
              <w:top w:val="nil"/>
              <w:left w:val="nil"/>
              <w:bottom w:val="single" w:sz="4" w:space="0" w:color="AAAAAA"/>
              <w:right w:val="single" w:sz="4" w:space="0" w:color="AAAAAA"/>
            </w:tcBorders>
            <w:hideMark/>
          </w:tcPr>
          <w:p w14:paraId="444DA6D2"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15" w:type="dxa"/>
            <w:tcBorders>
              <w:top w:val="nil"/>
              <w:left w:val="nil"/>
              <w:bottom w:val="single" w:sz="4" w:space="0" w:color="AAAAAA"/>
              <w:right w:val="single" w:sz="4" w:space="0" w:color="AAAAAA"/>
            </w:tcBorders>
            <w:hideMark/>
          </w:tcPr>
          <w:p w14:paraId="7205A27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94" w:type="dxa"/>
            <w:tcBorders>
              <w:top w:val="nil"/>
              <w:left w:val="nil"/>
              <w:bottom w:val="single" w:sz="4" w:space="0" w:color="AAAAAA"/>
              <w:right w:val="single" w:sz="4" w:space="0" w:color="AAAAAA"/>
            </w:tcBorders>
            <w:hideMark/>
          </w:tcPr>
          <w:p w14:paraId="5D35FFA6"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8</w:t>
            </w:r>
          </w:p>
        </w:tc>
      </w:tr>
      <w:tr w:rsidR="0093174B" w:rsidRPr="0093174B" w14:paraId="27C98C74" w14:textId="77777777" w:rsidTr="00383B97">
        <w:trPr>
          <w:trHeight w:val="355"/>
        </w:trPr>
        <w:tc>
          <w:tcPr>
            <w:tcW w:w="3828" w:type="dxa"/>
            <w:tcBorders>
              <w:top w:val="nil"/>
              <w:left w:val="single" w:sz="4" w:space="0" w:color="AAAAAA"/>
              <w:bottom w:val="single" w:sz="4" w:space="0" w:color="AAAAAA"/>
              <w:right w:val="single" w:sz="4" w:space="0" w:color="AAAAAA"/>
            </w:tcBorders>
            <w:hideMark/>
          </w:tcPr>
          <w:p w14:paraId="62D6BA66" w14:textId="77777777" w:rsidR="005F298C" w:rsidRPr="0093174B" w:rsidRDefault="005F298C" w:rsidP="00383B97">
            <w:pPr>
              <w:rPr>
                <w:rFonts w:ascii="Calibri" w:hAnsi="Calibri" w:cs="Calibri"/>
                <w:color w:val="000000" w:themeColor="text1"/>
                <w:sz w:val="22"/>
                <w:szCs w:val="22"/>
              </w:rPr>
            </w:pPr>
            <w:r w:rsidRPr="0093174B">
              <w:rPr>
                <w:rFonts w:ascii="Calibri" w:hAnsi="Calibri" w:cs="Calibri"/>
                <w:color w:val="000000" w:themeColor="text1"/>
                <w:sz w:val="22"/>
                <w:szCs w:val="22"/>
              </w:rPr>
              <w:t>I would agree on seeking training or support to implement improved soil-management practices.</w:t>
            </w:r>
          </w:p>
        </w:tc>
        <w:tc>
          <w:tcPr>
            <w:tcW w:w="1194" w:type="dxa"/>
            <w:tcBorders>
              <w:top w:val="nil"/>
              <w:left w:val="nil"/>
              <w:bottom w:val="single" w:sz="4" w:space="0" w:color="AAAAAA"/>
              <w:right w:val="single" w:sz="4" w:space="0" w:color="AAAAAA"/>
            </w:tcBorders>
            <w:hideMark/>
          </w:tcPr>
          <w:p w14:paraId="62B9CEF8"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066" w:type="dxa"/>
            <w:tcBorders>
              <w:top w:val="nil"/>
              <w:left w:val="nil"/>
              <w:bottom w:val="single" w:sz="4" w:space="0" w:color="AAAAAA"/>
              <w:right w:val="single" w:sz="4" w:space="0" w:color="AAAAAA"/>
            </w:tcBorders>
            <w:hideMark/>
          </w:tcPr>
          <w:p w14:paraId="0D45D9DC"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1425" w:type="dxa"/>
            <w:tcBorders>
              <w:top w:val="nil"/>
              <w:left w:val="nil"/>
              <w:bottom w:val="single" w:sz="4" w:space="0" w:color="AAAAAA"/>
              <w:right w:val="single" w:sz="4" w:space="0" w:color="AAAAAA"/>
            </w:tcBorders>
            <w:hideMark/>
          </w:tcPr>
          <w:p w14:paraId="4BC397A0"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0</w:t>
            </w:r>
          </w:p>
        </w:tc>
        <w:tc>
          <w:tcPr>
            <w:tcW w:w="915" w:type="dxa"/>
            <w:tcBorders>
              <w:top w:val="nil"/>
              <w:left w:val="nil"/>
              <w:bottom w:val="single" w:sz="4" w:space="0" w:color="AAAAAA"/>
              <w:right w:val="single" w:sz="4" w:space="0" w:color="AAAAAA"/>
            </w:tcBorders>
            <w:hideMark/>
          </w:tcPr>
          <w:p w14:paraId="299CB2A3"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2</w:t>
            </w:r>
          </w:p>
        </w:tc>
        <w:tc>
          <w:tcPr>
            <w:tcW w:w="1194" w:type="dxa"/>
            <w:tcBorders>
              <w:top w:val="nil"/>
              <w:left w:val="nil"/>
              <w:bottom w:val="single" w:sz="4" w:space="0" w:color="AAAAAA"/>
              <w:right w:val="single" w:sz="4" w:space="0" w:color="AAAAAA"/>
            </w:tcBorders>
            <w:hideMark/>
          </w:tcPr>
          <w:p w14:paraId="7B7DE510" w14:textId="77777777" w:rsidR="005F298C" w:rsidRPr="0093174B" w:rsidRDefault="005F298C" w:rsidP="00383B97">
            <w:pPr>
              <w:jc w:val="right"/>
              <w:rPr>
                <w:rFonts w:ascii="Calibri" w:hAnsi="Calibri" w:cs="Calibri"/>
                <w:color w:val="000000" w:themeColor="text1"/>
                <w:sz w:val="22"/>
                <w:szCs w:val="22"/>
              </w:rPr>
            </w:pPr>
            <w:r w:rsidRPr="0093174B">
              <w:rPr>
                <w:rFonts w:ascii="Calibri" w:hAnsi="Calibri" w:cs="Calibri"/>
                <w:color w:val="000000" w:themeColor="text1"/>
                <w:sz w:val="22"/>
                <w:szCs w:val="22"/>
              </w:rPr>
              <w:t>8</w:t>
            </w:r>
          </w:p>
        </w:tc>
      </w:tr>
    </w:tbl>
    <w:p w14:paraId="7A1DF85B" w14:textId="77777777" w:rsidR="005F298C" w:rsidRPr="0093174B" w:rsidRDefault="005F298C" w:rsidP="005F298C">
      <w:pPr>
        <w:spacing w:line="360" w:lineRule="auto"/>
        <w:jc w:val="both"/>
        <w:rPr>
          <w:color w:val="000000" w:themeColor="text1"/>
        </w:rPr>
      </w:pPr>
    </w:p>
    <w:p w14:paraId="1365CD8F" w14:textId="5324DF3E" w:rsidR="0004420D" w:rsidRPr="0093174B" w:rsidRDefault="0004420D" w:rsidP="006C3753">
      <w:pPr>
        <w:spacing w:line="360" w:lineRule="auto"/>
        <w:ind w:firstLine="720"/>
        <w:jc w:val="both"/>
        <w:rPr>
          <w:color w:val="000000" w:themeColor="text1"/>
        </w:rPr>
      </w:pPr>
      <w:bookmarkStart w:id="90" w:name="OLE_LINK25"/>
      <w:r w:rsidRPr="0093174B">
        <w:rPr>
          <w:color w:val="000000" w:themeColor="text1"/>
        </w:rPr>
        <w:t xml:space="preserve">A negative mean difference indicates Post more than (&gt;) Pre (an increase); a positive value indicates Post less than (&lt;) Pre (a decrease). </w:t>
      </w:r>
      <w:r w:rsidR="005F298C" w:rsidRPr="0093174B">
        <w:rPr>
          <w:color w:val="000000" w:themeColor="text1"/>
        </w:rPr>
        <w:t>Table</w:t>
      </w:r>
      <w:r w:rsidR="000D624D" w:rsidRPr="0093174B">
        <w:rPr>
          <w:color w:val="000000" w:themeColor="text1"/>
        </w:rPr>
        <w:t xml:space="preserve"> </w:t>
      </w:r>
      <w:r w:rsidR="00037172" w:rsidRPr="0093174B">
        <w:rPr>
          <w:color w:val="000000" w:themeColor="text1"/>
        </w:rPr>
        <w:t>7</w:t>
      </w:r>
      <w:r w:rsidR="000D624D" w:rsidRPr="0093174B">
        <w:rPr>
          <w:color w:val="000000" w:themeColor="text1"/>
        </w:rPr>
        <w:t xml:space="preserve"> </w:t>
      </w:r>
      <w:r w:rsidR="005F298C" w:rsidRPr="0093174B">
        <w:rPr>
          <w:color w:val="000000" w:themeColor="text1"/>
        </w:rPr>
        <w:t>identifies the significance with a brief explanation.</w:t>
      </w:r>
      <w:bookmarkEnd w:id="90"/>
    </w:p>
    <w:p w14:paraId="09DA1957" w14:textId="77777777" w:rsidR="005C4667" w:rsidRPr="0093174B" w:rsidRDefault="005C4667" w:rsidP="006C3753">
      <w:pPr>
        <w:spacing w:line="360" w:lineRule="auto"/>
        <w:ind w:firstLine="720"/>
        <w:jc w:val="both"/>
        <w:rPr>
          <w:color w:val="000000" w:themeColor="text1"/>
        </w:rPr>
      </w:pPr>
    </w:p>
    <w:p w14:paraId="130448AC" w14:textId="79A956B9" w:rsidR="005F298C" w:rsidRPr="0093174B" w:rsidRDefault="005F298C" w:rsidP="005F298C">
      <w:pPr>
        <w:jc w:val="center"/>
        <w:rPr>
          <w:iCs/>
          <w:color w:val="000000" w:themeColor="text1"/>
          <w:u w:val="single"/>
        </w:rPr>
      </w:pPr>
      <w:r w:rsidRPr="0093174B">
        <w:rPr>
          <w:iCs/>
          <w:color w:val="000000" w:themeColor="text1"/>
          <w:u w:val="single"/>
        </w:rPr>
        <w:t xml:space="preserve">Table </w:t>
      </w:r>
      <w:r w:rsidR="000D624D" w:rsidRPr="0093174B">
        <w:rPr>
          <w:iCs/>
          <w:color w:val="000000" w:themeColor="text1"/>
          <w:u w:val="single"/>
        </w:rPr>
        <w:t xml:space="preserve"> </w:t>
      </w:r>
      <w:r w:rsidR="00037172" w:rsidRPr="0093174B">
        <w:rPr>
          <w:iCs/>
          <w:color w:val="000000" w:themeColor="text1"/>
          <w:u w:val="single"/>
        </w:rPr>
        <w:t>7</w:t>
      </w:r>
      <w:r w:rsidR="000D624D" w:rsidRPr="0093174B">
        <w:rPr>
          <w:iCs/>
          <w:color w:val="000000" w:themeColor="text1"/>
          <w:u w:val="single"/>
        </w:rPr>
        <w:t>.</w:t>
      </w:r>
      <w:r w:rsidRPr="0093174B">
        <w:rPr>
          <w:iCs/>
          <w:color w:val="000000" w:themeColor="text1"/>
          <w:u w:val="single"/>
        </w:rPr>
        <w:t xml:space="preserve">  Paired/related t</w:t>
      </w:r>
      <w:r w:rsidRPr="0093174B">
        <w:rPr>
          <w:rFonts w:ascii="Cambria Math" w:hAnsi="Cambria Math" w:cs="Cambria Math"/>
          <w:iCs/>
          <w:color w:val="000000" w:themeColor="text1"/>
          <w:u w:val="single"/>
        </w:rPr>
        <w:t>‑</w:t>
      </w:r>
      <w:r w:rsidRPr="0093174B">
        <w:rPr>
          <w:iCs/>
          <w:color w:val="000000" w:themeColor="text1"/>
          <w:u w:val="single"/>
        </w:rPr>
        <w:t>tests for survey items (Pre vs Post)</w:t>
      </w:r>
    </w:p>
    <w:tbl>
      <w:tblPr>
        <w:tblStyle w:val="TableGrid"/>
        <w:tblW w:w="9209" w:type="dxa"/>
        <w:jc w:val="center"/>
        <w:tblLook w:val="04A0" w:firstRow="1" w:lastRow="0" w:firstColumn="1" w:lastColumn="0" w:noHBand="0" w:noVBand="1"/>
      </w:tblPr>
      <w:tblGrid>
        <w:gridCol w:w="2122"/>
        <w:gridCol w:w="1296"/>
        <w:gridCol w:w="1321"/>
        <w:gridCol w:w="937"/>
        <w:gridCol w:w="798"/>
        <w:gridCol w:w="798"/>
        <w:gridCol w:w="1483"/>
        <w:gridCol w:w="1889"/>
      </w:tblGrid>
      <w:tr w:rsidR="0093174B" w:rsidRPr="0093174B" w14:paraId="6ADE7626" w14:textId="77777777" w:rsidTr="00383B97">
        <w:trPr>
          <w:jc w:val="center"/>
        </w:trPr>
        <w:tc>
          <w:tcPr>
            <w:tcW w:w="1782" w:type="dxa"/>
          </w:tcPr>
          <w:p w14:paraId="2664B405"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Pair (Pre → Post)</w:t>
            </w:r>
          </w:p>
        </w:tc>
        <w:tc>
          <w:tcPr>
            <w:tcW w:w="1104" w:type="dxa"/>
          </w:tcPr>
          <w:p w14:paraId="005AECE0"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Mean diff (Pre−Post)</w:t>
            </w:r>
          </w:p>
        </w:tc>
        <w:tc>
          <w:tcPr>
            <w:tcW w:w="1125" w:type="dxa"/>
          </w:tcPr>
          <w:p w14:paraId="3B3E04AC"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Direction</w:t>
            </w:r>
          </w:p>
        </w:tc>
        <w:tc>
          <w:tcPr>
            <w:tcW w:w="809" w:type="dxa"/>
          </w:tcPr>
          <w:p w14:paraId="55461646"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95% CI</w:t>
            </w:r>
          </w:p>
        </w:tc>
        <w:tc>
          <w:tcPr>
            <w:tcW w:w="695" w:type="dxa"/>
          </w:tcPr>
          <w:p w14:paraId="7CD150D8"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t (df)</w:t>
            </w:r>
          </w:p>
        </w:tc>
        <w:tc>
          <w:tcPr>
            <w:tcW w:w="695" w:type="dxa"/>
          </w:tcPr>
          <w:p w14:paraId="0517715F"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w:t>
            </w:r>
          </w:p>
        </w:tc>
        <w:tc>
          <w:tcPr>
            <w:tcW w:w="1214" w:type="dxa"/>
          </w:tcPr>
          <w:p w14:paraId="6F650993"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Significance</w:t>
            </w:r>
          </w:p>
        </w:tc>
        <w:tc>
          <w:tcPr>
            <w:tcW w:w="1785" w:type="dxa"/>
          </w:tcPr>
          <w:p w14:paraId="122D31DC"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Interpretation</w:t>
            </w:r>
          </w:p>
        </w:tc>
      </w:tr>
      <w:tr w:rsidR="0093174B" w:rsidRPr="0093174B" w14:paraId="6DBCC893" w14:textId="77777777" w:rsidTr="00383B97">
        <w:trPr>
          <w:jc w:val="center"/>
        </w:trPr>
        <w:tc>
          <w:tcPr>
            <w:tcW w:w="1782" w:type="dxa"/>
          </w:tcPr>
          <w:p w14:paraId="7367769A"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Primarily inorganic-Continue organic</w:t>
            </w:r>
          </w:p>
        </w:tc>
        <w:tc>
          <w:tcPr>
            <w:tcW w:w="1104" w:type="dxa"/>
          </w:tcPr>
          <w:p w14:paraId="633DFA3D"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0.400</w:t>
            </w:r>
          </w:p>
        </w:tc>
        <w:tc>
          <w:tcPr>
            <w:tcW w:w="1125" w:type="dxa"/>
          </w:tcPr>
          <w:p w14:paraId="5BB5DF95"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&lt; Pre (decrease)</w:t>
            </w:r>
          </w:p>
        </w:tc>
        <w:tc>
          <w:tcPr>
            <w:tcW w:w="809" w:type="dxa"/>
          </w:tcPr>
          <w:p w14:paraId="6B4F46C5"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[0.031, 0.769]</w:t>
            </w:r>
          </w:p>
        </w:tc>
        <w:tc>
          <w:tcPr>
            <w:tcW w:w="695" w:type="dxa"/>
          </w:tcPr>
          <w:p w14:paraId="5B5AE621"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2.449 (9)</w:t>
            </w:r>
          </w:p>
        </w:tc>
        <w:tc>
          <w:tcPr>
            <w:tcW w:w="695" w:type="dxa"/>
          </w:tcPr>
          <w:p w14:paraId="493B75DA"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0.037</w:t>
            </w:r>
          </w:p>
        </w:tc>
        <w:tc>
          <w:tcPr>
            <w:tcW w:w="1214" w:type="dxa"/>
          </w:tcPr>
          <w:p w14:paraId="0924FB53"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Yes</w:t>
            </w:r>
          </w:p>
        </w:tc>
        <w:tc>
          <w:tcPr>
            <w:tcW w:w="1785" w:type="dxa"/>
          </w:tcPr>
          <w:p w14:paraId="6ACA4B6F" w14:textId="77777777" w:rsidR="005F298C" w:rsidRPr="0093174B" w:rsidRDefault="005F298C" w:rsidP="00383B97">
            <w:pPr>
              <w:rPr>
                <w:color w:val="000000" w:themeColor="text1"/>
                <w:sz w:val="24"/>
                <w:szCs w:val="24"/>
                <w:lang w:val="en-GB"/>
              </w:rPr>
            </w:pPr>
            <w:r w:rsidRPr="0093174B">
              <w:rPr>
                <w:color w:val="000000" w:themeColor="text1"/>
                <w:sz w:val="24"/>
                <w:szCs w:val="24"/>
                <w:lang w:val="en-GB"/>
              </w:rPr>
              <w:t>Intention to keep using inorganic as the main fertiliser decreased.</w:t>
            </w:r>
          </w:p>
        </w:tc>
      </w:tr>
      <w:tr w:rsidR="0093174B" w:rsidRPr="0093174B" w14:paraId="71B0998D" w14:textId="77777777" w:rsidTr="00383B97">
        <w:trPr>
          <w:jc w:val="center"/>
        </w:trPr>
        <w:tc>
          <w:tcPr>
            <w:tcW w:w="1782" w:type="dxa"/>
          </w:tcPr>
          <w:p w14:paraId="7E6794C7" w14:textId="29DFFD8E"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 xml:space="preserve">Primarily organic </w:t>
            </w:r>
            <w:r w:rsidR="00284D36" w:rsidRPr="0093174B">
              <w:rPr>
                <w:color w:val="000000" w:themeColor="text1"/>
                <w:sz w:val="24"/>
                <w:szCs w:val="24"/>
                <w:lang w:val="en-GB"/>
              </w:rPr>
              <w:t>–</w:t>
            </w:r>
            <w:r w:rsidRPr="0093174B">
              <w:rPr>
                <w:color w:val="000000" w:themeColor="text1"/>
                <w:sz w:val="24"/>
                <w:szCs w:val="24"/>
                <w:lang w:val="en-GB"/>
              </w:rPr>
              <w:t xml:space="preserve"> Continue organic</w:t>
            </w:r>
          </w:p>
        </w:tc>
        <w:tc>
          <w:tcPr>
            <w:tcW w:w="1104" w:type="dxa"/>
          </w:tcPr>
          <w:p w14:paraId="66C38D5A"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-0.500</w:t>
            </w:r>
          </w:p>
        </w:tc>
        <w:tc>
          <w:tcPr>
            <w:tcW w:w="1125" w:type="dxa"/>
          </w:tcPr>
          <w:p w14:paraId="7712A7A9"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&gt; Pre (increase)</w:t>
            </w:r>
          </w:p>
        </w:tc>
        <w:tc>
          <w:tcPr>
            <w:tcW w:w="809" w:type="dxa"/>
          </w:tcPr>
          <w:p w14:paraId="21B6E2CD"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[-0.877, -0.123]</w:t>
            </w:r>
          </w:p>
        </w:tc>
        <w:tc>
          <w:tcPr>
            <w:tcW w:w="695" w:type="dxa"/>
          </w:tcPr>
          <w:p w14:paraId="0027953D"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-3.000 (9)</w:t>
            </w:r>
          </w:p>
        </w:tc>
        <w:tc>
          <w:tcPr>
            <w:tcW w:w="695" w:type="dxa"/>
          </w:tcPr>
          <w:p w14:paraId="0994F292"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0.015</w:t>
            </w:r>
          </w:p>
        </w:tc>
        <w:tc>
          <w:tcPr>
            <w:tcW w:w="1214" w:type="dxa"/>
          </w:tcPr>
          <w:p w14:paraId="322A815D"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Yes</w:t>
            </w:r>
          </w:p>
        </w:tc>
        <w:tc>
          <w:tcPr>
            <w:tcW w:w="1785" w:type="dxa"/>
          </w:tcPr>
          <w:p w14:paraId="23B1A917" w14:textId="77777777" w:rsidR="005F298C" w:rsidRPr="0093174B" w:rsidRDefault="005F298C" w:rsidP="00383B97">
            <w:pPr>
              <w:rPr>
                <w:color w:val="000000" w:themeColor="text1"/>
                <w:sz w:val="24"/>
                <w:szCs w:val="24"/>
                <w:lang w:val="en-GB"/>
              </w:rPr>
            </w:pPr>
            <w:r w:rsidRPr="0093174B">
              <w:rPr>
                <w:color w:val="000000" w:themeColor="text1"/>
                <w:sz w:val="24"/>
                <w:szCs w:val="24"/>
                <w:lang w:val="en-GB"/>
              </w:rPr>
              <w:t>Intention to continue using organic increased.</w:t>
            </w:r>
          </w:p>
        </w:tc>
      </w:tr>
      <w:tr w:rsidR="0093174B" w:rsidRPr="0093174B" w14:paraId="685633A2" w14:textId="77777777" w:rsidTr="00383B97">
        <w:trPr>
          <w:jc w:val="center"/>
        </w:trPr>
        <w:tc>
          <w:tcPr>
            <w:tcW w:w="1782" w:type="dxa"/>
          </w:tcPr>
          <w:p w14:paraId="1EFFB5A4" w14:textId="045E3F55"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 xml:space="preserve">Ever did soil pH test </w:t>
            </w:r>
            <w:r w:rsidR="00284D36" w:rsidRPr="0093174B">
              <w:rPr>
                <w:color w:val="000000" w:themeColor="text1"/>
                <w:sz w:val="24"/>
                <w:szCs w:val="24"/>
                <w:lang w:val="en-GB"/>
              </w:rPr>
              <w:t>–</w:t>
            </w:r>
            <w:r w:rsidRPr="0093174B">
              <w:rPr>
                <w:color w:val="000000" w:themeColor="text1"/>
                <w:sz w:val="24"/>
                <w:szCs w:val="24"/>
                <w:lang w:val="en-GB"/>
              </w:rPr>
              <w:t xml:space="preserve"> Would consider/continue soil pH tests</w:t>
            </w:r>
          </w:p>
        </w:tc>
        <w:tc>
          <w:tcPr>
            <w:tcW w:w="1104" w:type="dxa"/>
          </w:tcPr>
          <w:p w14:paraId="52E81697"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-0.444</w:t>
            </w:r>
          </w:p>
        </w:tc>
        <w:tc>
          <w:tcPr>
            <w:tcW w:w="1125" w:type="dxa"/>
          </w:tcPr>
          <w:p w14:paraId="2CB779AC"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&gt; Pre (increase)</w:t>
            </w:r>
          </w:p>
        </w:tc>
        <w:tc>
          <w:tcPr>
            <w:tcW w:w="809" w:type="dxa"/>
          </w:tcPr>
          <w:p w14:paraId="15C374A8"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[-0.850, -0.039]</w:t>
            </w:r>
          </w:p>
        </w:tc>
        <w:tc>
          <w:tcPr>
            <w:tcW w:w="695" w:type="dxa"/>
          </w:tcPr>
          <w:p w14:paraId="065F1B37"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-2.530 (8)</w:t>
            </w:r>
          </w:p>
        </w:tc>
        <w:tc>
          <w:tcPr>
            <w:tcW w:w="695" w:type="dxa"/>
          </w:tcPr>
          <w:p w14:paraId="09A3B9B7"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0.035</w:t>
            </w:r>
          </w:p>
        </w:tc>
        <w:tc>
          <w:tcPr>
            <w:tcW w:w="1214" w:type="dxa"/>
          </w:tcPr>
          <w:p w14:paraId="691865D0"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Yes</w:t>
            </w:r>
          </w:p>
        </w:tc>
        <w:tc>
          <w:tcPr>
            <w:tcW w:w="1785" w:type="dxa"/>
          </w:tcPr>
          <w:p w14:paraId="6806CF93" w14:textId="77777777" w:rsidR="005F298C" w:rsidRPr="0093174B" w:rsidRDefault="005F298C" w:rsidP="00383B97">
            <w:pPr>
              <w:rPr>
                <w:color w:val="000000" w:themeColor="text1"/>
                <w:sz w:val="24"/>
                <w:szCs w:val="24"/>
                <w:lang w:val="en-GB"/>
              </w:rPr>
            </w:pPr>
            <w:r w:rsidRPr="0093174B">
              <w:rPr>
                <w:color w:val="000000" w:themeColor="text1"/>
                <w:sz w:val="24"/>
                <w:szCs w:val="24"/>
                <w:lang w:val="en-GB"/>
              </w:rPr>
              <w:t>Willingness to test soil pH increased.</w:t>
            </w:r>
          </w:p>
        </w:tc>
      </w:tr>
      <w:tr w:rsidR="0093174B" w:rsidRPr="0093174B" w14:paraId="4814B225" w14:textId="77777777" w:rsidTr="00383B97">
        <w:trPr>
          <w:jc w:val="center"/>
        </w:trPr>
        <w:tc>
          <w:tcPr>
            <w:tcW w:w="1782" w:type="dxa"/>
          </w:tcPr>
          <w:p w14:paraId="4E07CA02"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lastRenderedPageBreak/>
              <w:t>Acidity impacts yield (agreement)</w:t>
            </w:r>
          </w:p>
        </w:tc>
        <w:tc>
          <w:tcPr>
            <w:tcW w:w="1104" w:type="dxa"/>
          </w:tcPr>
          <w:p w14:paraId="1BDD87BE"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-0.500</w:t>
            </w:r>
          </w:p>
        </w:tc>
        <w:tc>
          <w:tcPr>
            <w:tcW w:w="1125" w:type="dxa"/>
          </w:tcPr>
          <w:p w14:paraId="1CAD55C6"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&gt; Pre (increase)</w:t>
            </w:r>
          </w:p>
        </w:tc>
        <w:tc>
          <w:tcPr>
            <w:tcW w:w="809" w:type="dxa"/>
          </w:tcPr>
          <w:p w14:paraId="40C046ED"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[-1.006, 0.006]</w:t>
            </w:r>
          </w:p>
        </w:tc>
        <w:tc>
          <w:tcPr>
            <w:tcW w:w="695" w:type="dxa"/>
          </w:tcPr>
          <w:p w14:paraId="2B6DBC34"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-2.236 (9)</w:t>
            </w:r>
          </w:p>
        </w:tc>
        <w:tc>
          <w:tcPr>
            <w:tcW w:w="695" w:type="dxa"/>
          </w:tcPr>
          <w:p w14:paraId="2BD9E305"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0.052</w:t>
            </w:r>
          </w:p>
        </w:tc>
        <w:tc>
          <w:tcPr>
            <w:tcW w:w="1214" w:type="dxa"/>
          </w:tcPr>
          <w:p w14:paraId="60E6FF45"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No</w:t>
            </w:r>
          </w:p>
        </w:tc>
        <w:tc>
          <w:tcPr>
            <w:tcW w:w="1785" w:type="dxa"/>
          </w:tcPr>
          <w:p w14:paraId="18DBECB6" w14:textId="77777777" w:rsidR="005F298C" w:rsidRPr="0093174B" w:rsidRDefault="005F298C" w:rsidP="00383B97">
            <w:pPr>
              <w:rPr>
                <w:color w:val="000000" w:themeColor="text1"/>
                <w:sz w:val="24"/>
                <w:szCs w:val="24"/>
                <w:lang w:val="en-GB"/>
              </w:rPr>
            </w:pPr>
            <w:r w:rsidRPr="0093174B">
              <w:rPr>
                <w:color w:val="000000" w:themeColor="text1"/>
                <w:sz w:val="24"/>
                <w:szCs w:val="24"/>
                <w:lang w:val="en-GB"/>
              </w:rPr>
              <w:t>Agreement that acidity harms yield increased (borderline).</w:t>
            </w:r>
          </w:p>
        </w:tc>
      </w:tr>
      <w:tr w:rsidR="0093174B" w:rsidRPr="0093174B" w14:paraId="12168207" w14:textId="77777777" w:rsidTr="00383B97">
        <w:trPr>
          <w:jc w:val="center"/>
        </w:trPr>
        <w:tc>
          <w:tcPr>
            <w:tcW w:w="1782" w:type="dxa"/>
          </w:tcPr>
          <w:p w14:paraId="5D031FD7"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pH testing is important (agreement)</w:t>
            </w:r>
          </w:p>
        </w:tc>
        <w:tc>
          <w:tcPr>
            <w:tcW w:w="1104" w:type="dxa"/>
          </w:tcPr>
          <w:p w14:paraId="5BE9523F"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-0.700</w:t>
            </w:r>
          </w:p>
        </w:tc>
        <w:tc>
          <w:tcPr>
            <w:tcW w:w="1125" w:type="dxa"/>
          </w:tcPr>
          <w:p w14:paraId="21051E3E"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&gt; Pre (increase)</w:t>
            </w:r>
          </w:p>
        </w:tc>
        <w:tc>
          <w:tcPr>
            <w:tcW w:w="809" w:type="dxa"/>
          </w:tcPr>
          <w:p w14:paraId="5C6604D1"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[-1.046, -0.354]</w:t>
            </w:r>
          </w:p>
        </w:tc>
        <w:tc>
          <w:tcPr>
            <w:tcW w:w="695" w:type="dxa"/>
          </w:tcPr>
          <w:p w14:paraId="50D3AD07"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-4.583 (9)</w:t>
            </w:r>
          </w:p>
        </w:tc>
        <w:tc>
          <w:tcPr>
            <w:tcW w:w="695" w:type="dxa"/>
          </w:tcPr>
          <w:p w14:paraId="63A1BCFC"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0.001</w:t>
            </w:r>
          </w:p>
        </w:tc>
        <w:tc>
          <w:tcPr>
            <w:tcW w:w="1214" w:type="dxa"/>
          </w:tcPr>
          <w:p w14:paraId="4EDBE869"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Yes</w:t>
            </w:r>
          </w:p>
        </w:tc>
        <w:tc>
          <w:tcPr>
            <w:tcW w:w="1785" w:type="dxa"/>
          </w:tcPr>
          <w:p w14:paraId="656FEE51" w14:textId="77777777" w:rsidR="005F298C" w:rsidRPr="0093174B" w:rsidRDefault="005F298C" w:rsidP="00383B97">
            <w:pPr>
              <w:rPr>
                <w:color w:val="000000" w:themeColor="text1"/>
                <w:sz w:val="24"/>
                <w:szCs w:val="24"/>
                <w:lang w:val="en-GB"/>
              </w:rPr>
            </w:pPr>
            <w:r w:rsidRPr="0093174B">
              <w:rPr>
                <w:color w:val="000000" w:themeColor="text1"/>
                <w:sz w:val="24"/>
                <w:szCs w:val="24"/>
                <w:lang w:val="en-GB"/>
              </w:rPr>
              <w:t>Agreement that pH testing is important increased.</w:t>
            </w:r>
          </w:p>
        </w:tc>
      </w:tr>
      <w:tr w:rsidR="0093174B" w:rsidRPr="0093174B" w14:paraId="6C2AF07F" w14:textId="77777777" w:rsidTr="00383B97">
        <w:trPr>
          <w:jc w:val="center"/>
        </w:trPr>
        <w:tc>
          <w:tcPr>
            <w:tcW w:w="1782" w:type="dxa"/>
          </w:tcPr>
          <w:p w14:paraId="04870FE7"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Inorganic fertiliser is healthy for soils (agreement)</w:t>
            </w:r>
          </w:p>
        </w:tc>
        <w:tc>
          <w:tcPr>
            <w:tcW w:w="1104" w:type="dxa"/>
          </w:tcPr>
          <w:p w14:paraId="4C79BDBA"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1.000</w:t>
            </w:r>
          </w:p>
        </w:tc>
        <w:tc>
          <w:tcPr>
            <w:tcW w:w="1125" w:type="dxa"/>
          </w:tcPr>
          <w:p w14:paraId="757053DF"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&lt; Pre (decrease)</w:t>
            </w:r>
          </w:p>
        </w:tc>
        <w:tc>
          <w:tcPr>
            <w:tcW w:w="809" w:type="dxa"/>
          </w:tcPr>
          <w:p w14:paraId="714E80E7"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[0.326, 1.674]</w:t>
            </w:r>
          </w:p>
        </w:tc>
        <w:tc>
          <w:tcPr>
            <w:tcW w:w="695" w:type="dxa"/>
          </w:tcPr>
          <w:p w14:paraId="6BB41786"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3.354 (9)</w:t>
            </w:r>
          </w:p>
        </w:tc>
        <w:tc>
          <w:tcPr>
            <w:tcW w:w="695" w:type="dxa"/>
          </w:tcPr>
          <w:p w14:paraId="76F76863"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0.008</w:t>
            </w:r>
          </w:p>
        </w:tc>
        <w:tc>
          <w:tcPr>
            <w:tcW w:w="1214" w:type="dxa"/>
          </w:tcPr>
          <w:p w14:paraId="0C6C8FC9"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Yes</w:t>
            </w:r>
          </w:p>
        </w:tc>
        <w:tc>
          <w:tcPr>
            <w:tcW w:w="1785" w:type="dxa"/>
          </w:tcPr>
          <w:p w14:paraId="3BD4C233" w14:textId="400D6906" w:rsidR="005F298C" w:rsidRPr="0093174B" w:rsidRDefault="005F298C" w:rsidP="00383B97">
            <w:pPr>
              <w:rPr>
                <w:color w:val="000000" w:themeColor="text1"/>
                <w:sz w:val="24"/>
                <w:szCs w:val="24"/>
                <w:lang w:val="en-GB"/>
              </w:rPr>
            </w:pPr>
            <w:r w:rsidRPr="0093174B">
              <w:rPr>
                <w:color w:val="000000" w:themeColor="text1"/>
                <w:sz w:val="24"/>
                <w:szCs w:val="24"/>
                <w:lang w:val="en-GB"/>
              </w:rPr>
              <w:t xml:space="preserve">Agreement that </w:t>
            </w:r>
            <w:r w:rsidR="00284D36" w:rsidRPr="0093174B">
              <w:rPr>
                <w:color w:val="000000" w:themeColor="text1"/>
                <w:sz w:val="24"/>
                <w:szCs w:val="24"/>
                <w:lang w:val="en-GB"/>
              </w:rPr>
              <w:t>‘</w:t>
            </w:r>
            <w:r w:rsidRPr="0093174B">
              <w:rPr>
                <w:color w:val="000000" w:themeColor="text1"/>
                <w:sz w:val="24"/>
                <w:szCs w:val="24"/>
                <w:lang w:val="en-GB"/>
              </w:rPr>
              <w:t>inorganic fertiliser is healthy</w:t>
            </w:r>
            <w:r w:rsidR="00284D36" w:rsidRPr="0093174B">
              <w:rPr>
                <w:color w:val="000000" w:themeColor="text1"/>
                <w:sz w:val="24"/>
                <w:szCs w:val="24"/>
                <w:lang w:val="en-GB"/>
              </w:rPr>
              <w:t>’</w:t>
            </w:r>
            <w:r w:rsidRPr="0093174B">
              <w:rPr>
                <w:color w:val="000000" w:themeColor="text1"/>
                <w:sz w:val="24"/>
                <w:szCs w:val="24"/>
                <w:lang w:val="en-GB"/>
              </w:rPr>
              <w:t xml:space="preserve"> decreased (more sceptical of inorganic).</w:t>
            </w:r>
          </w:p>
        </w:tc>
      </w:tr>
      <w:tr w:rsidR="0093174B" w:rsidRPr="0093174B" w14:paraId="79043993" w14:textId="77777777" w:rsidTr="00383B97">
        <w:trPr>
          <w:jc w:val="center"/>
        </w:trPr>
        <w:tc>
          <w:tcPr>
            <w:tcW w:w="1782" w:type="dxa"/>
          </w:tcPr>
          <w:p w14:paraId="46592D66"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Organics improve long</w:t>
            </w:r>
            <w:r w:rsidRPr="0093174B">
              <w:rPr>
                <w:rFonts w:ascii="Cambria Math" w:hAnsi="Cambria Math" w:cs="Cambria Math"/>
                <w:color w:val="000000" w:themeColor="text1"/>
                <w:sz w:val="24"/>
                <w:szCs w:val="24"/>
                <w:lang w:val="en-GB"/>
              </w:rPr>
              <w:t>‑</w:t>
            </w:r>
            <w:r w:rsidRPr="0093174B">
              <w:rPr>
                <w:color w:val="000000" w:themeColor="text1"/>
                <w:sz w:val="24"/>
                <w:szCs w:val="24"/>
                <w:lang w:val="en-GB"/>
              </w:rPr>
              <w:t>term soil quality (agreement)</w:t>
            </w:r>
          </w:p>
        </w:tc>
        <w:tc>
          <w:tcPr>
            <w:tcW w:w="1104" w:type="dxa"/>
          </w:tcPr>
          <w:p w14:paraId="662F863B"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-0.500</w:t>
            </w:r>
          </w:p>
        </w:tc>
        <w:tc>
          <w:tcPr>
            <w:tcW w:w="1125" w:type="dxa"/>
          </w:tcPr>
          <w:p w14:paraId="483D8004"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&gt; Pre (increase)</w:t>
            </w:r>
          </w:p>
        </w:tc>
        <w:tc>
          <w:tcPr>
            <w:tcW w:w="809" w:type="dxa"/>
          </w:tcPr>
          <w:p w14:paraId="7A64F995"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[-1.006, 0.006]</w:t>
            </w:r>
          </w:p>
        </w:tc>
        <w:tc>
          <w:tcPr>
            <w:tcW w:w="695" w:type="dxa"/>
          </w:tcPr>
          <w:p w14:paraId="0EC7CB0F"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-2.236 (9)</w:t>
            </w:r>
          </w:p>
        </w:tc>
        <w:tc>
          <w:tcPr>
            <w:tcW w:w="695" w:type="dxa"/>
          </w:tcPr>
          <w:p w14:paraId="21C5B094"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0.052</w:t>
            </w:r>
          </w:p>
        </w:tc>
        <w:tc>
          <w:tcPr>
            <w:tcW w:w="1214" w:type="dxa"/>
          </w:tcPr>
          <w:p w14:paraId="3813E519"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No</w:t>
            </w:r>
          </w:p>
        </w:tc>
        <w:tc>
          <w:tcPr>
            <w:tcW w:w="1785" w:type="dxa"/>
          </w:tcPr>
          <w:p w14:paraId="6E48C6EC" w14:textId="77777777" w:rsidR="005F298C" w:rsidRPr="0093174B" w:rsidRDefault="005F298C" w:rsidP="00383B97">
            <w:pPr>
              <w:rPr>
                <w:color w:val="000000" w:themeColor="text1"/>
                <w:sz w:val="24"/>
                <w:szCs w:val="24"/>
                <w:lang w:val="en-GB"/>
              </w:rPr>
            </w:pPr>
            <w:r w:rsidRPr="0093174B">
              <w:rPr>
                <w:color w:val="000000" w:themeColor="text1"/>
                <w:sz w:val="24"/>
                <w:szCs w:val="24"/>
                <w:lang w:val="en-GB"/>
              </w:rPr>
              <w:t>Agreement that organics improve long</w:t>
            </w:r>
            <w:r w:rsidRPr="0093174B">
              <w:rPr>
                <w:rFonts w:ascii="Cambria Math" w:hAnsi="Cambria Math" w:cs="Cambria Math"/>
                <w:color w:val="000000" w:themeColor="text1"/>
                <w:sz w:val="24"/>
                <w:szCs w:val="24"/>
                <w:lang w:val="en-GB"/>
              </w:rPr>
              <w:t>‑</w:t>
            </w:r>
            <w:r w:rsidRPr="0093174B">
              <w:rPr>
                <w:color w:val="000000" w:themeColor="text1"/>
                <w:sz w:val="24"/>
                <w:szCs w:val="24"/>
                <w:lang w:val="en-GB"/>
              </w:rPr>
              <w:t>term soil quality increased (borderline).</w:t>
            </w:r>
          </w:p>
        </w:tc>
      </w:tr>
      <w:tr w:rsidR="0093174B" w:rsidRPr="0093174B" w14:paraId="7352E562" w14:textId="77777777" w:rsidTr="00383B97">
        <w:trPr>
          <w:jc w:val="center"/>
        </w:trPr>
        <w:tc>
          <w:tcPr>
            <w:tcW w:w="1782" w:type="dxa"/>
          </w:tcPr>
          <w:p w14:paraId="3221C78C"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Liming benefits yield (agreement)</w:t>
            </w:r>
          </w:p>
        </w:tc>
        <w:tc>
          <w:tcPr>
            <w:tcW w:w="1104" w:type="dxa"/>
          </w:tcPr>
          <w:p w14:paraId="54F1052C"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-0.700</w:t>
            </w:r>
          </w:p>
        </w:tc>
        <w:tc>
          <w:tcPr>
            <w:tcW w:w="1125" w:type="dxa"/>
          </w:tcPr>
          <w:p w14:paraId="3D60557B"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&gt; Pre (increase)</w:t>
            </w:r>
          </w:p>
        </w:tc>
        <w:tc>
          <w:tcPr>
            <w:tcW w:w="809" w:type="dxa"/>
          </w:tcPr>
          <w:p w14:paraId="33BC2A20"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[-1.289, -0.111]</w:t>
            </w:r>
          </w:p>
        </w:tc>
        <w:tc>
          <w:tcPr>
            <w:tcW w:w="695" w:type="dxa"/>
          </w:tcPr>
          <w:p w14:paraId="54A8CA51"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-2.689 (9)</w:t>
            </w:r>
          </w:p>
        </w:tc>
        <w:tc>
          <w:tcPr>
            <w:tcW w:w="695" w:type="dxa"/>
          </w:tcPr>
          <w:p w14:paraId="6A666435"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0.025</w:t>
            </w:r>
          </w:p>
        </w:tc>
        <w:tc>
          <w:tcPr>
            <w:tcW w:w="1214" w:type="dxa"/>
          </w:tcPr>
          <w:p w14:paraId="751F3CD6"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Yes</w:t>
            </w:r>
          </w:p>
        </w:tc>
        <w:tc>
          <w:tcPr>
            <w:tcW w:w="1785" w:type="dxa"/>
          </w:tcPr>
          <w:p w14:paraId="4A6DDA0C" w14:textId="77777777" w:rsidR="005F298C" w:rsidRPr="0093174B" w:rsidRDefault="005F298C" w:rsidP="00383B97">
            <w:pPr>
              <w:rPr>
                <w:color w:val="000000" w:themeColor="text1"/>
                <w:sz w:val="24"/>
                <w:szCs w:val="24"/>
                <w:lang w:val="en-GB"/>
              </w:rPr>
            </w:pPr>
            <w:r w:rsidRPr="0093174B">
              <w:rPr>
                <w:color w:val="000000" w:themeColor="text1"/>
                <w:sz w:val="24"/>
                <w:szCs w:val="24"/>
                <w:lang w:val="en-GB"/>
              </w:rPr>
              <w:t>Agreement that liming benefits yield increased.</w:t>
            </w:r>
          </w:p>
        </w:tc>
      </w:tr>
      <w:tr w:rsidR="0093174B" w:rsidRPr="0093174B" w14:paraId="207DC141" w14:textId="77777777" w:rsidTr="00383B97">
        <w:trPr>
          <w:jc w:val="center"/>
        </w:trPr>
        <w:tc>
          <w:tcPr>
            <w:tcW w:w="1782" w:type="dxa"/>
          </w:tcPr>
          <w:p w14:paraId="4E36D770"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Understands neutralisation techniques (self</w:t>
            </w:r>
            <w:r w:rsidRPr="0093174B">
              <w:rPr>
                <w:rFonts w:ascii="Cambria Math" w:hAnsi="Cambria Math" w:cs="Cambria Math"/>
                <w:color w:val="000000" w:themeColor="text1"/>
                <w:sz w:val="24"/>
                <w:szCs w:val="24"/>
                <w:lang w:val="en-GB"/>
              </w:rPr>
              <w:t>‑</w:t>
            </w:r>
            <w:r w:rsidRPr="0093174B">
              <w:rPr>
                <w:color w:val="000000" w:themeColor="text1"/>
                <w:sz w:val="24"/>
                <w:szCs w:val="24"/>
                <w:lang w:val="en-GB"/>
              </w:rPr>
              <w:t>rated)</w:t>
            </w:r>
          </w:p>
        </w:tc>
        <w:tc>
          <w:tcPr>
            <w:tcW w:w="1104" w:type="dxa"/>
          </w:tcPr>
          <w:p w14:paraId="28F3C0AD"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-1.200</w:t>
            </w:r>
          </w:p>
        </w:tc>
        <w:tc>
          <w:tcPr>
            <w:tcW w:w="1125" w:type="dxa"/>
          </w:tcPr>
          <w:p w14:paraId="2A337049"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Post &gt; Pre (increase)</w:t>
            </w:r>
          </w:p>
        </w:tc>
        <w:tc>
          <w:tcPr>
            <w:tcW w:w="809" w:type="dxa"/>
          </w:tcPr>
          <w:p w14:paraId="12676648"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[-2.079, -0.321]</w:t>
            </w:r>
          </w:p>
        </w:tc>
        <w:tc>
          <w:tcPr>
            <w:tcW w:w="695" w:type="dxa"/>
          </w:tcPr>
          <w:p w14:paraId="23CB8FC1"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-3.087 (9)</w:t>
            </w:r>
          </w:p>
        </w:tc>
        <w:tc>
          <w:tcPr>
            <w:tcW w:w="695" w:type="dxa"/>
          </w:tcPr>
          <w:p w14:paraId="5356B069"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0.013</w:t>
            </w:r>
          </w:p>
        </w:tc>
        <w:tc>
          <w:tcPr>
            <w:tcW w:w="1214" w:type="dxa"/>
          </w:tcPr>
          <w:p w14:paraId="3FBA890E" w14:textId="77777777" w:rsidR="005F298C" w:rsidRPr="0093174B" w:rsidRDefault="005F298C" w:rsidP="00383B97">
            <w:pPr>
              <w:jc w:val="both"/>
              <w:rPr>
                <w:color w:val="000000" w:themeColor="text1"/>
                <w:sz w:val="24"/>
                <w:szCs w:val="24"/>
                <w:lang w:val="en-GB"/>
              </w:rPr>
            </w:pPr>
            <w:r w:rsidRPr="0093174B">
              <w:rPr>
                <w:color w:val="000000" w:themeColor="text1"/>
                <w:sz w:val="24"/>
                <w:szCs w:val="24"/>
                <w:lang w:val="en-GB"/>
              </w:rPr>
              <w:t>Yes</w:t>
            </w:r>
          </w:p>
        </w:tc>
        <w:tc>
          <w:tcPr>
            <w:tcW w:w="1785" w:type="dxa"/>
          </w:tcPr>
          <w:p w14:paraId="7228C0EA" w14:textId="77777777" w:rsidR="005F298C" w:rsidRPr="0093174B" w:rsidRDefault="005F298C" w:rsidP="00383B97">
            <w:pPr>
              <w:rPr>
                <w:color w:val="000000" w:themeColor="text1"/>
                <w:sz w:val="24"/>
                <w:szCs w:val="24"/>
                <w:lang w:val="en-GB"/>
              </w:rPr>
            </w:pPr>
            <w:r w:rsidRPr="0093174B">
              <w:rPr>
                <w:color w:val="000000" w:themeColor="text1"/>
                <w:sz w:val="24"/>
                <w:szCs w:val="24"/>
                <w:lang w:val="en-GB"/>
              </w:rPr>
              <w:t>Self</w:t>
            </w:r>
            <w:r w:rsidRPr="0093174B">
              <w:rPr>
                <w:rFonts w:ascii="Cambria Math" w:hAnsi="Cambria Math" w:cs="Cambria Math"/>
                <w:color w:val="000000" w:themeColor="text1"/>
                <w:sz w:val="24"/>
                <w:szCs w:val="24"/>
                <w:lang w:val="en-GB"/>
              </w:rPr>
              <w:t>‑</w:t>
            </w:r>
            <w:r w:rsidRPr="0093174B">
              <w:rPr>
                <w:color w:val="000000" w:themeColor="text1"/>
                <w:sz w:val="24"/>
                <w:szCs w:val="24"/>
                <w:lang w:val="en-GB"/>
              </w:rPr>
              <w:t>rated understanding of neutralisation increased.</w:t>
            </w:r>
          </w:p>
        </w:tc>
      </w:tr>
      <w:tr w:rsidR="0093174B" w:rsidRPr="0093174B" w14:paraId="5928E314" w14:textId="77777777" w:rsidTr="00383B97">
        <w:trPr>
          <w:jc w:val="center"/>
        </w:trPr>
        <w:tc>
          <w:tcPr>
            <w:tcW w:w="1782" w:type="dxa"/>
          </w:tcPr>
          <w:p w14:paraId="136B91D7" w14:textId="77777777" w:rsidR="005F298C" w:rsidRPr="0093174B" w:rsidRDefault="005F298C" w:rsidP="00383B97">
            <w:pPr>
              <w:jc w:val="both"/>
              <w:rPr>
                <w:color w:val="000000" w:themeColor="text1"/>
                <w:sz w:val="24"/>
                <w:szCs w:val="24"/>
              </w:rPr>
            </w:pPr>
            <w:r w:rsidRPr="0093174B">
              <w:rPr>
                <w:color w:val="000000" w:themeColor="text1"/>
                <w:sz w:val="24"/>
                <w:szCs w:val="24"/>
              </w:rPr>
              <w:t>Likely to adopt liming</w:t>
            </w:r>
          </w:p>
        </w:tc>
        <w:tc>
          <w:tcPr>
            <w:tcW w:w="1104" w:type="dxa"/>
          </w:tcPr>
          <w:p w14:paraId="20C69390" w14:textId="77777777" w:rsidR="005F298C" w:rsidRPr="0093174B" w:rsidRDefault="005F298C" w:rsidP="00383B97">
            <w:pPr>
              <w:jc w:val="both"/>
              <w:rPr>
                <w:color w:val="000000" w:themeColor="text1"/>
                <w:sz w:val="24"/>
                <w:szCs w:val="24"/>
              </w:rPr>
            </w:pPr>
            <w:r w:rsidRPr="0093174B">
              <w:rPr>
                <w:color w:val="000000" w:themeColor="text1"/>
                <w:sz w:val="24"/>
                <w:szCs w:val="24"/>
              </w:rPr>
              <w:t>-0.900</w:t>
            </w:r>
          </w:p>
        </w:tc>
        <w:tc>
          <w:tcPr>
            <w:tcW w:w="1125" w:type="dxa"/>
          </w:tcPr>
          <w:p w14:paraId="7D17C676" w14:textId="77777777" w:rsidR="005F298C" w:rsidRPr="0093174B" w:rsidRDefault="005F298C" w:rsidP="00383B97">
            <w:pPr>
              <w:jc w:val="both"/>
              <w:rPr>
                <w:color w:val="000000" w:themeColor="text1"/>
                <w:sz w:val="24"/>
                <w:szCs w:val="24"/>
              </w:rPr>
            </w:pPr>
            <w:r w:rsidRPr="0093174B">
              <w:rPr>
                <w:color w:val="000000" w:themeColor="text1"/>
                <w:sz w:val="24"/>
                <w:szCs w:val="24"/>
              </w:rPr>
              <w:t>Post &gt; Pre (increase)</w:t>
            </w:r>
          </w:p>
        </w:tc>
        <w:tc>
          <w:tcPr>
            <w:tcW w:w="809" w:type="dxa"/>
          </w:tcPr>
          <w:p w14:paraId="1425A431" w14:textId="77777777" w:rsidR="005F298C" w:rsidRPr="0093174B" w:rsidRDefault="005F298C" w:rsidP="00383B97">
            <w:pPr>
              <w:jc w:val="both"/>
              <w:rPr>
                <w:color w:val="000000" w:themeColor="text1"/>
                <w:sz w:val="24"/>
                <w:szCs w:val="24"/>
              </w:rPr>
            </w:pPr>
            <w:r w:rsidRPr="0093174B">
              <w:rPr>
                <w:color w:val="000000" w:themeColor="text1"/>
                <w:sz w:val="24"/>
                <w:szCs w:val="24"/>
              </w:rPr>
              <w:t>[-1.526, -0.274]</w:t>
            </w:r>
          </w:p>
        </w:tc>
        <w:tc>
          <w:tcPr>
            <w:tcW w:w="695" w:type="dxa"/>
          </w:tcPr>
          <w:p w14:paraId="0318A0EE" w14:textId="77777777" w:rsidR="005F298C" w:rsidRPr="0093174B" w:rsidRDefault="005F298C" w:rsidP="00383B97">
            <w:pPr>
              <w:jc w:val="both"/>
              <w:rPr>
                <w:color w:val="000000" w:themeColor="text1"/>
                <w:sz w:val="24"/>
                <w:szCs w:val="24"/>
              </w:rPr>
            </w:pPr>
            <w:r w:rsidRPr="0093174B">
              <w:rPr>
                <w:color w:val="000000" w:themeColor="text1"/>
                <w:sz w:val="24"/>
                <w:szCs w:val="24"/>
              </w:rPr>
              <w:t>-3.250 (9)</w:t>
            </w:r>
          </w:p>
        </w:tc>
        <w:tc>
          <w:tcPr>
            <w:tcW w:w="695" w:type="dxa"/>
          </w:tcPr>
          <w:p w14:paraId="62E2759E" w14:textId="77777777" w:rsidR="005F298C" w:rsidRPr="0093174B" w:rsidRDefault="005F298C" w:rsidP="00383B97">
            <w:pPr>
              <w:jc w:val="both"/>
              <w:rPr>
                <w:color w:val="000000" w:themeColor="text1"/>
                <w:sz w:val="24"/>
                <w:szCs w:val="24"/>
              </w:rPr>
            </w:pPr>
            <w:r w:rsidRPr="0093174B">
              <w:rPr>
                <w:color w:val="000000" w:themeColor="text1"/>
                <w:sz w:val="24"/>
                <w:szCs w:val="24"/>
              </w:rPr>
              <w:t>0.010</w:t>
            </w:r>
          </w:p>
        </w:tc>
        <w:tc>
          <w:tcPr>
            <w:tcW w:w="1214" w:type="dxa"/>
          </w:tcPr>
          <w:p w14:paraId="24C72038" w14:textId="77777777" w:rsidR="005F298C" w:rsidRPr="0093174B" w:rsidRDefault="005F298C" w:rsidP="00383B97">
            <w:pPr>
              <w:jc w:val="both"/>
              <w:rPr>
                <w:color w:val="000000" w:themeColor="text1"/>
                <w:sz w:val="24"/>
                <w:szCs w:val="24"/>
              </w:rPr>
            </w:pPr>
            <w:r w:rsidRPr="0093174B">
              <w:rPr>
                <w:color w:val="000000" w:themeColor="text1"/>
                <w:sz w:val="24"/>
                <w:szCs w:val="24"/>
              </w:rPr>
              <w:t>Yes</w:t>
            </w:r>
          </w:p>
        </w:tc>
        <w:tc>
          <w:tcPr>
            <w:tcW w:w="1785" w:type="dxa"/>
          </w:tcPr>
          <w:p w14:paraId="062BCB74" w14:textId="77777777" w:rsidR="005F298C" w:rsidRPr="0093174B" w:rsidRDefault="005F298C" w:rsidP="00383B97">
            <w:pPr>
              <w:rPr>
                <w:color w:val="000000" w:themeColor="text1"/>
                <w:sz w:val="24"/>
                <w:szCs w:val="24"/>
              </w:rPr>
            </w:pPr>
            <w:r w:rsidRPr="0093174B">
              <w:rPr>
                <w:color w:val="000000" w:themeColor="text1"/>
                <w:sz w:val="24"/>
                <w:szCs w:val="24"/>
              </w:rPr>
              <w:t>Likelihood of adopting liming increased.</w:t>
            </w:r>
          </w:p>
        </w:tc>
      </w:tr>
      <w:tr w:rsidR="0093174B" w:rsidRPr="0093174B" w14:paraId="454B1D94" w14:textId="77777777" w:rsidTr="00383B97">
        <w:trPr>
          <w:jc w:val="center"/>
        </w:trPr>
        <w:tc>
          <w:tcPr>
            <w:tcW w:w="1782" w:type="dxa"/>
          </w:tcPr>
          <w:p w14:paraId="109C4A1D" w14:textId="77777777" w:rsidR="005F298C" w:rsidRPr="0093174B" w:rsidRDefault="005F298C" w:rsidP="00383B97">
            <w:pPr>
              <w:jc w:val="both"/>
              <w:rPr>
                <w:color w:val="000000" w:themeColor="text1"/>
                <w:sz w:val="24"/>
                <w:szCs w:val="24"/>
              </w:rPr>
            </w:pPr>
            <w:r w:rsidRPr="0093174B">
              <w:rPr>
                <w:color w:val="000000" w:themeColor="text1"/>
                <w:sz w:val="24"/>
                <w:szCs w:val="24"/>
              </w:rPr>
              <w:t>Seek training/support</w:t>
            </w:r>
          </w:p>
        </w:tc>
        <w:tc>
          <w:tcPr>
            <w:tcW w:w="1104" w:type="dxa"/>
          </w:tcPr>
          <w:p w14:paraId="56D3F7D3" w14:textId="77777777" w:rsidR="005F298C" w:rsidRPr="0093174B" w:rsidRDefault="005F298C" w:rsidP="00383B97">
            <w:pPr>
              <w:jc w:val="both"/>
              <w:rPr>
                <w:color w:val="000000" w:themeColor="text1"/>
                <w:sz w:val="24"/>
                <w:szCs w:val="24"/>
              </w:rPr>
            </w:pPr>
            <w:r w:rsidRPr="0093174B">
              <w:rPr>
                <w:color w:val="000000" w:themeColor="text1"/>
                <w:sz w:val="24"/>
                <w:szCs w:val="24"/>
              </w:rPr>
              <w:t>-0.800</w:t>
            </w:r>
          </w:p>
        </w:tc>
        <w:tc>
          <w:tcPr>
            <w:tcW w:w="1125" w:type="dxa"/>
          </w:tcPr>
          <w:p w14:paraId="1CD749D3" w14:textId="77777777" w:rsidR="005F298C" w:rsidRPr="0093174B" w:rsidRDefault="005F298C" w:rsidP="00383B97">
            <w:pPr>
              <w:jc w:val="both"/>
              <w:rPr>
                <w:color w:val="000000" w:themeColor="text1"/>
                <w:sz w:val="24"/>
                <w:szCs w:val="24"/>
              </w:rPr>
            </w:pPr>
            <w:r w:rsidRPr="0093174B">
              <w:rPr>
                <w:color w:val="000000" w:themeColor="text1"/>
                <w:sz w:val="24"/>
                <w:szCs w:val="24"/>
              </w:rPr>
              <w:t>Post &gt; Pre (increase)</w:t>
            </w:r>
          </w:p>
        </w:tc>
        <w:tc>
          <w:tcPr>
            <w:tcW w:w="809" w:type="dxa"/>
          </w:tcPr>
          <w:p w14:paraId="0A37D3E9" w14:textId="77777777" w:rsidR="005F298C" w:rsidRPr="0093174B" w:rsidRDefault="005F298C" w:rsidP="00383B97">
            <w:pPr>
              <w:jc w:val="both"/>
              <w:rPr>
                <w:color w:val="000000" w:themeColor="text1"/>
                <w:sz w:val="24"/>
                <w:szCs w:val="24"/>
              </w:rPr>
            </w:pPr>
            <w:r w:rsidRPr="0093174B">
              <w:rPr>
                <w:color w:val="000000" w:themeColor="text1"/>
                <w:sz w:val="24"/>
                <w:szCs w:val="24"/>
              </w:rPr>
              <w:t>[-1.457, -0.143]</w:t>
            </w:r>
          </w:p>
        </w:tc>
        <w:tc>
          <w:tcPr>
            <w:tcW w:w="695" w:type="dxa"/>
          </w:tcPr>
          <w:p w14:paraId="1AC94439" w14:textId="77777777" w:rsidR="005F298C" w:rsidRPr="0093174B" w:rsidRDefault="005F298C" w:rsidP="00383B97">
            <w:pPr>
              <w:jc w:val="both"/>
              <w:rPr>
                <w:color w:val="000000" w:themeColor="text1"/>
                <w:sz w:val="24"/>
                <w:szCs w:val="24"/>
              </w:rPr>
            </w:pPr>
            <w:r w:rsidRPr="0093174B">
              <w:rPr>
                <w:color w:val="000000" w:themeColor="text1"/>
                <w:sz w:val="24"/>
                <w:szCs w:val="24"/>
              </w:rPr>
              <w:t>-2.753 (9)</w:t>
            </w:r>
          </w:p>
        </w:tc>
        <w:tc>
          <w:tcPr>
            <w:tcW w:w="695" w:type="dxa"/>
          </w:tcPr>
          <w:p w14:paraId="364B097D" w14:textId="77777777" w:rsidR="005F298C" w:rsidRPr="0093174B" w:rsidRDefault="005F298C" w:rsidP="00383B97">
            <w:pPr>
              <w:jc w:val="both"/>
              <w:rPr>
                <w:color w:val="000000" w:themeColor="text1"/>
                <w:sz w:val="24"/>
                <w:szCs w:val="24"/>
              </w:rPr>
            </w:pPr>
            <w:r w:rsidRPr="0093174B">
              <w:rPr>
                <w:color w:val="000000" w:themeColor="text1"/>
                <w:sz w:val="24"/>
                <w:szCs w:val="24"/>
              </w:rPr>
              <w:t>0.022</w:t>
            </w:r>
          </w:p>
        </w:tc>
        <w:tc>
          <w:tcPr>
            <w:tcW w:w="1214" w:type="dxa"/>
          </w:tcPr>
          <w:p w14:paraId="77B7BE86" w14:textId="77777777" w:rsidR="005F298C" w:rsidRPr="0093174B" w:rsidRDefault="005F298C" w:rsidP="00383B97">
            <w:pPr>
              <w:jc w:val="both"/>
              <w:rPr>
                <w:color w:val="000000" w:themeColor="text1"/>
                <w:sz w:val="24"/>
                <w:szCs w:val="24"/>
              </w:rPr>
            </w:pPr>
            <w:r w:rsidRPr="0093174B">
              <w:rPr>
                <w:color w:val="000000" w:themeColor="text1"/>
                <w:sz w:val="24"/>
                <w:szCs w:val="24"/>
              </w:rPr>
              <w:t>Yes</w:t>
            </w:r>
          </w:p>
        </w:tc>
        <w:tc>
          <w:tcPr>
            <w:tcW w:w="1785" w:type="dxa"/>
          </w:tcPr>
          <w:p w14:paraId="5F150AC5" w14:textId="77777777" w:rsidR="005F298C" w:rsidRPr="0093174B" w:rsidRDefault="005F298C" w:rsidP="00383B97">
            <w:pPr>
              <w:rPr>
                <w:color w:val="000000" w:themeColor="text1"/>
                <w:sz w:val="24"/>
                <w:szCs w:val="24"/>
              </w:rPr>
            </w:pPr>
            <w:r w:rsidRPr="0093174B">
              <w:rPr>
                <w:color w:val="000000" w:themeColor="text1"/>
                <w:sz w:val="24"/>
                <w:szCs w:val="24"/>
              </w:rPr>
              <w:t>Willingness to seek training/support increased.</w:t>
            </w:r>
          </w:p>
        </w:tc>
      </w:tr>
    </w:tbl>
    <w:p w14:paraId="20202FB0" w14:textId="77777777" w:rsidR="002B5301" w:rsidRPr="0093174B" w:rsidRDefault="002B5301" w:rsidP="005F298C">
      <w:pPr>
        <w:spacing w:line="360" w:lineRule="auto"/>
        <w:jc w:val="both"/>
        <w:rPr>
          <w:b/>
          <w:bCs/>
          <w:color w:val="000000" w:themeColor="text1"/>
        </w:rPr>
      </w:pPr>
    </w:p>
    <w:p w14:paraId="29C5F66C" w14:textId="69CE0845" w:rsidR="005F298C" w:rsidRPr="0093174B" w:rsidRDefault="005F298C" w:rsidP="005F298C">
      <w:pPr>
        <w:spacing w:line="360" w:lineRule="auto"/>
        <w:jc w:val="both"/>
        <w:rPr>
          <w:b/>
          <w:bCs/>
          <w:color w:val="000000" w:themeColor="text1"/>
        </w:rPr>
      </w:pPr>
      <w:r w:rsidRPr="0093174B">
        <w:rPr>
          <w:b/>
          <w:bCs/>
          <w:color w:val="000000" w:themeColor="text1"/>
        </w:rPr>
        <w:t xml:space="preserve">Interpretation: </w:t>
      </w:r>
    </w:p>
    <w:p w14:paraId="2A8B4EF3" w14:textId="77777777" w:rsidR="005F298C" w:rsidRPr="0093174B" w:rsidRDefault="005F298C" w:rsidP="005F298C">
      <w:pPr>
        <w:spacing w:line="360" w:lineRule="auto"/>
        <w:jc w:val="both"/>
        <w:rPr>
          <w:color w:val="000000" w:themeColor="text1"/>
        </w:rPr>
      </w:pPr>
    </w:p>
    <w:p w14:paraId="3D607F38" w14:textId="77777777" w:rsidR="005F298C" w:rsidRPr="0093174B" w:rsidRDefault="005F298C" w:rsidP="006C3753">
      <w:pPr>
        <w:spacing w:line="360" w:lineRule="auto"/>
        <w:jc w:val="both"/>
        <w:rPr>
          <w:color w:val="000000" w:themeColor="text1"/>
        </w:rPr>
      </w:pPr>
      <w:r w:rsidRPr="0093174B">
        <w:rPr>
          <w:color w:val="000000" w:themeColor="text1"/>
        </w:rPr>
        <w:lastRenderedPageBreak/>
        <w:t>After seeing the experimental results, respondents showed :</w:t>
      </w:r>
    </w:p>
    <w:p w14:paraId="39FD5100" w14:textId="77777777" w:rsidR="005F298C" w:rsidRPr="0093174B" w:rsidRDefault="005F298C" w:rsidP="005F298C">
      <w:pPr>
        <w:pStyle w:val="ListParagraph"/>
        <w:numPr>
          <w:ilvl w:val="0"/>
          <w:numId w:val="28"/>
        </w:numPr>
        <w:spacing w:line="360" w:lineRule="auto"/>
        <w:jc w:val="both"/>
        <w:rPr>
          <w:color w:val="000000" w:themeColor="text1"/>
        </w:rPr>
      </w:pPr>
      <w:r w:rsidRPr="0093174B">
        <w:rPr>
          <w:color w:val="000000" w:themeColor="text1"/>
        </w:rPr>
        <w:t>A significant increase in willingness to test soil pH.</w:t>
      </w:r>
    </w:p>
    <w:p w14:paraId="461935AE" w14:textId="77777777" w:rsidR="005F298C" w:rsidRPr="0093174B" w:rsidRDefault="005F298C" w:rsidP="005F298C">
      <w:pPr>
        <w:pStyle w:val="ListParagraph"/>
        <w:numPr>
          <w:ilvl w:val="0"/>
          <w:numId w:val="28"/>
        </w:numPr>
        <w:spacing w:line="360" w:lineRule="auto"/>
        <w:jc w:val="both"/>
        <w:rPr>
          <w:color w:val="000000" w:themeColor="text1"/>
        </w:rPr>
      </w:pPr>
      <w:r w:rsidRPr="0093174B">
        <w:rPr>
          <w:color w:val="000000" w:themeColor="text1"/>
        </w:rPr>
        <w:t>Agreement that pH testing matters.</w:t>
      </w:r>
    </w:p>
    <w:p w14:paraId="502D3564" w14:textId="77777777" w:rsidR="005F298C" w:rsidRPr="0093174B" w:rsidRDefault="005F298C" w:rsidP="005F298C">
      <w:pPr>
        <w:pStyle w:val="ListParagraph"/>
        <w:numPr>
          <w:ilvl w:val="0"/>
          <w:numId w:val="28"/>
        </w:numPr>
        <w:spacing w:line="360" w:lineRule="auto"/>
        <w:jc w:val="both"/>
        <w:rPr>
          <w:color w:val="000000" w:themeColor="text1"/>
        </w:rPr>
      </w:pPr>
      <w:r w:rsidRPr="0093174B">
        <w:rPr>
          <w:color w:val="000000" w:themeColor="text1"/>
        </w:rPr>
        <w:t>Belief that liming benefits yield.</w:t>
      </w:r>
    </w:p>
    <w:p w14:paraId="71662DB8" w14:textId="77777777" w:rsidR="005F298C" w:rsidRPr="0093174B" w:rsidRDefault="005F298C" w:rsidP="005F298C">
      <w:pPr>
        <w:pStyle w:val="ListParagraph"/>
        <w:numPr>
          <w:ilvl w:val="0"/>
          <w:numId w:val="28"/>
        </w:numPr>
        <w:spacing w:line="360" w:lineRule="auto"/>
        <w:jc w:val="both"/>
        <w:rPr>
          <w:color w:val="000000" w:themeColor="text1"/>
        </w:rPr>
      </w:pPr>
      <w:r w:rsidRPr="0093174B">
        <w:rPr>
          <w:color w:val="000000" w:themeColor="text1"/>
        </w:rPr>
        <w:t>Understanding of neutralisation.</w:t>
      </w:r>
    </w:p>
    <w:p w14:paraId="77F4D75D" w14:textId="77777777" w:rsidR="005F298C" w:rsidRPr="0093174B" w:rsidRDefault="005F298C" w:rsidP="005F298C">
      <w:pPr>
        <w:pStyle w:val="ListParagraph"/>
        <w:numPr>
          <w:ilvl w:val="0"/>
          <w:numId w:val="28"/>
        </w:numPr>
        <w:spacing w:line="360" w:lineRule="auto"/>
        <w:jc w:val="both"/>
        <w:rPr>
          <w:color w:val="000000" w:themeColor="text1"/>
        </w:rPr>
      </w:pPr>
      <w:r w:rsidRPr="0093174B">
        <w:rPr>
          <w:color w:val="000000" w:themeColor="text1"/>
        </w:rPr>
        <w:t>Likelihood of adopting liming.</w:t>
      </w:r>
    </w:p>
    <w:p w14:paraId="06F6FDCE" w14:textId="77777777" w:rsidR="005F298C" w:rsidRPr="0093174B" w:rsidRDefault="005F298C" w:rsidP="005F298C">
      <w:pPr>
        <w:pStyle w:val="ListParagraph"/>
        <w:numPr>
          <w:ilvl w:val="0"/>
          <w:numId w:val="28"/>
        </w:numPr>
        <w:spacing w:line="360" w:lineRule="auto"/>
        <w:jc w:val="both"/>
        <w:rPr>
          <w:color w:val="000000" w:themeColor="text1"/>
        </w:rPr>
      </w:pPr>
      <w:r w:rsidRPr="0093174B">
        <w:rPr>
          <w:color w:val="000000" w:themeColor="text1"/>
        </w:rPr>
        <w:t xml:space="preserve">Willingness to seek training. </w:t>
      </w:r>
    </w:p>
    <w:p w14:paraId="4C73746B" w14:textId="77777777" w:rsidR="005F298C" w:rsidRPr="0093174B" w:rsidRDefault="005F298C" w:rsidP="005F298C">
      <w:pPr>
        <w:spacing w:line="360" w:lineRule="auto"/>
        <w:jc w:val="both"/>
        <w:rPr>
          <w:color w:val="000000" w:themeColor="text1"/>
        </w:rPr>
      </w:pPr>
    </w:p>
    <w:p w14:paraId="044609A3" w14:textId="6D32452D" w:rsidR="005F298C" w:rsidRPr="0093174B" w:rsidRDefault="005F298C" w:rsidP="005F298C">
      <w:pPr>
        <w:spacing w:line="360" w:lineRule="auto"/>
        <w:jc w:val="both"/>
        <w:rPr>
          <w:color w:val="000000" w:themeColor="text1"/>
        </w:rPr>
      </w:pPr>
      <w:r w:rsidRPr="0093174B">
        <w:rPr>
          <w:color w:val="000000" w:themeColor="text1"/>
        </w:rPr>
        <w:t xml:space="preserve">At the same time, agreement that </w:t>
      </w:r>
      <w:r w:rsidR="00284D36" w:rsidRPr="0093174B">
        <w:rPr>
          <w:color w:val="000000" w:themeColor="text1"/>
        </w:rPr>
        <w:t>‘</w:t>
      </w:r>
      <w:r w:rsidRPr="0093174B">
        <w:rPr>
          <w:color w:val="000000" w:themeColor="text1"/>
        </w:rPr>
        <w:t>inorganic fertiliser is healthy for soils</w:t>
      </w:r>
      <w:r w:rsidR="00284D36" w:rsidRPr="0093174B">
        <w:rPr>
          <w:color w:val="000000" w:themeColor="text1"/>
        </w:rPr>
        <w:t>’</w:t>
      </w:r>
      <w:r w:rsidRPr="0093174B">
        <w:rPr>
          <w:color w:val="000000" w:themeColor="text1"/>
        </w:rPr>
        <w:t xml:space="preserve"> decreased, suggesting greater scepticism about solely inorganic approaches. </w:t>
      </w:r>
    </w:p>
    <w:p w14:paraId="0DEC60C0" w14:textId="77777777" w:rsidR="005F298C" w:rsidRPr="0093174B" w:rsidRDefault="005F298C" w:rsidP="005F298C">
      <w:pPr>
        <w:spacing w:line="360" w:lineRule="auto"/>
        <w:jc w:val="both"/>
        <w:rPr>
          <w:color w:val="000000" w:themeColor="text1"/>
        </w:rPr>
      </w:pPr>
    </w:p>
    <w:p w14:paraId="40485182" w14:textId="405453C1" w:rsidR="005F298C" w:rsidRPr="0093174B" w:rsidRDefault="005F298C" w:rsidP="005F298C">
      <w:pPr>
        <w:spacing w:line="360" w:lineRule="auto"/>
        <w:ind w:firstLine="720"/>
        <w:jc w:val="both"/>
        <w:rPr>
          <w:color w:val="000000" w:themeColor="text1"/>
        </w:rPr>
      </w:pPr>
      <w:r w:rsidRPr="0093174B">
        <w:rPr>
          <w:color w:val="000000" w:themeColor="text1"/>
        </w:rPr>
        <w:t>Table</w:t>
      </w:r>
      <w:r w:rsidR="000D624D" w:rsidRPr="0093174B">
        <w:rPr>
          <w:color w:val="000000" w:themeColor="text1"/>
        </w:rPr>
        <w:t xml:space="preserve"> </w:t>
      </w:r>
      <w:r w:rsidR="00037172" w:rsidRPr="0093174B">
        <w:rPr>
          <w:color w:val="000000" w:themeColor="text1"/>
        </w:rPr>
        <w:t>8</w:t>
      </w:r>
      <w:r w:rsidR="000D624D" w:rsidRPr="0093174B">
        <w:rPr>
          <w:color w:val="000000" w:themeColor="text1"/>
        </w:rPr>
        <w:t xml:space="preserve"> </w:t>
      </w:r>
      <w:r w:rsidRPr="0093174B">
        <w:rPr>
          <w:color w:val="000000" w:themeColor="text1"/>
        </w:rPr>
        <w:t xml:space="preserve">below compiles each participant’s free-text answers from the pre-trial (Survey 1) and post-trial (Survey 2). </w:t>
      </w:r>
      <w:bookmarkStart w:id="91" w:name="OLE_LINK26"/>
      <w:r w:rsidRPr="0093174B">
        <w:rPr>
          <w:color w:val="000000" w:themeColor="text1"/>
        </w:rPr>
        <w:t xml:space="preserve">Survey 1 </w:t>
      </w:r>
      <w:bookmarkEnd w:id="91"/>
      <w:r w:rsidRPr="0093174B">
        <w:rPr>
          <w:color w:val="000000" w:themeColor="text1"/>
        </w:rPr>
        <w:t>refers to each participant’s pre-trial open-ended comment about what would most influence them to adopt a new soil-management practice (see survey instrument, Appendi</w:t>
      </w:r>
      <w:r w:rsidR="006C696D" w:rsidRPr="0093174B">
        <w:rPr>
          <w:color w:val="000000" w:themeColor="text1"/>
        </w:rPr>
        <w:t>ces</w:t>
      </w:r>
      <w:r w:rsidRPr="0093174B">
        <w:rPr>
          <w:color w:val="000000" w:themeColor="text1"/>
        </w:rPr>
        <w:t xml:space="preserve"> </w:t>
      </w:r>
      <w:r w:rsidR="005A4553" w:rsidRPr="0093174B">
        <w:rPr>
          <w:color w:val="000000" w:themeColor="text1"/>
        </w:rPr>
        <w:t>A.3</w:t>
      </w:r>
      <w:r w:rsidRPr="0093174B">
        <w:rPr>
          <w:color w:val="000000" w:themeColor="text1"/>
        </w:rPr>
        <w:t>). Survey 2 response refers to the post-trial open-ended comment stating the single factor that influenced their final decision after reviewing the</w:t>
      </w:r>
      <w:r w:rsidR="00EB6AC3" w:rsidRPr="0093174B">
        <w:rPr>
          <w:color w:val="000000" w:themeColor="text1"/>
        </w:rPr>
        <w:t xml:space="preserve"> presentation of</w:t>
      </w:r>
      <w:r w:rsidRPr="0093174B">
        <w:rPr>
          <w:color w:val="000000" w:themeColor="text1"/>
        </w:rPr>
        <w:t xml:space="preserve"> results</w:t>
      </w:r>
      <w:r w:rsidR="00EB6AC3" w:rsidRPr="0093174B">
        <w:rPr>
          <w:color w:val="000000" w:themeColor="text1"/>
        </w:rPr>
        <w:t>,</w:t>
      </w:r>
      <w:r w:rsidRPr="0093174B">
        <w:rPr>
          <w:color w:val="000000" w:themeColor="text1"/>
        </w:rPr>
        <w:t xml:space="preserve"> </w:t>
      </w:r>
      <w:r w:rsidR="00EB6AC3" w:rsidRPr="0093174B">
        <w:rPr>
          <w:color w:val="000000" w:themeColor="text1"/>
        </w:rPr>
        <w:t xml:space="preserve">see </w:t>
      </w:r>
      <w:r w:rsidRPr="0093174B">
        <w:rPr>
          <w:color w:val="000000" w:themeColor="text1"/>
        </w:rPr>
        <w:t>(Appendi</w:t>
      </w:r>
      <w:r w:rsidR="006C696D" w:rsidRPr="0093174B">
        <w:rPr>
          <w:color w:val="000000" w:themeColor="text1"/>
        </w:rPr>
        <w:t>ces</w:t>
      </w:r>
      <w:r w:rsidRPr="0093174B">
        <w:rPr>
          <w:color w:val="000000" w:themeColor="text1"/>
        </w:rPr>
        <w:t xml:space="preserve"> </w:t>
      </w:r>
      <w:r w:rsidR="005A4553" w:rsidRPr="0093174B">
        <w:rPr>
          <w:color w:val="000000" w:themeColor="text1"/>
        </w:rPr>
        <w:t>A</w:t>
      </w:r>
      <w:r w:rsidR="007940EE" w:rsidRPr="0093174B">
        <w:rPr>
          <w:color w:val="000000" w:themeColor="text1"/>
        </w:rPr>
        <w:t xml:space="preserve">.5 </w:t>
      </w:r>
      <w:r w:rsidRPr="0093174B">
        <w:rPr>
          <w:color w:val="000000" w:themeColor="text1"/>
        </w:rPr>
        <w:t>).</w:t>
      </w:r>
    </w:p>
    <w:p w14:paraId="316BC510" w14:textId="77777777" w:rsidR="005F298C" w:rsidRPr="0093174B" w:rsidRDefault="005F298C" w:rsidP="00B3178B">
      <w:pPr>
        <w:spacing w:line="360" w:lineRule="auto"/>
        <w:jc w:val="center"/>
        <w:rPr>
          <w:color w:val="000000" w:themeColor="text1"/>
          <w:u w:val="single"/>
        </w:rPr>
      </w:pPr>
    </w:p>
    <w:p w14:paraId="0E73D2AE" w14:textId="34E7F5E6" w:rsidR="005F298C" w:rsidRPr="0093174B" w:rsidRDefault="005F298C" w:rsidP="00B3178B">
      <w:pPr>
        <w:spacing w:line="360" w:lineRule="auto"/>
        <w:jc w:val="center"/>
        <w:rPr>
          <w:color w:val="000000" w:themeColor="text1"/>
          <w:u w:val="single"/>
        </w:rPr>
      </w:pPr>
      <w:r w:rsidRPr="0093174B">
        <w:rPr>
          <w:color w:val="000000" w:themeColor="text1"/>
          <w:u w:val="single"/>
        </w:rPr>
        <w:t xml:space="preserve">Table </w:t>
      </w:r>
      <w:r w:rsidR="00037172" w:rsidRPr="0093174B">
        <w:rPr>
          <w:color w:val="000000" w:themeColor="text1"/>
          <w:u w:val="single"/>
        </w:rPr>
        <w:t>8</w:t>
      </w:r>
      <w:r w:rsidR="000D624D" w:rsidRPr="0093174B">
        <w:rPr>
          <w:color w:val="000000" w:themeColor="text1"/>
          <w:u w:val="single"/>
        </w:rPr>
        <w:t xml:space="preserve">. </w:t>
      </w:r>
      <w:r w:rsidRPr="0093174B">
        <w:rPr>
          <w:color w:val="000000" w:themeColor="text1"/>
          <w:u w:val="single"/>
        </w:rPr>
        <w:t>Open-ended Responses by Participant</w:t>
      </w:r>
    </w:p>
    <w:tbl>
      <w:tblPr>
        <w:tblStyle w:val="TableGrid"/>
        <w:tblW w:w="0" w:type="auto"/>
        <w:tblLayout w:type="fixed"/>
        <w:tblLook w:val="04A0" w:firstRow="1" w:lastRow="0" w:firstColumn="1" w:lastColumn="0" w:noHBand="0" w:noVBand="1"/>
      </w:tblPr>
      <w:tblGrid>
        <w:gridCol w:w="1271"/>
        <w:gridCol w:w="142"/>
        <w:gridCol w:w="3544"/>
        <w:gridCol w:w="4059"/>
      </w:tblGrid>
      <w:tr w:rsidR="0093174B" w:rsidRPr="0093174B" w14:paraId="492B8F00" w14:textId="77777777" w:rsidTr="00383B97">
        <w:tc>
          <w:tcPr>
            <w:tcW w:w="1413" w:type="dxa"/>
            <w:gridSpan w:val="2"/>
          </w:tcPr>
          <w:p w14:paraId="0C6604DA"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Participant</w:t>
            </w:r>
          </w:p>
        </w:tc>
        <w:tc>
          <w:tcPr>
            <w:tcW w:w="3544" w:type="dxa"/>
          </w:tcPr>
          <w:p w14:paraId="40D4D60B"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Survey 1: Adoption factor</w:t>
            </w:r>
          </w:p>
        </w:tc>
        <w:tc>
          <w:tcPr>
            <w:tcW w:w="4059" w:type="dxa"/>
          </w:tcPr>
          <w:p w14:paraId="40243C56"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Survey 2: Decision factor</w:t>
            </w:r>
          </w:p>
        </w:tc>
      </w:tr>
      <w:tr w:rsidR="0093174B" w:rsidRPr="0093174B" w14:paraId="11C921FF" w14:textId="77777777" w:rsidTr="00383B97">
        <w:tc>
          <w:tcPr>
            <w:tcW w:w="1271" w:type="dxa"/>
          </w:tcPr>
          <w:p w14:paraId="2719D216"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P1</w:t>
            </w:r>
          </w:p>
        </w:tc>
        <w:tc>
          <w:tcPr>
            <w:tcW w:w="3686" w:type="dxa"/>
            <w:gridSpan w:val="2"/>
          </w:tcPr>
          <w:p w14:paraId="249D5CBA"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Evidence of better yields and soil health.</w:t>
            </w:r>
          </w:p>
        </w:tc>
        <w:tc>
          <w:tcPr>
            <w:tcW w:w="4059" w:type="dxa"/>
          </w:tcPr>
          <w:p w14:paraId="43FB1107"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Switching to organic and liming after seeing yield gains.</w:t>
            </w:r>
          </w:p>
        </w:tc>
      </w:tr>
      <w:tr w:rsidR="0093174B" w:rsidRPr="0093174B" w14:paraId="660D9CA8" w14:textId="77777777" w:rsidTr="00383B97">
        <w:tc>
          <w:tcPr>
            <w:tcW w:w="1271" w:type="dxa"/>
          </w:tcPr>
          <w:p w14:paraId="6C29EF0D"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P2</w:t>
            </w:r>
          </w:p>
        </w:tc>
        <w:tc>
          <w:tcPr>
            <w:tcW w:w="3686" w:type="dxa"/>
            <w:gridSpan w:val="2"/>
          </w:tcPr>
          <w:p w14:paraId="1FC4C780"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Clear guidance and training.</w:t>
            </w:r>
          </w:p>
        </w:tc>
        <w:tc>
          <w:tcPr>
            <w:tcW w:w="4059" w:type="dxa"/>
          </w:tcPr>
          <w:p w14:paraId="5B26440D"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I will start liming next season based on these results.</w:t>
            </w:r>
          </w:p>
        </w:tc>
      </w:tr>
      <w:tr w:rsidR="0093174B" w:rsidRPr="0093174B" w14:paraId="6FAFAFA2" w14:textId="77777777" w:rsidTr="00383B97">
        <w:tc>
          <w:tcPr>
            <w:tcW w:w="1271" w:type="dxa"/>
          </w:tcPr>
          <w:p w14:paraId="333FD57D"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P3</w:t>
            </w:r>
          </w:p>
        </w:tc>
        <w:tc>
          <w:tcPr>
            <w:tcW w:w="3686" w:type="dxa"/>
            <w:gridSpan w:val="2"/>
          </w:tcPr>
          <w:p w14:paraId="32EDEAF0"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Continued support and access to organic inputs.</w:t>
            </w:r>
          </w:p>
        </w:tc>
        <w:tc>
          <w:tcPr>
            <w:tcW w:w="4059" w:type="dxa"/>
          </w:tcPr>
          <w:p w14:paraId="6C5ABA73"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Will continue and increase organic use and regular pH tests.</w:t>
            </w:r>
          </w:p>
        </w:tc>
      </w:tr>
      <w:tr w:rsidR="0093174B" w:rsidRPr="0093174B" w14:paraId="416D2710" w14:textId="77777777" w:rsidTr="00383B97">
        <w:tc>
          <w:tcPr>
            <w:tcW w:w="1271" w:type="dxa"/>
          </w:tcPr>
          <w:p w14:paraId="41F1BC3C"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P4</w:t>
            </w:r>
          </w:p>
        </w:tc>
        <w:tc>
          <w:tcPr>
            <w:tcW w:w="3686" w:type="dxa"/>
            <w:gridSpan w:val="2"/>
          </w:tcPr>
          <w:p w14:paraId="71CF104D"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Proof of cost-effectiveness.</w:t>
            </w:r>
          </w:p>
        </w:tc>
        <w:tc>
          <w:tcPr>
            <w:tcW w:w="4059" w:type="dxa"/>
          </w:tcPr>
          <w:p w14:paraId="2FB15741"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Results convinced me to reduce inorganic and add organic plus lime.</w:t>
            </w:r>
          </w:p>
        </w:tc>
      </w:tr>
      <w:tr w:rsidR="0093174B" w:rsidRPr="0093174B" w14:paraId="72C74B50" w14:textId="77777777" w:rsidTr="00383B97">
        <w:tc>
          <w:tcPr>
            <w:tcW w:w="1271" w:type="dxa"/>
          </w:tcPr>
          <w:p w14:paraId="13807179"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lastRenderedPageBreak/>
              <w:t>P5</w:t>
            </w:r>
          </w:p>
        </w:tc>
        <w:tc>
          <w:tcPr>
            <w:tcW w:w="3686" w:type="dxa"/>
            <w:gridSpan w:val="2"/>
          </w:tcPr>
          <w:p w14:paraId="418DEE92"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More information and examples from nearby farms.</w:t>
            </w:r>
          </w:p>
        </w:tc>
        <w:tc>
          <w:tcPr>
            <w:tcW w:w="4059" w:type="dxa"/>
          </w:tcPr>
          <w:p w14:paraId="7D06390B"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Now confident to adopt liming and increase organic use.</w:t>
            </w:r>
          </w:p>
        </w:tc>
      </w:tr>
      <w:tr w:rsidR="0093174B" w:rsidRPr="0093174B" w14:paraId="4707A833" w14:textId="77777777" w:rsidTr="00383B97">
        <w:tc>
          <w:tcPr>
            <w:tcW w:w="1271" w:type="dxa"/>
          </w:tcPr>
          <w:p w14:paraId="62A120B0"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P6</w:t>
            </w:r>
          </w:p>
        </w:tc>
        <w:tc>
          <w:tcPr>
            <w:tcW w:w="3686" w:type="dxa"/>
            <w:gridSpan w:val="2"/>
          </w:tcPr>
          <w:p w14:paraId="5A6FFE0A" w14:textId="31F13CBB" w:rsidR="005F298C" w:rsidRPr="0093174B" w:rsidRDefault="005F298C" w:rsidP="00383B97">
            <w:pPr>
              <w:spacing w:line="360" w:lineRule="auto"/>
              <w:rPr>
                <w:color w:val="000000" w:themeColor="text1"/>
                <w:sz w:val="24"/>
                <w:szCs w:val="24"/>
              </w:rPr>
            </w:pPr>
            <w:r w:rsidRPr="0093174B">
              <w:rPr>
                <w:color w:val="000000" w:themeColor="text1"/>
                <w:sz w:val="24"/>
                <w:szCs w:val="24"/>
              </w:rPr>
              <w:t xml:space="preserve">The understanding of Bricks levels (because the higher the bricks levels the healthier the plants. </w:t>
            </w:r>
            <w:r w:rsidR="00284D36" w:rsidRPr="0093174B">
              <w:rPr>
                <w:color w:val="000000" w:themeColor="text1"/>
                <w:sz w:val="24"/>
                <w:szCs w:val="24"/>
              </w:rPr>
              <w:t>A</w:t>
            </w:r>
            <w:r w:rsidRPr="0093174B">
              <w:rPr>
                <w:color w:val="000000" w:themeColor="text1"/>
                <w:sz w:val="24"/>
                <w:szCs w:val="24"/>
              </w:rPr>
              <w:t>lso</w:t>
            </w:r>
            <w:r w:rsidRPr="0093174B">
              <w:rPr>
                <w:color w:val="000000" w:themeColor="text1"/>
              </w:rPr>
              <w:t>,</w:t>
            </w:r>
            <w:r w:rsidRPr="0093174B">
              <w:rPr>
                <w:color w:val="000000" w:themeColor="text1"/>
                <w:sz w:val="24"/>
                <w:szCs w:val="24"/>
              </w:rPr>
              <w:t xml:space="preserve"> at a certain bricks</w:t>
            </w:r>
            <w:r w:rsidRPr="0093174B">
              <w:rPr>
                <w:color w:val="000000" w:themeColor="text1"/>
              </w:rPr>
              <w:t>’</w:t>
            </w:r>
            <w:r w:rsidRPr="0093174B">
              <w:rPr>
                <w:color w:val="000000" w:themeColor="text1"/>
                <w:sz w:val="24"/>
                <w:szCs w:val="24"/>
              </w:rPr>
              <w:t xml:space="preserve"> percentage pests naturally</w:t>
            </w:r>
          </w:p>
        </w:tc>
        <w:tc>
          <w:tcPr>
            <w:tcW w:w="4059" w:type="dxa"/>
          </w:tcPr>
          <w:p w14:paraId="1571BA60"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long term soil deficiencies using inorganic fertilizers which damages the soil bio life after constan</w:t>
            </w:r>
            <w:r w:rsidRPr="0093174B">
              <w:rPr>
                <w:color w:val="000000" w:themeColor="text1"/>
              </w:rPr>
              <w:t>t</w:t>
            </w:r>
            <w:r w:rsidRPr="0093174B">
              <w:rPr>
                <w:color w:val="000000" w:themeColor="text1"/>
                <w:sz w:val="24"/>
                <w:szCs w:val="24"/>
              </w:rPr>
              <w:t xml:space="preserve"> use</w:t>
            </w:r>
          </w:p>
        </w:tc>
      </w:tr>
      <w:tr w:rsidR="0093174B" w:rsidRPr="0093174B" w14:paraId="4D4F4770" w14:textId="77777777" w:rsidTr="00383B97">
        <w:tc>
          <w:tcPr>
            <w:tcW w:w="1271" w:type="dxa"/>
          </w:tcPr>
          <w:p w14:paraId="0BCC96A1"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P7</w:t>
            </w:r>
          </w:p>
        </w:tc>
        <w:tc>
          <w:tcPr>
            <w:tcW w:w="3686" w:type="dxa"/>
            <w:gridSpan w:val="2"/>
          </w:tcPr>
          <w:p w14:paraId="42BB59C2"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Evidence of improved crop yield, from result demonstration.</w:t>
            </w:r>
          </w:p>
        </w:tc>
        <w:tc>
          <w:tcPr>
            <w:tcW w:w="4059" w:type="dxa"/>
          </w:tcPr>
          <w:p w14:paraId="286F34F4"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The research presentation was clear, well-structured, and easy to follow. It featured well-</w:t>
            </w:r>
            <w:r w:rsidRPr="0093174B">
              <w:rPr>
                <w:color w:val="000000" w:themeColor="text1"/>
                <w:sz w:val="24"/>
                <w:szCs w:val="24"/>
                <w:lang w:val="en-GB"/>
              </w:rPr>
              <w:t>la</w:t>
            </w:r>
            <w:r w:rsidRPr="0093174B">
              <w:rPr>
                <w:color w:val="000000" w:themeColor="text1"/>
              </w:rPr>
              <w:t>belled</w:t>
            </w:r>
            <w:r w:rsidRPr="0093174B">
              <w:rPr>
                <w:color w:val="000000" w:themeColor="text1"/>
                <w:sz w:val="24"/>
                <w:szCs w:val="24"/>
              </w:rPr>
              <w:t xml:space="preserve"> photographs that effectively supported the content, along with a voice-over recording that provided helpful guidance throughout. A concise summary of findings was included, and the overall layout made the presentation easy to navigate and understand.</w:t>
            </w:r>
          </w:p>
        </w:tc>
      </w:tr>
      <w:tr w:rsidR="0093174B" w:rsidRPr="0093174B" w14:paraId="4C7AA94D" w14:textId="77777777" w:rsidTr="00383B97">
        <w:tc>
          <w:tcPr>
            <w:tcW w:w="1271" w:type="dxa"/>
          </w:tcPr>
          <w:p w14:paraId="75746282"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P8</w:t>
            </w:r>
          </w:p>
        </w:tc>
        <w:tc>
          <w:tcPr>
            <w:tcW w:w="3686" w:type="dxa"/>
            <w:gridSpan w:val="2"/>
          </w:tcPr>
          <w:p w14:paraId="0CF418BB"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Once I know my soil will be organic and healthy, I will definitely try new soil management practices.</w:t>
            </w:r>
          </w:p>
        </w:tc>
        <w:tc>
          <w:tcPr>
            <w:tcW w:w="4059" w:type="dxa"/>
          </w:tcPr>
          <w:p w14:paraId="0B656905"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I believe organic fertilizers are not just best for the plants but also the organisms living in the soil. The result of your experiment proves that organic soil with less acidity is best for plant growth.</w:t>
            </w:r>
          </w:p>
        </w:tc>
      </w:tr>
      <w:tr w:rsidR="0093174B" w:rsidRPr="0093174B" w14:paraId="7B2FC9B0" w14:textId="77777777" w:rsidTr="00383B97">
        <w:tc>
          <w:tcPr>
            <w:tcW w:w="1271" w:type="dxa"/>
          </w:tcPr>
          <w:p w14:paraId="18BDC990"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P9</w:t>
            </w:r>
          </w:p>
        </w:tc>
        <w:tc>
          <w:tcPr>
            <w:tcW w:w="3686" w:type="dxa"/>
            <w:gridSpan w:val="2"/>
          </w:tcPr>
          <w:p w14:paraId="43EA63F1"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Once it is proven to have positive results especially in the improvement of productivity</w:t>
            </w:r>
          </w:p>
        </w:tc>
        <w:tc>
          <w:tcPr>
            <w:tcW w:w="4059" w:type="dxa"/>
          </w:tcPr>
          <w:p w14:paraId="1208EB19"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 xml:space="preserve">I was already a firm believer in Organics but the results also show that </w:t>
            </w:r>
            <w:r w:rsidRPr="0093174B">
              <w:rPr>
                <w:color w:val="000000" w:themeColor="text1"/>
                <w:sz w:val="24"/>
                <w:szCs w:val="24"/>
                <w:lang w:val="en-GB"/>
              </w:rPr>
              <w:t>Neutralisation</w:t>
            </w:r>
            <w:r w:rsidRPr="0093174B">
              <w:rPr>
                <w:color w:val="000000" w:themeColor="text1"/>
                <w:sz w:val="24"/>
                <w:szCs w:val="24"/>
              </w:rPr>
              <w:t xml:space="preserve"> and the use of organics were the best choice so I will continue</w:t>
            </w:r>
          </w:p>
        </w:tc>
      </w:tr>
      <w:tr w:rsidR="005F298C" w:rsidRPr="0093174B" w14:paraId="075FE177" w14:textId="77777777" w:rsidTr="00383B97">
        <w:tc>
          <w:tcPr>
            <w:tcW w:w="1271" w:type="dxa"/>
          </w:tcPr>
          <w:p w14:paraId="73595A33"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lastRenderedPageBreak/>
              <w:t>P10</w:t>
            </w:r>
          </w:p>
        </w:tc>
        <w:tc>
          <w:tcPr>
            <w:tcW w:w="3686" w:type="dxa"/>
            <w:gridSpan w:val="2"/>
          </w:tcPr>
          <w:p w14:paraId="45E63AB5" w14:textId="77777777" w:rsidR="005F298C" w:rsidRPr="0093174B" w:rsidRDefault="005F298C" w:rsidP="00383B97">
            <w:pPr>
              <w:spacing w:line="360" w:lineRule="auto"/>
              <w:rPr>
                <w:color w:val="000000" w:themeColor="text1"/>
                <w:sz w:val="24"/>
                <w:szCs w:val="24"/>
              </w:rPr>
            </w:pPr>
            <w:r w:rsidRPr="0093174B">
              <w:rPr>
                <w:color w:val="000000" w:themeColor="text1"/>
                <w:sz w:val="24"/>
                <w:szCs w:val="24"/>
              </w:rPr>
              <w:t>Real results that show an improvement in crop yields.</w:t>
            </w:r>
          </w:p>
        </w:tc>
        <w:tc>
          <w:tcPr>
            <w:tcW w:w="4059" w:type="dxa"/>
          </w:tcPr>
          <w:p w14:paraId="2C67060D" w14:textId="77777777" w:rsidR="005F298C" w:rsidRPr="0093174B" w:rsidRDefault="005F298C" w:rsidP="00383B97">
            <w:pPr>
              <w:spacing w:line="360" w:lineRule="auto"/>
              <w:jc w:val="both"/>
              <w:rPr>
                <w:color w:val="000000" w:themeColor="text1"/>
                <w:sz w:val="24"/>
                <w:szCs w:val="24"/>
              </w:rPr>
            </w:pPr>
            <w:r w:rsidRPr="0093174B">
              <w:rPr>
                <w:color w:val="000000" w:themeColor="text1"/>
                <w:sz w:val="24"/>
                <w:szCs w:val="24"/>
              </w:rPr>
              <w:t>The results show a clear winner</w:t>
            </w:r>
          </w:p>
        </w:tc>
      </w:tr>
    </w:tbl>
    <w:p w14:paraId="04594350" w14:textId="77777777" w:rsidR="005F298C" w:rsidRPr="0093174B" w:rsidRDefault="005F298C" w:rsidP="005F298C">
      <w:pPr>
        <w:spacing w:line="360" w:lineRule="auto"/>
        <w:jc w:val="both"/>
        <w:rPr>
          <w:color w:val="000000" w:themeColor="text1"/>
        </w:rPr>
      </w:pPr>
      <w:bookmarkStart w:id="92" w:name="OLE_LINK14"/>
    </w:p>
    <w:p w14:paraId="6F780690" w14:textId="77777777" w:rsidR="005F298C" w:rsidRPr="0093174B" w:rsidRDefault="005F298C" w:rsidP="005F298C">
      <w:pPr>
        <w:spacing w:line="360" w:lineRule="auto"/>
        <w:jc w:val="both"/>
        <w:rPr>
          <w:b/>
          <w:bCs/>
          <w:color w:val="000000" w:themeColor="text1"/>
        </w:rPr>
      </w:pPr>
      <w:r w:rsidRPr="0093174B">
        <w:rPr>
          <w:b/>
          <w:bCs/>
          <w:color w:val="000000" w:themeColor="text1"/>
        </w:rPr>
        <w:t>Interpretation:</w:t>
      </w:r>
    </w:p>
    <w:p w14:paraId="6AA0AC7C" w14:textId="77777777" w:rsidR="005F298C" w:rsidRPr="0093174B" w:rsidRDefault="005F298C" w:rsidP="005F298C">
      <w:pPr>
        <w:spacing w:line="360" w:lineRule="auto"/>
        <w:jc w:val="both"/>
        <w:rPr>
          <w:b/>
          <w:bCs/>
          <w:color w:val="000000" w:themeColor="text1"/>
        </w:rPr>
      </w:pPr>
    </w:p>
    <w:p w14:paraId="3105F9B9" w14:textId="77777777" w:rsidR="005F298C" w:rsidRPr="0093174B" w:rsidRDefault="005F298C" w:rsidP="005F298C">
      <w:pPr>
        <w:spacing w:line="360" w:lineRule="auto"/>
        <w:ind w:firstLine="720"/>
        <w:jc w:val="both"/>
        <w:rPr>
          <w:rStyle w:val="s1"/>
          <w:rFonts w:eastAsiaTheme="majorEastAsia"/>
          <w:color w:val="000000" w:themeColor="text1"/>
        </w:rPr>
      </w:pPr>
      <w:bookmarkStart w:id="93" w:name="OLE_LINK16"/>
      <w:bookmarkEnd w:id="92"/>
      <w:r w:rsidRPr="0093174B">
        <w:rPr>
          <w:rStyle w:val="s1"/>
          <w:rFonts w:eastAsiaTheme="majorEastAsia"/>
          <w:color w:val="000000" w:themeColor="text1"/>
        </w:rPr>
        <w:t>Before the trial, participants highlighted the need for convincing and localised evidence that a new soil practice could enhance yields and soil health (P1, P4, P7, P8, P9, P10), in addition to practical support and training (P2, P3, P10). There was less frequent mention of access to inputs (P3) and the cost-effectiveness of the practices (P4). Some also mentioned that examples from peers and trusted information served as confidence boosters (P5). After the trial, the responses evolved into tangible plans, with most intending to increase their use of organic methods (P1, P3, P4, P5, P6, P8, P9) and implement liming and pH management, sometimes alongside a reduction in inorganic fertilizer use (P4), while a few chose to maintain their current practices (P3, P9). This pattern is consistent with the interview-derived themes found in section 4.2, education, youth engagement,  soil health practices and institutional support and extension services, labour and resource constraints and economic drivers(cost-effectiveness concerns).</w:t>
      </w:r>
    </w:p>
    <w:p w14:paraId="4D49FE88" w14:textId="77777777" w:rsidR="005F298C" w:rsidRPr="0093174B" w:rsidRDefault="005F298C" w:rsidP="005F298C">
      <w:pPr>
        <w:spacing w:line="360" w:lineRule="auto"/>
        <w:ind w:firstLine="720"/>
        <w:jc w:val="both"/>
        <w:rPr>
          <w:rStyle w:val="s1"/>
          <w:rFonts w:eastAsiaTheme="majorEastAsia"/>
          <w:color w:val="000000" w:themeColor="text1"/>
        </w:rPr>
      </w:pPr>
    </w:p>
    <w:p w14:paraId="2AB67675" w14:textId="16B32F9C" w:rsidR="005F298C" w:rsidRPr="0093174B" w:rsidRDefault="006C3753" w:rsidP="005F298C">
      <w:pPr>
        <w:spacing w:line="360" w:lineRule="auto"/>
        <w:ind w:firstLine="720"/>
        <w:jc w:val="both"/>
        <w:rPr>
          <w:color w:val="000000" w:themeColor="text1"/>
        </w:rPr>
      </w:pPr>
      <w:bookmarkStart w:id="94" w:name="OLE_LINK33"/>
      <w:r w:rsidRPr="0093174B">
        <w:rPr>
          <w:rStyle w:val="s1"/>
          <w:color w:val="000000" w:themeColor="text1"/>
        </w:rPr>
        <w:t>In addition to the themes identified, the results also indicate that seeing locally generated evidence moved farmers from general interest to specific decisions</w:t>
      </w:r>
      <w:r w:rsidRPr="0093174B">
        <w:rPr>
          <w:rStyle w:val="s1"/>
          <w:rFonts w:eastAsiaTheme="majorEastAsia"/>
          <w:color w:val="000000" w:themeColor="text1"/>
        </w:rPr>
        <w:t xml:space="preserve">, </w:t>
      </w:r>
      <w:r w:rsidRPr="0093174B">
        <w:rPr>
          <w:rStyle w:val="s1"/>
          <w:color w:val="000000" w:themeColor="text1"/>
        </w:rPr>
        <w:t xml:space="preserve">such as trialling liming next season or seeking a soil-pH test. </w:t>
      </w:r>
      <w:r w:rsidR="005F298C" w:rsidRPr="0093174B">
        <w:rPr>
          <w:rStyle w:val="s1"/>
          <w:rFonts w:eastAsiaTheme="majorEastAsia"/>
          <w:color w:val="000000" w:themeColor="text1"/>
        </w:rPr>
        <w:t>The on-farm evidence appears to have built confidence in soil-building practices</w:t>
      </w:r>
      <w:r w:rsidR="005F298C" w:rsidRPr="0093174B">
        <w:rPr>
          <w:rStyle w:val="s1"/>
          <w:color w:val="000000" w:themeColor="text1"/>
        </w:rPr>
        <w:t xml:space="preserve">, </w:t>
      </w:r>
      <w:r w:rsidR="005F298C" w:rsidRPr="0093174B">
        <w:rPr>
          <w:rStyle w:val="s1"/>
          <w:rFonts w:eastAsiaTheme="majorEastAsia"/>
          <w:color w:val="000000" w:themeColor="text1"/>
        </w:rPr>
        <w:t>especially organic matter additions and pH correction</w:t>
      </w:r>
      <w:r w:rsidR="005F298C" w:rsidRPr="0093174B">
        <w:rPr>
          <w:rStyle w:val="s1"/>
          <w:color w:val="000000" w:themeColor="text1"/>
        </w:rPr>
        <w:t xml:space="preserve">, </w:t>
      </w:r>
      <w:r w:rsidR="005F298C" w:rsidRPr="0093174B">
        <w:rPr>
          <w:rStyle w:val="s1"/>
          <w:rFonts w:eastAsiaTheme="majorEastAsia"/>
          <w:color w:val="000000" w:themeColor="text1"/>
        </w:rPr>
        <w:t>which are visible, relatively low-risk steps. At the same time, the comments still hint at practical needs (cost, access to inputs, and guidance), suggesting that on</w:t>
      </w:r>
      <w:r w:rsidR="003C5FA5" w:rsidRPr="0093174B">
        <w:rPr>
          <w:rStyle w:val="s1"/>
          <w:rFonts w:eastAsiaTheme="majorEastAsia"/>
          <w:color w:val="000000" w:themeColor="text1"/>
        </w:rPr>
        <w:t>-</w:t>
      </w:r>
      <w:r w:rsidR="005F298C" w:rsidRPr="0093174B">
        <w:rPr>
          <w:rStyle w:val="s1"/>
          <w:rFonts w:eastAsiaTheme="majorEastAsia"/>
          <w:color w:val="000000" w:themeColor="text1"/>
        </w:rPr>
        <w:t xml:space="preserve">going governmental support and input access will be important for sustained adoption. </w:t>
      </w:r>
    </w:p>
    <w:bookmarkEnd w:id="93"/>
    <w:bookmarkEnd w:id="94"/>
    <w:p w14:paraId="34EB322F" w14:textId="77777777" w:rsidR="005F298C" w:rsidRPr="0093174B" w:rsidRDefault="005F298C" w:rsidP="005F298C">
      <w:pPr>
        <w:spacing w:line="360" w:lineRule="auto"/>
        <w:jc w:val="both"/>
        <w:rPr>
          <w:rStyle w:val="s1"/>
          <w:rFonts w:eastAsiaTheme="majorEastAsia"/>
          <w:color w:val="000000" w:themeColor="text1"/>
        </w:rPr>
      </w:pPr>
    </w:p>
    <w:p w14:paraId="3DF0FA15" w14:textId="77777777" w:rsidR="005F298C" w:rsidRPr="0093174B" w:rsidRDefault="005F298C" w:rsidP="005F298C">
      <w:pPr>
        <w:spacing w:line="360" w:lineRule="auto"/>
        <w:ind w:firstLine="720"/>
        <w:jc w:val="both"/>
        <w:rPr>
          <w:rFonts w:eastAsiaTheme="majorEastAsia"/>
          <w:color w:val="000000" w:themeColor="text1"/>
        </w:rPr>
      </w:pPr>
      <w:bookmarkStart w:id="95" w:name="OLE_LINK34"/>
      <w:r w:rsidRPr="0093174B">
        <w:rPr>
          <w:rStyle w:val="s1"/>
          <w:rFonts w:eastAsiaTheme="majorEastAsia"/>
          <w:color w:val="000000" w:themeColor="text1"/>
        </w:rPr>
        <w:t>The surveys validate the literature’s diagnosis and Rogers’ diffusion logic</w:t>
      </w:r>
      <w:r w:rsidRPr="0093174B">
        <w:rPr>
          <w:rStyle w:val="s1"/>
          <w:color w:val="000000" w:themeColor="text1"/>
        </w:rPr>
        <w:t>,</w:t>
      </w:r>
      <w:r w:rsidRPr="0093174B">
        <w:rPr>
          <w:rStyle w:val="s1"/>
          <w:rFonts w:eastAsiaTheme="majorEastAsia"/>
          <w:color w:val="000000" w:themeColor="text1"/>
        </w:rPr>
        <w:t xml:space="preserve"> </w:t>
      </w:r>
      <w:r w:rsidRPr="0093174B">
        <w:rPr>
          <w:rStyle w:val="s1"/>
          <w:color w:val="000000" w:themeColor="text1"/>
        </w:rPr>
        <w:t>where</w:t>
      </w:r>
      <w:r w:rsidRPr="0093174B">
        <w:rPr>
          <w:rStyle w:val="s1"/>
          <w:rFonts w:eastAsiaTheme="majorEastAsia"/>
          <w:color w:val="000000" w:themeColor="text1"/>
        </w:rPr>
        <w:t xml:space="preserve"> </w:t>
      </w:r>
      <w:r w:rsidRPr="0093174B">
        <w:rPr>
          <w:rStyle w:val="s2"/>
          <w:rFonts w:eastAsiaTheme="majorEastAsia"/>
          <w:color w:val="000000" w:themeColor="text1"/>
        </w:rPr>
        <w:t>locally generated, visible evidence</w:t>
      </w:r>
      <w:r w:rsidRPr="0093174B">
        <w:rPr>
          <w:rStyle w:val="s1"/>
          <w:color w:val="000000" w:themeColor="text1"/>
        </w:rPr>
        <w:t xml:space="preserve"> </w:t>
      </w:r>
      <w:r w:rsidRPr="0093174B">
        <w:rPr>
          <w:rStyle w:val="s1"/>
          <w:rFonts w:eastAsiaTheme="majorEastAsia"/>
          <w:color w:val="000000" w:themeColor="text1"/>
        </w:rPr>
        <w:t>through small trials and demonstrations</w:t>
      </w:r>
      <w:r w:rsidRPr="0093174B">
        <w:rPr>
          <w:rStyle w:val="s1"/>
          <w:color w:val="000000" w:themeColor="text1"/>
        </w:rPr>
        <w:t xml:space="preserve"> </w:t>
      </w:r>
      <w:r w:rsidRPr="0093174B">
        <w:rPr>
          <w:rStyle w:val="s1"/>
          <w:rFonts w:eastAsiaTheme="majorEastAsia"/>
          <w:color w:val="000000" w:themeColor="text1"/>
        </w:rPr>
        <w:t xml:space="preserve">converts </w:t>
      </w:r>
      <w:r w:rsidRPr="0093174B">
        <w:rPr>
          <w:rStyle w:val="s1"/>
          <w:rFonts w:eastAsiaTheme="majorEastAsia"/>
          <w:color w:val="000000" w:themeColor="text1"/>
        </w:rPr>
        <w:lastRenderedPageBreak/>
        <w:t xml:space="preserve">general interest into </w:t>
      </w:r>
      <w:r w:rsidRPr="0093174B">
        <w:rPr>
          <w:rStyle w:val="s2"/>
          <w:rFonts w:eastAsiaTheme="majorEastAsia"/>
          <w:color w:val="000000" w:themeColor="text1"/>
        </w:rPr>
        <w:t>concrete adoption decisions</w:t>
      </w:r>
      <w:r w:rsidRPr="0093174B">
        <w:rPr>
          <w:rStyle w:val="s1"/>
          <w:rFonts w:eastAsiaTheme="majorEastAsia"/>
          <w:color w:val="000000" w:themeColor="text1"/>
        </w:rPr>
        <w:t xml:space="preserve">, particularly for </w:t>
      </w:r>
      <w:r w:rsidRPr="0093174B">
        <w:rPr>
          <w:rStyle w:val="s2"/>
          <w:rFonts w:eastAsiaTheme="majorEastAsia"/>
          <w:color w:val="000000" w:themeColor="text1"/>
        </w:rPr>
        <w:t>liming</w:t>
      </w:r>
      <w:r w:rsidRPr="0093174B">
        <w:rPr>
          <w:rStyle w:val="s2"/>
          <w:color w:val="000000" w:themeColor="text1"/>
        </w:rPr>
        <w:t xml:space="preserve"> or </w:t>
      </w:r>
      <w:r w:rsidRPr="0093174B">
        <w:rPr>
          <w:rStyle w:val="s2"/>
          <w:rFonts w:eastAsiaTheme="majorEastAsia"/>
          <w:color w:val="000000" w:themeColor="text1"/>
        </w:rPr>
        <w:t>pH correction</w:t>
      </w:r>
      <w:r w:rsidRPr="0093174B">
        <w:rPr>
          <w:rStyle w:val="s1"/>
          <w:rFonts w:eastAsiaTheme="majorEastAsia"/>
          <w:color w:val="000000" w:themeColor="text1"/>
        </w:rPr>
        <w:t xml:space="preserve"> and </w:t>
      </w:r>
      <w:r w:rsidRPr="0093174B">
        <w:rPr>
          <w:rStyle w:val="s2"/>
          <w:rFonts w:eastAsiaTheme="majorEastAsia"/>
          <w:color w:val="000000" w:themeColor="text1"/>
        </w:rPr>
        <w:t>organic matter additions</w:t>
      </w:r>
      <w:r w:rsidRPr="0093174B">
        <w:rPr>
          <w:rStyle w:val="s1"/>
          <w:rFonts w:eastAsiaTheme="majorEastAsia"/>
          <w:color w:val="000000" w:themeColor="text1"/>
        </w:rPr>
        <w:t xml:space="preserve">. These steps were perceived as </w:t>
      </w:r>
      <w:r w:rsidRPr="0093174B">
        <w:rPr>
          <w:rStyle w:val="s2"/>
          <w:rFonts w:eastAsiaTheme="majorEastAsia"/>
          <w:color w:val="000000" w:themeColor="text1"/>
        </w:rPr>
        <w:t>low-risk, compatible</w:t>
      </w:r>
      <w:r w:rsidRPr="0093174B">
        <w:rPr>
          <w:rStyle w:val="s1"/>
          <w:rFonts w:eastAsiaTheme="majorEastAsia"/>
          <w:color w:val="000000" w:themeColor="text1"/>
        </w:rPr>
        <w:t xml:space="preserve"> with current systems, and </w:t>
      </w:r>
      <w:r w:rsidRPr="0093174B">
        <w:rPr>
          <w:rStyle w:val="s2"/>
          <w:rFonts w:eastAsiaTheme="majorEastAsia"/>
          <w:color w:val="000000" w:themeColor="text1"/>
        </w:rPr>
        <w:t>clearly beneficial</w:t>
      </w:r>
      <w:r w:rsidRPr="0093174B">
        <w:rPr>
          <w:rStyle w:val="s1"/>
          <w:rFonts w:eastAsiaTheme="majorEastAsia"/>
          <w:color w:val="000000" w:themeColor="text1"/>
        </w:rPr>
        <w:t xml:space="preserve"> to soil function, which explains their prominence after the trial. </w:t>
      </w:r>
      <w:r w:rsidRPr="0093174B">
        <w:rPr>
          <w:color w:val="000000" w:themeColor="text1"/>
        </w:rPr>
        <w:t>Ajzen’s theory of planned behaviour explains that behavioural intentions arise from three constructs (Ajzen, 1991), including attitudes toward the behaviour, subjective norms, and perceived behavioural control. In this study:</w:t>
      </w:r>
    </w:p>
    <w:p w14:paraId="60B6DCA1" w14:textId="77777777" w:rsidR="005F298C" w:rsidRPr="0093174B" w:rsidRDefault="005F298C" w:rsidP="005F298C">
      <w:pPr>
        <w:numPr>
          <w:ilvl w:val="0"/>
          <w:numId w:val="29"/>
        </w:numPr>
        <w:spacing w:before="100" w:beforeAutospacing="1" w:after="100" w:afterAutospacing="1" w:line="360" w:lineRule="auto"/>
        <w:jc w:val="both"/>
        <w:rPr>
          <w:color w:val="000000" w:themeColor="text1"/>
        </w:rPr>
      </w:pPr>
      <w:r w:rsidRPr="0093174B">
        <w:rPr>
          <w:color w:val="000000" w:themeColor="text1"/>
        </w:rPr>
        <w:t>Attitudes toward liming and organic soil amendments improved following observation of local trial outcomes (Related themes: Soil Health Practices and Knowledge).</w:t>
      </w:r>
    </w:p>
    <w:p w14:paraId="623B06FF" w14:textId="77777777" w:rsidR="005F298C" w:rsidRPr="0093174B" w:rsidRDefault="005F298C" w:rsidP="005F298C">
      <w:pPr>
        <w:numPr>
          <w:ilvl w:val="0"/>
          <w:numId w:val="29"/>
        </w:numPr>
        <w:spacing w:before="100" w:beforeAutospacing="1" w:after="100" w:afterAutospacing="1" w:line="360" w:lineRule="auto"/>
        <w:jc w:val="both"/>
        <w:rPr>
          <w:color w:val="000000" w:themeColor="text1"/>
        </w:rPr>
      </w:pPr>
      <w:r w:rsidRPr="0093174B">
        <w:rPr>
          <w:color w:val="000000" w:themeColor="text1"/>
        </w:rPr>
        <w:t>Subjective norms strengthened through peer examples and trusted communication channels (Related themes: Education and Youth Engagement).</w:t>
      </w:r>
    </w:p>
    <w:p w14:paraId="0D883DCE" w14:textId="77777777" w:rsidR="005F298C" w:rsidRPr="0093174B" w:rsidRDefault="005F298C" w:rsidP="005F298C">
      <w:pPr>
        <w:numPr>
          <w:ilvl w:val="0"/>
          <w:numId w:val="29"/>
        </w:numPr>
        <w:spacing w:before="100" w:beforeAutospacing="1" w:after="100" w:afterAutospacing="1" w:line="360" w:lineRule="auto"/>
        <w:jc w:val="both"/>
        <w:rPr>
          <w:color w:val="000000" w:themeColor="text1"/>
        </w:rPr>
      </w:pPr>
      <w:r w:rsidRPr="0093174B">
        <w:rPr>
          <w:color w:val="000000" w:themeColor="text1"/>
        </w:rPr>
        <w:t>Perceived behavioural control increased when guidance was provided and inputs (lime and organic amendments) were both affordable and accessible (Related themes: Institutional Support and Extension Services, Economic Drivers and Input Costs).</w:t>
      </w:r>
    </w:p>
    <w:p w14:paraId="3EB7C128" w14:textId="6374D023" w:rsidR="005F298C" w:rsidRPr="0093174B" w:rsidRDefault="005F298C" w:rsidP="005F298C">
      <w:pPr>
        <w:pStyle w:val="NormalWeb"/>
        <w:spacing w:line="360" w:lineRule="auto"/>
        <w:jc w:val="both"/>
        <w:rPr>
          <w:rFonts w:asciiTheme="minorHAnsi" w:hAnsiTheme="minorHAnsi"/>
          <w:color w:val="000000" w:themeColor="text1"/>
        </w:rPr>
      </w:pPr>
      <w:r w:rsidRPr="0093174B">
        <w:rPr>
          <w:rFonts w:asciiTheme="minorHAnsi" w:hAnsiTheme="minorHAnsi"/>
          <w:color w:val="000000" w:themeColor="text1"/>
        </w:rPr>
        <w:t xml:space="preserve">These shifts from initial curiosity to firm adoption plans demonstrate how Rogers’ focus on </w:t>
      </w:r>
      <w:r w:rsidR="003312BE" w:rsidRPr="0093174B">
        <w:rPr>
          <w:rFonts w:asciiTheme="minorHAnsi" w:hAnsiTheme="minorHAnsi"/>
          <w:color w:val="000000" w:themeColor="text1"/>
        </w:rPr>
        <w:t>trialability,</w:t>
      </w:r>
      <w:r w:rsidRPr="0093174B">
        <w:rPr>
          <w:rFonts w:asciiTheme="minorHAnsi" w:hAnsiTheme="minorHAnsi"/>
          <w:color w:val="000000" w:themeColor="text1"/>
        </w:rPr>
        <w:t xml:space="preserve"> and observability opens the door to innovation, while Ajzen’s theory explains the underlying psychosocial drivers (attitude change, normative pressure, and control beliefs) that propel participants toward concrete intentions</w:t>
      </w:r>
      <w:r w:rsidR="003C5FA5" w:rsidRPr="0093174B">
        <w:rPr>
          <w:rFonts w:asciiTheme="minorHAnsi" w:hAnsiTheme="minorHAnsi"/>
          <w:color w:val="000000" w:themeColor="text1"/>
        </w:rPr>
        <w:t xml:space="preserve"> (</w:t>
      </w:r>
      <w:r w:rsidR="003C5FA5" w:rsidRPr="0093174B">
        <w:rPr>
          <w:rStyle w:val="s1"/>
          <w:rFonts w:asciiTheme="minorHAnsi" w:eastAsiaTheme="majorEastAsia" w:hAnsiTheme="minorHAnsi"/>
          <w:color w:val="000000" w:themeColor="text1"/>
        </w:rPr>
        <w:t>Rogers, 2003; Ajzen, 1991)</w:t>
      </w:r>
      <w:r w:rsidRPr="0093174B">
        <w:rPr>
          <w:rFonts w:asciiTheme="minorHAnsi" w:hAnsiTheme="minorHAnsi"/>
          <w:color w:val="000000" w:themeColor="text1"/>
        </w:rPr>
        <w:t>.</w:t>
      </w:r>
    </w:p>
    <w:bookmarkEnd w:id="95"/>
    <w:p w14:paraId="2A79F3A6" w14:textId="77777777" w:rsidR="005F298C" w:rsidRPr="0093174B" w:rsidRDefault="005F298C" w:rsidP="005F298C">
      <w:pPr>
        <w:spacing w:line="360" w:lineRule="auto"/>
        <w:jc w:val="both"/>
        <w:rPr>
          <w:color w:val="000000" w:themeColor="text1"/>
        </w:rPr>
      </w:pPr>
    </w:p>
    <w:p w14:paraId="2384F229" w14:textId="77777777" w:rsidR="005F298C" w:rsidRPr="0093174B" w:rsidRDefault="005F298C" w:rsidP="0093174B">
      <w:pPr>
        <w:pStyle w:val="Heading2"/>
        <w:rPr>
          <w:color w:val="000000" w:themeColor="text1"/>
          <w:sz w:val="28"/>
          <w:szCs w:val="28"/>
        </w:rPr>
      </w:pPr>
      <w:bookmarkStart w:id="96" w:name="OLE_LINK35"/>
      <w:bookmarkStart w:id="97" w:name="_Toc209198708"/>
      <w:r w:rsidRPr="0093174B">
        <w:rPr>
          <w:color w:val="000000" w:themeColor="text1"/>
          <w:sz w:val="28"/>
          <w:szCs w:val="28"/>
        </w:rPr>
        <w:t>4.4 Experimental Statistical Results</w:t>
      </w:r>
      <w:bookmarkEnd w:id="97"/>
    </w:p>
    <w:bookmarkEnd w:id="96"/>
    <w:p w14:paraId="3E4AD3FB" w14:textId="77777777" w:rsidR="005F298C" w:rsidRPr="0093174B" w:rsidRDefault="005F298C" w:rsidP="005F298C">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 xml:space="preserve">This section reports the statistical outcomes from the </w:t>
      </w:r>
      <w:r w:rsidRPr="0093174B">
        <w:rPr>
          <w:rStyle w:val="s2"/>
          <w:rFonts w:asciiTheme="minorHAnsi" w:eastAsiaTheme="majorEastAsia" w:hAnsiTheme="minorHAnsi"/>
          <w:color w:val="000000" w:themeColor="text1"/>
        </w:rPr>
        <w:t>physical pot experiment</w:t>
      </w:r>
      <w:r w:rsidRPr="0093174B">
        <w:rPr>
          <w:rStyle w:val="s1"/>
          <w:rFonts w:asciiTheme="minorHAnsi" w:eastAsiaTheme="majorEastAsia" w:hAnsiTheme="minorHAnsi"/>
          <w:color w:val="000000" w:themeColor="text1"/>
        </w:rPr>
        <w:t xml:space="preserve">, comparing four treatments </w:t>
      </w:r>
      <w:r w:rsidRPr="0093174B">
        <w:rPr>
          <w:rStyle w:val="s2"/>
          <w:rFonts w:asciiTheme="minorHAnsi" w:eastAsiaTheme="majorEastAsia" w:hAnsiTheme="minorHAnsi"/>
          <w:color w:val="000000" w:themeColor="text1"/>
        </w:rPr>
        <w:t>N-ON (neutralised soil + organic inputs), N-ION (neutralised + inorganic), A-ON (acidic soil + organic), and A-ION (acidic soil + inorganic)</w:t>
      </w:r>
      <w:r w:rsidRPr="0093174B">
        <w:rPr>
          <w:rStyle w:val="s1"/>
          <w:rFonts w:asciiTheme="minorHAnsi" w:eastAsiaTheme="majorEastAsia" w:hAnsiTheme="minorHAnsi"/>
          <w:color w:val="000000" w:themeColor="text1"/>
        </w:rPr>
        <w:t xml:space="preserve"> on </w:t>
      </w:r>
      <w:r w:rsidRPr="0093174B">
        <w:rPr>
          <w:rStyle w:val="s2"/>
          <w:rFonts w:asciiTheme="minorHAnsi" w:eastAsiaTheme="majorEastAsia" w:hAnsiTheme="minorHAnsi"/>
          <w:color w:val="000000" w:themeColor="text1"/>
        </w:rPr>
        <w:t>plant height, leaf number, survival</w:t>
      </w:r>
      <w:r w:rsidRPr="0093174B">
        <w:rPr>
          <w:rStyle w:val="s1"/>
          <w:rFonts w:asciiTheme="minorHAnsi" w:eastAsiaTheme="majorEastAsia" w:hAnsiTheme="minorHAnsi"/>
          <w:color w:val="000000" w:themeColor="text1"/>
        </w:rPr>
        <w:t xml:space="preserve">, and </w:t>
      </w:r>
      <w:r w:rsidRPr="0093174B">
        <w:rPr>
          <w:rStyle w:val="s2"/>
          <w:rFonts w:asciiTheme="minorHAnsi" w:eastAsiaTheme="majorEastAsia" w:hAnsiTheme="minorHAnsi"/>
          <w:color w:val="000000" w:themeColor="text1"/>
        </w:rPr>
        <w:t>final root mass</w:t>
      </w:r>
      <w:r w:rsidRPr="0093174B">
        <w:rPr>
          <w:rStyle w:val="s1"/>
          <w:rFonts w:asciiTheme="minorHAnsi" w:eastAsiaTheme="majorEastAsia" w:hAnsiTheme="minorHAnsi"/>
          <w:color w:val="000000" w:themeColor="text1"/>
        </w:rPr>
        <w:t>.</w:t>
      </w:r>
    </w:p>
    <w:p w14:paraId="57B309CA" w14:textId="4BCCCDDF" w:rsidR="005F298C" w:rsidRPr="0093174B" w:rsidRDefault="005F298C" w:rsidP="00173FD6">
      <w:pPr>
        <w:spacing w:line="360" w:lineRule="auto"/>
        <w:ind w:firstLine="720"/>
        <w:jc w:val="both"/>
        <w:rPr>
          <w:color w:val="000000" w:themeColor="text1"/>
        </w:rPr>
      </w:pPr>
      <w:r w:rsidRPr="0093174B">
        <w:rPr>
          <w:color w:val="000000" w:themeColor="text1"/>
        </w:rPr>
        <w:lastRenderedPageBreak/>
        <w:t>An independent-samples t-test is a parametric procedure used to compare the means of two unrelated groups on a continuous outcome (Touhidul, 2025). Independent</w:t>
      </w:r>
      <w:r w:rsidRPr="0093174B">
        <w:rPr>
          <w:rFonts w:ascii="Cambria Math" w:hAnsi="Cambria Math" w:cs="Cambria Math"/>
          <w:color w:val="000000" w:themeColor="text1"/>
        </w:rPr>
        <w:t>‑</w:t>
      </w:r>
      <w:r w:rsidRPr="0093174B">
        <w:rPr>
          <w:color w:val="000000" w:themeColor="text1"/>
        </w:rPr>
        <w:t>samples t</w:t>
      </w:r>
      <w:r w:rsidRPr="0093174B">
        <w:rPr>
          <w:rFonts w:ascii="Cambria Math" w:hAnsi="Cambria Math" w:cs="Cambria Math"/>
          <w:color w:val="000000" w:themeColor="text1"/>
        </w:rPr>
        <w:t>‑</w:t>
      </w:r>
      <w:r w:rsidRPr="0093174B">
        <w:rPr>
          <w:color w:val="000000" w:themeColor="text1"/>
        </w:rPr>
        <w:t>tests compared treatment pairs</w:t>
      </w:r>
      <w:r w:rsidR="003C5FA5" w:rsidRPr="0093174B">
        <w:rPr>
          <w:color w:val="000000" w:themeColor="text1"/>
        </w:rPr>
        <w:t>, for example, N-ON vs A-ON</w:t>
      </w:r>
      <w:r w:rsidRPr="0093174B">
        <w:rPr>
          <w:color w:val="000000" w:themeColor="text1"/>
        </w:rPr>
        <w:t>. For height, comparisons not involving A</w:t>
      </w:r>
      <w:r w:rsidRPr="0093174B">
        <w:rPr>
          <w:rFonts w:ascii="Cambria Math" w:hAnsi="Cambria Math" w:cs="Cambria Math"/>
          <w:color w:val="000000" w:themeColor="text1"/>
        </w:rPr>
        <w:t>‑</w:t>
      </w:r>
      <w:r w:rsidRPr="0093174B">
        <w:rPr>
          <w:color w:val="000000" w:themeColor="text1"/>
        </w:rPr>
        <w:t>ION use the final date 9 Aug 2025. This is because A</w:t>
      </w:r>
      <w:r w:rsidRPr="0093174B">
        <w:rPr>
          <w:rFonts w:ascii="Cambria Math" w:hAnsi="Cambria Math" w:cs="Cambria Math"/>
          <w:color w:val="000000" w:themeColor="text1"/>
        </w:rPr>
        <w:t>‑</w:t>
      </w:r>
      <w:r w:rsidRPr="0093174B">
        <w:rPr>
          <w:color w:val="000000" w:themeColor="text1"/>
        </w:rPr>
        <w:t xml:space="preserve">ION plants died by 9 Aug 2025, and no data was available. This complicates direct endpoint comparisons across all treatments (VSNi, 2021). Therefore, the data of the final height recorded (6 Aug 2025) was used for treatments, including A-ION. Figures </w:t>
      </w:r>
      <w:r w:rsidR="003F6D23" w:rsidRPr="0093174B">
        <w:rPr>
          <w:color w:val="000000" w:themeColor="text1"/>
        </w:rPr>
        <w:t>2</w:t>
      </w:r>
      <w:r w:rsidR="00037172" w:rsidRPr="0093174B">
        <w:rPr>
          <w:color w:val="000000" w:themeColor="text1"/>
        </w:rPr>
        <w:t>3</w:t>
      </w:r>
      <w:r w:rsidRPr="0093174B">
        <w:rPr>
          <w:color w:val="000000" w:themeColor="text1"/>
        </w:rPr>
        <w:t>,</w:t>
      </w:r>
      <w:r w:rsidR="003F6D23" w:rsidRPr="0093174B">
        <w:rPr>
          <w:color w:val="000000" w:themeColor="text1"/>
        </w:rPr>
        <w:t xml:space="preserve"> 2</w:t>
      </w:r>
      <w:r w:rsidR="00037172" w:rsidRPr="0093174B">
        <w:rPr>
          <w:color w:val="000000" w:themeColor="text1"/>
        </w:rPr>
        <w:t>4</w:t>
      </w:r>
      <w:r w:rsidRPr="0093174B">
        <w:rPr>
          <w:color w:val="000000" w:themeColor="text1"/>
        </w:rPr>
        <w:t xml:space="preserve"> and</w:t>
      </w:r>
      <w:r w:rsidR="003F6D23" w:rsidRPr="0093174B">
        <w:rPr>
          <w:color w:val="000000" w:themeColor="text1"/>
        </w:rPr>
        <w:t xml:space="preserve"> 2</w:t>
      </w:r>
      <w:r w:rsidR="00037172" w:rsidRPr="0093174B">
        <w:rPr>
          <w:color w:val="000000" w:themeColor="text1"/>
        </w:rPr>
        <w:t>5</w:t>
      </w:r>
      <w:r w:rsidRPr="0093174B">
        <w:rPr>
          <w:color w:val="000000" w:themeColor="text1"/>
        </w:rPr>
        <w:t xml:space="preserve"> show the raw results for the plant height, leaf number and survival. Table</w:t>
      </w:r>
      <w:r w:rsidR="00037172" w:rsidRPr="0093174B">
        <w:rPr>
          <w:color w:val="000000" w:themeColor="text1"/>
        </w:rPr>
        <w:t>s</w:t>
      </w:r>
      <w:r w:rsidR="000D624D" w:rsidRPr="0093174B">
        <w:rPr>
          <w:color w:val="000000" w:themeColor="text1"/>
        </w:rPr>
        <w:t xml:space="preserve"> </w:t>
      </w:r>
      <w:r w:rsidR="00173FD6" w:rsidRPr="0093174B">
        <w:rPr>
          <w:color w:val="000000" w:themeColor="text1"/>
        </w:rPr>
        <w:t>9</w:t>
      </w:r>
      <w:r w:rsidRPr="0093174B">
        <w:rPr>
          <w:color w:val="000000" w:themeColor="text1"/>
        </w:rPr>
        <w:t>,</w:t>
      </w:r>
      <w:r w:rsidR="00173FD6" w:rsidRPr="0093174B">
        <w:rPr>
          <w:color w:val="000000" w:themeColor="text1"/>
        </w:rPr>
        <w:t>10</w:t>
      </w:r>
      <w:r w:rsidRPr="0093174B">
        <w:rPr>
          <w:color w:val="000000" w:themeColor="text1"/>
        </w:rPr>
        <w:t xml:space="preserve">, and </w:t>
      </w:r>
      <w:r w:rsidR="000D624D" w:rsidRPr="0093174B">
        <w:rPr>
          <w:color w:val="000000" w:themeColor="text1"/>
        </w:rPr>
        <w:t>1</w:t>
      </w:r>
      <w:r w:rsidR="00173FD6" w:rsidRPr="0093174B">
        <w:rPr>
          <w:color w:val="000000" w:themeColor="text1"/>
        </w:rPr>
        <w:t>1</w:t>
      </w:r>
      <w:r w:rsidRPr="0093174B">
        <w:rPr>
          <w:color w:val="000000" w:themeColor="text1"/>
        </w:rPr>
        <w:t xml:space="preserve"> summarise the statistical significance between height, leaf number, and survival against the treatment.</w:t>
      </w:r>
    </w:p>
    <w:p w14:paraId="0A8B80C6" w14:textId="77777777" w:rsidR="005F298C" w:rsidRPr="0093174B" w:rsidRDefault="005F298C" w:rsidP="005F298C">
      <w:pPr>
        <w:jc w:val="both"/>
        <w:rPr>
          <w:color w:val="000000" w:themeColor="text1"/>
        </w:rPr>
      </w:pPr>
    </w:p>
    <w:p w14:paraId="24D7DF1C" w14:textId="77777777" w:rsidR="005F298C" w:rsidRPr="0093174B" w:rsidRDefault="005F298C" w:rsidP="005F298C">
      <w:pPr>
        <w:jc w:val="center"/>
        <w:rPr>
          <w:iCs/>
          <w:color w:val="000000" w:themeColor="text1"/>
        </w:rPr>
      </w:pPr>
    </w:p>
    <w:p w14:paraId="0896EAF9" w14:textId="77777777" w:rsidR="005F298C" w:rsidRPr="0093174B" w:rsidRDefault="4F9B1131" w:rsidP="048EB27E">
      <w:pPr>
        <w:jc w:val="center"/>
        <w:rPr>
          <w:color w:val="000000" w:themeColor="text1"/>
        </w:rPr>
      </w:pPr>
      <w:r w:rsidRPr="0093174B">
        <w:rPr>
          <w:noProof/>
          <w:color w:val="000000" w:themeColor="text1"/>
        </w:rPr>
        <w:lastRenderedPageBreak/>
        <w:drawing>
          <wp:inline distT="0" distB="0" distL="0" distR="0" wp14:anchorId="2C2F9FAD" wp14:editId="736F6658">
            <wp:extent cx="7776000" cy="3708000"/>
            <wp:effectExtent l="14605" t="10795" r="11430" b="11430"/>
            <wp:docPr id="141896579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18965796" name="Picture 1418965796"/>
                    <pic:cNvPicPr/>
                  </pic:nvPicPr>
                  <pic:blipFill>
                    <a:blip r:embed="rId32">
                      <a:extLst>
                        <a:ext uri="{28A0092B-C50C-407E-A947-70E740481C1C}">
                          <a14:useLocalDpi xmlns:a14="http://schemas.microsoft.com/office/drawing/2010/main" val="0"/>
                        </a:ext>
                      </a:extLst>
                    </a:blip>
                    <a:stretch>
                      <a:fillRect/>
                    </a:stretch>
                  </pic:blipFill>
                  <pic:spPr>
                    <a:xfrm rot="5400000">
                      <a:off x="0" y="0"/>
                      <a:ext cx="7776000" cy="3708000"/>
                    </a:xfrm>
                    <a:prstGeom prst="rect">
                      <a:avLst/>
                    </a:prstGeom>
                    <a:ln>
                      <a:solidFill>
                        <a:schemeClr val="tx1"/>
                      </a:solidFill>
                    </a:ln>
                  </pic:spPr>
                </pic:pic>
              </a:graphicData>
            </a:graphic>
          </wp:inline>
        </w:drawing>
      </w:r>
    </w:p>
    <w:p w14:paraId="20C115F8" w14:textId="21CF0204" w:rsidR="005F298C" w:rsidRPr="0093174B" w:rsidRDefault="005F298C" w:rsidP="00173FD6">
      <w:pPr>
        <w:jc w:val="center"/>
        <w:rPr>
          <w:iCs/>
          <w:color w:val="000000" w:themeColor="text1"/>
          <w:sz w:val="16"/>
          <w:szCs w:val="16"/>
        </w:rPr>
      </w:pPr>
      <w:r w:rsidRPr="0093174B">
        <w:rPr>
          <w:iCs/>
          <w:color w:val="000000" w:themeColor="text1"/>
          <w:sz w:val="16"/>
          <w:szCs w:val="16"/>
        </w:rPr>
        <w:t>Figure</w:t>
      </w:r>
      <w:r w:rsidR="003F6D23" w:rsidRPr="0093174B">
        <w:rPr>
          <w:iCs/>
          <w:color w:val="000000" w:themeColor="text1"/>
          <w:sz w:val="16"/>
          <w:szCs w:val="16"/>
        </w:rPr>
        <w:t xml:space="preserve"> 2</w:t>
      </w:r>
      <w:r w:rsidR="00037172" w:rsidRPr="0093174B">
        <w:rPr>
          <w:iCs/>
          <w:color w:val="000000" w:themeColor="text1"/>
          <w:sz w:val="16"/>
          <w:szCs w:val="16"/>
        </w:rPr>
        <w:t>3</w:t>
      </w:r>
      <w:r w:rsidR="003F6D23" w:rsidRPr="0093174B">
        <w:rPr>
          <w:iCs/>
          <w:color w:val="000000" w:themeColor="text1"/>
          <w:sz w:val="16"/>
          <w:szCs w:val="16"/>
        </w:rPr>
        <w:t>.</w:t>
      </w:r>
      <w:r w:rsidRPr="0093174B">
        <w:rPr>
          <w:iCs/>
          <w:color w:val="000000" w:themeColor="text1"/>
          <w:sz w:val="16"/>
          <w:szCs w:val="16"/>
        </w:rPr>
        <w:t xml:space="preserve"> </w:t>
      </w:r>
      <w:r w:rsidR="003C5FA5" w:rsidRPr="0093174B">
        <w:rPr>
          <w:iCs/>
          <w:color w:val="000000" w:themeColor="text1"/>
          <w:sz w:val="16"/>
          <w:szCs w:val="16"/>
        </w:rPr>
        <w:t xml:space="preserve">Table of </w:t>
      </w:r>
      <w:r w:rsidRPr="0093174B">
        <w:rPr>
          <w:iCs/>
          <w:color w:val="000000" w:themeColor="text1"/>
          <w:sz w:val="16"/>
          <w:szCs w:val="16"/>
        </w:rPr>
        <w:t xml:space="preserve">the raw data for the Lettuce </w:t>
      </w:r>
      <w:r w:rsidRPr="0093174B">
        <w:rPr>
          <w:i/>
          <w:iCs/>
          <w:color w:val="000000" w:themeColor="text1"/>
          <w:sz w:val="16"/>
          <w:szCs w:val="16"/>
        </w:rPr>
        <w:t>Lactuca sativa</w:t>
      </w:r>
      <w:r w:rsidRPr="0093174B">
        <w:rPr>
          <w:color w:val="000000" w:themeColor="text1"/>
          <w:sz w:val="16"/>
          <w:szCs w:val="16"/>
        </w:rPr>
        <w:t>)</w:t>
      </w:r>
      <w:r w:rsidRPr="0093174B">
        <w:rPr>
          <w:iCs/>
          <w:color w:val="000000" w:themeColor="text1"/>
          <w:sz w:val="16"/>
          <w:szCs w:val="16"/>
        </w:rPr>
        <w:t xml:space="preserve"> height</w:t>
      </w:r>
    </w:p>
    <w:p w14:paraId="61F92B2C" w14:textId="77777777" w:rsidR="003F6D23" w:rsidRPr="0093174B" w:rsidRDefault="003F6D23" w:rsidP="005F298C">
      <w:pPr>
        <w:jc w:val="center"/>
        <w:rPr>
          <w:iCs/>
          <w:color w:val="000000" w:themeColor="text1"/>
        </w:rPr>
      </w:pPr>
    </w:p>
    <w:p w14:paraId="205D1CAA" w14:textId="77777777" w:rsidR="005F298C" w:rsidRPr="0093174B" w:rsidRDefault="005F298C" w:rsidP="005F298C">
      <w:pPr>
        <w:jc w:val="center"/>
        <w:rPr>
          <w:iCs/>
          <w:color w:val="000000" w:themeColor="text1"/>
        </w:rPr>
      </w:pPr>
    </w:p>
    <w:p w14:paraId="2F2158C9" w14:textId="13C35BDA" w:rsidR="005F298C" w:rsidRPr="0093174B" w:rsidRDefault="005F298C" w:rsidP="005F298C">
      <w:pPr>
        <w:jc w:val="center"/>
        <w:rPr>
          <w:iCs/>
          <w:color w:val="000000" w:themeColor="text1"/>
          <w:u w:val="single"/>
        </w:rPr>
      </w:pPr>
      <w:bookmarkStart w:id="98" w:name="OLE_LINK36"/>
      <w:r w:rsidRPr="0093174B">
        <w:rPr>
          <w:iCs/>
          <w:color w:val="000000" w:themeColor="text1"/>
          <w:u w:val="single"/>
        </w:rPr>
        <w:lastRenderedPageBreak/>
        <w:t>Table</w:t>
      </w:r>
      <w:r w:rsidR="000D624D" w:rsidRPr="0093174B">
        <w:rPr>
          <w:iCs/>
          <w:color w:val="000000" w:themeColor="text1"/>
          <w:u w:val="single"/>
        </w:rPr>
        <w:t xml:space="preserve"> </w:t>
      </w:r>
      <w:r w:rsidR="00037172" w:rsidRPr="0093174B">
        <w:rPr>
          <w:iCs/>
          <w:color w:val="000000" w:themeColor="text1"/>
          <w:u w:val="single"/>
        </w:rPr>
        <w:t>9</w:t>
      </w:r>
      <w:r w:rsidR="000D624D" w:rsidRPr="0093174B">
        <w:rPr>
          <w:iCs/>
          <w:color w:val="000000" w:themeColor="text1"/>
          <w:u w:val="single"/>
        </w:rPr>
        <w:t>.</w:t>
      </w:r>
      <w:r w:rsidRPr="0093174B">
        <w:rPr>
          <w:iCs/>
          <w:color w:val="000000" w:themeColor="text1"/>
          <w:u w:val="single"/>
        </w:rPr>
        <w:t xml:space="preserve"> Height comparisons by treatment and date.</w:t>
      </w:r>
    </w:p>
    <w:tbl>
      <w:tblPr>
        <w:tblStyle w:val="TableGrid"/>
        <w:tblW w:w="0" w:type="auto"/>
        <w:jc w:val="center"/>
        <w:tblLook w:val="04A0" w:firstRow="1" w:lastRow="0" w:firstColumn="1" w:lastColumn="0" w:noHBand="0" w:noVBand="1"/>
      </w:tblPr>
      <w:tblGrid>
        <w:gridCol w:w="1206"/>
        <w:gridCol w:w="1501"/>
        <w:gridCol w:w="1217"/>
        <w:gridCol w:w="1203"/>
        <w:gridCol w:w="1203"/>
        <w:gridCol w:w="1203"/>
        <w:gridCol w:w="1483"/>
      </w:tblGrid>
      <w:tr w:rsidR="0093174B" w:rsidRPr="0093174B" w14:paraId="6CFD205F" w14:textId="77777777" w:rsidTr="00383B97">
        <w:trPr>
          <w:jc w:val="center"/>
        </w:trPr>
        <w:tc>
          <w:tcPr>
            <w:tcW w:w="1234" w:type="dxa"/>
          </w:tcPr>
          <w:p w14:paraId="2D57E53F" w14:textId="77777777" w:rsidR="005F298C" w:rsidRPr="0093174B" w:rsidRDefault="005F298C" w:rsidP="00383B97">
            <w:pPr>
              <w:jc w:val="both"/>
              <w:rPr>
                <w:color w:val="000000" w:themeColor="text1"/>
                <w:sz w:val="24"/>
                <w:szCs w:val="24"/>
              </w:rPr>
            </w:pPr>
            <w:r w:rsidRPr="0093174B">
              <w:rPr>
                <w:color w:val="000000" w:themeColor="text1"/>
                <w:sz w:val="24"/>
                <w:szCs w:val="24"/>
              </w:rPr>
              <w:t>Date</w:t>
            </w:r>
          </w:p>
        </w:tc>
        <w:tc>
          <w:tcPr>
            <w:tcW w:w="1234" w:type="dxa"/>
          </w:tcPr>
          <w:p w14:paraId="20026DA4" w14:textId="77777777" w:rsidR="005F298C" w:rsidRPr="0093174B" w:rsidRDefault="005F298C" w:rsidP="00383B97">
            <w:pPr>
              <w:jc w:val="both"/>
              <w:rPr>
                <w:color w:val="000000" w:themeColor="text1"/>
                <w:sz w:val="24"/>
                <w:szCs w:val="24"/>
              </w:rPr>
            </w:pPr>
            <w:r w:rsidRPr="0093174B">
              <w:rPr>
                <w:color w:val="000000" w:themeColor="text1"/>
                <w:sz w:val="24"/>
                <w:szCs w:val="24"/>
              </w:rPr>
              <w:t>Comparison</w:t>
            </w:r>
          </w:p>
        </w:tc>
        <w:tc>
          <w:tcPr>
            <w:tcW w:w="1234" w:type="dxa"/>
          </w:tcPr>
          <w:p w14:paraId="1834F88F" w14:textId="77777777" w:rsidR="005F298C" w:rsidRPr="0093174B" w:rsidRDefault="005F298C" w:rsidP="00383B97">
            <w:pPr>
              <w:jc w:val="both"/>
              <w:rPr>
                <w:color w:val="000000" w:themeColor="text1"/>
                <w:sz w:val="24"/>
                <w:szCs w:val="24"/>
              </w:rPr>
            </w:pPr>
            <w:r w:rsidRPr="0093174B">
              <w:rPr>
                <w:color w:val="000000" w:themeColor="text1"/>
                <w:sz w:val="24"/>
                <w:szCs w:val="24"/>
              </w:rPr>
              <w:t>95% CI</w:t>
            </w:r>
          </w:p>
        </w:tc>
        <w:tc>
          <w:tcPr>
            <w:tcW w:w="1234" w:type="dxa"/>
          </w:tcPr>
          <w:p w14:paraId="43304078" w14:textId="77777777" w:rsidR="005F298C" w:rsidRPr="0093174B" w:rsidRDefault="005F298C" w:rsidP="00383B97">
            <w:pPr>
              <w:jc w:val="both"/>
              <w:rPr>
                <w:color w:val="000000" w:themeColor="text1"/>
                <w:sz w:val="24"/>
                <w:szCs w:val="24"/>
              </w:rPr>
            </w:pPr>
            <w:r w:rsidRPr="0093174B">
              <w:rPr>
                <w:color w:val="000000" w:themeColor="text1"/>
                <w:sz w:val="24"/>
                <w:szCs w:val="24"/>
              </w:rPr>
              <w:t>t</w:t>
            </w:r>
          </w:p>
        </w:tc>
        <w:tc>
          <w:tcPr>
            <w:tcW w:w="1234" w:type="dxa"/>
          </w:tcPr>
          <w:p w14:paraId="2D26101D" w14:textId="77777777" w:rsidR="005F298C" w:rsidRPr="0093174B" w:rsidRDefault="005F298C" w:rsidP="00383B97">
            <w:pPr>
              <w:jc w:val="both"/>
              <w:rPr>
                <w:color w:val="000000" w:themeColor="text1"/>
                <w:sz w:val="24"/>
                <w:szCs w:val="24"/>
              </w:rPr>
            </w:pPr>
            <w:r w:rsidRPr="0093174B">
              <w:rPr>
                <w:color w:val="000000" w:themeColor="text1"/>
                <w:sz w:val="24"/>
                <w:szCs w:val="24"/>
              </w:rPr>
              <w:t>df</w:t>
            </w:r>
          </w:p>
        </w:tc>
        <w:tc>
          <w:tcPr>
            <w:tcW w:w="1234" w:type="dxa"/>
          </w:tcPr>
          <w:p w14:paraId="2844FE2E" w14:textId="77777777" w:rsidR="005F298C" w:rsidRPr="0093174B" w:rsidRDefault="005F298C" w:rsidP="00383B97">
            <w:pPr>
              <w:jc w:val="both"/>
              <w:rPr>
                <w:color w:val="000000" w:themeColor="text1"/>
                <w:sz w:val="24"/>
                <w:szCs w:val="24"/>
              </w:rPr>
            </w:pPr>
            <w:r w:rsidRPr="0093174B">
              <w:rPr>
                <w:color w:val="000000" w:themeColor="text1"/>
                <w:sz w:val="24"/>
                <w:szCs w:val="24"/>
              </w:rPr>
              <w:t>p</w:t>
            </w:r>
          </w:p>
        </w:tc>
        <w:tc>
          <w:tcPr>
            <w:tcW w:w="1234" w:type="dxa"/>
          </w:tcPr>
          <w:p w14:paraId="79D7F5C9" w14:textId="77777777" w:rsidR="005F298C" w:rsidRPr="0093174B" w:rsidRDefault="005F298C" w:rsidP="00383B97">
            <w:pPr>
              <w:jc w:val="both"/>
              <w:rPr>
                <w:color w:val="000000" w:themeColor="text1"/>
                <w:sz w:val="24"/>
                <w:szCs w:val="24"/>
              </w:rPr>
            </w:pPr>
            <w:r w:rsidRPr="0093174B">
              <w:rPr>
                <w:color w:val="000000" w:themeColor="text1"/>
                <w:sz w:val="24"/>
                <w:szCs w:val="24"/>
              </w:rPr>
              <w:t>Significance</w:t>
            </w:r>
          </w:p>
        </w:tc>
      </w:tr>
      <w:tr w:rsidR="0093174B" w:rsidRPr="0093174B" w14:paraId="1E1B58F3" w14:textId="77777777" w:rsidTr="00383B97">
        <w:trPr>
          <w:jc w:val="center"/>
        </w:trPr>
        <w:tc>
          <w:tcPr>
            <w:tcW w:w="1234" w:type="dxa"/>
          </w:tcPr>
          <w:p w14:paraId="45CFBC32" w14:textId="77777777" w:rsidR="005F298C" w:rsidRPr="0093174B" w:rsidRDefault="005F298C" w:rsidP="00383B97">
            <w:pPr>
              <w:jc w:val="both"/>
              <w:rPr>
                <w:color w:val="000000" w:themeColor="text1"/>
                <w:sz w:val="24"/>
                <w:szCs w:val="24"/>
              </w:rPr>
            </w:pPr>
            <w:r w:rsidRPr="0093174B">
              <w:rPr>
                <w:color w:val="000000" w:themeColor="text1"/>
                <w:sz w:val="24"/>
                <w:szCs w:val="24"/>
              </w:rPr>
              <w:t>9.8.25</w:t>
            </w:r>
          </w:p>
        </w:tc>
        <w:tc>
          <w:tcPr>
            <w:tcW w:w="1234" w:type="dxa"/>
          </w:tcPr>
          <w:p w14:paraId="4D73A25B"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 vs N</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68284EE1" w14:textId="77777777" w:rsidR="005F298C" w:rsidRPr="0093174B" w:rsidRDefault="005F298C" w:rsidP="00383B97">
            <w:pPr>
              <w:jc w:val="both"/>
              <w:rPr>
                <w:color w:val="000000" w:themeColor="text1"/>
                <w:sz w:val="24"/>
                <w:szCs w:val="24"/>
              </w:rPr>
            </w:pPr>
            <w:r w:rsidRPr="0093174B">
              <w:rPr>
                <w:color w:val="000000" w:themeColor="text1"/>
                <w:sz w:val="24"/>
                <w:szCs w:val="24"/>
              </w:rPr>
              <w:t>[-2.757, 9.257]</w:t>
            </w:r>
          </w:p>
        </w:tc>
        <w:tc>
          <w:tcPr>
            <w:tcW w:w="1234" w:type="dxa"/>
          </w:tcPr>
          <w:p w14:paraId="6D66F510" w14:textId="77777777" w:rsidR="005F298C" w:rsidRPr="0093174B" w:rsidRDefault="005F298C" w:rsidP="00383B97">
            <w:pPr>
              <w:jc w:val="both"/>
              <w:rPr>
                <w:color w:val="000000" w:themeColor="text1"/>
                <w:sz w:val="24"/>
                <w:szCs w:val="24"/>
              </w:rPr>
            </w:pPr>
            <w:r w:rsidRPr="0093174B">
              <w:rPr>
                <w:color w:val="000000" w:themeColor="text1"/>
                <w:sz w:val="24"/>
                <w:szCs w:val="24"/>
              </w:rPr>
              <w:t>1.722</w:t>
            </w:r>
          </w:p>
        </w:tc>
        <w:tc>
          <w:tcPr>
            <w:tcW w:w="1234" w:type="dxa"/>
          </w:tcPr>
          <w:p w14:paraId="21D45329"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234" w:type="dxa"/>
          </w:tcPr>
          <w:p w14:paraId="69871865" w14:textId="77777777" w:rsidR="005F298C" w:rsidRPr="0093174B" w:rsidRDefault="005F298C" w:rsidP="00383B97">
            <w:pPr>
              <w:jc w:val="both"/>
              <w:rPr>
                <w:color w:val="000000" w:themeColor="text1"/>
                <w:sz w:val="24"/>
                <w:szCs w:val="24"/>
              </w:rPr>
            </w:pPr>
            <w:r w:rsidRPr="0093174B">
              <w:rPr>
                <w:color w:val="000000" w:themeColor="text1"/>
                <w:sz w:val="24"/>
                <w:szCs w:val="24"/>
              </w:rPr>
              <w:t>0.184</w:t>
            </w:r>
          </w:p>
        </w:tc>
        <w:tc>
          <w:tcPr>
            <w:tcW w:w="1234" w:type="dxa"/>
          </w:tcPr>
          <w:p w14:paraId="7EBFC5FC"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tr w:rsidR="0093174B" w:rsidRPr="0093174B" w14:paraId="42DF02C7" w14:textId="77777777" w:rsidTr="00383B97">
        <w:trPr>
          <w:jc w:val="center"/>
        </w:trPr>
        <w:tc>
          <w:tcPr>
            <w:tcW w:w="1234" w:type="dxa"/>
          </w:tcPr>
          <w:p w14:paraId="1A301442" w14:textId="77777777" w:rsidR="005F298C" w:rsidRPr="0093174B" w:rsidRDefault="005F298C" w:rsidP="00383B97">
            <w:pPr>
              <w:jc w:val="both"/>
              <w:rPr>
                <w:color w:val="000000" w:themeColor="text1"/>
                <w:sz w:val="24"/>
                <w:szCs w:val="24"/>
              </w:rPr>
            </w:pPr>
            <w:r w:rsidRPr="0093174B">
              <w:rPr>
                <w:color w:val="000000" w:themeColor="text1"/>
                <w:sz w:val="24"/>
                <w:szCs w:val="24"/>
              </w:rPr>
              <w:t>9.8.25</w:t>
            </w:r>
          </w:p>
        </w:tc>
        <w:tc>
          <w:tcPr>
            <w:tcW w:w="1234" w:type="dxa"/>
          </w:tcPr>
          <w:p w14:paraId="4185E15F"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 vs A</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1234" w:type="dxa"/>
          </w:tcPr>
          <w:p w14:paraId="4823D898" w14:textId="77777777" w:rsidR="005F298C" w:rsidRPr="0093174B" w:rsidRDefault="005F298C" w:rsidP="00383B97">
            <w:pPr>
              <w:jc w:val="both"/>
              <w:rPr>
                <w:color w:val="000000" w:themeColor="text1"/>
                <w:sz w:val="24"/>
                <w:szCs w:val="24"/>
              </w:rPr>
            </w:pPr>
            <w:r w:rsidRPr="0093174B">
              <w:rPr>
                <w:color w:val="000000" w:themeColor="text1"/>
                <w:sz w:val="24"/>
                <w:szCs w:val="24"/>
              </w:rPr>
              <w:t>[-0.362, 8.862]</w:t>
            </w:r>
          </w:p>
        </w:tc>
        <w:tc>
          <w:tcPr>
            <w:tcW w:w="1234" w:type="dxa"/>
          </w:tcPr>
          <w:p w14:paraId="22392C51" w14:textId="77777777" w:rsidR="005F298C" w:rsidRPr="0093174B" w:rsidRDefault="005F298C" w:rsidP="00383B97">
            <w:pPr>
              <w:jc w:val="both"/>
              <w:rPr>
                <w:color w:val="000000" w:themeColor="text1"/>
                <w:sz w:val="24"/>
                <w:szCs w:val="24"/>
              </w:rPr>
            </w:pPr>
            <w:r w:rsidRPr="0093174B">
              <w:rPr>
                <w:color w:val="000000" w:themeColor="text1"/>
                <w:sz w:val="24"/>
                <w:szCs w:val="24"/>
              </w:rPr>
              <w:t>2.901</w:t>
            </w:r>
          </w:p>
        </w:tc>
        <w:tc>
          <w:tcPr>
            <w:tcW w:w="1234" w:type="dxa"/>
          </w:tcPr>
          <w:p w14:paraId="0665E4E3" w14:textId="77777777" w:rsidR="005F298C" w:rsidRPr="0093174B" w:rsidRDefault="005F298C" w:rsidP="00383B97">
            <w:pPr>
              <w:jc w:val="both"/>
              <w:rPr>
                <w:color w:val="000000" w:themeColor="text1"/>
                <w:sz w:val="24"/>
                <w:szCs w:val="24"/>
              </w:rPr>
            </w:pPr>
            <w:r w:rsidRPr="0093174B">
              <w:rPr>
                <w:color w:val="000000" w:themeColor="text1"/>
                <w:sz w:val="24"/>
                <w:szCs w:val="24"/>
              </w:rPr>
              <w:t>3.059</w:t>
            </w:r>
          </w:p>
        </w:tc>
        <w:tc>
          <w:tcPr>
            <w:tcW w:w="1234" w:type="dxa"/>
          </w:tcPr>
          <w:p w14:paraId="0E0A9A8E" w14:textId="77777777" w:rsidR="005F298C" w:rsidRPr="0093174B" w:rsidRDefault="005F298C" w:rsidP="00383B97">
            <w:pPr>
              <w:jc w:val="both"/>
              <w:rPr>
                <w:color w:val="000000" w:themeColor="text1"/>
                <w:sz w:val="24"/>
                <w:szCs w:val="24"/>
              </w:rPr>
            </w:pPr>
            <w:r w:rsidRPr="0093174B">
              <w:rPr>
                <w:color w:val="000000" w:themeColor="text1"/>
                <w:sz w:val="24"/>
                <w:szCs w:val="24"/>
              </w:rPr>
              <w:t>0.061</w:t>
            </w:r>
          </w:p>
        </w:tc>
        <w:tc>
          <w:tcPr>
            <w:tcW w:w="1234" w:type="dxa"/>
          </w:tcPr>
          <w:p w14:paraId="47D7F501" w14:textId="77777777" w:rsidR="005F298C" w:rsidRPr="0093174B" w:rsidRDefault="005F298C" w:rsidP="00383B97">
            <w:pPr>
              <w:jc w:val="both"/>
              <w:rPr>
                <w:color w:val="000000" w:themeColor="text1"/>
                <w:sz w:val="24"/>
                <w:szCs w:val="24"/>
              </w:rPr>
            </w:pPr>
            <w:r w:rsidRPr="0093174B">
              <w:rPr>
                <w:color w:val="000000" w:themeColor="text1"/>
                <w:sz w:val="24"/>
                <w:szCs w:val="24"/>
              </w:rPr>
              <w:t>Borderline</w:t>
            </w:r>
          </w:p>
        </w:tc>
      </w:tr>
      <w:tr w:rsidR="0093174B" w:rsidRPr="0093174B" w14:paraId="52220E44" w14:textId="77777777" w:rsidTr="00383B97">
        <w:trPr>
          <w:jc w:val="center"/>
        </w:trPr>
        <w:tc>
          <w:tcPr>
            <w:tcW w:w="1234" w:type="dxa"/>
          </w:tcPr>
          <w:p w14:paraId="007A56DA" w14:textId="77777777" w:rsidR="005F298C" w:rsidRPr="0093174B" w:rsidRDefault="005F298C" w:rsidP="00383B97">
            <w:pPr>
              <w:jc w:val="both"/>
              <w:rPr>
                <w:color w:val="000000" w:themeColor="text1"/>
                <w:sz w:val="24"/>
                <w:szCs w:val="24"/>
              </w:rPr>
            </w:pPr>
            <w:r w:rsidRPr="0093174B">
              <w:rPr>
                <w:color w:val="000000" w:themeColor="text1"/>
                <w:sz w:val="24"/>
                <w:szCs w:val="24"/>
              </w:rPr>
              <w:t>9.8.25</w:t>
            </w:r>
          </w:p>
        </w:tc>
        <w:tc>
          <w:tcPr>
            <w:tcW w:w="1234" w:type="dxa"/>
          </w:tcPr>
          <w:p w14:paraId="70629267"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ION vs A</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1234" w:type="dxa"/>
          </w:tcPr>
          <w:p w14:paraId="109775E1" w14:textId="77777777" w:rsidR="005F298C" w:rsidRPr="0093174B" w:rsidRDefault="005F298C" w:rsidP="00383B97">
            <w:pPr>
              <w:jc w:val="both"/>
              <w:rPr>
                <w:color w:val="000000" w:themeColor="text1"/>
                <w:sz w:val="24"/>
                <w:szCs w:val="24"/>
              </w:rPr>
            </w:pPr>
            <w:r w:rsidRPr="0093174B">
              <w:rPr>
                <w:color w:val="000000" w:themeColor="text1"/>
                <w:sz w:val="24"/>
                <w:szCs w:val="24"/>
              </w:rPr>
              <w:t>[-2.359, 10.609]</w:t>
            </w:r>
          </w:p>
        </w:tc>
        <w:tc>
          <w:tcPr>
            <w:tcW w:w="1234" w:type="dxa"/>
          </w:tcPr>
          <w:p w14:paraId="1D91EC5E" w14:textId="77777777" w:rsidR="005F298C" w:rsidRPr="0093174B" w:rsidRDefault="005F298C" w:rsidP="00383B97">
            <w:pPr>
              <w:jc w:val="both"/>
              <w:rPr>
                <w:color w:val="000000" w:themeColor="text1"/>
                <w:sz w:val="24"/>
                <w:szCs w:val="24"/>
              </w:rPr>
            </w:pPr>
            <w:r w:rsidRPr="0093174B">
              <w:rPr>
                <w:color w:val="000000" w:themeColor="text1"/>
                <w:sz w:val="24"/>
                <w:szCs w:val="24"/>
              </w:rPr>
              <w:t>1.557</w:t>
            </w:r>
          </w:p>
        </w:tc>
        <w:tc>
          <w:tcPr>
            <w:tcW w:w="1234" w:type="dxa"/>
          </w:tcPr>
          <w:p w14:paraId="02258B66" w14:textId="77777777" w:rsidR="005F298C" w:rsidRPr="0093174B" w:rsidRDefault="005F298C" w:rsidP="00383B97">
            <w:pPr>
              <w:jc w:val="both"/>
              <w:rPr>
                <w:color w:val="000000" w:themeColor="text1"/>
                <w:sz w:val="24"/>
                <w:szCs w:val="24"/>
              </w:rPr>
            </w:pPr>
            <w:r w:rsidRPr="0093174B">
              <w:rPr>
                <w:color w:val="000000" w:themeColor="text1"/>
                <w:sz w:val="24"/>
                <w:szCs w:val="24"/>
              </w:rPr>
              <w:t>6</w:t>
            </w:r>
          </w:p>
        </w:tc>
        <w:tc>
          <w:tcPr>
            <w:tcW w:w="1234" w:type="dxa"/>
          </w:tcPr>
          <w:p w14:paraId="756172D6" w14:textId="77777777" w:rsidR="005F298C" w:rsidRPr="0093174B" w:rsidRDefault="005F298C" w:rsidP="00383B97">
            <w:pPr>
              <w:jc w:val="both"/>
              <w:rPr>
                <w:color w:val="000000" w:themeColor="text1"/>
                <w:sz w:val="24"/>
                <w:szCs w:val="24"/>
              </w:rPr>
            </w:pPr>
            <w:r w:rsidRPr="0093174B">
              <w:rPr>
                <w:color w:val="000000" w:themeColor="text1"/>
                <w:sz w:val="24"/>
                <w:szCs w:val="24"/>
              </w:rPr>
              <w:t>0.171</w:t>
            </w:r>
          </w:p>
        </w:tc>
        <w:tc>
          <w:tcPr>
            <w:tcW w:w="1234" w:type="dxa"/>
          </w:tcPr>
          <w:p w14:paraId="367F7115"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tr w:rsidR="0093174B" w:rsidRPr="0093174B" w14:paraId="456E8151" w14:textId="77777777" w:rsidTr="00383B97">
        <w:trPr>
          <w:jc w:val="center"/>
        </w:trPr>
        <w:tc>
          <w:tcPr>
            <w:tcW w:w="1234" w:type="dxa"/>
          </w:tcPr>
          <w:p w14:paraId="7F8A2629" w14:textId="77777777" w:rsidR="005F298C" w:rsidRPr="0093174B" w:rsidRDefault="005F298C" w:rsidP="00383B97">
            <w:pPr>
              <w:jc w:val="both"/>
              <w:rPr>
                <w:color w:val="000000" w:themeColor="text1"/>
                <w:sz w:val="24"/>
                <w:szCs w:val="24"/>
              </w:rPr>
            </w:pPr>
            <w:r w:rsidRPr="0093174B">
              <w:rPr>
                <w:color w:val="000000" w:themeColor="text1"/>
                <w:sz w:val="24"/>
                <w:szCs w:val="24"/>
              </w:rPr>
              <w:t>6.8.25</w:t>
            </w:r>
          </w:p>
        </w:tc>
        <w:tc>
          <w:tcPr>
            <w:tcW w:w="1234" w:type="dxa"/>
          </w:tcPr>
          <w:p w14:paraId="71E6DC77"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 vs 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40A4BEE3" w14:textId="77777777" w:rsidR="005F298C" w:rsidRPr="0093174B" w:rsidRDefault="005F298C" w:rsidP="00383B97">
            <w:pPr>
              <w:jc w:val="both"/>
              <w:rPr>
                <w:color w:val="000000" w:themeColor="text1"/>
                <w:sz w:val="24"/>
                <w:szCs w:val="24"/>
              </w:rPr>
            </w:pPr>
            <w:r w:rsidRPr="0093174B">
              <w:rPr>
                <w:color w:val="000000" w:themeColor="text1"/>
                <w:sz w:val="24"/>
                <w:szCs w:val="24"/>
              </w:rPr>
              <w:t>[-6.275, 6.625]</w:t>
            </w:r>
          </w:p>
        </w:tc>
        <w:tc>
          <w:tcPr>
            <w:tcW w:w="1234" w:type="dxa"/>
          </w:tcPr>
          <w:p w14:paraId="0B3BD579" w14:textId="77777777" w:rsidR="005F298C" w:rsidRPr="0093174B" w:rsidRDefault="005F298C" w:rsidP="00383B97">
            <w:pPr>
              <w:jc w:val="both"/>
              <w:rPr>
                <w:color w:val="000000" w:themeColor="text1"/>
                <w:sz w:val="24"/>
                <w:szCs w:val="24"/>
              </w:rPr>
            </w:pPr>
            <w:r w:rsidRPr="0093174B">
              <w:rPr>
                <w:color w:val="000000" w:themeColor="text1"/>
                <w:sz w:val="24"/>
                <w:szCs w:val="24"/>
              </w:rPr>
              <w:t>0.085</w:t>
            </w:r>
          </w:p>
        </w:tc>
        <w:tc>
          <w:tcPr>
            <w:tcW w:w="1234" w:type="dxa"/>
          </w:tcPr>
          <w:p w14:paraId="11792F9E" w14:textId="77777777" w:rsidR="005F298C" w:rsidRPr="0093174B" w:rsidRDefault="005F298C" w:rsidP="00383B97">
            <w:pPr>
              <w:jc w:val="both"/>
              <w:rPr>
                <w:color w:val="000000" w:themeColor="text1"/>
                <w:sz w:val="24"/>
                <w:szCs w:val="24"/>
              </w:rPr>
            </w:pPr>
            <w:r w:rsidRPr="0093174B">
              <w:rPr>
                <w:color w:val="000000" w:themeColor="text1"/>
                <w:sz w:val="24"/>
                <w:szCs w:val="24"/>
              </w:rPr>
              <w:t>3.101</w:t>
            </w:r>
          </w:p>
        </w:tc>
        <w:tc>
          <w:tcPr>
            <w:tcW w:w="1234" w:type="dxa"/>
          </w:tcPr>
          <w:p w14:paraId="71247DC3" w14:textId="77777777" w:rsidR="005F298C" w:rsidRPr="0093174B" w:rsidRDefault="005F298C" w:rsidP="00383B97">
            <w:pPr>
              <w:jc w:val="both"/>
              <w:rPr>
                <w:color w:val="000000" w:themeColor="text1"/>
                <w:sz w:val="24"/>
                <w:szCs w:val="24"/>
              </w:rPr>
            </w:pPr>
            <w:r w:rsidRPr="0093174B">
              <w:rPr>
                <w:color w:val="000000" w:themeColor="text1"/>
                <w:sz w:val="24"/>
                <w:szCs w:val="24"/>
              </w:rPr>
              <w:t>0.938</w:t>
            </w:r>
          </w:p>
        </w:tc>
        <w:tc>
          <w:tcPr>
            <w:tcW w:w="1234" w:type="dxa"/>
          </w:tcPr>
          <w:p w14:paraId="1FF998FA"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tr w:rsidR="0093174B" w:rsidRPr="0093174B" w14:paraId="7C6211C1" w14:textId="77777777" w:rsidTr="00383B97">
        <w:trPr>
          <w:jc w:val="center"/>
        </w:trPr>
        <w:tc>
          <w:tcPr>
            <w:tcW w:w="1234" w:type="dxa"/>
          </w:tcPr>
          <w:p w14:paraId="3B63D9BE" w14:textId="77777777" w:rsidR="005F298C" w:rsidRPr="0093174B" w:rsidRDefault="005F298C" w:rsidP="00383B97">
            <w:pPr>
              <w:jc w:val="both"/>
              <w:rPr>
                <w:color w:val="000000" w:themeColor="text1"/>
                <w:sz w:val="24"/>
                <w:szCs w:val="24"/>
              </w:rPr>
            </w:pPr>
            <w:r w:rsidRPr="0093174B">
              <w:rPr>
                <w:color w:val="000000" w:themeColor="text1"/>
                <w:sz w:val="24"/>
                <w:szCs w:val="24"/>
              </w:rPr>
              <w:t>6.8.25</w:t>
            </w:r>
          </w:p>
        </w:tc>
        <w:tc>
          <w:tcPr>
            <w:tcW w:w="1234" w:type="dxa"/>
          </w:tcPr>
          <w:p w14:paraId="00A51549"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ION vs 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582E3B07" w14:textId="77777777" w:rsidR="005F298C" w:rsidRPr="0093174B" w:rsidRDefault="005F298C" w:rsidP="00383B97">
            <w:pPr>
              <w:jc w:val="both"/>
              <w:rPr>
                <w:color w:val="000000" w:themeColor="text1"/>
                <w:sz w:val="24"/>
                <w:szCs w:val="24"/>
              </w:rPr>
            </w:pPr>
            <w:r w:rsidRPr="0093174B">
              <w:rPr>
                <w:color w:val="000000" w:themeColor="text1"/>
                <w:sz w:val="24"/>
                <w:szCs w:val="24"/>
              </w:rPr>
              <w:t>[-3.346, 9.521]</w:t>
            </w:r>
          </w:p>
        </w:tc>
        <w:tc>
          <w:tcPr>
            <w:tcW w:w="1234" w:type="dxa"/>
          </w:tcPr>
          <w:p w14:paraId="009B6D84" w14:textId="77777777" w:rsidR="005F298C" w:rsidRPr="0093174B" w:rsidRDefault="005F298C" w:rsidP="00383B97">
            <w:pPr>
              <w:jc w:val="both"/>
              <w:rPr>
                <w:color w:val="000000" w:themeColor="text1"/>
                <w:sz w:val="24"/>
                <w:szCs w:val="24"/>
              </w:rPr>
            </w:pPr>
            <w:r w:rsidRPr="0093174B">
              <w:rPr>
                <w:color w:val="000000" w:themeColor="text1"/>
                <w:sz w:val="24"/>
                <w:szCs w:val="24"/>
              </w:rPr>
              <w:t>1.492</w:t>
            </w:r>
          </w:p>
        </w:tc>
        <w:tc>
          <w:tcPr>
            <w:tcW w:w="1234" w:type="dxa"/>
          </w:tcPr>
          <w:p w14:paraId="65C50418" w14:textId="77777777" w:rsidR="005F298C" w:rsidRPr="0093174B" w:rsidRDefault="005F298C" w:rsidP="00383B97">
            <w:pPr>
              <w:jc w:val="both"/>
              <w:rPr>
                <w:color w:val="000000" w:themeColor="text1"/>
                <w:sz w:val="24"/>
                <w:szCs w:val="24"/>
              </w:rPr>
            </w:pPr>
            <w:r w:rsidRPr="0093174B">
              <w:rPr>
                <w:color w:val="000000" w:themeColor="text1"/>
                <w:sz w:val="24"/>
                <w:szCs w:val="24"/>
              </w:rPr>
              <w:t>3.129</w:t>
            </w:r>
          </w:p>
        </w:tc>
        <w:tc>
          <w:tcPr>
            <w:tcW w:w="1234" w:type="dxa"/>
          </w:tcPr>
          <w:p w14:paraId="523AEDD4" w14:textId="77777777" w:rsidR="005F298C" w:rsidRPr="0093174B" w:rsidRDefault="005F298C" w:rsidP="00383B97">
            <w:pPr>
              <w:jc w:val="both"/>
              <w:rPr>
                <w:color w:val="000000" w:themeColor="text1"/>
                <w:sz w:val="24"/>
                <w:szCs w:val="24"/>
              </w:rPr>
            </w:pPr>
            <w:r w:rsidRPr="0093174B">
              <w:rPr>
                <w:color w:val="000000" w:themeColor="text1"/>
                <w:sz w:val="24"/>
                <w:szCs w:val="24"/>
              </w:rPr>
              <w:t>0.229</w:t>
            </w:r>
          </w:p>
        </w:tc>
        <w:tc>
          <w:tcPr>
            <w:tcW w:w="1234" w:type="dxa"/>
          </w:tcPr>
          <w:p w14:paraId="39C2AC8B"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tr w:rsidR="005F298C" w:rsidRPr="0093174B" w14:paraId="666266B1" w14:textId="77777777" w:rsidTr="00383B97">
        <w:trPr>
          <w:jc w:val="center"/>
        </w:trPr>
        <w:tc>
          <w:tcPr>
            <w:tcW w:w="1234" w:type="dxa"/>
          </w:tcPr>
          <w:p w14:paraId="59502155" w14:textId="77777777" w:rsidR="005F298C" w:rsidRPr="0093174B" w:rsidRDefault="005F298C" w:rsidP="00383B97">
            <w:pPr>
              <w:jc w:val="both"/>
              <w:rPr>
                <w:color w:val="000000" w:themeColor="text1"/>
                <w:sz w:val="24"/>
                <w:szCs w:val="24"/>
              </w:rPr>
            </w:pPr>
            <w:r w:rsidRPr="0093174B">
              <w:rPr>
                <w:color w:val="000000" w:themeColor="text1"/>
                <w:sz w:val="24"/>
                <w:szCs w:val="24"/>
              </w:rPr>
              <w:t>6.8.25</w:t>
            </w:r>
          </w:p>
        </w:tc>
        <w:tc>
          <w:tcPr>
            <w:tcW w:w="1234" w:type="dxa"/>
          </w:tcPr>
          <w:p w14:paraId="721B9C42" w14:textId="77777777" w:rsidR="005F298C" w:rsidRPr="0093174B" w:rsidRDefault="005F298C" w:rsidP="00383B97">
            <w:pPr>
              <w:jc w:val="both"/>
              <w:rPr>
                <w:color w:val="000000" w:themeColor="text1"/>
                <w:sz w:val="24"/>
                <w:szCs w:val="24"/>
              </w:rPr>
            </w:pPr>
            <w:r w:rsidRPr="0093174B">
              <w:rPr>
                <w:color w:val="000000" w:themeColor="text1"/>
                <w:sz w:val="24"/>
                <w:szCs w:val="24"/>
              </w:rPr>
              <w:t>A</w:t>
            </w:r>
            <w:r w:rsidRPr="0093174B">
              <w:rPr>
                <w:rFonts w:ascii="Cambria Math" w:hAnsi="Cambria Math" w:cs="Cambria Math"/>
                <w:color w:val="000000" w:themeColor="text1"/>
                <w:sz w:val="24"/>
                <w:szCs w:val="24"/>
              </w:rPr>
              <w:t>‑</w:t>
            </w:r>
            <w:r w:rsidRPr="0093174B">
              <w:rPr>
                <w:color w:val="000000" w:themeColor="text1"/>
                <w:sz w:val="24"/>
                <w:szCs w:val="24"/>
              </w:rPr>
              <w:t>ON vs 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28467CC6" w14:textId="77777777" w:rsidR="005F298C" w:rsidRPr="0093174B" w:rsidRDefault="005F298C" w:rsidP="00383B97">
            <w:pPr>
              <w:jc w:val="both"/>
              <w:rPr>
                <w:color w:val="000000" w:themeColor="text1"/>
                <w:sz w:val="24"/>
                <w:szCs w:val="24"/>
              </w:rPr>
            </w:pPr>
            <w:r w:rsidRPr="0093174B">
              <w:rPr>
                <w:color w:val="000000" w:themeColor="text1"/>
                <w:sz w:val="24"/>
                <w:szCs w:val="24"/>
              </w:rPr>
              <w:t>[-7.659, 5.259]</w:t>
            </w:r>
          </w:p>
        </w:tc>
        <w:tc>
          <w:tcPr>
            <w:tcW w:w="1234" w:type="dxa"/>
          </w:tcPr>
          <w:p w14:paraId="332D87E1" w14:textId="77777777" w:rsidR="005F298C" w:rsidRPr="0093174B" w:rsidRDefault="005F298C" w:rsidP="00383B97">
            <w:pPr>
              <w:jc w:val="both"/>
              <w:rPr>
                <w:color w:val="000000" w:themeColor="text1"/>
                <w:sz w:val="24"/>
                <w:szCs w:val="24"/>
              </w:rPr>
            </w:pPr>
            <w:r w:rsidRPr="0093174B">
              <w:rPr>
                <w:color w:val="000000" w:themeColor="text1"/>
                <w:sz w:val="24"/>
                <w:szCs w:val="24"/>
              </w:rPr>
              <w:t>-0.582</w:t>
            </w:r>
          </w:p>
        </w:tc>
        <w:tc>
          <w:tcPr>
            <w:tcW w:w="1234" w:type="dxa"/>
          </w:tcPr>
          <w:p w14:paraId="74C2954E" w14:textId="77777777" w:rsidR="005F298C" w:rsidRPr="0093174B" w:rsidRDefault="005F298C" w:rsidP="00383B97">
            <w:pPr>
              <w:jc w:val="both"/>
              <w:rPr>
                <w:color w:val="000000" w:themeColor="text1"/>
                <w:sz w:val="24"/>
                <w:szCs w:val="24"/>
              </w:rPr>
            </w:pPr>
            <w:r w:rsidRPr="0093174B">
              <w:rPr>
                <w:color w:val="000000" w:themeColor="text1"/>
                <w:sz w:val="24"/>
                <w:szCs w:val="24"/>
              </w:rPr>
              <w:t>3.085</w:t>
            </w:r>
          </w:p>
        </w:tc>
        <w:tc>
          <w:tcPr>
            <w:tcW w:w="1234" w:type="dxa"/>
          </w:tcPr>
          <w:p w14:paraId="67E6D7FB" w14:textId="77777777" w:rsidR="005F298C" w:rsidRPr="0093174B" w:rsidRDefault="005F298C" w:rsidP="00383B97">
            <w:pPr>
              <w:jc w:val="both"/>
              <w:rPr>
                <w:color w:val="000000" w:themeColor="text1"/>
                <w:sz w:val="24"/>
                <w:szCs w:val="24"/>
              </w:rPr>
            </w:pPr>
            <w:r w:rsidRPr="0093174B">
              <w:rPr>
                <w:color w:val="000000" w:themeColor="text1"/>
                <w:sz w:val="24"/>
                <w:szCs w:val="24"/>
              </w:rPr>
              <w:t>0.600</w:t>
            </w:r>
          </w:p>
        </w:tc>
        <w:tc>
          <w:tcPr>
            <w:tcW w:w="1234" w:type="dxa"/>
          </w:tcPr>
          <w:p w14:paraId="1DF8A1C3"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bookmarkEnd w:id="98"/>
    </w:tbl>
    <w:p w14:paraId="680A7E9F" w14:textId="77777777" w:rsidR="005F298C" w:rsidRPr="0093174B" w:rsidRDefault="005F298C" w:rsidP="005F298C">
      <w:pPr>
        <w:jc w:val="center"/>
        <w:rPr>
          <w:iCs/>
          <w:color w:val="000000" w:themeColor="text1"/>
        </w:rPr>
      </w:pPr>
    </w:p>
    <w:p w14:paraId="75A8904C" w14:textId="77777777" w:rsidR="005F298C" w:rsidRPr="0093174B" w:rsidRDefault="005F298C" w:rsidP="005F298C">
      <w:pPr>
        <w:jc w:val="center"/>
        <w:rPr>
          <w:iCs/>
          <w:color w:val="000000" w:themeColor="text1"/>
        </w:rPr>
      </w:pPr>
    </w:p>
    <w:p w14:paraId="5EB49B15" w14:textId="77777777" w:rsidR="005F298C" w:rsidRPr="0093174B" w:rsidRDefault="005F298C" w:rsidP="005F298C">
      <w:pPr>
        <w:jc w:val="center"/>
        <w:rPr>
          <w:iCs/>
          <w:color w:val="000000" w:themeColor="text1"/>
        </w:rPr>
      </w:pPr>
    </w:p>
    <w:p w14:paraId="51AE6EFC" w14:textId="77777777" w:rsidR="005F298C" w:rsidRPr="0093174B" w:rsidRDefault="005F298C" w:rsidP="005F298C">
      <w:pPr>
        <w:jc w:val="center"/>
        <w:rPr>
          <w:iCs/>
          <w:color w:val="000000" w:themeColor="text1"/>
        </w:rPr>
      </w:pPr>
      <w:r w:rsidRPr="0093174B">
        <w:rPr>
          <w:iCs/>
          <w:noProof/>
          <w:color w:val="000000" w:themeColor="text1"/>
        </w:rPr>
        <w:lastRenderedPageBreak/>
        <w:drawing>
          <wp:inline distT="0" distB="0" distL="0" distR="0" wp14:anchorId="2FF5A9D3" wp14:editId="1C49ECDC">
            <wp:extent cx="7776000" cy="3708000"/>
            <wp:effectExtent l="14605" t="10795" r="11430" b="11430"/>
            <wp:docPr id="948166869"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48166869" name="Picture 948166869"/>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7776000" cy="3708000"/>
                    </a:xfrm>
                    <a:prstGeom prst="rect">
                      <a:avLst/>
                    </a:prstGeom>
                    <a:ln>
                      <a:solidFill>
                        <a:schemeClr val="tx1"/>
                      </a:solidFill>
                    </a:ln>
                  </pic:spPr>
                </pic:pic>
              </a:graphicData>
            </a:graphic>
          </wp:inline>
        </w:drawing>
      </w:r>
    </w:p>
    <w:p w14:paraId="2BE4AB24" w14:textId="31355AA3" w:rsidR="005F298C" w:rsidRPr="0093174B" w:rsidRDefault="005F298C" w:rsidP="00173FD6">
      <w:pPr>
        <w:jc w:val="center"/>
        <w:rPr>
          <w:color w:val="000000" w:themeColor="text1"/>
          <w:sz w:val="16"/>
          <w:szCs w:val="16"/>
        </w:rPr>
      </w:pPr>
      <w:r w:rsidRPr="0093174B">
        <w:rPr>
          <w:iCs/>
          <w:color w:val="000000" w:themeColor="text1"/>
          <w:sz w:val="16"/>
          <w:szCs w:val="16"/>
        </w:rPr>
        <w:t>Figure</w:t>
      </w:r>
      <w:r w:rsidR="003F6D23" w:rsidRPr="0093174B">
        <w:rPr>
          <w:iCs/>
          <w:color w:val="000000" w:themeColor="text1"/>
          <w:sz w:val="16"/>
          <w:szCs w:val="16"/>
        </w:rPr>
        <w:t xml:space="preserve"> 2</w:t>
      </w:r>
      <w:r w:rsidR="00037172" w:rsidRPr="0093174B">
        <w:rPr>
          <w:iCs/>
          <w:color w:val="000000" w:themeColor="text1"/>
          <w:sz w:val="16"/>
          <w:szCs w:val="16"/>
        </w:rPr>
        <w:t>4</w:t>
      </w:r>
      <w:r w:rsidR="003F6D23" w:rsidRPr="0093174B">
        <w:rPr>
          <w:iCs/>
          <w:color w:val="000000" w:themeColor="text1"/>
          <w:sz w:val="16"/>
          <w:szCs w:val="16"/>
        </w:rPr>
        <w:t xml:space="preserve">. </w:t>
      </w:r>
      <w:r w:rsidRPr="0093174B">
        <w:rPr>
          <w:iCs/>
          <w:color w:val="000000" w:themeColor="text1"/>
          <w:sz w:val="16"/>
          <w:szCs w:val="16"/>
        </w:rPr>
        <w:t xml:space="preserve"> </w:t>
      </w:r>
      <w:r w:rsidR="003C5FA5" w:rsidRPr="0093174B">
        <w:rPr>
          <w:iCs/>
          <w:color w:val="000000" w:themeColor="text1"/>
          <w:sz w:val="16"/>
          <w:szCs w:val="16"/>
        </w:rPr>
        <w:t xml:space="preserve">Table of </w:t>
      </w:r>
      <w:r w:rsidRPr="0093174B">
        <w:rPr>
          <w:iCs/>
          <w:color w:val="000000" w:themeColor="text1"/>
          <w:sz w:val="16"/>
          <w:szCs w:val="16"/>
        </w:rPr>
        <w:t xml:space="preserve">the raw data for the Lettuce </w:t>
      </w:r>
      <w:r w:rsidRPr="0093174B">
        <w:rPr>
          <w:i/>
          <w:iCs/>
          <w:color w:val="000000" w:themeColor="text1"/>
          <w:sz w:val="16"/>
          <w:szCs w:val="16"/>
        </w:rPr>
        <w:t>Lactuca sativa</w:t>
      </w:r>
      <w:r w:rsidRPr="0093174B">
        <w:rPr>
          <w:color w:val="000000" w:themeColor="text1"/>
          <w:sz w:val="16"/>
          <w:szCs w:val="16"/>
        </w:rPr>
        <w:t>)</w:t>
      </w:r>
      <w:r w:rsidRPr="0093174B">
        <w:rPr>
          <w:iCs/>
          <w:color w:val="000000" w:themeColor="text1"/>
          <w:sz w:val="16"/>
          <w:szCs w:val="16"/>
        </w:rPr>
        <w:t xml:space="preserve"> leaf number</w:t>
      </w:r>
    </w:p>
    <w:p w14:paraId="7E8645A3" w14:textId="77777777" w:rsidR="005F298C" w:rsidRPr="0093174B" w:rsidRDefault="005F298C" w:rsidP="005F298C">
      <w:pPr>
        <w:rPr>
          <w:iCs/>
          <w:color w:val="000000" w:themeColor="text1"/>
        </w:rPr>
      </w:pPr>
    </w:p>
    <w:p w14:paraId="39A2C3CA" w14:textId="77777777" w:rsidR="00173FD6" w:rsidRPr="0093174B" w:rsidRDefault="00173FD6" w:rsidP="005F298C">
      <w:pPr>
        <w:jc w:val="center"/>
        <w:rPr>
          <w:iCs/>
          <w:color w:val="000000" w:themeColor="text1"/>
          <w:u w:val="single"/>
        </w:rPr>
      </w:pPr>
    </w:p>
    <w:p w14:paraId="002A7BF3" w14:textId="4900AABC" w:rsidR="005F298C" w:rsidRPr="0093174B" w:rsidRDefault="005F298C" w:rsidP="005F298C">
      <w:pPr>
        <w:jc w:val="center"/>
        <w:rPr>
          <w:iCs/>
          <w:color w:val="000000" w:themeColor="text1"/>
          <w:u w:val="single"/>
        </w:rPr>
      </w:pPr>
      <w:r w:rsidRPr="0093174B">
        <w:rPr>
          <w:iCs/>
          <w:color w:val="000000" w:themeColor="text1"/>
          <w:u w:val="single"/>
        </w:rPr>
        <w:lastRenderedPageBreak/>
        <w:t xml:space="preserve">Table </w:t>
      </w:r>
      <w:r w:rsidR="00037172" w:rsidRPr="0093174B">
        <w:rPr>
          <w:iCs/>
          <w:color w:val="000000" w:themeColor="text1"/>
          <w:u w:val="single"/>
        </w:rPr>
        <w:t>10</w:t>
      </w:r>
      <w:r w:rsidR="000D624D" w:rsidRPr="0093174B">
        <w:rPr>
          <w:iCs/>
          <w:color w:val="000000" w:themeColor="text1"/>
          <w:u w:val="single"/>
        </w:rPr>
        <w:t>.</w:t>
      </w:r>
      <w:r w:rsidRPr="0093174B">
        <w:rPr>
          <w:iCs/>
          <w:color w:val="000000" w:themeColor="text1"/>
          <w:u w:val="single"/>
        </w:rPr>
        <w:t xml:space="preserve"> Leaf number comparisons by treatment</w:t>
      </w:r>
    </w:p>
    <w:tbl>
      <w:tblPr>
        <w:tblStyle w:val="TableGrid"/>
        <w:tblW w:w="0" w:type="auto"/>
        <w:jc w:val="center"/>
        <w:tblLook w:val="04A0" w:firstRow="1" w:lastRow="0" w:firstColumn="1" w:lastColumn="0" w:noHBand="0" w:noVBand="1"/>
      </w:tblPr>
      <w:tblGrid>
        <w:gridCol w:w="1501"/>
        <w:gridCol w:w="1174"/>
        <w:gridCol w:w="1185"/>
        <w:gridCol w:w="1193"/>
        <w:gridCol w:w="1176"/>
        <w:gridCol w:w="1429"/>
        <w:gridCol w:w="1358"/>
      </w:tblGrid>
      <w:tr w:rsidR="0093174B" w:rsidRPr="0093174B" w14:paraId="745A1C6C" w14:textId="77777777" w:rsidTr="00383B97">
        <w:trPr>
          <w:jc w:val="center"/>
        </w:trPr>
        <w:tc>
          <w:tcPr>
            <w:tcW w:w="1234" w:type="dxa"/>
          </w:tcPr>
          <w:p w14:paraId="78E1C4CF" w14:textId="77777777" w:rsidR="005F298C" w:rsidRPr="0093174B" w:rsidRDefault="005F298C" w:rsidP="00383B97">
            <w:pPr>
              <w:jc w:val="both"/>
              <w:rPr>
                <w:color w:val="000000" w:themeColor="text1"/>
                <w:sz w:val="24"/>
                <w:szCs w:val="24"/>
              </w:rPr>
            </w:pPr>
            <w:r w:rsidRPr="0093174B">
              <w:rPr>
                <w:color w:val="000000" w:themeColor="text1"/>
                <w:sz w:val="24"/>
                <w:szCs w:val="24"/>
              </w:rPr>
              <w:t>Comparison</w:t>
            </w:r>
          </w:p>
        </w:tc>
        <w:tc>
          <w:tcPr>
            <w:tcW w:w="1234" w:type="dxa"/>
          </w:tcPr>
          <w:p w14:paraId="08482780" w14:textId="77777777" w:rsidR="005F298C" w:rsidRPr="0093174B" w:rsidRDefault="005F298C" w:rsidP="00383B97">
            <w:pPr>
              <w:jc w:val="both"/>
              <w:rPr>
                <w:color w:val="000000" w:themeColor="text1"/>
                <w:sz w:val="24"/>
                <w:szCs w:val="24"/>
              </w:rPr>
            </w:pPr>
            <w:r w:rsidRPr="0093174B">
              <w:rPr>
                <w:color w:val="000000" w:themeColor="text1"/>
                <w:sz w:val="24"/>
                <w:szCs w:val="24"/>
              </w:rPr>
              <w:t>Mean diff</w:t>
            </w:r>
          </w:p>
        </w:tc>
        <w:tc>
          <w:tcPr>
            <w:tcW w:w="1234" w:type="dxa"/>
          </w:tcPr>
          <w:p w14:paraId="53200362" w14:textId="77777777" w:rsidR="005F298C" w:rsidRPr="0093174B" w:rsidRDefault="005F298C" w:rsidP="00383B97">
            <w:pPr>
              <w:jc w:val="both"/>
              <w:rPr>
                <w:color w:val="000000" w:themeColor="text1"/>
                <w:sz w:val="24"/>
                <w:szCs w:val="24"/>
              </w:rPr>
            </w:pPr>
            <w:r w:rsidRPr="0093174B">
              <w:rPr>
                <w:color w:val="000000" w:themeColor="text1"/>
                <w:sz w:val="24"/>
                <w:szCs w:val="24"/>
              </w:rPr>
              <w:t>95% CI</w:t>
            </w:r>
          </w:p>
        </w:tc>
        <w:tc>
          <w:tcPr>
            <w:tcW w:w="1234" w:type="dxa"/>
          </w:tcPr>
          <w:p w14:paraId="0E2EB50D" w14:textId="77777777" w:rsidR="005F298C" w:rsidRPr="0093174B" w:rsidRDefault="005F298C" w:rsidP="00383B97">
            <w:pPr>
              <w:jc w:val="both"/>
              <w:rPr>
                <w:color w:val="000000" w:themeColor="text1"/>
                <w:sz w:val="24"/>
                <w:szCs w:val="24"/>
              </w:rPr>
            </w:pPr>
            <w:r w:rsidRPr="0093174B">
              <w:rPr>
                <w:color w:val="000000" w:themeColor="text1"/>
                <w:sz w:val="24"/>
                <w:szCs w:val="24"/>
              </w:rPr>
              <w:t>t (df)</w:t>
            </w:r>
          </w:p>
        </w:tc>
        <w:tc>
          <w:tcPr>
            <w:tcW w:w="1234" w:type="dxa"/>
          </w:tcPr>
          <w:p w14:paraId="30E45D29" w14:textId="77777777" w:rsidR="005F298C" w:rsidRPr="0093174B" w:rsidRDefault="005F298C" w:rsidP="00383B97">
            <w:pPr>
              <w:jc w:val="both"/>
              <w:rPr>
                <w:color w:val="000000" w:themeColor="text1"/>
                <w:sz w:val="24"/>
                <w:szCs w:val="24"/>
              </w:rPr>
            </w:pPr>
            <w:r w:rsidRPr="0093174B">
              <w:rPr>
                <w:color w:val="000000" w:themeColor="text1"/>
                <w:sz w:val="24"/>
                <w:szCs w:val="24"/>
              </w:rPr>
              <w:t>p</w:t>
            </w:r>
          </w:p>
        </w:tc>
        <w:tc>
          <w:tcPr>
            <w:tcW w:w="1234" w:type="dxa"/>
          </w:tcPr>
          <w:p w14:paraId="43D6B287" w14:textId="77777777" w:rsidR="005F298C" w:rsidRPr="0093174B" w:rsidRDefault="005F298C" w:rsidP="00383B97">
            <w:pPr>
              <w:jc w:val="both"/>
              <w:rPr>
                <w:color w:val="000000" w:themeColor="text1"/>
                <w:sz w:val="24"/>
                <w:szCs w:val="24"/>
              </w:rPr>
            </w:pPr>
            <w:r w:rsidRPr="0093174B">
              <w:rPr>
                <w:color w:val="000000" w:themeColor="text1"/>
                <w:sz w:val="24"/>
                <w:szCs w:val="24"/>
              </w:rPr>
              <w:t>Significant?</w:t>
            </w:r>
          </w:p>
        </w:tc>
        <w:tc>
          <w:tcPr>
            <w:tcW w:w="1234" w:type="dxa"/>
          </w:tcPr>
          <w:p w14:paraId="1E8BCD92" w14:textId="77777777" w:rsidR="005F298C" w:rsidRPr="0093174B" w:rsidRDefault="005F298C" w:rsidP="00383B97">
            <w:pPr>
              <w:jc w:val="both"/>
              <w:rPr>
                <w:color w:val="000000" w:themeColor="text1"/>
                <w:sz w:val="24"/>
                <w:szCs w:val="24"/>
              </w:rPr>
            </w:pPr>
            <w:r w:rsidRPr="0093174B">
              <w:rPr>
                <w:color w:val="000000" w:themeColor="text1"/>
                <w:sz w:val="24"/>
                <w:szCs w:val="24"/>
              </w:rPr>
              <w:t>Plain language</w:t>
            </w:r>
          </w:p>
        </w:tc>
      </w:tr>
      <w:tr w:rsidR="0093174B" w:rsidRPr="0093174B" w14:paraId="3044065D" w14:textId="77777777" w:rsidTr="00383B97">
        <w:trPr>
          <w:jc w:val="center"/>
        </w:trPr>
        <w:tc>
          <w:tcPr>
            <w:tcW w:w="1234" w:type="dxa"/>
          </w:tcPr>
          <w:p w14:paraId="400158E4"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 vs N</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0EBBEDD6" w14:textId="77777777" w:rsidR="005F298C" w:rsidRPr="0093174B" w:rsidRDefault="005F298C" w:rsidP="00383B97">
            <w:pPr>
              <w:jc w:val="both"/>
              <w:rPr>
                <w:color w:val="000000" w:themeColor="text1"/>
                <w:sz w:val="24"/>
                <w:szCs w:val="24"/>
              </w:rPr>
            </w:pPr>
            <w:r w:rsidRPr="0093174B">
              <w:rPr>
                <w:color w:val="000000" w:themeColor="text1"/>
                <w:sz w:val="24"/>
                <w:szCs w:val="24"/>
              </w:rPr>
              <w:t>0.75</w:t>
            </w:r>
          </w:p>
        </w:tc>
        <w:tc>
          <w:tcPr>
            <w:tcW w:w="1234" w:type="dxa"/>
          </w:tcPr>
          <w:p w14:paraId="5A9FD766" w14:textId="77777777" w:rsidR="005F298C" w:rsidRPr="0093174B" w:rsidRDefault="005F298C" w:rsidP="00383B97">
            <w:pPr>
              <w:jc w:val="both"/>
              <w:rPr>
                <w:color w:val="000000" w:themeColor="text1"/>
                <w:sz w:val="24"/>
                <w:szCs w:val="24"/>
              </w:rPr>
            </w:pPr>
            <w:r w:rsidRPr="0093174B">
              <w:rPr>
                <w:color w:val="000000" w:themeColor="text1"/>
                <w:sz w:val="24"/>
                <w:szCs w:val="24"/>
              </w:rPr>
              <w:t>[-4.57, 6.07]</w:t>
            </w:r>
          </w:p>
        </w:tc>
        <w:tc>
          <w:tcPr>
            <w:tcW w:w="1234" w:type="dxa"/>
          </w:tcPr>
          <w:p w14:paraId="411747C9" w14:textId="77777777" w:rsidR="005F298C" w:rsidRPr="0093174B" w:rsidRDefault="005F298C" w:rsidP="00383B97">
            <w:pPr>
              <w:jc w:val="both"/>
              <w:rPr>
                <w:color w:val="000000" w:themeColor="text1"/>
                <w:sz w:val="24"/>
                <w:szCs w:val="24"/>
              </w:rPr>
            </w:pPr>
            <w:r w:rsidRPr="0093174B">
              <w:rPr>
                <w:color w:val="000000" w:themeColor="text1"/>
                <w:sz w:val="24"/>
                <w:szCs w:val="24"/>
              </w:rPr>
              <w:t>0.345 (6)</w:t>
            </w:r>
          </w:p>
        </w:tc>
        <w:tc>
          <w:tcPr>
            <w:tcW w:w="1234" w:type="dxa"/>
          </w:tcPr>
          <w:p w14:paraId="3529BACB" w14:textId="77777777" w:rsidR="005F298C" w:rsidRPr="0093174B" w:rsidRDefault="005F298C" w:rsidP="00383B97">
            <w:pPr>
              <w:jc w:val="both"/>
              <w:rPr>
                <w:color w:val="000000" w:themeColor="text1"/>
                <w:sz w:val="24"/>
                <w:szCs w:val="24"/>
              </w:rPr>
            </w:pPr>
            <w:r w:rsidRPr="0093174B">
              <w:rPr>
                <w:color w:val="000000" w:themeColor="text1"/>
                <w:sz w:val="24"/>
                <w:szCs w:val="24"/>
              </w:rPr>
              <w:t>0.742</w:t>
            </w:r>
          </w:p>
        </w:tc>
        <w:tc>
          <w:tcPr>
            <w:tcW w:w="1234" w:type="dxa"/>
          </w:tcPr>
          <w:p w14:paraId="1CEFD03F" w14:textId="77777777" w:rsidR="005F298C" w:rsidRPr="0093174B" w:rsidRDefault="005F298C" w:rsidP="00383B97">
            <w:pPr>
              <w:jc w:val="both"/>
              <w:rPr>
                <w:color w:val="000000" w:themeColor="text1"/>
                <w:sz w:val="24"/>
                <w:szCs w:val="24"/>
              </w:rPr>
            </w:pPr>
            <w:r w:rsidRPr="0093174B">
              <w:rPr>
                <w:color w:val="000000" w:themeColor="text1"/>
                <w:sz w:val="24"/>
                <w:szCs w:val="24"/>
              </w:rPr>
              <w:t>No</w:t>
            </w:r>
          </w:p>
        </w:tc>
        <w:tc>
          <w:tcPr>
            <w:tcW w:w="1234" w:type="dxa"/>
          </w:tcPr>
          <w:p w14:paraId="3714B3D7" w14:textId="77777777" w:rsidR="005F298C" w:rsidRPr="0093174B" w:rsidRDefault="005F298C" w:rsidP="00383B97">
            <w:pPr>
              <w:rPr>
                <w:color w:val="000000" w:themeColor="text1"/>
                <w:sz w:val="24"/>
                <w:szCs w:val="24"/>
              </w:rPr>
            </w:pPr>
            <w:r w:rsidRPr="0093174B">
              <w:rPr>
                <w:color w:val="000000" w:themeColor="text1"/>
                <w:sz w:val="24"/>
                <w:szCs w:val="24"/>
              </w:rPr>
              <w:t>No significant difference (N</w:t>
            </w:r>
            <w:r w:rsidRPr="0093174B">
              <w:rPr>
                <w:rFonts w:ascii="Cambria Math" w:hAnsi="Cambria Math" w:cs="Cambria Math"/>
                <w:color w:val="000000" w:themeColor="text1"/>
                <w:sz w:val="24"/>
                <w:szCs w:val="24"/>
              </w:rPr>
              <w:t>‑</w:t>
            </w:r>
            <w:r w:rsidRPr="0093174B">
              <w:rPr>
                <w:color w:val="000000" w:themeColor="text1"/>
                <w:sz w:val="24"/>
                <w:szCs w:val="24"/>
              </w:rPr>
              <w:t>ON had 0.75 more leaves).</w:t>
            </w:r>
          </w:p>
        </w:tc>
      </w:tr>
      <w:tr w:rsidR="0093174B" w:rsidRPr="0093174B" w14:paraId="1E0E06C3" w14:textId="77777777" w:rsidTr="00383B97">
        <w:trPr>
          <w:jc w:val="center"/>
        </w:trPr>
        <w:tc>
          <w:tcPr>
            <w:tcW w:w="1234" w:type="dxa"/>
          </w:tcPr>
          <w:p w14:paraId="3CB4EDA9"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 vs A</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1234" w:type="dxa"/>
          </w:tcPr>
          <w:p w14:paraId="040E3800" w14:textId="77777777" w:rsidR="005F298C" w:rsidRPr="0093174B" w:rsidRDefault="005F298C" w:rsidP="00383B97">
            <w:pPr>
              <w:jc w:val="both"/>
              <w:rPr>
                <w:color w:val="000000" w:themeColor="text1"/>
                <w:sz w:val="24"/>
                <w:szCs w:val="24"/>
              </w:rPr>
            </w:pPr>
            <w:r w:rsidRPr="0093174B">
              <w:rPr>
                <w:color w:val="000000" w:themeColor="text1"/>
                <w:sz w:val="24"/>
                <w:szCs w:val="24"/>
              </w:rPr>
              <w:t>3.75</w:t>
            </w:r>
          </w:p>
        </w:tc>
        <w:tc>
          <w:tcPr>
            <w:tcW w:w="1234" w:type="dxa"/>
          </w:tcPr>
          <w:p w14:paraId="3087160B" w14:textId="77777777" w:rsidR="005F298C" w:rsidRPr="0093174B" w:rsidRDefault="005F298C" w:rsidP="00383B97">
            <w:pPr>
              <w:jc w:val="both"/>
              <w:rPr>
                <w:color w:val="000000" w:themeColor="text1"/>
                <w:sz w:val="24"/>
                <w:szCs w:val="24"/>
              </w:rPr>
            </w:pPr>
            <w:r w:rsidRPr="0093174B">
              <w:rPr>
                <w:color w:val="000000" w:themeColor="text1"/>
                <w:sz w:val="24"/>
                <w:szCs w:val="24"/>
              </w:rPr>
              <w:t>[-2.11, 9.61]</w:t>
            </w:r>
          </w:p>
        </w:tc>
        <w:tc>
          <w:tcPr>
            <w:tcW w:w="1234" w:type="dxa"/>
          </w:tcPr>
          <w:p w14:paraId="496566C2" w14:textId="77777777" w:rsidR="005F298C" w:rsidRPr="0093174B" w:rsidRDefault="005F298C" w:rsidP="00383B97">
            <w:pPr>
              <w:jc w:val="both"/>
              <w:rPr>
                <w:color w:val="000000" w:themeColor="text1"/>
                <w:sz w:val="24"/>
                <w:szCs w:val="24"/>
              </w:rPr>
            </w:pPr>
            <w:r w:rsidRPr="0093174B">
              <w:rPr>
                <w:color w:val="000000" w:themeColor="text1"/>
                <w:sz w:val="24"/>
                <w:szCs w:val="24"/>
              </w:rPr>
              <w:t>1.942 (3.28)</w:t>
            </w:r>
          </w:p>
        </w:tc>
        <w:tc>
          <w:tcPr>
            <w:tcW w:w="1234" w:type="dxa"/>
          </w:tcPr>
          <w:p w14:paraId="5223F43F" w14:textId="77777777" w:rsidR="005F298C" w:rsidRPr="0093174B" w:rsidRDefault="005F298C" w:rsidP="00383B97">
            <w:pPr>
              <w:jc w:val="both"/>
              <w:rPr>
                <w:color w:val="000000" w:themeColor="text1"/>
                <w:sz w:val="24"/>
                <w:szCs w:val="24"/>
              </w:rPr>
            </w:pPr>
            <w:r w:rsidRPr="0093174B">
              <w:rPr>
                <w:color w:val="000000" w:themeColor="text1"/>
                <w:sz w:val="24"/>
                <w:szCs w:val="24"/>
              </w:rPr>
              <w:t>0.140</w:t>
            </w:r>
          </w:p>
        </w:tc>
        <w:tc>
          <w:tcPr>
            <w:tcW w:w="1234" w:type="dxa"/>
          </w:tcPr>
          <w:p w14:paraId="485DF193" w14:textId="77777777" w:rsidR="005F298C" w:rsidRPr="0093174B" w:rsidRDefault="005F298C" w:rsidP="00383B97">
            <w:pPr>
              <w:jc w:val="both"/>
              <w:rPr>
                <w:color w:val="000000" w:themeColor="text1"/>
                <w:sz w:val="24"/>
                <w:szCs w:val="24"/>
              </w:rPr>
            </w:pPr>
            <w:r w:rsidRPr="0093174B">
              <w:rPr>
                <w:color w:val="000000" w:themeColor="text1"/>
                <w:sz w:val="24"/>
                <w:szCs w:val="24"/>
              </w:rPr>
              <w:t>No</w:t>
            </w:r>
          </w:p>
        </w:tc>
        <w:tc>
          <w:tcPr>
            <w:tcW w:w="1234" w:type="dxa"/>
          </w:tcPr>
          <w:p w14:paraId="57096254" w14:textId="77777777" w:rsidR="005F298C" w:rsidRPr="0093174B" w:rsidRDefault="005F298C" w:rsidP="00383B97">
            <w:pPr>
              <w:rPr>
                <w:color w:val="000000" w:themeColor="text1"/>
                <w:sz w:val="24"/>
                <w:szCs w:val="24"/>
              </w:rPr>
            </w:pPr>
            <w:r w:rsidRPr="0093174B">
              <w:rPr>
                <w:color w:val="000000" w:themeColor="text1"/>
                <w:sz w:val="24"/>
                <w:szCs w:val="24"/>
              </w:rPr>
              <w:t>No significant difference (A</w:t>
            </w:r>
            <w:r w:rsidRPr="0093174B">
              <w:rPr>
                <w:rFonts w:ascii="Cambria Math" w:hAnsi="Cambria Math" w:cs="Cambria Math"/>
                <w:color w:val="000000" w:themeColor="text1"/>
                <w:sz w:val="24"/>
                <w:szCs w:val="24"/>
              </w:rPr>
              <w:t>‑</w:t>
            </w:r>
            <w:r w:rsidRPr="0093174B">
              <w:rPr>
                <w:color w:val="000000" w:themeColor="text1"/>
                <w:sz w:val="24"/>
                <w:szCs w:val="24"/>
              </w:rPr>
              <w:t>ON had 3.75 more leaves).</w:t>
            </w:r>
          </w:p>
        </w:tc>
      </w:tr>
      <w:tr w:rsidR="0093174B" w:rsidRPr="0093174B" w14:paraId="3AD3F95C" w14:textId="77777777" w:rsidTr="00383B97">
        <w:trPr>
          <w:jc w:val="center"/>
        </w:trPr>
        <w:tc>
          <w:tcPr>
            <w:tcW w:w="1234" w:type="dxa"/>
          </w:tcPr>
          <w:p w14:paraId="1B261CF1"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 vs 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20310293" w14:textId="77777777" w:rsidR="005F298C" w:rsidRPr="0093174B" w:rsidRDefault="005F298C" w:rsidP="00383B97">
            <w:pPr>
              <w:jc w:val="both"/>
              <w:rPr>
                <w:color w:val="000000" w:themeColor="text1"/>
                <w:sz w:val="24"/>
                <w:szCs w:val="24"/>
              </w:rPr>
            </w:pPr>
            <w:r w:rsidRPr="0093174B">
              <w:rPr>
                <w:color w:val="000000" w:themeColor="text1"/>
                <w:sz w:val="24"/>
                <w:szCs w:val="24"/>
              </w:rPr>
              <w:t>7.00</w:t>
            </w:r>
          </w:p>
        </w:tc>
        <w:tc>
          <w:tcPr>
            <w:tcW w:w="1234" w:type="dxa"/>
          </w:tcPr>
          <w:p w14:paraId="133C7DA6" w14:textId="77777777" w:rsidR="005F298C" w:rsidRPr="0093174B" w:rsidRDefault="005F298C" w:rsidP="00383B97">
            <w:pPr>
              <w:jc w:val="both"/>
              <w:rPr>
                <w:color w:val="000000" w:themeColor="text1"/>
                <w:sz w:val="24"/>
                <w:szCs w:val="24"/>
              </w:rPr>
            </w:pPr>
            <w:r w:rsidRPr="0093174B">
              <w:rPr>
                <w:color w:val="000000" w:themeColor="text1"/>
                <w:sz w:val="24"/>
                <w:szCs w:val="24"/>
              </w:rPr>
              <w:t>[6.00, 8.00]</w:t>
            </w:r>
          </w:p>
        </w:tc>
        <w:tc>
          <w:tcPr>
            <w:tcW w:w="1234" w:type="dxa"/>
          </w:tcPr>
          <w:p w14:paraId="12ACFE48" w14:textId="77777777" w:rsidR="005F298C" w:rsidRPr="0093174B" w:rsidRDefault="005F298C" w:rsidP="00383B97">
            <w:pPr>
              <w:jc w:val="both"/>
              <w:rPr>
                <w:color w:val="000000" w:themeColor="text1"/>
                <w:sz w:val="24"/>
                <w:szCs w:val="24"/>
              </w:rPr>
            </w:pPr>
            <w:r w:rsidRPr="0093174B">
              <w:rPr>
                <w:color w:val="000000" w:themeColor="text1"/>
                <w:sz w:val="24"/>
                <w:szCs w:val="24"/>
              </w:rPr>
              <w:t>17.146 (6)</w:t>
            </w:r>
          </w:p>
        </w:tc>
        <w:tc>
          <w:tcPr>
            <w:tcW w:w="1234" w:type="dxa"/>
          </w:tcPr>
          <w:p w14:paraId="11A3D3BF" w14:textId="77777777" w:rsidR="005F298C" w:rsidRPr="0093174B" w:rsidRDefault="005F298C" w:rsidP="00383B97">
            <w:pPr>
              <w:jc w:val="both"/>
              <w:rPr>
                <w:color w:val="000000" w:themeColor="text1"/>
                <w:sz w:val="24"/>
                <w:szCs w:val="24"/>
              </w:rPr>
            </w:pPr>
            <w:r w:rsidRPr="0093174B">
              <w:rPr>
                <w:color w:val="000000" w:themeColor="text1"/>
                <w:sz w:val="24"/>
                <w:szCs w:val="24"/>
              </w:rPr>
              <w:t>&lt; .001</w:t>
            </w:r>
          </w:p>
        </w:tc>
        <w:tc>
          <w:tcPr>
            <w:tcW w:w="1234" w:type="dxa"/>
          </w:tcPr>
          <w:p w14:paraId="54FEF3B8" w14:textId="77777777" w:rsidR="005F298C" w:rsidRPr="0093174B" w:rsidRDefault="005F298C" w:rsidP="00383B97">
            <w:pPr>
              <w:jc w:val="both"/>
              <w:rPr>
                <w:color w:val="000000" w:themeColor="text1"/>
                <w:sz w:val="24"/>
                <w:szCs w:val="24"/>
              </w:rPr>
            </w:pPr>
            <w:r w:rsidRPr="0093174B">
              <w:rPr>
                <w:color w:val="000000" w:themeColor="text1"/>
                <w:sz w:val="24"/>
                <w:szCs w:val="24"/>
              </w:rPr>
              <w:t>Yes</w:t>
            </w:r>
          </w:p>
        </w:tc>
        <w:tc>
          <w:tcPr>
            <w:tcW w:w="1234" w:type="dxa"/>
          </w:tcPr>
          <w:p w14:paraId="53D8AF90" w14:textId="77777777" w:rsidR="005F298C" w:rsidRPr="0093174B" w:rsidRDefault="005F298C" w:rsidP="00383B97">
            <w:pPr>
              <w:rPr>
                <w:color w:val="000000" w:themeColor="text1"/>
                <w:sz w:val="24"/>
                <w:szCs w:val="24"/>
              </w:rPr>
            </w:pPr>
            <w:r w:rsidRPr="0093174B">
              <w:rPr>
                <w:color w:val="000000" w:themeColor="text1"/>
                <w:sz w:val="24"/>
                <w:szCs w:val="24"/>
              </w:rPr>
              <w:t>Highly significant; A</w:t>
            </w:r>
            <w:r w:rsidRPr="0093174B">
              <w:rPr>
                <w:rFonts w:ascii="Cambria Math" w:hAnsi="Cambria Math" w:cs="Cambria Math"/>
                <w:color w:val="000000" w:themeColor="text1"/>
                <w:sz w:val="24"/>
                <w:szCs w:val="24"/>
              </w:rPr>
              <w:t>‑</w:t>
            </w:r>
            <w:r w:rsidRPr="0093174B">
              <w:rPr>
                <w:color w:val="000000" w:themeColor="text1"/>
                <w:sz w:val="24"/>
                <w:szCs w:val="24"/>
              </w:rPr>
              <w:t>ION had 7 more leaves than N</w:t>
            </w:r>
            <w:r w:rsidRPr="0093174B">
              <w:rPr>
                <w:rFonts w:ascii="Cambria Math" w:hAnsi="Cambria Math" w:cs="Cambria Math"/>
                <w:color w:val="000000" w:themeColor="text1"/>
                <w:sz w:val="24"/>
                <w:szCs w:val="24"/>
              </w:rPr>
              <w:t>‑</w:t>
            </w:r>
            <w:r w:rsidRPr="0093174B">
              <w:rPr>
                <w:color w:val="000000" w:themeColor="text1"/>
                <w:sz w:val="24"/>
                <w:szCs w:val="24"/>
              </w:rPr>
              <w:t>ON.</w:t>
            </w:r>
          </w:p>
        </w:tc>
      </w:tr>
      <w:tr w:rsidR="0093174B" w:rsidRPr="0093174B" w14:paraId="50904DE2" w14:textId="77777777" w:rsidTr="00383B97">
        <w:trPr>
          <w:jc w:val="center"/>
        </w:trPr>
        <w:tc>
          <w:tcPr>
            <w:tcW w:w="1234" w:type="dxa"/>
          </w:tcPr>
          <w:p w14:paraId="71121449"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ION vs A</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1234" w:type="dxa"/>
          </w:tcPr>
          <w:p w14:paraId="5DA13ADD" w14:textId="77777777" w:rsidR="005F298C" w:rsidRPr="0093174B" w:rsidRDefault="005F298C" w:rsidP="00383B97">
            <w:pPr>
              <w:jc w:val="both"/>
              <w:rPr>
                <w:color w:val="000000" w:themeColor="text1"/>
                <w:sz w:val="24"/>
                <w:szCs w:val="24"/>
              </w:rPr>
            </w:pPr>
            <w:r w:rsidRPr="0093174B">
              <w:rPr>
                <w:color w:val="000000" w:themeColor="text1"/>
                <w:sz w:val="24"/>
                <w:szCs w:val="24"/>
              </w:rPr>
              <w:t>3.00</w:t>
            </w:r>
          </w:p>
        </w:tc>
        <w:tc>
          <w:tcPr>
            <w:tcW w:w="1234" w:type="dxa"/>
          </w:tcPr>
          <w:p w14:paraId="0D5C245A" w14:textId="77777777" w:rsidR="005F298C" w:rsidRPr="0093174B" w:rsidRDefault="005F298C" w:rsidP="00383B97">
            <w:pPr>
              <w:jc w:val="both"/>
              <w:rPr>
                <w:color w:val="000000" w:themeColor="text1"/>
                <w:sz w:val="24"/>
                <w:szCs w:val="24"/>
              </w:rPr>
            </w:pPr>
            <w:r w:rsidRPr="0093174B">
              <w:rPr>
                <w:color w:val="000000" w:themeColor="text1"/>
                <w:sz w:val="24"/>
                <w:szCs w:val="24"/>
              </w:rPr>
              <w:t>[-3.98, 9.97]</w:t>
            </w:r>
          </w:p>
        </w:tc>
        <w:tc>
          <w:tcPr>
            <w:tcW w:w="1234" w:type="dxa"/>
          </w:tcPr>
          <w:p w14:paraId="22EB5209" w14:textId="77777777" w:rsidR="005F298C" w:rsidRPr="0093174B" w:rsidRDefault="005F298C" w:rsidP="00383B97">
            <w:pPr>
              <w:jc w:val="both"/>
              <w:rPr>
                <w:color w:val="000000" w:themeColor="text1"/>
                <w:sz w:val="24"/>
                <w:szCs w:val="24"/>
              </w:rPr>
            </w:pPr>
            <w:r w:rsidRPr="0093174B">
              <w:rPr>
                <w:color w:val="000000" w:themeColor="text1"/>
                <w:sz w:val="24"/>
                <w:szCs w:val="24"/>
              </w:rPr>
              <w:t>1.052 (6)</w:t>
            </w:r>
          </w:p>
        </w:tc>
        <w:tc>
          <w:tcPr>
            <w:tcW w:w="1234" w:type="dxa"/>
          </w:tcPr>
          <w:p w14:paraId="38B6E5BB" w14:textId="77777777" w:rsidR="005F298C" w:rsidRPr="0093174B" w:rsidRDefault="005F298C" w:rsidP="00383B97">
            <w:pPr>
              <w:jc w:val="both"/>
              <w:rPr>
                <w:color w:val="000000" w:themeColor="text1"/>
                <w:sz w:val="24"/>
                <w:szCs w:val="24"/>
              </w:rPr>
            </w:pPr>
            <w:r w:rsidRPr="0093174B">
              <w:rPr>
                <w:color w:val="000000" w:themeColor="text1"/>
                <w:sz w:val="24"/>
                <w:szCs w:val="24"/>
              </w:rPr>
              <w:t>0.333</w:t>
            </w:r>
          </w:p>
        </w:tc>
        <w:tc>
          <w:tcPr>
            <w:tcW w:w="1234" w:type="dxa"/>
          </w:tcPr>
          <w:p w14:paraId="5B981531" w14:textId="77777777" w:rsidR="005F298C" w:rsidRPr="0093174B" w:rsidRDefault="005F298C" w:rsidP="00383B97">
            <w:pPr>
              <w:jc w:val="both"/>
              <w:rPr>
                <w:color w:val="000000" w:themeColor="text1"/>
                <w:sz w:val="24"/>
                <w:szCs w:val="24"/>
              </w:rPr>
            </w:pPr>
            <w:r w:rsidRPr="0093174B">
              <w:rPr>
                <w:color w:val="000000" w:themeColor="text1"/>
                <w:sz w:val="24"/>
                <w:szCs w:val="24"/>
              </w:rPr>
              <w:t>No</w:t>
            </w:r>
          </w:p>
        </w:tc>
        <w:tc>
          <w:tcPr>
            <w:tcW w:w="1234" w:type="dxa"/>
          </w:tcPr>
          <w:p w14:paraId="7471E5F8" w14:textId="77777777" w:rsidR="005F298C" w:rsidRPr="0093174B" w:rsidRDefault="005F298C" w:rsidP="00383B97">
            <w:pPr>
              <w:rPr>
                <w:color w:val="000000" w:themeColor="text1"/>
                <w:sz w:val="24"/>
                <w:szCs w:val="24"/>
              </w:rPr>
            </w:pPr>
            <w:r w:rsidRPr="0093174B">
              <w:rPr>
                <w:color w:val="000000" w:themeColor="text1"/>
                <w:sz w:val="24"/>
                <w:szCs w:val="24"/>
              </w:rPr>
              <w:t>No significant difference (A</w:t>
            </w:r>
            <w:r w:rsidRPr="0093174B">
              <w:rPr>
                <w:rFonts w:ascii="Cambria Math" w:hAnsi="Cambria Math" w:cs="Cambria Math"/>
                <w:color w:val="000000" w:themeColor="text1"/>
                <w:sz w:val="24"/>
                <w:szCs w:val="24"/>
              </w:rPr>
              <w:t>‑</w:t>
            </w:r>
            <w:r w:rsidRPr="0093174B">
              <w:rPr>
                <w:color w:val="000000" w:themeColor="text1"/>
                <w:sz w:val="24"/>
                <w:szCs w:val="24"/>
              </w:rPr>
              <w:t>ON had 3 more leaves).</w:t>
            </w:r>
          </w:p>
        </w:tc>
      </w:tr>
      <w:tr w:rsidR="0093174B" w:rsidRPr="0093174B" w14:paraId="4E53A169" w14:textId="77777777" w:rsidTr="00383B97">
        <w:trPr>
          <w:jc w:val="center"/>
        </w:trPr>
        <w:tc>
          <w:tcPr>
            <w:tcW w:w="1234" w:type="dxa"/>
          </w:tcPr>
          <w:p w14:paraId="4B08BB6E"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ION vs 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290B4D1E" w14:textId="77777777" w:rsidR="005F298C" w:rsidRPr="0093174B" w:rsidRDefault="005F298C" w:rsidP="00383B97">
            <w:pPr>
              <w:jc w:val="both"/>
              <w:rPr>
                <w:color w:val="000000" w:themeColor="text1"/>
                <w:sz w:val="24"/>
                <w:szCs w:val="24"/>
              </w:rPr>
            </w:pPr>
            <w:r w:rsidRPr="0093174B">
              <w:rPr>
                <w:color w:val="000000" w:themeColor="text1"/>
                <w:sz w:val="24"/>
                <w:szCs w:val="24"/>
              </w:rPr>
              <w:t>6.25</w:t>
            </w:r>
          </w:p>
        </w:tc>
        <w:tc>
          <w:tcPr>
            <w:tcW w:w="1234" w:type="dxa"/>
          </w:tcPr>
          <w:p w14:paraId="319A4FCA" w14:textId="77777777" w:rsidR="005F298C" w:rsidRPr="0093174B" w:rsidRDefault="005F298C" w:rsidP="00383B97">
            <w:pPr>
              <w:jc w:val="both"/>
              <w:rPr>
                <w:color w:val="000000" w:themeColor="text1"/>
                <w:sz w:val="24"/>
                <w:szCs w:val="24"/>
              </w:rPr>
            </w:pPr>
            <w:r w:rsidRPr="0093174B">
              <w:rPr>
                <w:color w:val="000000" w:themeColor="text1"/>
                <w:sz w:val="24"/>
                <w:szCs w:val="24"/>
              </w:rPr>
              <w:t>[-0.55, 13.05]</w:t>
            </w:r>
          </w:p>
        </w:tc>
        <w:tc>
          <w:tcPr>
            <w:tcW w:w="1234" w:type="dxa"/>
          </w:tcPr>
          <w:p w14:paraId="07F3D4B3" w14:textId="77777777" w:rsidR="005F298C" w:rsidRPr="0093174B" w:rsidRDefault="005F298C" w:rsidP="00383B97">
            <w:pPr>
              <w:jc w:val="both"/>
              <w:rPr>
                <w:color w:val="000000" w:themeColor="text1"/>
                <w:sz w:val="24"/>
                <w:szCs w:val="24"/>
              </w:rPr>
            </w:pPr>
            <w:r w:rsidRPr="0093174B">
              <w:rPr>
                <w:color w:val="000000" w:themeColor="text1"/>
                <w:sz w:val="24"/>
                <w:szCs w:val="24"/>
              </w:rPr>
              <w:t>2.926 (3)</w:t>
            </w:r>
          </w:p>
        </w:tc>
        <w:tc>
          <w:tcPr>
            <w:tcW w:w="1234" w:type="dxa"/>
          </w:tcPr>
          <w:p w14:paraId="3033821D" w14:textId="77777777" w:rsidR="005F298C" w:rsidRPr="0093174B" w:rsidRDefault="005F298C" w:rsidP="00383B97">
            <w:pPr>
              <w:jc w:val="both"/>
              <w:rPr>
                <w:color w:val="000000" w:themeColor="text1"/>
                <w:sz w:val="24"/>
                <w:szCs w:val="24"/>
              </w:rPr>
            </w:pPr>
            <w:r w:rsidRPr="0093174B">
              <w:rPr>
                <w:color w:val="000000" w:themeColor="text1"/>
                <w:sz w:val="24"/>
                <w:szCs w:val="24"/>
              </w:rPr>
              <w:t>0.061</w:t>
            </w:r>
          </w:p>
        </w:tc>
        <w:tc>
          <w:tcPr>
            <w:tcW w:w="1234" w:type="dxa"/>
          </w:tcPr>
          <w:p w14:paraId="43135705" w14:textId="77777777" w:rsidR="005F298C" w:rsidRPr="0093174B" w:rsidRDefault="005F298C" w:rsidP="00383B97">
            <w:pPr>
              <w:jc w:val="both"/>
              <w:rPr>
                <w:color w:val="000000" w:themeColor="text1"/>
                <w:sz w:val="24"/>
                <w:szCs w:val="24"/>
              </w:rPr>
            </w:pPr>
            <w:r w:rsidRPr="0093174B">
              <w:rPr>
                <w:color w:val="000000" w:themeColor="text1"/>
                <w:sz w:val="24"/>
                <w:szCs w:val="24"/>
              </w:rPr>
              <w:t>No</w:t>
            </w:r>
          </w:p>
        </w:tc>
        <w:tc>
          <w:tcPr>
            <w:tcW w:w="1234" w:type="dxa"/>
          </w:tcPr>
          <w:p w14:paraId="57FE3567" w14:textId="77777777" w:rsidR="005F298C" w:rsidRPr="0093174B" w:rsidRDefault="005F298C" w:rsidP="00383B97">
            <w:pPr>
              <w:rPr>
                <w:color w:val="000000" w:themeColor="text1"/>
                <w:sz w:val="24"/>
                <w:szCs w:val="24"/>
              </w:rPr>
            </w:pPr>
            <w:r w:rsidRPr="0093174B">
              <w:rPr>
                <w:color w:val="000000" w:themeColor="text1"/>
                <w:sz w:val="24"/>
                <w:szCs w:val="24"/>
              </w:rPr>
              <w:t>Almost significant; A</w:t>
            </w:r>
            <w:r w:rsidRPr="0093174B">
              <w:rPr>
                <w:rFonts w:ascii="Cambria Math" w:hAnsi="Cambria Math" w:cs="Cambria Math"/>
                <w:color w:val="000000" w:themeColor="text1"/>
                <w:sz w:val="24"/>
                <w:szCs w:val="24"/>
              </w:rPr>
              <w:t>‑</w:t>
            </w:r>
            <w:r w:rsidRPr="0093174B">
              <w:rPr>
                <w:color w:val="000000" w:themeColor="text1"/>
                <w:sz w:val="24"/>
                <w:szCs w:val="24"/>
              </w:rPr>
              <w:t>ION had 6 more leaves.</w:t>
            </w:r>
          </w:p>
        </w:tc>
      </w:tr>
      <w:tr w:rsidR="005F298C" w:rsidRPr="0093174B" w14:paraId="244FC777" w14:textId="77777777" w:rsidTr="00383B97">
        <w:trPr>
          <w:jc w:val="center"/>
        </w:trPr>
        <w:tc>
          <w:tcPr>
            <w:tcW w:w="1234" w:type="dxa"/>
          </w:tcPr>
          <w:p w14:paraId="79640FAF" w14:textId="77777777" w:rsidR="005F298C" w:rsidRPr="0093174B" w:rsidRDefault="005F298C" w:rsidP="00383B97">
            <w:pPr>
              <w:jc w:val="both"/>
              <w:rPr>
                <w:color w:val="000000" w:themeColor="text1"/>
                <w:sz w:val="24"/>
                <w:szCs w:val="24"/>
              </w:rPr>
            </w:pPr>
            <w:r w:rsidRPr="0093174B">
              <w:rPr>
                <w:color w:val="000000" w:themeColor="text1"/>
                <w:sz w:val="24"/>
                <w:szCs w:val="24"/>
              </w:rPr>
              <w:t>A</w:t>
            </w:r>
            <w:r w:rsidRPr="0093174B">
              <w:rPr>
                <w:rFonts w:ascii="Cambria Math" w:hAnsi="Cambria Math" w:cs="Cambria Math"/>
                <w:color w:val="000000" w:themeColor="text1"/>
                <w:sz w:val="24"/>
                <w:szCs w:val="24"/>
              </w:rPr>
              <w:t>‑</w:t>
            </w:r>
            <w:r w:rsidRPr="0093174B">
              <w:rPr>
                <w:color w:val="000000" w:themeColor="text1"/>
                <w:sz w:val="24"/>
                <w:szCs w:val="24"/>
              </w:rPr>
              <w:t>ON vs 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0EBAA4EA" w14:textId="77777777" w:rsidR="005F298C" w:rsidRPr="0093174B" w:rsidRDefault="005F298C" w:rsidP="00383B97">
            <w:pPr>
              <w:jc w:val="both"/>
              <w:rPr>
                <w:color w:val="000000" w:themeColor="text1"/>
                <w:sz w:val="24"/>
                <w:szCs w:val="24"/>
              </w:rPr>
            </w:pPr>
            <w:r w:rsidRPr="0093174B">
              <w:rPr>
                <w:color w:val="000000" w:themeColor="text1"/>
                <w:sz w:val="24"/>
                <w:szCs w:val="24"/>
              </w:rPr>
              <w:t>3.25</w:t>
            </w:r>
          </w:p>
        </w:tc>
        <w:tc>
          <w:tcPr>
            <w:tcW w:w="1234" w:type="dxa"/>
          </w:tcPr>
          <w:p w14:paraId="29554D8C" w14:textId="77777777" w:rsidR="005F298C" w:rsidRPr="0093174B" w:rsidRDefault="005F298C" w:rsidP="00383B97">
            <w:pPr>
              <w:jc w:val="both"/>
              <w:rPr>
                <w:color w:val="000000" w:themeColor="text1"/>
                <w:sz w:val="24"/>
                <w:szCs w:val="24"/>
              </w:rPr>
            </w:pPr>
            <w:r w:rsidRPr="0093174B">
              <w:rPr>
                <w:color w:val="000000" w:themeColor="text1"/>
                <w:sz w:val="24"/>
                <w:szCs w:val="24"/>
              </w:rPr>
              <w:t>[-2.76, 9.26]</w:t>
            </w:r>
          </w:p>
        </w:tc>
        <w:tc>
          <w:tcPr>
            <w:tcW w:w="1234" w:type="dxa"/>
          </w:tcPr>
          <w:p w14:paraId="488CB19A" w14:textId="77777777" w:rsidR="005F298C" w:rsidRPr="0093174B" w:rsidRDefault="005F298C" w:rsidP="00383B97">
            <w:pPr>
              <w:jc w:val="both"/>
              <w:rPr>
                <w:color w:val="000000" w:themeColor="text1"/>
                <w:sz w:val="24"/>
                <w:szCs w:val="24"/>
              </w:rPr>
            </w:pPr>
            <w:r w:rsidRPr="0093174B">
              <w:rPr>
                <w:color w:val="000000" w:themeColor="text1"/>
                <w:sz w:val="24"/>
                <w:szCs w:val="24"/>
              </w:rPr>
              <w:t>1.722 (3)</w:t>
            </w:r>
          </w:p>
        </w:tc>
        <w:tc>
          <w:tcPr>
            <w:tcW w:w="1234" w:type="dxa"/>
          </w:tcPr>
          <w:p w14:paraId="58862E32" w14:textId="77777777" w:rsidR="005F298C" w:rsidRPr="0093174B" w:rsidRDefault="005F298C" w:rsidP="00383B97">
            <w:pPr>
              <w:jc w:val="both"/>
              <w:rPr>
                <w:color w:val="000000" w:themeColor="text1"/>
                <w:sz w:val="24"/>
                <w:szCs w:val="24"/>
              </w:rPr>
            </w:pPr>
            <w:r w:rsidRPr="0093174B">
              <w:rPr>
                <w:color w:val="000000" w:themeColor="text1"/>
                <w:sz w:val="24"/>
                <w:szCs w:val="24"/>
              </w:rPr>
              <w:t>0.184</w:t>
            </w:r>
          </w:p>
        </w:tc>
        <w:tc>
          <w:tcPr>
            <w:tcW w:w="1234" w:type="dxa"/>
          </w:tcPr>
          <w:p w14:paraId="2EA7186B" w14:textId="77777777" w:rsidR="005F298C" w:rsidRPr="0093174B" w:rsidRDefault="005F298C" w:rsidP="00383B97">
            <w:pPr>
              <w:jc w:val="both"/>
              <w:rPr>
                <w:color w:val="000000" w:themeColor="text1"/>
                <w:sz w:val="24"/>
                <w:szCs w:val="24"/>
              </w:rPr>
            </w:pPr>
            <w:r w:rsidRPr="0093174B">
              <w:rPr>
                <w:color w:val="000000" w:themeColor="text1"/>
                <w:sz w:val="24"/>
                <w:szCs w:val="24"/>
              </w:rPr>
              <w:t>No</w:t>
            </w:r>
          </w:p>
        </w:tc>
        <w:tc>
          <w:tcPr>
            <w:tcW w:w="1234" w:type="dxa"/>
          </w:tcPr>
          <w:p w14:paraId="5B609C0F" w14:textId="77777777" w:rsidR="005F298C" w:rsidRPr="0093174B" w:rsidRDefault="005F298C" w:rsidP="00383B97">
            <w:pPr>
              <w:rPr>
                <w:color w:val="000000" w:themeColor="text1"/>
                <w:sz w:val="24"/>
                <w:szCs w:val="24"/>
              </w:rPr>
            </w:pPr>
            <w:r w:rsidRPr="0093174B">
              <w:rPr>
                <w:color w:val="000000" w:themeColor="text1"/>
                <w:sz w:val="24"/>
                <w:szCs w:val="24"/>
              </w:rPr>
              <w:t>No significant difference (A</w:t>
            </w:r>
            <w:r w:rsidRPr="0093174B">
              <w:rPr>
                <w:rFonts w:ascii="Cambria Math" w:hAnsi="Cambria Math" w:cs="Cambria Math"/>
                <w:color w:val="000000" w:themeColor="text1"/>
                <w:sz w:val="24"/>
                <w:szCs w:val="24"/>
              </w:rPr>
              <w:t>‑</w:t>
            </w:r>
            <w:r w:rsidRPr="0093174B">
              <w:rPr>
                <w:color w:val="000000" w:themeColor="text1"/>
                <w:sz w:val="24"/>
                <w:szCs w:val="24"/>
              </w:rPr>
              <w:t>ION had 3 more leaves).</w:t>
            </w:r>
          </w:p>
        </w:tc>
      </w:tr>
    </w:tbl>
    <w:p w14:paraId="23A3D5CE" w14:textId="77777777" w:rsidR="005F298C" w:rsidRPr="0093174B" w:rsidRDefault="005F298C" w:rsidP="005F298C">
      <w:pPr>
        <w:jc w:val="both"/>
        <w:rPr>
          <w:color w:val="000000" w:themeColor="text1"/>
        </w:rPr>
      </w:pPr>
    </w:p>
    <w:p w14:paraId="5F4E14CE" w14:textId="77777777" w:rsidR="005F298C" w:rsidRPr="0093174B" w:rsidRDefault="005F298C" w:rsidP="005F298C">
      <w:pPr>
        <w:rPr>
          <w:iCs/>
          <w:color w:val="000000" w:themeColor="text1"/>
        </w:rPr>
      </w:pPr>
    </w:p>
    <w:p w14:paraId="5180FBED" w14:textId="77777777" w:rsidR="005F298C" w:rsidRPr="0093174B" w:rsidRDefault="005F298C" w:rsidP="00173FD6">
      <w:pPr>
        <w:jc w:val="center"/>
        <w:rPr>
          <w:iCs/>
          <w:color w:val="000000" w:themeColor="text1"/>
        </w:rPr>
      </w:pPr>
      <w:r w:rsidRPr="0093174B">
        <w:rPr>
          <w:iCs/>
          <w:noProof/>
          <w:color w:val="000000" w:themeColor="text1"/>
        </w:rPr>
        <w:lastRenderedPageBreak/>
        <w:drawing>
          <wp:inline distT="0" distB="0" distL="0" distR="0" wp14:anchorId="2E065BBE" wp14:editId="36F4B932">
            <wp:extent cx="7776000" cy="3708000"/>
            <wp:effectExtent l="14605" t="10795" r="11430" b="11430"/>
            <wp:docPr id="171261373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12613732" name="Picture 1712613732"/>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7776000" cy="3708000"/>
                    </a:xfrm>
                    <a:prstGeom prst="rect">
                      <a:avLst/>
                    </a:prstGeom>
                    <a:ln>
                      <a:solidFill>
                        <a:schemeClr val="tx1"/>
                      </a:solidFill>
                    </a:ln>
                  </pic:spPr>
                </pic:pic>
              </a:graphicData>
            </a:graphic>
          </wp:inline>
        </w:drawing>
      </w:r>
    </w:p>
    <w:p w14:paraId="5C4D8BD0" w14:textId="188968A6" w:rsidR="005F298C" w:rsidRPr="0093174B" w:rsidRDefault="005F298C" w:rsidP="00173FD6">
      <w:pPr>
        <w:jc w:val="center"/>
        <w:rPr>
          <w:color w:val="000000" w:themeColor="text1"/>
          <w:sz w:val="16"/>
          <w:szCs w:val="16"/>
        </w:rPr>
      </w:pPr>
      <w:r w:rsidRPr="0093174B">
        <w:rPr>
          <w:iCs/>
          <w:color w:val="000000" w:themeColor="text1"/>
          <w:sz w:val="16"/>
          <w:szCs w:val="16"/>
        </w:rPr>
        <w:t>Figure</w:t>
      </w:r>
      <w:r w:rsidR="003F6D23" w:rsidRPr="0093174B">
        <w:rPr>
          <w:iCs/>
          <w:color w:val="000000" w:themeColor="text1"/>
          <w:sz w:val="16"/>
          <w:szCs w:val="16"/>
        </w:rPr>
        <w:t xml:space="preserve"> 2</w:t>
      </w:r>
      <w:r w:rsidR="00037172" w:rsidRPr="0093174B">
        <w:rPr>
          <w:iCs/>
          <w:color w:val="000000" w:themeColor="text1"/>
          <w:sz w:val="16"/>
          <w:szCs w:val="16"/>
        </w:rPr>
        <w:t>5</w:t>
      </w:r>
      <w:r w:rsidR="003F6D23" w:rsidRPr="0093174B">
        <w:rPr>
          <w:iCs/>
          <w:color w:val="000000" w:themeColor="text1"/>
          <w:sz w:val="16"/>
          <w:szCs w:val="16"/>
        </w:rPr>
        <w:t xml:space="preserve">. </w:t>
      </w:r>
      <w:r w:rsidRPr="0093174B">
        <w:rPr>
          <w:iCs/>
          <w:color w:val="000000" w:themeColor="text1"/>
          <w:sz w:val="16"/>
          <w:szCs w:val="16"/>
        </w:rPr>
        <w:t xml:space="preserve"> </w:t>
      </w:r>
      <w:r w:rsidR="003C5FA5" w:rsidRPr="0093174B">
        <w:rPr>
          <w:iCs/>
          <w:color w:val="000000" w:themeColor="text1"/>
          <w:sz w:val="16"/>
          <w:szCs w:val="16"/>
        </w:rPr>
        <w:t xml:space="preserve">Table of </w:t>
      </w:r>
      <w:r w:rsidRPr="0093174B">
        <w:rPr>
          <w:iCs/>
          <w:color w:val="000000" w:themeColor="text1"/>
          <w:sz w:val="16"/>
          <w:szCs w:val="16"/>
        </w:rPr>
        <w:t xml:space="preserve">the raw data for the Lettuce </w:t>
      </w:r>
      <w:r w:rsidRPr="0093174B">
        <w:rPr>
          <w:i/>
          <w:iCs/>
          <w:color w:val="000000" w:themeColor="text1"/>
          <w:sz w:val="16"/>
          <w:szCs w:val="16"/>
        </w:rPr>
        <w:t>Lactuca sativa</w:t>
      </w:r>
      <w:r w:rsidRPr="0093174B">
        <w:rPr>
          <w:color w:val="000000" w:themeColor="text1"/>
          <w:sz w:val="16"/>
          <w:szCs w:val="16"/>
        </w:rPr>
        <w:t>)</w:t>
      </w:r>
      <w:r w:rsidRPr="0093174B">
        <w:rPr>
          <w:iCs/>
          <w:color w:val="000000" w:themeColor="text1"/>
          <w:sz w:val="16"/>
          <w:szCs w:val="16"/>
        </w:rPr>
        <w:t xml:space="preserve"> plant survival </w:t>
      </w:r>
    </w:p>
    <w:p w14:paraId="25F986CD" w14:textId="77777777" w:rsidR="005F298C" w:rsidRPr="0093174B" w:rsidRDefault="005F298C" w:rsidP="005F298C">
      <w:pPr>
        <w:rPr>
          <w:iCs/>
          <w:color w:val="000000" w:themeColor="text1"/>
          <w:u w:val="single"/>
        </w:rPr>
      </w:pPr>
    </w:p>
    <w:p w14:paraId="4F4C9BC5" w14:textId="77777777" w:rsidR="00173FD6" w:rsidRPr="0093174B" w:rsidRDefault="00173FD6" w:rsidP="005F298C">
      <w:pPr>
        <w:jc w:val="center"/>
        <w:rPr>
          <w:iCs/>
          <w:color w:val="000000" w:themeColor="text1"/>
          <w:u w:val="single"/>
        </w:rPr>
      </w:pPr>
    </w:p>
    <w:p w14:paraId="70B530F3" w14:textId="657186C8" w:rsidR="005F298C" w:rsidRPr="0093174B" w:rsidRDefault="005F298C" w:rsidP="005F298C">
      <w:pPr>
        <w:jc w:val="center"/>
        <w:rPr>
          <w:iCs/>
          <w:color w:val="000000" w:themeColor="text1"/>
          <w:u w:val="single"/>
        </w:rPr>
      </w:pPr>
      <w:r w:rsidRPr="0093174B">
        <w:rPr>
          <w:iCs/>
          <w:color w:val="000000" w:themeColor="text1"/>
          <w:u w:val="single"/>
        </w:rPr>
        <w:lastRenderedPageBreak/>
        <w:t xml:space="preserve">Table </w:t>
      </w:r>
      <w:r w:rsidR="000D624D" w:rsidRPr="0093174B">
        <w:rPr>
          <w:iCs/>
          <w:color w:val="000000" w:themeColor="text1"/>
          <w:u w:val="single"/>
        </w:rPr>
        <w:t>1</w:t>
      </w:r>
      <w:r w:rsidR="00037172" w:rsidRPr="0093174B">
        <w:rPr>
          <w:iCs/>
          <w:color w:val="000000" w:themeColor="text1"/>
          <w:u w:val="single"/>
        </w:rPr>
        <w:t>1</w:t>
      </w:r>
      <w:r w:rsidR="00847650" w:rsidRPr="0093174B">
        <w:rPr>
          <w:iCs/>
          <w:color w:val="000000" w:themeColor="text1"/>
          <w:u w:val="single"/>
        </w:rPr>
        <w:t>.</w:t>
      </w:r>
      <w:r w:rsidRPr="0093174B">
        <w:rPr>
          <w:iCs/>
          <w:color w:val="000000" w:themeColor="text1"/>
          <w:u w:val="single"/>
        </w:rPr>
        <w:t xml:space="preserve">  Survival (1=alive, 0=dead) by treatment.</w:t>
      </w:r>
    </w:p>
    <w:tbl>
      <w:tblPr>
        <w:tblStyle w:val="TableGrid"/>
        <w:tblW w:w="0" w:type="auto"/>
        <w:jc w:val="center"/>
        <w:tblLook w:val="04A0" w:firstRow="1" w:lastRow="0" w:firstColumn="1" w:lastColumn="0" w:noHBand="0" w:noVBand="1"/>
      </w:tblPr>
      <w:tblGrid>
        <w:gridCol w:w="1501"/>
        <w:gridCol w:w="1234"/>
        <w:gridCol w:w="1234"/>
        <w:gridCol w:w="1234"/>
        <w:gridCol w:w="1234"/>
        <w:gridCol w:w="1234"/>
        <w:gridCol w:w="1308"/>
      </w:tblGrid>
      <w:tr w:rsidR="0093174B" w:rsidRPr="0093174B" w14:paraId="0B32B53F" w14:textId="77777777" w:rsidTr="00383B97">
        <w:trPr>
          <w:jc w:val="center"/>
        </w:trPr>
        <w:tc>
          <w:tcPr>
            <w:tcW w:w="1234" w:type="dxa"/>
          </w:tcPr>
          <w:p w14:paraId="7223C93E" w14:textId="77777777" w:rsidR="005F298C" w:rsidRPr="0093174B" w:rsidRDefault="005F298C" w:rsidP="00383B97">
            <w:pPr>
              <w:jc w:val="both"/>
              <w:rPr>
                <w:color w:val="000000" w:themeColor="text1"/>
                <w:sz w:val="24"/>
                <w:szCs w:val="24"/>
              </w:rPr>
            </w:pPr>
            <w:r w:rsidRPr="0093174B">
              <w:rPr>
                <w:color w:val="000000" w:themeColor="text1"/>
                <w:sz w:val="24"/>
                <w:szCs w:val="24"/>
              </w:rPr>
              <w:t>Comparison</w:t>
            </w:r>
          </w:p>
        </w:tc>
        <w:tc>
          <w:tcPr>
            <w:tcW w:w="1234" w:type="dxa"/>
          </w:tcPr>
          <w:p w14:paraId="61EC502C" w14:textId="77777777" w:rsidR="005F298C" w:rsidRPr="0093174B" w:rsidRDefault="005F298C" w:rsidP="00383B97">
            <w:pPr>
              <w:jc w:val="both"/>
              <w:rPr>
                <w:color w:val="000000" w:themeColor="text1"/>
                <w:sz w:val="24"/>
                <w:szCs w:val="24"/>
              </w:rPr>
            </w:pPr>
            <w:r w:rsidRPr="0093174B">
              <w:rPr>
                <w:color w:val="000000" w:themeColor="text1"/>
                <w:sz w:val="24"/>
                <w:szCs w:val="24"/>
              </w:rPr>
              <w:t>Mean diff (N1−N2)</w:t>
            </w:r>
          </w:p>
        </w:tc>
        <w:tc>
          <w:tcPr>
            <w:tcW w:w="1234" w:type="dxa"/>
          </w:tcPr>
          <w:p w14:paraId="41CCA38B" w14:textId="77777777" w:rsidR="005F298C" w:rsidRPr="0093174B" w:rsidRDefault="005F298C" w:rsidP="00383B97">
            <w:pPr>
              <w:jc w:val="both"/>
              <w:rPr>
                <w:color w:val="000000" w:themeColor="text1"/>
                <w:sz w:val="24"/>
                <w:szCs w:val="24"/>
              </w:rPr>
            </w:pPr>
            <w:r w:rsidRPr="0093174B">
              <w:rPr>
                <w:color w:val="000000" w:themeColor="text1"/>
                <w:sz w:val="24"/>
                <w:szCs w:val="24"/>
              </w:rPr>
              <w:t>95% CI</w:t>
            </w:r>
          </w:p>
        </w:tc>
        <w:tc>
          <w:tcPr>
            <w:tcW w:w="1234" w:type="dxa"/>
          </w:tcPr>
          <w:p w14:paraId="62AAD320" w14:textId="77777777" w:rsidR="005F298C" w:rsidRPr="0093174B" w:rsidRDefault="005F298C" w:rsidP="00383B97">
            <w:pPr>
              <w:jc w:val="both"/>
              <w:rPr>
                <w:color w:val="000000" w:themeColor="text1"/>
                <w:sz w:val="24"/>
                <w:szCs w:val="24"/>
              </w:rPr>
            </w:pPr>
            <w:r w:rsidRPr="0093174B">
              <w:rPr>
                <w:color w:val="000000" w:themeColor="text1"/>
                <w:sz w:val="24"/>
                <w:szCs w:val="24"/>
              </w:rPr>
              <w:t>t</w:t>
            </w:r>
          </w:p>
        </w:tc>
        <w:tc>
          <w:tcPr>
            <w:tcW w:w="1234" w:type="dxa"/>
          </w:tcPr>
          <w:p w14:paraId="4E726557" w14:textId="77777777" w:rsidR="005F298C" w:rsidRPr="0093174B" w:rsidRDefault="005F298C" w:rsidP="00383B97">
            <w:pPr>
              <w:jc w:val="both"/>
              <w:rPr>
                <w:color w:val="000000" w:themeColor="text1"/>
                <w:sz w:val="24"/>
                <w:szCs w:val="24"/>
              </w:rPr>
            </w:pPr>
            <w:r w:rsidRPr="0093174B">
              <w:rPr>
                <w:color w:val="000000" w:themeColor="text1"/>
                <w:sz w:val="24"/>
                <w:szCs w:val="24"/>
              </w:rPr>
              <w:t>df</w:t>
            </w:r>
          </w:p>
        </w:tc>
        <w:tc>
          <w:tcPr>
            <w:tcW w:w="1234" w:type="dxa"/>
          </w:tcPr>
          <w:p w14:paraId="15A697F8" w14:textId="77777777" w:rsidR="005F298C" w:rsidRPr="0093174B" w:rsidRDefault="005F298C" w:rsidP="00383B97">
            <w:pPr>
              <w:jc w:val="both"/>
              <w:rPr>
                <w:color w:val="000000" w:themeColor="text1"/>
                <w:sz w:val="24"/>
                <w:szCs w:val="24"/>
              </w:rPr>
            </w:pPr>
            <w:r w:rsidRPr="0093174B">
              <w:rPr>
                <w:color w:val="000000" w:themeColor="text1"/>
                <w:sz w:val="24"/>
                <w:szCs w:val="24"/>
              </w:rPr>
              <w:t>p</w:t>
            </w:r>
          </w:p>
        </w:tc>
        <w:tc>
          <w:tcPr>
            <w:tcW w:w="1234" w:type="dxa"/>
          </w:tcPr>
          <w:p w14:paraId="3320C502" w14:textId="77777777" w:rsidR="005F298C" w:rsidRPr="0093174B" w:rsidRDefault="005F298C" w:rsidP="00383B97">
            <w:pPr>
              <w:jc w:val="both"/>
              <w:rPr>
                <w:color w:val="000000" w:themeColor="text1"/>
                <w:sz w:val="24"/>
                <w:szCs w:val="24"/>
              </w:rPr>
            </w:pPr>
            <w:r w:rsidRPr="0093174B">
              <w:rPr>
                <w:color w:val="000000" w:themeColor="text1"/>
                <w:sz w:val="24"/>
                <w:szCs w:val="24"/>
              </w:rPr>
              <w:t>Significant</w:t>
            </w:r>
          </w:p>
        </w:tc>
      </w:tr>
      <w:tr w:rsidR="0093174B" w:rsidRPr="0093174B" w14:paraId="257FE922" w14:textId="77777777" w:rsidTr="00383B97">
        <w:trPr>
          <w:jc w:val="center"/>
        </w:trPr>
        <w:tc>
          <w:tcPr>
            <w:tcW w:w="1234" w:type="dxa"/>
          </w:tcPr>
          <w:p w14:paraId="335FEB5C"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 vs N</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01D4E81D" w14:textId="77777777" w:rsidR="005F298C" w:rsidRPr="0093174B" w:rsidRDefault="005F298C" w:rsidP="00383B97">
            <w:pPr>
              <w:jc w:val="both"/>
              <w:rPr>
                <w:color w:val="000000" w:themeColor="text1"/>
                <w:sz w:val="24"/>
                <w:szCs w:val="24"/>
              </w:rPr>
            </w:pPr>
            <w:r w:rsidRPr="0093174B">
              <w:rPr>
                <w:color w:val="000000" w:themeColor="text1"/>
                <w:sz w:val="24"/>
                <w:szCs w:val="24"/>
              </w:rPr>
              <w:t>0.250</w:t>
            </w:r>
          </w:p>
        </w:tc>
        <w:tc>
          <w:tcPr>
            <w:tcW w:w="1234" w:type="dxa"/>
          </w:tcPr>
          <w:p w14:paraId="5FD96325" w14:textId="77777777" w:rsidR="005F298C" w:rsidRPr="0093174B" w:rsidRDefault="005F298C" w:rsidP="00383B97">
            <w:pPr>
              <w:jc w:val="both"/>
              <w:rPr>
                <w:color w:val="000000" w:themeColor="text1"/>
                <w:sz w:val="24"/>
                <w:szCs w:val="24"/>
              </w:rPr>
            </w:pPr>
            <w:r w:rsidRPr="0093174B">
              <w:rPr>
                <w:color w:val="000000" w:themeColor="text1"/>
                <w:sz w:val="24"/>
                <w:szCs w:val="24"/>
              </w:rPr>
              <w:t>[-0.546, 1.046]</w:t>
            </w:r>
          </w:p>
        </w:tc>
        <w:tc>
          <w:tcPr>
            <w:tcW w:w="1234" w:type="dxa"/>
          </w:tcPr>
          <w:p w14:paraId="31BD6EA4" w14:textId="77777777" w:rsidR="005F298C" w:rsidRPr="0093174B" w:rsidRDefault="005F298C" w:rsidP="00383B97">
            <w:pPr>
              <w:jc w:val="both"/>
              <w:rPr>
                <w:color w:val="000000" w:themeColor="text1"/>
                <w:sz w:val="24"/>
                <w:szCs w:val="24"/>
              </w:rPr>
            </w:pPr>
            <w:r w:rsidRPr="0093174B">
              <w:rPr>
                <w:color w:val="000000" w:themeColor="text1"/>
                <w:sz w:val="24"/>
                <w:szCs w:val="24"/>
              </w:rPr>
              <w:t>1.000</w:t>
            </w:r>
          </w:p>
        </w:tc>
        <w:tc>
          <w:tcPr>
            <w:tcW w:w="1234" w:type="dxa"/>
          </w:tcPr>
          <w:p w14:paraId="4B4A5F25"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234" w:type="dxa"/>
          </w:tcPr>
          <w:p w14:paraId="7F30F8E9" w14:textId="77777777" w:rsidR="005F298C" w:rsidRPr="0093174B" w:rsidRDefault="005F298C" w:rsidP="00383B97">
            <w:pPr>
              <w:jc w:val="both"/>
              <w:rPr>
                <w:color w:val="000000" w:themeColor="text1"/>
                <w:sz w:val="24"/>
                <w:szCs w:val="24"/>
              </w:rPr>
            </w:pPr>
            <w:r w:rsidRPr="0093174B">
              <w:rPr>
                <w:color w:val="000000" w:themeColor="text1"/>
                <w:sz w:val="24"/>
                <w:szCs w:val="24"/>
              </w:rPr>
              <w:t>0.391</w:t>
            </w:r>
          </w:p>
        </w:tc>
        <w:tc>
          <w:tcPr>
            <w:tcW w:w="1234" w:type="dxa"/>
          </w:tcPr>
          <w:p w14:paraId="14CA071F"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tr w:rsidR="0093174B" w:rsidRPr="0093174B" w14:paraId="58C267EF" w14:textId="77777777" w:rsidTr="00383B97">
        <w:trPr>
          <w:jc w:val="center"/>
        </w:trPr>
        <w:tc>
          <w:tcPr>
            <w:tcW w:w="1234" w:type="dxa"/>
          </w:tcPr>
          <w:p w14:paraId="371F9205"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 vs A</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1234" w:type="dxa"/>
          </w:tcPr>
          <w:p w14:paraId="5131AD65" w14:textId="77777777" w:rsidR="005F298C" w:rsidRPr="0093174B" w:rsidRDefault="005F298C" w:rsidP="00383B97">
            <w:pPr>
              <w:jc w:val="both"/>
              <w:rPr>
                <w:color w:val="000000" w:themeColor="text1"/>
                <w:sz w:val="24"/>
                <w:szCs w:val="24"/>
              </w:rPr>
            </w:pPr>
            <w:r w:rsidRPr="0093174B">
              <w:rPr>
                <w:color w:val="000000" w:themeColor="text1"/>
                <w:sz w:val="24"/>
                <w:szCs w:val="24"/>
              </w:rPr>
              <w:t>0.500</w:t>
            </w:r>
          </w:p>
        </w:tc>
        <w:tc>
          <w:tcPr>
            <w:tcW w:w="1234" w:type="dxa"/>
          </w:tcPr>
          <w:p w14:paraId="79D5E4E3" w14:textId="77777777" w:rsidR="005F298C" w:rsidRPr="0093174B" w:rsidRDefault="005F298C" w:rsidP="00383B97">
            <w:pPr>
              <w:jc w:val="both"/>
              <w:rPr>
                <w:color w:val="000000" w:themeColor="text1"/>
                <w:sz w:val="24"/>
                <w:szCs w:val="24"/>
              </w:rPr>
            </w:pPr>
            <w:r w:rsidRPr="0093174B">
              <w:rPr>
                <w:color w:val="000000" w:themeColor="text1"/>
                <w:sz w:val="24"/>
                <w:szCs w:val="24"/>
              </w:rPr>
              <w:t>[-0.419, 1.419]</w:t>
            </w:r>
          </w:p>
        </w:tc>
        <w:tc>
          <w:tcPr>
            <w:tcW w:w="1234" w:type="dxa"/>
          </w:tcPr>
          <w:p w14:paraId="1DBAD992" w14:textId="77777777" w:rsidR="005F298C" w:rsidRPr="0093174B" w:rsidRDefault="005F298C" w:rsidP="00383B97">
            <w:pPr>
              <w:jc w:val="both"/>
              <w:rPr>
                <w:color w:val="000000" w:themeColor="text1"/>
                <w:sz w:val="24"/>
                <w:szCs w:val="24"/>
              </w:rPr>
            </w:pPr>
            <w:r w:rsidRPr="0093174B">
              <w:rPr>
                <w:color w:val="000000" w:themeColor="text1"/>
                <w:sz w:val="24"/>
                <w:szCs w:val="24"/>
              </w:rPr>
              <w:t>1.732</w:t>
            </w:r>
          </w:p>
        </w:tc>
        <w:tc>
          <w:tcPr>
            <w:tcW w:w="1234" w:type="dxa"/>
          </w:tcPr>
          <w:p w14:paraId="24396851"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234" w:type="dxa"/>
          </w:tcPr>
          <w:p w14:paraId="4963C0B2" w14:textId="77777777" w:rsidR="005F298C" w:rsidRPr="0093174B" w:rsidRDefault="005F298C" w:rsidP="00383B97">
            <w:pPr>
              <w:jc w:val="both"/>
              <w:rPr>
                <w:color w:val="000000" w:themeColor="text1"/>
                <w:sz w:val="24"/>
                <w:szCs w:val="24"/>
              </w:rPr>
            </w:pPr>
            <w:r w:rsidRPr="0093174B">
              <w:rPr>
                <w:color w:val="000000" w:themeColor="text1"/>
                <w:sz w:val="24"/>
                <w:szCs w:val="24"/>
              </w:rPr>
              <w:t>0.182</w:t>
            </w:r>
          </w:p>
        </w:tc>
        <w:tc>
          <w:tcPr>
            <w:tcW w:w="1234" w:type="dxa"/>
          </w:tcPr>
          <w:p w14:paraId="12E43B44"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tr w:rsidR="0093174B" w:rsidRPr="0093174B" w14:paraId="0FF28A5B" w14:textId="77777777" w:rsidTr="00383B97">
        <w:trPr>
          <w:jc w:val="center"/>
        </w:trPr>
        <w:tc>
          <w:tcPr>
            <w:tcW w:w="1234" w:type="dxa"/>
          </w:tcPr>
          <w:p w14:paraId="351A198F"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ION vs A</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1234" w:type="dxa"/>
          </w:tcPr>
          <w:p w14:paraId="455365B4" w14:textId="77777777" w:rsidR="005F298C" w:rsidRPr="0093174B" w:rsidRDefault="005F298C" w:rsidP="00383B97">
            <w:pPr>
              <w:jc w:val="both"/>
              <w:rPr>
                <w:color w:val="000000" w:themeColor="text1"/>
                <w:sz w:val="24"/>
                <w:szCs w:val="24"/>
              </w:rPr>
            </w:pPr>
            <w:r w:rsidRPr="0093174B">
              <w:rPr>
                <w:color w:val="000000" w:themeColor="text1"/>
                <w:sz w:val="24"/>
                <w:szCs w:val="24"/>
              </w:rPr>
              <w:t>0.250</w:t>
            </w:r>
          </w:p>
        </w:tc>
        <w:tc>
          <w:tcPr>
            <w:tcW w:w="1234" w:type="dxa"/>
          </w:tcPr>
          <w:p w14:paraId="2B7193AB" w14:textId="77777777" w:rsidR="005F298C" w:rsidRPr="0093174B" w:rsidRDefault="005F298C" w:rsidP="00383B97">
            <w:pPr>
              <w:jc w:val="both"/>
              <w:rPr>
                <w:color w:val="000000" w:themeColor="text1"/>
                <w:sz w:val="24"/>
                <w:szCs w:val="24"/>
              </w:rPr>
            </w:pPr>
            <w:r w:rsidRPr="0093174B">
              <w:rPr>
                <w:color w:val="000000" w:themeColor="text1"/>
                <w:sz w:val="24"/>
                <w:szCs w:val="24"/>
              </w:rPr>
              <w:t>[-0.684, 1.184]</w:t>
            </w:r>
          </w:p>
        </w:tc>
        <w:tc>
          <w:tcPr>
            <w:tcW w:w="1234" w:type="dxa"/>
          </w:tcPr>
          <w:p w14:paraId="3F3AC277" w14:textId="77777777" w:rsidR="005F298C" w:rsidRPr="0093174B" w:rsidRDefault="005F298C" w:rsidP="00383B97">
            <w:pPr>
              <w:jc w:val="both"/>
              <w:rPr>
                <w:color w:val="000000" w:themeColor="text1"/>
                <w:sz w:val="24"/>
                <w:szCs w:val="24"/>
              </w:rPr>
            </w:pPr>
            <w:r w:rsidRPr="0093174B">
              <w:rPr>
                <w:color w:val="000000" w:themeColor="text1"/>
                <w:sz w:val="24"/>
                <w:szCs w:val="24"/>
              </w:rPr>
              <w:t>0.655</w:t>
            </w:r>
          </w:p>
        </w:tc>
        <w:tc>
          <w:tcPr>
            <w:tcW w:w="1234" w:type="dxa"/>
          </w:tcPr>
          <w:p w14:paraId="4C4323AD" w14:textId="77777777" w:rsidR="005F298C" w:rsidRPr="0093174B" w:rsidRDefault="005F298C" w:rsidP="00383B97">
            <w:pPr>
              <w:jc w:val="both"/>
              <w:rPr>
                <w:color w:val="000000" w:themeColor="text1"/>
                <w:sz w:val="24"/>
                <w:szCs w:val="24"/>
              </w:rPr>
            </w:pPr>
            <w:r w:rsidRPr="0093174B">
              <w:rPr>
                <w:color w:val="000000" w:themeColor="text1"/>
                <w:sz w:val="24"/>
                <w:szCs w:val="24"/>
              </w:rPr>
              <w:t>6</w:t>
            </w:r>
          </w:p>
        </w:tc>
        <w:tc>
          <w:tcPr>
            <w:tcW w:w="1234" w:type="dxa"/>
          </w:tcPr>
          <w:p w14:paraId="46BC7286" w14:textId="77777777" w:rsidR="005F298C" w:rsidRPr="0093174B" w:rsidRDefault="005F298C" w:rsidP="00383B97">
            <w:pPr>
              <w:jc w:val="both"/>
              <w:rPr>
                <w:color w:val="000000" w:themeColor="text1"/>
                <w:sz w:val="24"/>
                <w:szCs w:val="24"/>
              </w:rPr>
            </w:pPr>
            <w:r w:rsidRPr="0093174B">
              <w:rPr>
                <w:color w:val="000000" w:themeColor="text1"/>
                <w:sz w:val="24"/>
                <w:szCs w:val="24"/>
              </w:rPr>
              <w:t>0.537</w:t>
            </w:r>
          </w:p>
        </w:tc>
        <w:tc>
          <w:tcPr>
            <w:tcW w:w="1234" w:type="dxa"/>
          </w:tcPr>
          <w:p w14:paraId="46824DE1"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tr w:rsidR="0093174B" w:rsidRPr="0093174B" w14:paraId="6ADE1A1B" w14:textId="77777777" w:rsidTr="00383B97">
        <w:trPr>
          <w:jc w:val="center"/>
        </w:trPr>
        <w:tc>
          <w:tcPr>
            <w:tcW w:w="1234" w:type="dxa"/>
          </w:tcPr>
          <w:p w14:paraId="66B281D3" w14:textId="77777777" w:rsidR="005F298C" w:rsidRPr="0093174B" w:rsidRDefault="005F298C" w:rsidP="00383B97">
            <w:pPr>
              <w:jc w:val="both"/>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ION vs 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692B6167" w14:textId="77777777" w:rsidR="005F298C" w:rsidRPr="0093174B" w:rsidRDefault="005F298C" w:rsidP="00383B97">
            <w:pPr>
              <w:jc w:val="both"/>
              <w:rPr>
                <w:color w:val="000000" w:themeColor="text1"/>
                <w:sz w:val="24"/>
                <w:szCs w:val="24"/>
              </w:rPr>
            </w:pPr>
            <w:r w:rsidRPr="0093174B">
              <w:rPr>
                <w:color w:val="000000" w:themeColor="text1"/>
                <w:sz w:val="24"/>
                <w:szCs w:val="24"/>
              </w:rPr>
              <w:t>0.750</w:t>
            </w:r>
          </w:p>
        </w:tc>
        <w:tc>
          <w:tcPr>
            <w:tcW w:w="1234" w:type="dxa"/>
          </w:tcPr>
          <w:p w14:paraId="40449FE2" w14:textId="77777777" w:rsidR="005F298C" w:rsidRPr="0093174B" w:rsidRDefault="005F298C" w:rsidP="00383B97">
            <w:pPr>
              <w:jc w:val="both"/>
              <w:rPr>
                <w:color w:val="000000" w:themeColor="text1"/>
                <w:sz w:val="24"/>
                <w:szCs w:val="24"/>
              </w:rPr>
            </w:pPr>
            <w:r w:rsidRPr="0093174B">
              <w:rPr>
                <w:color w:val="000000" w:themeColor="text1"/>
                <w:sz w:val="24"/>
                <w:szCs w:val="24"/>
              </w:rPr>
              <w:t>[-0.046, 1.546]</w:t>
            </w:r>
          </w:p>
        </w:tc>
        <w:tc>
          <w:tcPr>
            <w:tcW w:w="1234" w:type="dxa"/>
          </w:tcPr>
          <w:p w14:paraId="23B6776C" w14:textId="77777777" w:rsidR="005F298C" w:rsidRPr="0093174B" w:rsidRDefault="005F298C" w:rsidP="00383B97">
            <w:pPr>
              <w:jc w:val="both"/>
              <w:rPr>
                <w:color w:val="000000" w:themeColor="text1"/>
                <w:sz w:val="24"/>
                <w:szCs w:val="24"/>
              </w:rPr>
            </w:pPr>
            <w:r w:rsidRPr="0093174B">
              <w:rPr>
                <w:color w:val="000000" w:themeColor="text1"/>
                <w:sz w:val="24"/>
                <w:szCs w:val="24"/>
              </w:rPr>
              <w:t>3.000</w:t>
            </w:r>
          </w:p>
        </w:tc>
        <w:tc>
          <w:tcPr>
            <w:tcW w:w="1234" w:type="dxa"/>
          </w:tcPr>
          <w:p w14:paraId="2A10274D"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234" w:type="dxa"/>
          </w:tcPr>
          <w:p w14:paraId="48C0903C" w14:textId="77777777" w:rsidR="005F298C" w:rsidRPr="0093174B" w:rsidRDefault="005F298C" w:rsidP="00383B97">
            <w:pPr>
              <w:jc w:val="both"/>
              <w:rPr>
                <w:color w:val="000000" w:themeColor="text1"/>
                <w:sz w:val="24"/>
                <w:szCs w:val="24"/>
              </w:rPr>
            </w:pPr>
            <w:r w:rsidRPr="0093174B">
              <w:rPr>
                <w:color w:val="000000" w:themeColor="text1"/>
                <w:sz w:val="24"/>
                <w:szCs w:val="24"/>
              </w:rPr>
              <w:t>0.058</w:t>
            </w:r>
          </w:p>
        </w:tc>
        <w:tc>
          <w:tcPr>
            <w:tcW w:w="1234" w:type="dxa"/>
          </w:tcPr>
          <w:p w14:paraId="1E6A30C8" w14:textId="77777777" w:rsidR="005F298C" w:rsidRPr="0093174B" w:rsidRDefault="005F298C" w:rsidP="00383B97">
            <w:pPr>
              <w:jc w:val="both"/>
              <w:rPr>
                <w:color w:val="000000" w:themeColor="text1"/>
                <w:sz w:val="24"/>
                <w:szCs w:val="24"/>
              </w:rPr>
            </w:pPr>
            <w:r w:rsidRPr="0093174B">
              <w:rPr>
                <w:color w:val="000000" w:themeColor="text1"/>
                <w:sz w:val="24"/>
                <w:szCs w:val="24"/>
              </w:rPr>
              <w:t>Borderline</w:t>
            </w:r>
          </w:p>
        </w:tc>
      </w:tr>
      <w:tr w:rsidR="005F298C" w:rsidRPr="0093174B" w14:paraId="5A91A96B" w14:textId="77777777" w:rsidTr="00383B97">
        <w:trPr>
          <w:jc w:val="center"/>
        </w:trPr>
        <w:tc>
          <w:tcPr>
            <w:tcW w:w="1234" w:type="dxa"/>
          </w:tcPr>
          <w:p w14:paraId="659C7983" w14:textId="77777777" w:rsidR="005F298C" w:rsidRPr="0093174B" w:rsidRDefault="005F298C" w:rsidP="00383B97">
            <w:pPr>
              <w:jc w:val="both"/>
              <w:rPr>
                <w:color w:val="000000" w:themeColor="text1"/>
                <w:sz w:val="24"/>
                <w:szCs w:val="24"/>
              </w:rPr>
            </w:pPr>
            <w:r w:rsidRPr="0093174B">
              <w:rPr>
                <w:color w:val="000000" w:themeColor="text1"/>
                <w:sz w:val="24"/>
                <w:szCs w:val="24"/>
              </w:rPr>
              <w:t>A</w:t>
            </w:r>
            <w:r w:rsidRPr="0093174B">
              <w:rPr>
                <w:rFonts w:ascii="Cambria Math" w:hAnsi="Cambria Math" w:cs="Cambria Math"/>
                <w:color w:val="000000" w:themeColor="text1"/>
                <w:sz w:val="24"/>
                <w:szCs w:val="24"/>
              </w:rPr>
              <w:t>‑</w:t>
            </w:r>
            <w:r w:rsidRPr="0093174B">
              <w:rPr>
                <w:color w:val="000000" w:themeColor="text1"/>
                <w:sz w:val="24"/>
                <w:szCs w:val="24"/>
              </w:rPr>
              <w:t>ON vs 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234" w:type="dxa"/>
          </w:tcPr>
          <w:p w14:paraId="3EEE9299" w14:textId="77777777" w:rsidR="005F298C" w:rsidRPr="0093174B" w:rsidRDefault="005F298C" w:rsidP="00383B97">
            <w:pPr>
              <w:jc w:val="both"/>
              <w:rPr>
                <w:color w:val="000000" w:themeColor="text1"/>
                <w:sz w:val="24"/>
                <w:szCs w:val="24"/>
              </w:rPr>
            </w:pPr>
            <w:r w:rsidRPr="0093174B">
              <w:rPr>
                <w:color w:val="000000" w:themeColor="text1"/>
                <w:sz w:val="24"/>
                <w:szCs w:val="24"/>
              </w:rPr>
              <w:t>0.500</w:t>
            </w:r>
          </w:p>
        </w:tc>
        <w:tc>
          <w:tcPr>
            <w:tcW w:w="1234" w:type="dxa"/>
          </w:tcPr>
          <w:p w14:paraId="617AC2A9" w14:textId="77777777" w:rsidR="005F298C" w:rsidRPr="0093174B" w:rsidRDefault="005F298C" w:rsidP="00383B97">
            <w:pPr>
              <w:jc w:val="both"/>
              <w:rPr>
                <w:color w:val="000000" w:themeColor="text1"/>
                <w:sz w:val="24"/>
                <w:szCs w:val="24"/>
              </w:rPr>
            </w:pPr>
            <w:r w:rsidRPr="0093174B">
              <w:rPr>
                <w:color w:val="000000" w:themeColor="text1"/>
                <w:sz w:val="24"/>
                <w:szCs w:val="24"/>
              </w:rPr>
              <w:t>[-0.206, 1.206]</w:t>
            </w:r>
          </w:p>
        </w:tc>
        <w:tc>
          <w:tcPr>
            <w:tcW w:w="1234" w:type="dxa"/>
          </w:tcPr>
          <w:p w14:paraId="3D8AA762" w14:textId="77777777" w:rsidR="005F298C" w:rsidRPr="0093174B" w:rsidRDefault="005F298C" w:rsidP="00383B97">
            <w:pPr>
              <w:jc w:val="both"/>
              <w:rPr>
                <w:color w:val="000000" w:themeColor="text1"/>
                <w:sz w:val="24"/>
                <w:szCs w:val="24"/>
              </w:rPr>
            </w:pPr>
            <w:r w:rsidRPr="0093174B">
              <w:rPr>
                <w:color w:val="000000" w:themeColor="text1"/>
                <w:sz w:val="24"/>
                <w:szCs w:val="24"/>
              </w:rPr>
              <w:t>1.732</w:t>
            </w:r>
          </w:p>
        </w:tc>
        <w:tc>
          <w:tcPr>
            <w:tcW w:w="1234" w:type="dxa"/>
          </w:tcPr>
          <w:p w14:paraId="0B443A37" w14:textId="77777777" w:rsidR="005F298C" w:rsidRPr="0093174B" w:rsidRDefault="005F298C" w:rsidP="00383B97">
            <w:pPr>
              <w:jc w:val="both"/>
              <w:rPr>
                <w:color w:val="000000" w:themeColor="text1"/>
                <w:sz w:val="24"/>
                <w:szCs w:val="24"/>
              </w:rPr>
            </w:pPr>
            <w:r w:rsidRPr="0093174B">
              <w:rPr>
                <w:color w:val="000000" w:themeColor="text1"/>
                <w:sz w:val="24"/>
                <w:szCs w:val="24"/>
              </w:rPr>
              <w:t>6</w:t>
            </w:r>
          </w:p>
        </w:tc>
        <w:tc>
          <w:tcPr>
            <w:tcW w:w="1234" w:type="dxa"/>
          </w:tcPr>
          <w:p w14:paraId="5379FAC3" w14:textId="77777777" w:rsidR="005F298C" w:rsidRPr="0093174B" w:rsidRDefault="005F298C" w:rsidP="00383B97">
            <w:pPr>
              <w:jc w:val="both"/>
              <w:rPr>
                <w:color w:val="000000" w:themeColor="text1"/>
                <w:sz w:val="24"/>
                <w:szCs w:val="24"/>
              </w:rPr>
            </w:pPr>
            <w:r w:rsidRPr="0093174B">
              <w:rPr>
                <w:color w:val="000000" w:themeColor="text1"/>
                <w:sz w:val="24"/>
                <w:szCs w:val="24"/>
              </w:rPr>
              <w:t>0.134</w:t>
            </w:r>
          </w:p>
        </w:tc>
        <w:tc>
          <w:tcPr>
            <w:tcW w:w="1234" w:type="dxa"/>
          </w:tcPr>
          <w:p w14:paraId="0996002E" w14:textId="77777777" w:rsidR="005F298C" w:rsidRPr="0093174B" w:rsidRDefault="005F298C" w:rsidP="00383B97">
            <w:pPr>
              <w:jc w:val="both"/>
              <w:rPr>
                <w:color w:val="000000" w:themeColor="text1"/>
                <w:sz w:val="24"/>
                <w:szCs w:val="24"/>
              </w:rPr>
            </w:pPr>
            <w:r w:rsidRPr="0093174B">
              <w:rPr>
                <w:color w:val="000000" w:themeColor="text1"/>
                <w:sz w:val="24"/>
                <w:szCs w:val="24"/>
              </w:rPr>
              <w:t>Not significant</w:t>
            </w:r>
          </w:p>
        </w:tc>
      </w:tr>
    </w:tbl>
    <w:p w14:paraId="211D5D5E" w14:textId="77777777" w:rsidR="005F298C" w:rsidRPr="0093174B" w:rsidRDefault="005F298C" w:rsidP="005F298C">
      <w:pPr>
        <w:jc w:val="both"/>
        <w:rPr>
          <w:color w:val="000000" w:themeColor="text1"/>
        </w:rPr>
      </w:pPr>
    </w:p>
    <w:p w14:paraId="7E939D69" w14:textId="77777777" w:rsidR="005F298C" w:rsidRPr="0093174B" w:rsidRDefault="005F298C" w:rsidP="005F298C">
      <w:pPr>
        <w:jc w:val="both"/>
        <w:rPr>
          <w:color w:val="000000" w:themeColor="text1"/>
        </w:rPr>
      </w:pPr>
    </w:p>
    <w:p w14:paraId="000AC32E" w14:textId="77777777" w:rsidR="005F298C" w:rsidRPr="0093174B" w:rsidRDefault="005F298C" w:rsidP="005F298C">
      <w:pPr>
        <w:jc w:val="both"/>
        <w:rPr>
          <w:b/>
          <w:bCs/>
          <w:color w:val="000000" w:themeColor="text1"/>
        </w:rPr>
      </w:pPr>
      <w:r w:rsidRPr="0093174B">
        <w:rPr>
          <w:b/>
          <w:bCs/>
          <w:color w:val="000000" w:themeColor="text1"/>
        </w:rPr>
        <w:t xml:space="preserve">Interpretation: </w:t>
      </w:r>
    </w:p>
    <w:p w14:paraId="37EE5CC1" w14:textId="77777777" w:rsidR="005F298C" w:rsidRPr="0093174B" w:rsidRDefault="005F298C" w:rsidP="005F298C">
      <w:pPr>
        <w:spacing w:line="360" w:lineRule="auto"/>
        <w:jc w:val="both"/>
        <w:rPr>
          <w:color w:val="000000" w:themeColor="text1"/>
        </w:rPr>
      </w:pPr>
    </w:p>
    <w:p w14:paraId="4E6935ED" w14:textId="77777777" w:rsidR="005F298C" w:rsidRPr="0093174B" w:rsidRDefault="005F298C" w:rsidP="005F298C">
      <w:pPr>
        <w:spacing w:line="360" w:lineRule="auto"/>
        <w:ind w:firstLine="720"/>
        <w:jc w:val="both"/>
        <w:rPr>
          <w:color w:val="000000" w:themeColor="text1"/>
        </w:rPr>
      </w:pPr>
      <w:r w:rsidRPr="0093174B">
        <w:rPr>
          <w:color w:val="000000" w:themeColor="text1"/>
        </w:rPr>
        <w:t>Height differences were mostly non</w:t>
      </w:r>
      <w:r w:rsidRPr="0093174B">
        <w:rPr>
          <w:rFonts w:ascii="Cambria Math" w:hAnsi="Cambria Math" w:cs="Cambria Math"/>
          <w:color w:val="000000" w:themeColor="text1"/>
        </w:rPr>
        <w:t>‑</w:t>
      </w:r>
      <w:r w:rsidRPr="0093174B">
        <w:rPr>
          <w:color w:val="000000" w:themeColor="text1"/>
        </w:rPr>
        <w:t>significant, with one borderline comparison (N</w:t>
      </w:r>
      <w:r w:rsidRPr="0093174B">
        <w:rPr>
          <w:rFonts w:ascii="Cambria Math" w:hAnsi="Cambria Math" w:cs="Cambria Math"/>
          <w:color w:val="000000" w:themeColor="text1"/>
        </w:rPr>
        <w:t>‑</w:t>
      </w:r>
      <w:r w:rsidRPr="0093174B">
        <w:rPr>
          <w:color w:val="000000" w:themeColor="text1"/>
        </w:rPr>
        <w:t>ON vs A</w:t>
      </w:r>
      <w:r w:rsidRPr="0093174B">
        <w:rPr>
          <w:rFonts w:ascii="Cambria Math" w:hAnsi="Cambria Math" w:cs="Cambria Math"/>
          <w:color w:val="000000" w:themeColor="text1"/>
        </w:rPr>
        <w:t>‑</w:t>
      </w:r>
      <w:r w:rsidRPr="0093174B">
        <w:rPr>
          <w:color w:val="000000" w:themeColor="text1"/>
        </w:rPr>
        <w:t>ON). Leaf number showed a clear, highly significant difference between N</w:t>
      </w:r>
      <w:r w:rsidRPr="0093174B">
        <w:rPr>
          <w:rFonts w:ascii="Cambria Math" w:hAnsi="Cambria Math" w:cs="Cambria Math"/>
          <w:color w:val="000000" w:themeColor="text1"/>
        </w:rPr>
        <w:t>‑</w:t>
      </w:r>
      <w:r w:rsidRPr="0093174B">
        <w:rPr>
          <w:color w:val="000000" w:themeColor="text1"/>
        </w:rPr>
        <w:t>ON and A</w:t>
      </w:r>
      <w:r w:rsidRPr="0093174B">
        <w:rPr>
          <w:rFonts w:ascii="Cambria Math" w:hAnsi="Cambria Math" w:cs="Cambria Math"/>
          <w:color w:val="000000" w:themeColor="text1"/>
        </w:rPr>
        <w:t>‑</w:t>
      </w:r>
      <w:r w:rsidRPr="0093174B">
        <w:rPr>
          <w:color w:val="000000" w:themeColor="text1"/>
        </w:rPr>
        <w:t>ION (A</w:t>
      </w:r>
      <w:r w:rsidRPr="0093174B">
        <w:rPr>
          <w:rFonts w:ascii="Cambria Math" w:hAnsi="Cambria Math" w:cs="Cambria Math"/>
          <w:color w:val="000000" w:themeColor="text1"/>
        </w:rPr>
        <w:t>‑</w:t>
      </w:r>
      <w:r w:rsidRPr="0093174B">
        <w:rPr>
          <w:color w:val="000000" w:themeColor="text1"/>
        </w:rPr>
        <w:t>ION had more leaves at the earlier time point), and a near</w:t>
      </w:r>
      <w:r w:rsidRPr="0093174B">
        <w:rPr>
          <w:rFonts w:ascii="Cambria Math" w:hAnsi="Cambria Math" w:cs="Cambria Math"/>
          <w:color w:val="000000" w:themeColor="text1"/>
        </w:rPr>
        <w:t>‑</w:t>
      </w:r>
      <w:r w:rsidRPr="0093174B">
        <w:rPr>
          <w:color w:val="000000" w:themeColor="text1"/>
        </w:rPr>
        <w:t>significant difference for N</w:t>
      </w:r>
      <w:r w:rsidRPr="0093174B">
        <w:rPr>
          <w:rFonts w:ascii="Cambria Math" w:hAnsi="Cambria Math" w:cs="Cambria Math"/>
          <w:color w:val="000000" w:themeColor="text1"/>
        </w:rPr>
        <w:t>‑</w:t>
      </w:r>
      <w:r w:rsidRPr="0093174B">
        <w:rPr>
          <w:color w:val="000000" w:themeColor="text1"/>
        </w:rPr>
        <w:t>ION vs A</w:t>
      </w:r>
      <w:r w:rsidRPr="0093174B">
        <w:rPr>
          <w:rFonts w:ascii="Cambria Math" w:hAnsi="Cambria Math" w:cs="Cambria Math"/>
          <w:color w:val="000000" w:themeColor="text1"/>
        </w:rPr>
        <w:t>‑</w:t>
      </w:r>
      <w:r w:rsidRPr="0093174B">
        <w:rPr>
          <w:color w:val="000000" w:themeColor="text1"/>
        </w:rPr>
        <w:t xml:space="preserve">ION. This is due to the rapid nitrogen release from inorganic fertilisers driving shoot expansion, while phosphorus, essential for root proliferation, is either under-supplied in the fertiliser mix or becomes fixed and unavailable in acidic soil, thus restricting root development (O’ Kennedy, 2022). </w:t>
      </w:r>
    </w:p>
    <w:p w14:paraId="35469619" w14:textId="77777777" w:rsidR="005F298C" w:rsidRPr="0093174B" w:rsidRDefault="005F298C" w:rsidP="0093174B">
      <w:pPr>
        <w:pStyle w:val="Heading3"/>
        <w:rPr>
          <w:color w:val="000000" w:themeColor="text1"/>
        </w:rPr>
      </w:pPr>
    </w:p>
    <w:p w14:paraId="6FF8FE1E" w14:textId="3CA30768" w:rsidR="005F298C" w:rsidRPr="0093174B" w:rsidRDefault="005F298C" w:rsidP="0093174B">
      <w:pPr>
        <w:pStyle w:val="Heading3"/>
        <w:rPr>
          <w:rFonts w:asciiTheme="majorHAnsi" w:hAnsiTheme="majorHAnsi"/>
          <w:i/>
          <w:iCs/>
          <w:color w:val="000000" w:themeColor="text1"/>
          <w:sz w:val="24"/>
          <w:szCs w:val="24"/>
        </w:rPr>
      </w:pPr>
      <w:bookmarkStart w:id="99" w:name="_Toc209198709"/>
      <w:r w:rsidRPr="0093174B">
        <w:rPr>
          <w:rFonts w:asciiTheme="majorHAnsi" w:hAnsiTheme="majorHAnsi"/>
          <w:i/>
          <w:iCs/>
          <w:color w:val="000000" w:themeColor="text1"/>
          <w:sz w:val="24"/>
          <w:szCs w:val="24"/>
        </w:rPr>
        <w:t>4.4.1</w:t>
      </w:r>
      <w:r w:rsidR="0093174B" w:rsidRPr="0093174B">
        <w:rPr>
          <w:i/>
          <w:iCs/>
          <w:color w:val="000000" w:themeColor="text1"/>
          <w:sz w:val="24"/>
          <w:szCs w:val="24"/>
        </w:rPr>
        <w:t xml:space="preserve"> </w:t>
      </w:r>
      <w:r w:rsidRPr="0093174B">
        <w:rPr>
          <w:rFonts w:asciiTheme="majorHAnsi" w:hAnsiTheme="majorHAnsi"/>
          <w:i/>
          <w:iCs/>
          <w:color w:val="000000" w:themeColor="text1"/>
          <w:sz w:val="24"/>
          <w:szCs w:val="24"/>
        </w:rPr>
        <w:t>Final Root Mass at Harvest and Average Leaf Number</w:t>
      </w:r>
      <w:bookmarkEnd w:id="99"/>
    </w:p>
    <w:p w14:paraId="30C89CA1" w14:textId="77777777" w:rsidR="0093174B" w:rsidRPr="0093174B" w:rsidRDefault="0093174B" w:rsidP="005F298C">
      <w:pPr>
        <w:rPr>
          <w:rFonts w:asciiTheme="majorHAnsi" w:hAnsiTheme="majorHAnsi"/>
          <w:i/>
          <w:iCs/>
          <w:color w:val="000000" w:themeColor="text1"/>
          <w:u w:val="single"/>
        </w:rPr>
      </w:pPr>
    </w:p>
    <w:p w14:paraId="3E39B837" w14:textId="3E5728E5" w:rsidR="005F298C" w:rsidRPr="0093174B" w:rsidRDefault="005F298C" w:rsidP="005F298C">
      <w:pPr>
        <w:rPr>
          <w:rFonts w:asciiTheme="majorHAnsi" w:hAnsiTheme="majorHAnsi"/>
          <w:color w:val="000000" w:themeColor="text1"/>
          <w:sz w:val="22"/>
          <w:szCs w:val="22"/>
        </w:rPr>
      </w:pPr>
      <w:r w:rsidRPr="0093174B">
        <w:rPr>
          <w:rFonts w:asciiTheme="majorHAnsi" w:hAnsiTheme="majorHAnsi"/>
          <w:i/>
          <w:iCs/>
          <w:color w:val="000000" w:themeColor="text1"/>
          <w:u w:val="single"/>
        </w:rPr>
        <w:t>Root Mass</w:t>
      </w:r>
    </w:p>
    <w:p w14:paraId="475CDE70" w14:textId="60C46027" w:rsidR="005F298C" w:rsidRPr="0093174B" w:rsidRDefault="00445DF1" w:rsidP="005F298C">
      <w:pPr>
        <w:pStyle w:val="NormalWeb"/>
        <w:spacing w:line="360" w:lineRule="auto"/>
        <w:ind w:firstLine="720"/>
        <w:jc w:val="both"/>
        <w:rPr>
          <w:rFonts w:asciiTheme="minorHAnsi" w:hAnsiTheme="minorHAnsi"/>
          <w:color w:val="000000" w:themeColor="text1"/>
        </w:rPr>
      </w:pPr>
      <w:bookmarkStart w:id="100" w:name="OLE_LINK37"/>
      <w:r w:rsidRPr="0093174B">
        <w:rPr>
          <w:rFonts w:asciiTheme="minorHAnsi" w:hAnsiTheme="minorHAnsi"/>
          <w:color w:val="000000" w:themeColor="text1"/>
        </w:rPr>
        <w:t xml:space="preserve">Root system development underpins nutrient and water uptake, making final root mass a critical indicator of treatment efficacy. </w:t>
      </w:r>
      <w:r w:rsidR="005F298C" w:rsidRPr="0093174B">
        <w:rPr>
          <w:rFonts w:asciiTheme="minorHAnsi" w:hAnsiTheme="minorHAnsi"/>
          <w:color w:val="000000" w:themeColor="text1"/>
        </w:rPr>
        <w:t>Table</w:t>
      </w:r>
      <w:r w:rsidR="00847650" w:rsidRPr="0093174B">
        <w:rPr>
          <w:rFonts w:asciiTheme="minorHAnsi" w:hAnsiTheme="minorHAnsi"/>
          <w:color w:val="000000" w:themeColor="text1"/>
        </w:rPr>
        <w:t xml:space="preserve"> 1</w:t>
      </w:r>
      <w:r w:rsidR="00173FD6" w:rsidRPr="0093174B">
        <w:rPr>
          <w:rFonts w:asciiTheme="minorHAnsi" w:hAnsiTheme="minorHAnsi"/>
          <w:color w:val="000000" w:themeColor="text1"/>
        </w:rPr>
        <w:t>2</w:t>
      </w:r>
      <w:r w:rsidR="00847650" w:rsidRPr="0093174B">
        <w:rPr>
          <w:rFonts w:asciiTheme="minorHAnsi" w:hAnsiTheme="minorHAnsi"/>
          <w:color w:val="000000" w:themeColor="text1"/>
        </w:rPr>
        <w:t xml:space="preserve"> </w:t>
      </w:r>
      <w:r w:rsidR="005F298C" w:rsidRPr="0093174B">
        <w:rPr>
          <w:rFonts w:asciiTheme="minorHAnsi" w:hAnsiTheme="minorHAnsi"/>
          <w:color w:val="000000" w:themeColor="text1"/>
        </w:rPr>
        <w:t xml:space="preserve">shows the results from weighing one plant from each treatment, while Figure </w:t>
      </w:r>
      <w:r w:rsidR="003F6D23" w:rsidRPr="0093174B">
        <w:rPr>
          <w:rFonts w:asciiTheme="minorHAnsi" w:hAnsiTheme="minorHAnsi"/>
          <w:color w:val="000000" w:themeColor="text1"/>
        </w:rPr>
        <w:t>2</w:t>
      </w:r>
      <w:r w:rsidR="00037172" w:rsidRPr="0093174B">
        <w:rPr>
          <w:rFonts w:asciiTheme="minorHAnsi" w:hAnsiTheme="minorHAnsi"/>
          <w:color w:val="000000" w:themeColor="text1"/>
        </w:rPr>
        <w:t>6</w:t>
      </w:r>
      <w:r w:rsidR="003F6D23" w:rsidRPr="0093174B">
        <w:rPr>
          <w:rFonts w:asciiTheme="minorHAnsi" w:hAnsiTheme="minorHAnsi"/>
          <w:color w:val="000000" w:themeColor="text1"/>
        </w:rPr>
        <w:t xml:space="preserve"> </w:t>
      </w:r>
      <w:r w:rsidR="005F298C" w:rsidRPr="0093174B">
        <w:rPr>
          <w:rFonts w:asciiTheme="minorHAnsi" w:hAnsiTheme="minorHAnsi"/>
          <w:color w:val="000000" w:themeColor="text1"/>
        </w:rPr>
        <w:t>gives visuals of the root mass. All A-ION treatments were zero because there were no roots attached when uprooted</w:t>
      </w:r>
      <w:bookmarkEnd w:id="100"/>
      <w:r w:rsidR="005F298C" w:rsidRPr="0093174B">
        <w:rPr>
          <w:rFonts w:asciiTheme="minorHAnsi" w:hAnsiTheme="minorHAnsi"/>
          <w:color w:val="000000" w:themeColor="text1"/>
        </w:rPr>
        <w:t xml:space="preserve">. </w:t>
      </w:r>
      <w:r w:rsidR="005F298C" w:rsidRPr="0093174B">
        <w:rPr>
          <w:rStyle w:val="s1"/>
          <w:rFonts w:asciiTheme="minorHAnsi" w:eastAsiaTheme="majorEastAsia" w:hAnsiTheme="minorHAnsi"/>
          <w:color w:val="000000" w:themeColor="text1"/>
        </w:rPr>
        <w:t>Therefore, a four-plant average could not be computed consistently across treatments</w:t>
      </w:r>
      <w:r w:rsidR="008671C9" w:rsidRPr="0093174B">
        <w:rPr>
          <w:rStyle w:val="s1"/>
          <w:rFonts w:asciiTheme="minorHAnsi" w:eastAsiaTheme="majorEastAsia" w:hAnsiTheme="minorHAnsi"/>
          <w:color w:val="000000" w:themeColor="text1"/>
        </w:rPr>
        <w:t xml:space="preserve"> according </w:t>
      </w:r>
      <w:r w:rsidR="008671C9" w:rsidRPr="0093174B">
        <w:rPr>
          <w:rStyle w:val="s1"/>
          <w:rFonts w:asciiTheme="minorHAnsi" w:eastAsiaTheme="majorEastAsia" w:hAnsiTheme="minorHAnsi"/>
          <w:color w:val="000000" w:themeColor="text1"/>
        </w:rPr>
        <w:lastRenderedPageBreak/>
        <w:t>to</w:t>
      </w:r>
      <w:r w:rsidR="005F298C" w:rsidRPr="0093174B">
        <w:rPr>
          <w:rStyle w:val="s1"/>
          <w:rFonts w:asciiTheme="minorHAnsi" w:eastAsiaTheme="majorEastAsia" w:hAnsiTheme="minorHAnsi"/>
          <w:color w:val="000000" w:themeColor="text1"/>
        </w:rPr>
        <w:t xml:space="preserve"> </w:t>
      </w:r>
      <w:r w:rsidR="005F298C" w:rsidRPr="0093174B">
        <w:rPr>
          <w:rFonts w:asciiTheme="minorHAnsi" w:hAnsiTheme="minorHAnsi"/>
          <w:color w:val="000000" w:themeColor="text1"/>
        </w:rPr>
        <w:t>(Gomez, 1984)</w:t>
      </w:r>
      <w:r w:rsidR="005F298C" w:rsidRPr="0093174B">
        <w:rPr>
          <w:rStyle w:val="s1"/>
          <w:rFonts w:asciiTheme="minorHAnsi" w:eastAsiaTheme="majorEastAsia" w:hAnsiTheme="minorHAnsi"/>
          <w:color w:val="000000" w:themeColor="text1"/>
        </w:rPr>
        <w:t xml:space="preserve">. Root mass is reported for </w:t>
      </w:r>
      <w:r w:rsidR="005F298C" w:rsidRPr="0093174B">
        <w:rPr>
          <w:rStyle w:val="s2"/>
          <w:rFonts w:asciiTheme="minorHAnsi" w:eastAsiaTheme="majorEastAsia" w:hAnsiTheme="minorHAnsi"/>
          <w:color w:val="000000" w:themeColor="text1"/>
        </w:rPr>
        <w:t>one</w:t>
      </w:r>
      <w:r w:rsidR="008671C9" w:rsidRPr="0093174B">
        <w:rPr>
          <w:rStyle w:val="s2"/>
          <w:rFonts w:asciiTheme="minorHAnsi" w:eastAsiaTheme="majorEastAsia" w:hAnsiTheme="minorHAnsi"/>
          <w:color w:val="000000" w:themeColor="text1"/>
        </w:rPr>
        <w:t xml:space="preserve"> alive and thriving</w:t>
      </w:r>
      <w:r w:rsidR="005F298C" w:rsidRPr="0093174B">
        <w:rPr>
          <w:rStyle w:val="s2"/>
          <w:rFonts w:asciiTheme="minorHAnsi" w:eastAsiaTheme="majorEastAsia" w:hAnsiTheme="minorHAnsi"/>
          <w:color w:val="000000" w:themeColor="text1"/>
        </w:rPr>
        <w:t xml:space="preserve"> representative plant per treatment</w:t>
      </w:r>
      <w:r w:rsidR="005F298C" w:rsidRPr="0093174B">
        <w:rPr>
          <w:rStyle w:val="s1"/>
          <w:rFonts w:asciiTheme="minorHAnsi" w:eastAsiaTheme="majorEastAsia" w:hAnsiTheme="minorHAnsi"/>
          <w:color w:val="000000" w:themeColor="text1"/>
        </w:rPr>
        <w:t xml:space="preserve"> and interpreted descriptively.</w:t>
      </w:r>
    </w:p>
    <w:p w14:paraId="50CE3AF7" w14:textId="0E3A6E67" w:rsidR="005F298C" w:rsidRPr="0093174B" w:rsidRDefault="005F298C" w:rsidP="005F298C">
      <w:pPr>
        <w:jc w:val="center"/>
        <w:rPr>
          <w:color w:val="000000" w:themeColor="text1"/>
          <w:u w:val="single"/>
        </w:rPr>
      </w:pPr>
      <w:r w:rsidRPr="0093174B">
        <w:rPr>
          <w:color w:val="000000" w:themeColor="text1"/>
          <w:u w:val="single"/>
        </w:rPr>
        <w:t>Table</w:t>
      </w:r>
      <w:r w:rsidR="00847650" w:rsidRPr="0093174B">
        <w:rPr>
          <w:color w:val="000000" w:themeColor="text1"/>
          <w:u w:val="single"/>
        </w:rPr>
        <w:t xml:space="preserve"> 1</w:t>
      </w:r>
      <w:r w:rsidR="00037172" w:rsidRPr="0093174B">
        <w:rPr>
          <w:color w:val="000000" w:themeColor="text1"/>
          <w:u w:val="single"/>
        </w:rPr>
        <w:t>2</w:t>
      </w:r>
      <w:r w:rsidR="00847650" w:rsidRPr="0093174B">
        <w:rPr>
          <w:color w:val="000000" w:themeColor="text1"/>
          <w:u w:val="single"/>
        </w:rPr>
        <w:t>.</w:t>
      </w:r>
      <w:r w:rsidRPr="0093174B">
        <w:rPr>
          <w:color w:val="000000" w:themeColor="text1"/>
          <w:u w:val="single"/>
        </w:rPr>
        <w:t xml:space="preserve">  </w:t>
      </w:r>
      <w:r w:rsidR="00744F76" w:rsidRPr="0093174B">
        <w:rPr>
          <w:color w:val="000000" w:themeColor="text1"/>
          <w:u w:val="single"/>
        </w:rPr>
        <w:t>T</w:t>
      </w:r>
      <w:r w:rsidRPr="0093174B">
        <w:rPr>
          <w:color w:val="000000" w:themeColor="text1"/>
          <w:u w:val="single"/>
        </w:rPr>
        <w:t>he root mass (grams) measured at harvest by treatment</w:t>
      </w:r>
    </w:p>
    <w:p w14:paraId="12B8EC20" w14:textId="77777777" w:rsidR="005F298C" w:rsidRPr="0093174B" w:rsidRDefault="005F298C" w:rsidP="005F298C">
      <w:pPr>
        <w:rPr>
          <w:color w:val="000000" w:themeColor="text1"/>
        </w:rPr>
      </w:pPr>
    </w:p>
    <w:tbl>
      <w:tblPr>
        <w:tblStyle w:val="TableGrid"/>
        <w:tblW w:w="0" w:type="auto"/>
        <w:tblLook w:val="04A0" w:firstRow="1" w:lastRow="0" w:firstColumn="1" w:lastColumn="0" w:noHBand="0" w:noVBand="1"/>
      </w:tblPr>
      <w:tblGrid>
        <w:gridCol w:w="2160"/>
        <w:gridCol w:w="2160"/>
        <w:gridCol w:w="2160"/>
        <w:gridCol w:w="2160"/>
      </w:tblGrid>
      <w:tr w:rsidR="0093174B" w:rsidRPr="0093174B" w14:paraId="675CF178" w14:textId="77777777" w:rsidTr="00383B97">
        <w:tc>
          <w:tcPr>
            <w:tcW w:w="2160" w:type="dxa"/>
          </w:tcPr>
          <w:p w14:paraId="5B474BA9" w14:textId="77777777" w:rsidR="005F298C" w:rsidRPr="0093174B" w:rsidRDefault="005F298C" w:rsidP="00383B97">
            <w:pPr>
              <w:rPr>
                <w:color w:val="000000" w:themeColor="text1"/>
                <w:sz w:val="24"/>
                <w:szCs w:val="24"/>
              </w:rPr>
            </w:pPr>
            <w:r w:rsidRPr="0093174B">
              <w:rPr>
                <w:b/>
                <w:color w:val="000000" w:themeColor="text1"/>
                <w:sz w:val="24"/>
                <w:szCs w:val="24"/>
              </w:rPr>
              <w:t>Treatment</w:t>
            </w:r>
          </w:p>
        </w:tc>
        <w:tc>
          <w:tcPr>
            <w:tcW w:w="2160" w:type="dxa"/>
          </w:tcPr>
          <w:p w14:paraId="592E6989" w14:textId="77777777" w:rsidR="005F298C" w:rsidRPr="0093174B" w:rsidRDefault="005F298C" w:rsidP="00383B97">
            <w:pPr>
              <w:rPr>
                <w:color w:val="000000" w:themeColor="text1"/>
                <w:sz w:val="24"/>
                <w:szCs w:val="24"/>
              </w:rPr>
            </w:pPr>
            <w:r w:rsidRPr="0093174B">
              <w:rPr>
                <w:b/>
                <w:color w:val="000000" w:themeColor="text1"/>
                <w:sz w:val="24"/>
                <w:szCs w:val="24"/>
              </w:rPr>
              <w:t>Root mass (g)</w:t>
            </w:r>
          </w:p>
        </w:tc>
        <w:tc>
          <w:tcPr>
            <w:tcW w:w="2160" w:type="dxa"/>
          </w:tcPr>
          <w:p w14:paraId="6493901F" w14:textId="77777777" w:rsidR="005F298C" w:rsidRPr="0093174B" w:rsidRDefault="005F298C" w:rsidP="00383B97">
            <w:pPr>
              <w:rPr>
                <w:color w:val="000000" w:themeColor="text1"/>
                <w:sz w:val="24"/>
                <w:szCs w:val="24"/>
              </w:rPr>
            </w:pPr>
            <w:r w:rsidRPr="0093174B">
              <w:rPr>
                <w:b/>
                <w:color w:val="000000" w:themeColor="text1"/>
                <w:sz w:val="24"/>
                <w:szCs w:val="24"/>
              </w:rPr>
              <w:t>Rank</w:t>
            </w:r>
          </w:p>
        </w:tc>
        <w:tc>
          <w:tcPr>
            <w:tcW w:w="2160" w:type="dxa"/>
          </w:tcPr>
          <w:p w14:paraId="0C0CEFEC" w14:textId="77777777" w:rsidR="005F298C" w:rsidRPr="0093174B" w:rsidRDefault="005F298C" w:rsidP="00383B97">
            <w:pPr>
              <w:rPr>
                <w:color w:val="000000" w:themeColor="text1"/>
                <w:sz w:val="24"/>
                <w:szCs w:val="24"/>
              </w:rPr>
            </w:pPr>
            <w:r w:rsidRPr="0093174B">
              <w:rPr>
                <w:b/>
                <w:color w:val="000000" w:themeColor="text1"/>
                <w:sz w:val="24"/>
                <w:szCs w:val="24"/>
              </w:rPr>
              <w:t>Observations</w:t>
            </w:r>
          </w:p>
        </w:tc>
      </w:tr>
      <w:tr w:rsidR="0093174B" w:rsidRPr="0093174B" w14:paraId="275B2570" w14:textId="77777777" w:rsidTr="00383B97">
        <w:tc>
          <w:tcPr>
            <w:tcW w:w="2160" w:type="dxa"/>
          </w:tcPr>
          <w:p w14:paraId="73A88665" w14:textId="77777777" w:rsidR="005F298C" w:rsidRPr="0093174B" w:rsidRDefault="005F298C" w:rsidP="00383B97">
            <w:pPr>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2160" w:type="dxa"/>
          </w:tcPr>
          <w:p w14:paraId="2338CFEC" w14:textId="77777777" w:rsidR="005F298C" w:rsidRPr="0093174B" w:rsidRDefault="005F298C" w:rsidP="00383B97">
            <w:pPr>
              <w:rPr>
                <w:color w:val="000000" w:themeColor="text1"/>
                <w:sz w:val="24"/>
                <w:szCs w:val="24"/>
              </w:rPr>
            </w:pPr>
            <w:r w:rsidRPr="0093174B">
              <w:rPr>
                <w:color w:val="000000" w:themeColor="text1"/>
                <w:sz w:val="24"/>
                <w:szCs w:val="24"/>
              </w:rPr>
              <w:t>0.26</w:t>
            </w:r>
          </w:p>
        </w:tc>
        <w:tc>
          <w:tcPr>
            <w:tcW w:w="2160" w:type="dxa"/>
          </w:tcPr>
          <w:p w14:paraId="558D548B" w14:textId="77777777" w:rsidR="005F298C" w:rsidRPr="0093174B" w:rsidRDefault="005F298C" w:rsidP="00383B97">
            <w:pPr>
              <w:rPr>
                <w:color w:val="000000" w:themeColor="text1"/>
                <w:sz w:val="24"/>
                <w:szCs w:val="24"/>
              </w:rPr>
            </w:pPr>
            <w:r w:rsidRPr="0093174B">
              <w:rPr>
                <w:color w:val="000000" w:themeColor="text1"/>
                <w:sz w:val="24"/>
                <w:szCs w:val="24"/>
              </w:rPr>
              <w:t xml:space="preserve">1 </w:t>
            </w:r>
          </w:p>
        </w:tc>
        <w:tc>
          <w:tcPr>
            <w:tcW w:w="2160" w:type="dxa"/>
          </w:tcPr>
          <w:p w14:paraId="29F14119" w14:textId="77777777" w:rsidR="005F298C" w:rsidRPr="0093174B" w:rsidRDefault="005F298C" w:rsidP="00383B97">
            <w:pPr>
              <w:rPr>
                <w:color w:val="000000" w:themeColor="text1"/>
                <w:sz w:val="24"/>
                <w:szCs w:val="24"/>
              </w:rPr>
            </w:pPr>
            <w:r w:rsidRPr="0093174B">
              <w:rPr>
                <w:color w:val="000000" w:themeColor="text1"/>
                <w:sz w:val="24"/>
                <w:szCs w:val="24"/>
              </w:rPr>
              <w:t>Fibrous, well</w:t>
            </w:r>
            <w:r w:rsidRPr="0093174B">
              <w:rPr>
                <w:rFonts w:ascii="Cambria Math" w:hAnsi="Cambria Math" w:cs="Cambria Math"/>
                <w:color w:val="000000" w:themeColor="text1"/>
                <w:sz w:val="24"/>
                <w:szCs w:val="24"/>
              </w:rPr>
              <w:t>‑</w:t>
            </w:r>
            <w:r w:rsidRPr="0093174B">
              <w:rPr>
                <w:color w:val="000000" w:themeColor="text1"/>
                <w:sz w:val="24"/>
                <w:szCs w:val="24"/>
              </w:rPr>
              <w:t>branched network visible.</w:t>
            </w:r>
          </w:p>
        </w:tc>
      </w:tr>
      <w:tr w:rsidR="0093174B" w:rsidRPr="0093174B" w14:paraId="11331AF7" w14:textId="77777777" w:rsidTr="00383B97">
        <w:tc>
          <w:tcPr>
            <w:tcW w:w="2160" w:type="dxa"/>
          </w:tcPr>
          <w:p w14:paraId="6EB80CDB" w14:textId="77777777" w:rsidR="005F298C" w:rsidRPr="0093174B" w:rsidRDefault="005F298C" w:rsidP="00383B97">
            <w:pPr>
              <w:rPr>
                <w:color w:val="000000" w:themeColor="text1"/>
                <w:sz w:val="24"/>
                <w:szCs w:val="24"/>
              </w:rPr>
            </w:pPr>
            <w:r w:rsidRPr="0093174B">
              <w:rPr>
                <w:color w:val="000000" w:themeColor="text1"/>
                <w:sz w:val="24"/>
                <w:szCs w:val="24"/>
              </w:rPr>
              <w:t>A</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2160" w:type="dxa"/>
          </w:tcPr>
          <w:p w14:paraId="25D21F3A" w14:textId="77777777" w:rsidR="005F298C" w:rsidRPr="0093174B" w:rsidRDefault="005F298C" w:rsidP="00383B97">
            <w:pPr>
              <w:rPr>
                <w:color w:val="000000" w:themeColor="text1"/>
                <w:sz w:val="24"/>
                <w:szCs w:val="24"/>
              </w:rPr>
            </w:pPr>
            <w:r w:rsidRPr="0093174B">
              <w:rPr>
                <w:color w:val="000000" w:themeColor="text1"/>
                <w:sz w:val="24"/>
                <w:szCs w:val="24"/>
              </w:rPr>
              <w:t>0.17</w:t>
            </w:r>
          </w:p>
        </w:tc>
        <w:tc>
          <w:tcPr>
            <w:tcW w:w="2160" w:type="dxa"/>
          </w:tcPr>
          <w:p w14:paraId="0904BCAE" w14:textId="77777777" w:rsidR="005F298C" w:rsidRPr="0093174B" w:rsidRDefault="005F298C" w:rsidP="00383B97">
            <w:pPr>
              <w:rPr>
                <w:color w:val="000000" w:themeColor="text1"/>
                <w:sz w:val="24"/>
                <w:szCs w:val="24"/>
              </w:rPr>
            </w:pPr>
            <w:r w:rsidRPr="0093174B">
              <w:rPr>
                <w:color w:val="000000" w:themeColor="text1"/>
                <w:sz w:val="24"/>
                <w:szCs w:val="24"/>
              </w:rPr>
              <w:t>2</w:t>
            </w:r>
          </w:p>
        </w:tc>
        <w:tc>
          <w:tcPr>
            <w:tcW w:w="2160" w:type="dxa"/>
          </w:tcPr>
          <w:p w14:paraId="15C71310" w14:textId="77777777" w:rsidR="005F298C" w:rsidRPr="0093174B" w:rsidRDefault="005F298C" w:rsidP="00383B97">
            <w:pPr>
              <w:rPr>
                <w:color w:val="000000" w:themeColor="text1"/>
                <w:sz w:val="24"/>
                <w:szCs w:val="24"/>
              </w:rPr>
            </w:pPr>
            <w:r w:rsidRPr="0093174B">
              <w:rPr>
                <w:color w:val="000000" w:themeColor="text1"/>
                <w:sz w:val="24"/>
                <w:szCs w:val="24"/>
              </w:rPr>
              <w:t>Compact tuft of fine roots.</w:t>
            </w:r>
          </w:p>
        </w:tc>
      </w:tr>
      <w:tr w:rsidR="0093174B" w:rsidRPr="0093174B" w14:paraId="5691118F" w14:textId="77777777" w:rsidTr="00383B97">
        <w:tc>
          <w:tcPr>
            <w:tcW w:w="2160" w:type="dxa"/>
          </w:tcPr>
          <w:p w14:paraId="709E3A83" w14:textId="77777777" w:rsidR="005F298C" w:rsidRPr="0093174B" w:rsidRDefault="005F298C" w:rsidP="00383B97">
            <w:pPr>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2160" w:type="dxa"/>
          </w:tcPr>
          <w:p w14:paraId="0137AA0E" w14:textId="77777777" w:rsidR="005F298C" w:rsidRPr="0093174B" w:rsidRDefault="005F298C" w:rsidP="00383B97">
            <w:pPr>
              <w:rPr>
                <w:color w:val="000000" w:themeColor="text1"/>
                <w:sz w:val="24"/>
                <w:szCs w:val="24"/>
              </w:rPr>
            </w:pPr>
            <w:r w:rsidRPr="0093174B">
              <w:rPr>
                <w:color w:val="000000" w:themeColor="text1"/>
                <w:sz w:val="24"/>
                <w:szCs w:val="24"/>
              </w:rPr>
              <w:t>0.14</w:t>
            </w:r>
          </w:p>
        </w:tc>
        <w:tc>
          <w:tcPr>
            <w:tcW w:w="2160" w:type="dxa"/>
          </w:tcPr>
          <w:p w14:paraId="4F83954E" w14:textId="77777777" w:rsidR="005F298C" w:rsidRPr="0093174B" w:rsidRDefault="005F298C" w:rsidP="00383B97">
            <w:pPr>
              <w:rPr>
                <w:color w:val="000000" w:themeColor="text1"/>
                <w:sz w:val="24"/>
                <w:szCs w:val="24"/>
              </w:rPr>
            </w:pPr>
            <w:r w:rsidRPr="0093174B">
              <w:rPr>
                <w:color w:val="000000" w:themeColor="text1"/>
                <w:sz w:val="24"/>
                <w:szCs w:val="24"/>
              </w:rPr>
              <w:t>3</w:t>
            </w:r>
          </w:p>
        </w:tc>
        <w:tc>
          <w:tcPr>
            <w:tcW w:w="2160" w:type="dxa"/>
          </w:tcPr>
          <w:p w14:paraId="0603B05A" w14:textId="77777777" w:rsidR="005F298C" w:rsidRPr="0093174B" w:rsidRDefault="005F298C" w:rsidP="00383B97">
            <w:pPr>
              <w:rPr>
                <w:color w:val="000000" w:themeColor="text1"/>
                <w:sz w:val="24"/>
                <w:szCs w:val="24"/>
              </w:rPr>
            </w:pPr>
            <w:r w:rsidRPr="0093174B">
              <w:rPr>
                <w:color w:val="000000" w:themeColor="text1"/>
                <w:sz w:val="24"/>
                <w:szCs w:val="24"/>
              </w:rPr>
              <w:t>Sparse, thinner roots; some breakage visible.</w:t>
            </w:r>
          </w:p>
        </w:tc>
      </w:tr>
      <w:tr w:rsidR="005F298C" w:rsidRPr="0093174B" w14:paraId="795A16FB" w14:textId="77777777" w:rsidTr="00383B97">
        <w:tc>
          <w:tcPr>
            <w:tcW w:w="2160" w:type="dxa"/>
          </w:tcPr>
          <w:p w14:paraId="165B82E1" w14:textId="77777777" w:rsidR="005F298C" w:rsidRPr="0093174B" w:rsidRDefault="005F298C" w:rsidP="00383B97">
            <w:pPr>
              <w:rPr>
                <w:color w:val="000000" w:themeColor="text1"/>
                <w:sz w:val="24"/>
                <w:szCs w:val="24"/>
              </w:rPr>
            </w:pPr>
            <w:r w:rsidRPr="0093174B">
              <w:rPr>
                <w:color w:val="000000" w:themeColor="text1"/>
                <w:sz w:val="24"/>
                <w:szCs w:val="24"/>
              </w:rPr>
              <w:t>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2160" w:type="dxa"/>
          </w:tcPr>
          <w:p w14:paraId="4FB8A2BE" w14:textId="77777777" w:rsidR="005F298C" w:rsidRPr="0093174B" w:rsidRDefault="005F298C" w:rsidP="00383B97">
            <w:pPr>
              <w:rPr>
                <w:color w:val="000000" w:themeColor="text1"/>
                <w:sz w:val="24"/>
                <w:szCs w:val="24"/>
              </w:rPr>
            </w:pPr>
            <w:r w:rsidRPr="0093174B">
              <w:rPr>
                <w:color w:val="000000" w:themeColor="text1"/>
                <w:sz w:val="24"/>
                <w:szCs w:val="24"/>
              </w:rPr>
              <w:t>0.00</w:t>
            </w:r>
          </w:p>
        </w:tc>
        <w:tc>
          <w:tcPr>
            <w:tcW w:w="2160" w:type="dxa"/>
          </w:tcPr>
          <w:p w14:paraId="794824EB" w14:textId="77777777" w:rsidR="005F298C" w:rsidRPr="0093174B" w:rsidRDefault="005F298C" w:rsidP="00383B97">
            <w:pPr>
              <w:rPr>
                <w:color w:val="000000" w:themeColor="text1"/>
                <w:sz w:val="24"/>
                <w:szCs w:val="24"/>
              </w:rPr>
            </w:pPr>
            <w:r w:rsidRPr="0093174B">
              <w:rPr>
                <w:color w:val="000000" w:themeColor="text1"/>
                <w:sz w:val="24"/>
                <w:szCs w:val="24"/>
              </w:rPr>
              <w:t>4 (none)</w:t>
            </w:r>
          </w:p>
        </w:tc>
        <w:tc>
          <w:tcPr>
            <w:tcW w:w="2160" w:type="dxa"/>
          </w:tcPr>
          <w:p w14:paraId="5FBD39AA" w14:textId="77777777" w:rsidR="005F298C" w:rsidRPr="0093174B" w:rsidRDefault="005F298C" w:rsidP="00383B97">
            <w:pPr>
              <w:rPr>
                <w:color w:val="000000" w:themeColor="text1"/>
                <w:sz w:val="24"/>
                <w:szCs w:val="24"/>
              </w:rPr>
            </w:pPr>
            <w:r w:rsidRPr="0093174B">
              <w:rPr>
                <w:color w:val="000000" w:themeColor="text1"/>
                <w:sz w:val="24"/>
                <w:szCs w:val="24"/>
              </w:rPr>
              <w:t>Plant failed prior to harvest; no root mass available to measured.</w:t>
            </w:r>
          </w:p>
        </w:tc>
      </w:tr>
    </w:tbl>
    <w:p w14:paraId="10308E6D" w14:textId="77777777" w:rsidR="005F298C" w:rsidRPr="0093174B" w:rsidRDefault="005F298C" w:rsidP="005F298C">
      <w:pPr>
        <w:rPr>
          <w:color w:val="000000" w:themeColor="text1"/>
        </w:rPr>
      </w:pPr>
    </w:p>
    <w:p w14:paraId="31D4AD03" w14:textId="77777777" w:rsidR="005F298C" w:rsidRPr="0093174B" w:rsidRDefault="005F298C" w:rsidP="005F298C">
      <w:pPr>
        <w:jc w:val="both"/>
        <w:rPr>
          <w:color w:val="000000" w:themeColor="text1"/>
        </w:rPr>
      </w:pPr>
    </w:p>
    <w:p w14:paraId="0A2EFCE0" w14:textId="3440534C" w:rsidR="00173FD6" w:rsidRPr="0093174B" w:rsidRDefault="005F298C" w:rsidP="006C696D">
      <w:pPr>
        <w:jc w:val="center"/>
        <w:rPr>
          <w:color w:val="000000" w:themeColor="text1"/>
        </w:rPr>
      </w:pPr>
      <w:r w:rsidRPr="0093174B">
        <w:rPr>
          <w:noProof/>
          <w:color w:val="000000" w:themeColor="text1"/>
        </w:rPr>
        <w:lastRenderedPageBreak/>
        <w:drawing>
          <wp:inline distT="0" distB="0" distL="0" distR="0" wp14:anchorId="54722DFE" wp14:editId="40B33CF1">
            <wp:extent cx="5688000" cy="4824000"/>
            <wp:effectExtent l="12700" t="12700" r="14605" b="15240"/>
            <wp:docPr id="883538477"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3538477" name="Picture 883538477"/>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688000" cy="4824000"/>
                    </a:xfrm>
                    <a:prstGeom prst="rect">
                      <a:avLst/>
                    </a:prstGeom>
                    <a:ln>
                      <a:solidFill>
                        <a:schemeClr val="tx1"/>
                      </a:solidFill>
                    </a:ln>
                  </pic:spPr>
                </pic:pic>
              </a:graphicData>
            </a:graphic>
          </wp:inline>
        </w:drawing>
      </w:r>
      <w:r w:rsidRPr="0093174B">
        <w:rPr>
          <w:iCs/>
          <w:color w:val="000000" w:themeColor="text1"/>
          <w:sz w:val="16"/>
          <w:szCs w:val="16"/>
        </w:rPr>
        <w:t xml:space="preserve">Figure </w:t>
      </w:r>
      <w:r w:rsidR="003F6D23" w:rsidRPr="0093174B">
        <w:rPr>
          <w:iCs/>
          <w:color w:val="000000" w:themeColor="text1"/>
          <w:sz w:val="16"/>
          <w:szCs w:val="16"/>
        </w:rPr>
        <w:t>2</w:t>
      </w:r>
      <w:r w:rsidR="00037172" w:rsidRPr="0093174B">
        <w:rPr>
          <w:iCs/>
          <w:color w:val="000000" w:themeColor="text1"/>
          <w:sz w:val="16"/>
          <w:szCs w:val="16"/>
        </w:rPr>
        <w:t>6</w:t>
      </w:r>
      <w:r w:rsidR="003F6D23" w:rsidRPr="0093174B">
        <w:rPr>
          <w:iCs/>
          <w:color w:val="000000" w:themeColor="text1"/>
          <w:sz w:val="16"/>
          <w:szCs w:val="16"/>
        </w:rPr>
        <w:t>.</w:t>
      </w:r>
      <w:r w:rsidRPr="0093174B">
        <w:rPr>
          <w:iCs/>
          <w:color w:val="000000" w:themeColor="text1"/>
          <w:sz w:val="16"/>
          <w:szCs w:val="16"/>
        </w:rPr>
        <w:t xml:space="preserve"> </w:t>
      </w:r>
      <w:r w:rsidR="009273B4" w:rsidRPr="0093174B">
        <w:rPr>
          <w:iCs/>
          <w:color w:val="000000" w:themeColor="text1"/>
          <w:sz w:val="16"/>
          <w:szCs w:val="16"/>
        </w:rPr>
        <w:t>Image of the</w:t>
      </w:r>
      <w:r w:rsidRPr="0093174B">
        <w:rPr>
          <w:iCs/>
          <w:color w:val="000000" w:themeColor="text1"/>
          <w:sz w:val="16"/>
          <w:szCs w:val="16"/>
        </w:rPr>
        <w:t xml:space="preserve"> root mass </w:t>
      </w:r>
      <w:r w:rsidRPr="0093174B">
        <w:rPr>
          <w:color w:val="000000" w:themeColor="text1"/>
          <w:sz w:val="16"/>
          <w:szCs w:val="16"/>
        </w:rPr>
        <w:t>(Frederick, 2025</w:t>
      </w:r>
      <w:r w:rsidR="008C3FC8" w:rsidRPr="0093174B">
        <w:rPr>
          <w:color w:val="000000" w:themeColor="text1"/>
          <w:sz w:val="16"/>
          <w:szCs w:val="16"/>
        </w:rPr>
        <w:t>m</w:t>
      </w:r>
      <w:r w:rsidRPr="0093174B">
        <w:rPr>
          <w:color w:val="000000" w:themeColor="text1"/>
          <w:sz w:val="16"/>
          <w:szCs w:val="16"/>
        </w:rPr>
        <w:t>)</w:t>
      </w:r>
    </w:p>
    <w:p w14:paraId="3E5058D9" w14:textId="77777777" w:rsidR="0093174B" w:rsidRPr="0093174B" w:rsidRDefault="0093174B" w:rsidP="005F298C">
      <w:pPr>
        <w:rPr>
          <w:b/>
          <w:color w:val="000000" w:themeColor="text1"/>
        </w:rPr>
      </w:pPr>
    </w:p>
    <w:p w14:paraId="51B674AF" w14:textId="1B2D9240" w:rsidR="005F298C" w:rsidRPr="0093174B" w:rsidRDefault="005F298C" w:rsidP="005F298C">
      <w:pPr>
        <w:rPr>
          <w:b/>
          <w:color w:val="000000" w:themeColor="text1"/>
        </w:rPr>
      </w:pPr>
      <w:r w:rsidRPr="0093174B">
        <w:rPr>
          <w:b/>
          <w:color w:val="000000" w:themeColor="text1"/>
        </w:rPr>
        <w:t>Interpretation:</w:t>
      </w:r>
    </w:p>
    <w:p w14:paraId="5FA74CD7" w14:textId="77777777" w:rsidR="005F298C" w:rsidRPr="0093174B" w:rsidRDefault="005F298C" w:rsidP="005F298C">
      <w:pPr>
        <w:rPr>
          <w:color w:val="000000" w:themeColor="text1"/>
        </w:rPr>
      </w:pPr>
    </w:p>
    <w:p w14:paraId="303BCA32" w14:textId="1EF2EB37" w:rsidR="005F298C" w:rsidRPr="0093174B" w:rsidRDefault="008671C9" w:rsidP="008671C9">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 xml:space="preserve">Root mass was greatest in N-ON (0.26 g), followed by A-ON (0.17 g) and N-ION (0.14 g), while A-ION produced no measurable roots at harvest. </w:t>
      </w:r>
      <w:r w:rsidR="005F298C" w:rsidRPr="0093174B">
        <w:rPr>
          <w:rFonts w:asciiTheme="minorHAnsi" w:hAnsiTheme="minorHAnsi" w:cs="Arial"/>
          <w:color w:val="000000" w:themeColor="text1"/>
          <w:shd w:val="clear" w:color="auto" w:fill="FFFFFF"/>
        </w:rPr>
        <w:t xml:space="preserve">Organic amendments promote healthier root systems by enhancing soil structure, facilitating nutrient availability, and encouraging beneficial microbial activity </w:t>
      </w:r>
      <w:r w:rsidR="005F298C" w:rsidRPr="0093174B">
        <w:rPr>
          <w:rFonts w:asciiTheme="minorHAnsi" w:hAnsiTheme="minorHAnsi"/>
          <w:color w:val="000000" w:themeColor="text1"/>
        </w:rPr>
        <w:t>(Pantelides et al., 2023)</w:t>
      </w:r>
      <w:r w:rsidR="005F298C" w:rsidRPr="0093174B">
        <w:rPr>
          <w:rFonts w:asciiTheme="minorHAnsi" w:hAnsiTheme="minorHAnsi" w:cs="Arial"/>
          <w:color w:val="000000" w:themeColor="text1"/>
          <w:shd w:val="clear" w:color="auto" w:fill="FFFFFF"/>
        </w:rPr>
        <w:t xml:space="preserve">. In contrast, inorganic fertilisers, particularly in acidic soils, may hinder root development through rapid nutrient spikes, soil acidification, and decreased phosphorus availability </w:t>
      </w:r>
      <w:r w:rsidR="005F298C" w:rsidRPr="0093174B">
        <w:rPr>
          <w:rFonts w:asciiTheme="minorHAnsi" w:hAnsiTheme="minorHAnsi"/>
          <w:color w:val="000000" w:themeColor="text1"/>
        </w:rPr>
        <w:t>(Yadav et al., 2020)</w:t>
      </w:r>
      <w:r w:rsidR="005F298C" w:rsidRPr="0093174B">
        <w:rPr>
          <w:rFonts w:asciiTheme="minorHAnsi" w:hAnsiTheme="minorHAnsi" w:cs="Arial"/>
          <w:color w:val="000000" w:themeColor="text1"/>
          <w:shd w:val="clear" w:color="auto" w:fill="FFFFFF"/>
        </w:rPr>
        <w:t xml:space="preserve">. For instance, Amartey et al. (2025) found that carrot plants treated solely with organic fertilisers yielded significantly greater root production compared to those receiving inorganic fertilisers, attributing this to improved moisture retention, </w:t>
      </w:r>
      <w:r w:rsidR="005F298C" w:rsidRPr="0093174B">
        <w:rPr>
          <w:rFonts w:asciiTheme="minorHAnsi" w:hAnsiTheme="minorHAnsi" w:cs="Arial"/>
          <w:color w:val="000000" w:themeColor="text1"/>
          <w:shd w:val="clear" w:color="auto" w:fill="FFFFFF"/>
        </w:rPr>
        <w:lastRenderedPageBreak/>
        <w:t xml:space="preserve">gradual nutrient release, and a more active soil microbiome that supports root growth. Additionally, </w:t>
      </w:r>
      <w:r w:rsidR="005F298C" w:rsidRPr="0093174B">
        <w:rPr>
          <w:rFonts w:asciiTheme="minorHAnsi" w:hAnsiTheme="minorHAnsi"/>
          <w:color w:val="000000" w:themeColor="text1"/>
        </w:rPr>
        <w:t xml:space="preserve">prolonged inorganic fertiliser </w:t>
      </w:r>
      <w:r w:rsidR="003312BE" w:rsidRPr="0093174B">
        <w:rPr>
          <w:rFonts w:asciiTheme="minorHAnsi" w:hAnsiTheme="minorHAnsi"/>
          <w:color w:val="000000" w:themeColor="text1"/>
        </w:rPr>
        <w:t>uses</w:t>
      </w:r>
      <w:r w:rsidR="005F298C" w:rsidRPr="0093174B">
        <w:rPr>
          <w:rFonts w:asciiTheme="minorHAnsi" w:hAnsiTheme="minorHAnsi"/>
          <w:color w:val="000000" w:themeColor="text1"/>
        </w:rPr>
        <w:t xml:space="preserve"> increases hydrogen concentration and solubilises toxic aluminium and manganese ions (Yadav et al., 2020). These bind to root cell walls, damage membranes, which inhibit cell division and cause root damage, often described as roots burning or boiling under corrosive conditions (Yadav et al., 2020)</w:t>
      </w:r>
      <w:r w:rsidR="009F6B32" w:rsidRPr="0093174B">
        <w:rPr>
          <w:rFonts w:asciiTheme="minorHAnsi" w:hAnsiTheme="minorHAnsi"/>
          <w:color w:val="000000" w:themeColor="text1"/>
        </w:rPr>
        <w:t>, this could have been the result of the A-ION treatments</w:t>
      </w:r>
      <w:r w:rsidR="005F298C" w:rsidRPr="0093174B">
        <w:rPr>
          <w:rFonts w:asciiTheme="minorHAnsi" w:hAnsiTheme="minorHAnsi"/>
          <w:color w:val="000000" w:themeColor="text1"/>
        </w:rPr>
        <w:t>.</w:t>
      </w:r>
    </w:p>
    <w:p w14:paraId="00C89DD6" w14:textId="77777777" w:rsidR="005F298C" w:rsidRPr="0093174B" w:rsidRDefault="005F298C" w:rsidP="005F298C">
      <w:pPr>
        <w:rPr>
          <w:color w:val="000000" w:themeColor="text1"/>
        </w:rPr>
      </w:pPr>
    </w:p>
    <w:p w14:paraId="2B5BBAAA" w14:textId="77777777" w:rsidR="005F298C" w:rsidRPr="0093174B" w:rsidRDefault="005F298C" w:rsidP="005F298C">
      <w:pPr>
        <w:rPr>
          <w:i/>
          <w:iCs/>
          <w:color w:val="000000" w:themeColor="text1"/>
          <w:u w:val="single"/>
        </w:rPr>
      </w:pPr>
      <w:r w:rsidRPr="0093174B">
        <w:rPr>
          <w:i/>
          <w:iCs/>
          <w:color w:val="000000" w:themeColor="text1"/>
          <w:u w:val="single"/>
        </w:rPr>
        <w:t>Average Leaf Number</w:t>
      </w:r>
    </w:p>
    <w:p w14:paraId="7914CDC5" w14:textId="77777777" w:rsidR="005F298C" w:rsidRPr="0093174B" w:rsidRDefault="005F298C" w:rsidP="005F298C">
      <w:pPr>
        <w:rPr>
          <w:color w:val="000000" w:themeColor="text1"/>
        </w:rPr>
      </w:pPr>
    </w:p>
    <w:p w14:paraId="2E26E4E2" w14:textId="4BC72CB8" w:rsidR="005F298C" w:rsidRPr="0093174B" w:rsidRDefault="005F298C" w:rsidP="005F298C">
      <w:pPr>
        <w:jc w:val="center"/>
        <w:rPr>
          <w:color w:val="000000" w:themeColor="text1"/>
          <w:u w:val="single"/>
        </w:rPr>
      </w:pPr>
      <w:r w:rsidRPr="0093174B">
        <w:rPr>
          <w:color w:val="000000" w:themeColor="text1"/>
          <w:u w:val="single"/>
        </w:rPr>
        <w:t>Table</w:t>
      </w:r>
      <w:r w:rsidR="00847650" w:rsidRPr="0093174B">
        <w:rPr>
          <w:color w:val="000000" w:themeColor="text1"/>
          <w:u w:val="single"/>
        </w:rPr>
        <w:t xml:space="preserve"> 1</w:t>
      </w:r>
      <w:r w:rsidR="00037172" w:rsidRPr="0093174B">
        <w:rPr>
          <w:color w:val="000000" w:themeColor="text1"/>
          <w:u w:val="single"/>
        </w:rPr>
        <w:t>3</w:t>
      </w:r>
      <w:r w:rsidR="00744F76" w:rsidRPr="0093174B">
        <w:rPr>
          <w:color w:val="000000" w:themeColor="text1"/>
          <w:u w:val="single"/>
        </w:rPr>
        <w:t>. T</w:t>
      </w:r>
      <w:r w:rsidRPr="0093174B">
        <w:rPr>
          <w:color w:val="000000" w:themeColor="text1"/>
          <w:u w:val="single"/>
        </w:rPr>
        <w:t>he average leaf number up until completion</w:t>
      </w:r>
    </w:p>
    <w:tbl>
      <w:tblPr>
        <w:tblStyle w:val="TableGrid"/>
        <w:tblW w:w="0" w:type="auto"/>
        <w:jc w:val="center"/>
        <w:tblLook w:val="04A0" w:firstRow="1" w:lastRow="0" w:firstColumn="1" w:lastColumn="0" w:noHBand="0" w:noVBand="1"/>
      </w:tblPr>
      <w:tblGrid>
        <w:gridCol w:w="1728"/>
        <w:gridCol w:w="1728"/>
        <w:gridCol w:w="1728"/>
        <w:gridCol w:w="1728"/>
        <w:gridCol w:w="1728"/>
      </w:tblGrid>
      <w:tr w:rsidR="0093174B" w:rsidRPr="0093174B" w14:paraId="2AF60F56" w14:textId="77777777" w:rsidTr="00383B97">
        <w:trPr>
          <w:jc w:val="center"/>
        </w:trPr>
        <w:tc>
          <w:tcPr>
            <w:tcW w:w="1728" w:type="dxa"/>
          </w:tcPr>
          <w:p w14:paraId="252779F6" w14:textId="77777777" w:rsidR="005F298C" w:rsidRPr="0093174B" w:rsidRDefault="005F298C" w:rsidP="00383B97">
            <w:pPr>
              <w:jc w:val="both"/>
              <w:rPr>
                <w:color w:val="000000" w:themeColor="text1"/>
                <w:sz w:val="24"/>
                <w:szCs w:val="24"/>
              </w:rPr>
            </w:pPr>
            <w:r w:rsidRPr="0093174B">
              <w:rPr>
                <w:color w:val="000000" w:themeColor="text1"/>
                <w:sz w:val="24"/>
                <w:szCs w:val="24"/>
              </w:rPr>
              <w:t>Date</w:t>
            </w:r>
          </w:p>
        </w:tc>
        <w:tc>
          <w:tcPr>
            <w:tcW w:w="1728" w:type="dxa"/>
          </w:tcPr>
          <w:p w14:paraId="767E8D42" w14:textId="77777777" w:rsidR="005F298C" w:rsidRPr="0093174B" w:rsidRDefault="005F298C" w:rsidP="00383B97">
            <w:pPr>
              <w:jc w:val="both"/>
              <w:rPr>
                <w:color w:val="000000" w:themeColor="text1"/>
                <w:sz w:val="24"/>
                <w:szCs w:val="24"/>
              </w:rPr>
            </w:pPr>
            <w:r w:rsidRPr="0093174B">
              <w:rPr>
                <w:color w:val="000000" w:themeColor="text1"/>
                <w:sz w:val="24"/>
                <w:szCs w:val="24"/>
              </w:rPr>
              <w:t>N-ON</w:t>
            </w:r>
          </w:p>
        </w:tc>
        <w:tc>
          <w:tcPr>
            <w:tcW w:w="1728" w:type="dxa"/>
          </w:tcPr>
          <w:p w14:paraId="6FFE1456" w14:textId="77777777" w:rsidR="005F298C" w:rsidRPr="0093174B" w:rsidRDefault="005F298C" w:rsidP="00383B97">
            <w:pPr>
              <w:jc w:val="both"/>
              <w:rPr>
                <w:color w:val="000000" w:themeColor="text1"/>
                <w:sz w:val="24"/>
                <w:szCs w:val="24"/>
              </w:rPr>
            </w:pPr>
            <w:r w:rsidRPr="0093174B">
              <w:rPr>
                <w:color w:val="000000" w:themeColor="text1"/>
                <w:sz w:val="24"/>
                <w:szCs w:val="24"/>
              </w:rPr>
              <w:t>N-ION</w:t>
            </w:r>
          </w:p>
        </w:tc>
        <w:tc>
          <w:tcPr>
            <w:tcW w:w="1728" w:type="dxa"/>
          </w:tcPr>
          <w:p w14:paraId="015F0EB9" w14:textId="77777777" w:rsidR="005F298C" w:rsidRPr="0093174B" w:rsidRDefault="005F298C" w:rsidP="00383B97">
            <w:pPr>
              <w:jc w:val="both"/>
              <w:rPr>
                <w:color w:val="000000" w:themeColor="text1"/>
                <w:sz w:val="24"/>
                <w:szCs w:val="24"/>
              </w:rPr>
            </w:pPr>
            <w:r w:rsidRPr="0093174B">
              <w:rPr>
                <w:color w:val="000000" w:themeColor="text1"/>
                <w:sz w:val="24"/>
                <w:szCs w:val="24"/>
              </w:rPr>
              <w:t>A-ON</w:t>
            </w:r>
          </w:p>
        </w:tc>
        <w:tc>
          <w:tcPr>
            <w:tcW w:w="1728" w:type="dxa"/>
          </w:tcPr>
          <w:p w14:paraId="36C47CD7" w14:textId="77777777" w:rsidR="005F298C" w:rsidRPr="0093174B" w:rsidRDefault="005F298C" w:rsidP="00383B97">
            <w:pPr>
              <w:jc w:val="both"/>
              <w:rPr>
                <w:color w:val="000000" w:themeColor="text1"/>
                <w:sz w:val="24"/>
                <w:szCs w:val="24"/>
              </w:rPr>
            </w:pPr>
            <w:r w:rsidRPr="0093174B">
              <w:rPr>
                <w:color w:val="000000" w:themeColor="text1"/>
                <w:sz w:val="24"/>
                <w:szCs w:val="24"/>
              </w:rPr>
              <w:t>A-ION</w:t>
            </w:r>
          </w:p>
        </w:tc>
      </w:tr>
      <w:tr w:rsidR="0093174B" w:rsidRPr="0093174B" w14:paraId="413A3372" w14:textId="77777777" w:rsidTr="00383B97">
        <w:trPr>
          <w:jc w:val="center"/>
        </w:trPr>
        <w:tc>
          <w:tcPr>
            <w:tcW w:w="1728" w:type="dxa"/>
          </w:tcPr>
          <w:p w14:paraId="3CB72345" w14:textId="77777777" w:rsidR="005F298C" w:rsidRPr="0093174B" w:rsidRDefault="005F298C" w:rsidP="00383B97">
            <w:pPr>
              <w:jc w:val="both"/>
              <w:rPr>
                <w:color w:val="000000" w:themeColor="text1"/>
                <w:sz w:val="24"/>
                <w:szCs w:val="24"/>
              </w:rPr>
            </w:pPr>
            <w:r w:rsidRPr="0093174B">
              <w:rPr>
                <w:color w:val="000000" w:themeColor="text1"/>
                <w:sz w:val="24"/>
                <w:szCs w:val="24"/>
              </w:rPr>
              <w:t>10.07.25</w:t>
            </w:r>
          </w:p>
        </w:tc>
        <w:tc>
          <w:tcPr>
            <w:tcW w:w="1728" w:type="dxa"/>
          </w:tcPr>
          <w:p w14:paraId="58D0DD6A"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5FCB130F"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0CA70157"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7DEB26BE"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r>
      <w:tr w:rsidR="0093174B" w:rsidRPr="0093174B" w14:paraId="7885371C" w14:textId="77777777" w:rsidTr="00383B97">
        <w:trPr>
          <w:jc w:val="center"/>
        </w:trPr>
        <w:tc>
          <w:tcPr>
            <w:tcW w:w="1728" w:type="dxa"/>
          </w:tcPr>
          <w:p w14:paraId="70D46FF5" w14:textId="77777777" w:rsidR="005F298C" w:rsidRPr="0093174B" w:rsidRDefault="005F298C" w:rsidP="00383B97">
            <w:pPr>
              <w:jc w:val="both"/>
              <w:rPr>
                <w:color w:val="000000" w:themeColor="text1"/>
                <w:sz w:val="24"/>
                <w:szCs w:val="24"/>
              </w:rPr>
            </w:pPr>
            <w:r w:rsidRPr="0093174B">
              <w:rPr>
                <w:color w:val="000000" w:themeColor="text1"/>
                <w:sz w:val="24"/>
                <w:szCs w:val="24"/>
              </w:rPr>
              <w:t>12.07.25</w:t>
            </w:r>
          </w:p>
        </w:tc>
        <w:tc>
          <w:tcPr>
            <w:tcW w:w="1728" w:type="dxa"/>
          </w:tcPr>
          <w:p w14:paraId="20D7F827"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1857A419"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753F01D6"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0D3655C6"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r>
      <w:tr w:rsidR="0093174B" w:rsidRPr="0093174B" w14:paraId="7098379E" w14:textId="77777777" w:rsidTr="00383B97">
        <w:trPr>
          <w:jc w:val="center"/>
        </w:trPr>
        <w:tc>
          <w:tcPr>
            <w:tcW w:w="1728" w:type="dxa"/>
          </w:tcPr>
          <w:p w14:paraId="29A0377E" w14:textId="77777777" w:rsidR="005F298C" w:rsidRPr="0093174B" w:rsidRDefault="005F298C" w:rsidP="00383B97">
            <w:pPr>
              <w:jc w:val="both"/>
              <w:rPr>
                <w:color w:val="000000" w:themeColor="text1"/>
                <w:sz w:val="24"/>
                <w:szCs w:val="24"/>
              </w:rPr>
            </w:pPr>
            <w:r w:rsidRPr="0093174B">
              <w:rPr>
                <w:color w:val="000000" w:themeColor="text1"/>
                <w:sz w:val="24"/>
                <w:szCs w:val="24"/>
              </w:rPr>
              <w:t>16.07.25</w:t>
            </w:r>
          </w:p>
        </w:tc>
        <w:tc>
          <w:tcPr>
            <w:tcW w:w="1728" w:type="dxa"/>
          </w:tcPr>
          <w:p w14:paraId="027D9C18"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27D9E47D"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6D1F69D9"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692CA3E3"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r>
      <w:tr w:rsidR="0093174B" w:rsidRPr="0093174B" w14:paraId="28A5237A" w14:textId="77777777" w:rsidTr="00383B97">
        <w:trPr>
          <w:jc w:val="center"/>
        </w:trPr>
        <w:tc>
          <w:tcPr>
            <w:tcW w:w="1728" w:type="dxa"/>
          </w:tcPr>
          <w:p w14:paraId="1A9AA7C7" w14:textId="77777777" w:rsidR="005F298C" w:rsidRPr="0093174B" w:rsidRDefault="005F298C" w:rsidP="00383B97">
            <w:pPr>
              <w:jc w:val="both"/>
              <w:rPr>
                <w:color w:val="000000" w:themeColor="text1"/>
                <w:sz w:val="24"/>
                <w:szCs w:val="24"/>
              </w:rPr>
            </w:pPr>
            <w:r w:rsidRPr="0093174B">
              <w:rPr>
                <w:color w:val="000000" w:themeColor="text1"/>
                <w:sz w:val="24"/>
                <w:szCs w:val="24"/>
              </w:rPr>
              <w:t>19.07.25</w:t>
            </w:r>
          </w:p>
        </w:tc>
        <w:tc>
          <w:tcPr>
            <w:tcW w:w="1728" w:type="dxa"/>
          </w:tcPr>
          <w:p w14:paraId="3A234F0A"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779C12FD"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39916461"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19C4A971"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r>
      <w:tr w:rsidR="0093174B" w:rsidRPr="0093174B" w14:paraId="0FDFE658" w14:textId="77777777" w:rsidTr="00383B97">
        <w:trPr>
          <w:jc w:val="center"/>
        </w:trPr>
        <w:tc>
          <w:tcPr>
            <w:tcW w:w="1728" w:type="dxa"/>
          </w:tcPr>
          <w:p w14:paraId="624EC779" w14:textId="77777777" w:rsidR="005F298C" w:rsidRPr="0093174B" w:rsidRDefault="005F298C" w:rsidP="00383B97">
            <w:pPr>
              <w:jc w:val="both"/>
              <w:rPr>
                <w:color w:val="000000" w:themeColor="text1"/>
                <w:sz w:val="24"/>
                <w:szCs w:val="24"/>
              </w:rPr>
            </w:pPr>
            <w:r w:rsidRPr="0093174B">
              <w:rPr>
                <w:color w:val="000000" w:themeColor="text1"/>
                <w:sz w:val="24"/>
                <w:szCs w:val="24"/>
              </w:rPr>
              <w:t>22.07.25</w:t>
            </w:r>
          </w:p>
        </w:tc>
        <w:tc>
          <w:tcPr>
            <w:tcW w:w="1728" w:type="dxa"/>
          </w:tcPr>
          <w:p w14:paraId="03476A17"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65BDB4DE"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39D0918D"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c>
          <w:tcPr>
            <w:tcW w:w="1728" w:type="dxa"/>
          </w:tcPr>
          <w:p w14:paraId="116CA418" w14:textId="77777777" w:rsidR="005F298C" w:rsidRPr="0093174B" w:rsidRDefault="005F298C" w:rsidP="00383B97">
            <w:pPr>
              <w:jc w:val="both"/>
              <w:rPr>
                <w:color w:val="000000" w:themeColor="text1"/>
                <w:sz w:val="24"/>
                <w:szCs w:val="24"/>
              </w:rPr>
            </w:pPr>
            <w:r w:rsidRPr="0093174B">
              <w:rPr>
                <w:color w:val="000000" w:themeColor="text1"/>
                <w:sz w:val="24"/>
                <w:szCs w:val="24"/>
              </w:rPr>
              <w:t>3</w:t>
            </w:r>
          </w:p>
        </w:tc>
      </w:tr>
      <w:tr w:rsidR="0093174B" w:rsidRPr="0093174B" w14:paraId="5D7819CB" w14:textId="77777777" w:rsidTr="00383B97">
        <w:trPr>
          <w:jc w:val="center"/>
        </w:trPr>
        <w:tc>
          <w:tcPr>
            <w:tcW w:w="1728" w:type="dxa"/>
          </w:tcPr>
          <w:p w14:paraId="1B94653C" w14:textId="77777777" w:rsidR="005F298C" w:rsidRPr="0093174B" w:rsidRDefault="005F298C" w:rsidP="00383B97">
            <w:pPr>
              <w:jc w:val="both"/>
              <w:rPr>
                <w:color w:val="000000" w:themeColor="text1"/>
                <w:sz w:val="24"/>
                <w:szCs w:val="24"/>
              </w:rPr>
            </w:pPr>
            <w:r w:rsidRPr="0093174B">
              <w:rPr>
                <w:color w:val="000000" w:themeColor="text1"/>
                <w:sz w:val="24"/>
                <w:szCs w:val="24"/>
              </w:rPr>
              <w:t>25.07.25</w:t>
            </w:r>
          </w:p>
        </w:tc>
        <w:tc>
          <w:tcPr>
            <w:tcW w:w="1728" w:type="dxa"/>
          </w:tcPr>
          <w:p w14:paraId="26FC692B" w14:textId="77777777" w:rsidR="005F298C" w:rsidRPr="0093174B" w:rsidRDefault="005F298C" w:rsidP="00383B97">
            <w:pPr>
              <w:jc w:val="both"/>
              <w:rPr>
                <w:color w:val="000000" w:themeColor="text1"/>
                <w:sz w:val="24"/>
                <w:szCs w:val="24"/>
              </w:rPr>
            </w:pPr>
            <w:r w:rsidRPr="0093174B">
              <w:rPr>
                <w:color w:val="000000" w:themeColor="text1"/>
                <w:sz w:val="24"/>
                <w:szCs w:val="24"/>
              </w:rPr>
              <w:t>4</w:t>
            </w:r>
          </w:p>
        </w:tc>
        <w:tc>
          <w:tcPr>
            <w:tcW w:w="1728" w:type="dxa"/>
          </w:tcPr>
          <w:p w14:paraId="3C5B5D34" w14:textId="77777777" w:rsidR="005F298C" w:rsidRPr="0093174B" w:rsidRDefault="005F298C" w:rsidP="00383B97">
            <w:pPr>
              <w:jc w:val="both"/>
              <w:rPr>
                <w:color w:val="000000" w:themeColor="text1"/>
                <w:sz w:val="24"/>
                <w:szCs w:val="24"/>
              </w:rPr>
            </w:pPr>
            <w:r w:rsidRPr="0093174B">
              <w:rPr>
                <w:color w:val="000000" w:themeColor="text1"/>
                <w:sz w:val="24"/>
                <w:szCs w:val="24"/>
              </w:rPr>
              <w:t>4</w:t>
            </w:r>
          </w:p>
        </w:tc>
        <w:tc>
          <w:tcPr>
            <w:tcW w:w="1728" w:type="dxa"/>
          </w:tcPr>
          <w:p w14:paraId="181371C7" w14:textId="77777777" w:rsidR="005F298C" w:rsidRPr="0093174B" w:rsidRDefault="005F298C" w:rsidP="00383B97">
            <w:pPr>
              <w:jc w:val="both"/>
              <w:rPr>
                <w:color w:val="000000" w:themeColor="text1"/>
                <w:sz w:val="24"/>
                <w:szCs w:val="24"/>
              </w:rPr>
            </w:pPr>
            <w:r w:rsidRPr="0093174B">
              <w:rPr>
                <w:color w:val="000000" w:themeColor="text1"/>
                <w:sz w:val="24"/>
                <w:szCs w:val="24"/>
              </w:rPr>
              <w:t>4</w:t>
            </w:r>
          </w:p>
        </w:tc>
        <w:tc>
          <w:tcPr>
            <w:tcW w:w="1728" w:type="dxa"/>
          </w:tcPr>
          <w:p w14:paraId="3D00A99F" w14:textId="77777777" w:rsidR="005F298C" w:rsidRPr="0093174B" w:rsidRDefault="005F298C" w:rsidP="00383B97">
            <w:pPr>
              <w:jc w:val="both"/>
              <w:rPr>
                <w:color w:val="000000" w:themeColor="text1"/>
                <w:sz w:val="24"/>
                <w:szCs w:val="24"/>
              </w:rPr>
            </w:pPr>
            <w:r w:rsidRPr="0093174B">
              <w:rPr>
                <w:color w:val="000000" w:themeColor="text1"/>
                <w:sz w:val="24"/>
                <w:szCs w:val="24"/>
              </w:rPr>
              <w:t>5</w:t>
            </w:r>
          </w:p>
        </w:tc>
      </w:tr>
      <w:tr w:rsidR="0093174B" w:rsidRPr="0093174B" w14:paraId="6574081C" w14:textId="77777777" w:rsidTr="00383B97">
        <w:trPr>
          <w:jc w:val="center"/>
        </w:trPr>
        <w:tc>
          <w:tcPr>
            <w:tcW w:w="1728" w:type="dxa"/>
          </w:tcPr>
          <w:p w14:paraId="63826333" w14:textId="77777777" w:rsidR="005F298C" w:rsidRPr="0093174B" w:rsidRDefault="005F298C" w:rsidP="00383B97">
            <w:pPr>
              <w:jc w:val="both"/>
              <w:rPr>
                <w:color w:val="000000" w:themeColor="text1"/>
                <w:sz w:val="24"/>
                <w:szCs w:val="24"/>
              </w:rPr>
            </w:pPr>
            <w:r w:rsidRPr="0093174B">
              <w:rPr>
                <w:color w:val="000000" w:themeColor="text1"/>
                <w:sz w:val="24"/>
                <w:szCs w:val="24"/>
              </w:rPr>
              <w:t>28.07.25</w:t>
            </w:r>
          </w:p>
        </w:tc>
        <w:tc>
          <w:tcPr>
            <w:tcW w:w="1728" w:type="dxa"/>
          </w:tcPr>
          <w:p w14:paraId="1C248F4B" w14:textId="77777777" w:rsidR="005F298C" w:rsidRPr="0093174B" w:rsidRDefault="005F298C" w:rsidP="00383B97">
            <w:pPr>
              <w:jc w:val="both"/>
              <w:rPr>
                <w:color w:val="000000" w:themeColor="text1"/>
                <w:sz w:val="24"/>
                <w:szCs w:val="24"/>
              </w:rPr>
            </w:pPr>
            <w:r w:rsidRPr="0093174B">
              <w:rPr>
                <w:color w:val="000000" w:themeColor="text1"/>
                <w:sz w:val="24"/>
                <w:szCs w:val="24"/>
              </w:rPr>
              <w:t>4</w:t>
            </w:r>
          </w:p>
        </w:tc>
        <w:tc>
          <w:tcPr>
            <w:tcW w:w="1728" w:type="dxa"/>
          </w:tcPr>
          <w:p w14:paraId="4199FC13" w14:textId="77777777" w:rsidR="005F298C" w:rsidRPr="0093174B" w:rsidRDefault="005F298C" w:rsidP="00383B97">
            <w:pPr>
              <w:jc w:val="both"/>
              <w:rPr>
                <w:color w:val="000000" w:themeColor="text1"/>
                <w:sz w:val="24"/>
                <w:szCs w:val="24"/>
              </w:rPr>
            </w:pPr>
            <w:r w:rsidRPr="0093174B">
              <w:rPr>
                <w:color w:val="000000" w:themeColor="text1"/>
                <w:sz w:val="24"/>
                <w:szCs w:val="24"/>
              </w:rPr>
              <w:t>4</w:t>
            </w:r>
          </w:p>
        </w:tc>
        <w:tc>
          <w:tcPr>
            <w:tcW w:w="1728" w:type="dxa"/>
          </w:tcPr>
          <w:p w14:paraId="4B6837D9" w14:textId="77777777" w:rsidR="005F298C" w:rsidRPr="0093174B" w:rsidRDefault="005F298C" w:rsidP="00383B97">
            <w:pPr>
              <w:jc w:val="both"/>
              <w:rPr>
                <w:color w:val="000000" w:themeColor="text1"/>
                <w:sz w:val="24"/>
                <w:szCs w:val="24"/>
              </w:rPr>
            </w:pPr>
            <w:r w:rsidRPr="0093174B">
              <w:rPr>
                <w:color w:val="000000" w:themeColor="text1"/>
                <w:sz w:val="24"/>
                <w:szCs w:val="24"/>
              </w:rPr>
              <w:t>4</w:t>
            </w:r>
          </w:p>
        </w:tc>
        <w:tc>
          <w:tcPr>
            <w:tcW w:w="1728" w:type="dxa"/>
          </w:tcPr>
          <w:p w14:paraId="78335C97" w14:textId="77777777" w:rsidR="005F298C" w:rsidRPr="0093174B" w:rsidRDefault="005F298C" w:rsidP="00383B97">
            <w:pPr>
              <w:jc w:val="both"/>
              <w:rPr>
                <w:color w:val="000000" w:themeColor="text1"/>
                <w:sz w:val="24"/>
                <w:szCs w:val="24"/>
              </w:rPr>
            </w:pPr>
            <w:r w:rsidRPr="0093174B">
              <w:rPr>
                <w:color w:val="000000" w:themeColor="text1"/>
                <w:sz w:val="24"/>
                <w:szCs w:val="24"/>
              </w:rPr>
              <w:t>5</w:t>
            </w:r>
          </w:p>
        </w:tc>
      </w:tr>
      <w:tr w:rsidR="0093174B" w:rsidRPr="0093174B" w14:paraId="289C376D" w14:textId="77777777" w:rsidTr="00383B97">
        <w:trPr>
          <w:jc w:val="center"/>
        </w:trPr>
        <w:tc>
          <w:tcPr>
            <w:tcW w:w="1728" w:type="dxa"/>
          </w:tcPr>
          <w:p w14:paraId="2F6812BC" w14:textId="77777777" w:rsidR="005F298C" w:rsidRPr="0093174B" w:rsidRDefault="005F298C" w:rsidP="00383B97">
            <w:pPr>
              <w:jc w:val="both"/>
              <w:rPr>
                <w:color w:val="000000" w:themeColor="text1"/>
                <w:sz w:val="24"/>
                <w:szCs w:val="24"/>
              </w:rPr>
            </w:pPr>
            <w:r w:rsidRPr="0093174B">
              <w:rPr>
                <w:color w:val="000000" w:themeColor="text1"/>
                <w:sz w:val="24"/>
                <w:szCs w:val="24"/>
              </w:rPr>
              <w:t>31.07.25</w:t>
            </w:r>
          </w:p>
        </w:tc>
        <w:tc>
          <w:tcPr>
            <w:tcW w:w="1728" w:type="dxa"/>
          </w:tcPr>
          <w:p w14:paraId="46A373BD" w14:textId="77777777" w:rsidR="005F298C" w:rsidRPr="0093174B" w:rsidRDefault="005F298C" w:rsidP="00383B97">
            <w:pPr>
              <w:jc w:val="both"/>
              <w:rPr>
                <w:color w:val="000000" w:themeColor="text1"/>
                <w:sz w:val="24"/>
                <w:szCs w:val="24"/>
              </w:rPr>
            </w:pPr>
            <w:r w:rsidRPr="0093174B">
              <w:rPr>
                <w:color w:val="000000" w:themeColor="text1"/>
                <w:sz w:val="24"/>
                <w:szCs w:val="24"/>
              </w:rPr>
              <w:t>5</w:t>
            </w:r>
          </w:p>
        </w:tc>
        <w:tc>
          <w:tcPr>
            <w:tcW w:w="1728" w:type="dxa"/>
          </w:tcPr>
          <w:p w14:paraId="079BF168" w14:textId="77777777" w:rsidR="005F298C" w:rsidRPr="0093174B" w:rsidRDefault="005F298C" w:rsidP="00383B97">
            <w:pPr>
              <w:jc w:val="both"/>
              <w:rPr>
                <w:color w:val="000000" w:themeColor="text1"/>
                <w:sz w:val="24"/>
                <w:szCs w:val="24"/>
              </w:rPr>
            </w:pPr>
            <w:r w:rsidRPr="0093174B">
              <w:rPr>
                <w:color w:val="000000" w:themeColor="text1"/>
                <w:sz w:val="24"/>
                <w:szCs w:val="24"/>
              </w:rPr>
              <w:t>6</w:t>
            </w:r>
          </w:p>
        </w:tc>
        <w:tc>
          <w:tcPr>
            <w:tcW w:w="1728" w:type="dxa"/>
          </w:tcPr>
          <w:p w14:paraId="0488CACC" w14:textId="77777777" w:rsidR="005F298C" w:rsidRPr="0093174B" w:rsidRDefault="005F298C" w:rsidP="00383B97">
            <w:pPr>
              <w:jc w:val="both"/>
              <w:rPr>
                <w:color w:val="000000" w:themeColor="text1"/>
                <w:sz w:val="24"/>
                <w:szCs w:val="24"/>
              </w:rPr>
            </w:pPr>
            <w:r w:rsidRPr="0093174B">
              <w:rPr>
                <w:color w:val="000000" w:themeColor="text1"/>
                <w:sz w:val="24"/>
                <w:szCs w:val="24"/>
              </w:rPr>
              <w:t>5</w:t>
            </w:r>
          </w:p>
        </w:tc>
        <w:tc>
          <w:tcPr>
            <w:tcW w:w="1728" w:type="dxa"/>
          </w:tcPr>
          <w:p w14:paraId="0ED8A770" w14:textId="77777777" w:rsidR="005F298C" w:rsidRPr="0093174B" w:rsidRDefault="005F298C" w:rsidP="00383B97">
            <w:pPr>
              <w:jc w:val="both"/>
              <w:rPr>
                <w:color w:val="000000" w:themeColor="text1"/>
                <w:sz w:val="24"/>
                <w:szCs w:val="24"/>
              </w:rPr>
            </w:pPr>
            <w:r w:rsidRPr="0093174B">
              <w:rPr>
                <w:color w:val="000000" w:themeColor="text1"/>
                <w:sz w:val="24"/>
                <w:szCs w:val="24"/>
              </w:rPr>
              <w:t>6</w:t>
            </w:r>
          </w:p>
        </w:tc>
      </w:tr>
      <w:tr w:rsidR="0093174B" w:rsidRPr="0093174B" w14:paraId="284DDCDE" w14:textId="77777777" w:rsidTr="00383B97">
        <w:trPr>
          <w:jc w:val="center"/>
        </w:trPr>
        <w:tc>
          <w:tcPr>
            <w:tcW w:w="1728" w:type="dxa"/>
          </w:tcPr>
          <w:p w14:paraId="0C070BDF" w14:textId="77777777" w:rsidR="005F298C" w:rsidRPr="0093174B" w:rsidRDefault="005F298C" w:rsidP="00383B97">
            <w:pPr>
              <w:jc w:val="both"/>
              <w:rPr>
                <w:color w:val="000000" w:themeColor="text1"/>
                <w:sz w:val="24"/>
                <w:szCs w:val="24"/>
              </w:rPr>
            </w:pPr>
            <w:r w:rsidRPr="0093174B">
              <w:rPr>
                <w:color w:val="000000" w:themeColor="text1"/>
                <w:sz w:val="24"/>
                <w:szCs w:val="24"/>
              </w:rPr>
              <w:t>3.08.25</w:t>
            </w:r>
          </w:p>
        </w:tc>
        <w:tc>
          <w:tcPr>
            <w:tcW w:w="1728" w:type="dxa"/>
          </w:tcPr>
          <w:p w14:paraId="055F1121" w14:textId="77777777" w:rsidR="005F298C" w:rsidRPr="0093174B" w:rsidRDefault="005F298C" w:rsidP="00383B97">
            <w:pPr>
              <w:jc w:val="both"/>
              <w:rPr>
                <w:color w:val="000000" w:themeColor="text1"/>
                <w:sz w:val="24"/>
                <w:szCs w:val="24"/>
              </w:rPr>
            </w:pPr>
            <w:r w:rsidRPr="0093174B">
              <w:rPr>
                <w:color w:val="000000" w:themeColor="text1"/>
                <w:sz w:val="24"/>
                <w:szCs w:val="24"/>
              </w:rPr>
              <w:t>6</w:t>
            </w:r>
          </w:p>
        </w:tc>
        <w:tc>
          <w:tcPr>
            <w:tcW w:w="1728" w:type="dxa"/>
          </w:tcPr>
          <w:p w14:paraId="2B20CB6C" w14:textId="77777777" w:rsidR="005F298C" w:rsidRPr="0093174B" w:rsidRDefault="005F298C" w:rsidP="00383B97">
            <w:pPr>
              <w:jc w:val="both"/>
              <w:rPr>
                <w:color w:val="000000" w:themeColor="text1"/>
                <w:sz w:val="24"/>
                <w:szCs w:val="24"/>
              </w:rPr>
            </w:pPr>
            <w:r w:rsidRPr="0093174B">
              <w:rPr>
                <w:color w:val="000000" w:themeColor="text1"/>
                <w:sz w:val="24"/>
                <w:szCs w:val="24"/>
              </w:rPr>
              <w:t>7</w:t>
            </w:r>
          </w:p>
        </w:tc>
        <w:tc>
          <w:tcPr>
            <w:tcW w:w="1728" w:type="dxa"/>
          </w:tcPr>
          <w:p w14:paraId="2428BD10" w14:textId="77777777" w:rsidR="005F298C" w:rsidRPr="0093174B" w:rsidRDefault="005F298C" w:rsidP="00383B97">
            <w:pPr>
              <w:jc w:val="both"/>
              <w:rPr>
                <w:color w:val="000000" w:themeColor="text1"/>
                <w:sz w:val="24"/>
                <w:szCs w:val="24"/>
              </w:rPr>
            </w:pPr>
            <w:r w:rsidRPr="0093174B">
              <w:rPr>
                <w:color w:val="000000" w:themeColor="text1"/>
                <w:sz w:val="24"/>
                <w:szCs w:val="24"/>
              </w:rPr>
              <w:t>5</w:t>
            </w:r>
          </w:p>
        </w:tc>
        <w:tc>
          <w:tcPr>
            <w:tcW w:w="1728" w:type="dxa"/>
          </w:tcPr>
          <w:p w14:paraId="49E9C596" w14:textId="77777777" w:rsidR="005F298C" w:rsidRPr="0093174B" w:rsidRDefault="005F298C" w:rsidP="00383B97">
            <w:pPr>
              <w:jc w:val="both"/>
              <w:rPr>
                <w:color w:val="000000" w:themeColor="text1"/>
                <w:sz w:val="24"/>
                <w:szCs w:val="24"/>
              </w:rPr>
            </w:pPr>
            <w:r w:rsidRPr="0093174B">
              <w:rPr>
                <w:color w:val="000000" w:themeColor="text1"/>
                <w:sz w:val="24"/>
                <w:szCs w:val="24"/>
              </w:rPr>
              <w:t>7</w:t>
            </w:r>
          </w:p>
        </w:tc>
      </w:tr>
      <w:tr w:rsidR="0093174B" w:rsidRPr="0093174B" w14:paraId="72C3AC17" w14:textId="77777777" w:rsidTr="00383B97">
        <w:trPr>
          <w:jc w:val="center"/>
        </w:trPr>
        <w:tc>
          <w:tcPr>
            <w:tcW w:w="1728" w:type="dxa"/>
          </w:tcPr>
          <w:p w14:paraId="4E1EEE2A" w14:textId="77777777" w:rsidR="005F298C" w:rsidRPr="0093174B" w:rsidRDefault="005F298C" w:rsidP="00383B97">
            <w:pPr>
              <w:jc w:val="both"/>
              <w:rPr>
                <w:color w:val="000000" w:themeColor="text1"/>
                <w:sz w:val="24"/>
                <w:szCs w:val="24"/>
              </w:rPr>
            </w:pPr>
            <w:r w:rsidRPr="0093174B">
              <w:rPr>
                <w:color w:val="000000" w:themeColor="text1"/>
                <w:sz w:val="24"/>
                <w:szCs w:val="24"/>
              </w:rPr>
              <w:t>6.08.25</w:t>
            </w:r>
          </w:p>
        </w:tc>
        <w:tc>
          <w:tcPr>
            <w:tcW w:w="1728" w:type="dxa"/>
          </w:tcPr>
          <w:p w14:paraId="13A39FF8" w14:textId="77777777" w:rsidR="005F298C" w:rsidRPr="0093174B" w:rsidRDefault="005F298C" w:rsidP="00383B97">
            <w:pPr>
              <w:jc w:val="both"/>
              <w:rPr>
                <w:color w:val="000000" w:themeColor="text1"/>
                <w:sz w:val="24"/>
                <w:szCs w:val="24"/>
              </w:rPr>
            </w:pPr>
            <w:r w:rsidRPr="0093174B">
              <w:rPr>
                <w:color w:val="000000" w:themeColor="text1"/>
                <w:sz w:val="24"/>
                <w:szCs w:val="24"/>
              </w:rPr>
              <w:t>6</w:t>
            </w:r>
          </w:p>
        </w:tc>
        <w:tc>
          <w:tcPr>
            <w:tcW w:w="1728" w:type="dxa"/>
          </w:tcPr>
          <w:p w14:paraId="073CB75A" w14:textId="77777777" w:rsidR="005F298C" w:rsidRPr="0093174B" w:rsidRDefault="005F298C" w:rsidP="00383B97">
            <w:pPr>
              <w:jc w:val="both"/>
              <w:rPr>
                <w:color w:val="000000" w:themeColor="text1"/>
                <w:sz w:val="24"/>
                <w:szCs w:val="24"/>
              </w:rPr>
            </w:pPr>
            <w:r w:rsidRPr="0093174B">
              <w:rPr>
                <w:color w:val="000000" w:themeColor="text1"/>
                <w:sz w:val="24"/>
                <w:szCs w:val="24"/>
              </w:rPr>
              <w:t>8</w:t>
            </w:r>
          </w:p>
        </w:tc>
        <w:tc>
          <w:tcPr>
            <w:tcW w:w="1728" w:type="dxa"/>
          </w:tcPr>
          <w:p w14:paraId="3F52AB65" w14:textId="77777777" w:rsidR="005F298C" w:rsidRPr="0093174B" w:rsidRDefault="005F298C" w:rsidP="00383B97">
            <w:pPr>
              <w:jc w:val="both"/>
              <w:rPr>
                <w:color w:val="000000" w:themeColor="text1"/>
                <w:sz w:val="24"/>
                <w:szCs w:val="24"/>
              </w:rPr>
            </w:pPr>
            <w:r w:rsidRPr="0093174B">
              <w:rPr>
                <w:color w:val="000000" w:themeColor="text1"/>
                <w:sz w:val="24"/>
                <w:szCs w:val="24"/>
              </w:rPr>
              <w:t>6</w:t>
            </w:r>
          </w:p>
        </w:tc>
        <w:tc>
          <w:tcPr>
            <w:tcW w:w="1728" w:type="dxa"/>
          </w:tcPr>
          <w:p w14:paraId="61862844" w14:textId="77777777" w:rsidR="005F298C" w:rsidRPr="0093174B" w:rsidRDefault="005F298C" w:rsidP="00383B97">
            <w:pPr>
              <w:jc w:val="both"/>
              <w:rPr>
                <w:color w:val="000000" w:themeColor="text1"/>
                <w:sz w:val="24"/>
                <w:szCs w:val="24"/>
              </w:rPr>
            </w:pPr>
            <w:r w:rsidRPr="0093174B">
              <w:rPr>
                <w:color w:val="000000" w:themeColor="text1"/>
                <w:sz w:val="24"/>
                <w:szCs w:val="24"/>
              </w:rPr>
              <w:t>8</w:t>
            </w:r>
          </w:p>
        </w:tc>
      </w:tr>
      <w:tr w:rsidR="0093174B" w:rsidRPr="0093174B" w14:paraId="277913DC" w14:textId="77777777" w:rsidTr="00383B97">
        <w:trPr>
          <w:jc w:val="center"/>
        </w:trPr>
        <w:tc>
          <w:tcPr>
            <w:tcW w:w="1728" w:type="dxa"/>
          </w:tcPr>
          <w:p w14:paraId="57ADE411" w14:textId="77777777" w:rsidR="005F298C" w:rsidRPr="0093174B" w:rsidRDefault="005F298C" w:rsidP="00383B97">
            <w:pPr>
              <w:jc w:val="both"/>
              <w:rPr>
                <w:color w:val="000000" w:themeColor="text1"/>
                <w:sz w:val="24"/>
                <w:szCs w:val="24"/>
              </w:rPr>
            </w:pPr>
            <w:r w:rsidRPr="0093174B">
              <w:rPr>
                <w:color w:val="000000" w:themeColor="text1"/>
                <w:sz w:val="24"/>
                <w:szCs w:val="24"/>
              </w:rPr>
              <w:t>9.08.25</w:t>
            </w:r>
          </w:p>
        </w:tc>
        <w:tc>
          <w:tcPr>
            <w:tcW w:w="1728" w:type="dxa"/>
          </w:tcPr>
          <w:p w14:paraId="451347CD" w14:textId="77777777" w:rsidR="005F298C" w:rsidRPr="0093174B" w:rsidRDefault="005F298C" w:rsidP="00383B97">
            <w:pPr>
              <w:jc w:val="both"/>
              <w:rPr>
                <w:color w:val="000000" w:themeColor="text1"/>
                <w:sz w:val="24"/>
                <w:szCs w:val="24"/>
              </w:rPr>
            </w:pPr>
            <w:r w:rsidRPr="0093174B">
              <w:rPr>
                <w:color w:val="000000" w:themeColor="text1"/>
                <w:sz w:val="24"/>
                <w:szCs w:val="24"/>
              </w:rPr>
              <w:t>7</w:t>
            </w:r>
          </w:p>
        </w:tc>
        <w:tc>
          <w:tcPr>
            <w:tcW w:w="1728" w:type="dxa"/>
          </w:tcPr>
          <w:p w14:paraId="0FB66555" w14:textId="77777777" w:rsidR="005F298C" w:rsidRPr="0093174B" w:rsidRDefault="005F298C" w:rsidP="00383B97">
            <w:pPr>
              <w:jc w:val="both"/>
              <w:rPr>
                <w:color w:val="000000" w:themeColor="text1"/>
                <w:sz w:val="24"/>
                <w:szCs w:val="24"/>
              </w:rPr>
            </w:pPr>
            <w:r w:rsidRPr="0093174B">
              <w:rPr>
                <w:color w:val="000000" w:themeColor="text1"/>
                <w:sz w:val="24"/>
                <w:szCs w:val="24"/>
              </w:rPr>
              <w:t>8</w:t>
            </w:r>
          </w:p>
        </w:tc>
        <w:tc>
          <w:tcPr>
            <w:tcW w:w="1728" w:type="dxa"/>
          </w:tcPr>
          <w:p w14:paraId="635A29E5" w14:textId="77777777" w:rsidR="005F298C" w:rsidRPr="0093174B" w:rsidRDefault="005F298C" w:rsidP="00383B97">
            <w:pPr>
              <w:jc w:val="both"/>
              <w:rPr>
                <w:color w:val="000000" w:themeColor="text1"/>
                <w:sz w:val="24"/>
                <w:szCs w:val="24"/>
              </w:rPr>
            </w:pPr>
            <w:r w:rsidRPr="0093174B">
              <w:rPr>
                <w:color w:val="000000" w:themeColor="text1"/>
                <w:sz w:val="24"/>
                <w:szCs w:val="24"/>
              </w:rPr>
              <w:t>7</w:t>
            </w:r>
          </w:p>
        </w:tc>
        <w:tc>
          <w:tcPr>
            <w:tcW w:w="1728" w:type="dxa"/>
          </w:tcPr>
          <w:p w14:paraId="150622FD" w14:textId="77777777" w:rsidR="005F298C" w:rsidRPr="0093174B" w:rsidRDefault="005F298C" w:rsidP="00383B97">
            <w:pPr>
              <w:jc w:val="both"/>
              <w:rPr>
                <w:color w:val="000000" w:themeColor="text1"/>
                <w:sz w:val="24"/>
                <w:szCs w:val="24"/>
              </w:rPr>
            </w:pPr>
            <w:r w:rsidRPr="0093174B">
              <w:rPr>
                <w:color w:val="000000" w:themeColor="text1"/>
                <w:sz w:val="24"/>
                <w:szCs w:val="24"/>
              </w:rPr>
              <w:t>0</w:t>
            </w:r>
          </w:p>
        </w:tc>
      </w:tr>
    </w:tbl>
    <w:p w14:paraId="54D50F0E" w14:textId="77777777" w:rsidR="005F298C" w:rsidRPr="0093174B" w:rsidRDefault="005F298C" w:rsidP="005F298C">
      <w:pPr>
        <w:ind w:firstLine="720"/>
        <w:jc w:val="both"/>
        <w:rPr>
          <w:color w:val="000000" w:themeColor="text1"/>
        </w:rPr>
      </w:pPr>
    </w:p>
    <w:p w14:paraId="7EB622AF" w14:textId="4BA2B53D" w:rsidR="00C676B9" w:rsidRPr="0093174B" w:rsidRDefault="005F298C" w:rsidP="006E0F78">
      <w:pPr>
        <w:pStyle w:val="p1"/>
        <w:spacing w:line="360" w:lineRule="auto"/>
        <w:ind w:firstLine="720"/>
        <w:jc w:val="both"/>
        <w:rPr>
          <w:rFonts w:asciiTheme="minorHAnsi" w:eastAsiaTheme="majorEastAsia" w:hAnsiTheme="minorHAnsi"/>
          <w:color w:val="000000" w:themeColor="text1"/>
        </w:rPr>
      </w:pPr>
      <w:r w:rsidRPr="0093174B">
        <w:rPr>
          <w:rStyle w:val="s1"/>
          <w:rFonts w:asciiTheme="minorHAnsi" w:eastAsiaTheme="majorEastAsia" w:hAnsiTheme="minorHAnsi"/>
          <w:color w:val="000000" w:themeColor="text1"/>
        </w:rPr>
        <w:t xml:space="preserve">Across the observation period, all treatments began with 3 leaves and increased over time, but their trajectories diverged. </w:t>
      </w:r>
      <w:r w:rsidRPr="0093174B">
        <w:rPr>
          <w:rStyle w:val="s2"/>
          <w:rFonts w:asciiTheme="minorHAnsi" w:eastAsiaTheme="majorEastAsia" w:hAnsiTheme="minorHAnsi"/>
          <w:color w:val="000000" w:themeColor="text1"/>
        </w:rPr>
        <w:t>N-ION</w:t>
      </w:r>
      <w:r w:rsidRPr="0093174B">
        <w:rPr>
          <w:rStyle w:val="s1"/>
          <w:rFonts w:asciiTheme="minorHAnsi" w:eastAsiaTheme="majorEastAsia" w:hAnsiTheme="minorHAnsi"/>
          <w:color w:val="000000" w:themeColor="text1"/>
        </w:rPr>
        <w:t xml:space="preserve"> consistently produced new leaves peaking at 8 leaves and finishing with the highest. </w:t>
      </w:r>
      <w:r w:rsidRPr="0093174B">
        <w:rPr>
          <w:rStyle w:val="s2"/>
          <w:rFonts w:asciiTheme="minorHAnsi" w:eastAsiaTheme="majorEastAsia" w:hAnsiTheme="minorHAnsi"/>
          <w:color w:val="000000" w:themeColor="text1"/>
        </w:rPr>
        <w:t>N-ON</w:t>
      </w:r>
      <w:r w:rsidRPr="0093174B">
        <w:rPr>
          <w:rStyle w:val="s1"/>
          <w:rFonts w:asciiTheme="minorHAnsi" w:eastAsiaTheme="majorEastAsia" w:hAnsiTheme="minorHAnsi"/>
          <w:color w:val="000000" w:themeColor="text1"/>
        </w:rPr>
        <w:t xml:space="preserve"> rose steadily to 7 leaves by the end, while </w:t>
      </w:r>
      <w:r w:rsidRPr="0093174B">
        <w:rPr>
          <w:rStyle w:val="s2"/>
          <w:rFonts w:asciiTheme="minorHAnsi" w:eastAsiaTheme="majorEastAsia" w:hAnsiTheme="minorHAnsi"/>
          <w:color w:val="000000" w:themeColor="text1"/>
        </w:rPr>
        <w:t>A-ON</w:t>
      </w:r>
      <w:r w:rsidRPr="0093174B">
        <w:rPr>
          <w:rStyle w:val="s1"/>
          <w:rFonts w:asciiTheme="minorHAnsi" w:eastAsiaTheme="majorEastAsia" w:hAnsiTheme="minorHAnsi"/>
          <w:color w:val="000000" w:themeColor="text1"/>
        </w:rPr>
        <w:t xml:space="preserve"> followed a slightly flatter path to a similar final value (7). </w:t>
      </w:r>
      <w:r w:rsidRPr="0093174B">
        <w:rPr>
          <w:rStyle w:val="s2"/>
          <w:rFonts w:asciiTheme="minorHAnsi" w:eastAsiaTheme="majorEastAsia" w:hAnsiTheme="minorHAnsi"/>
          <w:color w:val="000000" w:themeColor="text1"/>
        </w:rPr>
        <w:t>A-ION</w:t>
      </w:r>
      <w:r w:rsidRPr="0093174B">
        <w:rPr>
          <w:rStyle w:val="s1"/>
          <w:rFonts w:asciiTheme="minorHAnsi" w:eastAsiaTheme="majorEastAsia" w:hAnsiTheme="minorHAnsi"/>
          <w:color w:val="000000" w:themeColor="text1"/>
        </w:rPr>
        <w:t xml:space="preserve"> also produced 8 </w:t>
      </w:r>
      <w:r w:rsidR="00C676B9" w:rsidRPr="0093174B">
        <w:rPr>
          <w:rStyle w:val="s1"/>
          <w:rFonts w:asciiTheme="minorHAnsi" w:eastAsiaTheme="majorEastAsia" w:hAnsiTheme="minorHAnsi"/>
          <w:color w:val="000000" w:themeColor="text1"/>
        </w:rPr>
        <w:t>leaves but</w:t>
      </w:r>
      <w:r w:rsidRPr="0093174B">
        <w:rPr>
          <w:rStyle w:val="s1"/>
          <w:rFonts w:asciiTheme="minorHAnsi" w:eastAsiaTheme="majorEastAsia" w:hAnsiTheme="minorHAnsi"/>
          <w:color w:val="000000" w:themeColor="text1"/>
        </w:rPr>
        <w:t xml:space="preserve"> then ended at </w:t>
      </w:r>
      <w:r w:rsidRPr="0093174B">
        <w:rPr>
          <w:rStyle w:val="s2"/>
          <w:rFonts w:asciiTheme="minorHAnsi" w:eastAsiaTheme="majorEastAsia" w:hAnsiTheme="minorHAnsi"/>
          <w:color w:val="000000" w:themeColor="text1"/>
        </w:rPr>
        <w:t>0 leaves</w:t>
      </w:r>
      <w:r w:rsidRPr="0093174B">
        <w:rPr>
          <w:rStyle w:val="s1"/>
          <w:rFonts w:asciiTheme="minorHAnsi" w:eastAsiaTheme="majorEastAsia" w:hAnsiTheme="minorHAnsi"/>
          <w:color w:val="000000" w:themeColor="text1"/>
        </w:rPr>
        <w:t xml:space="preserve"> due to plant death. Overall, the data indicate that the inorganic fertiliser treatment (N-ION) drove the most sustained leaf growth, whereas A-ION showed early gains that were not maintained to the final sampling point. Table </w:t>
      </w:r>
      <w:r w:rsidR="00847650" w:rsidRPr="0093174B">
        <w:rPr>
          <w:rStyle w:val="s1"/>
          <w:rFonts w:asciiTheme="minorHAnsi" w:eastAsiaTheme="majorEastAsia" w:hAnsiTheme="minorHAnsi"/>
          <w:color w:val="000000" w:themeColor="text1"/>
        </w:rPr>
        <w:t>1</w:t>
      </w:r>
      <w:r w:rsidR="00173FD6" w:rsidRPr="0093174B">
        <w:rPr>
          <w:rStyle w:val="s1"/>
          <w:rFonts w:asciiTheme="minorHAnsi" w:eastAsiaTheme="majorEastAsia" w:hAnsiTheme="minorHAnsi"/>
          <w:color w:val="000000" w:themeColor="text1"/>
        </w:rPr>
        <w:t>3</w:t>
      </w:r>
      <w:r w:rsidR="00847650" w:rsidRPr="0093174B">
        <w:rPr>
          <w:rStyle w:val="s1"/>
          <w:rFonts w:asciiTheme="minorHAnsi" w:eastAsiaTheme="majorEastAsia" w:hAnsiTheme="minorHAnsi"/>
          <w:color w:val="000000" w:themeColor="text1"/>
        </w:rPr>
        <w:t xml:space="preserve"> </w:t>
      </w:r>
      <w:r w:rsidRPr="0093174B">
        <w:rPr>
          <w:rStyle w:val="s1"/>
          <w:rFonts w:asciiTheme="minorHAnsi" w:eastAsiaTheme="majorEastAsia" w:hAnsiTheme="minorHAnsi"/>
          <w:color w:val="000000" w:themeColor="text1"/>
        </w:rPr>
        <w:t>summarise</w:t>
      </w:r>
      <w:r w:rsidR="00847650" w:rsidRPr="0093174B">
        <w:rPr>
          <w:rStyle w:val="s1"/>
          <w:rFonts w:asciiTheme="minorHAnsi" w:eastAsiaTheme="majorEastAsia" w:hAnsiTheme="minorHAnsi"/>
          <w:color w:val="000000" w:themeColor="text1"/>
        </w:rPr>
        <w:t>s</w:t>
      </w:r>
      <w:r w:rsidRPr="0093174B">
        <w:rPr>
          <w:rStyle w:val="s1"/>
          <w:rFonts w:asciiTheme="minorHAnsi" w:eastAsiaTheme="majorEastAsia" w:hAnsiTheme="minorHAnsi"/>
          <w:color w:val="000000" w:themeColor="text1"/>
        </w:rPr>
        <w:t xml:space="preserve"> the average leave data.</w:t>
      </w:r>
    </w:p>
    <w:p w14:paraId="1B5B24E7" w14:textId="77777777" w:rsidR="0093174B" w:rsidRPr="0093174B" w:rsidRDefault="0093174B" w:rsidP="005F298C">
      <w:pPr>
        <w:pStyle w:val="p1"/>
        <w:spacing w:line="360" w:lineRule="auto"/>
        <w:ind w:firstLine="720"/>
        <w:jc w:val="both"/>
        <w:rPr>
          <w:rFonts w:asciiTheme="minorHAnsi" w:hAnsiTheme="minorHAnsi"/>
          <w:b/>
          <w:bCs/>
          <w:color w:val="000000" w:themeColor="text1"/>
        </w:rPr>
      </w:pPr>
    </w:p>
    <w:p w14:paraId="6C6169FE" w14:textId="2B6D4E21" w:rsidR="005F298C" w:rsidRPr="0093174B" w:rsidRDefault="005F298C" w:rsidP="005F298C">
      <w:pPr>
        <w:pStyle w:val="p1"/>
        <w:spacing w:line="360" w:lineRule="auto"/>
        <w:ind w:firstLine="720"/>
        <w:jc w:val="both"/>
        <w:rPr>
          <w:rFonts w:asciiTheme="minorHAnsi" w:hAnsiTheme="minorHAnsi"/>
          <w:b/>
          <w:bCs/>
          <w:color w:val="000000" w:themeColor="text1"/>
        </w:rPr>
      </w:pPr>
      <w:r w:rsidRPr="0093174B">
        <w:rPr>
          <w:rFonts w:asciiTheme="minorHAnsi" w:hAnsiTheme="minorHAnsi"/>
          <w:b/>
          <w:bCs/>
          <w:color w:val="000000" w:themeColor="text1"/>
        </w:rPr>
        <w:lastRenderedPageBreak/>
        <w:t>Interpretation:</w:t>
      </w:r>
    </w:p>
    <w:p w14:paraId="702C2BCF" w14:textId="15041ADE" w:rsidR="005F298C" w:rsidRPr="0093174B" w:rsidRDefault="4F9B1131" w:rsidP="048EB27E">
      <w:pPr>
        <w:pStyle w:val="p1"/>
        <w:spacing w:line="360" w:lineRule="auto"/>
        <w:ind w:firstLine="720"/>
        <w:jc w:val="both"/>
        <w:rPr>
          <w:rFonts w:asciiTheme="minorHAnsi" w:eastAsiaTheme="majorEastAsia" w:hAnsiTheme="minorHAnsi"/>
          <w:color w:val="000000" w:themeColor="text1"/>
        </w:rPr>
      </w:pPr>
      <w:r w:rsidRPr="0093174B">
        <w:rPr>
          <w:rFonts w:asciiTheme="minorHAnsi" w:hAnsiTheme="minorHAnsi"/>
          <w:color w:val="000000" w:themeColor="text1"/>
        </w:rPr>
        <w:t>Across both pH conditions, organic treatments yielded greater root biomass. The complete absence of roots in A</w:t>
      </w:r>
      <w:r w:rsidRPr="0093174B">
        <w:rPr>
          <w:rFonts w:ascii="Cambria Math" w:hAnsi="Cambria Math" w:cs="Cambria Math"/>
          <w:color w:val="000000" w:themeColor="text1"/>
        </w:rPr>
        <w:t>‑</w:t>
      </w:r>
      <w:r w:rsidRPr="0093174B">
        <w:rPr>
          <w:rFonts w:asciiTheme="minorHAnsi" w:hAnsiTheme="minorHAnsi"/>
          <w:color w:val="000000" w:themeColor="text1"/>
        </w:rPr>
        <w:t>ION is consistent with the observed mortality by the final date. Taken together with leaf counts, the pattern supports a well</w:t>
      </w:r>
      <w:r w:rsidRPr="0093174B">
        <w:rPr>
          <w:rFonts w:ascii="Cambria Math" w:hAnsi="Cambria Math" w:cs="Cambria Math"/>
          <w:color w:val="000000" w:themeColor="text1"/>
        </w:rPr>
        <w:t>‑</w:t>
      </w:r>
      <w:r w:rsidRPr="0093174B">
        <w:rPr>
          <w:rFonts w:asciiTheme="minorHAnsi" w:hAnsiTheme="minorHAnsi"/>
          <w:color w:val="000000" w:themeColor="text1"/>
        </w:rPr>
        <w:t xml:space="preserve">established allocation response, when readily available nitrogen is high, plants tend to allocate proportionally more biomass to shoots or leaves and less to roots (i.e., a lower root: shoot ratio) (AGREN, 2003). This is due to fast-releasing </w:t>
      </w:r>
      <w:r w:rsidR="11D03B75" w:rsidRPr="0093174B">
        <w:rPr>
          <w:rFonts w:asciiTheme="minorHAnsi" w:hAnsiTheme="minorHAnsi"/>
          <w:color w:val="000000" w:themeColor="text1"/>
        </w:rPr>
        <w:t>fertilisers (</w:t>
      </w:r>
      <w:r w:rsidRPr="0093174B">
        <w:rPr>
          <w:rFonts w:asciiTheme="minorHAnsi" w:hAnsiTheme="minorHAnsi"/>
          <w:color w:val="000000" w:themeColor="text1"/>
        </w:rPr>
        <w:t>Yue et al., 2020). Conversely, organic amendments improve the root</w:t>
      </w:r>
      <w:r w:rsidRPr="0093174B">
        <w:rPr>
          <w:rFonts w:ascii="Cambria Math" w:hAnsi="Cambria Math" w:cs="Cambria Math"/>
          <w:color w:val="000000" w:themeColor="text1"/>
        </w:rPr>
        <w:t>‑</w:t>
      </w:r>
      <w:r w:rsidRPr="0093174B">
        <w:rPr>
          <w:rFonts w:asciiTheme="minorHAnsi" w:hAnsiTheme="minorHAnsi"/>
          <w:color w:val="000000" w:themeColor="text1"/>
        </w:rPr>
        <w:t>zone environment, enhancing aggregation, aeration, and water</w:t>
      </w:r>
      <w:r w:rsidRPr="0093174B">
        <w:rPr>
          <w:rFonts w:ascii="Cambria Math" w:hAnsi="Cambria Math" w:cs="Cambria Math"/>
          <w:color w:val="000000" w:themeColor="text1"/>
        </w:rPr>
        <w:t>‑</w:t>
      </w:r>
      <w:r w:rsidRPr="0093174B">
        <w:rPr>
          <w:rFonts w:asciiTheme="minorHAnsi" w:hAnsiTheme="minorHAnsi"/>
          <w:color w:val="000000" w:themeColor="text1"/>
        </w:rPr>
        <w:t>holding capacity so plants invest more below ground Yue et al, (2020), building a foundation that can sustain leaves over time.</w:t>
      </w:r>
    </w:p>
    <w:p w14:paraId="69998BAC" w14:textId="77777777" w:rsidR="005F298C" w:rsidRPr="0093174B" w:rsidRDefault="005F298C" w:rsidP="005F298C">
      <w:pPr>
        <w:spacing w:line="360" w:lineRule="auto"/>
        <w:jc w:val="both"/>
        <w:rPr>
          <w:color w:val="000000" w:themeColor="text1"/>
        </w:rPr>
      </w:pPr>
      <w:r w:rsidRPr="0093174B">
        <w:rPr>
          <w:color w:val="000000" w:themeColor="text1"/>
        </w:rPr>
        <w:t>This interpretation is supported by the following lines of evidence:</w:t>
      </w:r>
    </w:p>
    <w:p w14:paraId="42903FD8" w14:textId="77777777" w:rsidR="005F298C" w:rsidRPr="0093174B" w:rsidRDefault="005F298C" w:rsidP="005F298C">
      <w:pPr>
        <w:pStyle w:val="ListBullet"/>
        <w:tabs>
          <w:tab w:val="num" w:pos="360"/>
        </w:tabs>
        <w:spacing w:line="360" w:lineRule="auto"/>
        <w:ind w:left="360" w:hanging="360"/>
        <w:jc w:val="both"/>
        <w:rPr>
          <w:color w:val="000000" w:themeColor="text1"/>
          <w:sz w:val="24"/>
          <w:szCs w:val="24"/>
        </w:rPr>
      </w:pPr>
      <w:r w:rsidRPr="0093174B">
        <w:rPr>
          <w:color w:val="000000" w:themeColor="text1"/>
          <w:sz w:val="24"/>
          <w:szCs w:val="24"/>
        </w:rPr>
        <w:t xml:space="preserve"> Meta</w:t>
      </w:r>
      <w:r w:rsidRPr="0093174B">
        <w:rPr>
          <w:rFonts w:ascii="Cambria Math" w:hAnsi="Cambria Math" w:cs="Cambria Math"/>
          <w:color w:val="000000" w:themeColor="text1"/>
          <w:sz w:val="24"/>
          <w:szCs w:val="24"/>
        </w:rPr>
        <w:t>‑</w:t>
      </w:r>
      <w:r w:rsidRPr="0093174B">
        <w:rPr>
          <w:color w:val="000000" w:themeColor="text1"/>
          <w:sz w:val="24"/>
          <w:szCs w:val="24"/>
        </w:rPr>
        <w:t>analyses and theory show that added nitrogen reduces the root: shoot ratio, shifting biomass to shoots (Morrissey et al., 2014)</w:t>
      </w:r>
      <w:r w:rsidRPr="0093174B">
        <w:rPr>
          <w:color w:val="000000" w:themeColor="text1"/>
          <w:sz w:val="28"/>
          <w:szCs w:val="28"/>
        </w:rPr>
        <w:t xml:space="preserve"> </w:t>
      </w:r>
    </w:p>
    <w:p w14:paraId="32EE0CB3" w14:textId="77777777" w:rsidR="005F298C" w:rsidRPr="0093174B" w:rsidRDefault="005F298C" w:rsidP="005F298C">
      <w:pPr>
        <w:pStyle w:val="ListBullet"/>
        <w:tabs>
          <w:tab w:val="num" w:pos="360"/>
        </w:tabs>
        <w:spacing w:line="360" w:lineRule="auto"/>
        <w:ind w:left="360" w:hanging="360"/>
        <w:jc w:val="both"/>
        <w:rPr>
          <w:color w:val="000000" w:themeColor="text1"/>
          <w:sz w:val="24"/>
          <w:szCs w:val="24"/>
        </w:rPr>
      </w:pPr>
      <w:r w:rsidRPr="0093174B">
        <w:rPr>
          <w:color w:val="000000" w:themeColor="text1"/>
          <w:sz w:val="24"/>
          <w:szCs w:val="24"/>
        </w:rPr>
        <w:t xml:space="preserve"> Organic amendments decrease bulk density, increase aggregation, and improve water retention, all of which facilitate root proliferation (Yue et al., 2020).</w:t>
      </w:r>
    </w:p>
    <w:p w14:paraId="3EA73710" w14:textId="169F8C26" w:rsidR="006E0F78" w:rsidRPr="0093174B" w:rsidRDefault="4F9B1131" w:rsidP="00700D53">
      <w:pPr>
        <w:pStyle w:val="ListBullet"/>
        <w:tabs>
          <w:tab w:val="num" w:pos="360"/>
        </w:tabs>
        <w:spacing w:line="360" w:lineRule="auto"/>
        <w:ind w:left="360" w:hanging="360"/>
        <w:jc w:val="both"/>
        <w:rPr>
          <w:rFonts w:eastAsiaTheme="majorEastAsia" w:cstheme="majorBidi"/>
          <w:color w:val="000000" w:themeColor="text1"/>
          <w:sz w:val="28"/>
          <w:szCs w:val="28"/>
        </w:rPr>
      </w:pPr>
      <w:r w:rsidRPr="0093174B">
        <w:rPr>
          <w:color w:val="000000" w:themeColor="text1"/>
          <w:sz w:val="24"/>
          <w:szCs w:val="24"/>
        </w:rPr>
        <w:t xml:space="preserve"> Higher soil organic carbon is associated with improved water</w:t>
      </w:r>
      <w:r w:rsidRPr="0093174B">
        <w:rPr>
          <w:rFonts w:ascii="Cambria Math" w:hAnsi="Cambria Math" w:cs="Cambria Math"/>
          <w:color w:val="000000" w:themeColor="text1"/>
          <w:sz w:val="24"/>
          <w:szCs w:val="24"/>
        </w:rPr>
        <w:t>‑</w:t>
      </w:r>
      <w:r w:rsidRPr="0093174B">
        <w:rPr>
          <w:color w:val="000000" w:themeColor="text1"/>
          <w:sz w:val="24"/>
          <w:szCs w:val="24"/>
        </w:rPr>
        <w:t xml:space="preserve">holding capacity and resilience under moisture stress </w:t>
      </w:r>
      <w:bookmarkStart w:id="101" w:name="OLE_LINK40"/>
      <w:r w:rsidR="00E427A8" w:rsidRPr="0093174B">
        <w:rPr>
          <w:color w:val="000000" w:themeColor="text1"/>
        </w:rPr>
        <w:t>(Bhadha, et al., 2021).</w:t>
      </w:r>
      <w:r w:rsidR="00E427A8" w:rsidRPr="0093174B">
        <w:rPr>
          <w:color w:val="000000" w:themeColor="text1"/>
          <w:sz w:val="28"/>
          <w:szCs w:val="28"/>
        </w:rPr>
        <w:t xml:space="preserve"> </w:t>
      </w:r>
      <w:r w:rsidR="006E0F78" w:rsidRPr="0093174B">
        <w:rPr>
          <w:color w:val="000000" w:themeColor="text1"/>
          <w:sz w:val="28"/>
          <w:szCs w:val="28"/>
        </w:rPr>
        <w:br w:type="page"/>
      </w:r>
    </w:p>
    <w:p w14:paraId="0D25649B" w14:textId="3B2612AC" w:rsidR="005F298C" w:rsidRPr="0093174B" w:rsidRDefault="005F298C" w:rsidP="0093174B">
      <w:pPr>
        <w:pStyle w:val="Heading2"/>
        <w:rPr>
          <w:color w:val="000000" w:themeColor="text1"/>
          <w:sz w:val="28"/>
          <w:szCs w:val="28"/>
        </w:rPr>
      </w:pPr>
      <w:bookmarkStart w:id="102" w:name="_Toc209198710"/>
      <w:r w:rsidRPr="0093174B">
        <w:rPr>
          <w:color w:val="000000" w:themeColor="text1"/>
          <w:sz w:val="28"/>
          <w:szCs w:val="28"/>
        </w:rPr>
        <w:lastRenderedPageBreak/>
        <w:t>4.5 Visual and Observational Results</w:t>
      </w:r>
      <w:bookmarkEnd w:id="102"/>
    </w:p>
    <w:p w14:paraId="6E91563D" w14:textId="77777777" w:rsidR="005F298C" w:rsidRPr="0093174B" w:rsidRDefault="005F298C" w:rsidP="005F298C">
      <w:pPr>
        <w:rPr>
          <w:color w:val="000000" w:themeColor="text1"/>
        </w:rPr>
      </w:pPr>
    </w:p>
    <w:p w14:paraId="58A64A62" w14:textId="77777777" w:rsidR="005F298C" w:rsidRPr="0093174B" w:rsidRDefault="005F298C" w:rsidP="007B5396">
      <w:pPr>
        <w:spacing w:line="360" w:lineRule="auto"/>
        <w:ind w:firstLine="720"/>
        <w:jc w:val="both"/>
      </w:pPr>
      <w:r w:rsidRPr="0093174B">
        <w:t>This section presents visual documentation and graphical analysis of plant development across the four treatment groups. Photographic observations taken throughout the trial illustrate differences in leaf colour and overall vigour, offering qualitative insight into how each influenced plant health. Alongside these images, a line graph plots the absolute growth rate (AGR) over time, calculated as the change in height per day between measurement intervals.</w:t>
      </w:r>
    </w:p>
    <w:p w14:paraId="7E8084EA" w14:textId="77777777" w:rsidR="005F298C" w:rsidRPr="0093174B" w:rsidRDefault="005F298C" w:rsidP="005F298C">
      <w:pPr>
        <w:rPr>
          <w:color w:val="000000" w:themeColor="text1"/>
        </w:rPr>
      </w:pPr>
    </w:p>
    <w:p w14:paraId="2377F3C1" w14:textId="77777777" w:rsidR="005F298C" w:rsidRPr="0093174B" w:rsidRDefault="005F298C" w:rsidP="005F298C">
      <w:pPr>
        <w:pStyle w:val="Heading2"/>
        <w:spacing w:line="360" w:lineRule="auto"/>
        <w:rPr>
          <w:rFonts w:asciiTheme="minorHAnsi" w:hAnsiTheme="minorHAnsi"/>
          <w:i/>
          <w:iCs/>
          <w:color w:val="000000" w:themeColor="text1"/>
          <w:sz w:val="24"/>
          <w:szCs w:val="24"/>
          <w:u w:val="single"/>
        </w:rPr>
      </w:pPr>
      <w:bookmarkStart w:id="103" w:name="_Toc209198711"/>
      <w:r w:rsidRPr="0093174B">
        <w:rPr>
          <w:rFonts w:asciiTheme="minorHAnsi" w:hAnsiTheme="minorHAnsi"/>
          <w:i/>
          <w:iCs/>
          <w:color w:val="000000" w:themeColor="text1"/>
          <w:sz w:val="24"/>
          <w:szCs w:val="24"/>
          <w:u w:val="single"/>
        </w:rPr>
        <w:t>Absolute Growth</w:t>
      </w:r>
      <w:bookmarkEnd w:id="103"/>
      <w:r w:rsidRPr="0093174B">
        <w:rPr>
          <w:rFonts w:asciiTheme="minorHAnsi" w:hAnsiTheme="minorHAnsi"/>
          <w:i/>
          <w:iCs/>
          <w:color w:val="000000" w:themeColor="text1"/>
          <w:sz w:val="24"/>
          <w:szCs w:val="24"/>
          <w:u w:val="single"/>
        </w:rPr>
        <w:t xml:space="preserve"> </w:t>
      </w:r>
    </w:p>
    <w:p w14:paraId="4BCEF86C" w14:textId="5082E6C3" w:rsidR="005F298C" w:rsidRPr="0093174B" w:rsidRDefault="005F298C" w:rsidP="005F298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Figure</w:t>
      </w:r>
      <w:r w:rsidR="003F6D23" w:rsidRPr="0093174B">
        <w:rPr>
          <w:rFonts w:asciiTheme="minorHAnsi" w:hAnsiTheme="minorHAnsi"/>
          <w:color w:val="000000" w:themeColor="text1"/>
        </w:rPr>
        <w:t xml:space="preserve"> 2</w:t>
      </w:r>
      <w:r w:rsidR="00037172" w:rsidRPr="0093174B">
        <w:rPr>
          <w:rFonts w:asciiTheme="minorHAnsi" w:hAnsiTheme="minorHAnsi"/>
          <w:color w:val="000000" w:themeColor="text1"/>
        </w:rPr>
        <w:t>7</w:t>
      </w:r>
      <w:r w:rsidRPr="0093174B">
        <w:rPr>
          <w:rFonts w:asciiTheme="minorHAnsi" w:hAnsiTheme="minorHAnsi"/>
          <w:color w:val="000000" w:themeColor="text1"/>
        </w:rPr>
        <w:t xml:space="preserve"> shows plant height (inches) from 12 July to 9 August. N</w:t>
      </w:r>
      <w:r w:rsidRPr="0093174B">
        <w:rPr>
          <w:rFonts w:ascii="Cambria Math" w:hAnsi="Cambria Math" w:cs="Cambria Math"/>
          <w:color w:val="000000" w:themeColor="text1"/>
        </w:rPr>
        <w:t>‑</w:t>
      </w:r>
      <w:r w:rsidRPr="0093174B">
        <w:rPr>
          <w:rFonts w:asciiTheme="minorHAnsi" w:hAnsiTheme="minorHAnsi"/>
          <w:color w:val="000000" w:themeColor="text1"/>
        </w:rPr>
        <w:t>ON rises steadily and finishes highest, N</w:t>
      </w:r>
      <w:r w:rsidRPr="0093174B">
        <w:rPr>
          <w:rFonts w:ascii="Cambria Math" w:hAnsi="Cambria Math" w:cs="Cambria Math"/>
          <w:color w:val="000000" w:themeColor="text1"/>
        </w:rPr>
        <w:t>‑</w:t>
      </w:r>
      <w:r w:rsidRPr="0093174B">
        <w:rPr>
          <w:rFonts w:asciiTheme="minorHAnsi" w:hAnsiTheme="minorHAnsi"/>
          <w:color w:val="000000" w:themeColor="text1"/>
        </w:rPr>
        <w:t>ION climbs fastest early but declines late, and both acid</w:t>
      </w:r>
      <w:r w:rsidRPr="0093174B">
        <w:rPr>
          <w:rFonts w:ascii="Cambria Math" w:hAnsi="Cambria Math" w:cs="Cambria Math"/>
          <w:color w:val="000000" w:themeColor="text1"/>
        </w:rPr>
        <w:t>‑</w:t>
      </w:r>
      <w:r w:rsidRPr="0093174B">
        <w:rPr>
          <w:rFonts w:asciiTheme="minorHAnsi" w:hAnsiTheme="minorHAnsi"/>
          <w:color w:val="000000" w:themeColor="text1"/>
        </w:rPr>
        <w:t>soil treatments deteriorate in the final week, with A</w:t>
      </w:r>
      <w:r w:rsidRPr="0093174B">
        <w:rPr>
          <w:rFonts w:ascii="Cambria Math" w:hAnsi="Cambria Math" w:cs="Cambria Math"/>
          <w:color w:val="000000" w:themeColor="text1"/>
        </w:rPr>
        <w:t>‑</w:t>
      </w:r>
      <w:r w:rsidRPr="0093174B">
        <w:rPr>
          <w:rFonts w:asciiTheme="minorHAnsi" w:hAnsiTheme="minorHAnsi"/>
          <w:color w:val="000000" w:themeColor="text1"/>
        </w:rPr>
        <w:t>ION collapsing (mortality). Table</w:t>
      </w:r>
      <w:r w:rsidR="00847650" w:rsidRPr="0093174B">
        <w:rPr>
          <w:rFonts w:asciiTheme="minorHAnsi" w:hAnsiTheme="minorHAnsi"/>
          <w:color w:val="000000" w:themeColor="text1"/>
        </w:rPr>
        <w:t xml:space="preserve"> 1</w:t>
      </w:r>
      <w:r w:rsidR="00173FD6" w:rsidRPr="0093174B">
        <w:rPr>
          <w:rFonts w:asciiTheme="minorHAnsi" w:hAnsiTheme="minorHAnsi"/>
          <w:color w:val="000000" w:themeColor="text1"/>
        </w:rPr>
        <w:t>4</w:t>
      </w:r>
      <w:r w:rsidRPr="0093174B">
        <w:rPr>
          <w:rFonts w:asciiTheme="minorHAnsi" w:hAnsiTheme="minorHAnsi"/>
          <w:color w:val="000000" w:themeColor="text1"/>
        </w:rPr>
        <w:t xml:space="preserve"> summarises the trends found within the graph. </w:t>
      </w:r>
    </w:p>
    <w:p w14:paraId="5E1D21BF" w14:textId="77777777" w:rsidR="005F298C" w:rsidRPr="0093174B" w:rsidRDefault="005F298C" w:rsidP="005F298C">
      <w:pPr>
        <w:rPr>
          <w:color w:val="000000" w:themeColor="text1"/>
        </w:rPr>
      </w:pPr>
    </w:p>
    <w:p w14:paraId="1EA4866A" w14:textId="77777777" w:rsidR="005F298C" w:rsidRPr="0093174B" w:rsidRDefault="005F298C" w:rsidP="006C696D">
      <w:pPr>
        <w:jc w:val="center"/>
        <w:rPr>
          <w:color w:val="000000" w:themeColor="text1"/>
        </w:rPr>
      </w:pPr>
      <w:r w:rsidRPr="0093174B">
        <w:rPr>
          <w:noProof/>
          <w:color w:val="000000" w:themeColor="text1"/>
        </w:rPr>
        <w:drawing>
          <wp:inline distT="0" distB="0" distL="0" distR="0" wp14:anchorId="364A4B4C" wp14:editId="5B37642C">
            <wp:extent cx="5731510" cy="3555365"/>
            <wp:effectExtent l="0" t="0" r="8890" b="13335"/>
            <wp:docPr id="100942485" name="Chart 1">
              <a:extLst xmlns:a="http://schemas.openxmlformats.org/drawingml/2006/main">
                <a:ext uri="{FF2B5EF4-FFF2-40B4-BE49-F238E27FC236}">
                  <a16:creationId xmlns:a16="http://schemas.microsoft.com/office/drawing/2014/main" id="{7B116C4A-F80F-9C09-2785-39D8EE2B63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4795D546" w14:textId="4C97BEEF" w:rsidR="005F298C" w:rsidRPr="0093174B" w:rsidRDefault="005F298C" w:rsidP="0093174B">
      <w:pPr>
        <w:jc w:val="center"/>
        <w:rPr>
          <w:iCs/>
          <w:color w:val="000000" w:themeColor="text1"/>
        </w:rPr>
      </w:pPr>
      <w:r w:rsidRPr="0093174B">
        <w:rPr>
          <w:iCs/>
          <w:color w:val="000000" w:themeColor="text1"/>
          <w:sz w:val="16"/>
          <w:szCs w:val="16"/>
        </w:rPr>
        <w:t xml:space="preserve">Figure </w:t>
      </w:r>
      <w:r w:rsidR="003F6D23" w:rsidRPr="0093174B">
        <w:rPr>
          <w:iCs/>
          <w:color w:val="000000" w:themeColor="text1"/>
          <w:sz w:val="16"/>
          <w:szCs w:val="16"/>
        </w:rPr>
        <w:t>2</w:t>
      </w:r>
      <w:r w:rsidR="00037172" w:rsidRPr="0093174B">
        <w:rPr>
          <w:iCs/>
          <w:color w:val="000000" w:themeColor="text1"/>
          <w:sz w:val="16"/>
          <w:szCs w:val="16"/>
        </w:rPr>
        <w:t>7</w:t>
      </w:r>
      <w:r w:rsidR="003F6D23" w:rsidRPr="0093174B">
        <w:rPr>
          <w:iCs/>
          <w:color w:val="000000" w:themeColor="text1"/>
          <w:sz w:val="16"/>
          <w:szCs w:val="16"/>
        </w:rPr>
        <w:t xml:space="preserve">. </w:t>
      </w:r>
      <w:r w:rsidRPr="0093174B">
        <w:rPr>
          <w:iCs/>
          <w:color w:val="000000" w:themeColor="text1"/>
          <w:sz w:val="16"/>
          <w:szCs w:val="16"/>
        </w:rPr>
        <w:t xml:space="preserve"> Absolute plant height by date across four treatments </w:t>
      </w:r>
      <w:r w:rsidRPr="0093174B">
        <w:rPr>
          <w:color w:val="000000" w:themeColor="text1"/>
          <w:sz w:val="16"/>
          <w:szCs w:val="16"/>
        </w:rPr>
        <w:t>(Frederick, 2025</w:t>
      </w:r>
      <w:r w:rsidR="008C3FC8" w:rsidRPr="0093174B">
        <w:rPr>
          <w:color w:val="000000" w:themeColor="text1"/>
          <w:sz w:val="16"/>
          <w:szCs w:val="16"/>
        </w:rPr>
        <w:t>n</w:t>
      </w:r>
      <w:r w:rsidRPr="0093174B">
        <w:rPr>
          <w:color w:val="000000" w:themeColor="text1"/>
          <w:sz w:val="16"/>
          <w:szCs w:val="16"/>
        </w:rPr>
        <w:t>).</w:t>
      </w:r>
    </w:p>
    <w:p w14:paraId="5A23AD8D" w14:textId="77777777" w:rsidR="005F298C" w:rsidRPr="0093174B" w:rsidRDefault="005F298C" w:rsidP="005F298C">
      <w:pPr>
        <w:rPr>
          <w:color w:val="000000" w:themeColor="text1"/>
        </w:rPr>
      </w:pPr>
    </w:p>
    <w:p w14:paraId="25C5F33C" w14:textId="53E3F1C4" w:rsidR="005F298C" w:rsidRPr="0093174B" w:rsidRDefault="005F298C" w:rsidP="008641DB">
      <w:pPr>
        <w:jc w:val="center"/>
        <w:rPr>
          <w:color w:val="000000" w:themeColor="text1"/>
          <w:u w:val="single"/>
        </w:rPr>
      </w:pPr>
      <w:r w:rsidRPr="0093174B">
        <w:rPr>
          <w:color w:val="000000" w:themeColor="text1"/>
          <w:u w:val="single"/>
        </w:rPr>
        <w:lastRenderedPageBreak/>
        <w:t>Table</w:t>
      </w:r>
      <w:r w:rsidR="00847650" w:rsidRPr="0093174B">
        <w:rPr>
          <w:color w:val="000000" w:themeColor="text1"/>
          <w:u w:val="single"/>
        </w:rPr>
        <w:t xml:space="preserve"> 1</w:t>
      </w:r>
      <w:r w:rsidR="00037172" w:rsidRPr="0093174B">
        <w:rPr>
          <w:color w:val="000000" w:themeColor="text1"/>
          <w:u w:val="single"/>
        </w:rPr>
        <w:t>4</w:t>
      </w:r>
      <w:r w:rsidR="00847650" w:rsidRPr="0093174B">
        <w:rPr>
          <w:color w:val="000000" w:themeColor="text1"/>
          <w:u w:val="single"/>
        </w:rPr>
        <w:t xml:space="preserve">. </w:t>
      </w:r>
      <w:r w:rsidRPr="0093174B">
        <w:rPr>
          <w:color w:val="000000" w:themeColor="text1"/>
          <w:u w:val="single"/>
        </w:rPr>
        <w:t>Summary of absolute growth patterns.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84"/>
        <w:gridCol w:w="859"/>
        <w:gridCol w:w="859"/>
        <w:gridCol w:w="1285"/>
        <w:gridCol w:w="4780"/>
      </w:tblGrid>
      <w:tr w:rsidR="0093174B" w:rsidRPr="0093174B" w14:paraId="0679FE11" w14:textId="77777777" w:rsidTr="00383B97">
        <w:tc>
          <w:tcPr>
            <w:tcW w:w="1284" w:type="dxa"/>
          </w:tcPr>
          <w:p w14:paraId="361105B0" w14:textId="77777777" w:rsidR="005F298C" w:rsidRPr="0093174B" w:rsidRDefault="005F298C" w:rsidP="00383B97">
            <w:pPr>
              <w:rPr>
                <w:color w:val="000000" w:themeColor="text1"/>
              </w:rPr>
            </w:pPr>
            <w:r w:rsidRPr="0093174B">
              <w:rPr>
                <w:color w:val="000000" w:themeColor="text1"/>
              </w:rPr>
              <w:t>Treatment</w:t>
            </w:r>
          </w:p>
        </w:tc>
        <w:tc>
          <w:tcPr>
            <w:tcW w:w="859" w:type="dxa"/>
          </w:tcPr>
          <w:p w14:paraId="4613EFF4" w14:textId="77777777" w:rsidR="005F298C" w:rsidRPr="0093174B" w:rsidRDefault="005F298C" w:rsidP="00383B97">
            <w:pPr>
              <w:rPr>
                <w:color w:val="000000" w:themeColor="text1"/>
              </w:rPr>
            </w:pPr>
            <w:r w:rsidRPr="0093174B">
              <w:rPr>
                <w:color w:val="000000" w:themeColor="text1"/>
              </w:rPr>
              <w:t>Initial height (in)</w:t>
            </w:r>
          </w:p>
        </w:tc>
        <w:tc>
          <w:tcPr>
            <w:tcW w:w="859" w:type="dxa"/>
          </w:tcPr>
          <w:p w14:paraId="05E93444" w14:textId="77777777" w:rsidR="005F298C" w:rsidRPr="0093174B" w:rsidRDefault="005F298C" w:rsidP="00383B97">
            <w:pPr>
              <w:rPr>
                <w:color w:val="000000" w:themeColor="text1"/>
              </w:rPr>
            </w:pPr>
            <w:r w:rsidRPr="0093174B">
              <w:rPr>
                <w:color w:val="000000" w:themeColor="text1"/>
              </w:rPr>
              <w:t>Peak height (in, date)</w:t>
            </w:r>
          </w:p>
        </w:tc>
        <w:tc>
          <w:tcPr>
            <w:tcW w:w="1285" w:type="dxa"/>
          </w:tcPr>
          <w:p w14:paraId="5E86D943" w14:textId="77777777" w:rsidR="005F298C" w:rsidRPr="0093174B" w:rsidRDefault="005F298C" w:rsidP="00383B97">
            <w:pPr>
              <w:rPr>
                <w:color w:val="000000" w:themeColor="text1"/>
              </w:rPr>
            </w:pPr>
            <w:r w:rsidRPr="0093174B">
              <w:rPr>
                <w:color w:val="000000" w:themeColor="text1"/>
              </w:rPr>
              <w:t>Final height (in, 9 Aug)</w:t>
            </w:r>
          </w:p>
        </w:tc>
        <w:tc>
          <w:tcPr>
            <w:tcW w:w="4780" w:type="dxa"/>
          </w:tcPr>
          <w:p w14:paraId="7649C0E5" w14:textId="77777777" w:rsidR="005F298C" w:rsidRPr="0093174B" w:rsidRDefault="005F298C" w:rsidP="00383B97">
            <w:pPr>
              <w:rPr>
                <w:color w:val="000000" w:themeColor="text1"/>
              </w:rPr>
            </w:pPr>
            <w:r w:rsidRPr="0093174B">
              <w:rPr>
                <w:color w:val="000000" w:themeColor="text1"/>
              </w:rPr>
              <w:t>Observation</w:t>
            </w:r>
          </w:p>
        </w:tc>
      </w:tr>
      <w:tr w:rsidR="0093174B" w:rsidRPr="0093174B" w14:paraId="3ED67D2B" w14:textId="77777777" w:rsidTr="00383B97">
        <w:tc>
          <w:tcPr>
            <w:tcW w:w="1284" w:type="dxa"/>
          </w:tcPr>
          <w:p w14:paraId="111482CF" w14:textId="77777777" w:rsidR="005F298C" w:rsidRPr="0093174B" w:rsidRDefault="005F298C" w:rsidP="00383B97">
            <w:pPr>
              <w:rPr>
                <w:color w:val="000000" w:themeColor="text1"/>
              </w:rPr>
            </w:pPr>
            <w:r w:rsidRPr="0093174B">
              <w:rPr>
                <w:color w:val="000000" w:themeColor="text1"/>
              </w:rPr>
              <w:t>N</w:t>
            </w:r>
            <w:r w:rsidRPr="0093174B">
              <w:rPr>
                <w:rFonts w:ascii="Cambria Math" w:hAnsi="Cambria Math" w:cs="Cambria Math"/>
                <w:color w:val="000000" w:themeColor="text1"/>
              </w:rPr>
              <w:t>‑</w:t>
            </w:r>
            <w:r w:rsidRPr="0093174B">
              <w:rPr>
                <w:color w:val="000000" w:themeColor="text1"/>
              </w:rPr>
              <w:t>ON</w:t>
            </w:r>
          </w:p>
        </w:tc>
        <w:tc>
          <w:tcPr>
            <w:tcW w:w="859" w:type="dxa"/>
          </w:tcPr>
          <w:p w14:paraId="5AEAEE41" w14:textId="77777777" w:rsidR="005F298C" w:rsidRPr="0093174B" w:rsidRDefault="005F298C" w:rsidP="00383B97">
            <w:pPr>
              <w:rPr>
                <w:color w:val="000000" w:themeColor="text1"/>
              </w:rPr>
            </w:pPr>
            <w:r w:rsidRPr="0093174B">
              <w:rPr>
                <w:color w:val="000000" w:themeColor="text1"/>
              </w:rPr>
              <w:t>2.6–2.8</w:t>
            </w:r>
          </w:p>
        </w:tc>
        <w:tc>
          <w:tcPr>
            <w:tcW w:w="859" w:type="dxa"/>
          </w:tcPr>
          <w:p w14:paraId="01C31027" w14:textId="77777777" w:rsidR="005F298C" w:rsidRPr="0093174B" w:rsidRDefault="005F298C" w:rsidP="00383B97">
            <w:pPr>
              <w:rPr>
                <w:color w:val="000000" w:themeColor="text1"/>
              </w:rPr>
            </w:pPr>
            <w:r w:rsidRPr="0093174B">
              <w:rPr>
                <w:color w:val="000000" w:themeColor="text1"/>
              </w:rPr>
              <w:t>5.0 (9 Aug)</w:t>
            </w:r>
          </w:p>
        </w:tc>
        <w:tc>
          <w:tcPr>
            <w:tcW w:w="1285" w:type="dxa"/>
          </w:tcPr>
          <w:p w14:paraId="334F6828" w14:textId="77777777" w:rsidR="005F298C" w:rsidRPr="0093174B" w:rsidRDefault="005F298C" w:rsidP="00383B97">
            <w:pPr>
              <w:rPr>
                <w:color w:val="000000" w:themeColor="text1"/>
              </w:rPr>
            </w:pPr>
            <w:r w:rsidRPr="0093174B">
              <w:rPr>
                <w:color w:val="000000" w:themeColor="text1"/>
              </w:rPr>
              <w:t>5.0</w:t>
            </w:r>
          </w:p>
        </w:tc>
        <w:tc>
          <w:tcPr>
            <w:tcW w:w="4780" w:type="dxa"/>
          </w:tcPr>
          <w:p w14:paraId="085BA506" w14:textId="77777777" w:rsidR="005F298C" w:rsidRPr="0093174B" w:rsidRDefault="005F298C" w:rsidP="00383B97">
            <w:pPr>
              <w:rPr>
                <w:color w:val="000000" w:themeColor="text1"/>
              </w:rPr>
            </w:pPr>
            <w:r w:rsidRPr="0093174B">
              <w:rPr>
                <w:color w:val="000000" w:themeColor="text1"/>
              </w:rPr>
              <w:t>Slow start then steady gains; best sustained growth.</w:t>
            </w:r>
          </w:p>
        </w:tc>
      </w:tr>
      <w:tr w:rsidR="0093174B" w:rsidRPr="0093174B" w14:paraId="7E1FF6D9" w14:textId="77777777" w:rsidTr="00383B97">
        <w:tc>
          <w:tcPr>
            <w:tcW w:w="1284" w:type="dxa"/>
          </w:tcPr>
          <w:p w14:paraId="458CB7FB" w14:textId="77777777" w:rsidR="005F298C" w:rsidRPr="0093174B" w:rsidRDefault="005F298C" w:rsidP="00383B97">
            <w:pPr>
              <w:rPr>
                <w:color w:val="000000" w:themeColor="text1"/>
              </w:rPr>
            </w:pPr>
            <w:r w:rsidRPr="0093174B">
              <w:rPr>
                <w:color w:val="000000" w:themeColor="text1"/>
              </w:rPr>
              <w:t>N</w:t>
            </w:r>
            <w:r w:rsidRPr="0093174B">
              <w:rPr>
                <w:rFonts w:ascii="Cambria Math" w:hAnsi="Cambria Math" w:cs="Cambria Math"/>
                <w:color w:val="000000" w:themeColor="text1"/>
              </w:rPr>
              <w:t>‑</w:t>
            </w:r>
            <w:r w:rsidRPr="0093174B">
              <w:rPr>
                <w:color w:val="000000" w:themeColor="text1"/>
              </w:rPr>
              <w:t>ION</w:t>
            </w:r>
          </w:p>
        </w:tc>
        <w:tc>
          <w:tcPr>
            <w:tcW w:w="859" w:type="dxa"/>
          </w:tcPr>
          <w:p w14:paraId="427AFE76" w14:textId="77777777" w:rsidR="005F298C" w:rsidRPr="0093174B" w:rsidRDefault="005F298C" w:rsidP="00383B97">
            <w:pPr>
              <w:rPr>
                <w:color w:val="000000" w:themeColor="text1"/>
              </w:rPr>
            </w:pPr>
            <w:r w:rsidRPr="0093174B">
              <w:rPr>
                <w:color w:val="000000" w:themeColor="text1"/>
              </w:rPr>
              <w:t>2.6–2.8</w:t>
            </w:r>
          </w:p>
        </w:tc>
        <w:tc>
          <w:tcPr>
            <w:tcW w:w="859" w:type="dxa"/>
          </w:tcPr>
          <w:p w14:paraId="0380CC63" w14:textId="77777777" w:rsidR="005F298C" w:rsidRPr="0093174B" w:rsidRDefault="005F298C" w:rsidP="00383B97">
            <w:pPr>
              <w:rPr>
                <w:color w:val="000000" w:themeColor="text1"/>
              </w:rPr>
            </w:pPr>
            <w:r w:rsidRPr="0093174B">
              <w:rPr>
                <w:color w:val="000000" w:themeColor="text1"/>
              </w:rPr>
              <w:t>5.7–5.8 (6 Aug)</w:t>
            </w:r>
          </w:p>
        </w:tc>
        <w:tc>
          <w:tcPr>
            <w:tcW w:w="1285" w:type="dxa"/>
          </w:tcPr>
          <w:p w14:paraId="7F2DAB6E" w14:textId="77777777" w:rsidR="005F298C" w:rsidRPr="0093174B" w:rsidRDefault="005F298C" w:rsidP="00383B97">
            <w:pPr>
              <w:rPr>
                <w:color w:val="000000" w:themeColor="text1"/>
              </w:rPr>
            </w:pPr>
            <w:r w:rsidRPr="0093174B">
              <w:rPr>
                <w:color w:val="000000" w:themeColor="text1"/>
              </w:rPr>
              <w:t>3.9</w:t>
            </w:r>
          </w:p>
        </w:tc>
        <w:tc>
          <w:tcPr>
            <w:tcW w:w="4780" w:type="dxa"/>
          </w:tcPr>
          <w:p w14:paraId="1616A761" w14:textId="77777777" w:rsidR="005F298C" w:rsidRPr="0093174B" w:rsidRDefault="005F298C" w:rsidP="00383B97">
            <w:pPr>
              <w:rPr>
                <w:color w:val="000000" w:themeColor="text1"/>
              </w:rPr>
            </w:pPr>
            <w:r w:rsidRPr="0093174B">
              <w:rPr>
                <w:color w:val="000000" w:themeColor="text1"/>
              </w:rPr>
              <w:t>Early surge followed by late decline; maintenance issues.</w:t>
            </w:r>
          </w:p>
        </w:tc>
      </w:tr>
      <w:tr w:rsidR="0093174B" w:rsidRPr="0093174B" w14:paraId="3DA7F851" w14:textId="77777777" w:rsidTr="00383B97">
        <w:tc>
          <w:tcPr>
            <w:tcW w:w="1284" w:type="dxa"/>
          </w:tcPr>
          <w:p w14:paraId="2B4DCF08" w14:textId="77777777" w:rsidR="005F298C" w:rsidRPr="0093174B" w:rsidRDefault="005F298C" w:rsidP="00383B97">
            <w:pPr>
              <w:rPr>
                <w:color w:val="000000" w:themeColor="text1"/>
              </w:rPr>
            </w:pPr>
            <w:r w:rsidRPr="0093174B">
              <w:rPr>
                <w:color w:val="000000" w:themeColor="text1"/>
              </w:rPr>
              <w:t>A</w:t>
            </w:r>
            <w:r w:rsidRPr="0093174B">
              <w:rPr>
                <w:rFonts w:ascii="Cambria Math" w:hAnsi="Cambria Math" w:cs="Cambria Math"/>
                <w:color w:val="000000" w:themeColor="text1"/>
              </w:rPr>
              <w:t>‑</w:t>
            </w:r>
            <w:r w:rsidRPr="0093174B">
              <w:rPr>
                <w:color w:val="000000" w:themeColor="text1"/>
              </w:rPr>
              <w:t>ON</w:t>
            </w:r>
          </w:p>
        </w:tc>
        <w:tc>
          <w:tcPr>
            <w:tcW w:w="859" w:type="dxa"/>
          </w:tcPr>
          <w:p w14:paraId="630C2478" w14:textId="77777777" w:rsidR="005F298C" w:rsidRPr="0093174B" w:rsidRDefault="005F298C" w:rsidP="00383B97">
            <w:pPr>
              <w:rPr>
                <w:color w:val="000000" w:themeColor="text1"/>
              </w:rPr>
            </w:pPr>
            <w:r w:rsidRPr="0093174B">
              <w:rPr>
                <w:color w:val="000000" w:themeColor="text1"/>
              </w:rPr>
              <w:t>2.5–2.8</w:t>
            </w:r>
          </w:p>
        </w:tc>
        <w:tc>
          <w:tcPr>
            <w:tcW w:w="859" w:type="dxa"/>
          </w:tcPr>
          <w:p w14:paraId="63E00322" w14:textId="77777777" w:rsidR="005F298C" w:rsidRPr="0093174B" w:rsidRDefault="005F298C" w:rsidP="00383B97">
            <w:pPr>
              <w:rPr>
                <w:color w:val="000000" w:themeColor="text1"/>
              </w:rPr>
            </w:pPr>
            <w:r w:rsidRPr="0093174B">
              <w:rPr>
                <w:color w:val="000000" w:themeColor="text1"/>
              </w:rPr>
              <w:t>2.8 (late Jul)</w:t>
            </w:r>
          </w:p>
        </w:tc>
        <w:tc>
          <w:tcPr>
            <w:tcW w:w="1285" w:type="dxa"/>
          </w:tcPr>
          <w:p w14:paraId="23E50CA4" w14:textId="77777777" w:rsidR="005F298C" w:rsidRPr="0093174B" w:rsidRDefault="005F298C" w:rsidP="00383B97">
            <w:pPr>
              <w:rPr>
                <w:color w:val="000000" w:themeColor="text1"/>
              </w:rPr>
            </w:pPr>
            <w:r w:rsidRPr="0093174B">
              <w:rPr>
                <w:color w:val="000000" w:themeColor="text1"/>
              </w:rPr>
              <w:t>1.3</w:t>
            </w:r>
          </w:p>
        </w:tc>
        <w:tc>
          <w:tcPr>
            <w:tcW w:w="4780" w:type="dxa"/>
          </w:tcPr>
          <w:p w14:paraId="2522A887" w14:textId="77777777" w:rsidR="005F298C" w:rsidRPr="0093174B" w:rsidRDefault="005F298C" w:rsidP="00383B97">
            <w:pPr>
              <w:rPr>
                <w:color w:val="000000" w:themeColor="text1"/>
              </w:rPr>
            </w:pPr>
            <w:r w:rsidRPr="0093174B">
              <w:rPr>
                <w:color w:val="000000" w:themeColor="text1"/>
              </w:rPr>
              <w:t>Acid soil limits height despite organic inputs.</w:t>
            </w:r>
          </w:p>
        </w:tc>
      </w:tr>
      <w:tr w:rsidR="0093174B" w:rsidRPr="0093174B" w14:paraId="45DD7F25" w14:textId="77777777" w:rsidTr="00383B97">
        <w:tc>
          <w:tcPr>
            <w:tcW w:w="1284" w:type="dxa"/>
          </w:tcPr>
          <w:p w14:paraId="6FEE1AE2" w14:textId="77777777" w:rsidR="005F298C" w:rsidRPr="0093174B" w:rsidRDefault="005F298C" w:rsidP="00383B97">
            <w:pPr>
              <w:rPr>
                <w:color w:val="000000" w:themeColor="text1"/>
              </w:rPr>
            </w:pPr>
            <w:r w:rsidRPr="0093174B">
              <w:rPr>
                <w:color w:val="000000" w:themeColor="text1"/>
              </w:rPr>
              <w:t>A</w:t>
            </w:r>
            <w:r w:rsidRPr="0093174B">
              <w:rPr>
                <w:rFonts w:ascii="Cambria Math" w:hAnsi="Cambria Math" w:cs="Cambria Math"/>
                <w:color w:val="000000" w:themeColor="text1"/>
              </w:rPr>
              <w:t>‑</w:t>
            </w:r>
            <w:r w:rsidRPr="0093174B">
              <w:rPr>
                <w:color w:val="000000" w:themeColor="text1"/>
              </w:rPr>
              <w:t>ION</w:t>
            </w:r>
          </w:p>
        </w:tc>
        <w:tc>
          <w:tcPr>
            <w:tcW w:w="859" w:type="dxa"/>
          </w:tcPr>
          <w:p w14:paraId="1C8A39AE" w14:textId="77777777" w:rsidR="005F298C" w:rsidRPr="0093174B" w:rsidRDefault="005F298C" w:rsidP="00383B97">
            <w:pPr>
              <w:rPr>
                <w:color w:val="000000" w:themeColor="text1"/>
              </w:rPr>
            </w:pPr>
            <w:r w:rsidRPr="0093174B">
              <w:rPr>
                <w:color w:val="000000" w:themeColor="text1"/>
              </w:rPr>
              <w:t>2.6–2.8</w:t>
            </w:r>
          </w:p>
        </w:tc>
        <w:tc>
          <w:tcPr>
            <w:tcW w:w="859" w:type="dxa"/>
          </w:tcPr>
          <w:p w14:paraId="7DD37923" w14:textId="77777777" w:rsidR="005F298C" w:rsidRPr="0093174B" w:rsidRDefault="005F298C" w:rsidP="00383B97">
            <w:pPr>
              <w:rPr>
                <w:color w:val="000000" w:themeColor="text1"/>
              </w:rPr>
            </w:pPr>
            <w:r w:rsidRPr="0093174B">
              <w:rPr>
                <w:color w:val="000000" w:themeColor="text1"/>
              </w:rPr>
              <w:t>5.4 (3 Aug)</w:t>
            </w:r>
          </w:p>
        </w:tc>
        <w:tc>
          <w:tcPr>
            <w:tcW w:w="1285" w:type="dxa"/>
          </w:tcPr>
          <w:p w14:paraId="34DB2502" w14:textId="77777777" w:rsidR="005F298C" w:rsidRPr="0093174B" w:rsidRDefault="005F298C" w:rsidP="00383B97">
            <w:pPr>
              <w:rPr>
                <w:color w:val="000000" w:themeColor="text1"/>
              </w:rPr>
            </w:pPr>
            <w:r w:rsidRPr="0093174B">
              <w:rPr>
                <w:color w:val="000000" w:themeColor="text1"/>
              </w:rPr>
              <w:t>Collapsed (mortality)</w:t>
            </w:r>
          </w:p>
        </w:tc>
        <w:tc>
          <w:tcPr>
            <w:tcW w:w="4780" w:type="dxa"/>
          </w:tcPr>
          <w:p w14:paraId="562789C7" w14:textId="77777777" w:rsidR="005F298C" w:rsidRPr="0093174B" w:rsidRDefault="005F298C" w:rsidP="00383B97">
            <w:pPr>
              <w:rPr>
                <w:color w:val="000000" w:themeColor="text1"/>
              </w:rPr>
            </w:pPr>
            <w:r w:rsidRPr="0093174B">
              <w:rPr>
                <w:color w:val="000000" w:themeColor="text1"/>
              </w:rPr>
              <w:t>Brief surge then sharp crash under acidic plus inorganic conditions.</w:t>
            </w:r>
          </w:p>
        </w:tc>
      </w:tr>
    </w:tbl>
    <w:p w14:paraId="5D637ED7" w14:textId="77777777" w:rsidR="005F298C" w:rsidRPr="0093174B" w:rsidRDefault="005F298C" w:rsidP="005F298C">
      <w:pPr>
        <w:rPr>
          <w:color w:val="000000" w:themeColor="text1"/>
        </w:rPr>
      </w:pPr>
      <w:r w:rsidRPr="0093174B">
        <w:rPr>
          <w:color w:val="000000" w:themeColor="text1"/>
        </w:rPr>
        <w:br/>
      </w:r>
    </w:p>
    <w:p w14:paraId="4D05D41F" w14:textId="77777777" w:rsidR="005F298C" w:rsidRPr="0093174B" w:rsidRDefault="005F298C" w:rsidP="005F298C">
      <w:pPr>
        <w:rPr>
          <w:i/>
          <w:iCs/>
          <w:color w:val="000000" w:themeColor="text1"/>
          <w:u w:val="single"/>
        </w:rPr>
      </w:pPr>
      <w:r w:rsidRPr="0093174B">
        <w:rPr>
          <w:i/>
          <w:iCs/>
          <w:color w:val="000000" w:themeColor="text1"/>
          <w:u w:val="single"/>
        </w:rPr>
        <w:t xml:space="preserve">Plant Health Status </w:t>
      </w:r>
    </w:p>
    <w:p w14:paraId="7F5FAB74" w14:textId="59BDEB7B" w:rsidR="005F298C" w:rsidRPr="0093174B" w:rsidRDefault="4F9B1131" w:rsidP="048EB27E">
      <w:pPr>
        <w:pStyle w:val="NormalWeb"/>
        <w:spacing w:line="360" w:lineRule="auto"/>
        <w:ind w:firstLine="720"/>
        <w:jc w:val="both"/>
        <w:rPr>
          <w:rFonts w:asciiTheme="minorHAnsi" w:hAnsiTheme="minorHAnsi"/>
          <w:color w:val="000000" w:themeColor="text1"/>
        </w:rPr>
      </w:pPr>
      <w:bookmarkStart w:id="104" w:name="OLE_LINK39"/>
      <w:r w:rsidRPr="0093174B">
        <w:rPr>
          <w:rFonts w:asciiTheme="minorHAnsi" w:hAnsiTheme="minorHAnsi"/>
          <w:color w:val="000000" w:themeColor="text1"/>
        </w:rPr>
        <w:t xml:space="preserve">This section shows a simplified presentation of the qualitative observations. </w:t>
      </w:r>
      <w:r w:rsidR="335FA89A" w:rsidRPr="0093174B">
        <w:rPr>
          <w:rFonts w:asciiTheme="minorHAnsi" w:hAnsiTheme="minorHAnsi"/>
          <w:color w:val="000000" w:themeColor="text1"/>
        </w:rPr>
        <w:t>Table</w:t>
      </w:r>
      <w:r w:rsidRPr="0093174B">
        <w:rPr>
          <w:rFonts w:asciiTheme="minorHAnsi" w:hAnsiTheme="minorHAnsi"/>
          <w:color w:val="000000" w:themeColor="text1"/>
        </w:rPr>
        <w:t xml:space="preserve"> </w:t>
      </w:r>
      <w:r w:rsidR="4EA71060" w:rsidRPr="0093174B">
        <w:rPr>
          <w:rFonts w:asciiTheme="minorHAnsi" w:hAnsiTheme="minorHAnsi"/>
          <w:color w:val="000000" w:themeColor="text1"/>
        </w:rPr>
        <w:t>1</w:t>
      </w:r>
      <w:r w:rsidR="00173FD6" w:rsidRPr="0093174B">
        <w:rPr>
          <w:rFonts w:asciiTheme="minorHAnsi" w:hAnsiTheme="minorHAnsi"/>
          <w:color w:val="000000" w:themeColor="text1"/>
        </w:rPr>
        <w:t>5</w:t>
      </w:r>
      <w:r w:rsidRPr="0093174B">
        <w:rPr>
          <w:rFonts w:asciiTheme="minorHAnsi" w:hAnsiTheme="minorHAnsi"/>
          <w:color w:val="000000" w:themeColor="text1"/>
        </w:rPr>
        <w:t xml:space="preserve"> explains the code for the observations, Table</w:t>
      </w:r>
      <w:r w:rsidR="4EA71060" w:rsidRPr="0093174B">
        <w:rPr>
          <w:rFonts w:asciiTheme="minorHAnsi" w:hAnsiTheme="minorHAnsi"/>
          <w:color w:val="000000" w:themeColor="text1"/>
        </w:rPr>
        <w:t xml:space="preserve"> 1</w:t>
      </w:r>
      <w:r w:rsidR="00173FD6" w:rsidRPr="0093174B">
        <w:rPr>
          <w:rFonts w:asciiTheme="minorHAnsi" w:hAnsiTheme="minorHAnsi"/>
          <w:color w:val="000000" w:themeColor="text1"/>
        </w:rPr>
        <w:t>6</w:t>
      </w:r>
      <w:r w:rsidRPr="0093174B">
        <w:rPr>
          <w:rFonts w:asciiTheme="minorHAnsi" w:hAnsiTheme="minorHAnsi"/>
          <w:color w:val="000000" w:themeColor="text1"/>
        </w:rPr>
        <w:t xml:space="preserve"> identifies the observed health over the 4 weeks, and Figure</w:t>
      </w:r>
      <w:r w:rsidR="335FA89A" w:rsidRPr="0093174B">
        <w:rPr>
          <w:rFonts w:asciiTheme="minorHAnsi" w:hAnsiTheme="minorHAnsi"/>
          <w:color w:val="000000" w:themeColor="text1"/>
        </w:rPr>
        <w:t xml:space="preserve"> 2</w:t>
      </w:r>
      <w:r w:rsidR="00037172" w:rsidRPr="0093174B">
        <w:rPr>
          <w:rFonts w:asciiTheme="minorHAnsi" w:hAnsiTheme="minorHAnsi"/>
          <w:color w:val="000000" w:themeColor="text1"/>
        </w:rPr>
        <w:t>8</w:t>
      </w:r>
      <w:r w:rsidRPr="0093174B">
        <w:rPr>
          <w:rFonts w:asciiTheme="minorHAnsi" w:hAnsiTheme="minorHAnsi"/>
          <w:color w:val="000000" w:themeColor="text1"/>
        </w:rPr>
        <w:t xml:space="preserve"> shows the visuals of the quality of each plant in the 3</w:t>
      </w:r>
      <w:r w:rsidRPr="0093174B">
        <w:rPr>
          <w:rFonts w:asciiTheme="minorHAnsi" w:hAnsiTheme="minorHAnsi"/>
          <w:color w:val="000000" w:themeColor="text1"/>
          <w:vertAlign w:val="superscript"/>
        </w:rPr>
        <w:t>rd</w:t>
      </w:r>
      <w:r w:rsidRPr="0093174B">
        <w:rPr>
          <w:rFonts w:asciiTheme="minorHAnsi" w:hAnsiTheme="minorHAnsi"/>
          <w:color w:val="000000" w:themeColor="text1"/>
        </w:rPr>
        <w:t xml:space="preserve"> week. Table </w:t>
      </w:r>
      <w:r w:rsidR="4EA71060" w:rsidRPr="0093174B">
        <w:rPr>
          <w:rFonts w:asciiTheme="minorHAnsi" w:hAnsiTheme="minorHAnsi"/>
          <w:color w:val="000000" w:themeColor="text1"/>
        </w:rPr>
        <w:t>1</w:t>
      </w:r>
      <w:r w:rsidR="00173FD6" w:rsidRPr="0093174B">
        <w:rPr>
          <w:rFonts w:asciiTheme="minorHAnsi" w:hAnsiTheme="minorHAnsi"/>
          <w:color w:val="000000" w:themeColor="text1"/>
        </w:rPr>
        <w:t>7</w:t>
      </w:r>
      <w:r w:rsidRPr="0093174B">
        <w:rPr>
          <w:rFonts w:asciiTheme="minorHAnsi" w:hAnsiTheme="minorHAnsi"/>
          <w:color w:val="000000" w:themeColor="text1"/>
        </w:rPr>
        <w:t xml:space="preserve"> identifies visible ailments </w:t>
      </w:r>
      <w:r w:rsidR="4EA71060" w:rsidRPr="0093174B">
        <w:rPr>
          <w:rFonts w:asciiTheme="minorHAnsi" w:hAnsiTheme="minorHAnsi"/>
          <w:color w:val="000000" w:themeColor="text1"/>
        </w:rPr>
        <w:t xml:space="preserve">at the end of three weeks </w:t>
      </w:r>
      <w:r w:rsidRPr="0093174B">
        <w:rPr>
          <w:rFonts w:asciiTheme="minorHAnsi" w:hAnsiTheme="minorHAnsi"/>
          <w:color w:val="000000" w:themeColor="text1"/>
        </w:rPr>
        <w:t xml:space="preserve">and interprets the cause. </w:t>
      </w:r>
      <w:r w:rsidR="335FA89A" w:rsidRPr="0093174B">
        <w:rPr>
          <w:rFonts w:asciiTheme="minorHAnsi" w:hAnsiTheme="minorHAnsi"/>
          <w:color w:val="000000" w:themeColor="text1"/>
        </w:rPr>
        <w:t>F</w:t>
      </w:r>
      <w:r w:rsidRPr="0093174B">
        <w:rPr>
          <w:rFonts w:asciiTheme="minorHAnsi" w:hAnsiTheme="minorHAnsi"/>
          <w:color w:val="000000" w:themeColor="text1"/>
        </w:rPr>
        <w:t>igure</w:t>
      </w:r>
      <w:r w:rsidR="335FA89A" w:rsidRPr="0093174B">
        <w:rPr>
          <w:rFonts w:asciiTheme="minorHAnsi" w:hAnsiTheme="minorHAnsi"/>
          <w:color w:val="000000" w:themeColor="text1"/>
        </w:rPr>
        <w:t xml:space="preserve"> 2</w:t>
      </w:r>
      <w:r w:rsidR="00037172" w:rsidRPr="0093174B">
        <w:rPr>
          <w:rFonts w:asciiTheme="minorHAnsi" w:hAnsiTheme="minorHAnsi"/>
          <w:color w:val="000000" w:themeColor="text1"/>
        </w:rPr>
        <w:t>9</w:t>
      </w:r>
      <w:r w:rsidRPr="0093174B">
        <w:rPr>
          <w:rFonts w:asciiTheme="minorHAnsi" w:hAnsiTheme="minorHAnsi"/>
          <w:color w:val="000000" w:themeColor="text1"/>
        </w:rPr>
        <w:t xml:space="preserve"> in this section visually represents the treatments over the 4 weeks.</w:t>
      </w:r>
      <w:bookmarkStart w:id="105" w:name="OLE_LINK10"/>
      <w:bookmarkEnd w:id="104"/>
    </w:p>
    <w:p w14:paraId="144188FD" w14:textId="4C1C17FE" w:rsidR="005F298C" w:rsidRPr="0093174B" w:rsidRDefault="005F298C" w:rsidP="005F298C">
      <w:pPr>
        <w:jc w:val="center"/>
        <w:rPr>
          <w:iCs/>
          <w:color w:val="000000" w:themeColor="text1"/>
          <w:u w:val="single"/>
        </w:rPr>
      </w:pPr>
      <w:r w:rsidRPr="0093174B">
        <w:rPr>
          <w:iCs/>
          <w:color w:val="000000" w:themeColor="text1"/>
          <w:u w:val="single"/>
        </w:rPr>
        <w:t>Table</w:t>
      </w:r>
      <w:r w:rsidR="00C676B9" w:rsidRPr="0093174B">
        <w:rPr>
          <w:iCs/>
          <w:color w:val="000000" w:themeColor="text1"/>
          <w:u w:val="single"/>
        </w:rPr>
        <w:t xml:space="preserve"> 1</w:t>
      </w:r>
      <w:r w:rsidR="00037172" w:rsidRPr="0093174B">
        <w:rPr>
          <w:iCs/>
          <w:color w:val="000000" w:themeColor="text1"/>
          <w:u w:val="single"/>
        </w:rPr>
        <w:t>5</w:t>
      </w:r>
      <w:r w:rsidR="00C676B9" w:rsidRPr="0093174B">
        <w:rPr>
          <w:iCs/>
          <w:color w:val="000000" w:themeColor="text1"/>
          <w:u w:val="single"/>
        </w:rPr>
        <w:t>.</w:t>
      </w:r>
      <w:r w:rsidRPr="0093174B">
        <w:rPr>
          <w:iCs/>
          <w:color w:val="000000" w:themeColor="text1"/>
          <w:u w:val="single"/>
        </w:rPr>
        <w:t xml:space="preserve"> </w:t>
      </w:r>
      <w:r w:rsidR="00744F76" w:rsidRPr="0093174B">
        <w:rPr>
          <w:iCs/>
          <w:color w:val="000000" w:themeColor="text1"/>
          <w:u w:val="single"/>
        </w:rPr>
        <w:t>T</w:t>
      </w:r>
      <w:r w:rsidRPr="0093174B">
        <w:rPr>
          <w:iCs/>
          <w:color w:val="000000" w:themeColor="text1"/>
          <w:u w:val="single"/>
        </w:rPr>
        <w:t>he key explaining the plant health observation</w:t>
      </w:r>
    </w:p>
    <w:tbl>
      <w:tblPr>
        <w:tblStyle w:val="TableGrid"/>
        <w:tblW w:w="0" w:type="auto"/>
        <w:tblLook w:val="04A0" w:firstRow="1" w:lastRow="0" w:firstColumn="1" w:lastColumn="0" w:noHBand="0" w:noVBand="1"/>
      </w:tblPr>
      <w:tblGrid>
        <w:gridCol w:w="2880"/>
        <w:gridCol w:w="2880"/>
        <w:gridCol w:w="2880"/>
      </w:tblGrid>
      <w:tr w:rsidR="0093174B" w:rsidRPr="0093174B" w14:paraId="433B6F62" w14:textId="77777777" w:rsidTr="00383B97">
        <w:tc>
          <w:tcPr>
            <w:tcW w:w="2880" w:type="dxa"/>
          </w:tcPr>
          <w:p w14:paraId="31311187" w14:textId="77777777" w:rsidR="005F298C" w:rsidRPr="0093174B" w:rsidRDefault="005F298C" w:rsidP="00383B97">
            <w:pPr>
              <w:rPr>
                <w:color w:val="000000" w:themeColor="text1"/>
                <w:sz w:val="24"/>
                <w:szCs w:val="24"/>
              </w:rPr>
            </w:pPr>
            <w:r w:rsidRPr="0093174B">
              <w:rPr>
                <w:color w:val="000000" w:themeColor="text1"/>
                <w:sz w:val="24"/>
                <w:szCs w:val="24"/>
              </w:rPr>
              <w:t>Code</w:t>
            </w:r>
          </w:p>
        </w:tc>
        <w:tc>
          <w:tcPr>
            <w:tcW w:w="2880" w:type="dxa"/>
          </w:tcPr>
          <w:p w14:paraId="427A23B0" w14:textId="77777777" w:rsidR="005F298C" w:rsidRPr="0093174B" w:rsidRDefault="005F298C" w:rsidP="00383B97">
            <w:pPr>
              <w:rPr>
                <w:color w:val="000000" w:themeColor="text1"/>
                <w:sz w:val="24"/>
                <w:szCs w:val="24"/>
              </w:rPr>
            </w:pPr>
            <w:r w:rsidRPr="0093174B">
              <w:rPr>
                <w:color w:val="000000" w:themeColor="text1"/>
                <w:sz w:val="24"/>
                <w:szCs w:val="24"/>
              </w:rPr>
              <w:t>Meaning</w:t>
            </w:r>
          </w:p>
        </w:tc>
        <w:tc>
          <w:tcPr>
            <w:tcW w:w="2880" w:type="dxa"/>
          </w:tcPr>
          <w:p w14:paraId="62B7E0E4" w14:textId="77777777" w:rsidR="005F298C" w:rsidRPr="0093174B" w:rsidRDefault="005F298C" w:rsidP="00383B97">
            <w:pPr>
              <w:rPr>
                <w:color w:val="000000" w:themeColor="text1"/>
                <w:sz w:val="24"/>
                <w:szCs w:val="24"/>
              </w:rPr>
            </w:pPr>
            <w:r w:rsidRPr="0093174B">
              <w:rPr>
                <w:color w:val="000000" w:themeColor="text1"/>
                <w:sz w:val="24"/>
                <w:szCs w:val="24"/>
              </w:rPr>
              <w:t>Description</w:t>
            </w:r>
          </w:p>
        </w:tc>
      </w:tr>
      <w:tr w:rsidR="0093174B" w:rsidRPr="0093174B" w14:paraId="100A9913" w14:textId="77777777" w:rsidTr="00383B97">
        <w:tc>
          <w:tcPr>
            <w:tcW w:w="2880" w:type="dxa"/>
          </w:tcPr>
          <w:p w14:paraId="5A2CD34C"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2880" w:type="dxa"/>
          </w:tcPr>
          <w:p w14:paraId="04B2FC81" w14:textId="77777777" w:rsidR="005F298C" w:rsidRPr="0093174B" w:rsidRDefault="005F298C" w:rsidP="00383B97">
            <w:pPr>
              <w:rPr>
                <w:color w:val="000000" w:themeColor="text1"/>
                <w:sz w:val="24"/>
                <w:szCs w:val="24"/>
              </w:rPr>
            </w:pPr>
            <w:r w:rsidRPr="0093174B">
              <w:rPr>
                <w:color w:val="000000" w:themeColor="text1"/>
                <w:sz w:val="24"/>
                <w:szCs w:val="24"/>
              </w:rPr>
              <w:t>Healthy</w:t>
            </w:r>
          </w:p>
        </w:tc>
        <w:tc>
          <w:tcPr>
            <w:tcW w:w="2880" w:type="dxa"/>
          </w:tcPr>
          <w:p w14:paraId="618D97EF" w14:textId="77777777" w:rsidR="005F298C" w:rsidRPr="0093174B" w:rsidRDefault="005F298C" w:rsidP="00383B97">
            <w:pPr>
              <w:rPr>
                <w:color w:val="000000" w:themeColor="text1"/>
                <w:sz w:val="24"/>
                <w:szCs w:val="24"/>
              </w:rPr>
            </w:pPr>
            <w:r w:rsidRPr="0093174B">
              <w:rPr>
                <w:color w:val="000000" w:themeColor="text1"/>
                <w:sz w:val="24"/>
                <w:szCs w:val="24"/>
              </w:rPr>
              <w:t xml:space="preserve">firm, glossy, upright; no </w:t>
            </w:r>
            <w:r w:rsidRPr="0093174B">
              <w:rPr>
                <w:color w:val="000000" w:themeColor="text1"/>
                <w:sz w:val="24"/>
                <w:szCs w:val="24"/>
                <w:lang w:val="en-GB"/>
              </w:rPr>
              <w:t>discolouration</w:t>
            </w:r>
          </w:p>
        </w:tc>
      </w:tr>
      <w:tr w:rsidR="0093174B" w:rsidRPr="0093174B" w14:paraId="23ACC486" w14:textId="77777777" w:rsidTr="00383B97">
        <w:tc>
          <w:tcPr>
            <w:tcW w:w="2880" w:type="dxa"/>
          </w:tcPr>
          <w:p w14:paraId="019F1AF0"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2880" w:type="dxa"/>
          </w:tcPr>
          <w:p w14:paraId="4FD92308" w14:textId="77777777" w:rsidR="005F298C" w:rsidRPr="0093174B" w:rsidRDefault="005F298C" w:rsidP="00383B97">
            <w:pPr>
              <w:rPr>
                <w:color w:val="000000" w:themeColor="text1"/>
                <w:sz w:val="24"/>
                <w:szCs w:val="24"/>
              </w:rPr>
            </w:pPr>
            <w:r w:rsidRPr="0093174B">
              <w:rPr>
                <w:color w:val="000000" w:themeColor="text1"/>
                <w:sz w:val="24"/>
                <w:szCs w:val="24"/>
              </w:rPr>
              <w:t>Early stress</w:t>
            </w:r>
          </w:p>
        </w:tc>
        <w:tc>
          <w:tcPr>
            <w:tcW w:w="2880" w:type="dxa"/>
          </w:tcPr>
          <w:p w14:paraId="5821CC70" w14:textId="77777777" w:rsidR="005F298C" w:rsidRPr="0093174B" w:rsidRDefault="005F298C" w:rsidP="00383B97">
            <w:pPr>
              <w:rPr>
                <w:color w:val="000000" w:themeColor="text1"/>
                <w:sz w:val="24"/>
                <w:szCs w:val="24"/>
              </w:rPr>
            </w:pPr>
            <w:r w:rsidRPr="0093174B">
              <w:rPr>
                <w:color w:val="000000" w:themeColor="text1"/>
                <w:sz w:val="24"/>
                <w:szCs w:val="24"/>
              </w:rPr>
              <w:t>slight discolouration; lighter green; minor droop</w:t>
            </w:r>
          </w:p>
        </w:tc>
      </w:tr>
      <w:tr w:rsidR="0093174B" w:rsidRPr="0093174B" w14:paraId="0FA77970" w14:textId="77777777" w:rsidTr="00383B97">
        <w:tc>
          <w:tcPr>
            <w:tcW w:w="2880" w:type="dxa"/>
          </w:tcPr>
          <w:p w14:paraId="35FC085F" w14:textId="77777777" w:rsidR="005F298C" w:rsidRPr="0093174B" w:rsidRDefault="005F298C" w:rsidP="00383B97">
            <w:pPr>
              <w:rPr>
                <w:color w:val="000000" w:themeColor="text1"/>
                <w:sz w:val="24"/>
                <w:szCs w:val="24"/>
              </w:rPr>
            </w:pPr>
            <w:r w:rsidRPr="0093174B">
              <w:rPr>
                <w:color w:val="000000" w:themeColor="text1"/>
                <w:sz w:val="24"/>
                <w:szCs w:val="24"/>
              </w:rPr>
              <w:t>Poor</w:t>
            </w:r>
          </w:p>
        </w:tc>
        <w:tc>
          <w:tcPr>
            <w:tcW w:w="2880" w:type="dxa"/>
          </w:tcPr>
          <w:p w14:paraId="20D9E720" w14:textId="77777777" w:rsidR="005F298C" w:rsidRPr="0093174B" w:rsidRDefault="005F298C" w:rsidP="00383B97">
            <w:pPr>
              <w:rPr>
                <w:color w:val="000000" w:themeColor="text1"/>
                <w:sz w:val="24"/>
                <w:szCs w:val="24"/>
              </w:rPr>
            </w:pPr>
            <w:r w:rsidRPr="0093174B">
              <w:rPr>
                <w:color w:val="000000" w:themeColor="text1"/>
                <w:sz w:val="24"/>
                <w:szCs w:val="24"/>
              </w:rPr>
              <w:t>Clear stress</w:t>
            </w:r>
          </w:p>
        </w:tc>
        <w:tc>
          <w:tcPr>
            <w:tcW w:w="2880" w:type="dxa"/>
          </w:tcPr>
          <w:p w14:paraId="62847C75" w14:textId="77777777" w:rsidR="005F298C" w:rsidRPr="0093174B" w:rsidRDefault="005F298C" w:rsidP="00383B97">
            <w:pPr>
              <w:rPr>
                <w:color w:val="000000" w:themeColor="text1"/>
                <w:sz w:val="24"/>
                <w:szCs w:val="24"/>
              </w:rPr>
            </w:pPr>
            <w:r w:rsidRPr="0093174B">
              <w:rPr>
                <w:color w:val="000000" w:themeColor="text1"/>
                <w:sz w:val="24"/>
                <w:szCs w:val="24"/>
              </w:rPr>
              <w:t>soft, matte, droopy; yellowing; leaf spots; withered</w:t>
            </w:r>
          </w:p>
        </w:tc>
      </w:tr>
      <w:tr w:rsidR="005F298C" w:rsidRPr="0093174B" w14:paraId="51674F27" w14:textId="77777777" w:rsidTr="00383B97">
        <w:tc>
          <w:tcPr>
            <w:tcW w:w="2880" w:type="dxa"/>
          </w:tcPr>
          <w:p w14:paraId="26EA6481" w14:textId="77777777" w:rsidR="005F298C" w:rsidRPr="0093174B" w:rsidRDefault="005F298C" w:rsidP="00383B97">
            <w:pPr>
              <w:rPr>
                <w:color w:val="000000" w:themeColor="text1"/>
                <w:sz w:val="24"/>
                <w:szCs w:val="24"/>
              </w:rPr>
            </w:pPr>
            <w:r w:rsidRPr="0093174B">
              <w:rPr>
                <w:color w:val="000000" w:themeColor="text1"/>
                <w:sz w:val="24"/>
                <w:szCs w:val="24"/>
              </w:rPr>
              <w:t>Dead</w:t>
            </w:r>
          </w:p>
        </w:tc>
        <w:tc>
          <w:tcPr>
            <w:tcW w:w="2880" w:type="dxa"/>
          </w:tcPr>
          <w:p w14:paraId="091E5FCA" w14:textId="77777777" w:rsidR="005F298C" w:rsidRPr="0093174B" w:rsidRDefault="005F298C" w:rsidP="00383B97">
            <w:pPr>
              <w:rPr>
                <w:color w:val="000000" w:themeColor="text1"/>
                <w:sz w:val="24"/>
                <w:szCs w:val="24"/>
              </w:rPr>
            </w:pPr>
            <w:r w:rsidRPr="0093174B">
              <w:rPr>
                <w:color w:val="000000" w:themeColor="text1"/>
                <w:sz w:val="24"/>
                <w:szCs w:val="24"/>
              </w:rPr>
              <w:t>No live tissue</w:t>
            </w:r>
          </w:p>
        </w:tc>
        <w:tc>
          <w:tcPr>
            <w:tcW w:w="2880" w:type="dxa"/>
          </w:tcPr>
          <w:p w14:paraId="6D4D8153" w14:textId="77777777" w:rsidR="005F298C" w:rsidRPr="0093174B" w:rsidRDefault="005F298C" w:rsidP="00383B97">
            <w:pPr>
              <w:rPr>
                <w:color w:val="000000" w:themeColor="text1"/>
                <w:sz w:val="24"/>
                <w:szCs w:val="24"/>
              </w:rPr>
            </w:pPr>
            <w:r w:rsidRPr="0093174B">
              <w:rPr>
                <w:color w:val="000000" w:themeColor="text1"/>
                <w:sz w:val="24"/>
                <w:szCs w:val="24"/>
              </w:rPr>
              <w:t>died</w:t>
            </w:r>
          </w:p>
        </w:tc>
      </w:tr>
    </w:tbl>
    <w:p w14:paraId="588E4592" w14:textId="77777777" w:rsidR="005F298C" w:rsidRPr="0093174B" w:rsidRDefault="005F298C" w:rsidP="005F298C">
      <w:pPr>
        <w:rPr>
          <w:color w:val="000000" w:themeColor="text1"/>
        </w:rPr>
      </w:pPr>
    </w:p>
    <w:p w14:paraId="650FC523" w14:textId="77777777" w:rsidR="005F298C" w:rsidRPr="0093174B" w:rsidRDefault="005F298C" w:rsidP="005F298C">
      <w:pPr>
        <w:rPr>
          <w:color w:val="000000" w:themeColor="text1"/>
        </w:rPr>
      </w:pPr>
    </w:p>
    <w:p w14:paraId="290AAB0E" w14:textId="77777777" w:rsidR="005F298C" w:rsidRPr="0093174B" w:rsidRDefault="005F298C" w:rsidP="005F298C">
      <w:pPr>
        <w:jc w:val="both"/>
        <w:rPr>
          <w:color w:val="000000" w:themeColor="text1"/>
        </w:rPr>
      </w:pPr>
    </w:p>
    <w:p w14:paraId="209165E8" w14:textId="77777777" w:rsidR="0093174B" w:rsidRPr="0093174B" w:rsidRDefault="0093174B" w:rsidP="005F298C">
      <w:pPr>
        <w:jc w:val="center"/>
        <w:rPr>
          <w:iCs/>
          <w:color w:val="000000" w:themeColor="text1"/>
          <w:u w:val="single"/>
        </w:rPr>
      </w:pPr>
    </w:p>
    <w:p w14:paraId="7FDAF10E" w14:textId="77777777" w:rsidR="002E63FB" w:rsidRDefault="002E63FB" w:rsidP="005F298C">
      <w:pPr>
        <w:jc w:val="center"/>
        <w:rPr>
          <w:iCs/>
          <w:color w:val="000000" w:themeColor="text1"/>
          <w:u w:val="single"/>
        </w:rPr>
      </w:pPr>
    </w:p>
    <w:p w14:paraId="1950FBAD" w14:textId="62C6CE08" w:rsidR="005F298C" w:rsidRPr="0093174B" w:rsidRDefault="005F298C" w:rsidP="005F298C">
      <w:pPr>
        <w:jc w:val="center"/>
        <w:rPr>
          <w:iCs/>
          <w:color w:val="000000" w:themeColor="text1"/>
          <w:u w:val="single"/>
        </w:rPr>
      </w:pPr>
      <w:r w:rsidRPr="0093174B">
        <w:rPr>
          <w:iCs/>
          <w:color w:val="000000" w:themeColor="text1"/>
          <w:u w:val="single"/>
        </w:rPr>
        <w:lastRenderedPageBreak/>
        <w:t>Table</w:t>
      </w:r>
      <w:r w:rsidR="00C676B9" w:rsidRPr="0093174B">
        <w:rPr>
          <w:iCs/>
          <w:color w:val="000000" w:themeColor="text1"/>
          <w:u w:val="single"/>
        </w:rPr>
        <w:t xml:space="preserve"> 1</w:t>
      </w:r>
      <w:r w:rsidR="00037172" w:rsidRPr="0093174B">
        <w:rPr>
          <w:iCs/>
          <w:color w:val="000000" w:themeColor="text1"/>
          <w:u w:val="single"/>
        </w:rPr>
        <w:t>6</w:t>
      </w:r>
      <w:r w:rsidR="00C676B9" w:rsidRPr="0093174B">
        <w:rPr>
          <w:iCs/>
          <w:color w:val="000000" w:themeColor="text1"/>
          <w:u w:val="single"/>
        </w:rPr>
        <w:t>.</w:t>
      </w:r>
      <w:r w:rsidRPr="0093174B">
        <w:rPr>
          <w:iCs/>
          <w:color w:val="000000" w:themeColor="text1"/>
          <w:u w:val="single"/>
        </w:rPr>
        <w:t xml:space="preserve"> </w:t>
      </w:r>
      <w:r w:rsidR="00744F76" w:rsidRPr="0093174B">
        <w:rPr>
          <w:iCs/>
          <w:color w:val="000000" w:themeColor="text1"/>
          <w:u w:val="single"/>
        </w:rPr>
        <w:t>P</w:t>
      </w:r>
      <w:r w:rsidRPr="0093174B">
        <w:rPr>
          <w:iCs/>
          <w:color w:val="000000" w:themeColor="text1"/>
          <w:u w:val="single"/>
        </w:rPr>
        <w:t>lant health observations grade</w:t>
      </w:r>
    </w:p>
    <w:tbl>
      <w:tblPr>
        <w:tblStyle w:val="TableGrid"/>
        <w:tblW w:w="0" w:type="auto"/>
        <w:tblLook w:val="04A0" w:firstRow="1" w:lastRow="0" w:firstColumn="1" w:lastColumn="0" w:noHBand="0" w:noVBand="1"/>
      </w:tblPr>
      <w:tblGrid>
        <w:gridCol w:w="1728"/>
        <w:gridCol w:w="1728"/>
        <w:gridCol w:w="1728"/>
        <w:gridCol w:w="1728"/>
        <w:gridCol w:w="1728"/>
      </w:tblGrid>
      <w:tr w:rsidR="0093174B" w:rsidRPr="0093174B" w14:paraId="645C6A84" w14:textId="77777777" w:rsidTr="00383B97">
        <w:tc>
          <w:tcPr>
            <w:tcW w:w="1728" w:type="dxa"/>
          </w:tcPr>
          <w:p w14:paraId="52D3C92E" w14:textId="77777777" w:rsidR="005F298C" w:rsidRPr="0093174B" w:rsidRDefault="005F298C" w:rsidP="00383B97">
            <w:pPr>
              <w:rPr>
                <w:color w:val="000000" w:themeColor="text1"/>
                <w:sz w:val="24"/>
                <w:szCs w:val="24"/>
              </w:rPr>
            </w:pPr>
            <w:r w:rsidRPr="0093174B">
              <w:rPr>
                <w:color w:val="000000" w:themeColor="text1"/>
                <w:sz w:val="24"/>
                <w:szCs w:val="24"/>
              </w:rPr>
              <w:t>Date</w:t>
            </w:r>
          </w:p>
        </w:tc>
        <w:tc>
          <w:tcPr>
            <w:tcW w:w="1728" w:type="dxa"/>
          </w:tcPr>
          <w:p w14:paraId="21D9BF6E" w14:textId="77777777" w:rsidR="005F298C" w:rsidRPr="0093174B" w:rsidRDefault="005F298C" w:rsidP="00383B97">
            <w:pPr>
              <w:rPr>
                <w:color w:val="000000" w:themeColor="text1"/>
                <w:sz w:val="24"/>
                <w:szCs w:val="24"/>
              </w:rPr>
            </w:pPr>
            <w:r w:rsidRPr="0093174B">
              <w:rPr>
                <w:color w:val="000000" w:themeColor="text1"/>
                <w:sz w:val="24"/>
                <w:szCs w:val="24"/>
              </w:rPr>
              <w:t>N-ON</w:t>
            </w:r>
          </w:p>
        </w:tc>
        <w:tc>
          <w:tcPr>
            <w:tcW w:w="1728" w:type="dxa"/>
          </w:tcPr>
          <w:p w14:paraId="3991B102" w14:textId="77777777" w:rsidR="005F298C" w:rsidRPr="0093174B" w:rsidRDefault="005F298C" w:rsidP="00383B97">
            <w:pPr>
              <w:rPr>
                <w:color w:val="000000" w:themeColor="text1"/>
                <w:sz w:val="24"/>
                <w:szCs w:val="24"/>
              </w:rPr>
            </w:pPr>
            <w:r w:rsidRPr="0093174B">
              <w:rPr>
                <w:color w:val="000000" w:themeColor="text1"/>
                <w:sz w:val="24"/>
                <w:szCs w:val="24"/>
              </w:rPr>
              <w:t>N-ION</w:t>
            </w:r>
          </w:p>
        </w:tc>
        <w:tc>
          <w:tcPr>
            <w:tcW w:w="1728" w:type="dxa"/>
          </w:tcPr>
          <w:p w14:paraId="25406F99" w14:textId="77777777" w:rsidR="005F298C" w:rsidRPr="0093174B" w:rsidRDefault="005F298C" w:rsidP="00383B97">
            <w:pPr>
              <w:rPr>
                <w:color w:val="000000" w:themeColor="text1"/>
                <w:sz w:val="24"/>
                <w:szCs w:val="24"/>
              </w:rPr>
            </w:pPr>
            <w:r w:rsidRPr="0093174B">
              <w:rPr>
                <w:color w:val="000000" w:themeColor="text1"/>
                <w:sz w:val="24"/>
                <w:szCs w:val="24"/>
              </w:rPr>
              <w:t>A-ON</w:t>
            </w:r>
          </w:p>
        </w:tc>
        <w:tc>
          <w:tcPr>
            <w:tcW w:w="1728" w:type="dxa"/>
          </w:tcPr>
          <w:p w14:paraId="3405FA34" w14:textId="77777777" w:rsidR="005F298C" w:rsidRPr="0093174B" w:rsidRDefault="005F298C" w:rsidP="00383B97">
            <w:pPr>
              <w:rPr>
                <w:color w:val="000000" w:themeColor="text1"/>
                <w:sz w:val="24"/>
                <w:szCs w:val="24"/>
              </w:rPr>
            </w:pPr>
            <w:r w:rsidRPr="0093174B">
              <w:rPr>
                <w:color w:val="000000" w:themeColor="text1"/>
                <w:sz w:val="24"/>
                <w:szCs w:val="24"/>
              </w:rPr>
              <w:t>A-ION</w:t>
            </w:r>
          </w:p>
        </w:tc>
      </w:tr>
      <w:tr w:rsidR="0093174B" w:rsidRPr="0093174B" w14:paraId="5C89A138" w14:textId="77777777" w:rsidTr="00383B97">
        <w:tc>
          <w:tcPr>
            <w:tcW w:w="1728" w:type="dxa"/>
          </w:tcPr>
          <w:p w14:paraId="486F2AAF" w14:textId="77777777" w:rsidR="005F298C" w:rsidRPr="0093174B" w:rsidRDefault="005F298C" w:rsidP="00383B97">
            <w:pPr>
              <w:rPr>
                <w:color w:val="000000" w:themeColor="text1"/>
                <w:sz w:val="24"/>
                <w:szCs w:val="24"/>
              </w:rPr>
            </w:pPr>
            <w:r w:rsidRPr="0093174B">
              <w:rPr>
                <w:color w:val="000000" w:themeColor="text1"/>
                <w:sz w:val="24"/>
                <w:szCs w:val="24"/>
              </w:rPr>
              <w:t>10.07.25</w:t>
            </w:r>
          </w:p>
        </w:tc>
        <w:tc>
          <w:tcPr>
            <w:tcW w:w="1728" w:type="dxa"/>
            <w:shd w:val="clear" w:color="auto" w:fill="C6EFCE"/>
          </w:tcPr>
          <w:p w14:paraId="6BC56885"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0F479434"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480D594B"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43277A3F" w14:textId="77777777" w:rsidR="005F298C" w:rsidRPr="0093174B" w:rsidRDefault="005F298C" w:rsidP="00383B97">
            <w:pPr>
              <w:rPr>
                <w:color w:val="000000" w:themeColor="text1"/>
                <w:sz w:val="24"/>
                <w:szCs w:val="24"/>
              </w:rPr>
            </w:pPr>
            <w:r w:rsidRPr="0093174B">
              <w:rPr>
                <w:color w:val="000000" w:themeColor="text1"/>
                <w:sz w:val="24"/>
                <w:szCs w:val="24"/>
              </w:rPr>
              <w:t>Good</w:t>
            </w:r>
          </w:p>
        </w:tc>
      </w:tr>
      <w:tr w:rsidR="0093174B" w:rsidRPr="0093174B" w14:paraId="02197FAE" w14:textId="77777777" w:rsidTr="00383B97">
        <w:tc>
          <w:tcPr>
            <w:tcW w:w="1728" w:type="dxa"/>
          </w:tcPr>
          <w:p w14:paraId="26FAD57C" w14:textId="77777777" w:rsidR="005F298C" w:rsidRPr="0093174B" w:rsidRDefault="005F298C" w:rsidP="00383B97">
            <w:pPr>
              <w:rPr>
                <w:color w:val="000000" w:themeColor="text1"/>
                <w:sz w:val="24"/>
                <w:szCs w:val="24"/>
              </w:rPr>
            </w:pPr>
            <w:r w:rsidRPr="0093174B">
              <w:rPr>
                <w:color w:val="000000" w:themeColor="text1"/>
                <w:sz w:val="24"/>
                <w:szCs w:val="24"/>
              </w:rPr>
              <w:t>12.07.25</w:t>
            </w:r>
          </w:p>
        </w:tc>
        <w:tc>
          <w:tcPr>
            <w:tcW w:w="1728" w:type="dxa"/>
            <w:shd w:val="clear" w:color="auto" w:fill="C6EFCE"/>
          </w:tcPr>
          <w:p w14:paraId="7FDCBE59"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527F6766"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7CAE92B0"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503E5396" w14:textId="77777777" w:rsidR="005F298C" w:rsidRPr="0093174B" w:rsidRDefault="005F298C" w:rsidP="00383B97">
            <w:pPr>
              <w:rPr>
                <w:color w:val="000000" w:themeColor="text1"/>
                <w:sz w:val="24"/>
                <w:szCs w:val="24"/>
              </w:rPr>
            </w:pPr>
            <w:r w:rsidRPr="0093174B">
              <w:rPr>
                <w:color w:val="000000" w:themeColor="text1"/>
                <w:sz w:val="24"/>
                <w:szCs w:val="24"/>
              </w:rPr>
              <w:t>Good</w:t>
            </w:r>
          </w:p>
        </w:tc>
      </w:tr>
      <w:tr w:rsidR="0093174B" w:rsidRPr="0093174B" w14:paraId="292C44A6" w14:textId="77777777" w:rsidTr="00383B97">
        <w:tc>
          <w:tcPr>
            <w:tcW w:w="1728" w:type="dxa"/>
          </w:tcPr>
          <w:p w14:paraId="2743F60D" w14:textId="77777777" w:rsidR="005F298C" w:rsidRPr="0093174B" w:rsidRDefault="005F298C" w:rsidP="00383B97">
            <w:pPr>
              <w:rPr>
                <w:color w:val="000000" w:themeColor="text1"/>
                <w:sz w:val="24"/>
                <w:szCs w:val="24"/>
              </w:rPr>
            </w:pPr>
            <w:r w:rsidRPr="0093174B">
              <w:rPr>
                <w:color w:val="000000" w:themeColor="text1"/>
                <w:sz w:val="24"/>
                <w:szCs w:val="24"/>
              </w:rPr>
              <w:t>16.07.25</w:t>
            </w:r>
          </w:p>
        </w:tc>
        <w:tc>
          <w:tcPr>
            <w:tcW w:w="1728" w:type="dxa"/>
            <w:shd w:val="clear" w:color="auto" w:fill="C6EFCE"/>
          </w:tcPr>
          <w:p w14:paraId="75432145"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2B604F06"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28C475DE"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C6EFCE"/>
          </w:tcPr>
          <w:p w14:paraId="13EA9394" w14:textId="77777777" w:rsidR="005F298C" w:rsidRPr="0093174B" w:rsidRDefault="005F298C" w:rsidP="00383B97">
            <w:pPr>
              <w:rPr>
                <w:color w:val="000000" w:themeColor="text1"/>
                <w:sz w:val="24"/>
                <w:szCs w:val="24"/>
              </w:rPr>
            </w:pPr>
            <w:r w:rsidRPr="0093174B">
              <w:rPr>
                <w:color w:val="000000" w:themeColor="text1"/>
                <w:sz w:val="24"/>
                <w:szCs w:val="24"/>
              </w:rPr>
              <w:t>Good</w:t>
            </w:r>
          </w:p>
        </w:tc>
      </w:tr>
      <w:tr w:rsidR="0093174B" w:rsidRPr="0093174B" w14:paraId="082A6EE4" w14:textId="77777777" w:rsidTr="00383B97">
        <w:tc>
          <w:tcPr>
            <w:tcW w:w="1728" w:type="dxa"/>
          </w:tcPr>
          <w:p w14:paraId="22524A68" w14:textId="77777777" w:rsidR="005F298C" w:rsidRPr="0093174B" w:rsidRDefault="005F298C" w:rsidP="00383B97">
            <w:pPr>
              <w:rPr>
                <w:color w:val="000000" w:themeColor="text1"/>
                <w:sz w:val="24"/>
                <w:szCs w:val="24"/>
              </w:rPr>
            </w:pPr>
            <w:r w:rsidRPr="0093174B">
              <w:rPr>
                <w:color w:val="000000" w:themeColor="text1"/>
                <w:sz w:val="24"/>
                <w:szCs w:val="24"/>
              </w:rPr>
              <w:t>19.07.25</w:t>
            </w:r>
          </w:p>
        </w:tc>
        <w:tc>
          <w:tcPr>
            <w:tcW w:w="1728" w:type="dxa"/>
            <w:shd w:val="clear" w:color="auto" w:fill="C6EFCE"/>
          </w:tcPr>
          <w:p w14:paraId="49FD30CD"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FFF2CC"/>
          </w:tcPr>
          <w:p w14:paraId="11460B15"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1728" w:type="dxa"/>
            <w:shd w:val="clear" w:color="auto" w:fill="FCE4D6"/>
          </w:tcPr>
          <w:p w14:paraId="4723D99A" w14:textId="77777777" w:rsidR="005F298C" w:rsidRPr="0093174B" w:rsidRDefault="005F298C" w:rsidP="00383B97">
            <w:pPr>
              <w:rPr>
                <w:color w:val="000000" w:themeColor="text1"/>
                <w:sz w:val="24"/>
                <w:szCs w:val="24"/>
              </w:rPr>
            </w:pPr>
            <w:r w:rsidRPr="0093174B">
              <w:rPr>
                <w:color w:val="000000" w:themeColor="text1"/>
                <w:sz w:val="24"/>
                <w:szCs w:val="24"/>
              </w:rPr>
              <w:t>Poor</w:t>
            </w:r>
          </w:p>
        </w:tc>
        <w:tc>
          <w:tcPr>
            <w:tcW w:w="1728" w:type="dxa"/>
            <w:shd w:val="clear" w:color="auto" w:fill="FCE4D6"/>
          </w:tcPr>
          <w:p w14:paraId="455FD2E5" w14:textId="77777777" w:rsidR="005F298C" w:rsidRPr="0093174B" w:rsidRDefault="005F298C" w:rsidP="00383B97">
            <w:pPr>
              <w:rPr>
                <w:color w:val="000000" w:themeColor="text1"/>
                <w:sz w:val="24"/>
                <w:szCs w:val="24"/>
              </w:rPr>
            </w:pPr>
            <w:r w:rsidRPr="0093174B">
              <w:rPr>
                <w:color w:val="000000" w:themeColor="text1"/>
                <w:sz w:val="24"/>
                <w:szCs w:val="24"/>
              </w:rPr>
              <w:t>Poor</w:t>
            </w:r>
          </w:p>
        </w:tc>
      </w:tr>
      <w:tr w:rsidR="0093174B" w:rsidRPr="0093174B" w14:paraId="3794493C" w14:textId="77777777" w:rsidTr="00383B97">
        <w:tc>
          <w:tcPr>
            <w:tcW w:w="1728" w:type="dxa"/>
          </w:tcPr>
          <w:p w14:paraId="5EECD02E" w14:textId="77777777" w:rsidR="005F298C" w:rsidRPr="0093174B" w:rsidRDefault="005F298C" w:rsidP="00383B97">
            <w:pPr>
              <w:rPr>
                <w:color w:val="000000" w:themeColor="text1"/>
                <w:sz w:val="24"/>
                <w:szCs w:val="24"/>
              </w:rPr>
            </w:pPr>
            <w:r w:rsidRPr="0093174B">
              <w:rPr>
                <w:color w:val="000000" w:themeColor="text1"/>
                <w:sz w:val="24"/>
                <w:szCs w:val="24"/>
              </w:rPr>
              <w:t>22.07.25</w:t>
            </w:r>
          </w:p>
        </w:tc>
        <w:tc>
          <w:tcPr>
            <w:tcW w:w="1728" w:type="dxa"/>
            <w:shd w:val="clear" w:color="auto" w:fill="C6EFCE"/>
          </w:tcPr>
          <w:p w14:paraId="3DFB6D1F"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FFF2CC"/>
          </w:tcPr>
          <w:p w14:paraId="71961420"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1728" w:type="dxa"/>
            <w:shd w:val="clear" w:color="auto" w:fill="FCE4D6"/>
          </w:tcPr>
          <w:p w14:paraId="258F15F9" w14:textId="77777777" w:rsidR="005F298C" w:rsidRPr="0093174B" w:rsidRDefault="005F298C" w:rsidP="00383B97">
            <w:pPr>
              <w:rPr>
                <w:color w:val="000000" w:themeColor="text1"/>
                <w:sz w:val="24"/>
                <w:szCs w:val="24"/>
              </w:rPr>
            </w:pPr>
            <w:r w:rsidRPr="0093174B">
              <w:rPr>
                <w:color w:val="000000" w:themeColor="text1"/>
                <w:sz w:val="24"/>
                <w:szCs w:val="24"/>
              </w:rPr>
              <w:t>Poor</w:t>
            </w:r>
          </w:p>
        </w:tc>
        <w:tc>
          <w:tcPr>
            <w:tcW w:w="1728" w:type="dxa"/>
            <w:shd w:val="clear" w:color="auto" w:fill="FCE4D6"/>
          </w:tcPr>
          <w:p w14:paraId="7D4ABF27" w14:textId="77777777" w:rsidR="005F298C" w:rsidRPr="0093174B" w:rsidRDefault="005F298C" w:rsidP="00383B97">
            <w:pPr>
              <w:rPr>
                <w:color w:val="000000" w:themeColor="text1"/>
                <w:sz w:val="24"/>
                <w:szCs w:val="24"/>
              </w:rPr>
            </w:pPr>
            <w:r w:rsidRPr="0093174B">
              <w:rPr>
                <w:color w:val="000000" w:themeColor="text1"/>
                <w:sz w:val="24"/>
                <w:szCs w:val="24"/>
              </w:rPr>
              <w:t>Poor</w:t>
            </w:r>
          </w:p>
        </w:tc>
      </w:tr>
      <w:tr w:rsidR="0093174B" w:rsidRPr="0093174B" w14:paraId="07E3E12D" w14:textId="77777777" w:rsidTr="00383B97">
        <w:tc>
          <w:tcPr>
            <w:tcW w:w="1728" w:type="dxa"/>
          </w:tcPr>
          <w:p w14:paraId="4ECA4542" w14:textId="77777777" w:rsidR="005F298C" w:rsidRPr="0093174B" w:rsidRDefault="005F298C" w:rsidP="00383B97">
            <w:pPr>
              <w:rPr>
                <w:color w:val="000000" w:themeColor="text1"/>
                <w:sz w:val="24"/>
                <w:szCs w:val="24"/>
              </w:rPr>
            </w:pPr>
            <w:r w:rsidRPr="0093174B">
              <w:rPr>
                <w:color w:val="000000" w:themeColor="text1"/>
                <w:sz w:val="24"/>
                <w:szCs w:val="24"/>
              </w:rPr>
              <w:t>25.07.25</w:t>
            </w:r>
          </w:p>
        </w:tc>
        <w:tc>
          <w:tcPr>
            <w:tcW w:w="1728" w:type="dxa"/>
            <w:shd w:val="clear" w:color="auto" w:fill="C6EFCE"/>
          </w:tcPr>
          <w:p w14:paraId="40CFD33D"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FFF2CC"/>
          </w:tcPr>
          <w:p w14:paraId="7FE791F7"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1728" w:type="dxa"/>
            <w:shd w:val="clear" w:color="auto" w:fill="FCE4D6"/>
          </w:tcPr>
          <w:p w14:paraId="71D7A385" w14:textId="77777777" w:rsidR="005F298C" w:rsidRPr="0093174B" w:rsidRDefault="005F298C" w:rsidP="00383B97">
            <w:pPr>
              <w:rPr>
                <w:color w:val="000000" w:themeColor="text1"/>
                <w:sz w:val="24"/>
                <w:szCs w:val="24"/>
              </w:rPr>
            </w:pPr>
            <w:r w:rsidRPr="0093174B">
              <w:rPr>
                <w:color w:val="000000" w:themeColor="text1"/>
                <w:sz w:val="24"/>
                <w:szCs w:val="24"/>
              </w:rPr>
              <w:t>Poor</w:t>
            </w:r>
          </w:p>
        </w:tc>
        <w:tc>
          <w:tcPr>
            <w:tcW w:w="1728" w:type="dxa"/>
            <w:shd w:val="clear" w:color="auto" w:fill="FCE4D6"/>
          </w:tcPr>
          <w:p w14:paraId="78A909A4" w14:textId="77777777" w:rsidR="005F298C" w:rsidRPr="0093174B" w:rsidRDefault="005F298C" w:rsidP="00383B97">
            <w:pPr>
              <w:rPr>
                <w:color w:val="000000" w:themeColor="text1"/>
                <w:sz w:val="24"/>
                <w:szCs w:val="24"/>
              </w:rPr>
            </w:pPr>
            <w:r w:rsidRPr="0093174B">
              <w:rPr>
                <w:color w:val="000000" w:themeColor="text1"/>
                <w:sz w:val="24"/>
                <w:szCs w:val="24"/>
              </w:rPr>
              <w:t>Poor</w:t>
            </w:r>
          </w:p>
        </w:tc>
      </w:tr>
      <w:tr w:rsidR="0093174B" w:rsidRPr="0093174B" w14:paraId="329807FC" w14:textId="77777777" w:rsidTr="00383B97">
        <w:tc>
          <w:tcPr>
            <w:tcW w:w="1728" w:type="dxa"/>
          </w:tcPr>
          <w:p w14:paraId="4C4233EB" w14:textId="77777777" w:rsidR="005F298C" w:rsidRPr="0093174B" w:rsidRDefault="005F298C" w:rsidP="00383B97">
            <w:pPr>
              <w:rPr>
                <w:color w:val="000000" w:themeColor="text1"/>
                <w:sz w:val="24"/>
                <w:szCs w:val="24"/>
              </w:rPr>
            </w:pPr>
            <w:r w:rsidRPr="0093174B">
              <w:rPr>
                <w:color w:val="000000" w:themeColor="text1"/>
                <w:sz w:val="24"/>
                <w:szCs w:val="24"/>
              </w:rPr>
              <w:t>28.07.25</w:t>
            </w:r>
          </w:p>
        </w:tc>
        <w:tc>
          <w:tcPr>
            <w:tcW w:w="1728" w:type="dxa"/>
            <w:shd w:val="clear" w:color="auto" w:fill="C6EFCE"/>
          </w:tcPr>
          <w:p w14:paraId="22CE9D88"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FFF2CC"/>
          </w:tcPr>
          <w:p w14:paraId="6B7E381B"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1728" w:type="dxa"/>
            <w:shd w:val="clear" w:color="auto" w:fill="FCE4D6"/>
          </w:tcPr>
          <w:p w14:paraId="643B4B82" w14:textId="77777777" w:rsidR="005F298C" w:rsidRPr="0093174B" w:rsidRDefault="005F298C" w:rsidP="00383B97">
            <w:pPr>
              <w:rPr>
                <w:color w:val="000000" w:themeColor="text1"/>
                <w:sz w:val="24"/>
                <w:szCs w:val="24"/>
              </w:rPr>
            </w:pPr>
            <w:r w:rsidRPr="0093174B">
              <w:rPr>
                <w:color w:val="000000" w:themeColor="text1"/>
                <w:sz w:val="24"/>
                <w:szCs w:val="24"/>
              </w:rPr>
              <w:t>Poor</w:t>
            </w:r>
          </w:p>
        </w:tc>
        <w:tc>
          <w:tcPr>
            <w:tcW w:w="1728" w:type="dxa"/>
            <w:shd w:val="clear" w:color="auto" w:fill="FCE4D6"/>
          </w:tcPr>
          <w:p w14:paraId="51CCA30D" w14:textId="77777777" w:rsidR="005F298C" w:rsidRPr="0093174B" w:rsidRDefault="005F298C" w:rsidP="00383B97">
            <w:pPr>
              <w:rPr>
                <w:color w:val="000000" w:themeColor="text1"/>
                <w:sz w:val="24"/>
                <w:szCs w:val="24"/>
              </w:rPr>
            </w:pPr>
            <w:r w:rsidRPr="0093174B">
              <w:rPr>
                <w:color w:val="000000" w:themeColor="text1"/>
                <w:sz w:val="24"/>
                <w:szCs w:val="24"/>
              </w:rPr>
              <w:t>Poor</w:t>
            </w:r>
          </w:p>
        </w:tc>
      </w:tr>
      <w:tr w:rsidR="0093174B" w:rsidRPr="0093174B" w14:paraId="1728AA6D" w14:textId="77777777" w:rsidTr="00383B97">
        <w:tc>
          <w:tcPr>
            <w:tcW w:w="1728" w:type="dxa"/>
          </w:tcPr>
          <w:p w14:paraId="0D77155C" w14:textId="77777777" w:rsidR="005F298C" w:rsidRPr="0093174B" w:rsidRDefault="005F298C" w:rsidP="00383B97">
            <w:pPr>
              <w:rPr>
                <w:color w:val="000000" w:themeColor="text1"/>
                <w:sz w:val="24"/>
                <w:szCs w:val="24"/>
              </w:rPr>
            </w:pPr>
            <w:r w:rsidRPr="0093174B">
              <w:rPr>
                <w:color w:val="000000" w:themeColor="text1"/>
                <w:sz w:val="24"/>
                <w:szCs w:val="24"/>
              </w:rPr>
              <w:t>31.07.25</w:t>
            </w:r>
          </w:p>
        </w:tc>
        <w:tc>
          <w:tcPr>
            <w:tcW w:w="1728" w:type="dxa"/>
            <w:shd w:val="clear" w:color="auto" w:fill="C6EFCE"/>
          </w:tcPr>
          <w:p w14:paraId="2C7B107D"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FFF2CC"/>
          </w:tcPr>
          <w:p w14:paraId="08344961"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1728" w:type="dxa"/>
            <w:shd w:val="clear" w:color="auto" w:fill="FCE4D6"/>
          </w:tcPr>
          <w:p w14:paraId="58EFCA08" w14:textId="77777777" w:rsidR="005F298C" w:rsidRPr="0093174B" w:rsidRDefault="005F298C" w:rsidP="00383B97">
            <w:pPr>
              <w:rPr>
                <w:color w:val="000000" w:themeColor="text1"/>
                <w:sz w:val="24"/>
                <w:szCs w:val="24"/>
              </w:rPr>
            </w:pPr>
            <w:r w:rsidRPr="0093174B">
              <w:rPr>
                <w:color w:val="000000" w:themeColor="text1"/>
                <w:sz w:val="24"/>
                <w:szCs w:val="24"/>
              </w:rPr>
              <w:t>Poor</w:t>
            </w:r>
          </w:p>
        </w:tc>
        <w:tc>
          <w:tcPr>
            <w:tcW w:w="1728" w:type="dxa"/>
            <w:shd w:val="clear" w:color="auto" w:fill="FCE4D6"/>
          </w:tcPr>
          <w:p w14:paraId="02266CCD" w14:textId="77777777" w:rsidR="005F298C" w:rsidRPr="0093174B" w:rsidRDefault="005F298C" w:rsidP="00383B97">
            <w:pPr>
              <w:rPr>
                <w:color w:val="000000" w:themeColor="text1"/>
                <w:sz w:val="24"/>
                <w:szCs w:val="24"/>
              </w:rPr>
            </w:pPr>
            <w:r w:rsidRPr="0093174B">
              <w:rPr>
                <w:color w:val="000000" w:themeColor="text1"/>
                <w:sz w:val="24"/>
                <w:szCs w:val="24"/>
              </w:rPr>
              <w:t>Poor</w:t>
            </w:r>
          </w:p>
        </w:tc>
      </w:tr>
      <w:tr w:rsidR="0093174B" w:rsidRPr="0093174B" w14:paraId="2D0EEA5B" w14:textId="77777777" w:rsidTr="00383B97">
        <w:tc>
          <w:tcPr>
            <w:tcW w:w="1728" w:type="dxa"/>
          </w:tcPr>
          <w:p w14:paraId="0E1EC2B0" w14:textId="77777777" w:rsidR="005F298C" w:rsidRPr="0093174B" w:rsidRDefault="005F298C" w:rsidP="00383B97">
            <w:pPr>
              <w:rPr>
                <w:color w:val="000000" w:themeColor="text1"/>
                <w:sz w:val="24"/>
                <w:szCs w:val="24"/>
              </w:rPr>
            </w:pPr>
            <w:r w:rsidRPr="0093174B">
              <w:rPr>
                <w:color w:val="000000" w:themeColor="text1"/>
                <w:sz w:val="24"/>
                <w:szCs w:val="24"/>
              </w:rPr>
              <w:t>3.08.25</w:t>
            </w:r>
          </w:p>
        </w:tc>
        <w:tc>
          <w:tcPr>
            <w:tcW w:w="1728" w:type="dxa"/>
            <w:shd w:val="clear" w:color="auto" w:fill="C6EFCE"/>
          </w:tcPr>
          <w:p w14:paraId="4D1F8F10"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FFF2CC"/>
          </w:tcPr>
          <w:p w14:paraId="4EC02A55"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1728" w:type="dxa"/>
            <w:shd w:val="clear" w:color="auto" w:fill="FCE4D6"/>
          </w:tcPr>
          <w:p w14:paraId="3D24F0B2" w14:textId="77777777" w:rsidR="005F298C" w:rsidRPr="0093174B" w:rsidRDefault="005F298C" w:rsidP="00383B97">
            <w:pPr>
              <w:rPr>
                <w:color w:val="000000" w:themeColor="text1"/>
                <w:sz w:val="24"/>
                <w:szCs w:val="24"/>
              </w:rPr>
            </w:pPr>
            <w:r w:rsidRPr="0093174B">
              <w:rPr>
                <w:color w:val="000000" w:themeColor="text1"/>
                <w:sz w:val="24"/>
                <w:szCs w:val="24"/>
              </w:rPr>
              <w:t>Poor</w:t>
            </w:r>
          </w:p>
        </w:tc>
        <w:tc>
          <w:tcPr>
            <w:tcW w:w="1728" w:type="dxa"/>
            <w:shd w:val="clear" w:color="auto" w:fill="FCE4D6"/>
          </w:tcPr>
          <w:p w14:paraId="4D32B321" w14:textId="77777777" w:rsidR="005F298C" w:rsidRPr="0093174B" w:rsidRDefault="005F298C" w:rsidP="00383B97">
            <w:pPr>
              <w:rPr>
                <w:color w:val="000000" w:themeColor="text1"/>
                <w:sz w:val="24"/>
                <w:szCs w:val="24"/>
              </w:rPr>
            </w:pPr>
            <w:r w:rsidRPr="0093174B">
              <w:rPr>
                <w:color w:val="000000" w:themeColor="text1"/>
                <w:sz w:val="24"/>
                <w:szCs w:val="24"/>
              </w:rPr>
              <w:t>Poor</w:t>
            </w:r>
          </w:p>
        </w:tc>
      </w:tr>
      <w:tr w:rsidR="0093174B" w:rsidRPr="0093174B" w14:paraId="0D298F74" w14:textId="77777777" w:rsidTr="00383B97">
        <w:tc>
          <w:tcPr>
            <w:tcW w:w="1728" w:type="dxa"/>
          </w:tcPr>
          <w:p w14:paraId="30417815" w14:textId="77777777" w:rsidR="005F298C" w:rsidRPr="0093174B" w:rsidRDefault="005F298C" w:rsidP="00383B97">
            <w:pPr>
              <w:rPr>
                <w:color w:val="000000" w:themeColor="text1"/>
                <w:sz w:val="24"/>
                <w:szCs w:val="24"/>
              </w:rPr>
            </w:pPr>
            <w:r w:rsidRPr="0093174B">
              <w:rPr>
                <w:color w:val="000000" w:themeColor="text1"/>
                <w:sz w:val="24"/>
                <w:szCs w:val="24"/>
              </w:rPr>
              <w:t>6.08.25</w:t>
            </w:r>
          </w:p>
        </w:tc>
        <w:tc>
          <w:tcPr>
            <w:tcW w:w="1728" w:type="dxa"/>
            <w:shd w:val="clear" w:color="auto" w:fill="C6EFCE"/>
          </w:tcPr>
          <w:p w14:paraId="5AA87AFE"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FFF2CC"/>
          </w:tcPr>
          <w:p w14:paraId="0C83596A"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1728" w:type="dxa"/>
            <w:shd w:val="clear" w:color="auto" w:fill="D9D9D9"/>
          </w:tcPr>
          <w:p w14:paraId="2609E3A4" w14:textId="77777777" w:rsidR="005F298C" w:rsidRPr="0093174B" w:rsidRDefault="005F298C" w:rsidP="00383B97">
            <w:pPr>
              <w:rPr>
                <w:color w:val="000000" w:themeColor="text1"/>
                <w:sz w:val="24"/>
                <w:szCs w:val="24"/>
              </w:rPr>
            </w:pPr>
            <w:r w:rsidRPr="0093174B">
              <w:rPr>
                <w:color w:val="000000" w:themeColor="text1"/>
                <w:sz w:val="24"/>
                <w:szCs w:val="24"/>
              </w:rPr>
              <w:t>Dead</w:t>
            </w:r>
          </w:p>
        </w:tc>
        <w:tc>
          <w:tcPr>
            <w:tcW w:w="1728" w:type="dxa"/>
            <w:shd w:val="clear" w:color="auto" w:fill="D9D9D9"/>
          </w:tcPr>
          <w:p w14:paraId="646EE3E4" w14:textId="77777777" w:rsidR="005F298C" w:rsidRPr="0093174B" w:rsidRDefault="005F298C" w:rsidP="00383B97">
            <w:pPr>
              <w:rPr>
                <w:color w:val="000000" w:themeColor="text1"/>
                <w:sz w:val="24"/>
                <w:szCs w:val="24"/>
              </w:rPr>
            </w:pPr>
            <w:r w:rsidRPr="0093174B">
              <w:rPr>
                <w:color w:val="000000" w:themeColor="text1"/>
                <w:sz w:val="24"/>
                <w:szCs w:val="24"/>
              </w:rPr>
              <w:t>Dead</w:t>
            </w:r>
          </w:p>
        </w:tc>
      </w:tr>
      <w:tr w:rsidR="0093174B" w:rsidRPr="0093174B" w14:paraId="1A9834B9" w14:textId="77777777" w:rsidTr="00383B97">
        <w:tc>
          <w:tcPr>
            <w:tcW w:w="1728" w:type="dxa"/>
          </w:tcPr>
          <w:p w14:paraId="0E70FEA7" w14:textId="77777777" w:rsidR="005F298C" w:rsidRPr="0093174B" w:rsidRDefault="005F298C" w:rsidP="00383B97">
            <w:pPr>
              <w:rPr>
                <w:color w:val="000000" w:themeColor="text1"/>
                <w:sz w:val="24"/>
                <w:szCs w:val="24"/>
              </w:rPr>
            </w:pPr>
            <w:r w:rsidRPr="0093174B">
              <w:rPr>
                <w:color w:val="000000" w:themeColor="text1"/>
                <w:sz w:val="24"/>
                <w:szCs w:val="24"/>
              </w:rPr>
              <w:t>9.08.25</w:t>
            </w:r>
          </w:p>
        </w:tc>
        <w:tc>
          <w:tcPr>
            <w:tcW w:w="1728" w:type="dxa"/>
            <w:shd w:val="clear" w:color="auto" w:fill="C6EFCE"/>
          </w:tcPr>
          <w:p w14:paraId="1FE61846" w14:textId="77777777" w:rsidR="005F298C" w:rsidRPr="0093174B" w:rsidRDefault="005F298C" w:rsidP="00383B97">
            <w:pPr>
              <w:rPr>
                <w:color w:val="000000" w:themeColor="text1"/>
                <w:sz w:val="24"/>
                <w:szCs w:val="24"/>
              </w:rPr>
            </w:pPr>
            <w:r w:rsidRPr="0093174B">
              <w:rPr>
                <w:color w:val="000000" w:themeColor="text1"/>
                <w:sz w:val="24"/>
                <w:szCs w:val="24"/>
              </w:rPr>
              <w:t>Good</w:t>
            </w:r>
          </w:p>
        </w:tc>
        <w:tc>
          <w:tcPr>
            <w:tcW w:w="1728" w:type="dxa"/>
            <w:shd w:val="clear" w:color="auto" w:fill="FFF2CC"/>
          </w:tcPr>
          <w:p w14:paraId="593DF378" w14:textId="77777777" w:rsidR="005F298C" w:rsidRPr="0093174B" w:rsidRDefault="005F298C" w:rsidP="00383B97">
            <w:pPr>
              <w:rPr>
                <w:color w:val="000000" w:themeColor="text1"/>
                <w:sz w:val="24"/>
                <w:szCs w:val="24"/>
              </w:rPr>
            </w:pPr>
            <w:r w:rsidRPr="0093174B">
              <w:rPr>
                <w:color w:val="000000" w:themeColor="text1"/>
                <w:sz w:val="24"/>
                <w:szCs w:val="24"/>
              </w:rPr>
              <w:t>Warning</w:t>
            </w:r>
          </w:p>
        </w:tc>
        <w:tc>
          <w:tcPr>
            <w:tcW w:w="1728" w:type="dxa"/>
            <w:shd w:val="clear" w:color="auto" w:fill="D9D9D9"/>
          </w:tcPr>
          <w:p w14:paraId="38B22BB8" w14:textId="77777777" w:rsidR="005F298C" w:rsidRPr="0093174B" w:rsidRDefault="005F298C" w:rsidP="00383B97">
            <w:pPr>
              <w:rPr>
                <w:color w:val="000000" w:themeColor="text1"/>
                <w:sz w:val="24"/>
                <w:szCs w:val="24"/>
              </w:rPr>
            </w:pPr>
            <w:r w:rsidRPr="0093174B">
              <w:rPr>
                <w:color w:val="000000" w:themeColor="text1"/>
                <w:sz w:val="24"/>
                <w:szCs w:val="24"/>
              </w:rPr>
              <w:t>Dead</w:t>
            </w:r>
          </w:p>
        </w:tc>
        <w:tc>
          <w:tcPr>
            <w:tcW w:w="1728" w:type="dxa"/>
            <w:shd w:val="clear" w:color="auto" w:fill="D9D9D9"/>
          </w:tcPr>
          <w:p w14:paraId="2644059E" w14:textId="77777777" w:rsidR="005F298C" w:rsidRPr="0093174B" w:rsidRDefault="005F298C" w:rsidP="00383B97">
            <w:pPr>
              <w:rPr>
                <w:color w:val="000000" w:themeColor="text1"/>
                <w:sz w:val="24"/>
                <w:szCs w:val="24"/>
              </w:rPr>
            </w:pPr>
            <w:r w:rsidRPr="0093174B">
              <w:rPr>
                <w:color w:val="000000" w:themeColor="text1"/>
                <w:sz w:val="24"/>
                <w:szCs w:val="24"/>
              </w:rPr>
              <w:t>Dead</w:t>
            </w:r>
          </w:p>
        </w:tc>
      </w:tr>
    </w:tbl>
    <w:bookmarkEnd w:id="105"/>
    <w:p w14:paraId="5C2B6B22" w14:textId="77777777" w:rsidR="005F298C" w:rsidRPr="0093174B" w:rsidRDefault="005F298C" w:rsidP="005F298C">
      <w:pPr>
        <w:rPr>
          <w:color w:val="000000" w:themeColor="text1"/>
          <w:sz w:val="28"/>
          <w:szCs w:val="28"/>
        </w:rPr>
      </w:pPr>
      <w:r w:rsidRPr="0093174B">
        <w:rPr>
          <w:color w:val="000000" w:themeColor="text1"/>
          <w:sz w:val="28"/>
          <w:szCs w:val="28"/>
        </w:rPr>
        <w:t xml:space="preserve"> </w:t>
      </w:r>
    </w:p>
    <w:p w14:paraId="08B9CD99" w14:textId="405FA089" w:rsidR="005F298C" w:rsidRPr="0093174B" w:rsidRDefault="005F298C" w:rsidP="009F6B32">
      <w:pPr>
        <w:jc w:val="center"/>
        <w:rPr>
          <w:color w:val="000000" w:themeColor="text1"/>
        </w:rPr>
      </w:pPr>
      <w:r w:rsidRPr="0093174B">
        <w:rPr>
          <w:noProof/>
          <w:color w:val="000000" w:themeColor="text1"/>
        </w:rPr>
        <w:drawing>
          <wp:inline distT="0" distB="0" distL="0" distR="0" wp14:anchorId="770AC359" wp14:editId="72F52597">
            <wp:extent cx="5486400" cy="4464000"/>
            <wp:effectExtent l="12700" t="12700" r="12700" b="6985"/>
            <wp:docPr id="155628841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56288417" name="Picture 1556288417"/>
                    <pic:cNvPicPr/>
                  </pic:nvPicPr>
                  <pic:blipFill>
                    <a:blip r:embed="rId37"/>
                    <a:stretch>
                      <a:fillRect/>
                    </a:stretch>
                  </pic:blipFill>
                  <pic:spPr>
                    <a:xfrm>
                      <a:off x="0" y="0"/>
                      <a:ext cx="5486400" cy="4464000"/>
                    </a:xfrm>
                    <a:prstGeom prst="rect">
                      <a:avLst/>
                    </a:prstGeom>
                    <a:ln>
                      <a:solidFill>
                        <a:schemeClr val="tx1"/>
                      </a:solidFill>
                    </a:ln>
                  </pic:spPr>
                </pic:pic>
              </a:graphicData>
            </a:graphic>
          </wp:inline>
        </w:drawing>
      </w:r>
      <w:r w:rsidRPr="0093174B">
        <w:rPr>
          <w:color w:val="000000" w:themeColor="text1"/>
          <w:sz w:val="16"/>
          <w:szCs w:val="16"/>
        </w:rPr>
        <w:t>Figure</w:t>
      </w:r>
      <w:r w:rsidR="00530560" w:rsidRPr="0093174B">
        <w:rPr>
          <w:color w:val="000000" w:themeColor="text1"/>
          <w:sz w:val="16"/>
          <w:szCs w:val="16"/>
        </w:rPr>
        <w:t xml:space="preserve"> 2</w:t>
      </w:r>
      <w:r w:rsidR="00037172" w:rsidRPr="0093174B">
        <w:rPr>
          <w:color w:val="000000" w:themeColor="text1"/>
          <w:sz w:val="16"/>
          <w:szCs w:val="16"/>
        </w:rPr>
        <w:t>8</w:t>
      </w:r>
      <w:r w:rsidR="00530560" w:rsidRPr="0093174B">
        <w:rPr>
          <w:color w:val="000000" w:themeColor="text1"/>
          <w:sz w:val="16"/>
          <w:szCs w:val="16"/>
        </w:rPr>
        <w:t xml:space="preserve">. </w:t>
      </w:r>
      <w:r w:rsidRPr="0093174B">
        <w:rPr>
          <w:color w:val="000000" w:themeColor="text1"/>
          <w:sz w:val="16"/>
          <w:szCs w:val="16"/>
        </w:rPr>
        <w:t>Lettuce (</w:t>
      </w:r>
      <w:r w:rsidRPr="0093174B">
        <w:rPr>
          <w:i/>
          <w:iCs/>
          <w:color w:val="000000" w:themeColor="text1"/>
          <w:sz w:val="16"/>
          <w:szCs w:val="16"/>
        </w:rPr>
        <w:t>Lactuca sativa</w:t>
      </w:r>
      <w:r w:rsidRPr="0093174B">
        <w:rPr>
          <w:color w:val="000000" w:themeColor="text1"/>
          <w:sz w:val="16"/>
          <w:szCs w:val="16"/>
        </w:rPr>
        <w:t>) appearance for each treatment at the 3-week mark</w:t>
      </w:r>
      <w:r w:rsidR="009F6B32" w:rsidRPr="0093174B">
        <w:rPr>
          <w:color w:val="000000" w:themeColor="text1"/>
          <w:sz w:val="16"/>
          <w:szCs w:val="16"/>
        </w:rPr>
        <w:t xml:space="preserve"> 2</w:t>
      </w:r>
      <w:r w:rsidR="001B62E9" w:rsidRPr="0093174B">
        <w:rPr>
          <w:color w:val="000000" w:themeColor="text1"/>
          <w:sz w:val="16"/>
          <w:szCs w:val="16"/>
        </w:rPr>
        <w:t>8</w:t>
      </w:r>
      <w:r w:rsidR="009F6B32" w:rsidRPr="0093174B">
        <w:rPr>
          <w:color w:val="000000" w:themeColor="text1"/>
          <w:sz w:val="16"/>
          <w:szCs w:val="16"/>
        </w:rPr>
        <w:t>.08.25</w:t>
      </w:r>
      <w:r w:rsidRPr="0093174B">
        <w:rPr>
          <w:color w:val="000000" w:themeColor="text1"/>
          <w:sz w:val="16"/>
          <w:szCs w:val="16"/>
        </w:rPr>
        <w:t xml:space="preserve"> (Frederick, 2025</w:t>
      </w:r>
      <w:r w:rsidR="00D752D1" w:rsidRPr="0093174B">
        <w:rPr>
          <w:color w:val="000000" w:themeColor="text1"/>
          <w:sz w:val="16"/>
          <w:szCs w:val="16"/>
        </w:rPr>
        <w:t>k</w:t>
      </w:r>
      <w:r w:rsidRPr="0093174B">
        <w:rPr>
          <w:color w:val="000000" w:themeColor="text1"/>
          <w:sz w:val="16"/>
          <w:szCs w:val="16"/>
        </w:rPr>
        <w:t>).</w:t>
      </w:r>
    </w:p>
    <w:p w14:paraId="5B111CAE" w14:textId="77777777" w:rsidR="005F298C" w:rsidRPr="0093174B" w:rsidRDefault="005F298C" w:rsidP="005F298C">
      <w:pPr>
        <w:jc w:val="center"/>
        <w:rPr>
          <w:color w:val="000000" w:themeColor="text1"/>
        </w:rPr>
      </w:pPr>
    </w:p>
    <w:p w14:paraId="46508FD3" w14:textId="77777777" w:rsidR="005F298C" w:rsidRPr="0093174B" w:rsidRDefault="005F298C" w:rsidP="005F298C">
      <w:pPr>
        <w:rPr>
          <w:b/>
          <w:color w:val="000000" w:themeColor="text1"/>
        </w:rPr>
      </w:pPr>
    </w:p>
    <w:p w14:paraId="6BD41264" w14:textId="77777777" w:rsidR="001B62E9" w:rsidRPr="0093174B" w:rsidRDefault="001B62E9" w:rsidP="005F298C">
      <w:pPr>
        <w:rPr>
          <w:b/>
          <w:color w:val="000000" w:themeColor="text1"/>
        </w:rPr>
      </w:pPr>
    </w:p>
    <w:p w14:paraId="3F52BCB3" w14:textId="77777777" w:rsidR="001B62E9" w:rsidRPr="0093174B" w:rsidRDefault="001B62E9" w:rsidP="005F298C">
      <w:pPr>
        <w:rPr>
          <w:b/>
          <w:color w:val="000000" w:themeColor="text1"/>
        </w:rPr>
      </w:pPr>
    </w:p>
    <w:p w14:paraId="6A0FAEC7" w14:textId="77777777" w:rsidR="001B62E9" w:rsidRPr="0093174B" w:rsidRDefault="001B62E9" w:rsidP="005F298C">
      <w:pPr>
        <w:rPr>
          <w:b/>
          <w:color w:val="000000" w:themeColor="text1"/>
        </w:rPr>
      </w:pPr>
    </w:p>
    <w:p w14:paraId="1BAA6CFE" w14:textId="2B2355CC" w:rsidR="005F298C" w:rsidRPr="0093174B" w:rsidRDefault="005F298C" w:rsidP="005F298C">
      <w:pPr>
        <w:jc w:val="center"/>
        <w:rPr>
          <w:color w:val="000000" w:themeColor="text1"/>
          <w:u w:val="single"/>
        </w:rPr>
      </w:pPr>
      <w:r w:rsidRPr="0093174B">
        <w:rPr>
          <w:color w:val="000000" w:themeColor="text1"/>
          <w:u w:val="single"/>
        </w:rPr>
        <w:lastRenderedPageBreak/>
        <w:t xml:space="preserve">Table </w:t>
      </w:r>
      <w:r w:rsidR="00C676B9" w:rsidRPr="0093174B">
        <w:rPr>
          <w:color w:val="000000" w:themeColor="text1"/>
          <w:u w:val="single"/>
        </w:rPr>
        <w:t>1</w:t>
      </w:r>
      <w:r w:rsidR="00037172" w:rsidRPr="0093174B">
        <w:rPr>
          <w:color w:val="000000" w:themeColor="text1"/>
          <w:u w:val="single"/>
        </w:rPr>
        <w:t>7</w:t>
      </w:r>
      <w:r w:rsidRPr="0093174B">
        <w:rPr>
          <w:color w:val="000000" w:themeColor="text1"/>
          <w:u w:val="single"/>
        </w:rPr>
        <w:t>. Visual interpretation of plant appearance at the end of week three</w:t>
      </w:r>
    </w:p>
    <w:p w14:paraId="74240FDB" w14:textId="77777777" w:rsidR="005F298C" w:rsidRPr="0093174B" w:rsidRDefault="005F298C" w:rsidP="005F298C">
      <w:pPr>
        <w:rPr>
          <w:color w:val="000000" w:themeColor="text1"/>
        </w:rPr>
      </w:pPr>
    </w:p>
    <w:tbl>
      <w:tblPr>
        <w:tblStyle w:val="TableGrid"/>
        <w:tblW w:w="9209" w:type="dxa"/>
        <w:tblLook w:val="04A0" w:firstRow="1" w:lastRow="0" w:firstColumn="1" w:lastColumn="0" w:noHBand="0" w:noVBand="1"/>
      </w:tblPr>
      <w:tblGrid>
        <w:gridCol w:w="1349"/>
        <w:gridCol w:w="1139"/>
        <w:gridCol w:w="1636"/>
        <w:gridCol w:w="2234"/>
        <w:gridCol w:w="2851"/>
      </w:tblGrid>
      <w:tr w:rsidR="0093174B" w:rsidRPr="0093174B" w14:paraId="06F13A94" w14:textId="77777777" w:rsidTr="00383B97">
        <w:trPr>
          <w:trHeight w:val="1345"/>
        </w:trPr>
        <w:tc>
          <w:tcPr>
            <w:tcW w:w="1349" w:type="dxa"/>
          </w:tcPr>
          <w:p w14:paraId="26813E9E" w14:textId="77777777" w:rsidR="005F298C" w:rsidRPr="0093174B" w:rsidRDefault="005F298C" w:rsidP="00383B97">
            <w:pPr>
              <w:rPr>
                <w:color w:val="000000" w:themeColor="text1"/>
                <w:sz w:val="24"/>
                <w:szCs w:val="24"/>
              </w:rPr>
            </w:pPr>
            <w:r w:rsidRPr="0093174B">
              <w:rPr>
                <w:b/>
                <w:color w:val="000000" w:themeColor="text1"/>
                <w:sz w:val="24"/>
                <w:szCs w:val="24"/>
              </w:rPr>
              <w:t>Treatment</w:t>
            </w:r>
          </w:p>
        </w:tc>
        <w:tc>
          <w:tcPr>
            <w:tcW w:w="1139" w:type="dxa"/>
          </w:tcPr>
          <w:p w14:paraId="474C0931" w14:textId="77777777" w:rsidR="005F298C" w:rsidRPr="0093174B" w:rsidRDefault="005F298C" w:rsidP="00383B97">
            <w:pPr>
              <w:rPr>
                <w:color w:val="000000" w:themeColor="text1"/>
                <w:sz w:val="24"/>
                <w:szCs w:val="24"/>
              </w:rPr>
            </w:pPr>
            <w:r w:rsidRPr="0093174B">
              <w:rPr>
                <w:b/>
                <w:color w:val="000000" w:themeColor="text1"/>
                <w:sz w:val="24"/>
                <w:szCs w:val="24"/>
              </w:rPr>
              <w:t xml:space="preserve">Leaf </w:t>
            </w:r>
            <w:r w:rsidRPr="0093174B">
              <w:rPr>
                <w:b/>
                <w:color w:val="000000" w:themeColor="text1"/>
                <w:sz w:val="24"/>
                <w:szCs w:val="24"/>
                <w:lang w:val="en-GB"/>
              </w:rPr>
              <w:t>colour</w:t>
            </w:r>
          </w:p>
        </w:tc>
        <w:tc>
          <w:tcPr>
            <w:tcW w:w="1636" w:type="dxa"/>
          </w:tcPr>
          <w:p w14:paraId="4B0975D1" w14:textId="77777777" w:rsidR="005F298C" w:rsidRPr="0093174B" w:rsidRDefault="005F298C" w:rsidP="00383B97">
            <w:pPr>
              <w:rPr>
                <w:color w:val="000000" w:themeColor="text1"/>
                <w:sz w:val="24"/>
                <w:szCs w:val="24"/>
              </w:rPr>
            </w:pPr>
            <w:r w:rsidRPr="0093174B">
              <w:rPr>
                <w:b/>
                <w:color w:val="000000" w:themeColor="text1"/>
                <w:sz w:val="24"/>
                <w:szCs w:val="24"/>
              </w:rPr>
              <w:t>Leaf turgor</w:t>
            </w:r>
          </w:p>
        </w:tc>
        <w:tc>
          <w:tcPr>
            <w:tcW w:w="2234" w:type="dxa"/>
          </w:tcPr>
          <w:p w14:paraId="44F9A4AC" w14:textId="77777777" w:rsidR="005F298C" w:rsidRPr="0093174B" w:rsidRDefault="005F298C" w:rsidP="00383B97">
            <w:pPr>
              <w:rPr>
                <w:color w:val="000000" w:themeColor="text1"/>
                <w:sz w:val="24"/>
                <w:szCs w:val="24"/>
              </w:rPr>
            </w:pPr>
            <w:r w:rsidRPr="0093174B">
              <w:rPr>
                <w:b/>
                <w:color w:val="000000" w:themeColor="text1"/>
                <w:sz w:val="24"/>
                <w:szCs w:val="24"/>
              </w:rPr>
              <w:t xml:space="preserve">Visible ailments </w:t>
            </w:r>
          </w:p>
        </w:tc>
        <w:tc>
          <w:tcPr>
            <w:tcW w:w="2851" w:type="dxa"/>
          </w:tcPr>
          <w:p w14:paraId="382F3AD8" w14:textId="77777777" w:rsidR="005F298C" w:rsidRPr="0093174B" w:rsidRDefault="005F298C" w:rsidP="00383B97">
            <w:pPr>
              <w:rPr>
                <w:color w:val="000000" w:themeColor="text1"/>
                <w:sz w:val="24"/>
                <w:szCs w:val="24"/>
              </w:rPr>
            </w:pPr>
            <w:r w:rsidRPr="0093174B">
              <w:rPr>
                <w:b/>
                <w:color w:val="000000" w:themeColor="text1"/>
                <w:sz w:val="24"/>
                <w:szCs w:val="24"/>
              </w:rPr>
              <w:t>Interpretation</w:t>
            </w:r>
          </w:p>
        </w:tc>
      </w:tr>
      <w:tr w:rsidR="0093174B" w:rsidRPr="0093174B" w14:paraId="6F5B939E" w14:textId="77777777" w:rsidTr="00383B97">
        <w:tc>
          <w:tcPr>
            <w:tcW w:w="1349" w:type="dxa"/>
          </w:tcPr>
          <w:p w14:paraId="6F60E587" w14:textId="77777777" w:rsidR="005F298C" w:rsidRPr="0093174B" w:rsidRDefault="005F298C" w:rsidP="00383B97">
            <w:pPr>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1139" w:type="dxa"/>
          </w:tcPr>
          <w:p w14:paraId="73525ADC" w14:textId="77777777" w:rsidR="005F298C" w:rsidRPr="0093174B" w:rsidRDefault="005F298C" w:rsidP="00383B97">
            <w:pPr>
              <w:rPr>
                <w:color w:val="000000" w:themeColor="text1"/>
                <w:sz w:val="24"/>
                <w:szCs w:val="24"/>
              </w:rPr>
            </w:pPr>
            <w:r w:rsidRPr="0093174B">
              <w:rPr>
                <w:color w:val="000000" w:themeColor="text1"/>
                <w:sz w:val="24"/>
                <w:szCs w:val="24"/>
              </w:rPr>
              <w:t>Green</w:t>
            </w:r>
          </w:p>
        </w:tc>
        <w:tc>
          <w:tcPr>
            <w:tcW w:w="1636" w:type="dxa"/>
          </w:tcPr>
          <w:p w14:paraId="39749CA3" w14:textId="77777777" w:rsidR="005F298C" w:rsidRPr="0093174B" w:rsidRDefault="005F298C" w:rsidP="00383B97">
            <w:pPr>
              <w:rPr>
                <w:color w:val="000000" w:themeColor="text1"/>
                <w:sz w:val="24"/>
                <w:szCs w:val="24"/>
              </w:rPr>
            </w:pPr>
            <w:r w:rsidRPr="0093174B">
              <w:rPr>
                <w:color w:val="000000" w:themeColor="text1"/>
                <w:sz w:val="24"/>
                <w:szCs w:val="24"/>
              </w:rPr>
              <w:t>Upright, and turgid</w:t>
            </w:r>
          </w:p>
        </w:tc>
        <w:tc>
          <w:tcPr>
            <w:tcW w:w="2234" w:type="dxa"/>
          </w:tcPr>
          <w:p w14:paraId="49A9F6A6" w14:textId="77777777" w:rsidR="005F298C" w:rsidRPr="0093174B" w:rsidRDefault="005F298C" w:rsidP="00383B97">
            <w:pPr>
              <w:rPr>
                <w:color w:val="000000" w:themeColor="text1"/>
                <w:sz w:val="24"/>
                <w:szCs w:val="24"/>
              </w:rPr>
            </w:pPr>
            <w:r w:rsidRPr="0093174B">
              <w:rPr>
                <w:color w:val="000000" w:themeColor="text1"/>
                <w:sz w:val="24"/>
                <w:szCs w:val="24"/>
              </w:rPr>
              <w:t>No obvious lesions; margins intact</w:t>
            </w:r>
          </w:p>
        </w:tc>
        <w:tc>
          <w:tcPr>
            <w:tcW w:w="2851" w:type="dxa"/>
          </w:tcPr>
          <w:p w14:paraId="18682B8E" w14:textId="77777777" w:rsidR="005F298C" w:rsidRPr="0093174B" w:rsidRDefault="005F298C" w:rsidP="00383B97">
            <w:pPr>
              <w:rPr>
                <w:color w:val="000000" w:themeColor="text1"/>
                <w:sz w:val="24"/>
                <w:szCs w:val="24"/>
              </w:rPr>
            </w:pPr>
            <w:r w:rsidRPr="0093174B">
              <w:rPr>
                <w:color w:val="000000" w:themeColor="text1"/>
                <w:sz w:val="24"/>
                <w:szCs w:val="24"/>
              </w:rPr>
              <w:t>Looks healthy and steady; typical of slower but sustained growth.</w:t>
            </w:r>
          </w:p>
        </w:tc>
      </w:tr>
      <w:tr w:rsidR="0093174B" w:rsidRPr="0093174B" w14:paraId="6A498686" w14:textId="77777777" w:rsidTr="00383B97">
        <w:tc>
          <w:tcPr>
            <w:tcW w:w="1349" w:type="dxa"/>
          </w:tcPr>
          <w:p w14:paraId="273AF49C" w14:textId="77777777" w:rsidR="005F298C" w:rsidRPr="0093174B" w:rsidRDefault="005F298C" w:rsidP="00383B97">
            <w:pPr>
              <w:rPr>
                <w:color w:val="000000" w:themeColor="text1"/>
                <w:sz w:val="24"/>
                <w:szCs w:val="24"/>
              </w:rPr>
            </w:pPr>
            <w:r w:rsidRPr="0093174B">
              <w:rPr>
                <w:color w:val="000000" w:themeColor="text1"/>
                <w:sz w:val="24"/>
                <w:szCs w:val="24"/>
              </w:rPr>
              <w:t>N</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139" w:type="dxa"/>
          </w:tcPr>
          <w:p w14:paraId="1BC6C0D8" w14:textId="77777777" w:rsidR="005F298C" w:rsidRPr="0093174B" w:rsidRDefault="005F298C" w:rsidP="00383B97">
            <w:pPr>
              <w:rPr>
                <w:color w:val="000000" w:themeColor="text1"/>
                <w:sz w:val="24"/>
                <w:szCs w:val="24"/>
              </w:rPr>
            </w:pPr>
            <w:r w:rsidRPr="0093174B">
              <w:rPr>
                <w:color w:val="000000" w:themeColor="text1"/>
                <w:sz w:val="24"/>
                <w:szCs w:val="24"/>
              </w:rPr>
              <w:t>Yellow and green</w:t>
            </w:r>
          </w:p>
        </w:tc>
        <w:tc>
          <w:tcPr>
            <w:tcW w:w="1636" w:type="dxa"/>
          </w:tcPr>
          <w:p w14:paraId="32E0CC7A" w14:textId="77777777" w:rsidR="005F298C" w:rsidRPr="0093174B" w:rsidRDefault="005F298C" w:rsidP="00383B97">
            <w:pPr>
              <w:rPr>
                <w:color w:val="000000" w:themeColor="text1"/>
                <w:sz w:val="24"/>
                <w:szCs w:val="24"/>
              </w:rPr>
            </w:pPr>
            <w:r w:rsidRPr="0093174B">
              <w:rPr>
                <w:color w:val="000000" w:themeColor="text1"/>
                <w:sz w:val="24"/>
                <w:szCs w:val="24"/>
              </w:rPr>
              <w:t>Slightly droopy</w:t>
            </w:r>
          </w:p>
        </w:tc>
        <w:tc>
          <w:tcPr>
            <w:tcW w:w="2234" w:type="dxa"/>
          </w:tcPr>
          <w:p w14:paraId="75112C06" w14:textId="77777777" w:rsidR="005F298C" w:rsidRPr="0093174B" w:rsidRDefault="005F298C" w:rsidP="00383B97">
            <w:pPr>
              <w:rPr>
                <w:color w:val="000000" w:themeColor="text1"/>
                <w:sz w:val="24"/>
                <w:szCs w:val="24"/>
              </w:rPr>
            </w:pPr>
            <w:r w:rsidRPr="0093174B">
              <w:rPr>
                <w:color w:val="000000" w:themeColor="text1"/>
                <w:sz w:val="24"/>
                <w:szCs w:val="24"/>
              </w:rPr>
              <w:t>Yellowing of leaves which can indicate root damage or insufficient uptake of nutrients (Wong, 2005)</w:t>
            </w:r>
          </w:p>
        </w:tc>
        <w:tc>
          <w:tcPr>
            <w:tcW w:w="2851" w:type="dxa"/>
          </w:tcPr>
          <w:p w14:paraId="2ED2DBDD" w14:textId="77777777" w:rsidR="005F298C" w:rsidRPr="0093174B" w:rsidRDefault="005F298C" w:rsidP="00383B97">
            <w:pPr>
              <w:rPr>
                <w:color w:val="000000" w:themeColor="text1"/>
                <w:sz w:val="24"/>
                <w:szCs w:val="24"/>
              </w:rPr>
            </w:pPr>
            <w:r w:rsidRPr="0093174B">
              <w:rPr>
                <w:color w:val="000000" w:themeColor="text1"/>
                <w:sz w:val="24"/>
                <w:szCs w:val="24"/>
              </w:rPr>
              <w:t>Suggests faster early growth but limited structural development.</w:t>
            </w:r>
          </w:p>
        </w:tc>
      </w:tr>
      <w:tr w:rsidR="0093174B" w:rsidRPr="0093174B" w14:paraId="25C53923" w14:textId="77777777" w:rsidTr="00383B97">
        <w:tc>
          <w:tcPr>
            <w:tcW w:w="1349" w:type="dxa"/>
          </w:tcPr>
          <w:p w14:paraId="21BAA955" w14:textId="77777777" w:rsidR="005F298C" w:rsidRPr="0093174B" w:rsidRDefault="005F298C" w:rsidP="00383B97">
            <w:pPr>
              <w:rPr>
                <w:color w:val="000000" w:themeColor="text1"/>
                <w:sz w:val="24"/>
                <w:szCs w:val="24"/>
              </w:rPr>
            </w:pPr>
            <w:r w:rsidRPr="0093174B">
              <w:rPr>
                <w:color w:val="000000" w:themeColor="text1"/>
                <w:sz w:val="24"/>
                <w:szCs w:val="24"/>
              </w:rPr>
              <w:t>A</w:t>
            </w:r>
            <w:r w:rsidRPr="0093174B">
              <w:rPr>
                <w:rFonts w:ascii="Cambria Math" w:hAnsi="Cambria Math" w:cs="Cambria Math"/>
                <w:color w:val="000000" w:themeColor="text1"/>
                <w:sz w:val="24"/>
                <w:szCs w:val="24"/>
              </w:rPr>
              <w:t>‑</w:t>
            </w:r>
            <w:r w:rsidRPr="0093174B">
              <w:rPr>
                <w:color w:val="000000" w:themeColor="text1"/>
                <w:sz w:val="24"/>
                <w:szCs w:val="24"/>
              </w:rPr>
              <w:t>ON</w:t>
            </w:r>
          </w:p>
        </w:tc>
        <w:tc>
          <w:tcPr>
            <w:tcW w:w="1139" w:type="dxa"/>
          </w:tcPr>
          <w:p w14:paraId="10FEF5E0" w14:textId="77777777" w:rsidR="005F298C" w:rsidRPr="0093174B" w:rsidRDefault="005F298C" w:rsidP="00383B97">
            <w:pPr>
              <w:rPr>
                <w:color w:val="000000" w:themeColor="text1"/>
                <w:sz w:val="24"/>
                <w:szCs w:val="24"/>
              </w:rPr>
            </w:pPr>
            <w:r w:rsidRPr="0093174B">
              <w:rPr>
                <w:color w:val="000000" w:themeColor="text1"/>
                <w:sz w:val="24"/>
                <w:szCs w:val="24"/>
              </w:rPr>
              <w:t>Green</w:t>
            </w:r>
          </w:p>
        </w:tc>
        <w:tc>
          <w:tcPr>
            <w:tcW w:w="1636" w:type="dxa"/>
          </w:tcPr>
          <w:p w14:paraId="202B5D9B" w14:textId="77777777" w:rsidR="005F298C" w:rsidRPr="0093174B" w:rsidRDefault="005F298C" w:rsidP="00383B97">
            <w:pPr>
              <w:rPr>
                <w:color w:val="000000" w:themeColor="text1"/>
                <w:sz w:val="24"/>
                <w:szCs w:val="24"/>
              </w:rPr>
            </w:pPr>
            <w:r w:rsidRPr="0093174B">
              <w:rPr>
                <w:color w:val="000000" w:themeColor="text1"/>
                <w:sz w:val="24"/>
                <w:szCs w:val="24"/>
              </w:rPr>
              <w:t>Upright, firm</w:t>
            </w:r>
          </w:p>
        </w:tc>
        <w:tc>
          <w:tcPr>
            <w:tcW w:w="2234" w:type="dxa"/>
          </w:tcPr>
          <w:p w14:paraId="3AB2C4DF" w14:textId="77777777" w:rsidR="005F298C" w:rsidRPr="0093174B" w:rsidRDefault="005F298C" w:rsidP="00383B97">
            <w:pPr>
              <w:rPr>
                <w:color w:val="000000" w:themeColor="text1"/>
                <w:sz w:val="24"/>
                <w:szCs w:val="24"/>
              </w:rPr>
            </w:pPr>
            <w:r w:rsidRPr="0093174B">
              <w:rPr>
                <w:color w:val="000000" w:themeColor="text1"/>
                <w:sz w:val="24"/>
                <w:szCs w:val="24"/>
              </w:rPr>
              <w:t>No discolouration; margins intact</w:t>
            </w:r>
          </w:p>
        </w:tc>
        <w:tc>
          <w:tcPr>
            <w:tcW w:w="2851" w:type="dxa"/>
          </w:tcPr>
          <w:p w14:paraId="77377660" w14:textId="06F31257" w:rsidR="005F298C" w:rsidRPr="0093174B" w:rsidRDefault="001B62E9" w:rsidP="00383B97">
            <w:pPr>
              <w:rPr>
                <w:color w:val="000000" w:themeColor="text1"/>
                <w:sz w:val="24"/>
                <w:szCs w:val="24"/>
              </w:rPr>
            </w:pPr>
            <w:r w:rsidRPr="0093174B">
              <w:rPr>
                <w:color w:val="000000" w:themeColor="text1"/>
                <w:sz w:val="24"/>
                <w:szCs w:val="24"/>
              </w:rPr>
              <w:t>Looks healthy, may have been focusing on root development more than leaf growth.</w:t>
            </w:r>
          </w:p>
        </w:tc>
      </w:tr>
      <w:tr w:rsidR="005F298C" w:rsidRPr="0093174B" w14:paraId="322955BC" w14:textId="77777777" w:rsidTr="00383B97">
        <w:tc>
          <w:tcPr>
            <w:tcW w:w="1349" w:type="dxa"/>
          </w:tcPr>
          <w:p w14:paraId="1A2DBBB9" w14:textId="77777777" w:rsidR="005F298C" w:rsidRPr="0093174B" w:rsidRDefault="005F298C" w:rsidP="00383B97">
            <w:pPr>
              <w:rPr>
                <w:color w:val="000000" w:themeColor="text1"/>
                <w:sz w:val="24"/>
                <w:szCs w:val="24"/>
              </w:rPr>
            </w:pPr>
            <w:r w:rsidRPr="0093174B">
              <w:rPr>
                <w:color w:val="000000" w:themeColor="text1"/>
                <w:sz w:val="24"/>
                <w:szCs w:val="24"/>
              </w:rPr>
              <w:t>A</w:t>
            </w:r>
            <w:r w:rsidRPr="0093174B">
              <w:rPr>
                <w:rFonts w:ascii="Cambria Math" w:hAnsi="Cambria Math" w:cs="Cambria Math"/>
                <w:color w:val="000000" w:themeColor="text1"/>
                <w:sz w:val="24"/>
                <w:szCs w:val="24"/>
              </w:rPr>
              <w:t>‑</w:t>
            </w:r>
            <w:r w:rsidRPr="0093174B">
              <w:rPr>
                <w:color w:val="000000" w:themeColor="text1"/>
                <w:sz w:val="24"/>
                <w:szCs w:val="24"/>
              </w:rPr>
              <w:t>ION</w:t>
            </w:r>
          </w:p>
        </w:tc>
        <w:tc>
          <w:tcPr>
            <w:tcW w:w="1139" w:type="dxa"/>
          </w:tcPr>
          <w:p w14:paraId="67877109" w14:textId="77777777" w:rsidR="005F298C" w:rsidRPr="0093174B" w:rsidRDefault="005F298C" w:rsidP="00383B97">
            <w:pPr>
              <w:rPr>
                <w:color w:val="000000" w:themeColor="text1"/>
                <w:sz w:val="24"/>
                <w:szCs w:val="24"/>
              </w:rPr>
            </w:pPr>
            <w:r w:rsidRPr="0093174B">
              <w:rPr>
                <w:color w:val="000000" w:themeColor="text1"/>
                <w:sz w:val="24"/>
                <w:szCs w:val="24"/>
              </w:rPr>
              <w:t>Bright to light green and yellow</w:t>
            </w:r>
          </w:p>
        </w:tc>
        <w:tc>
          <w:tcPr>
            <w:tcW w:w="1636" w:type="dxa"/>
          </w:tcPr>
          <w:p w14:paraId="52085563" w14:textId="77777777" w:rsidR="005F298C" w:rsidRPr="0093174B" w:rsidRDefault="005F298C" w:rsidP="00383B97">
            <w:pPr>
              <w:rPr>
                <w:color w:val="000000" w:themeColor="text1"/>
                <w:sz w:val="24"/>
                <w:szCs w:val="24"/>
              </w:rPr>
            </w:pPr>
            <w:r w:rsidRPr="0093174B">
              <w:rPr>
                <w:color w:val="000000" w:themeColor="text1"/>
                <w:sz w:val="24"/>
                <w:szCs w:val="24"/>
              </w:rPr>
              <w:t>Turgid</w:t>
            </w:r>
          </w:p>
        </w:tc>
        <w:tc>
          <w:tcPr>
            <w:tcW w:w="2234" w:type="dxa"/>
          </w:tcPr>
          <w:p w14:paraId="24C09F1E" w14:textId="77777777" w:rsidR="005F298C" w:rsidRPr="0093174B" w:rsidRDefault="005F298C" w:rsidP="00383B97">
            <w:pPr>
              <w:rPr>
                <w:color w:val="000000" w:themeColor="text1"/>
                <w:sz w:val="24"/>
                <w:szCs w:val="24"/>
              </w:rPr>
            </w:pPr>
            <w:r w:rsidRPr="0093174B">
              <w:rPr>
                <w:color w:val="000000" w:themeColor="text1"/>
                <w:sz w:val="24"/>
                <w:szCs w:val="24"/>
              </w:rPr>
              <w:t xml:space="preserve">Patchy blemishes/necrotic spots on some leaves, </w:t>
            </w:r>
          </w:p>
        </w:tc>
        <w:tc>
          <w:tcPr>
            <w:tcW w:w="2851" w:type="dxa"/>
          </w:tcPr>
          <w:p w14:paraId="0CA507CF" w14:textId="73457ADF" w:rsidR="005F298C" w:rsidRPr="0093174B" w:rsidRDefault="005F298C" w:rsidP="00383B97">
            <w:pPr>
              <w:rPr>
                <w:color w:val="000000" w:themeColor="text1"/>
                <w:sz w:val="24"/>
                <w:szCs w:val="24"/>
              </w:rPr>
            </w:pPr>
            <w:r w:rsidRPr="0093174B">
              <w:rPr>
                <w:color w:val="000000" w:themeColor="text1"/>
                <w:sz w:val="24"/>
                <w:szCs w:val="24"/>
              </w:rPr>
              <w:t xml:space="preserve">Rapid </w:t>
            </w:r>
            <w:r w:rsidR="001B62E9" w:rsidRPr="0093174B">
              <w:rPr>
                <w:color w:val="000000" w:themeColor="text1"/>
                <w:sz w:val="24"/>
                <w:szCs w:val="24"/>
              </w:rPr>
              <w:t>leaf</w:t>
            </w:r>
            <w:r w:rsidRPr="0093174B">
              <w:rPr>
                <w:color w:val="000000" w:themeColor="text1"/>
                <w:sz w:val="24"/>
                <w:szCs w:val="24"/>
              </w:rPr>
              <w:t xml:space="preserve"> </w:t>
            </w:r>
            <w:r w:rsidR="001B62E9" w:rsidRPr="0093174B">
              <w:rPr>
                <w:color w:val="000000" w:themeColor="text1"/>
                <w:sz w:val="24"/>
                <w:szCs w:val="24"/>
              </w:rPr>
              <w:t xml:space="preserve">growth </w:t>
            </w:r>
            <w:r w:rsidRPr="0093174B">
              <w:rPr>
                <w:color w:val="000000" w:themeColor="text1"/>
                <w:sz w:val="24"/>
                <w:szCs w:val="24"/>
              </w:rPr>
              <w:t>with some quality issues; later decline</w:t>
            </w:r>
            <w:r w:rsidR="001B62E9" w:rsidRPr="0093174B">
              <w:rPr>
                <w:color w:val="000000" w:themeColor="text1"/>
                <w:sz w:val="24"/>
                <w:szCs w:val="24"/>
              </w:rPr>
              <w:t xml:space="preserve"> in health</w:t>
            </w:r>
            <w:r w:rsidRPr="0093174B">
              <w:rPr>
                <w:color w:val="000000" w:themeColor="text1"/>
                <w:sz w:val="24"/>
                <w:szCs w:val="24"/>
              </w:rPr>
              <w:t xml:space="preserve"> observed </w:t>
            </w:r>
            <w:r w:rsidR="001B62E9" w:rsidRPr="0093174B">
              <w:rPr>
                <w:color w:val="000000" w:themeColor="text1"/>
                <w:sz w:val="24"/>
                <w:szCs w:val="24"/>
              </w:rPr>
              <w:t>as time passed.</w:t>
            </w:r>
          </w:p>
        </w:tc>
      </w:tr>
      <w:bookmarkEnd w:id="101"/>
    </w:tbl>
    <w:p w14:paraId="76CAD659" w14:textId="77777777" w:rsidR="005F298C" w:rsidRPr="0093174B" w:rsidRDefault="005F298C" w:rsidP="005F298C">
      <w:pPr>
        <w:pStyle w:val="Heading2"/>
        <w:rPr>
          <w:rFonts w:asciiTheme="minorHAnsi" w:hAnsiTheme="minorHAnsi"/>
          <w:color w:val="000000" w:themeColor="text1"/>
          <w:sz w:val="28"/>
          <w:szCs w:val="28"/>
        </w:rPr>
      </w:pPr>
    </w:p>
    <w:p w14:paraId="5E8E185B" w14:textId="77777777" w:rsidR="005F298C" w:rsidRPr="0093174B" w:rsidRDefault="005F298C" w:rsidP="007B5396">
      <w:r w:rsidRPr="0093174B">
        <w:rPr>
          <w:noProof/>
        </w:rPr>
        <w:drawing>
          <wp:inline distT="0" distB="0" distL="0" distR="0" wp14:anchorId="41B0003A" wp14:editId="180579FA">
            <wp:extent cx="5671226" cy="6184900"/>
            <wp:effectExtent l="0" t="0" r="5715" b="0"/>
            <wp:docPr id="9563650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365071" name="Picture 956365071"/>
                    <pic:cNvPicPr/>
                  </pic:nvPicPr>
                  <pic:blipFill>
                    <a:blip r:embed="rId38">
                      <a:extLst>
                        <a:ext uri="{28A0092B-C50C-407E-A947-70E740481C1C}">
                          <a14:useLocalDpi xmlns:a14="http://schemas.microsoft.com/office/drawing/2010/main" val="0"/>
                        </a:ext>
                      </a:extLst>
                    </a:blip>
                    <a:stretch>
                      <a:fillRect/>
                    </a:stretch>
                  </pic:blipFill>
                  <pic:spPr>
                    <a:xfrm>
                      <a:off x="0" y="0"/>
                      <a:ext cx="5687716" cy="6202884"/>
                    </a:xfrm>
                    <a:prstGeom prst="rect">
                      <a:avLst/>
                    </a:prstGeom>
                  </pic:spPr>
                </pic:pic>
              </a:graphicData>
            </a:graphic>
          </wp:inline>
        </w:drawing>
      </w:r>
    </w:p>
    <w:p w14:paraId="301DA49E" w14:textId="7FCC5644" w:rsidR="005F298C" w:rsidRPr="0093174B" w:rsidRDefault="005F298C" w:rsidP="001B62E9">
      <w:pPr>
        <w:jc w:val="center"/>
        <w:rPr>
          <w:color w:val="000000" w:themeColor="text1"/>
          <w:sz w:val="16"/>
          <w:szCs w:val="16"/>
        </w:rPr>
      </w:pPr>
      <w:r w:rsidRPr="0093174B">
        <w:rPr>
          <w:color w:val="000000" w:themeColor="text1"/>
          <w:sz w:val="16"/>
          <w:szCs w:val="16"/>
        </w:rPr>
        <w:t>Figure</w:t>
      </w:r>
      <w:r w:rsidR="00530560" w:rsidRPr="0093174B">
        <w:rPr>
          <w:color w:val="000000" w:themeColor="text1"/>
          <w:sz w:val="16"/>
          <w:szCs w:val="16"/>
        </w:rPr>
        <w:t xml:space="preserve"> 2</w:t>
      </w:r>
      <w:r w:rsidR="00037172" w:rsidRPr="0093174B">
        <w:rPr>
          <w:color w:val="000000" w:themeColor="text1"/>
          <w:sz w:val="16"/>
          <w:szCs w:val="16"/>
        </w:rPr>
        <w:t>9</w:t>
      </w:r>
      <w:r w:rsidR="00530560" w:rsidRPr="0093174B">
        <w:rPr>
          <w:color w:val="000000" w:themeColor="text1"/>
          <w:sz w:val="16"/>
          <w:szCs w:val="16"/>
        </w:rPr>
        <w:t xml:space="preserve">. </w:t>
      </w:r>
      <w:r w:rsidR="00766181" w:rsidRPr="0093174B">
        <w:rPr>
          <w:color w:val="000000" w:themeColor="text1"/>
          <w:sz w:val="16"/>
          <w:szCs w:val="16"/>
        </w:rPr>
        <w:t xml:space="preserve">Image of </w:t>
      </w:r>
      <w:r w:rsidRPr="0093174B">
        <w:rPr>
          <w:color w:val="000000" w:themeColor="text1"/>
          <w:sz w:val="16"/>
          <w:szCs w:val="16"/>
        </w:rPr>
        <w:t>each treatment over the four weeks (Frederick, 2025</w:t>
      </w:r>
      <w:r w:rsidR="00741B97" w:rsidRPr="0093174B">
        <w:rPr>
          <w:color w:val="000000" w:themeColor="text1"/>
          <w:sz w:val="16"/>
          <w:szCs w:val="16"/>
        </w:rPr>
        <w:t>l</w:t>
      </w:r>
      <w:r w:rsidRPr="0093174B">
        <w:rPr>
          <w:color w:val="000000" w:themeColor="text1"/>
          <w:sz w:val="16"/>
          <w:szCs w:val="16"/>
        </w:rPr>
        <w:t>).</w:t>
      </w:r>
    </w:p>
    <w:p w14:paraId="1C52E589" w14:textId="77777777" w:rsidR="001B62E9" w:rsidRPr="0093174B" w:rsidRDefault="001B62E9" w:rsidP="001B62E9">
      <w:pPr>
        <w:jc w:val="center"/>
        <w:rPr>
          <w:color w:val="000000" w:themeColor="text1"/>
          <w:sz w:val="16"/>
          <w:szCs w:val="16"/>
        </w:rPr>
      </w:pPr>
    </w:p>
    <w:p w14:paraId="7C411970" w14:textId="77777777" w:rsidR="005F298C" w:rsidRPr="0093174B" w:rsidRDefault="005F298C" w:rsidP="005F298C">
      <w:pPr>
        <w:spacing w:line="360" w:lineRule="auto"/>
        <w:ind w:firstLine="720"/>
        <w:jc w:val="both"/>
        <w:rPr>
          <w:color w:val="000000" w:themeColor="text1"/>
        </w:rPr>
      </w:pPr>
      <w:r w:rsidRPr="0093174B">
        <w:rPr>
          <w:color w:val="000000" w:themeColor="text1"/>
        </w:rPr>
        <w:t>The observed patterns of plant height and health across treatments underscore the critical roles of soil pH and organic matter in sustaining growth. The non</w:t>
      </w:r>
      <w:r w:rsidRPr="0093174B">
        <w:rPr>
          <w:rFonts w:ascii="Cambria Math" w:hAnsi="Cambria Math" w:cs="Cambria Math"/>
          <w:color w:val="000000" w:themeColor="text1"/>
        </w:rPr>
        <w:t>‐</w:t>
      </w:r>
      <w:r w:rsidRPr="0093174B">
        <w:rPr>
          <w:color w:val="000000" w:themeColor="text1"/>
        </w:rPr>
        <w:t>acidified control achieved steady biomass gains, while the non</w:t>
      </w:r>
      <w:r w:rsidRPr="0093174B">
        <w:rPr>
          <w:rFonts w:ascii="Cambria Math" w:hAnsi="Cambria Math" w:cs="Cambria Math"/>
          <w:color w:val="000000" w:themeColor="text1"/>
        </w:rPr>
        <w:t>‐</w:t>
      </w:r>
      <w:r w:rsidRPr="0093174B">
        <w:rPr>
          <w:color w:val="000000" w:themeColor="text1"/>
        </w:rPr>
        <w:t xml:space="preserve">acid inorganic treatment’s initial surge, followed by a late decline, reflects nutrient supply without pH regulation. In contrast, the acid soil treatments exhibited constrained growth and high mortality under combined acidity and inorganic inputs. These findings corroborate Fageria and Baligar </w:t>
      </w:r>
      <w:r w:rsidRPr="0093174B">
        <w:rPr>
          <w:color w:val="000000" w:themeColor="text1"/>
        </w:rPr>
        <w:lastRenderedPageBreak/>
        <w:t>(2008), who demonstrated that liming ameliorates soil acidity to enhance nutrient availability and root development. While Bonilla et al. (2012) reported that organic amendments improve soil structure, microbial activity, and plant vigour, thereby highlighting the necessity of integrated soil health management for optimal crop performance.</w:t>
      </w:r>
    </w:p>
    <w:p w14:paraId="6879C7EF" w14:textId="77777777" w:rsidR="005F298C" w:rsidRPr="0093174B" w:rsidRDefault="005F298C" w:rsidP="005F298C">
      <w:pPr>
        <w:jc w:val="both"/>
        <w:rPr>
          <w:color w:val="000000" w:themeColor="text1"/>
        </w:rPr>
      </w:pPr>
    </w:p>
    <w:p w14:paraId="57F45DF7" w14:textId="77777777" w:rsidR="00C43D28" w:rsidRPr="0093174B" w:rsidRDefault="00C43D28" w:rsidP="005F298C">
      <w:pPr>
        <w:jc w:val="both"/>
        <w:rPr>
          <w:color w:val="000000" w:themeColor="text1"/>
        </w:rPr>
      </w:pPr>
    </w:p>
    <w:p w14:paraId="7C7CD757" w14:textId="68309CEA" w:rsidR="002B5301" w:rsidRPr="0093174B" w:rsidRDefault="002B5301" w:rsidP="0093174B">
      <w:pPr>
        <w:pStyle w:val="Heading2"/>
        <w:rPr>
          <w:color w:val="000000" w:themeColor="text1"/>
          <w:sz w:val="28"/>
          <w:szCs w:val="28"/>
        </w:rPr>
      </w:pPr>
      <w:bookmarkStart w:id="106" w:name="_Toc209198712"/>
      <w:r w:rsidRPr="0093174B">
        <w:rPr>
          <w:color w:val="000000" w:themeColor="text1"/>
          <w:sz w:val="28"/>
          <w:szCs w:val="28"/>
        </w:rPr>
        <w:t>4.6 Discussion</w:t>
      </w:r>
      <w:bookmarkEnd w:id="106"/>
    </w:p>
    <w:p w14:paraId="31484ABC" w14:textId="77777777" w:rsidR="002B5301" w:rsidRPr="0093174B" w:rsidRDefault="002B5301" w:rsidP="002B5301">
      <w:pPr>
        <w:jc w:val="both"/>
        <w:rPr>
          <w:rFonts w:asciiTheme="majorHAnsi" w:hAnsiTheme="majorHAnsi"/>
          <w:i/>
          <w:iCs/>
          <w:color w:val="000000" w:themeColor="text1"/>
          <w:sz w:val="28"/>
          <w:szCs w:val="28"/>
        </w:rPr>
      </w:pPr>
    </w:p>
    <w:p w14:paraId="56DC0BF5" w14:textId="4C94326E" w:rsidR="00284D36" w:rsidRPr="0093174B" w:rsidRDefault="00284D36" w:rsidP="0093174B">
      <w:pPr>
        <w:pStyle w:val="Heading3"/>
        <w:rPr>
          <w:rFonts w:asciiTheme="majorHAnsi" w:hAnsiTheme="majorHAnsi"/>
          <w:color w:val="000000" w:themeColor="text1"/>
        </w:rPr>
      </w:pPr>
      <w:bookmarkStart w:id="107" w:name="_Toc209198713"/>
      <w:r w:rsidRPr="0093174B">
        <w:rPr>
          <w:rFonts w:asciiTheme="majorHAnsi" w:hAnsiTheme="majorHAnsi"/>
          <w:color w:val="000000" w:themeColor="text1"/>
          <w:sz w:val="24"/>
          <w:szCs w:val="24"/>
        </w:rPr>
        <w:t>4.6.1 Integrating Experimental, Survey and Interview Findings</w:t>
      </w:r>
      <w:bookmarkEnd w:id="107"/>
    </w:p>
    <w:p w14:paraId="531EAC46" w14:textId="68538321" w:rsidR="00284D36" w:rsidRPr="0093174B" w:rsidRDefault="00284D36" w:rsidP="00284D36">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Across every method used, the takeaway was the same: fixing soil acidity and adding organic show better steady results. By contrast, pots that stayed acidic but received only synthetic fertilizer sprouted leaves at first before the organic treatments then quickly wilted and collapsed. After sharing these results with farmers, a big shift was evident. More of them were willing to begin testing soil pH, liming their fields, and mixing in compost or manure. In one-on-one interviews, they explained why these steps mattered and why they had not tried sooner. High costs and limited access to inputs, fewer extension services, and just not knowing enough about soil health were all barriers. Taken together, our data show that two simple steps correcting pH and adding organics aren’t just agronomically sound; they’re practical for farmers, too, as long as the evidence feels local and the how-to guidance is clear. </w:t>
      </w:r>
    </w:p>
    <w:p w14:paraId="6D41D4DC" w14:textId="63E760D7" w:rsidR="00284D36" w:rsidRPr="0093174B" w:rsidRDefault="00284D36" w:rsidP="0093174B">
      <w:pPr>
        <w:pStyle w:val="Heading3"/>
        <w:rPr>
          <w:color w:val="000000" w:themeColor="text1"/>
          <w:sz w:val="24"/>
          <w:szCs w:val="24"/>
        </w:rPr>
      </w:pPr>
      <w:bookmarkStart w:id="108" w:name="_Toc209198714"/>
      <w:r w:rsidRPr="0093174B">
        <w:rPr>
          <w:rStyle w:val="s1"/>
          <w:rFonts w:asciiTheme="majorHAnsi" w:hAnsiTheme="majorHAnsi"/>
          <w:i/>
          <w:iCs/>
          <w:color w:val="000000" w:themeColor="text1"/>
          <w:sz w:val="24"/>
          <w:szCs w:val="24"/>
        </w:rPr>
        <w:t>4.6.2 Mechanisms Underpinning the Observed Patterns</w:t>
      </w:r>
      <w:bookmarkEnd w:id="108"/>
    </w:p>
    <w:p w14:paraId="118FF11D" w14:textId="652FD2B3" w:rsidR="00284D36" w:rsidRPr="0093174B" w:rsidRDefault="00284D36" w:rsidP="00284D36">
      <w:pPr>
        <w:pStyle w:val="p1"/>
        <w:spacing w:line="360" w:lineRule="auto"/>
        <w:ind w:firstLine="720"/>
        <w:jc w:val="both"/>
        <w:rPr>
          <w:rStyle w:val="s2"/>
          <w:rFonts w:asciiTheme="minorHAnsi" w:eastAsiaTheme="majorEastAsia" w:hAnsiTheme="minorHAnsi"/>
          <w:color w:val="000000" w:themeColor="text1"/>
        </w:rPr>
      </w:pPr>
      <w:r w:rsidRPr="0093174B">
        <w:rPr>
          <w:rStyle w:val="s2"/>
          <w:rFonts w:asciiTheme="minorHAnsi" w:eastAsiaTheme="majorEastAsia" w:hAnsiTheme="minorHAnsi"/>
          <w:color w:val="000000" w:themeColor="text1"/>
        </w:rPr>
        <w:t xml:space="preserve">The agronomic mechanism </w:t>
      </w:r>
      <w:r w:rsidR="00BD5EDD" w:rsidRPr="0093174B">
        <w:rPr>
          <w:rStyle w:val="s2"/>
          <w:rFonts w:asciiTheme="minorHAnsi" w:eastAsiaTheme="majorEastAsia" w:hAnsiTheme="minorHAnsi"/>
          <w:color w:val="000000" w:themeColor="text1"/>
        </w:rPr>
        <w:t>was</w:t>
      </w:r>
      <w:r w:rsidRPr="0093174B">
        <w:rPr>
          <w:rStyle w:val="s2"/>
          <w:rFonts w:asciiTheme="minorHAnsi" w:eastAsiaTheme="majorEastAsia" w:hAnsiTheme="minorHAnsi"/>
          <w:color w:val="000000" w:themeColor="text1"/>
        </w:rPr>
        <w:t xml:space="preserve"> well-established</w:t>
      </w:r>
      <w:r w:rsidR="00BD5EDD" w:rsidRPr="0093174B">
        <w:rPr>
          <w:rStyle w:val="s2"/>
          <w:rFonts w:asciiTheme="minorHAnsi" w:eastAsiaTheme="majorEastAsia" w:hAnsiTheme="minorHAnsi"/>
          <w:color w:val="000000" w:themeColor="text1"/>
        </w:rPr>
        <w:t xml:space="preserve"> where</w:t>
      </w:r>
      <w:r w:rsidRPr="0093174B">
        <w:rPr>
          <w:rStyle w:val="s2"/>
          <w:rFonts w:asciiTheme="minorHAnsi" w:eastAsiaTheme="majorEastAsia" w:hAnsiTheme="minorHAnsi"/>
          <w:color w:val="000000" w:themeColor="text1"/>
        </w:rPr>
        <w:t xml:space="preserve"> liming reduces </w:t>
      </w:r>
      <w:r w:rsidR="00BD5EDD" w:rsidRPr="0093174B">
        <w:rPr>
          <w:rStyle w:val="s2"/>
          <w:rFonts w:asciiTheme="minorHAnsi" w:eastAsiaTheme="majorEastAsia" w:hAnsiTheme="minorHAnsi"/>
          <w:color w:val="000000" w:themeColor="text1"/>
        </w:rPr>
        <w:t>aluminium</w:t>
      </w:r>
      <w:r w:rsidRPr="0093174B">
        <w:rPr>
          <w:rStyle w:val="s2"/>
          <w:rFonts w:asciiTheme="minorHAnsi" w:eastAsiaTheme="majorEastAsia" w:hAnsiTheme="minorHAnsi"/>
          <w:color w:val="000000" w:themeColor="text1"/>
        </w:rPr>
        <w:t xml:space="preserve"> toxicity and increases </w:t>
      </w:r>
      <w:r w:rsidR="00FA302A" w:rsidRPr="0093174B">
        <w:rPr>
          <w:rStyle w:val="s2"/>
          <w:rFonts w:asciiTheme="minorHAnsi" w:eastAsiaTheme="majorEastAsia" w:hAnsiTheme="minorHAnsi"/>
          <w:color w:val="000000" w:themeColor="text1"/>
        </w:rPr>
        <w:t>phosphorus</w:t>
      </w:r>
      <w:r w:rsidRPr="0093174B">
        <w:rPr>
          <w:rStyle w:val="s2"/>
          <w:rFonts w:asciiTheme="minorHAnsi" w:eastAsiaTheme="majorEastAsia" w:hAnsiTheme="minorHAnsi"/>
          <w:color w:val="000000" w:themeColor="text1"/>
        </w:rPr>
        <w:t xml:space="preserve"> availability within the 6.0–7.0 pH range, while organic inputs improve structure, water-holding, </w:t>
      </w:r>
      <w:r w:rsidR="00FA302A" w:rsidRPr="0093174B">
        <w:rPr>
          <w:rStyle w:val="s2"/>
          <w:rFonts w:asciiTheme="minorHAnsi" w:eastAsiaTheme="majorEastAsia" w:hAnsiTheme="minorHAnsi"/>
          <w:color w:val="000000" w:themeColor="text1"/>
        </w:rPr>
        <w:t>Cation holding capacity</w:t>
      </w:r>
      <w:r w:rsidRPr="0093174B">
        <w:rPr>
          <w:rStyle w:val="s2"/>
          <w:rFonts w:asciiTheme="minorHAnsi" w:eastAsiaTheme="majorEastAsia" w:hAnsiTheme="minorHAnsi"/>
          <w:color w:val="000000" w:themeColor="text1"/>
        </w:rPr>
        <w:t xml:space="preserve">, and biological activity. This combination </w:t>
      </w:r>
      <w:r w:rsidRPr="0093174B">
        <w:rPr>
          <w:rStyle w:val="s1"/>
          <w:rFonts w:asciiTheme="minorHAnsi" w:eastAsiaTheme="majorEastAsia" w:hAnsiTheme="minorHAnsi"/>
          <w:color w:val="000000" w:themeColor="text1"/>
        </w:rPr>
        <w:t>favours root development and resilience</w:t>
      </w:r>
      <w:r w:rsidRPr="0093174B">
        <w:rPr>
          <w:rStyle w:val="s2"/>
          <w:rFonts w:asciiTheme="minorHAnsi" w:eastAsiaTheme="majorEastAsia" w:hAnsiTheme="minorHAnsi"/>
          <w:color w:val="000000" w:themeColor="text1"/>
        </w:rPr>
        <w:t xml:space="preserve">, matching our </w:t>
      </w:r>
      <w:r w:rsidRPr="0093174B">
        <w:rPr>
          <w:rStyle w:val="s1"/>
          <w:rFonts w:asciiTheme="minorHAnsi" w:eastAsiaTheme="majorEastAsia" w:hAnsiTheme="minorHAnsi"/>
          <w:color w:val="000000" w:themeColor="text1"/>
        </w:rPr>
        <w:t>root mass ranking (N-ON &gt; A-ON &gt; N-ION &gt; A-ION)</w:t>
      </w:r>
      <w:r w:rsidRPr="0093174B">
        <w:rPr>
          <w:rStyle w:val="s2"/>
          <w:rFonts w:asciiTheme="minorHAnsi" w:eastAsiaTheme="majorEastAsia" w:hAnsiTheme="minorHAnsi"/>
          <w:color w:val="000000" w:themeColor="text1"/>
        </w:rPr>
        <w:t xml:space="preserve"> and the </w:t>
      </w:r>
      <w:r w:rsidRPr="0093174B">
        <w:rPr>
          <w:rStyle w:val="s1"/>
          <w:rFonts w:asciiTheme="minorHAnsi" w:eastAsiaTheme="majorEastAsia" w:hAnsiTheme="minorHAnsi"/>
          <w:color w:val="000000" w:themeColor="text1"/>
        </w:rPr>
        <w:t>health codes</w:t>
      </w:r>
      <w:r w:rsidRPr="0093174B">
        <w:rPr>
          <w:rStyle w:val="s2"/>
          <w:rFonts w:asciiTheme="minorHAnsi" w:eastAsiaTheme="majorEastAsia" w:hAnsiTheme="minorHAnsi"/>
          <w:color w:val="000000" w:themeColor="text1"/>
        </w:rPr>
        <w:t xml:space="preserve"> observed in photo series. The </w:t>
      </w:r>
      <w:r w:rsidRPr="0093174B">
        <w:rPr>
          <w:rStyle w:val="s1"/>
          <w:rFonts w:asciiTheme="minorHAnsi" w:eastAsiaTheme="majorEastAsia" w:hAnsiTheme="minorHAnsi"/>
          <w:color w:val="000000" w:themeColor="text1"/>
        </w:rPr>
        <w:t>early leaf surge</w:t>
      </w:r>
      <w:r w:rsidRPr="0093174B">
        <w:rPr>
          <w:rStyle w:val="s2"/>
          <w:rFonts w:asciiTheme="minorHAnsi" w:eastAsiaTheme="majorEastAsia" w:hAnsiTheme="minorHAnsi"/>
          <w:color w:val="000000" w:themeColor="text1"/>
        </w:rPr>
        <w:t xml:space="preserve"> under inorganic fertiliser especially in acidic soil aligns </w:t>
      </w:r>
      <w:r w:rsidRPr="0093174B">
        <w:rPr>
          <w:rStyle w:val="s2"/>
          <w:rFonts w:asciiTheme="minorHAnsi" w:eastAsiaTheme="majorEastAsia" w:hAnsiTheme="minorHAnsi"/>
          <w:color w:val="000000" w:themeColor="text1"/>
        </w:rPr>
        <w:lastRenderedPageBreak/>
        <w:t xml:space="preserve">with </w:t>
      </w:r>
      <w:r w:rsidRPr="0093174B">
        <w:rPr>
          <w:rStyle w:val="s1"/>
          <w:rFonts w:asciiTheme="minorHAnsi" w:eastAsiaTheme="majorEastAsia" w:hAnsiTheme="minorHAnsi"/>
          <w:color w:val="000000" w:themeColor="text1"/>
        </w:rPr>
        <w:t>fast N pulses</w:t>
      </w:r>
      <w:r w:rsidRPr="0093174B">
        <w:rPr>
          <w:rStyle w:val="s2"/>
          <w:rFonts w:asciiTheme="minorHAnsi" w:eastAsiaTheme="majorEastAsia" w:hAnsiTheme="minorHAnsi"/>
          <w:color w:val="000000" w:themeColor="text1"/>
        </w:rPr>
        <w:t xml:space="preserve"> that raise shoot growth briefly while </w:t>
      </w:r>
      <w:r w:rsidRPr="0093174B">
        <w:rPr>
          <w:rStyle w:val="s1"/>
          <w:rFonts w:asciiTheme="minorHAnsi" w:eastAsiaTheme="majorEastAsia" w:hAnsiTheme="minorHAnsi"/>
          <w:color w:val="000000" w:themeColor="text1"/>
        </w:rPr>
        <w:t>constraining roots</w:t>
      </w:r>
      <w:r w:rsidRPr="0093174B">
        <w:rPr>
          <w:rStyle w:val="s2"/>
          <w:rFonts w:asciiTheme="minorHAnsi" w:eastAsiaTheme="majorEastAsia" w:hAnsiTheme="minorHAnsi"/>
          <w:color w:val="000000" w:themeColor="text1"/>
        </w:rPr>
        <w:t xml:space="preserve"> in low-pH, low-P-availability conditions. Hence the </w:t>
      </w:r>
      <w:r w:rsidRPr="0093174B">
        <w:rPr>
          <w:rStyle w:val="s1"/>
          <w:rFonts w:asciiTheme="minorHAnsi" w:eastAsiaTheme="majorEastAsia" w:hAnsiTheme="minorHAnsi"/>
          <w:color w:val="000000" w:themeColor="text1"/>
        </w:rPr>
        <w:t>late decline</w:t>
      </w:r>
      <w:r w:rsidRPr="0093174B">
        <w:rPr>
          <w:rStyle w:val="s2"/>
          <w:rFonts w:asciiTheme="minorHAnsi" w:eastAsiaTheme="majorEastAsia" w:hAnsiTheme="minorHAnsi"/>
          <w:color w:val="000000" w:themeColor="text1"/>
        </w:rPr>
        <w:t xml:space="preserve"> and </w:t>
      </w:r>
      <w:r w:rsidRPr="0093174B">
        <w:rPr>
          <w:rStyle w:val="s1"/>
          <w:rFonts w:asciiTheme="minorHAnsi" w:eastAsiaTheme="majorEastAsia" w:hAnsiTheme="minorHAnsi"/>
          <w:color w:val="000000" w:themeColor="text1"/>
        </w:rPr>
        <w:t>mortality</w:t>
      </w:r>
      <w:r w:rsidRPr="0093174B">
        <w:rPr>
          <w:rStyle w:val="s2"/>
          <w:rFonts w:asciiTheme="minorHAnsi" w:eastAsiaTheme="majorEastAsia" w:hAnsiTheme="minorHAnsi"/>
          <w:color w:val="000000" w:themeColor="text1"/>
        </w:rPr>
        <w:t xml:space="preserve"> in A-ION.</w:t>
      </w:r>
      <w:r w:rsidR="00BD5EDD" w:rsidRPr="0093174B">
        <w:rPr>
          <w:rStyle w:val="s2"/>
          <w:rFonts w:asciiTheme="minorHAnsi" w:eastAsiaTheme="majorEastAsia" w:hAnsiTheme="minorHAnsi"/>
          <w:color w:val="000000" w:themeColor="text1"/>
        </w:rPr>
        <w:t xml:space="preserve"> </w:t>
      </w:r>
    </w:p>
    <w:p w14:paraId="64953F01" w14:textId="5FD15924" w:rsidR="00BD5EDD" w:rsidRPr="0093174B" w:rsidRDefault="00BD5EDD" w:rsidP="0093174B">
      <w:pPr>
        <w:pStyle w:val="Heading3"/>
        <w:rPr>
          <w:color w:val="000000" w:themeColor="text1"/>
          <w:sz w:val="24"/>
          <w:szCs w:val="24"/>
        </w:rPr>
      </w:pPr>
      <w:bookmarkStart w:id="109" w:name="_Toc209198715"/>
      <w:r w:rsidRPr="0093174B">
        <w:rPr>
          <w:rStyle w:val="s1"/>
          <w:rFonts w:asciiTheme="majorHAnsi" w:hAnsiTheme="majorHAnsi"/>
          <w:i/>
          <w:iCs/>
          <w:color w:val="000000" w:themeColor="text1"/>
          <w:sz w:val="24"/>
          <w:szCs w:val="24"/>
        </w:rPr>
        <w:t>4.6.3 Adoption Dynamics</w:t>
      </w:r>
      <w:bookmarkEnd w:id="109"/>
    </w:p>
    <w:p w14:paraId="52A447AB" w14:textId="7DCFF0EB" w:rsidR="00BD5EDD" w:rsidRPr="0093174B" w:rsidRDefault="00BD5EDD" w:rsidP="00BD5EDD">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 xml:space="preserve">The on-farm demonstration and the clear visuals made the benefits easy to see. This helped farmers move from general interest to real intention. After viewing the results, more participants planned to lime, to test soil pH, and to use organic inputs </w:t>
      </w:r>
      <w:r w:rsidRPr="0093174B">
        <w:rPr>
          <w:rFonts w:asciiTheme="minorHAnsi" w:hAnsiTheme="minorHAnsi"/>
          <w:color w:val="000000" w:themeColor="text1"/>
        </w:rPr>
        <w:t>(Rogers, 2003)</w:t>
      </w:r>
      <w:r w:rsidRPr="0093174B">
        <w:rPr>
          <w:rStyle w:val="s1"/>
          <w:rFonts w:asciiTheme="minorHAnsi" w:eastAsiaTheme="majorEastAsia" w:hAnsiTheme="minorHAnsi"/>
          <w:color w:val="000000" w:themeColor="text1"/>
        </w:rPr>
        <w:t>.</w:t>
      </w:r>
      <w:r w:rsidRPr="0093174B">
        <w:rPr>
          <w:rFonts w:asciiTheme="minorHAnsi" w:hAnsiTheme="minorHAnsi"/>
          <w:color w:val="000000" w:themeColor="text1"/>
        </w:rPr>
        <w:t xml:space="preserve"> </w:t>
      </w:r>
      <w:r w:rsidRPr="0093174B">
        <w:rPr>
          <w:rStyle w:val="s1"/>
          <w:rFonts w:asciiTheme="minorHAnsi" w:eastAsiaTheme="majorEastAsia" w:hAnsiTheme="minorHAnsi"/>
          <w:color w:val="000000" w:themeColor="text1"/>
        </w:rPr>
        <w:t xml:space="preserve">Attitudes toward liming and organics became more positive. Local examples and peer evidence strengthened the sense that these practices are normal and acceptable. Practical guidance increased people’s confidence that they could carry out the steps </w:t>
      </w:r>
      <w:r w:rsidRPr="0093174B">
        <w:rPr>
          <w:rFonts w:asciiTheme="minorHAnsi" w:hAnsiTheme="minorHAnsi"/>
          <w:color w:val="000000" w:themeColor="text1"/>
        </w:rPr>
        <w:t>(Ajzen, 1991)</w:t>
      </w:r>
      <w:r w:rsidRPr="0093174B">
        <w:rPr>
          <w:rStyle w:val="s1"/>
          <w:rFonts w:asciiTheme="minorHAnsi" w:eastAsiaTheme="majorEastAsia" w:hAnsiTheme="minorHAnsi"/>
          <w:color w:val="000000" w:themeColor="text1"/>
        </w:rPr>
        <w:t xml:space="preserve">. Interviews also show that this confidence can be fragile when inputs are expensive and advice is hard to access. These conditions can slow or stop actual uptake even when intentions are good, implying that cost is </w:t>
      </w:r>
      <w:r w:rsidR="003312BE" w:rsidRPr="0093174B">
        <w:rPr>
          <w:rStyle w:val="s1"/>
          <w:rFonts w:asciiTheme="minorHAnsi" w:eastAsiaTheme="majorEastAsia" w:hAnsiTheme="minorHAnsi"/>
          <w:color w:val="000000" w:themeColor="text1"/>
        </w:rPr>
        <w:t>an</w:t>
      </w:r>
      <w:r w:rsidRPr="0093174B">
        <w:rPr>
          <w:rStyle w:val="s1"/>
          <w:rFonts w:asciiTheme="minorHAnsi" w:eastAsiaTheme="majorEastAsia" w:hAnsiTheme="minorHAnsi"/>
          <w:color w:val="000000" w:themeColor="text1"/>
        </w:rPr>
        <w:t xml:space="preserve"> also a leading factor of influence.</w:t>
      </w:r>
    </w:p>
    <w:p w14:paraId="522121CA" w14:textId="77777777" w:rsidR="002B5301" w:rsidRPr="0093174B" w:rsidRDefault="002B5301" w:rsidP="005F298C">
      <w:pPr>
        <w:jc w:val="both"/>
        <w:rPr>
          <w:rFonts w:asciiTheme="majorHAnsi" w:hAnsiTheme="majorHAnsi"/>
          <w:color w:val="000000" w:themeColor="text1"/>
          <w:sz w:val="28"/>
          <w:szCs w:val="28"/>
        </w:rPr>
      </w:pPr>
    </w:p>
    <w:p w14:paraId="22F80B65" w14:textId="22DF2923" w:rsidR="005F298C" w:rsidRPr="0093174B" w:rsidRDefault="005F298C" w:rsidP="0093174B">
      <w:pPr>
        <w:pStyle w:val="Heading2"/>
        <w:rPr>
          <w:color w:val="000000" w:themeColor="text1"/>
          <w:sz w:val="28"/>
          <w:szCs w:val="28"/>
        </w:rPr>
      </w:pPr>
      <w:bookmarkStart w:id="110" w:name="_Toc209198716"/>
      <w:r w:rsidRPr="0093174B">
        <w:rPr>
          <w:color w:val="000000" w:themeColor="text1"/>
          <w:sz w:val="28"/>
          <w:szCs w:val="28"/>
        </w:rPr>
        <w:t>4.</w:t>
      </w:r>
      <w:r w:rsidR="002B5301" w:rsidRPr="0093174B">
        <w:rPr>
          <w:color w:val="000000" w:themeColor="text1"/>
          <w:sz w:val="28"/>
          <w:szCs w:val="28"/>
        </w:rPr>
        <w:t>7</w:t>
      </w:r>
      <w:r w:rsidRPr="0093174B">
        <w:rPr>
          <w:color w:val="000000" w:themeColor="text1"/>
          <w:sz w:val="28"/>
          <w:szCs w:val="28"/>
        </w:rPr>
        <w:t xml:space="preserve"> Summary</w:t>
      </w:r>
      <w:bookmarkEnd w:id="110"/>
    </w:p>
    <w:p w14:paraId="20D9E6ED" w14:textId="77777777" w:rsidR="005F298C" w:rsidRPr="0093174B" w:rsidRDefault="005F298C" w:rsidP="005F298C">
      <w:pPr>
        <w:jc w:val="both"/>
        <w:rPr>
          <w:color w:val="000000" w:themeColor="text1"/>
        </w:rPr>
      </w:pPr>
    </w:p>
    <w:p w14:paraId="627CE5A4" w14:textId="77777777" w:rsidR="005F298C" w:rsidRPr="0093174B" w:rsidRDefault="005F298C" w:rsidP="005F298C">
      <w:pPr>
        <w:pStyle w:val="p1"/>
        <w:spacing w:line="360" w:lineRule="auto"/>
        <w:ind w:firstLine="720"/>
        <w:jc w:val="both"/>
        <w:rPr>
          <w:rFonts w:asciiTheme="minorHAnsi" w:hAnsiTheme="minorHAnsi"/>
          <w:color w:val="000000" w:themeColor="text1"/>
        </w:rPr>
      </w:pPr>
      <w:bookmarkStart w:id="111" w:name="OLE_LINK41"/>
      <w:r w:rsidRPr="0093174B">
        <w:rPr>
          <w:rStyle w:val="s1"/>
          <w:rFonts w:asciiTheme="minorHAnsi" w:eastAsiaTheme="majorEastAsia" w:hAnsiTheme="minorHAnsi"/>
          <w:color w:val="000000" w:themeColor="text1"/>
        </w:rPr>
        <w:t xml:space="preserve">The integrated summary below synthesises </w:t>
      </w:r>
      <w:r w:rsidRPr="0093174B">
        <w:rPr>
          <w:rStyle w:val="s2"/>
          <w:rFonts w:asciiTheme="minorHAnsi" w:eastAsiaTheme="majorEastAsia" w:hAnsiTheme="minorHAnsi"/>
          <w:color w:val="000000" w:themeColor="text1"/>
        </w:rPr>
        <w:t>independent, sequential</w:t>
      </w:r>
      <w:r w:rsidRPr="0093174B">
        <w:rPr>
          <w:rStyle w:val="s1"/>
          <w:rFonts w:asciiTheme="minorHAnsi" w:eastAsiaTheme="majorEastAsia" w:hAnsiTheme="minorHAnsi"/>
          <w:color w:val="000000" w:themeColor="text1"/>
        </w:rPr>
        <w:t xml:space="preserve"> measurements (growth rate, leaf number, survival, root mass) to show the overall treatment pattern, even where individual growth-rate tests were not statistically significant.</w:t>
      </w:r>
    </w:p>
    <w:p w14:paraId="6C82B2B8" w14:textId="77777777" w:rsidR="005F298C" w:rsidRPr="0093174B" w:rsidRDefault="005F298C" w:rsidP="005F298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Although statistically there was no significance between the growth rates and treatments, the experimental trial clearly demonstrated that organic amendments under both neutral and acidic conditions produced healthier root systems and more resilient above-ground growth than their inorganic counterparts. Neutral-pH organic (N-ON) plants developed the greatest root mass (0.26 g) and sustained steady leaf increases to seven leaves, while acid-pH organic (A-ON) plants produced the second highest root biomass (0.17 g) and similar leaf counts. In contrast, inorganic treatments, especially </w:t>
      </w:r>
      <w:r w:rsidRPr="0093174B">
        <w:rPr>
          <w:rFonts w:asciiTheme="minorHAnsi" w:hAnsiTheme="minorHAnsi"/>
          <w:color w:val="000000" w:themeColor="text1"/>
        </w:rPr>
        <w:lastRenderedPageBreak/>
        <w:t>acid-inorganic (A-ION), which yielded zero root mass, showed rapid early leaf expansion followed by collapse, reflecting nutrient pulses and soil acidification that inhibit phosphorus availability and damage root tissues (Yue et al., 2020; Yadav et al., 2020).</w:t>
      </w:r>
    </w:p>
    <w:bookmarkEnd w:id="111"/>
    <w:p w14:paraId="6D0F3D7E" w14:textId="77777777" w:rsidR="005F298C" w:rsidRPr="0093174B" w:rsidRDefault="005F298C" w:rsidP="005F298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Survey results before the trial revealed farmers’ primary need for convincing, locally relevant evidence, training, and cost-effective solutions. After the demonstration, paired-sample tests showed significant increases in intentions to test soil pH, adopt liming, and continue organic practices, alongside a drop in confidence that inorganic fertilisers alone were healthy. Open-ended responses pinpointed on-farm yield improvements and visible soil health gains as catalysts for commitment to liming and organic inputs. This aligns with Rogers’ diffusion logic: small trials generate observable, low-risk evidence that shifts farmers from passive interest to active adoption of innovations (Rogers, 2003; Michie et al., 2018).</w:t>
      </w:r>
    </w:p>
    <w:p w14:paraId="7CB70654" w14:textId="77777777" w:rsidR="005F298C" w:rsidRPr="0093174B" w:rsidRDefault="005F298C" w:rsidP="005F298C">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Qualitative interviews conducted during the trial surfaced critical structural barriers, labour shortages, high input costs, and declining extension services that shape soil-management decisions. While demonstration plots effectively changed mindsets, farmers repeatedly stressed that without accessible inputs, mechanisation, and reliable technical support, intentions may not translate into practice (FAO &amp; CDB, 2019). This echoes Ajzen’s theory of planned behaviour, which highlights perceived behavioural control as a key determinant of actual uptake (Ajzen, 1991). Ajzen’s Theory of Planned Behaviour (1991) explains that behaviour is driven not just by intention, but by perceived behavioural control, which is how capable someone feels of acting. In this study, farmers often expressed positive attitudes toward liming and organic amendments, yet hesitated to adopt them due to barriers like cost, labour, and limited access to inputs. This reflects Ajzen’s model, even with strong intentions, adoption falters when individuals feel constrained by external factors.</w:t>
      </w:r>
    </w:p>
    <w:p w14:paraId="20E20BEA" w14:textId="5D2FAC7E" w:rsidR="001B62E9" w:rsidRPr="0093174B" w:rsidRDefault="005F298C" w:rsidP="00766181">
      <w:pPr>
        <w:pStyle w:val="NormalWeb"/>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Taken together, the mixed-methods evidence suggests a two</w:t>
      </w:r>
      <w:r w:rsidRPr="0093174B">
        <w:rPr>
          <w:rFonts w:ascii="Cambria Math" w:hAnsi="Cambria Math" w:cs="Cambria Math"/>
          <w:color w:val="000000" w:themeColor="text1"/>
        </w:rPr>
        <w:t>‐</w:t>
      </w:r>
      <w:r w:rsidRPr="0093174B">
        <w:rPr>
          <w:rFonts w:asciiTheme="minorHAnsi" w:hAnsiTheme="minorHAnsi"/>
          <w:color w:val="000000" w:themeColor="text1"/>
        </w:rPr>
        <w:t xml:space="preserve">pronged strategy for scalable soil-health interventions. First, hands-on demonstration trials provide the visible proof needed to overcome scepticism and build confidence in liming and organic </w:t>
      </w:r>
      <w:r w:rsidRPr="0093174B">
        <w:rPr>
          <w:rFonts w:asciiTheme="minorHAnsi" w:hAnsiTheme="minorHAnsi"/>
          <w:color w:val="000000" w:themeColor="text1"/>
        </w:rPr>
        <w:lastRenderedPageBreak/>
        <w:t>amendments. Second, parallel investments in affordable input supply chains, mechanisation services, and revived extension networks are essential to empower farmers to act on newfound intentions and sustain improvements (Tilman et al., 2002)</w:t>
      </w:r>
    </w:p>
    <w:p w14:paraId="60B6DB94" w14:textId="77777777" w:rsidR="00766181" w:rsidRPr="0093174B" w:rsidRDefault="00766181" w:rsidP="00766181">
      <w:pPr>
        <w:pStyle w:val="NormalWeb"/>
        <w:spacing w:line="360" w:lineRule="auto"/>
        <w:ind w:firstLine="720"/>
        <w:jc w:val="both"/>
        <w:rPr>
          <w:rFonts w:asciiTheme="minorHAnsi" w:hAnsiTheme="minorHAnsi"/>
          <w:color w:val="000000" w:themeColor="text1"/>
        </w:rPr>
      </w:pPr>
    </w:p>
    <w:p w14:paraId="07D47AB0" w14:textId="44CC8D8B" w:rsidR="00562E67" w:rsidRPr="0093174B" w:rsidRDefault="002B4632" w:rsidP="0093174B">
      <w:pPr>
        <w:pStyle w:val="Heading1"/>
        <w:rPr>
          <w:color w:val="000000" w:themeColor="text1"/>
          <w:sz w:val="32"/>
          <w:szCs w:val="32"/>
        </w:rPr>
      </w:pPr>
      <w:bookmarkStart w:id="112" w:name="OLE_LINK51"/>
      <w:bookmarkStart w:id="113" w:name="_Toc209198717"/>
      <w:r w:rsidRPr="0093174B">
        <w:rPr>
          <w:color w:val="000000" w:themeColor="text1"/>
          <w:sz w:val="32"/>
          <w:szCs w:val="32"/>
        </w:rPr>
        <w:t>5</w:t>
      </w:r>
      <w:r w:rsidR="00562E67" w:rsidRPr="0093174B">
        <w:rPr>
          <w:color w:val="000000" w:themeColor="text1"/>
          <w:sz w:val="32"/>
          <w:szCs w:val="32"/>
        </w:rPr>
        <w:t>. Limitation</w:t>
      </w:r>
      <w:r w:rsidR="00035FD9" w:rsidRPr="0093174B">
        <w:rPr>
          <w:color w:val="000000" w:themeColor="text1"/>
          <w:sz w:val="32"/>
          <w:szCs w:val="32"/>
        </w:rPr>
        <w:t xml:space="preserve"> </w:t>
      </w:r>
      <w:r w:rsidRPr="0093174B">
        <w:rPr>
          <w:color w:val="000000" w:themeColor="text1"/>
          <w:sz w:val="32"/>
          <w:szCs w:val="32"/>
        </w:rPr>
        <w:t>&amp; Conclusion</w:t>
      </w:r>
      <w:bookmarkEnd w:id="113"/>
      <w:r w:rsidR="00562E67" w:rsidRPr="0093174B">
        <w:rPr>
          <w:color w:val="000000" w:themeColor="text1"/>
          <w:sz w:val="32"/>
          <w:szCs w:val="32"/>
        </w:rPr>
        <w:t xml:space="preserve"> </w:t>
      </w:r>
    </w:p>
    <w:p w14:paraId="7D735E84" w14:textId="33BA9D1D" w:rsidR="00562E67" w:rsidRPr="0093174B" w:rsidRDefault="002B4632" w:rsidP="0093174B">
      <w:pPr>
        <w:pStyle w:val="Heading2"/>
        <w:rPr>
          <w:color w:val="000000" w:themeColor="text1"/>
          <w:sz w:val="28"/>
          <w:szCs w:val="28"/>
        </w:rPr>
      </w:pPr>
      <w:bookmarkStart w:id="114" w:name="_Toc209198718"/>
      <w:r w:rsidRPr="0093174B">
        <w:rPr>
          <w:color w:val="000000" w:themeColor="text1"/>
          <w:sz w:val="28"/>
          <w:szCs w:val="28"/>
        </w:rPr>
        <w:t>5</w:t>
      </w:r>
      <w:r w:rsidR="00562E67" w:rsidRPr="0093174B">
        <w:rPr>
          <w:color w:val="000000" w:themeColor="text1"/>
          <w:sz w:val="28"/>
          <w:szCs w:val="28"/>
        </w:rPr>
        <w:t>.1 Introduction</w:t>
      </w:r>
      <w:bookmarkEnd w:id="114"/>
    </w:p>
    <w:p w14:paraId="61E74C29" w14:textId="31DDCF32" w:rsidR="008D0334" w:rsidRPr="0093174B" w:rsidRDefault="00E82702" w:rsidP="006F1070">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 xml:space="preserve">This chapter brings the study to a close by </w:t>
      </w:r>
      <w:r w:rsidRPr="0093174B">
        <w:rPr>
          <w:rStyle w:val="s2"/>
          <w:rFonts w:asciiTheme="minorHAnsi" w:eastAsiaTheme="majorEastAsia" w:hAnsiTheme="minorHAnsi"/>
          <w:color w:val="000000" w:themeColor="text1"/>
        </w:rPr>
        <w:t>clarifying the strength and boundaries of the evidence</w:t>
      </w:r>
      <w:r w:rsidRPr="0093174B">
        <w:rPr>
          <w:rStyle w:val="s1"/>
          <w:rFonts w:asciiTheme="minorHAnsi" w:eastAsiaTheme="majorEastAsia" w:hAnsiTheme="minorHAnsi"/>
          <w:color w:val="000000" w:themeColor="text1"/>
        </w:rPr>
        <w:t xml:space="preserve"> and </w:t>
      </w:r>
      <w:r w:rsidRPr="0093174B">
        <w:rPr>
          <w:rStyle w:val="s2"/>
          <w:rFonts w:asciiTheme="minorHAnsi" w:eastAsiaTheme="majorEastAsia" w:hAnsiTheme="minorHAnsi"/>
          <w:color w:val="000000" w:themeColor="text1"/>
        </w:rPr>
        <w:t>stating what it means</w:t>
      </w:r>
      <w:r w:rsidRPr="0093174B">
        <w:rPr>
          <w:rStyle w:val="s1"/>
          <w:rFonts w:asciiTheme="minorHAnsi" w:eastAsiaTheme="majorEastAsia" w:hAnsiTheme="minorHAnsi"/>
          <w:color w:val="000000" w:themeColor="text1"/>
        </w:rPr>
        <w:t xml:space="preserve"> for practice and future research. First, it outlines the principal </w:t>
      </w:r>
      <w:r w:rsidRPr="0093174B">
        <w:rPr>
          <w:rStyle w:val="s2"/>
          <w:rFonts w:asciiTheme="minorHAnsi" w:eastAsiaTheme="majorEastAsia" w:hAnsiTheme="minorHAnsi"/>
          <w:color w:val="000000" w:themeColor="text1"/>
        </w:rPr>
        <w:t>limitations</w:t>
      </w:r>
      <w:r w:rsidRPr="0093174B">
        <w:rPr>
          <w:rStyle w:val="s1"/>
          <w:rFonts w:asciiTheme="minorHAnsi" w:eastAsiaTheme="majorEastAsia" w:hAnsiTheme="minorHAnsi"/>
          <w:color w:val="000000" w:themeColor="text1"/>
        </w:rPr>
        <w:t xml:space="preserve"> in design, measurement, sample size, and data access and explains how these factors shape the </w:t>
      </w:r>
      <w:r w:rsidRPr="0093174B">
        <w:rPr>
          <w:rStyle w:val="s2"/>
          <w:rFonts w:asciiTheme="minorHAnsi" w:eastAsiaTheme="majorEastAsia" w:hAnsiTheme="minorHAnsi"/>
          <w:color w:val="000000" w:themeColor="text1"/>
        </w:rPr>
        <w:t>certainty, scope, and generalisability</w:t>
      </w:r>
      <w:r w:rsidRPr="0093174B">
        <w:rPr>
          <w:rStyle w:val="s1"/>
          <w:rFonts w:asciiTheme="minorHAnsi" w:eastAsiaTheme="majorEastAsia" w:hAnsiTheme="minorHAnsi"/>
          <w:color w:val="000000" w:themeColor="text1"/>
        </w:rPr>
        <w:t xml:space="preserve"> of the findings. It then offers a </w:t>
      </w:r>
      <w:r w:rsidRPr="0093174B">
        <w:rPr>
          <w:rStyle w:val="s2"/>
          <w:rFonts w:asciiTheme="minorHAnsi" w:eastAsiaTheme="majorEastAsia" w:hAnsiTheme="minorHAnsi"/>
          <w:color w:val="000000" w:themeColor="text1"/>
        </w:rPr>
        <w:t>concise conclusion</w:t>
      </w:r>
      <w:r w:rsidRPr="0093174B">
        <w:rPr>
          <w:rStyle w:val="s1"/>
          <w:rFonts w:asciiTheme="minorHAnsi" w:eastAsiaTheme="majorEastAsia" w:hAnsiTheme="minorHAnsi"/>
          <w:color w:val="000000" w:themeColor="text1"/>
        </w:rPr>
        <w:t xml:space="preserve"> that answers the research aim, integrating results from the pot experiment, surveys, and interviews. Finally, it sets out </w:t>
      </w:r>
      <w:r w:rsidRPr="0093174B">
        <w:rPr>
          <w:rStyle w:val="s2"/>
          <w:rFonts w:asciiTheme="minorHAnsi" w:eastAsiaTheme="majorEastAsia" w:hAnsiTheme="minorHAnsi"/>
          <w:color w:val="000000" w:themeColor="text1"/>
        </w:rPr>
        <w:t>practical implications</w:t>
      </w:r>
      <w:r w:rsidRPr="0093174B">
        <w:rPr>
          <w:rStyle w:val="s1"/>
          <w:rFonts w:asciiTheme="minorHAnsi" w:eastAsiaTheme="majorEastAsia" w:hAnsiTheme="minorHAnsi"/>
          <w:color w:val="000000" w:themeColor="text1"/>
        </w:rPr>
        <w:t xml:space="preserve"> for farmers and extension services in Saint Vincent and the Grenadines, and </w:t>
      </w:r>
      <w:r w:rsidRPr="0093174B">
        <w:rPr>
          <w:rStyle w:val="s2"/>
          <w:rFonts w:asciiTheme="minorHAnsi" w:eastAsiaTheme="majorEastAsia" w:hAnsiTheme="minorHAnsi"/>
          <w:color w:val="000000" w:themeColor="text1"/>
        </w:rPr>
        <w:t>priorities for future work</w:t>
      </w:r>
      <w:r w:rsidRPr="0093174B">
        <w:rPr>
          <w:rStyle w:val="s1"/>
          <w:rFonts w:asciiTheme="minorHAnsi" w:eastAsiaTheme="majorEastAsia" w:hAnsiTheme="minorHAnsi"/>
          <w:color w:val="000000" w:themeColor="text1"/>
        </w:rPr>
        <w:t xml:space="preserve"> needed to validate and scale the most promising practices.</w:t>
      </w:r>
    </w:p>
    <w:p w14:paraId="1977421B" w14:textId="77777777" w:rsidR="001B62E9" w:rsidRPr="0093174B" w:rsidRDefault="008D0334" w:rsidP="0093174B">
      <w:pPr>
        <w:pStyle w:val="Heading3"/>
        <w:rPr>
          <w:rFonts w:asciiTheme="majorHAnsi" w:hAnsiTheme="majorHAnsi"/>
          <w:i/>
          <w:iCs/>
          <w:color w:val="000000" w:themeColor="text1"/>
          <w:sz w:val="24"/>
          <w:szCs w:val="24"/>
        </w:rPr>
      </w:pPr>
      <w:bookmarkStart w:id="115" w:name="_Toc209198719"/>
      <w:r w:rsidRPr="0093174B">
        <w:rPr>
          <w:rFonts w:asciiTheme="majorHAnsi" w:hAnsiTheme="majorHAnsi"/>
          <w:i/>
          <w:iCs/>
          <w:color w:val="000000" w:themeColor="text1"/>
          <w:sz w:val="24"/>
          <w:szCs w:val="24"/>
        </w:rPr>
        <w:t>5.1.1 Limitations and Recommendations</w:t>
      </w:r>
      <w:bookmarkEnd w:id="115"/>
    </w:p>
    <w:p w14:paraId="69425323" w14:textId="2DAB2355" w:rsidR="00035FD9" w:rsidRPr="0093174B" w:rsidRDefault="00380367" w:rsidP="001B62E9">
      <w:pPr>
        <w:spacing w:before="100" w:beforeAutospacing="1" w:after="100" w:afterAutospacing="1"/>
        <w:jc w:val="both"/>
        <w:outlineLvl w:val="1"/>
        <w:rPr>
          <w:rFonts w:asciiTheme="majorHAnsi" w:hAnsiTheme="majorHAnsi"/>
          <w:color w:val="000000" w:themeColor="text1"/>
          <w:u w:val="single"/>
        </w:rPr>
      </w:pPr>
      <w:bookmarkStart w:id="116" w:name="_Toc209198720"/>
      <w:r w:rsidRPr="0093174B">
        <w:rPr>
          <w:rFonts w:asciiTheme="majorHAnsi" w:hAnsiTheme="majorHAnsi"/>
          <w:color w:val="000000" w:themeColor="text1"/>
          <w:u w:val="single"/>
        </w:rPr>
        <w:t>Table 1</w:t>
      </w:r>
      <w:r w:rsidR="00037172" w:rsidRPr="0093174B">
        <w:rPr>
          <w:rFonts w:asciiTheme="majorHAnsi" w:hAnsiTheme="majorHAnsi"/>
          <w:color w:val="000000" w:themeColor="text1"/>
          <w:u w:val="single"/>
        </w:rPr>
        <w:t>8</w:t>
      </w:r>
      <w:r w:rsidRPr="0093174B">
        <w:rPr>
          <w:rFonts w:asciiTheme="majorHAnsi" w:hAnsiTheme="majorHAnsi"/>
          <w:color w:val="000000" w:themeColor="text1"/>
          <w:u w:val="single"/>
        </w:rPr>
        <w:t xml:space="preserve">. </w:t>
      </w:r>
      <w:r w:rsidR="00744F76" w:rsidRPr="0093174B">
        <w:rPr>
          <w:rFonts w:asciiTheme="majorHAnsi" w:hAnsiTheme="majorHAnsi"/>
          <w:color w:val="000000" w:themeColor="text1"/>
          <w:u w:val="single"/>
        </w:rPr>
        <w:t>S</w:t>
      </w:r>
      <w:r w:rsidRPr="0093174B">
        <w:rPr>
          <w:rFonts w:asciiTheme="majorHAnsi" w:hAnsiTheme="majorHAnsi"/>
          <w:color w:val="000000" w:themeColor="text1"/>
          <w:u w:val="single"/>
        </w:rPr>
        <w:t xml:space="preserve">ummary of </w:t>
      </w:r>
      <w:r w:rsidR="008641DB" w:rsidRPr="0093174B">
        <w:rPr>
          <w:rFonts w:asciiTheme="majorHAnsi" w:hAnsiTheme="majorHAnsi"/>
          <w:color w:val="000000" w:themeColor="text1"/>
          <w:u w:val="single"/>
        </w:rPr>
        <w:t>the limitations, mitigation and recommendation</w:t>
      </w:r>
      <w:bookmarkEnd w:id="112"/>
      <w:r w:rsidR="008641DB" w:rsidRPr="0093174B">
        <w:rPr>
          <w:rFonts w:asciiTheme="majorHAnsi" w:hAnsiTheme="majorHAnsi"/>
          <w:color w:val="000000" w:themeColor="text1"/>
          <w:u w:val="single"/>
        </w:rPr>
        <w:t>s</w:t>
      </w:r>
      <w:bookmarkEnd w:id="116"/>
    </w:p>
    <w:tbl>
      <w:tblPr>
        <w:tblStyle w:val="TableGrid"/>
        <w:tblW w:w="11347" w:type="dxa"/>
        <w:tblInd w:w="-1168" w:type="dxa"/>
        <w:tblLook w:val="04A0" w:firstRow="1" w:lastRow="0" w:firstColumn="1" w:lastColumn="0" w:noHBand="0" w:noVBand="1"/>
      </w:tblPr>
      <w:tblGrid>
        <w:gridCol w:w="1552"/>
        <w:gridCol w:w="1581"/>
        <w:gridCol w:w="2041"/>
        <w:gridCol w:w="2113"/>
        <w:gridCol w:w="1969"/>
        <w:gridCol w:w="2121"/>
      </w:tblGrid>
      <w:tr w:rsidR="0093174B" w:rsidRPr="0093174B" w14:paraId="1D55CCB0" w14:textId="77777777" w:rsidTr="00383B97">
        <w:tc>
          <w:tcPr>
            <w:tcW w:w="1567" w:type="dxa"/>
          </w:tcPr>
          <w:p w14:paraId="307C56A2" w14:textId="77777777" w:rsidR="00035FD9" w:rsidRPr="0093174B" w:rsidRDefault="00035FD9" w:rsidP="00383B97">
            <w:pPr>
              <w:rPr>
                <w:color w:val="000000" w:themeColor="text1"/>
                <w:lang w:val="en-GB"/>
              </w:rPr>
            </w:pPr>
            <w:r w:rsidRPr="0093174B">
              <w:rPr>
                <w:b/>
                <w:color w:val="000000" w:themeColor="text1"/>
                <w:lang w:val="en-GB"/>
              </w:rPr>
              <w:t xml:space="preserve">Component </w:t>
            </w:r>
          </w:p>
        </w:tc>
        <w:tc>
          <w:tcPr>
            <w:tcW w:w="1587" w:type="dxa"/>
          </w:tcPr>
          <w:p w14:paraId="2D14546D" w14:textId="77777777" w:rsidR="00035FD9" w:rsidRPr="0093174B" w:rsidRDefault="00035FD9" w:rsidP="00383B97">
            <w:pPr>
              <w:rPr>
                <w:color w:val="000000" w:themeColor="text1"/>
                <w:lang w:val="en-GB"/>
              </w:rPr>
            </w:pPr>
            <w:r w:rsidRPr="0093174B">
              <w:rPr>
                <w:b/>
                <w:color w:val="000000" w:themeColor="text1"/>
                <w:lang w:val="en-GB"/>
              </w:rPr>
              <w:t xml:space="preserve">Limitation </w:t>
            </w:r>
          </w:p>
        </w:tc>
        <w:tc>
          <w:tcPr>
            <w:tcW w:w="2015" w:type="dxa"/>
          </w:tcPr>
          <w:p w14:paraId="7FF7AFB0" w14:textId="77777777" w:rsidR="00035FD9" w:rsidRPr="0093174B" w:rsidRDefault="00035FD9" w:rsidP="00383B97">
            <w:pPr>
              <w:rPr>
                <w:color w:val="000000" w:themeColor="text1"/>
                <w:lang w:val="en-GB"/>
              </w:rPr>
            </w:pPr>
            <w:r w:rsidRPr="0093174B">
              <w:rPr>
                <w:b/>
                <w:color w:val="000000" w:themeColor="text1"/>
                <w:lang w:val="en-GB"/>
              </w:rPr>
              <w:t xml:space="preserve">Why it matters </w:t>
            </w:r>
          </w:p>
        </w:tc>
        <w:tc>
          <w:tcPr>
            <w:tcW w:w="2143" w:type="dxa"/>
          </w:tcPr>
          <w:p w14:paraId="5C1BE7D3" w14:textId="77777777" w:rsidR="00035FD9" w:rsidRPr="0093174B" w:rsidRDefault="00035FD9" w:rsidP="00383B97">
            <w:pPr>
              <w:rPr>
                <w:color w:val="000000" w:themeColor="text1"/>
                <w:lang w:val="en-GB"/>
              </w:rPr>
            </w:pPr>
            <w:r w:rsidRPr="0093174B">
              <w:rPr>
                <w:b/>
                <w:color w:val="000000" w:themeColor="text1"/>
                <w:lang w:val="en-GB"/>
              </w:rPr>
              <w:t xml:space="preserve">Mitigation  </w:t>
            </w:r>
          </w:p>
        </w:tc>
        <w:tc>
          <w:tcPr>
            <w:tcW w:w="1929" w:type="dxa"/>
          </w:tcPr>
          <w:p w14:paraId="35997147" w14:textId="77777777" w:rsidR="00035FD9" w:rsidRPr="0093174B" w:rsidRDefault="00035FD9" w:rsidP="00383B97">
            <w:pPr>
              <w:rPr>
                <w:color w:val="000000" w:themeColor="text1"/>
                <w:lang w:val="en-GB"/>
              </w:rPr>
            </w:pPr>
            <w:r w:rsidRPr="0093174B">
              <w:rPr>
                <w:b/>
                <w:color w:val="000000" w:themeColor="text1"/>
                <w:lang w:val="en-GB"/>
              </w:rPr>
              <w:t>Implication for interpreting results</w:t>
            </w:r>
          </w:p>
        </w:tc>
        <w:tc>
          <w:tcPr>
            <w:tcW w:w="2106" w:type="dxa"/>
          </w:tcPr>
          <w:p w14:paraId="5A9B92A6" w14:textId="77777777" w:rsidR="00035FD9" w:rsidRPr="0093174B" w:rsidRDefault="00035FD9" w:rsidP="00383B97">
            <w:pPr>
              <w:rPr>
                <w:color w:val="000000" w:themeColor="text1"/>
                <w:lang w:val="en-GB"/>
              </w:rPr>
            </w:pPr>
            <w:r w:rsidRPr="0093174B">
              <w:rPr>
                <w:b/>
                <w:color w:val="000000" w:themeColor="text1"/>
                <w:lang w:val="en-GB"/>
              </w:rPr>
              <w:t xml:space="preserve">Recommendations </w:t>
            </w:r>
          </w:p>
        </w:tc>
      </w:tr>
      <w:tr w:rsidR="0093174B" w:rsidRPr="0093174B" w14:paraId="2C9C880C" w14:textId="77777777" w:rsidTr="00383B97">
        <w:tc>
          <w:tcPr>
            <w:tcW w:w="1567" w:type="dxa"/>
          </w:tcPr>
          <w:p w14:paraId="7F9A425E" w14:textId="77777777" w:rsidR="00035FD9" w:rsidRPr="0093174B" w:rsidRDefault="00035FD9" w:rsidP="00383B97">
            <w:pPr>
              <w:rPr>
                <w:color w:val="000000" w:themeColor="text1"/>
                <w:lang w:val="en-GB"/>
              </w:rPr>
            </w:pPr>
            <w:r w:rsidRPr="0093174B">
              <w:rPr>
                <w:color w:val="000000" w:themeColor="text1"/>
                <w:lang w:val="en-GB"/>
              </w:rPr>
              <w:t>Experimental outcomes: mortality and missing end</w:t>
            </w:r>
            <w:r w:rsidRPr="0093174B">
              <w:rPr>
                <w:rFonts w:ascii="Cambria Math" w:hAnsi="Cambria Math" w:cs="Cambria Math"/>
                <w:color w:val="000000" w:themeColor="text1"/>
                <w:lang w:val="en-GB"/>
              </w:rPr>
              <w:t>‑</w:t>
            </w:r>
            <w:r w:rsidRPr="0093174B">
              <w:rPr>
                <w:color w:val="000000" w:themeColor="text1"/>
                <w:lang w:val="en-GB"/>
              </w:rPr>
              <w:t>point data</w:t>
            </w:r>
          </w:p>
        </w:tc>
        <w:tc>
          <w:tcPr>
            <w:tcW w:w="1587" w:type="dxa"/>
          </w:tcPr>
          <w:p w14:paraId="5BF10675" w14:textId="77777777" w:rsidR="00035FD9" w:rsidRPr="0093174B" w:rsidRDefault="00035FD9" w:rsidP="00383B97">
            <w:pPr>
              <w:rPr>
                <w:color w:val="000000" w:themeColor="text1"/>
                <w:lang w:val="en-GB"/>
              </w:rPr>
            </w:pPr>
            <w:r w:rsidRPr="0093174B">
              <w:rPr>
                <w:color w:val="000000" w:themeColor="text1"/>
                <w:lang w:val="en-GB"/>
              </w:rPr>
              <w:t>All four plants in the acidic soil with inorganic fertiliser treatment (A</w:t>
            </w:r>
            <w:r w:rsidRPr="0093174B">
              <w:rPr>
                <w:rFonts w:ascii="Cambria Math" w:hAnsi="Cambria Math" w:cs="Cambria Math"/>
                <w:color w:val="000000" w:themeColor="text1"/>
                <w:lang w:val="en-GB"/>
              </w:rPr>
              <w:t>‑</w:t>
            </w:r>
            <w:r w:rsidRPr="0093174B">
              <w:rPr>
                <w:color w:val="000000" w:themeColor="text1"/>
                <w:lang w:val="en-GB"/>
              </w:rPr>
              <w:t>ION) were non</w:t>
            </w:r>
            <w:r w:rsidRPr="0093174B">
              <w:rPr>
                <w:rFonts w:ascii="Cambria Math" w:hAnsi="Cambria Math" w:cs="Cambria Math"/>
                <w:color w:val="000000" w:themeColor="text1"/>
                <w:lang w:val="en-GB"/>
              </w:rPr>
              <w:t>‑</w:t>
            </w:r>
            <w:r w:rsidRPr="0093174B">
              <w:rPr>
                <w:color w:val="000000" w:themeColor="text1"/>
                <w:lang w:val="en-GB"/>
              </w:rPr>
              <w:t xml:space="preserve">viable at the final measurement date (9 August 2025). As a result, any </w:t>
            </w:r>
            <w:r w:rsidRPr="0093174B">
              <w:rPr>
                <w:color w:val="000000" w:themeColor="text1"/>
                <w:lang w:val="en-GB"/>
              </w:rPr>
              <w:lastRenderedPageBreak/>
              <w:t>comparison that included this treatment had to use the most recent common time point (6 August 2025). In addition, only one root mass value could be recorded per treatment at harvest.</w:t>
            </w:r>
          </w:p>
        </w:tc>
        <w:tc>
          <w:tcPr>
            <w:tcW w:w="2015" w:type="dxa"/>
          </w:tcPr>
          <w:p w14:paraId="4891AF83" w14:textId="77777777" w:rsidR="00035FD9" w:rsidRPr="0093174B" w:rsidRDefault="00035FD9" w:rsidP="00383B97">
            <w:pPr>
              <w:rPr>
                <w:color w:val="000000" w:themeColor="text1"/>
                <w:lang w:val="en-GB"/>
              </w:rPr>
            </w:pPr>
            <w:r w:rsidRPr="0093174B">
              <w:rPr>
                <w:color w:val="000000" w:themeColor="text1"/>
                <w:lang w:val="en-GB"/>
              </w:rPr>
              <w:lastRenderedPageBreak/>
              <w:t>The absence of end</w:t>
            </w:r>
            <w:r w:rsidRPr="0093174B">
              <w:rPr>
                <w:rFonts w:ascii="Cambria Math" w:hAnsi="Cambria Math" w:cs="Cambria Math"/>
                <w:color w:val="000000" w:themeColor="text1"/>
                <w:lang w:val="en-GB"/>
              </w:rPr>
              <w:t>‑</w:t>
            </w:r>
            <w:r w:rsidRPr="0093174B">
              <w:rPr>
                <w:color w:val="000000" w:themeColor="text1"/>
                <w:lang w:val="en-GB"/>
              </w:rPr>
              <w:t>point observations for one treatment introduces missing</w:t>
            </w:r>
            <w:r w:rsidRPr="0093174B">
              <w:rPr>
                <w:rFonts w:ascii="Cambria Math" w:hAnsi="Cambria Math" w:cs="Cambria Math"/>
                <w:color w:val="000000" w:themeColor="text1"/>
                <w:lang w:val="en-GB"/>
              </w:rPr>
              <w:t>‑</w:t>
            </w:r>
            <w:r w:rsidRPr="0093174B">
              <w:rPr>
                <w:color w:val="000000" w:themeColor="text1"/>
                <w:lang w:val="en-GB"/>
              </w:rPr>
              <w:t>data bias and reduces comparability across treatments. The single</w:t>
            </w:r>
            <w:r w:rsidRPr="0093174B">
              <w:rPr>
                <w:rFonts w:ascii="Cambria Math" w:hAnsi="Cambria Math" w:cs="Cambria Math"/>
                <w:color w:val="000000" w:themeColor="text1"/>
                <w:lang w:val="en-GB"/>
              </w:rPr>
              <w:t>‑</w:t>
            </w:r>
            <w:r w:rsidRPr="0093174B">
              <w:rPr>
                <w:color w:val="000000" w:themeColor="text1"/>
                <w:lang w:val="en-GB"/>
              </w:rPr>
              <w:t xml:space="preserve">specimen root masses are not representative </w:t>
            </w:r>
            <w:r w:rsidRPr="0093174B">
              <w:rPr>
                <w:color w:val="000000" w:themeColor="text1"/>
                <w:lang w:val="en-GB"/>
              </w:rPr>
              <w:lastRenderedPageBreak/>
              <w:t>and cannot support inferential statistics.</w:t>
            </w:r>
          </w:p>
        </w:tc>
        <w:tc>
          <w:tcPr>
            <w:tcW w:w="2143" w:type="dxa"/>
          </w:tcPr>
          <w:p w14:paraId="18071BD8" w14:textId="77777777" w:rsidR="00035FD9" w:rsidRPr="0093174B" w:rsidRDefault="00035FD9" w:rsidP="00383B97">
            <w:pPr>
              <w:rPr>
                <w:color w:val="000000" w:themeColor="text1"/>
                <w:lang w:val="en-GB"/>
              </w:rPr>
            </w:pPr>
            <w:r w:rsidRPr="0093174B">
              <w:rPr>
                <w:color w:val="000000" w:themeColor="text1"/>
                <w:lang w:val="en-GB"/>
              </w:rPr>
              <w:lastRenderedPageBreak/>
              <w:t xml:space="preserve">Explicitly stated the date switch and documented that root mass was recorded for a single exemplar per treatment. The root mass was treated as descriptive illustrations and triangulated treatment effects using height, leaf </w:t>
            </w:r>
            <w:r w:rsidRPr="0093174B">
              <w:rPr>
                <w:color w:val="000000" w:themeColor="text1"/>
                <w:lang w:val="en-GB"/>
              </w:rPr>
              <w:lastRenderedPageBreak/>
              <w:t>number and survival.</w:t>
            </w:r>
          </w:p>
        </w:tc>
        <w:tc>
          <w:tcPr>
            <w:tcW w:w="1929" w:type="dxa"/>
          </w:tcPr>
          <w:p w14:paraId="63C3EC7B" w14:textId="77777777" w:rsidR="00035FD9" w:rsidRPr="0093174B" w:rsidRDefault="00035FD9" w:rsidP="00383B97">
            <w:pPr>
              <w:rPr>
                <w:color w:val="000000" w:themeColor="text1"/>
                <w:lang w:val="en-GB"/>
              </w:rPr>
            </w:pPr>
            <w:r w:rsidRPr="0093174B">
              <w:rPr>
                <w:color w:val="000000" w:themeColor="text1"/>
                <w:lang w:val="en-GB"/>
              </w:rPr>
              <w:lastRenderedPageBreak/>
              <w:t>Comparisons that involve the acidic</w:t>
            </w:r>
            <w:r w:rsidRPr="0093174B">
              <w:rPr>
                <w:rFonts w:ascii="Cambria Math" w:hAnsi="Cambria Math" w:cs="Cambria Math"/>
                <w:color w:val="000000" w:themeColor="text1"/>
                <w:lang w:val="en-GB"/>
              </w:rPr>
              <w:t>‑</w:t>
            </w:r>
            <w:r w:rsidRPr="0093174B">
              <w:rPr>
                <w:color w:val="000000" w:themeColor="text1"/>
                <w:lang w:val="en-GB"/>
              </w:rPr>
              <w:t>inorganic treatment reflect plant status at the earlier time point, and conclusions about root mass are illustrative rather than inferential.</w:t>
            </w:r>
          </w:p>
        </w:tc>
        <w:tc>
          <w:tcPr>
            <w:tcW w:w="2106" w:type="dxa"/>
          </w:tcPr>
          <w:p w14:paraId="6E5421AB" w14:textId="77777777" w:rsidR="00035FD9" w:rsidRPr="0093174B" w:rsidRDefault="00035FD9" w:rsidP="00383B97">
            <w:pPr>
              <w:rPr>
                <w:color w:val="000000" w:themeColor="text1"/>
                <w:lang w:val="en-GB"/>
              </w:rPr>
            </w:pPr>
            <w:r w:rsidRPr="0093174B">
              <w:rPr>
                <w:color w:val="000000" w:themeColor="text1"/>
                <w:lang w:val="en-GB"/>
              </w:rPr>
              <w:t>Plan interim harvests and non</w:t>
            </w:r>
            <w:r w:rsidRPr="0093174B">
              <w:rPr>
                <w:rFonts w:ascii="Cambria Math" w:hAnsi="Cambria Math" w:cs="Cambria Math"/>
                <w:color w:val="000000" w:themeColor="text1"/>
                <w:lang w:val="en-GB"/>
              </w:rPr>
              <w:t>‑</w:t>
            </w:r>
            <w:r w:rsidRPr="0093174B">
              <w:rPr>
                <w:color w:val="000000" w:themeColor="text1"/>
                <w:lang w:val="en-GB"/>
              </w:rPr>
              <w:t>destructive root assessments (for example, root imaging) so that end</w:t>
            </w:r>
            <w:r w:rsidRPr="0093174B">
              <w:rPr>
                <w:rFonts w:ascii="Cambria Math" w:hAnsi="Cambria Math" w:cs="Cambria Math"/>
                <w:color w:val="000000" w:themeColor="text1"/>
                <w:lang w:val="en-GB"/>
              </w:rPr>
              <w:t>‑</w:t>
            </w:r>
            <w:r w:rsidRPr="0093174B">
              <w:rPr>
                <w:color w:val="000000" w:themeColor="text1"/>
                <w:lang w:val="en-GB"/>
              </w:rPr>
              <w:t>point data exist for all treatments. Include contingency replicates to avoid entire groups failing at the final date.</w:t>
            </w:r>
          </w:p>
        </w:tc>
      </w:tr>
      <w:tr w:rsidR="0093174B" w:rsidRPr="0093174B" w14:paraId="01869C36" w14:textId="77777777" w:rsidTr="00383B97">
        <w:tc>
          <w:tcPr>
            <w:tcW w:w="1567" w:type="dxa"/>
          </w:tcPr>
          <w:p w14:paraId="0C1BEFA2" w14:textId="77777777" w:rsidR="00035FD9" w:rsidRPr="0093174B" w:rsidRDefault="00035FD9" w:rsidP="00383B97">
            <w:pPr>
              <w:rPr>
                <w:color w:val="000000" w:themeColor="text1"/>
                <w:lang w:val="en-GB"/>
              </w:rPr>
            </w:pPr>
            <w:r w:rsidRPr="0093174B">
              <w:rPr>
                <w:color w:val="000000" w:themeColor="text1"/>
                <w:lang w:val="en-GB"/>
              </w:rPr>
              <w:t>Experimental timeline and duration</w:t>
            </w:r>
          </w:p>
        </w:tc>
        <w:tc>
          <w:tcPr>
            <w:tcW w:w="1587" w:type="dxa"/>
          </w:tcPr>
          <w:p w14:paraId="26C4C0F7" w14:textId="77777777" w:rsidR="00035FD9" w:rsidRPr="0093174B" w:rsidRDefault="00035FD9" w:rsidP="00383B97">
            <w:pPr>
              <w:rPr>
                <w:color w:val="000000" w:themeColor="text1"/>
                <w:lang w:val="en-GB"/>
              </w:rPr>
            </w:pPr>
            <w:r w:rsidRPr="0093174B">
              <w:rPr>
                <w:color w:val="000000" w:themeColor="text1"/>
                <w:lang w:val="en-GB"/>
              </w:rPr>
              <w:t>The pot trial ran for approximately thirty days within a single growing season.</w:t>
            </w:r>
          </w:p>
        </w:tc>
        <w:tc>
          <w:tcPr>
            <w:tcW w:w="2015" w:type="dxa"/>
          </w:tcPr>
          <w:p w14:paraId="652B9686" w14:textId="77777777" w:rsidR="00035FD9" w:rsidRPr="0093174B" w:rsidRDefault="00035FD9" w:rsidP="00383B97">
            <w:pPr>
              <w:rPr>
                <w:color w:val="000000" w:themeColor="text1"/>
                <w:lang w:val="en-GB"/>
              </w:rPr>
            </w:pPr>
            <w:r w:rsidRPr="0093174B">
              <w:rPr>
                <w:color w:val="000000" w:themeColor="text1"/>
                <w:lang w:val="en-GB"/>
              </w:rPr>
              <w:t>A short and single</w:t>
            </w:r>
            <w:r w:rsidRPr="0093174B">
              <w:rPr>
                <w:rFonts w:ascii="Cambria Math" w:hAnsi="Cambria Math" w:cs="Cambria Math"/>
                <w:color w:val="000000" w:themeColor="text1"/>
                <w:lang w:val="en-GB"/>
              </w:rPr>
              <w:t>‑</w:t>
            </w:r>
            <w:r w:rsidRPr="0093174B">
              <w:rPr>
                <w:color w:val="000000" w:themeColor="text1"/>
                <w:lang w:val="en-GB"/>
              </w:rPr>
              <w:t>season window cannot capture longer</w:t>
            </w:r>
            <w:r w:rsidRPr="0093174B">
              <w:rPr>
                <w:rFonts w:ascii="Cambria Math" w:hAnsi="Cambria Math" w:cs="Cambria Math"/>
                <w:color w:val="000000" w:themeColor="text1"/>
                <w:lang w:val="en-GB"/>
              </w:rPr>
              <w:t>‑</w:t>
            </w:r>
            <w:r w:rsidRPr="0093174B">
              <w:rPr>
                <w:color w:val="000000" w:themeColor="text1"/>
                <w:lang w:val="en-GB"/>
              </w:rPr>
              <w:t>term soil processes such as organic matter turnover, the residual effects of liming, or seasonal variability. This limits external validity for multi</w:t>
            </w:r>
            <w:r w:rsidRPr="0093174B">
              <w:rPr>
                <w:rFonts w:ascii="Cambria Math" w:hAnsi="Cambria Math" w:cs="Cambria Math"/>
                <w:color w:val="000000" w:themeColor="text1"/>
                <w:lang w:val="en-GB"/>
              </w:rPr>
              <w:t>‑</w:t>
            </w:r>
            <w:r w:rsidRPr="0093174B">
              <w:rPr>
                <w:color w:val="000000" w:themeColor="text1"/>
                <w:lang w:val="en-GB"/>
              </w:rPr>
              <w:t>season performance.</w:t>
            </w:r>
          </w:p>
        </w:tc>
        <w:tc>
          <w:tcPr>
            <w:tcW w:w="2143" w:type="dxa"/>
          </w:tcPr>
          <w:p w14:paraId="543A87DE" w14:textId="77777777" w:rsidR="00035FD9" w:rsidRPr="0093174B" w:rsidRDefault="00035FD9" w:rsidP="00383B97">
            <w:pPr>
              <w:rPr>
                <w:color w:val="000000" w:themeColor="text1"/>
                <w:lang w:val="en-GB"/>
              </w:rPr>
            </w:pPr>
            <w:r w:rsidRPr="0093174B">
              <w:rPr>
                <w:color w:val="000000" w:themeColor="text1"/>
                <w:lang w:val="en-GB"/>
              </w:rPr>
              <w:t>Positioned findings as short</w:t>
            </w:r>
            <w:r w:rsidRPr="0093174B">
              <w:rPr>
                <w:rFonts w:ascii="Cambria Math" w:hAnsi="Cambria Math" w:cs="Cambria Math"/>
                <w:color w:val="000000" w:themeColor="text1"/>
                <w:lang w:val="en-GB"/>
              </w:rPr>
              <w:t>‑</w:t>
            </w:r>
            <w:r w:rsidRPr="0093174B">
              <w:rPr>
                <w:color w:val="000000" w:themeColor="text1"/>
                <w:lang w:val="en-GB"/>
              </w:rPr>
              <w:t>term responses and avoided strong mechanistic claims in the Results, referring to the literature where appropriate.</w:t>
            </w:r>
          </w:p>
        </w:tc>
        <w:tc>
          <w:tcPr>
            <w:tcW w:w="1929" w:type="dxa"/>
          </w:tcPr>
          <w:p w14:paraId="647B2CC8" w14:textId="77777777" w:rsidR="00035FD9" w:rsidRPr="0093174B" w:rsidRDefault="00035FD9" w:rsidP="00383B97">
            <w:pPr>
              <w:rPr>
                <w:color w:val="000000" w:themeColor="text1"/>
                <w:lang w:val="en-GB"/>
              </w:rPr>
            </w:pPr>
            <w:r w:rsidRPr="0093174B">
              <w:rPr>
                <w:color w:val="000000" w:themeColor="text1"/>
                <w:lang w:val="en-GB"/>
              </w:rPr>
              <w:t>The effects reported here describe immediate responses; persistence over multiple seasons remains unknown.</w:t>
            </w:r>
          </w:p>
        </w:tc>
        <w:tc>
          <w:tcPr>
            <w:tcW w:w="2106" w:type="dxa"/>
          </w:tcPr>
          <w:p w14:paraId="6471EC64" w14:textId="77777777" w:rsidR="00035FD9" w:rsidRPr="0093174B" w:rsidRDefault="00035FD9" w:rsidP="00383B97">
            <w:pPr>
              <w:rPr>
                <w:color w:val="000000" w:themeColor="text1"/>
                <w:lang w:val="en-GB"/>
              </w:rPr>
            </w:pPr>
            <w:r w:rsidRPr="0093174B">
              <w:rPr>
                <w:color w:val="000000" w:themeColor="text1"/>
                <w:lang w:val="en-GB"/>
              </w:rPr>
              <w:t>Conduct multi</w:t>
            </w:r>
            <w:r w:rsidRPr="0093174B">
              <w:rPr>
                <w:rFonts w:ascii="Cambria Math" w:hAnsi="Cambria Math" w:cs="Cambria Math"/>
                <w:color w:val="000000" w:themeColor="text1"/>
                <w:lang w:val="en-GB"/>
              </w:rPr>
              <w:t>‑</w:t>
            </w:r>
            <w:r w:rsidRPr="0093174B">
              <w:rPr>
                <w:color w:val="000000" w:themeColor="text1"/>
                <w:lang w:val="en-GB"/>
              </w:rPr>
              <w:t>season field trials and measure soil organic matter, soil pH, and crop yield across successive cycles.</w:t>
            </w:r>
          </w:p>
        </w:tc>
      </w:tr>
      <w:tr w:rsidR="0093174B" w:rsidRPr="0093174B" w14:paraId="3AE74CD5" w14:textId="77777777" w:rsidTr="00383B97">
        <w:tc>
          <w:tcPr>
            <w:tcW w:w="1567" w:type="dxa"/>
          </w:tcPr>
          <w:p w14:paraId="24237BF7" w14:textId="77777777" w:rsidR="00035FD9" w:rsidRPr="0093174B" w:rsidRDefault="00035FD9" w:rsidP="00383B97">
            <w:pPr>
              <w:rPr>
                <w:color w:val="000000" w:themeColor="text1"/>
                <w:lang w:val="en-GB"/>
              </w:rPr>
            </w:pPr>
            <w:bookmarkStart w:id="117" w:name="_Hlk208534547"/>
            <w:r w:rsidRPr="0093174B">
              <w:rPr>
                <w:color w:val="000000" w:themeColor="text1"/>
                <w:lang w:val="en-GB"/>
              </w:rPr>
              <w:t>Pot conditions compared with field conditions</w:t>
            </w:r>
          </w:p>
        </w:tc>
        <w:tc>
          <w:tcPr>
            <w:tcW w:w="1587" w:type="dxa"/>
          </w:tcPr>
          <w:p w14:paraId="00577CFD" w14:textId="77777777" w:rsidR="00035FD9" w:rsidRPr="0093174B" w:rsidRDefault="00035FD9" w:rsidP="00383B97">
            <w:pPr>
              <w:rPr>
                <w:color w:val="000000" w:themeColor="text1"/>
                <w:lang w:val="en-GB"/>
              </w:rPr>
            </w:pPr>
            <w:r w:rsidRPr="0093174B">
              <w:rPr>
                <w:color w:val="000000" w:themeColor="text1"/>
                <w:lang w:val="en-GB"/>
              </w:rPr>
              <w:t>Potted plants experience root restriction and a relatively uniform microclimate, which differ from field heterogeneity.</w:t>
            </w:r>
          </w:p>
        </w:tc>
        <w:tc>
          <w:tcPr>
            <w:tcW w:w="2015" w:type="dxa"/>
          </w:tcPr>
          <w:p w14:paraId="3762B51D" w14:textId="77777777" w:rsidR="00035FD9" w:rsidRPr="0093174B" w:rsidRDefault="00035FD9" w:rsidP="00383B97">
            <w:pPr>
              <w:rPr>
                <w:color w:val="000000" w:themeColor="text1"/>
                <w:lang w:val="en-GB"/>
              </w:rPr>
            </w:pPr>
            <w:r w:rsidRPr="0093174B">
              <w:rPr>
                <w:color w:val="000000" w:themeColor="text1"/>
                <w:lang w:val="en-GB"/>
              </w:rPr>
              <w:t>These differences can limit generalisability to farm plots and may either over</w:t>
            </w:r>
            <w:r w:rsidRPr="0093174B">
              <w:rPr>
                <w:rFonts w:ascii="Cambria Math" w:hAnsi="Cambria Math" w:cs="Cambria Math"/>
                <w:color w:val="000000" w:themeColor="text1"/>
                <w:lang w:val="en-GB"/>
              </w:rPr>
              <w:t>‑</w:t>
            </w:r>
            <w:r w:rsidRPr="0093174B">
              <w:rPr>
                <w:color w:val="000000" w:themeColor="text1"/>
                <w:lang w:val="en-GB"/>
              </w:rPr>
              <w:t xml:space="preserve"> or under</w:t>
            </w:r>
            <w:r w:rsidRPr="0093174B">
              <w:rPr>
                <w:rFonts w:ascii="Cambria Math" w:hAnsi="Cambria Math" w:cs="Cambria Math"/>
                <w:color w:val="000000" w:themeColor="text1"/>
                <w:lang w:val="en-GB"/>
              </w:rPr>
              <w:t>‑</w:t>
            </w:r>
            <w:r w:rsidRPr="0093174B">
              <w:rPr>
                <w:color w:val="000000" w:themeColor="text1"/>
                <w:lang w:val="en-GB"/>
              </w:rPr>
              <w:t>estimate treatment effects.</w:t>
            </w:r>
          </w:p>
        </w:tc>
        <w:tc>
          <w:tcPr>
            <w:tcW w:w="2143" w:type="dxa"/>
          </w:tcPr>
          <w:p w14:paraId="60CAE866" w14:textId="77777777" w:rsidR="00035FD9" w:rsidRPr="0093174B" w:rsidRDefault="00035FD9" w:rsidP="00383B97">
            <w:pPr>
              <w:rPr>
                <w:color w:val="000000" w:themeColor="text1"/>
                <w:lang w:val="en-GB"/>
              </w:rPr>
            </w:pPr>
            <w:r w:rsidRPr="0093174B">
              <w:rPr>
                <w:color w:val="000000" w:themeColor="text1"/>
                <w:lang w:val="en-GB"/>
              </w:rPr>
              <w:t>Acknowledged these constraints explicitly and paired the experiment with farmer interviews to provide contextual grounding.</w:t>
            </w:r>
          </w:p>
        </w:tc>
        <w:tc>
          <w:tcPr>
            <w:tcW w:w="1929" w:type="dxa"/>
          </w:tcPr>
          <w:p w14:paraId="63426CD7" w14:textId="77777777" w:rsidR="00035FD9" w:rsidRPr="0093174B" w:rsidRDefault="00035FD9" w:rsidP="00383B97">
            <w:pPr>
              <w:rPr>
                <w:color w:val="000000" w:themeColor="text1"/>
                <w:lang w:val="en-GB"/>
              </w:rPr>
            </w:pPr>
            <w:r w:rsidRPr="0093174B">
              <w:rPr>
                <w:color w:val="000000" w:themeColor="text1"/>
                <w:lang w:val="en-GB"/>
              </w:rPr>
              <w:t>Results are preliminary and do not translate one for one to fields, they need field validation.</w:t>
            </w:r>
          </w:p>
        </w:tc>
        <w:tc>
          <w:tcPr>
            <w:tcW w:w="2106" w:type="dxa"/>
          </w:tcPr>
          <w:p w14:paraId="06566181" w14:textId="77777777" w:rsidR="00035FD9" w:rsidRPr="0093174B" w:rsidRDefault="00035FD9" w:rsidP="00383B97">
            <w:pPr>
              <w:rPr>
                <w:color w:val="000000" w:themeColor="text1"/>
                <w:lang w:val="en-GB"/>
              </w:rPr>
            </w:pPr>
            <w:r w:rsidRPr="0093174B">
              <w:rPr>
                <w:color w:val="000000" w:themeColor="text1"/>
                <w:lang w:val="en-GB"/>
              </w:rPr>
              <w:t>Run on</w:t>
            </w:r>
            <w:r w:rsidRPr="0093174B">
              <w:rPr>
                <w:rFonts w:ascii="Cambria Math" w:hAnsi="Cambria Math" w:cs="Cambria Math"/>
                <w:color w:val="000000" w:themeColor="text1"/>
                <w:lang w:val="en-GB"/>
              </w:rPr>
              <w:t>‑</w:t>
            </w:r>
            <w:r w:rsidRPr="0093174B">
              <w:rPr>
                <w:color w:val="000000" w:themeColor="text1"/>
                <w:lang w:val="en-GB"/>
              </w:rPr>
              <w:t>farm trials (for example, farmer</w:t>
            </w:r>
            <w:r w:rsidRPr="0093174B">
              <w:rPr>
                <w:rFonts w:ascii="Cambria Math" w:hAnsi="Cambria Math" w:cs="Cambria Math"/>
                <w:color w:val="000000" w:themeColor="text1"/>
                <w:lang w:val="en-GB"/>
              </w:rPr>
              <w:t>‑</w:t>
            </w:r>
            <w:r w:rsidRPr="0093174B">
              <w:rPr>
                <w:color w:val="000000" w:themeColor="text1"/>
                <w:lang w:val="en-GB"/>
              </w:rPr>
              <w:t>managed split</w:t>
            </w:r>
            <w:r w:rsidRPr="0093174B">
              <w:rPr>
                <w:rFonts w:ascii="Cambria Math" w:hAnsi="Cambria Math" w:cs="Cambria Math"/>
                <w:color w:val="000000" w:themeColor="text1"/>
                <w:lang w:val="en-GB"/>
              </w:rPr>
              <w:t>‑</w:t>
            </w:r>
            <w:r w:rsidRPr="0093174B">
              <w:rPr>
                <w:color w:val="000000" w:themeColor="text1"/>
                <w:lang w:val="en-GB"/>
              </w:rPr>
              <w:t>plots) to confirm whether pot</w:t>
            </w:r>
            <w:r w:rsidRPr="0093174B">
              <w:rPr>
                <w:rFonts w:ascii="Cambria Math" w:hAnsi="Cambria Math" w:cs="Cambria Math"/>
                <w:color w:val="000000" w:themeColor="text1"/>
                <w:lang w:val="en-GB"/>
              </w:rPr>
              <w:t>‑</w:t>
            </w:r>
            <w:r w:rsidRPr="0093174B">
              <w:rPr>
                <w:color w:val="000000" w:themeColor="text1"/>
                <w:lang w:val="en-GB"/>
              </w:rPr>
              <w:t>based effects hold under field conditions.</w:t>
            </w:r>
          </w:p>
        </w:tc>
      </w:tr>
      <w:bookmarkEnd w:id="117"/>
      <w:tr w:rsidR="0093174B" w:rsidRPr="0093174B" w14:paraId="79EE42DA" w14:textId="77777777" w:rsidTr="00383B97">
        <w:tc>
          <w:tcPr>
            <w:tcW w:w="1567" w:type="dxa"/>
          </w:tcPr>
          <w:p w14:paraId="567B5F58" w14:textId="77777777" w:rsidR="00035FD9" w:rsidRPr="0093174B" w:rsidRDefault="00035FD9" w:rsidP="00383B97">
            <w:pPr>
              <w:rPr>
                <w:color w:val="000000" w:themeColor="text1"/>
                <w:lang w:val="en-GB"/>
              </w:rPr>
            </w:pPr>
            <w:r w:rsidRPr="0093174B">
              <w:rPr>
                <w:color w:val="000000" w:themeColor="text1"/>
                <w:lang w:val="en-GB"/>
              </w:rPr>
              <w:t xml:space="preserve">Root mass measurement </w:t>
            </w:r>
          </w:p>
        </w:tc>
        <w:tc>
          <w:tcPr>
            <w:tcW w:w="1587" w:type="dxa"/>
          </w:tcPr>
          <w:p w14:paraId="5605963F" w14:textId="77777777" w:rsidR="00035FD9" w:rsidRPr="0093174B" w:rsidRDefault="00035FD9" w:rsidP="00383B97">
            <w:pPr>
              <w:rPr>
                <w:color w:val="000000" w:themeColor="text1"/>
                <w:lang w:val="en-GB"/>
              </w:rPr>
            </w:pPr>
            <w:r w:rsidRPr="0093174B">
              <w:rPr>
                <w:color w:val="000000" w:themeColor="text1"/>
                <w:lang w:val="en-GB"/>
              </w:rPr>
              <w:t xml:space="preserve">Only one specimen per treatment was weighed for root mass at harvest, and masses </w:t>
            </w:r>
            <w:r w:rsidRPr="0093174B">
              <w:rPr>
                <w:color w:val="000000" w:themeColor="text1"/>
                <w:lang w:val="en-GB"/>
              </w:rPr>
              <w:lastRenderedPageBreak/>
              <w:t>were recorded as fresh weight.</w:t>
            </w:r>
          </w:p>
        </w:tc>
        <w:tc>
          <w:tcPr>
            <w:tcW w:w="2015" w:type="dxa"/>
          </w:tcPr>
          <w:p w14:paraId="2F61E294" w14:textId="77777777" w:rsidR="00035FD9" w:rsidRPr="0093174B" w:rsidRDefault="00035FD9" w:rsidP="00383B97">
            <w:pPr>
              <w:rPr>
                <w:color w:val="000000" w:themeColor="text1"/>
                <w:lang w:val="en-GB"/>
              </w:rPr>
            </w:pPr>
            <w:r w:rsidRPr="0093174B">
              <w:rPr>
                <w:color w:val="000000" w:themeColor="text1"/>
                <w:lang w:val="en-GB"/>
              </w:rPr>
              <w:lastRenderedPageBreak/>
              <w:t>A single specimen has low representativeness and is vulnerable to handling losses, which can bias comparisons.</w:t>
            </w:r>
          </w:p>
        </w:tc>
        <w:tc>
          <w:tcPr>
            <w:tcW w:w="2143" w:type="dxa"/>
          </w:tcPr>
          <w:p w14:paraId="593E0CA0" w14:textId="77777777" w:rsidR="00035FD9" w:rsidRPr="0093174B" w:rsidRDefault="00035FD9" w:rsidP="00383B97">
            <w:pPr>
              <w:rPr>
                <w:color w:val="000000" w:themeColor="text1"/>
                <w:lang w:val="en-GB"/>
              </w:rPr>
            </w:pPr>
            <w:r w:rsidRPr="0093174B">
              <w:rPr>
                <w:color w:val="000000" w:themeColor="text1"/>
                <w:lang w:val="en-GB"/>
              </w:rPr>
              <w:t>Disclosed the single</w:t>
            </w:r>
            <w:r w:rsidRPr="0093174B">
              <w:rPr>
                <w:rFonts w:ascii="Cambria Math" w:hAnsi="Cambria Math" w:cs="Cambria Math"/>
                <w:color w:val="000000" w:themeColor="text1"/>
                <w:lang w:val="en-GB"/>
              </w:rPr>
              <w:t>‑</w:t>
            </w:r>
            <w:r w:rsidRPr="0093174B">
              <w:rPr>
                <w:color w:val="000000" w:themeColor="text1"/>
                <w:lang w:val="en-GB"/>
              </w:rPr>
              <w:t xml:space="preserve">specimen approach, provided photographs of the extracted roots, and interpreted the masses as </w:t>
            </w:r>
            <w:r w:rsidRPr="0093174B">
              <w:rPr>
                <w:color w:val="000000" w:themeColor="text1"/>
                <w:lang w:val="en-GB"/>
              </w:rPr>
              <w:lastRenderedPageBreak/>
              <w:t>descriptive rather than definitive.</w:t>
            </w:r>
          </w:p>
        </w:tc>
        <w:tc>
          <w:tcPr>
            <w:tcW w:w="1929" w:type="dxa"/>
          </w:tcPr>
          <w:p w14:paraId="3C772D31" w14:textId="77777777" w:rsidR="00035FD9" w:rsidRPr="0093174B" w:rsidRDefault="00035FD9" w:rsidP="00383B97">
            <w:pPr>
              <w:rPr>
                <w:color w:val="000000" w:themeColor="text1"/>
                <w:lang w:val="en-GB"/>
              </w:rPr>
            </w:pPr>
            <w:r w:rsidRPr="0093174B">
              <w:rPr>
                <w:color w:val="000000" w:themeColor="text1"/>
                <w:lang w:val="en-GB"/>
              </w:rPr>
              <w:lastRenderedPageBreak/>
              <w:t>Root mass complements the other outcomes, but it would have been best to have an average.</w:t>
            </w:r>
          </w:p>
        </w:tc>
        <w:tc>
          <w:tcPr>
            <w:tcW w:w="2106" w:type="dxa"/>
          </w:tcPr>
          <w:p w14:paraId="430D8D30" w14:textId="77777777" w:rsidR="00035FD9" w:rsidRPr="0093174B" w:rsidRDefault="00035FD9" w:rsidP="00383B97">
            <w:pPr>
              <w:rPr>
                <w:color w:val="000000" w:themeColor="text1"/>
                <w:lang w:val="en-GB"/>
              </w:rPr>
            </w:pPr>
            <w:r w:rsidRPr="0093174B">
              <w:rPr>
                <w:color w:val="000000" w:themeColor="text1"/>
                <w:lang w:val="en-GB"/>
              </w:rPr>
              <w:t>Use oven</w:t>
            </w:r>
            <w:r w:rsidRPr="0093174B">
              <w:rPr>
                <w:rFonts w:ascii="Cambria Math" w:hAnsi="Cambria Math" w:cs="Cambria Math"/>
                <w:color w:val="000000" w:themeColor="text1"/>
                <w:lang w:val="en-GB"/>
              </w:rPr>
              <w:t>‑</w:t>
            </w:r>
            <w:r w:rsidRPr="0093174B">
              <w:rPr>
                <w:color w:val="000000" w:themeColor="text1"/>
                <w:lang w:val="en-GB"/>
              </w:rPr>
              <w:t xml:space="preserve">dried mass with multiple specimens per treatment and predefine a transparent selection rule or </w:t>
            </w:r>
            <w:r w:rsidRPr="0093174B">
              <w:rPr>
                <w:color w:val="000000" w:themeColor="text1"/>
                <w:lang w:val="en-GB"/>
              </w:rPr>
              <w:lastRenderedPageBreak/>
              <w:t>random sampling protocol.</w:t>
            </w:r>
          </w:p>
        </w:tc>
      </w:tr>
      <w:tr w:rsidR="0093174B" w:rsidRPr="0093174B" w14:paraId="285E4F13" w14:textId="77777777" w:rsidTr="00383B97">
        <w:tc>
          <w:tcPr>
            <w:tcW w:w="1567" w:type="dxa"/>
          </w:tcPr>
          <w:p w14:paraId="44878BEC" w14:textId="77777777" w:rsidR="00035FD9" w:rsidRPr="0093174B" w:rsidRDefault="00035FD9" w:rsidP="00383B97">
            <w:pPr>
              <w:rPr>
                <w:color w:val="000000" w:themeColor="text1"/>
                <w:lang w:val="en-GB"/>
              </w:rPr>
            </w:pPr>
            <w:bookmarkStart w:id="118" w:name="_Hlk208534913"/>
            <w:r w:rsidRPr="0093174B">
              <w:rPr>
                <w:color w:val="000000" w:themeColor="text1"/>
                <w:lang w:val="en-GB"/>
              </w:rPr>
              <w:lastRenderedPageBreak/>
              <w:t>Survey design: sample size</w:t>
            </w:r>
          </w:p>
        </w:tc>
        <w:tc>
          <w:tcPr>
            <w:tcW w:w="1587" w:type="dxa"/>
          </w:tcPr>
          <w:p w14:paraId="1F0FB7C6" w14:textId="77777777" w:rsidR="00035FD9" w:rsidRPr="0093174B" w:rsidRDefault="00035FD9" w:rsidP="00383B97">
            <w:pPr>
              <w:rPr>
                <w:color w:val="000000" w:themeColor="text1"/>
                <w:lang w:val="en-GB"/>
              </w:rPr>
            </w:pPr>
            <w:r w:rsidRPr="0093174B">
              <w:rPr>
                <w:color w:val="000000" w:themeColor="text1"/>
                <w:lang w:val="en-GB"/>
              </w:rPr>
              <w:t>The survey included approximately ten respondents.</w:t>
            </w:r>
          </w:p>
        </w:tc>
        <w:tc>
          <w:tcPr>
            <w:tcW w:w="2015" w:type="dxa"/>
          </w:tcPr>
          <w:p w14:paraId="3909F501" w14:textId="77777777" w:rsidR="00035FD9" w:rsidRPr="0093174B" w:rsidRDefault="00035FD9" w:rsidP="00383B97">
            <w:pPr>
              <w:rPr>
                <w:color w:val="000000" w:themeColor="text1"/>
                <w:lang w:val="en-GB"/>
              </w:rPr>
            </w:pPr>
            <w:r w:rsidRPr="0093174B">
              <w:rPr>
                <w:color w:val="000000" w:themeColor="text1"/>
                <w:lang w:val="en-GB"/>
              </w:rPr>
              <w:t>A small sample size reduces precision, increases uncertainty, and makes the results more sensitive to idiosyncratic responses.</w:t>
            </w:r>
          </w:p>
        </w:tc>
        <w:tc>
          <w:tcPr>
            <w:tcW w:w="2143" w:type="dxa"/>
          </w:tcPr>
          <w:p w14:paraId="4E090B8B" w14:textId="77777777" w:rsidR="00035FD9" w:rsidRPr="0093174B" w:rsidRDefault="00035FD9" w:rsidP="00383B97">
            <w:pPr>
              <w:rPr>
                <w:color w:val="000000" w:themeColor="text1"/>
                <w:lang w:val="en-GB"/>
              </w:rPr>
            </w:pPr>
            <w:r w:rsidRPr="0093174B">
              <w:rPr>
                <w:color w:val="000000" w:themeColor="text1"/>
                <w:lang w:val="en-GB"/>
              </w:rPr>
              <w:t>Reported changes descriptively, used paired tests where appropriate, and avoided over</w:t>
            </w:r>
            <w:r w:rsidRPr="0093174B">
              <w:rPr>
                <w:rFonts w:ascii="Cambria Math" w:hAnsi="Cambria Math" w:cs="Cambria Math"/>
                <w:color w:val="000000" w:themeColor="text1"/>
                <w:lang w:val="en-GB"/>
              </w:rPr>
              <w:t>‑</w:t>
            </w:r>
            <w:r w:rsidRPr="0093174B">
              <w:rPr>
                <w:color w:val="000000" w:themeColor="text1"/>
                <w:lang w:val="en-GB"/>
              </w:rPr>
              <w:t>generalisation.</w:t>
            </w:r>
          </w:p>
        </w:tc>
        <w:tc>
          <w:tcPr>
            <w:tcW w:w="1929" w:type="dxa"/>
          </w:tcPr>
          <w:p w14:paraId="4C0CA7B7" w14:textId="1BC4F976" w:rsidR="00035FD9" w:rsidRPr="003312BE" w:rsidRDefault="00035FD9" w:rsidP="00383B97">
            <w:pPr>
              <w:pStyle w:val="p1"/>
              <w:rPr>
                <w:rFonts w:asciiTheme="minorHAnsi" w:eastAsiaTheme="majorEastAsia" w:hAnsiTheme="minorHAnsi"/>
                <w:color w:val="000000" w:themeColor="text1"/>
                <w:lang w:val="en-GB"/>
              </w:rPr>
            </w:pPr>
            <w:r w:rsidRPr="0093174B">
              <w:rPr>
                <w:rStyle w:val="s1"/>
                <w:rFonts w:asciiTheme="minorHAnsi" w:eastAsiaTheme="majorEastAsia" w:hAnsiTheme="minorHAnsi"/>
                <w:color w:val="000000" w:themeColor="text1"/>
              </w:rPr>
              <w:t xml:space="preserve">The survey findings are </w:t>
            </w:r>
            <w:r w:rsidRPr="0093174B">
              <w:rPr>
                <w:rStyle w:val="s2"/>
                <w:rFonts w:asciiTheme="minorHAnsi" w:eastAsiaTheme="majorEastAsia" w:hAnsiTheme="minorHAnsi"/>
                <w:color w:val="000000" w:themeColor="text1"/>
              </w:rPr>
              <w:t>directional signals</w:t>
            </w:r>
            <w:r w:rsidRPr="0093174B">
              <w:rPr>
                <w:rStyle w:val="s1"/>
                <w:rFonts w:asciiTheme="minorHAnsi" w:eastAsiaTheme="majorEastAsia" w:hAnsiTheme="minorHAnsi"/>
                <w:color w:val="000000" w:themeColor="text1"/>
              </w:rPr>
              <w:t xml:space="preserve"> for this small cohort only; percentages and pre</w:t>
            </w:r>
            <w:r w:rsidRPr="0093174B">
              <w:rPr>
                <w:rStyle w:val="s1"/>
                <w:rFonts w:asciiTheme="minorHAnsi" w:hAnsiTheme="minorHAnsi"/>
                <w:color w:val="000000" w:themeColor="text1"/>
              </w:rPr>
              <w:t xml:space="preserve"> </w:t>
            </w:r>
            <w:r w:rsidRPr="0093174B">
              <w:rPr>
                <w:rStyle w:val="s1"/>
                <w:rFonts w:asciiTheme="minorHAnsi" w:eastAsiaTheme="majorEastAsia" w:hAnsiTheme="minorHAnsi"/>
                <w:color w:val="000000" w:themeColor="text1"/>
              </w:rPr>
              <w:t xml:space="preserve">post shifts lack precision and </w:t>
            </w:r>
            <w:r w:rsidRPr="0093174B">
              <w:rPr>
                <w:rStyle w:val="s2"/>
                <w:rFonts w:asciiTheme="minorHAnsi" w:eastAsiaTheme="majorEastAsia" w:hAnsiTheme="minorHAnsi"/>
                <w:color w:val="000000" w:themeColor="text1"/>
              </w:rPr>
              <w:t xml:space="preserve">should not be </w:t>
            </w:r>
            <w:r w:rsidRPr="0093174B">
              <w:rPr>
                <w:rStyle w:val="s2"/>
                <w:rFonts w:asciiTheme="minorHAnsi" w:eastAsiaTheme="majorEastAsia" w:hAnsiTheme="minorHAnsi"/>
                <w:color w:val="000000" w:themeColor="text1"/>
                <w:lang w:val="en-GB"/>
              </w:rPr>
              <w:t>generalised</w:t>
            </w:r>
            <w:r w:rsidRPr="0093174B">
              <w:rPr>
                <w:rStyle w:val="s1"/>
                <w:rFonts w:asciiTheme="minorHAnsi" w:eastAsiaTheme="majorEastAsia" w:hAnsiTheme="minorHAnsi"/>
                <w:color w:val="000000" w:themeColor="text1"/>
              </w:rPr>
              <w:t xml:space="preserve"> </w:t>
            </w:r>
            <w:r w:rsidRPr="0093174B">
              <w:rPr>
                <w:rStyle w:val="s1"/>
                <w:rFonts w:asciiTheme="minorHAnsi" w:hAnsiTheme="minorHAnsi"/>
                <w:color w:val="000000" w:themeColor="text1"/>
              </w:rPr>
              <w:t xml:space="preserve">for the entire </w:t>
            </w:r>
            <w:r w:rsidRPr="0093174B">
              <w:rPr>
                <w:rStyle w:val="s1"/>
                <w:rFonts w:asciiTheme="minorHAnsi" w:eastAsiaTheme="majorEastAsia" w:hAnsiTheme="minorHAnsi"/>
                <w:color w:val="000000" w:themeColor="text1"/>
              </w:rPr>
              <w:t>population.</w:t>
            </w:r>
          </w:p>
          <w:p w14:paraId="1C8AF79E" w14:textId="77777777" w:rsidR="00035FD9" w:rsidRPr="0093174B" w:rsidRDefault="00035FD9" w:rsidP="00383B97">
            <w:pPr>
              <w:rPr>
                <w:color w:val="000000" w:themeColor="text1"/>
                <w:lang w:val="en-GB"/>
              </w:rPr>
            </w:pPr>
          </w:p>
        </w:tc>
        <w:tc>
          <w:tcPr>
            <w:tcW w:w="2106" w:type="dxa"/>
          </w:tcPr>
          <w:p w14:paraId="1A4A1D9A" w14:textId="77777777" w:rsidR="00035FD9" w:rsidRPr="0093174B" w:rsidRDefault="00035FD9" w:rsidP="00383B97">
            <w:pPr>
              <w:rPr>
                <w:color w:val="000000" w:themeColor="text1"/>
                <w:lang w:val="en-GB"/>
              </w:rPr>
            </w:pPr>
            <w:r w:rsidRPr="0093174B">
              <w:rPr>
                <w:color w:val="000000" w:themeColor="text1"/>
                <w:lang w:val="en-GB"/>
              </w:rPr>
              <w:t>Increase the number of respondents</w:t>
            </w:r>
            <w:r w:rsidRPr="0093174B">
              <w:rPr>
                <w:color w:val="000000" w:themeColor="text1"/>
              </w:rPr>
              <w:t>.</w:t>
            </w:r>
          </w:p>
        </w:tc>
      </w:tr>
      <w:bookmarkEnd w:id="118"/>
      <w:tr w:rsidR="0093174B" w:rsidRPr="0093174B" w14:paraId="6DAD3B7C" w14:textId="77777777" w:rsidTr="00383B97">
        <w:tc>
          <w:tcPr>
            <w:tcW w:w="1567" w:type="dxa"/>
          </w:tcPr>
          <w:p w14:paraId="450C533C" w14:textId="77777777" w:rsidR="00035FD9" w:rsidRPr="0093174B" w:rsidRDefault="00035FD9" w:rsidP="00383B97">
            <w:pPr>
              <w:rPr>
                <w:color w:val="000000" w:themeColor="text1"/>
                <w:lang w:val="en-GB"/>
              </w:rPr>
            </w:pPr>
            <w:r w:rsidRPr="0093174B">
              <w:rPr>
                <w:color w:val="000000" w:themeColor="text1"/>
                <w:lang w:val="en-GB"/>
              </w:rPr>
              <w:t>Secondary data: access and availability</w:t>
            </w:r>
          </w:p>
        </w:tc>
        <w:tc>
          <w:tcPr>
            <w:tcW w:w="1587" w:type="dxa"/>
          </w:tcPr>
          <w:p w14:paraId="04E1FBA5" w14:textId="77777777" w:rsidR="00035FD9" w:rsidRPr="0093174B" w:rsidRDefault="00035FD9" w:rsidP="00383B97">
            <w:pPr>
              <w:rPr>
                <w:color w:val="000000" w:themeColor="text1"/>
                <w:lang w:val="en-GB"/>
              </w:rPr>
            </w:pPr>
            <w:r w:rsidRPr="0093174B">
              <w:rPr>
                <w:color w:val="000000" w:themeColor="text1"/>
                <w:lang w:val="en-GB"/>
              </w:rPr>
              <w:t>Several reports specific to Saint Vincent and the Grenadines were difficult to obtain or not publicly accessible, and some datasets were available only in print or as summary statistics.</w:t>
            </w:r>
          </w:p>
        </w:tc>
        <w:tc>
          <w:tcPr>
            <w:tcW w:w="2015" w:type="dxa"/>
          </w:tcPr>
          <w:p w14:paraId="6C7F8A0F" w14:textId="77777777" w:rsidR="00035FD9" w:rsidRPr="0093174B" w:rsidRDefault="00035FD9" w:rsidP="00383B97">
            <w:pPr>
              <w:rPr>
                <w:color w:val="000000" w:themeColor="text1"/>
                <w:lang w:val="en-GB"/>
              </w:rPr>
            </w:pPr>
            <w:r w:rsidRPr="0093174B">
              <w:rPr>
                <w:color w:val="000000" w:themeColor="text1"/>
                <w:lang w:val="en-GB"/>
              </w:rPr>
              <w:t>Limited access reduces transparency and may leave gaps that cannot be independently verified.</w:t>
            </w:r>
          </w:p>
        </w:tc>
        <w:tc>
          <w:tcPr>
            <w:tcW w:w="2143" w:type="dxa"/>
          </w:tcPr>
          <w:p w14:paraId="73E0463A" w14:textId="77777777" w:rsidR="00035FD9" w:rsidRPr="0093174B" w:rsidRDefault="00035FD9" w:rsidP="00383B97">
            <w:pPr>
              <w:rPr>
                <w:color w:val="000000" w:themeColor="text1"/>
                <w:lang w:val="en-GB"/>
              </w:rPr>
            </w:pPr>
            <w:r w:rsidRPr="0093174B">
              <w:rPr>
                <w:color w:val="000000" w:themeColor="text1"/>
                <w:lang w:val="en-GB"/>
              </w:rPr>
              <w:t>Cited the best available sources, documented access constraints, and cross</w:t>
            </w:r>
            <w:r w:rsidRPr="0093174B">
              <w:rPr>
                <w:rFonts w:ascii="Cambria Math" w:hAnsi="Cambria Math" w:cs="Cambria Math"/>
                <w:color w:val="000000" w:themeColor="text1"/>
                <w:lang w:val="en-GB"/>
              </w:rPr>
              <w:t>‑</w:t>
            </w:r>
            <w:r w:rsidRPr="0093174B">
              <w:rPr>
                <w:color w:val="000000" w:themeColor="text1"/>
                <w:lang w:val="en-GB"/>
              </w:rPr>
              <w:t>checked figures where possible.</w:t>
            </w:r>
          </w:p>
        </w:tc>
        <w:tc>
          <w:tcPr>
            <w:tcW w:w="1929" w:type="dxa"/>
          </w:tcPr>
          <w:p w14:paraId="7DF304BF" w14:textId="77777777" w:rsidR="00035FD9" w:rsidRPr="0093174B" w:rsidRDefault="00035FD9" w:rsidP="00383B97">
            <w:pPr>
              <w:rPr>
                <w:color w:val="000000" w:themeColor="text1"/>
                <w:lang w:val="en-GB"/>
              </w:rPr>
            </w:pPr>
            <w:r w:rsidRPr="0093174B">
              <w:rPr>
                <w:color w:val="000000" w:themeColor="text1"/>
                <w:lang w:val="en-GB"/>
              </w:rPr>
              <w:t>Readers should treat unsupported gaps cautiously and consider them as areas for further data collection.</w:t>
            </w:r>
          </w:p>
        </w:tc>
        <w:tc>
          <w:tcPr>
            <w:tcW w:w="2106" w:type="dxa"/>
          </w:tcPr>
          <w:p w14:paraId="6F09FFF5" w14:textId="77777777" w:rsidR="00035FD9" w:rsidRPr="0093174B" w:rsidRDefault="00035FD9" w:rsidP="00383B97">
            <w:pPr>
              <w:rPr>
                <w:color w:val="000000" w:themeColor="text1"/>
                <w:lang w:val="en-GB"/>
              </w:rPr>
            </w:pPr>
            <w:r w:rsidRPr="0093174B">
              <w:rPr>
                <w:color w:val="000000" w:themeColor="text1"/>
                <w:lang w:val="en-GB"/>
              </w:rPr>
              <w:t>Establish formal data</w:t>
            </w:r>
            <w:r w:rsidRPr="0093174B">
              <w:rPr>
                <w:rFonts w:ascii="Cambria Math" w:hAnsi="Cambria Math" w:cs="Cambria Math"/>
                <w:color w:val="000000" w:themeColor="text1"/>
                <w:lang w:val="en-GB"/>
              </w:rPr>
              <w:t>‑</w:t>
            </w:r>
            <w:r w:rsidRPr="0093174B">
              <w:rPr>
                <w:color w:val="000000" w:themeColor="text1"/>
                <w:lang w:val="en-GB"/>
              </w:rPr>
              <w:t>sharing agreements with ministries and agencies, document data gaps systematically, and archive study data for reuse where permitted.</w:t>
            </w:r>
          </w:p>
        </w:tc>
      </w:tr>
      <w:tr w:rsidR="0093174B" w:rsidRPr="0093174B" w14:paraId="7BDEFF57" w14:textId="77777777" w:rsidTr="00383B97">
        <w:tc>
          <w:tcPr>
            <w:tcW w:w="1567" w:type="dxa"/>
          </w:tcPr>
          <w:p w14:paraId="29CFEA07" w14:textId="77777777" w:rsidR="00035FD9" w:rsidRPr="0093174B" w:rsidRDefault="00035FD9" w:rsidP="00383B97">
            <w:pPr>
              <w:rPr>
                <w:color w:val="000000" w:themeColor="text1"/>
                <w:lang w:val="en-GB"/>
              </w:rPr>
            </w:pPr>
            <w:r w:rsidRPr="0093174B">
              <w:rPr>
                <w:color w:val="000000" w:themeColor="text1"/>
              </w:rPr>
              <w:t>S</w:t>
            </w:r>
            <w:r w:rsidRPr="0093174B">
              <w:rPr>
                <w:color w:val="000000" w:themeColor="text1"/>
                <w:lang w:val="en-GB"/>
              </w:rPr>
              <w:t>ingle location a</w:t>
            </w:r>
          </w:p>
        </w:tc>
        <w:tc>
          <w:tcPr>
            <w:tcW w:w="1587" w:type="dxa"/>
          </w:tcPr>
          <w:p w14:paraId="2851CA43" w14:textId="77777777" w:rsidR="00035FD9" w:rsidRPr="0093174B" w:rsidRDefault="00035FD9" w:rsidP="00383B97">
            <w:pPr>
              <w:rPr>
                <w:color w:val="000000" w:themeColor="text1"/>
                <w:lang w:val="en-GB"/>
              </w:rPr>
            </w:pPr>
            <w:r w:rsidRPr="0093174B">
              <w:rPr>
                <w:color w:val="000000" w:themeColor="text1"/>
                <w:lang w:val="en-GB"/>
              </w:rPr>
              <w:t>The experiment was conducted at one site on volcanic soil using a single crop (lettuce).</w:t>
            </w:r>
          </w:p>
        </w:tc>
        <w:tc>
          <w:tcPr>
            <w:tcW w:w="2015" w:type="dxa"/>
          </w:tcPr>
          <w:p w14:paraId="64C93D43" w14:textId="77777777" w:rsidR="00035FD9" w:rsidRPr="0093174B" w:rsidRDefault="00035FD9" w:rsidP="00383B97">
            <w:pPr>
              <w:rPr>
                <w:color w:val="000000" w:themeColor="text1"/>
                <w:lang w:val="en-GB"/>
              </w:rPr>
            </w:pPr>
            <w:r w:rsidRPr="0093174B">
              <w:rPr>
                <w:color w:val="000000" w:themeColor="text1"/>
                <w:lang w:val="en-GB"/>
              </w:rPr>
              <w:t>Using a single location</w:t>
            </w:r>
            <w:r w:rsidRPr="0093174B">
              <w:rPr>
                <w:color w:val="000000" w:themeColor="text1"/>
              </w:rPr>
              <w:t xml:space="preserve"> </w:t>
            </w:r>
            <w:r w:rsidRPr="0093174B">
              <w:rPr>
                <w:color w:val="000000" w:themeColor="text1"/>
                <w:lang w:val="en-GB"/>
              </w:rPr>
              <w:t>limits generalisability across other soils, climates and crops.</w:t>
            </w:r>
          </w:p>
        </w:tc>
        <w:tc>
          <w:tcPr>
            <w:tcW w:w="2143" w:type="dxa"/>
          </w:tcPr>
          <w:p w14:paraId="174013C6" w14:textId="77777777" w:rsidR="00035FD9" w:rsidRPr="0093174B" w:rsidRDefault="00035FD9" w:rsidP="00383B97">
            <w:pPr>
              <w:rPr>
                <w:color w:val="000000" w:themeColor="text1"/>
                <w:lang w:val="en-GB"/>
              </w:rPr>
            </w:pPr>
            <w:r w:rsidRPr="0093174B">
              <w:rPr>
                <w:color w:val="000000" w:themeColor="text1"/>
                <w:lang w:val="en-GB"/>
              </w:rPr>
              <w:t>Scoped the conclusions to similar contexts and avoided broad claims beyond comparable conditions.</w:t>
            </w:r>
          </w:p>
        </w:tc>
        <w:tc>
          <w:tcPr>
            <w:tcW w:w="1929" w:type="dxa"/>
          </w:tcPr>
          <w:p w14:paraId="10436401" w14:textId="77777777" w:rsidR="00035FD9" w:rsidRPr="0093174B" w:rsidRDefault="00035FD9" w:rsidP="00383B97">
            <w:pPr>
              <w:rPr>
                <w:color w:val="000000" w:themeColor="text1"/>
                <w:lang w:val="en-GB"/>
              </w:rPr>
            </w:pPr>
            <w:r w:rsidRPr="0093174B">
              <w:rPr>
                <w:color w:val="000000" w:themeColor="text1"/>
                <w:lang w:val="en-GB"/>
              </w:rPr>
              <w:t>Applicability is context</w:t>
            </w:r>
            <w:r w:rsidRPr="0093174B">
              <w:rPr>
                <w:rFonts w:ascii="Cambria Math" w:hAnsi="Cambria Math" w:cs="Cambria Math"/>
                <w:color w:val="000000" w:themeColor="text1"/>
                <w:lang w:val="en-GB"/>
              </w:rPr>
              <w:t>‑</w:t>
            </w:r>
            <w:r w:rsidRPr="0093174B">
              <w:rPr>
                <w:color w:val="000000" w:themeColor="text1"/>
                <w:lang w:val="en-GB"/>
              </w:rPr>
              <w:t>bound and should be validated elsewhere before policy or large</w:t>
            </w:r>
            <w:r w:rsidRPr="0093174B">
              <w:rPr>
                <w:rFonts w:ascii="Cambria Math" w:hAnsi="Cambria Math" w:cs="Cambria Math"/>
                <w:color w:val="000000" w:themeColor="text1"/>
                <w:lang w:val="en-GB"/>
              </w:rPr>
              <w:t>‑</w:t>
            </w:r>
            <w:r w:rsidRPr="0093174B">
              <w:rPr>
                <w:color w:val="000000" w:themeColor="text1"/>
                <w:lang w:val="en-GB"/>
              </w:rPr>
              <w:t>scale recommendations are made.</w:t>
            </w:r>
          </w:p>
        </w:tc>
        <w:tc>
          <w:tcPr>
            <w:tcW w:w="2106" w:type="dxa"/>
          </w:tcPr>
          <w:p w14:paraId="04604260" w14:textId="77777777" w:rsidR="00035FD9" w:rsidRPr="0093174B" w:rsidRDefault="00035FD9" w:rsidP="00383B97">
            <w:pPr>
              <w:rPr>
                <w:color w:val="000000" w:themeColor="text1"/>
                <w:lang w:val="en-GB"/>
              </w:rPr>
            </w:pPr>
            <w:r w:rsidRPr="0093174B">
              <w:rPr>
                <w:color w:val="000000" w:themeColor="text1"/>
                <w:lang w:val="en-GB"/>
              </w:rPr>
              <w:t>Replicate the study across multiple sites and crops, including farmer</w:t>
            </w:r>
            <w:r w:rsidRPr="0093174B">
              <w:rPr>
                <w:rFonts w:ascii="Cambria Math" w:hAnsi="Cambria Math" w:cs="Cambria Math"/>
                <w:color w:val="000000" w:themeColor="text1"/>
                <w:lang w:val="en-GB"/>
              </w:rPr>
              <w:t>‑</w:t>
            </w:r>
            <w:r w:rsidRPr="0093174B">
              <w:rPr>
                <w:color w:val="000000" w:themeColor="text1"/>
                <w:lang w:val="en-GB"/>
              </w:rPr>
              <w:t>managed plots in different parishes.</w:t>
            </w:r>
          </w:p>
        </w:tc>
      </w:tr>
      <w:tr w:rsidR="0093174B" w:rsidRPr="0093174B" w14:paraId="011EF914" w14:textId="77777777" w:rsidTr="00383B97">
        <w:tc>
          <w:tcPr>
            <w:tcW w:w="1567" w:type="dxa"/>
          </w:tcPr>
          <w:p w14:paraId="34F69BBA" w14:textId="77777777" w:rsidR="00035FD9" w:rsidRPr="0093174B" w:rsidRDefault="00035FD9" w:rsidP="00383B97">
            <w:pPr>
              <w:rPr>
                <w:color w:val="000000" w:themeColor="text1"/>
                <w:lang w:val="en-GB"/>
              </w:rPr>
            </w:pPr>
            <w:bookmarkStart w:id="119" w:name="_Hlk208535401"/>
            <w:r w:rsidRPr="0093174B">
              <w:rPr>
                <w:color w:val="000000" w:themeColor="text1"/>
                <w:lang w:val="en-GB"/>
              </w:rPr>
              <w:t>Researcher workload and resources</w:t>
            </w:r>
          </w:p>
        </w:tc>
        <w:tc>
          <w:tcPr>
            <w:tcW w:w="1587" w:type="dxa"/>
          </w:tcPr>
          <w:p w14:paraId="73C0F06E" w14:textId="77777777" w:rsidR="00035FD9" w:rsidRPr="0093174B" w:rsidRDefault="00035FD9" w:rsidP="00383B97">
            <w:pPr>
              <w:rPr>
                <w:color w:val="000000" w:themeColor="text1"/>
                <w:lang w:val="en-GB"/>
              </w:rPr>
            </w:pPr>
            <w:r w:rsidRPr="0093174B">
              <w:rPr>
                <w:color w:val="000000" w:themeColor="text1"/>
                <w:lang w:val="en-GB"/>
              </w:rPr>
              <w:t>The project operated to a tight timeline with limited personnel and equipment.</w:t>
            </w:r>
          </w:p>
        </w:tc>
        <w:tc>
          <w:tcPr>
            <w:tcW w:w="2015" w:type="dxa"/>
          </w:tcPr>
          <w:p w14:paraId="4BD49F33" w14:textId="77777777" w:rsidR="00035FD9" w:rsidRPr="0093174B" w:rsidRDefault="00035FD9" w:rsidP="00383B97">
            <w:pPr>
              <w:rPr>
                <w:color w:val="000000" w:themeColor="text1"/>
                <w:lang w:val="en-GB"/>
              </w:rPr>
            </w:pPr>
            <w:r w:rsidRPr="0093174B">
              <w:rPr>
                <w:color w:val="000000" w:themeColor="text1"/>
                <w:lang w:val="en-GB"/>
              </w:rPr>
              <w:t xml:space="preserve">Resource constraints can prevent repeats or additional measurements and may increase </w:t>
            </w:r>
            <w:r w:rsidRPr="0093174B">
              <w:rPr>
                <w:color w:val="000000" w:themeColor="text1"/>
                <w:lang w:val="en-GB"/>
              </w:rPr>
              <w:lastRenderedPageBreak/>
              <w:t>the risk of missed checks.</w:t>
            </w:r>
          </w:p>
        </w:tc>
        <w:tc>
          <w:tcPr>
            <w:tcW w:w="2143" w:type="dxa"/>
          </w:tcPr>
          <w:p w14:paraId="36EC4F4E" w14:textId="77777777" w:rsidR="00035FD9" w:rsidRPr="0093174B" w:rsidRDefault="00035FD9" w:rsidP="00383B97">
            <w:pPr>
              <w:rPr>
                <w:color w:val="000000" w:themeColor="text1"/>
                <w:lang w:val="en-GB"/>
              </w:rPr>
            </w:pPr>
            <w:r w:rsidRPr="0093174B">
              <w:rPr>
                <w:color w:val="000000" w:themeColor="text1"/>
                <w:lang w:val="en-GB"/>
              </w:rPr>
              <w:lastRenderedPageBreak/>
              <w:t>Prioritized core outcomes and quantitative and qualitative methods to compensate for gaps.</w:t>
            </w:r>
          </w:p>
        </w:tc>
        <w:tc>
          <w:tcPr>
            <w:tcW w:w="1929" w:type="dxa"/>
          </w:tcPr>
          <w:p w14:paraId="22AB2CC5" w14:textId="77777777" w:rsidR="00035FD9" w:rsidRPr="0093174B" w:rsidRDefault="00035FD9" w:rsidP="00383B97">
            <w:pPr>
              <w:pStyle w:val="p1"/>
              <w:rPr>
                <w:rFonts w:asciiTheme="minorHAnsi" w:hAnsiTheme="minorHAnsi"/>
                <w:color w:val="000000" w:themeColor="text1"/>
              </w:rPr>
            </w:pPr>
            <w:r w:rsidRPr="0093174B">
              <w:rPr>
                <w:rStyle w:val="s1"/>
                <w:rFonts w:asciiTheme="minorHAnsi" w:eastAsiaTheme="majorEastAsia" w:hAnsiTheme="minorHAnsi"/>
                <w:color w:val="000000" w:themeColor="text1"/>
              </w:rPr>
              <w:t xml:space="preserve">Findings are preliminary and appropriate for an exploratory study </w:t>
            </w:r>
            <w:r w:rsidRPr="0093174B">
              <w:rPr>
                <w:rStyle w:val="s1"/>
                <w:rFonts w:asciiTheme="minorHAnsi" w:eastAsiaTheme="majorEastAsia" w:hAnsiTheme="minorHAnsi"/>
                <w:color w:val="000000" w:themeColor="text1"/>
              </w:rPr>
              <w:lastRenderedPageBreak/>
              <w:t xml:space="preserve">but necessarily </w:t>
            </w:r>
            <w:r w:rsidRPr="0093174B">
              <w:rPr>
                <w:rStyle w:val="s2"/>
                <w:rFonts w:asciiTheme="minorHAnsi" w:eastAsiaTheme="majorEastAsia" w:hAnsiTheme="minorHAnsi"/>
                <w:color w:val="000000" w:themeColor="text1"/>
              </w:rPr>
              <w:t>limited in scope</w:t>
            </w:r>
          </w:p>
          <w:p w14:paraId="1BE13558" w14:textId="77777777" w:rsidR="00035FD9" w:rsidRPr="0093174B" w:rsidRDefault="00035FD9" w:rsidP="00383B97">
            <w:pPr>
              <w:rPr>
                <w:color w:val="000000" w:themeColor="text1"/>
                <w:lang w:val="en-GB"/>
              </w:rPr>
            </w:pPr>
          </w:p>
        </w:tc>
        <w:tc>
          <w:tcPr>
            <w:tcW w:w="2106" w:type="dxa"/>
          </w:tcPr>
          <w:p w14:paraId="29C83827" w14:textId="77777777" w:rsidR="00035FD9" w:rsidRPr="0093174B" w:rsidRDefault="00035FD9" w:rsidP="00383B97">
            <w:pPr>
              <w:rPr>
                <w:color w:val="000000" w:themeColor="text1"/>
                <w:lang w:val="en-GB"/>
              </w:rPr>
            </w:pPr>
            <w:r w:rsidRPr="0093174B">
              <w:rPr>
                <w:color w:val="000000" w:themeColor="text1"/>
                <w:lang w:val="en-GB"/>
              </w:rPr>
              <w:lastRenderedPageBreak/>
              <w:t xml:space="preserve">Plan buffer time, recruit research assistants, and phase data collection to spread </w:t>
            </w:r>
            <w:r w:rsidRPr="0093174B">
              <w:rPr>
                <w:color w:val="000000" w:themeColor="text1"/>
                <w:lang w:val="en-GB"/>
              </w:rPr>
              <w:lastRenderedPageBreak/>
              <w:t>workload and reduce risk.</w:t>
            </w:r>
          </w:p>
        </w:tc>
      </w:tr>
      <w:bookmarkEnd w:id="119"/>
    </w:tbl>
    <w:p w14:paraId="06392567" w14:textId="77777777" w:rsidR="006D1023" w:rsidRPr="0093174B" w:rsidRDefault="006D1023" w:rsidP="000471DB">
      <w:pPr>
        <w:pStyle w:val="NormalWeb"/>
        <w:spacing w:line="360" w:lineRule="auto"/>
        <w:jc w:val="both"/>
        <w:rPr>
          <w:rFonts w:asciiTheme="minorHAnsi" w:hAnsiTheme="minorHAnsi"/>
          <w:color w:val="000000" w:themeColor="text1"/>
        </w:rPr>
      </w:pPr>
    </w:p>
    <w:p w14:paraId="7B048BEB" w14:textId="377D8CBD" w:rsidR="008578EA" w:rsidRPr="0093174B" w:rsidRDefault="008578EA" w:rsidP="0093174B">
      <w:pPr>
        <w:pStyle w:val="Heading3"/>
        <w:rPr>
          <w:rFonts w:asciiTheme="majorHAnsi" w:hAnsiTheme="majorHAnsi"/>
          <w:i/>
          <w:iCs/>
          <w:color w:val="000000" w:themeColor="text1"/>
          <w:sz w:val="24"/>
          <w:szCs w:val="24"/>
        </w:rPr>
      </w:pPr>
      <w:bookmarkStart w:id="120" w:name="_Toc209198721"/>
      <w:r w:rsidRPr="0093174B">
        <w:rPr>
          <w:rFonts w:asciiTheme="majorHAnsi" w:hAnsiTheme="majorHAnsi"/>
          <w:i/>
          <w:iCs/>
          <w:color w:val="000000" w:themeColor="text1"/>
          <w:sz w:val="24"/>
          <w:szCs w:val="24"/>
        </w:rPr>
        <w:t>5.1.2 Conclusion</w:t>
      </w:r>
      <w:bookmarkEnd w:id="120"/>
    </w:p>
    <w:p w14:paraId="45F2C9BE" w14:textId="5D2F620B" w:rsidR="009273B4" w:rsidRPr="0093174B" w:rsidRDefault="00F73452" w:rsidP="009273B4">
      <w:pPr>
        <w:spacing w:line="360" w:lineRule="auto"/>
        <w:ind w:firstLine="720"/>
        <w:jc w:val="both"/>
        <w:rPr>
          <w:rFonts w:ascii="Aptos" w:hAnsi="Aptos"/>
          <w:bCs/>
          <w:color w:val="000000" w:themeColor="text1"/>
        </w:rPr>
      </w:pPr>
      <w:r w:rsidRPr="0093174B">
        <w:rPr>
          <w:rFonts w:ascii="Aptos" w:hAnsi="Aptos"/>
          <w:bCs/>
          <w:color w:val="000000" w:themeColor="text1"/>
        </w:rPr>
        <w:t xml:space="preserve">This conclusion synthesises the research by addressing the aim </w:t>
      </w:r>
      <w:r w:rsidR="009273B4" w:rsidRPr="0093174B">
        <w:rPr>
          <w:rFonts w:ascii="Aptos" w:hAnsi="Aptos"/>
          <w:bCs/>
          <w:color w:val="000000" w:themeColor="text1"/>
        </w:rPr>
        <w:t xml:space="preserve">and objectives </w:t>
      </w:r>
      <w:r w:rsidRPr="0093174B">
        <w:rPr>
          <w:rFonts w:ascii="Aptos" w:hAnsi="Aptos"/>
          <w:bCs/>
          <w:color w:val="000000" w:themeColor="text1"/>
        </w:rPr>
        <w:t>set in Chapter 1, to understand how soil neutralisation (liming) and the choice of organic versus inorganic fertiliser influence short-term crop performance on acidic volcanic soils, and whether locally generated evidence can motivate farmers to adopt soil-building practices.</w:t>
      </w:r>
    </w:p>
    <w:p w14:paraId="46FF3611" w14:textId="1751C6EC" w:rsidR="009273B4" w:rsidRPr="0093174B" w:rsidRDefault="009273B4" w:rsidP="009273B4">
      <w:pPr>
        <w:pStyle w:val="p1"/>
        <w:spacing w:line="360" w:lineRule="auto"/>
        <w:ind w:firstLine="720"/>
        <w:jc w:val="both"/>
        <w:rPr>
          <w:rFonts w:asciiTheme="minorHAnsi" w:hAnsiTheme="minorHAnsi"/>
          <w:color w:val="000000" w:themeColor="text1"/>
        </w:rPr>
      </w:pPr>
      <w:r w:rsidRPr="0093174B">
        <w:rPr>
          <w:rFonts w:asciiTheme="minorHAnsi" w:hAnsiTheme="minorHAnsi"/>
          <w:color w:val="000000" w:themeColor="text1"/>
        </w:rPr>
        <w:t xml:space="preserve">Objectives 1 and 2 were completed </w:t>
      </w:r>
      <w:r w:rsidR="00BD5EDD" w:rsidRPr="0093174B">
        <w:rPr>
          <w:rFonts w:asciiTheme="minorHAnsi" w:hAnsiTheme="minorHAnsi"/>
          <w:color w:val="000000" w:themeColor="text1"/>
        </w:rPr>
        <w:t>the</w:t>
      </w:r>
      <w:r w:rsidRPr="0093174B">
        <w:rPr>
          <w:rFonts w:asciiTheme="minorHAnsi" w:hAnsiTheme="minorHAnsi"/>
          <w:color w:val="000000" w:themeColor="text1"/>
        </w:rPr>
        <w:t xml:space="preserve"> findings in Chapter 4 clearly point in a consistent direction across multiple measures. Treatments that neutralised acidity and or used organic inputs produced healthier root systems and were more resilient leaf growth compared to treatments combining acidic soil and inorganic fertiliser. Although some comparisons of growth rates and plant height were not statistically significant due to small sample sizes and mortality in the acidic–inorganic group, according to literature. The overall pattern remains consistent across outcomes and illustrations. As can be seen with the height and leaf number tables (Tables 9–10), the final root mass (Figure 26), and visual observation (Figures 27–29). These observations are aligned with established agronomic mechanisms, such as liming, reducing aluminium toxicity and enhancing phosphorus availability, while organic amendments improve soil structure, water retention, and cation exchange capacity, supporting sustained growth (Anetor &amp; Akinrinde, 2006; Donn et al., 2014; Fageria &amp; Baligar, 2008; Brown &amp; Lemon, 2023; Yue et al., 2020; Yadav et al., 2020). </w:t>
      </w:r>
      <w:r w:rsidRPr="0093174B">
        <w:rPr>
          <w:rStyle w:val="s1"/>
          <w:rFonts w:asciiTheme="minorHAnsi" w:eastAsiaTheme="majorEastAsia" w:hAnsiTheme="minorHAnsi"/>
          <w:color w:val="000000" w:themeColor="text1"/>
        </w:rPr>
        <w:t>In relation to the stated aim, the evidence indicates that neutralising soil acidity and incorporating organic inputs improved plant performance under SVG conditions,</w:t>
      </w:r>
      <w:r w:rsidRPr="0093174B">
        <w:rPr>
          <w:rStyle w:val="apple-converted-space"/>
          <w:rFonts w:asciiTheme="minorHAnsi" w:eastAsiaTheme="majorEastAsia" w:hAnsiTheme="minorHAnsi"/>
          <w:color w:val="000000" w:themeColor="text1"/>
        </w:rPr>
        <w:t> </w:t>
      </w:r>
    </w:p>
    <w:p w14:paraId="34E0509A" w14:textId="7F57DFED" w:rsidR="003C12EE" w:rsidRPr="0093174B" w:rsidRDefault="00F73452" w:rsidP="009273B4">
      <w:pPr>
        <w:pStyle w:val="p1"/>
        <w:spacing w:line="360" w:lineRule="auto"/>
        <w:ind w:firstLine="720"/>
        <w:jc w:val="both"/>
        <w:rPr>
          <w:rFonts w:asciiTheme="minorHAnsi" w:eastAsiaTheme="majorEastAsia" w:hAnsiTheme="minorHAnsi"/>
          <w:color w:val="000000" w:themeColor="text1"/>
        </w:rPr>
      </w:pPr>
      <w:bookmarkStart w:id="121" w:name="OLE_LINK77"/>
      <w:r w:rsidRPr="0093174B">
        <w:rPr>
          <w:rFonts w:asciiTheme="minorHAnsi" w:hAnsiTheme="minorHAnsi"/>
          <w:bCs/>
          <w:color w:val="000000" w:themeColor="text1"/>
        </w:rPr>
        <w:t xml:space="preserve">The social evidence presented in Chapter 4 demonstrates that witnessing local results shifted participants from general interest to solid intentions. Before the trial, </w:t>
      </w:r>
      <w:r w:rsidRPr="0093174B">
        <w:rPr>
          <w:rFonts w:asciiTheme="minorHAnsi" w:hAnsiTheme="minorHAnsi"/>
          <w:bCs/>
          <w:color w:val="000000" w:themeColor="text1"/>
        </w:rPr>
        <w:lastRenderedPageBreak/>
        <w:t>survey and interview responses emphasised the need for credible proof, guidance, and affordable access to inputs. After the trial, most respondents indicated intentions to adopt liming/pH management and increase organic inputs, with some planning to reduce reliance on inorganic fertiliser. This shift aligns with Rogers’ concept of trialability and observability, fostering adoption, and also fits within Ajzen’s Theory of Planned Behaviour, where attitudes, perceived norms and perceived behavioural control improve once workable pathways and peer examples are visible (Rogers, 2003; Ajzen, 1991).</w:t>
      </w:r>
      <w:r w:rsidR="009273B4" w:rsidRPr="0093174B">
        <w:rPr>
          <w:rFonts w:asciiTheme="minorHAnsi" w:hAnsiTheme="minorHAnsi"/>
          <w:bCs/>
          <w:color w:val="000000" w:themeColor="text1"/>
        </w:rPr>
        <w:t xml:space="preserve">  </w:t>
      </w:r>
      <w:r w:rsidR="009273B4" w:rsidRPr="0093174B">
        <w:rPr>
          <w:rStyle w:val="s1"/>
          <w:rFonts w:asciiTheme="minorHAnsi" w:eastAsiaTheme="majorEastAsia" w:hAnsiTheme="minorHAnsi"/>
          <w:color w:val="000000" w:themeColor="text1"/>
        </w:rPr>
        <w:t xml:space="preserve">Against the aim and </w:t>
      </w:r>
      <w:r w:rsidR="009273B4" w:rsidRPr="0093174B">
        <w:rPr>
          <w:rStyle w:val="s2"/>
          <w:rFonts w:asciiTheme="minorHAnsi" w:eastAsiaTheme="majorEastAsia" w:hAnsiTheme="minorHAnsi"/>
          <w:color w:val="000000" w:themeColor="text1"/>
        </w:rPr>
        <w:t>Objective 3</w:t>
      </w:r>
      <w:r w:rsidR="009273B4" w:rsidRPr="0093174B">
        <w:rPr>
          <w:rStyle w:val="s1"/>
          <w:rFonts w:asciiTheme="minorHAnsi" w:eastAsiaTheme="majorEastAsia" w:hAnsiTheme="minorHAnsi"/>
          <w:color w:val="000000" w:themeColor="text1"/>
        </w:rPr>
        <w:t>, the pre/post evidence indicates a clear shift toward adoption intentions after exposure to local results, aligning with Rogers and Ajzen (Rogers, 2003; Ajzen, 1991). To translate intentions into behaviour, next steps should pair ongoing demonstrations with subsidies for neutralising soil, local compost supply, and scheduled extension officer visits and track actual practice change via follow-up surveys and on-farm checks over time.</w:t>
      </w:r>
      <w:bookmarkEnd w:id="121"/>
    </w:p>
    <w:p w14:paraId="595A3F09" w14:textId="09CCF339" w:rsidR="00F73452" w:rsidRPr="0093174B" w:rsidRDefault="00F73452" w:rsidP="003C12EE">
      <w:pPr>
        <w:pStyle w:val="p1"/>
        <w:spacing w:line="360" w:lineRule="auto"/>
        <w:ind w:firstLine="720"/>
        <w:jc w:val="both"/>
        <w:rPr>
          <w:rFonts w:asciiTheme="minorHAnsi" w:eastAsiaTheme="majorEastAsia" w:hAnsiTheme="minorHAnsi"/>
          <w:color w:val="000000" w:themeColor="text1"/>
        </w:rPr>
      </w:pPr>
      <w:r w:rsidRPr="0093174B">
        <w:rPr>
          <w:rFonts w:asciiTheme="minorHAnsi" w:hAnsiTheme="minorHAnsi"/>
          <w:bCs/>
          <w:color w:val="000000" w:themeColor="text1"/>
        </w:rPr>
        <w:t>The scope of the evidence, outlined in Section 5.1 and detailed in the limitations table, shapes the extent to which these results can be generalised. The pot trial was short-term and limited in scale. The acidic inorganic plants were no longer viable by 9 August, so comparisons involving this treatment used the earlier date of 6 August. The root mass at harvest was recorded for only one representative plant per treatment. The survey and interview samples were also modest in size. Collectively, these factors mean the findings should be considered preliminary indicators for this setting rather than definitive estimates applicable to all farms in SVG.</w:t>
      </w:r>
      <w:r w:rsidR="003C12EE" w:rsidRPr="0093174B">
        <w:rPr>
          <w:rFonts w:asciiTheme="minorHAnsi" w:hAnsiTheme="minorHAnsi"/>
          <w:bCs/>
          <w:color w:val="000000" w:themeColor="text1"/>
        </w:rPr>
        <w:t xml:space="preserve"> </w:t>
      </w:r>
      <w:r w:rsidR="003C12EE" w:rsidRPr="0093174B">
        <w:rPr>
          <w:rStyle w:val="s1"/>
          <w:rFonts w:asciiTheme="minorHAnsi" w:eastAsiaTheme="majorEastAsia" w:hAnsiTheme="minorHAnsi"/>
          <w:color w:val="000000" w:themeColor="text1"/>
        </w:rPr>
        <w:t>At the same time, these early signals create a practical opportunity to pilot low-cost pH testing and farmer-feasible liming routines through extension services, generating a larger farm-scale evidence SVG currently lacks.</w:t>
      </w:r>
    </w:p>
    <w:p w14:paraId="76312A1D" w14:textId="77777777" w:rsidR="00F73452" w:rsidRPr="0093174B" w:rsidRDefault="00F73452" w:rsidP="00F73452">
      <w:pPr>
        <w:pStyle w:val="p1"/>
        <w:spacing w:line="360" w:lineRule="auto"/>
        <w:ind w:firstLine="720"/>
        <w:jc w:val="both"/>
        <w:rPr>
          <w:rFonts w:ascii="Aptos" w:hAnsi="Aptos"/>
          <w:color w:val="000000" w:themeColor="text1"/>
        </w:rPr>
      </w:pPr>
      <w:r w:rsidRPr="0093174B">
        <w:rPr>
          <w:rStyle w:val="s1"/>
          <w:rFonts w:ascii="Aptos" w:eastAsiaTheme="majorEastAsia" w:hAnsi="Aptos"/>
          <w:color w:val="000000" w:themeColor="text1"/>
        </w:rPr>
        <w:t xml:space="preserve">Even within these constraints, two practical implications emerge. First, correcting soil acidity and adding organic matter are low-risk steps that improve plant health on acidic soils, consistent with the </w:t>
      </w:r>
      <w:r w:rsidRPr="0093174B">
        <w:rPr>
          <w:rStyle w:val="s2"/>
          <w:rFonts w:ascii="Aptos" w:eastAsiaTheme="majorEastAsia" w:hAnsi="Aptos"/>
          <w:color w:val="000000" w:themeColor="text1"/>
        </w:rPr>
        <w:t xml:space="preserve">constraints such as acidic, leached volcanic soils and a legacy reliance on quick-acting inorganic fertilisers </w:t>
      </w:r>
      <w:r w:rsidRPr="0093174B">
        <w:rPr>
          <w:rStyle w:val="s1"/>
          <w:rFonts w:ascii="Aptos" w:eastAsiaTheme="majorEastAsia" w:hAnsi="Aptos"/>
          <w:color w:val="000000" w:themeColor="text1"/>
        </w:rPr>
        <w:t>described in Chapters 1–2.</w:t>
      </w:r>
      <w:r w:rsidRPr="0093174B">
        <w:rPr>
          <w:rStyle w:val="s1"/>
          <w:rFonts w:ascii="Aptos" w:hAnsi="Aptos"/>
          <w:color w:val="000000" w:themeColor="text1"/>
        </w:rPr>
        <w:t xml:space="preserve"> </w:t>
      </w:r>
      <w:r w:rsidRPr="0093174B">
        <w:rPr>
          <w:rFonts w:ascii="Aptos" w:hAnsi="Aptos"/>
          <w:bCs/>
          <w:color w:val="000000" w:themeColor="text1"/>
        </w:rPr>
        <w:t xml:space="preserve">Second, </w:t>
      </w:r>
      <w:r w:rsidRPr="0093174B">
        <w:rPr>
          <w:rFonts w:ascii="Aptos" w:hAnsi="Aptos"/>
          <w:bCs/>
          <w:color w:val="000000" w:themeColor="text1"/>
        </w:rPr>
        <w:lastRenderedPageBreak/>
        <w:t>adoption is more likely when farmers can observe local demonstrations and receive practical guidance, along with reliable access to lime and organic inputs, conditions that enhance perceived control and social proof (Rogers, 2003; Ajzen, 1991).</w:t>
      </w:r>
    </w:p>
    <w:p w14:paraId="57297F50" w14:textId="77F54613" w:rsidR="00F73452" w:rsidRPr="0093174B" w:rsidRDefault="00F73452" w:rsidP="00F73452">
      <w:pPr>
        <w:spacing w:line="360" w:lineRule="auto"/>
        <w:ind w:firstLine="720"/>
        <w:jc w:val="both"/>
        <w:rPr>
          <w:bCs/>
          <w:color w:val="000000" w:themeColor="text1"/>
        </w:rPr>
      </w:pPr>
      <w:r w:rsidRPr="0093174B">
        <w:rPr>
          <w:rFonts w:ascii="Aptos" w:hAnsi="Aptos"/>
          <w:bCs/>
          <w:color w:val="000000" w:themeColor="text1"/>
        </w:rPr>
        <w:t>The recommended next steps are straightforward</w:t>
      </w:r>
      <w:r w:rsidR="001B62E9" w:rsidRPr="0093174B">
        <w:rPr>
          <w:rFonts w:ascii="Aptos" w:hAnsi="Aptos"/>
          <w:bCs/>
          <w:color w:val="000000" w:themeColor="text1"/>
        </w:rPr>
        <w:t>;</w:t>
      </w:r>
      <w:r w:rsidRPr="0093174B">
        <w:rPr>
          <w:rFonts w:ascii="Aptos" w:hAnsi="Aptos"/>
          <w:bCs/>
          <w:color w:val="000000" w:themeColor="text1"/>
        </w:rPr>
        <w:t xml:space="preserve"> implement small-scale on-farm demonstrations of liming and organic matter addition. Coupled with hands-on coaching and a dependable supply of inputs. Then validate these effects through larger, multi-season field trials across different sites and crops, with expanded surveys to measure adoption and outcomes at scale. Rooted in local evidence and established mechanisms, this dissertation presents a feasible pathway toward healthier soils and more resilient agricultural production in Saint Vincent and the Grenadines.</w:t>
      </w:r>
      <w:r w:rsidR="003C12EE" w:rsidRPr="0093174B">
        <w:rPr>
          <w:rFonts w:ascii="Aptos" w:hAnsi="Aptos"/>
          <w:bCs/>
          <w:color w:val="000000" w:themeColor="text1"/>
        </w:rPr>
        <w:t xml:space="preserve"> </w:t>
      </w:r>
      <w:r w:rsidR="003C12EE" w:rsidRPr="0093174B">
        <w:rPr>
          <w:rStyle w:val="s1"/>
          <w:color w:val="000000" w:themeColor="text1"/>
        </w:rPr>
        <w:t xml:space="preserve">However, it is also clear that farmer understanding and willingness to adopt new practices alone is not sufficient. Interviews highlighted structural barriers including limited extension services, uneven government support, high input costs, and gaps in farmer education. </w:t>
      </w:r>
      <w:r w:rsidR="003C12EE" w:rsidRPr="0093174B">
        <w:rPr>
          <w:rStyle w:val="s1"/>
          <w:rFonts w:cs="Times New Roman"/>
          <w:color w:val="000000" w:themeColor="text1"/>
        </w:rPr>
        <w:t>These governance and economic constraints could limit the reach of promising agronomic practices unless addressed. The findings therefore point not only to agronomic opportunities but also to the need for supportive policies, affordable input supply chains, and targeted capacity-building initiatives.</w:t>
      </w:r>
      <w:r w:rsidR="003C12EE" w:rsidRPr="0093174B">
        <w:rPr>
          <w:rStyle w:val="s2"/>
          <w:rFonts w:cs="Times New Roman"/>
          <w:color w:val="000000" w:themeColor="text1"/>
        </w:rPr>
        <w:t xml:space="preserve"> Being realistic about these wider constraints strengthens the credibility of the study, while at the same time underlining its contribution in demonstrating that change is possible when credible, locally relevant evidence is made accessible to farmers.</w:t>
      </w:r>
    </w:p>
    <w:p w14:paraId="6B481388" w14:textId="48E260D9" w:rsidR="00CC246D" w:rsidRPr="0093174B" w:rsidRDefault="00CC246D" w:rsidP="00CC246D">
      <w:pPr>
        <w:pStyle w:val="p1"/>
        <w:spacing w:line="360" w:lineRule="auto"/>
        <w:ind w:firstLine="720"/>
        <w:jc w:val="both"/>
        <w:rPr>
          <w:rFonts w:asciiTheme="minorHAnsi" w:hAnsiTheme="minorHAnsi"/>
          <w:color w:val="000000" w:themeColor="text1"/>
        </w:rPr>
      </w:pPr>
      <w:r w:rsidRPr="0093174B">
        <w:rPr>
          <w:rStyle w:val="s1"/>
          <w:rFonts w:asciiTheme="minorHAnsi" w:eastAsiaTheme="majorEastAsia" w:hAnsiTheme="minorHAnsi"/>
          <w:color w:val="000000" w:themeColor="text1"/>
        </w:rPr>
        <w:t xml:space="preserve">Overall, this study successfully achieved its aim and objectives despite the small setbacks faced during the research process including a lack of relevant data specific to SVG and denatured seed that did not germinate. The findings provide clear, context-specific evidence that soil neutralisation and organic inputs can improve both crop performance and farmer intentions in SVG. While the trial was small in scale, it offers a strong foundation for expansion into larger, multi-season field trials. Giving farmers, a first taste of what can be achieved, this research serves as a stepping stone toward </w:t>
      </w:r>
      <w:r w:rsidRPr="0093174B">
        <w:rPr>
          <w:rStyle w:val="s1"/>
          <w:rFonts w:asciiTheme="minorHAnsi" w:eastAsiaTheme="majorEastAsia" w:hAnsiTheme="minorHAnsi"/>
          <w:color w:val="000000" w:themeColor="text1"/>
        </w:rPr>
        <w:lastRenderedPageBreak/>
        <w:t>strengthening sustainable practices and revitalising the agricultural industry in St. Vincent and the Grenadines</w:t>
      </w:r>
    </w:p>
    <w:p w14:paraId="4E869590" w14:textId="77777777" w:rsidR="008578EA" w:rsidRPr="0093174B" w:rsidRDefault="008578EA" w:rsidP="000471DB">
      <w:pPr>
        <w:pStyle w:val="NormalWeb"/>
        <w:spacing w:line="360" w:lineRule="auto"/>
        <w:jc w:val="both"/>
        <w:rPr>
          <w:rFonts w:asciiTheme="minorHAnsi" w:hAnsiTheme="minorHAnsi"/>
          <w:color w:val="000000" w:themeColor="text1"/>
        </w:rPr>
      </w:pPr>
    </w:p>
    <w:p w14:paraId="4BF92EB9" w14:textId="77777777" w:rsidR="008578EA" w:rsidRPr="0093174B" w:rsidRDefault="008578EA">
      <w:pPr>
        <w:rPr>
          <w:rFonts w:asciiTheme="majorHAnsi" w:hAnsiTheme="majorHAnsi"/>
          <w:b/>
          <w:bCs/>
          <w:i/>
          <w:iCs/>
          <w:color w:val="000000" w:themeColor="text1"/>
          <w:sz w:val="32"/>
          <w:szCs w:val="32"/>
          <w:u w:val="single"/>
        </w:rPr>
      </w:pPr>
      <w:r w:rsidRPr="0093174B">
        <w:rPr>
          <w:rFonts w:asciiTheme="majorHAnsi" w:hAnsiTheme="majorHAnsi"/>
          <w:b/>
          <w:bCs/>
          <w:i/>
          <w:iCs/>
          <w:color w:val="000000" w:themeColor="text1"/>
          <w:sz w:val="32"/>
          <w:szCs w:val="32"/>
          <w:u w:val="single"/>
        </w:rPr>
        <w:br w:type="page"/>
      </w:r>
    </w:p>
    <w:p w14:paraId="259DD77F" w14:textId="074C8B64" w:rsidR="000471DB" w:rsidRPr="0093174B" w:rsidRDefault="000471DB" w:rsidP="0093174B">
      <w:pPr>
        <w:pStyle w:val="Heading1"/>
        <w:rPr>
          <w:color w:val="000000" w:themeColor="text1"/>
          <w:sz w:val="32"/>
          <w:szCs w:val="32"/>
        </w:rPr>
      </w:pPr>
      <w:bookmarkStart w:id="122" w:name="_Toc209198722"/>
      <w:r w:rsidRPr="0093174B">
        <w:rPr>
          <w:color w:val="000000" w:themeColor="text1"/>
          <w:sz w:val="32"/>
          <w:szCs w:val="32"/>
        </w:rPr>
        <w:lastRenderedPageBreak/>
        <w:t>6. R</w:t>
      </w:r>
      <w:r w:rsidR="009D3467" w:rsidRPr="0093174B">
        <w:rPr>
          <w:color w:val="000000" w:themeColor="text1"/>
          <w:sz w:val="32"/>
          <w:szCs w:val="32"/>
        </w:rPr>
        <w:t>eferences</w:t>
      </w:r>
      <w:bookmarkEnd w:id="122"/>
    </w:p>
    <w:p w14:paraId="5F03C70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Ababa, A. (2020). </w:t>
      </w:r>
      <w:r w:rsidRPr="0093174B">
        <w:rPr>
          <w:rFonts w:asciiTheme="minorHAnsi" w:hAnsiTheme="minorHAnsi"/>
          <w:i/>
          <w:iCs/>
          <w:color w:val="000000" w:themeColor="text1"/>
        </w:rPr>
        <w:t>Seedling Survival Count Guideline</w:t>
      </w:r>
      <w:r w:rsidRPr="0093174B">
        <w:rPr>
          <w:rFonts w:asciiTheme="minorHAnsi" w:hAnsiTheme="minorHAnsi"/>
          <w:color w:val="000000" w:themeColor="text1"/>
        </w:rPr>
        <w:t>. [online] Available at: https://regreeningafrica.org/wp-content/uploads/2020/08/Guideline-for-survival-count-final.pdf [Accessed 17 Jul. 2025].</w:t>
      </w:r>
    </w:p>
    <w:p w14:paraId="2EF68F63" w14:textId="59FBB193"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Agren, G.I. (2003). Root : Shoot Ratios, Optimization and Nitrogen Productivity. </w:t>
      </w:r>
      <w:r w:rsidRPr="0093174B">
        <w:rPr>
          <w:rFonts w:asciiTheme="minorHAnsi" w:hAnsiTheme="minorHAnsi"/>
          <w:i/>
          <w:iCs/>
          <w:color w:val="000000" w:themeColor="text1"/>
        </w:rPr>
        <w:t>Annals of Botany</w:t>
      </w:r>
      <w:r w:rsidRPr="0093174B">
        <w:rPr>
          <w:rFonts w:asciiTheme="minorHAnsi" w:hAnsiTheme="minorHAnsi"/>
          <w:color w:val="000000" w:themeColor="text1"/>
        </w:rPr>
        <w:t>, 92(6), pp.795–800. doi:https://doi.org/10.1093/aob/mcg203.</w:t>
      </w:r>
    </w:p>
    <w:p w14:paraId="43E7A5E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AgriBusiness (2023). </w:t>
      </w:r>
      <w:r w:rsidRPr="0093174B">
        <w:rPr>
          <w:rFonts w:asciiTheme="minorHAnsi" w:hAnsiTheme="minorHAnsi"/>
          <w:i/>
          <w:iCs/>
          <w:color w:val="000000" w:themeColor="text1"/>
        </w:rPr>
        <w:t>Agri Business Review |The Economics of Organic Fertilisers</w:t>
      </w:r>
      <w:r w:rsidRPr="0093174B">
        <w:rPr>
          <w:rFonts w:asciiTheme="minorHAnsi" w:hAnsiTheme="minorHAnsi"/>
          <w:color w:val="000000" w:themeColor="text1"/>
        </w:rPr>
        <w:t>. [online] Agri Business Review. Available at: https://www.agribusinessreview.com/news/the-economics-of-organic-fertilisers-nwid-974.html [Accessed 23 Jun. 2025].</w:t>
      </w:r>
    </w:p>
    <w:p w14:paraId="28D3653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Ajzen, I. (1991). The theory of planned behavior. </w:t>
      </w:r>
      <w:r w:rsidRPr="0093174B">
        <w:rPr>
          <w:rFonts w:asciiTheme="minorHAnsi" w:hAnsiTheme="minorHAnsi"/>
          <w:i/>
          <w:iCs/>
          <w:color w:val="000000" w:themeColor="text1"/>
        </w:rPr>
        <w:t>Organizational Behavior and Human Decision Processes</w:t>
      </w:r>
      <w:r w:rsidRPr="0093174B">
        <w:rPr>
          <w:rFonts w:asciiTheme="minorHAnsi" w:hAnsiTheme="minorHAnsi"/>
          <w:color w:val="000000" w:themeColor="text1"/>
        </w:rPr>
        <w:t>, [online] 50(2), pp.179–211. doi:https://doi.org/10.1016/0749-5978(91)90020-T.</w:t>
      </w:r>
    </w:p>
    <w:p w14:paraId="50DE6C22" w14:textId="7900D311"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Alves, L.A., Sandra, Ambrosini, V.G., Pesini, G., Flores, P.M., Bayer, C. and Tales Tiecher (2024). Impacts of tillage and liming on crop yields and soil acidity correction: Insights from a 32-year experiment in Southern Brazil. </w:t>
      </w:r>
      <w:r w:rsidRPr="0093174B">
        <w:rPr>
          <w:rFonts w:asciiTheme="minorHAnsi" w:hAnsiTheme="minorHAnsi"/>
          <w:i/>
          <w:iCs/>
          <w:color w:val="000000" w:themeColor="text1"/>
        </w:rPr>
        <w:t xml:space="preserve">Plant and </w:t>
      </w:r>
      <w:r w:rsidR="003312BE" w:rsidRPr="0093174B">
        <w:rPr>
          <w:rFonts w:asciiTheme="minorHAnsi" w:hAnsiTheme="minorHAnsi"/>
          <w:i/>
          <w:iCs/>
          <w:color w:val="000000" w:themeColor="text1"/>
        </w:rPr>
        <w:t>soil</w:t>
      </w:r>
      <w:r w:rsidRPr="0093174B">
        <w:rPr>
          <w:rFonts w:asciiTheme="minorHAnsi" w:hAnsiTheme="minorHAnsi"/>
          <w:color w:val="000000" w:themeColor="text1"/>
        </w:rPr>
        <w:t>. [online] doi:https://doi.org/10.1007/s11104-024-07076-w.</w:t>
      </w:r>
    </w:p>
    <w:p w14:paraId="7FE731E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Amartey, J.N.A., Sarkodie-Addo, J., Dapaah, H.K. and Essilfie, M.E. (2025). Influence of Organic and Inorganic Fertilizers on Root Yield, Yield Components and Shelf-Life of Carrot (</w:t>
      </w:r>
      <w:r w:rsidRPr="0093174B">
        <w:rPr>
          <w:rFonts w:asciiTheme="minorHAnsi" w:hAnsiTheme="minorHAnsi"/>
          <w:i/>
          <w:iCs/>
          <w:color w:val="000000" w:themeColor="text1"/>
        </w:rPr>
        <w:t>Daucus carota</w:t>
      </w:r>
      <w:r w:rsidRPr="0093174B">
        <w:rPr>
          <w:rFonts w:asciiTheme="minorHAnsi" w:hAnsiTheme="minorHAnsi"/>
          <w:color w:val="000000" w:themeColor="text1"/>
        </w:rPr>
        <w:t xml:space="preserve">). </w:t>
      </w:r>
      <w:r w:rsidRPr="0093174B">
        <w:rPr>
          <w:rFonts w:asciiTheme="minorHAnsi" w:hAnsiTheme="minorHAnsi"/>
          <w:i/>
          <w:iCs/>
          <w:color w:val="000000" w:themeColor="text1"/>
        </w:rPr>
        <w:t>American Journal of Plant Sciences</w:t>
      </w:r>
      <w:r w:rsidRPr="0093174B">
        <w:rPr>
          <w:rFonts w:asciiTheme="minorHAnsi" w:hAnsiTheme="minorHAnsi"/>
          <w:color w:val="000000" w:themeColor="text1"/>
        </w:rPr>
        <w:t>, [online] 16(05), pp.668–681. doi:https://doi.org/10.4236/ajps.2025.165048.</w:t>
      </w:r>
    </w:p>
    <w:p w14:paraId="6373990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Anetor, M.O. and Akinrinde, E.A. (2006). Differences in the Liming Potential of Some Fertilizer Materials in a Tropical Acid Alfisol. </w:t>
      </w:r>
      <w:r w:rsidRPr="0093174B">
        <w:rPr>
          <w:rFonts w:asciiTheme="minorHAnsi" w:hAnsiTheme="minorHAnsi"/>
          <w:i/>
          <w:iCs/>
          <w:color w:val="000000" w:themeColor="text1"/>
        </w:rPr>
        <w:t>Journal of Applied Sciences</w:t>
      </w:r>
      <w:r w:rsidRPr="0093174B">
        <w:rPr>
          <w:rFonts w:asciiTheme="minorHAnsi" w:hAnsiTheme="minorHAnsi"/>
          <w:color w:val="000000" w:themeColor="text1"/>
        </w:rPr>
        <w:t>, [online] 6(8), pp.1686–1691. doi:https://doi.org/10.3923/jas.2006.1686.1691.</w:t>
      </w:r>
    </w:p>
    <w:p w14:paraId="64C1ACE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Anschell, N. (2023). </w:t>
      </w:r>
      <w:r w:rsidRPr="0093174B">
        <w:rPr>
          <w:rFonts w:asciiTheme="minorHAnsi" w:hAnsiTheme="minorHAnsi"/>
          <w:i/>
          <w:iCs/>
          <w:color w:val="000000" w:themeColor="text1"/>
        </w:rPr>
        <w:t>Climate-Smart Land Use Insight Brief No. 5- Sustainable soil management for enhanced productivity and climate benefits in ASEAN - weADAPT</w:t>
      </w:r>
      <w:r w:rsidRPr="0093174B">
        <w:rPr>
          <w:rFonts w:asciiTheme="minorHAnsi" w:hAnsiTheme="minorHAnsi"/>
          <w:color w:val="000000" w:themeColor="text1"/>
        </w:rPr>
        <w:t>. [online] weADAPT. Available at: https://weadapt.org/knowledge-base/sustainable-soil-</w:t>
      </w:r>
      <w:r w:rsidRPr="0093174B">
        <w:rPr>
          <w:rFonts w:asciiTheme="minorHAnsi" w:hAnsiTheme="minorHAnsi"/>
          <w:color w:val="000000" w:themeColor="text1"/>
        </w:rPr>
        <w:lastRenderedPageBreak/>
        <w:t>management-for-enhanced-productivity-and-climate-benefits-in-asean/ [Accessed 22 Jun. 2025].</w:t>
      </w:r>
    </w:p>
    <w:p w14:paraId="751214B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Asian Farming (2023). </w:t>
      </w:r>
      <w:r w:rsidRPr="0093174B">
        <w:rPr>
          <w:rFonts w:asciiTheme="minorHAnsi" w:hAnsiTheme="minorHAnsi"/>
          <w:i/>
          <w:iCs/>
          <w:color w:val="000000" w:themeColor="text1"/>
        </w:rPr>
        <w:t>Exploring the Essence of Korean Natural Farming (KNF): Harmony in Soil and Soul</w:t>
      </w:r>
      <w:r w:rsidRPr="0093174B">
        <w:rPr>
          <w:rFonts w:asciiTheme="minorHAnsi" w:hAnsiTheme="minorHAnsi"/>
          <w:color w:val="000000" w:themeColor="text1"/>
        </w:rPr>
        <w:t>. [online] Asia Farming. Available at: https://www.asiafarming.com/exploring-the-essence-of-korean-natural-farming-knf-harmony-in-soil-and-soul [Accessed 29 Apr. 2025].</w:t>
      </w:r>
    </w:p>
    <w:p w14:paraId="51B0CC2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Basics Growing Professionally (2025). </w:t>
      </w:r>
      <w:r w:rsidRPr="0093174B">
        <w:rPr>
          <w:rFonts w:asciiTheme="minorHAnsi" w:hAnsiTheme="minorHAnsi"/>
          <w:i/>
          <w:iCs/>
          <w:color w:val="000000" w:themeColor="text1"/>
        </w:rPr>
        <w:t>Most Common Causes of Poor Soil Health &amp; How to Prevent It</w:t>
      </w:r>
      <w:r w:rsidRPr="0093174B">
        <w:rPr>
          <w:rFonts w:asciiTheme="minorHAnsi" w:hAnsiTheme="minorHAnsi"/>
          <w:color w:val="000000" w:themeColor="text1"/>
        </w:rPr>
        <w:t>. [online] Basis-reg.co.uk. Available at: https://basis-reg.co.uk/news/article/common-causes-of-poor-soil-health [Accessed 20 Jun. 2025].</w:t>
      </w:r>
    </w:p>
    <w:p w14:paraId="0694C5C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Bayata, A. (2024). Soil Degradation: Contributing Factors and Extensive Impacts on Agricultural Practices and Ecological Systems-Systematic Review. </w:t>
      </w:r>
      <w:r w:rsidRPr="0093174B">
        <w:rPr>
          <w:rFonts w:asciiTheme="minorHAnsi" w:hAnsiTheme="minorHAnsi"/>
          <w:i/>
          <w:iCs/>
          <w:color w:val="000000" w:themeColor="text1"/>
        </w:rPr>
        <w:t>Journal of Agriculture and Environmental Sciences</w:t>
      </w:r>
      <w:r w:rsidRPr="0093174B">
        <w:rPr>
          <w:rFonts w:asciiTheme="minorHAnsi" w:hAnsiTheme="minorHAnsi"/>
          <w:color w:val="000000" w:themeColor="text1"/>
        </w:rPr>
        <w:t>, [online] 13, pp.2372–5079. doi:https://doi.org/10.15640/ijhs.v13a2.</w:t>
      </w:r>
    </w:p>
    <w:p w14:paraId="1473C2A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Beets, M.W., von Klinggraeff, L., Weaver, R.G., Armstrong, B. and Burkart, S. (2021). Small studies, big decisions: the role of pilot/feasibility studies in incremental science and premature scale-up of behavioral interventions. </w:t>
      </w:r>
      <w:r w:rsidRPr="0093174B">
        <w:rPr>
          <w:rFonts w:asciiTheme="minorHAnsi" w:hAnsiTheme="minorHAnsi"/>
          <w:i/>
          <w:iCs/>
          <w:color w:val="000000" w:themeColor="text1"/>
        </w:rPr>
        <w:t>Pilot and Feasibility Studies</w:t>
      </w:r>
      <w:r w:rsidRPr="0093174B">
        <w:rPr>
          <w:rFonts w:asciiTheme="minorHAnsi" w:hAnsiTheme="minorHAnsi"/>
          <w:color w:val="000000" w:themeColor="text1"/>
        </w:rPr>
        <w:t>, [online] 7(1). doi:https://doi.org/10.1186/s40814-021-00909-w.</w:t>
      </w:r>
    </w:p>
    <w:p w14:paraId="37FE467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Bertoncelj, I., Anže Rovanšek and Leskovšek, R. (2025). Positive Effects of Reduced Tillage Practices on Earthworm Population Detected in the Early Transition Period. </w:t>
      </w:r>
      <w:r w:rsidRPr="0093174B">
        <w:rPr>
          <w:rFonts w:asciiTheme="minorHAnsi" w:hAnsiTheme="minorHAnsi"/>
          <w:i/>
          <w:iCs/>
          <w:color w:val="000000" w:themeColor="text1"/>
        </w:rPr>
        <w:t>Agriculture</w:t>
      </w:r>
      <w:r w:rsidRPr="0093174B">
        <w:rPr>
          <w:rFonts w:asciiTheme="minorHAnsi" w:hAnsiTheme="minorHAnsi"/>
          <w:color w:val="000000" w:themeColor="text1"/>
        </w:rPr>
        <w:t>, [online] 15(15), pp.1658–1658. doi:https://doi.org/10.3390/agriculture15151658.</w:t>
      </w:r>
    </w:p>
    <w:p w14:paraId="30E25B5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Bhadha, J., Capasso, J., Khatiwada, R., Swanson, S. and LaBorde, C. (2021). </w:t>
      </w:r>
      <w:r w:rsidRPr="0093174B">
        <w:rPr>
          <w:rFonts w:asciiTheme="minorHAnsi" w:hAnsiTheme="minorHAnsi"/>
          <w:i/>
          <w:iCs/>
          <w:color w:val="000000" w:themeColor="text1"/>
        </w:rPr>
        <w:t>Raising Soil Organic Matter Content to Improve Water Holding Capacity</w:t>
      </w:r>
      <w:r w:rsidRPr="0093174B">
        <w:rPr>
          <w:rFonts w:asciiTheme="minorHAnsi" w:hAnsiTheme="minorHAnsi"/>
          <w:color w:val="000000" w:themeColor="text1"/>
        </w:rPr>
        <w:t>. [online] edis.ifas.ufl.edu. Available at: https://edis.ifas.ufl.edu/publication/SS661 [Accessed 8 Sep. 2025].</w:t>
      </w:r>
    </w:p>
    <w:p w14:paraId="76D6C1B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Bhaduri, D., Pramanik , P. and Verma, B.C. (2019). Organic Fertilizers for Sustainable Soil and Environmental Management. </w:t>
      </w:r>
      <w:r w:rsidRPr="0093174B">
        <w:rPr>
          <w:rFonts w:asciiTheme="minorHAnsi" w:hAnsiTheme="minorHAnsi"/>
          <w:i/>
          <w:iCs/>
          <w:color w:val="000000" w:themeColor="text1"/>
        </w:rPr>
        <w:t>Nutrient Dynamics for Sustainable Crop Production</w:t>
      </w:r>
      <w:r w:rsidRPr="0093174B">
        <w:rPr>
          <w:rFonts w:asciiTheme="minorHAnsi" w:hAnsiTheme="minorHAnsi"/>
          <w:color w:val="000000" w:themeColor="text1"/>
        </w:rPr>
        <w:t>, [online] pp.289–313. doi:https://doi.org/10.1007/978-981-13-8660-2_10.</w:t>
      </w:r>
    </w:p>
    <w:p w14:paraId="27D3652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Bhandari, P. (2022). </w:t>
      </w:r>
      <w:r w:rsidRPr="0093174B">
        <w:rPr>
          <w:rFonts w:asciiTheme="minorHAnsi" w:hAnsiTheme="minorHAnsi"/>
          <w:i/>
          <w:iCs/>
          <w:color w:val="000000" w:themeColor="text1"/>
        </w:rPr>
        <w:t>A beginner’s guide to triangulation in research</w:t>
      </w:r>
      <w:r w:rsidRPr="0093174B">
        <w:rPr>
          <w:rFonts w:asciiTheme="minorHAnsi" w:hAnsiTheme="minorHAnsi"/>
          <w:color w:val="000000" w:themeColor="text1"/>
        </w:rPr>
        <w:t>. [online] Scribbr. Available at: https://www.scribbr.com/methodology/triangulation/ [Accessed 17 Jul. 2025].</w:t>
      </w:r>
    </w:p>
    <w:p w14:paraId="73DC357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BMS Micro-Nutrients (2018). </w:t>
      </w:r>
      <w:r w:rsidRPr="0093174B">
        <w:rPr>
          <w:rFonts w:asciiTheme="minorHAnsi" w:hAnsiTheme="minorHAnsi"/>
          <w:i/>
          <w:iCs/>
          <w:color w:val="000000" w:themeColor="text1"/>
        </w:rPr>
        <w:t>10 reasons why you’ll prefer foliar nutrition</w:t>
      </w:r>
      <w:r w:rsidRPr="0093174B">
        <w:rPr>
          <w:rFonts w:asciiTheme="minorHAnsi" w:hAnsiTheme="minorHAnsi"/>
          <w:color w:val="000000" w:themeColor="text1"/>
        </w:rPr>
        <w:t>. [online] BMS Micro-Nutrients. Available at: https://chelal.com/en/blog/10-reasons-why-you%E2%80%99ll-prefer-foliar-nutrition [Accessed 1 Jul. 2025].</w:t>
      </w:r>
    </w:p>
    <w:p w14:paraId="61FB640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Bonilla, N., Gutiérrez-Barranquero, J., Vicente, A. and Cazorla, F. (2012). Enhancing Soil Quality and Plant Health Through Suppressive Organic Amendments. </w:t>
      </w:r>
      <w:r w:rsidRPr="0093174B">
        <w:rPr>
          <w:rFonts w:asciiTheme="minorHAnsi" w:hAnsiTheme="minorHAnsi"/>
          <w:i/>
          <w:iCs/>
          <w:color w:val="000000" w:themeColor="text1"/>
        </w:rPr>
        <w:t>Diversity</w:t>
      </w:r>
      <w:r w:rsidRPr="0093174B">
        <w:rPr>
          <w:rFonts w:asciiTheme="minorHAnsi" w:hAnsiTheme="minorHAnsi"/>
          <w:color w:val="000000" w:themeColor="text1"/>
        </w:rPr>
        <w:t>, [online] 4(4), pp.475–491. doi:https://doi.org/10.3390/d4040475.</w:t>
      </w:r>
    </w:p>
    <w:p w14:paraId="043945E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Brown, K. and Lemon, J. (2023). </w:t>
      </w:r>
      <w:r w:rsidRPr="0093174B">
        <w:rPr>
          <w:rFonts w:asciiTheme="minorHAnsi" w:hAnsiTheme="minorHAnsi"/>
          <w:i/>
          <w:iCs/>
          <w:color w:val="000000" w:themeColor="text1"/>
        </w:rPr>
        <w:t>Cations and Cation Exchange Capacity | Fact Sheets | soilquality.org.au</w:t>
      </w:r>
      <w:r w:rsidRPr="0093174B">
        <w:rPr>
          <w:rFonts w:asciiTheme="minorHAnsi" w:hAnsiTheme="minorHAnsi"/>
          <w:color w:val="000000" w:themeColor="text1"/>
        </w:rPr>
        <w:t>. [online] www.soilquality.org.au. Available at: https://www.soilquality.org.au/factsheets/cation-exchange-capacity [Accessed 20 Jun. 2025].</w:t>
      </w:r>
    </w:p>
    <w:p w14:paraId="243C3F5C"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Bryman, A. (2012). </w:t>
      </w:r>
      <w:r w:rsidRPr="0093174B">
        <w:rPr>
          <w:rFonts w:asciiTheme="minorHAnsi" w:hAnsiTheme="minorHAnsi"/>
          <w:i/>
          <w:iCs/>
          <w:color w:val="000000" w:themeColor="text1"/>
        </w:rPr>
        <w:t>Social Research Methods</w:t>
      </w:r>
      <w:r w:rsidRPr="0093174B">
        <w:rPr>
          <w:rFonts w:asciiTheme="minorHAnsi" w:hAnsiTheme="minorHAnsi"/>
          <w:color w:val="000000" w:themeColor="text1"/>
        </w:rPr>
        <w:t xml:space="preserve">. [online] </w:t>
      </w:r>
      <w:r w:rsidRPr="0093174B">
        <w:rPr>
          <w:rFonts w:asciiTheme="minorHAnsi" w:hAnsiTheme="minorHAnsi"/>
          <w:i/>
          <w:iCs/>
          <w:color w:val="000000" w:themeColor="text1"/>
        </w:rPr>
        <w:t>Google Books</w:t>
      </w:r>
      <w:r w:rsidRPr="0093174B">
        <w:rPr>
          <w:rFonts w:asciiTheme="minorHAnsi" w:hAnsiTheme="minorHAnsi"/>
          <w:color w:val="000000" w:themeColor="text1"/>
        </w:rPr>
        <w:t>. OUP Oxford. Available at: https://books.google.co.uk/books?id=vCq5m2hPkOMC&amp;printsec=frontcover&amp;source=gbs_ge_summary_r&amp;cad=0#v=onepage&amp;q&amp;f=false [Accessed 17 Jul. 2025].</w:t>
      </w:r>
    </w:p>
    <w:p w14:paraId="365770F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Bryman, A. and Bell, E. (2015). </w:t>
      </w:r>
      <w:r w:rsidRPr="0093174B">
        <w:rPr>
          <w:rFonts w:asciiTheme="minorHAnsi" w:hAnsiTheme="minorHAnsi"/>
          <w:i/>
          <w:iCs/>
          <w:color w:val="000000" w:themeColor="text1"/>
        </w:rPr>
        <w:t>Business Research Methods</w:t>
      </w:r>
      <w:r w:rsidRPr="0093174B">
        <w:rPr>
          <w:rFonts w:asciiTheme="minorHAnsi" w:hAnsiTheme="minorHAnsi"/>
          <w:color w:val="000000" w:themeColor="text1"/>
        </w:rPr>
        <w:t xml:space="preserve">. [online] </w:t>
      </w:r>
      <w:r w:rsidRPr="0093174B">
        <w:rPr>
          <w:rFonts w:asciiTheme="minorHAnsi" w:hAnsiTheme="minorHAnsi"/>
          <w:i/>
          <w:iCs/>
          <w:color w:val="000000" w:themeColor="text1"/>
        </w:rPr>
        <w:t>Google Books</w:t>
      </w:r>
      <w:r w:rsidRPr="0093174B">
        <w:rPr>
          <w:rFonts w:asciiTheme="minorHAnsi" w:hAnsiTheme="minorHAnsi"/>
          <w:color w:val="000000" w:themeColor="text1"/>
        </w:rPr>
        <w:t>. Oxford University Press. Available at: https://books.google.co.uk/books?id=l7u6BwAAQBAJ&amp;printsec=frontcover&amp;source=gbs_ge_summary_r&amp;cad=0#v=onepage&amp;q&amp;f=false [Accessed 16 Jul. 2025].</w:t>
      </w:r>
    </w:p>
    <w:p w14:paraId="53962EBD" w14:textId="74B9B09E"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Burke, N. (2022). </w:t>
      </w:r>
      <w:r w:rsidRPr="0093174B">
        <w:rPr>
          <w:rFonts w:asciiTheme="minorHAnsi" w:hAnsiTheme="minorHAnsi"/>
          <w:i/>
          <w:iCs/>
          <w:color w:val="000000" w:themeColor="text1"/>
        </w:rPr>
        <w:t>3 Signs That Your Radishes Are Ready to Be Harvested from the Garden Gardenary</w:t>
      </w:r>
      <w:r w:rsidRPr="0093174B">
        <w:rPr>
          <w:rFonts w:asciiTheme="minorHAnsi" w:hAnsiTheme="minorHAnsi"/>
          <w:color w:val="000000" w:themeColor="text1"/>
        </w:rPr>
        <w:t>. [online] Gardenary. Available at: https://www.gardenary.com/blog/when-to-harvest-perfect-radishes [Accessed 1 Jul. 2025].</w:t>
      </w:r>
    </w:p>
    <w:p w14:paraId="438BF58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CAIPA (2021). </w:t>
      </w:r>
      <w:r w:rsidRPr="0093174B">
        <w:rPr>
          <w:rFonts w:asciiTheme="minorHAnsi" w:hAnsiTheme="minorHAnsi"/>
          <w:i/>
          <w:iCs/>
          <w:color w:val="000000" w:themeColor="text1"/>
        </w:rPr>
        <w:t>Saint Vincent the Grenadines Investment Profile</w:t>
      </w:r>
      <w:r w:rsidRPr="0093174B">
        <w:rPr>
          <w:rFonts w:asciiTheme="minorHAnsi" w:hAnsiTheme="minorHAnsi"/>
          <w:color w:val="000000" w:themeColor="text1"/>
        </w:rPr>
        <w:t>. [online] www.investincaribbean.org. Available at: https://www.investincaribbean.org/industry-opportunities/investor-resources/saint-vincent-the-grenadines-investment-profile [Accessed 20 Jun. 2025].</w:t>
      </w:r>
    </w:p>
    <w:p w14:paraId="6B57395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CARDI (2016). </w:t>
      </w:r>
      <w:r w:rsidRPr="0093174B">
        <w:rPr>
          <w:rFonts w:asciiTheme="minorHAnsi" w:hAnsiTheme="minorHAnsi"/>
          <w:i/>
          <w:iCs/>
          <w:color w:val="000000" w:themeColor="text1"/>
        </w:rPr>
        <w:t>Toward Traditional Knowledge Transfer for Resilient Small Farming Systems in the Caribbean</w:t>
      </w:r>
      <w:r w:rsidRPr="0093174B">
        <w:rPr>
          <w:rFonts w:asciiTheme="minorHAnsi" w:hAnsiTheme="minorHAnsi"/>
          <w:color w:val="000000" w:themeColor="text1"/>
        </w:rPr>
        <w:t>. [online] Available at: https://www.cardi.org/wp-content/uploads/downloads/2017/01/Traditional-Knowledge-for-Resilient-Small-Farming-Systems-in-the-Caribbean-APP-Oct2016.pdf [Accessed 17 Jul. 2025].</w:t>
      </w:r>
    </w:p>
    <w:p w14:paraId="0C3EF39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Caribbean Agribusiness (2020). </w:t>
      </w:r>
      <w:r w:rsidRPr="0093174B">
        <w:rPr>
          <w:rFonts w:asciiTheme="minorHAnsi" w:hAnsiTheme="minorHAnsi"/>
          <w:i/>
          <w:iCs/>
          <w:color w:val="000000" w:themeColor="text1"/>
        </w:rPr>
        <w:t>Saint Vincent &amp; The Grenadines – Caribbean Agri-Business</w:t>
      </w:r>
      <w:r w:rsidRPr="0093174B">
        <w:rPr>
          <w:rFonts w:asciiTheme="minorHAnsi" w:hAnsiTheme="minorHAnsi"/>
          <w:color w:val="000000" w:themeColor="text1"/>
        </w:rPr>
        <w:t>. [online] Caribbean Agribusiness. Available at: https://agricarib.org/saint-vincent-the-grenadines-2/ [Accessed 20 Jun. 2025].</w:t>
      </w:r>
    </w:p>
    <w:p w14:paraId="66143BA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Caribbean Chemicals (2025). </w:t>
      </w:r>
      <w:r w:rsidRPr="0093174B">
        <w:rPr>
          <w:rFonts w:asciiTheme="minorHAnsi" w:hAnsiTheme="minorHAnsi"/>
          <w:i/>
          <w:iCs/>
          <w:color w:val="000000" w:themeColor="text1"/>
        </w:rPr>
        <w:t>Agri-Cal – Caribbean Chemicals</w:t>
      </w:r>
      <w:r w:rsidRPr="0093174B">
        <w:rPr>
          <w:rFonts w:asciiTheme="minorHAnsi" w:hAnsiTheme="minorHAnsi"/>
          <w:color w:val="000000" w:themeColor="text1"/>
        </w:rPr>
        <w:t>. [online] Caribbeanchemicals.com. Available at: https://caribbeanchemicals.com/product/agri-cal/ [Accessed 17 Jul. 2025].</w:t>
      </w:r>
    </w:p>
    <w:p w14:paraId="314248CB" w14:textId="71E7B270"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CARICOM (2016). </w:t>
      </w:r>
      <w:r w:rsidRPr="0093174B">
        <w:rPr>
          <w:rFonts w:asciiTheme="minorHAnsi" w:hAnsiTheme="minorHAnsi"/>
          <w:i/>
          <w:iCs/>
          <w:color w:val="000000" w:themeColor="text1"/>
        </w:rPr>
        <w:t xml:space="preserve">Country Report </w:t>
      </w:r>
      <w:r w:rsidR="003312BE" w:rsidRPr="0093174B">
        <w:rPr>
          <w:rFonts w:asciiTheme="minorHAnsi" w:hAnsiTheme="minorHAnsi"/>
          <w:i/>
          <w:iCs/>
          <w:color w:val="000000" w:themeColor="text1"/>
        </w:rPr>
        <w:t>for</w:t>
      </w:r>
      <w:r w:rsidRPr="0093174B">
        <w:rPr>
          <w:rFonts w:asciiTheme="minorHAnsi" w:hAnsiTheme="minorHAnsi"/>
          <w:i/>
          <w:iCs/>
          <w:color w:val="000000" w:themeColor="text1"/>
        </w:rPr>
        <w:t xml:space="preserve"> Saint Vincent </w:t>
      </w:r>
      <w:r w:rsidR="003312BE" w:rsidRPr="0093174B">
        <w:rPr>
          <w:rFonts w:asciiTheme="minorHAnsi" w:hAnsiTheme="minorHAnsi"/>
          <w:i/>
          <w:iCs/>
          <w:color w:val="000000" w:themeColor="text1"/>
        </w:rPr>
        <w:t>and</w:t>
      </w:r>
      <w:r w:rsidRPr="0093174B">
        <w:rPr>
          <w:rFonts w:asciiTheme="minorHAnsi" w:hAnsiTheme="minorHAnsi"/>
          <w:i/>
          <w:iCs/>
          <w:color w:val="000000" w:themeColor="text1"/>
        </w:rPr>
        <w:t xml:space="preserve"> The Grenadines Assessment of DRM and CCA considerations in the Agriculture Sector Consultancy for Strengthening the Integration of Disaster Risk Management and Climate Change Considerations in the Agricultural Sector Country Report for Saint Vincent and the Grenadines Assessment of DRM and CCA considerations in the Agriculture Sector</w:t>
      </w:r>
      <w:r w:rsidRPr="0093174B">
        <w:rPr>
          <w:rFonts w:asciiTheme="minorHAnsi" w:hAnsiTheme="minorHAnsi"/>
          <w:color w:val="000000" w:themeColor="text1"/>
        </w:rPr>
        <w:t>. [online] Available at: https://www.cdema.org/reach/Annex_II-I_Saint_Vincent_Country_Analysis_Report_%2830_October_2016%29.pdf [Accessed 11 Sep. 2025].</w:t>
      </w:r>
    </w:p>
    <w:p w14:paraId="56EF71A1" w14:textId="363716B9"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CDEMA (2010). </w:t>
      </w:r>
      <w:r w:rsidRPr="0093174B">
        <w:rPr>
          <w:rFonts w:asciiTheme="minorHAnsi" w:hAnsiTheme="minorHAnsi"/>
          <w:i/>
          <w:iCs/>
          <w:color w:val="000000" w:themeColor="text1"/>
        </w:rPr>
        <w:t xml:space="preserve">Summary Of Impact </w:t>
      </w:r>
      <w:r w:rsidR="003312BE" w:rsidRPr="0093174B">
        <w:rPr>
          <w:rFonts w:asciiTheme="minorHAnsi" w:hAnsiTheme="minorHAnsi"/>
          <w:i/>
          <w:iCs/>
          <w:color w:val="000000" w:themeColor="text1"/>
        </w:rPr>
        <w:t>of</w:t>
      </w:r>
      <w:r w:rsidRPr="0093174B">
        <w:rPr>
          <w:rFonts w:asciiTheme="minorHAnsi" w:hAnsiTheme="minorHAnsi"/>
          <w:i/>
          <w:iCs/>
          <w:color w:val="000000" w:themeColor="text1"/>
        </w:rPr>
        <w:t xml:space="preserve"> Hurricane Tomas On Cdema Participating States </w:t>
      </w:r>
      <w:r w:rsidR="003312BE" w:rsidRPr="0093174B">
        <w:rPr>
          <w:rFonts w:asciiTheme="minorHAnsi" w:hAnsiTheme="minorHAnsi"/>
          <w:i/>
          <w:iCs/>
          <w:color w:val="000000" w:themeColor="text1"/>
        </w:rPr>
        <w:t>of</w:t>
      </w:r>
      <w:r w:rsidRPr="0093174B">
        <w:rPr>
          <w:rFonts w:asciiTheme="minorHAnsi" w:hAnsiTheme="minorHAnsi"/>
          <w:i/>
          <w:iCs/>
          <w:color w:val="000000" w:themeColor="text1"/>
        </w:rPr>
        <w:t xml:space="preserve"> Saint Lucia </w:t>
      </w:r>
      <w:r w:rsidR="003312BE" w:rsidRPr="0093174B">
        <w:rPr>
          <w:rFonts w:asciiTheme="minorHAnsi" w:hAnsiTheme="minorHAnsi"/>
          <w:i/>
          <w:iCs/>
          <w:color w:val="000000" w:themeColor="text1"/>
        </w:rPr>
        <w:t>and</w:t>
      </w:r>
      <w:r w:rsidRPr="0093174B">
        <w:rPr>
          <w:rFonts w:asciiTheme="minorHAnsi" w:hAnsiTheme="minorHAnsi"/>
          <w:i/>
          <w:iCs/>
          <w:color w:val="000000" w:themeColor="text1"/>
        </w:rPr>
        <w:t xml:space="preserve"> St. Vincent And </w:t>
      </w:r>
      <w:r w:rsidR="003312BE" w:rsidRPr="0093174B">
        <w:rPr>
          <w:rFonts w:asciiTheme="minorHAnsi" w:hAnsiTheme="minorHAnsi"/>
          <w:i/>
          <w:iCs/>
          <w:color w:val="000000" w:themeColor="text1"/>
        </w:rPr>
        <w:t>the</w:t>
      </w:r>
      <w:r w:rsidRPr="0093174B">
        <w:rPr>
          <w:rFonts w:asciiTheme="minorHAnsi" w:hAnsiTheme="minorHAnsi"/>
          <w:i/>
          <w:iCs/>
          <w:color w:val="000000" w:themeColor="text1"/>
        </w:rPr>
        <w:t xml:space="preserve"> Grenadines Damage, Response Actions, Immediate Recovery and Rehabilitation Needs</w:t>
      </w:r>
      <w:r w:rsidRPr="0093174B">
        <w:rPr>
          <w:rFonts w:asciiTheme="minorHAnsi" w:hAnsiTheme="minorHAnsi"/>
          <w:color w:val="000000" w:themeColor="text1"/>
        </w:rPr>
        <w:t>. [online] Available at: https://www.cdema.org/HurricaneTomasSummaryofImpactandNeedsAssessment.pdf [Accessed 20 Jun. 2025].</w:t>
      </w:r>
    </w:p>
    <w:p w14:paraId="3AE71E2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CDEMA (2019). </w:t>
      </w:r>
      <w:r w:rsidRPr="0093174B">
        <w:rPr>
          <w:rFonts w:asciiTheme="minorHAnsi" w:hAnsiTheme="minorHAnsi"/>
          <w:i/>
          <w:iCs/>
          <w:color w:val="000000" w:themeColor="text1"/>
        </w:rPr>
        <w:t>Maps</w:t>
      </w:r>
      <w:r w:rsidRPr="0093174B">
        <w:rPr>
          <w:rFonts w:asciiTheme="minorHAnsi" w:hAnsiTheme="minorHAnsi"/>
          <w:color w:val="000000" w:themeColor="text1"/>
        </w:rPr>
        <w:t>. [online] Cdema.org. Available at: https://www.cdema.org/virtuallibrary/index.php/charim-hbook/country-data/countrydocs-svg/maps-svg [Accessed 18 Sep. 2025].</w:t>
      </w:r>
    </w:p>
    <w:p w14:paraId="4F7DABB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Cera, L.B. (2022). Growth and yield performance of lettuce (Lactuca Sativa L.) fertilized with varying levels of compost. </w:t>
      </w:r>
      <w:r w:rsidRPr="0093174B">
        <w:rPr>
          <w:rFonts w:asciiTheme="minorHAnsi" w:hAnsiTheme="minorHAnsi"/>
          <w:i/>
          <w:iCs/>
          <w:color w:val="000000" w:themeColor="text1"/>
        </w:rPr>
        <w:t>International Journal of Advances in Social and Economics</w:t>
      </w:r>
      <w:r w:rsidRPr="0093174B">
        <w:rPr>
          <w:rFonts w:asciiTheme="minorHAnsi" w:hAnsiTheme="minorHAnsi"/>
          <w:color w:val="000000" w:themeColor="text1"/>
        </w:rPr>
        <w:t>, 4(2), pp.50–56. doi:https://doi.org/10.33122/ijase.v4i2.233.</w:t>
      </w:r>
    </w:p>
    <w:p w14:paraId="23327A7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Chandler, T. (2023). </w:t>
      </w:r>
      <w:r w:rsidRPr="0093174B">
        <w:rPr>
          <w:rFonts w:asciiTheme="minorHAnsi" w:hAnsiTheme="minorHAnsi"/>
          <w:i/>
          <w:iCs/>
          <w:color w:val="000000" w:themeColor="text1"/>
        </w:rPr>
        <w:t>7 Reasons Why You Should Grow Winter Rye as a Cover Crop</w:t>
      </w:r>
      <w:r w:rsidRPr="0093174B">
        <w:rPr>
          <w:rFonts w:asciiTheme="minorHAnsi" w:hAnsiTheme="minorHAnsi"/>
          <w:color w:val="000000" w:themeColor="text1"/>
        </w:rPr>
        <w:t>. [online] Sow Right Seeds. Available at: https://sowrightseeds.com/blogs/planters-library/winter-rye-cover-crop [Accessed 20 Jun. 2025].</w:t>
      </w:r>
    </w:p>
    <w:p w14:paraId="62918E15" w14:textId="23BABAF1"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Cherlinka, V. (2021). </w:t>
      </w:r>
      <w:r w:rsidRPr="0093174B">
        <w:rPr>
          <w:rFonts w:asciiTheme="minorHAnsi" w:hAnsiTheme="minorHAnsi"/>
          <w:i/>
          <w:iCs/>
          <w:color w:val="000000" w:themeColor="text1"/>
        </w:rPr>
        <w:t xml:space="preserve">Fertigation Technology: Benefits And Specifics </w:t>
      </w:r>
      <w:r w:rsidR="003312BE" w:rsidRPr="0093174B">
        <w:rPr>
          <w:rFonts w:asciiTheme="minorHAnsi" w:hAnsiTheme="minorHAnsi"/>
          <w:i/>
          <w:iCs/>
          <w:color w:val="000000" w:themeColor="text1"/>
        </w:rPr>
        <w:t>of</w:t>
      </w:r>
      <w:r w:rsidRPr="0093174B">
        <w:rPr>
          <w:rFonts w:asciiTheme="minorHAnsi" w:hAnsiTheme="minorHAnsi"/>
          <w:i/>
          <w:iCs/>
          <w:color w:val="000000" w:themeColor="text1"/>
        </w:rPr>
        <w:t xml:space="preserve"> Application</w:t>
      </w:r>
      <w:r w:rsidRPr="0093174B">
        <w:rPr>
          <w:rFonts w:asciiTheme="minorHAnsi" w:hAnsiTheme="minorHAnsi"/>
          <w:color w:val="000000" w:themeColor="text1"/>
        </w:rPr>
        <w:t>. [online] eos.com. Available at: https://eos.com/blog/fertigation/ [Accessed 1 Jul. 2025].</w:t>
      </w:r>
    </w:p>
    <w:p w14:paraId="0504ADD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CIA (2025). </w:t>
      </w:r>
      <w:r w:rsidRPr="0093174B">
        <w:rPr>
          <w:rFonts w:asciiTheme="minorHAnsi" w:hAnsiTheme="minorHAnsi"/>
          <w:i/>
          <w:iCs/>
          <w:color w:val="000000" w:themeColor="text1"/>
        </w:rPr>
        <w:t>Saint Vincent and the Grenadines</w:t>
      </w:r>
      <w:r w:rsidRPr="0093174B">
        <w:rPr>
          <w:rFonts w:asciiTheme="minorHAnsi" w:hAnsiTheme="minorHAnsi"/>
          <w:color w:val="000000" w:themeColor="text1"/>
        </w:rPr>
        <w:t>. [online] CIA.gov. Available at: https://www.cia.gov/the-world-factbook/countries/saint-vincent-and-the-grenadines/ [Accessed 20 Jun. 2025].</w:t>
      </w:r>
    </w:p>
    <w:p w14:paraId="1F8D243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CIMH (2018). </w:t>
      </w:r>
      <w:r w:rsidRPr="0093174B">
        <w:rPr>
          <w:rFonts w:asciiTheme="minorHAnsi" w:hAnsiTheme="minorHAnsi"/>
          <w:i/>
          <w:iCs/>
          <w:color w:val="000000" w:themeColor="text1"/>
        </w:rPr>
        <w:t>Country Profile: St. Vincent and the Grenadines</w:t>
      </w:r>
      <w:r w:rsidRPr="0093174B">
        <w:rPr>
          <w:rFonts w:asciiTheme="minorHAnsi" w:hAnsiTheme="minorHAnsi"/>
          <w:color w:val="000000" w:themeColor="text1"/>
        </w:rPr>
        <w:t>. [online] Available at: https://rcc.cimh.edu.bb/files/2018/06/Country-Profile-St.-Vincent-and-the-Grenadines.pdf [Accessed 20 Jun. 2025].</w:t>
      </w:r>
    </w:p>
    <w:p w14:paraId="04B3EE9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Climate Change Committee (2019). </w:t>
      </w:r>
      <w:r w:rsidRPr="0093174B">
        <w:rPr>
          <w:rFonts w:asciiTheme="minorHAnsi" w:hAnsiTheme="minorHAnsi"/>
          <w:i/>
          <w:iCs/>
          <w:color w:val="000000" w:themeColor="text1"/>
        </w:rPr>
        <w:t>Soil Case Study Summary</w:t>
      </w:r>
      <w:r w:rsidRPr="0093174B">
        <w:rPr>
          <w:rFonts w:asciiTheme="minorHAnsi" w:hAnsiTheme="minorHAnsi"/>
          <w:color w:val="000000" w:themeColor="text1"/>
        </w:rPr>
        <w:t xml:space="preserve">. [online] </w:t>
      </w:r>
      <w:r w:rsidRPr="0093174B">
        <w:rPr>
          <w:rFonts w:asciiTheme="minorHAnsi" w:hAnsiTheme="minorHAnsi"/>
          <w:i/>
          <w:iCs/>
          <w:color w:val="000000" w:themeColor="text1"/>
        </w:rPr>
        <w:t>CCC</w:t>
      </w:r>
      <w:r w:rsidRPr="0093174B">
        <w:rPr>
          <w:rFonts w:asciiTheme="minorHAnsi" w:hAnsiTheme="minorHAnsi"/>
          <w:color w:val="000000" w:themeColor="text1"/>
        </w:rPr>
        <w:t>. Available at: https://www.theccc.org.uk/wp-content/uploads/2019/07/Outcomes-Soil-case-study.pdf [Accessed 23 Jun. 2025].</w:t>
      </w:r>
    </w:p>
    <w:p w14:paraId="05D3B8D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Climate Change Knowledge Portal (2025). </w:t>
      </w:r>
      <w:r w:rsidRPr="0093174B">
        <w:rPr>
          <w:rFonts w:asciiTheme="minorHAnsi" w:hAnsiTheme="minorHAnsi"/>
          <w:i/>
          <w:iCs/>
          <w:color w:val="000000" w:themeColor="text1"/>
        </w:rPr>
        <w:t>World Bank Climate Change Knowledge Portal</w:t>
      </w:r>
      <w:r w:rsidRPr="0093174B">
        <w:rPr>
          <w:rFonts w:asciiTheme="minorHAnsi" w:hAnsiTheme="minorHAnsi"/>
          <w:color w:val="000000" w:themeColor="text1"/>
        </w:rPr>
        <w:t>. [online] climateknowledgeportal.worldbank.org. Available at: https://climateknowledgeportal.worldbank.org/country/st-vincent-and-grenadines/climate-data-historical [Accessed 18 Sep. 2025].</w:t>
      </w:r>
    </w:p>
    <w:p w14:paraId="2667089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Constance, Dr.C. (2021). </w:t>
      </w:r>
      <w:r w:rsidRPr="0093174B">
        <w:rPr>
          <w:rFonts w:asciiTheme="minorHAnsi" w:hAnsiTheme="minorHAnsi"/>
          <w:i/>
          <w:iCs/>
          <w:color w:val="000000" w:themeColor="text1"/>
        </w:rPr>
        <w:t>High time for resilient agriculture and food systems in St. Vincent and the Grenadines – RUAF Urban Agriculture and Food Systems</w:t>
      </w:r>
      <w:r w:rsidRPr="0093174B">
        <w:rPr>
          <w:rFonts w:asciiTheme="minorHAnsi" w:hAnsiTheme="minorHAnsi"/>
          <w:color w:val="000000" w:themeColor="text1"/>
        </w:rPr>
        <w:t>. [online] RUAF News. Available at: https://ruaf.org/2021/08/03/high-time-for-resilient-agriculture-and-food-systems-in-st-vincent-and-the-grenadines/ [Accessed 2021].</w:t>
      </w:r>
    </w:p>
    <w:p w14:paraId="59C165B1" w14:textId="1597170A"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Convention of Biological Diversity CBD (2000). </w:t>
      </w:r>
      <w:r w:rsidRPr="0093174B">
        <w:rPr>
          <w:rFonts w:asciiTheme="minorHAnsi" w:hAnsiTheme="minorHAnsi"/>
          <w:i/>
          <w:iCs/>
          <w:color w:val="000000" w:themeColor="text1"/>
        </w:rPr>
        <w:t>The Svg Biodiversity Strategy &amp; Action Plan</w:t>
      </w:r>
      <w:r w:rsidRPr="0093174B">
        <w:rPr>
          <w:rFonts w:asciiTheme="minorHAnsi" w:hAnsiTheme="minorHAnsi"/>
          <w:color w:val="000000" w:themeColor="text1"/>
        </w:rPr>
        <w:t>. [online] Available at: https://www.cbd.int/doc/world/vc/vc-nbsap-01-en.pdf [Accessed 19 Jun. 2025].</w:t>
      </w:r>
    </w:p>
    <w:p w14:paraId="6B67132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Cooke, E. (2023). </w:t>
      </w:r>
      <w:r w:rsidRPr="0093174B">
        <w:rPr>
          <w:rFonts w:asciiTheme="minorHAnsi" w:hAnsiTheme="minorHAnsi"/>
          <w:i/>
          <w:iCs/>
          <w:color w:val="000000" w:themeColor="text1"/>
        </w:rPr>
        <w:t>One-Third of SVG population faces moderate to severe food insecurity</w:t>
      </w:r>
      <w:r w:rsidRPr="0093174B">
        <w:rPr>
          <w:rFonts w:asciiTheme="minorHAnsi" w:hAnsiTheme="minorHAnsi"/>
          <w:color w:val="000000" w:themeColor="text1"/>
        </w:rPr>
        <w:t>. [online] St Vincent Times. Available at: https://www.stvincenttimes.com/st-vincent-one-third-of-island-population-is-food-insecure/ [Accessed 20 Jun. 2025].</w:t>
      </w:r>
    </w:p>
    <w:p w14:paraId="6C57004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Cooke, E. and Lopez, O. (2021). Caribbean Volcano Erupts, Spewing Ash and Smoke for Miles. </w:t>
      </w:r>
      <w:r w:rsidRPr="0093174B">
        <w:rPr>
          <w:rFonts w:asciiTheme="minorHAnsi" w:hAnsiTheme="minorHAnsi"/>
          <w:i/>
          <w:iCs/>
          <w:color w:val="000000" w:themeColor="text1"/>
        </w:rPr>
        <w:t>The New York Times</w:t>
      </w:r>
      <w:r w:rsidRPr="0093174B">
        <w:rPr>
          <w:rFonts w:asciiTheme="minorHAnsi" w:hAnsiTheme="minorHAnsi"/>
          <w:color w:val="000000" w:themeColor="text1"/>
        </w:rPr>
        <w:t>. [online] 9 Apr. Available at: https://www.nytimes.com/2021/04/09/world/americas/volcano-St-Vincent-eruption-caribbean.html [Accessed 10 Sep. 2025].</w:t>
      </w:r>
    </w:p>
    <w:p w14:paraId="60B1C14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Creswell, J.W. (2009). </w:t>
      </w:r>
      <w:r w:rsidRPr="0093174B">
        <w:rPr>
          <w:rFonts w:asciiTheme="minorHAnsi" w:hAnsiTheme="minorHAnsi"/>
          <w:i/>
          <w:iCs/>
          <w:color w:val="000000" w:themeColor="text1"/>
        </w:rPr>
        <w:t>Research design : Qualitative, Quantitative and Mixed Methods Approaches.</w:t>
      </w:r>
      <w:r w:rsidRPr="0093174B">
        <w:rPr>
          <w:rFonts w:asciiTheme="minorHAnsi" w:hAnsiTheme="minorHAnsi"/>
          <w:color w:val="000000" w:themeColor="text1"/>
        </w:rPr>
        <w:t xml:space="preserve"> 3rd ed. [online] Sage Publications, Inc. Available at: https://www.ucg.ac.me/skladiste/blog_609332/objava_105202/fajlovi/Creswell.pdf [Accessed 17 Jul. 2025].</w:t>
      </w:r>
    </w:p>
    <w:p w14:paraId="1E5006B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Cropnuts (2023). </w:t>
      </w:r>
      <w:r w:rsidRPr="0093174B">
        <w:rPr>
          <w:rFonts w:asciiTheme="minorHAnsi" w:hAnsiTheme="minorHAnsi"/>
          <w:i/>
          <w:iCs/>
          <w:color w:val="000000" w:themeColor="text1"/>
        </w:rPr>
        <w:t>Fertilizer Application Techniques - Cropnuts</w:t>
      </w:r>
      <w:r w:rsidRPr="0093174B">
        <w:rPr>
          <w:rFonts w:asciiTheme="minorHAnsi" w:hAnsiTheme="minorHAnsi"/>
          <w:color w:val="000000" w:themeColor="text1"/>
        </w:rPr>
        <w:t>. [online] CropNuts. Available at: https://cropnuts.com/fertilizer-application-techniques/ [Accessed 17 Jul. 2025].</w:t>
      </w:r>
    </w:p>
    <w:p w14:paraId="7F1EC9C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Daedlow, K., Hansjürgens, B. and Koellner, T. (2018). Assessment and Governance of Sustainable Soil Management. </w:t>
      </w:r>
      <w:r w:rsidRPr="0093174B">
        <w:rPr>
          <w:rFonts w:asciiTheme="minorHAnsi" w:hAnsiTheme="minorHAnsi"/>
          <w:i/>
          <w:iCs/>
          <w:color w:val="000000" w:themeColor="text1"/>
        </w:rPr>
        <w:t>Sustainability</w:t>
      </w:r>
      <w:r w:rsidRPr="0093174B">
        <w:rPr>
          <w:rFonts w:asciiTheme="minorHAnsi" w:hAnsiTheme="minorHAnsi"/>
          <w:color w:val="000000" w:themeColor="text1"/>
        </w:rPr>
        <w:t>, [online] 10(12), p.4432. doi:https://doi.org/10.3390/su10124432.</w:t>
      </w:r>
    </w:p>
    <w:p w14:paraId="5B310BE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Desai, A. (2024). </w:t>
      </w:r>
      <w:r w:rsidRPr="0093174B">
        <w:rPr>
          <w:rFonts w:asciiTheme="minorHAnsi" w:hAnsiTheme="minorHAnsi"/>
          <w:i/>
          <w:iCs/>
          <w:color w:val="000000" w:themeColor="text1"/>
        </w:rPr>
        <w:t>Breaking it Down: COF Barbados Embrace Composting Initiative - Sostenibilidad</w:t>
      </w:r>
      <w:r w:rsidRPr="0093174B">
        <w:rPr>
          <w:rFonts w:asciiTheme="minorHAnsi" w:hAnsiTheme="minorHAnsi"/>
          <w:color w:val="000000" w:themeColor="text1"/>
        </w:rPr>
        <w:t>. [online] Sostenibilidad. Available at: https://blogs.iadb.org/sostenibilidad/en/breaking-it-down-cof-barbados-embrace-composting-initiative/ [Accessed 22 Jun. 2025].</w:t>
      </w:r>
    </w:p>
    <w:p w14:paraId="03A2609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Dessart, F.J., Barreiro-Hurlé, J. and van Bavel, R. (2019). Behavioural factors affecting the adoption of sustainable farming practices: a policy-oriented review. </w:t>
      </w:r>
      <w:r w:rsidRPr="0093174B">
        <w:rPr>
          <w:rFonts w:asciiTheme="minorHAnsi" w:hAnsiTheme="minorHAnsi"/>
          <w:i/>
          <w:iCs/>
          <w:color w:val="000000" w:themeColor="text1"/>
        </w:rPr>
        <w:t>European Review of Agricultural Economics</w:t>
      </w:r>
      <w:r w:rsidRPr="0093174B">
        <w:rPr>
          <w:rFonts w:asciiTheme="minorHAnsi" w:hAnsiTheme="minorHAnsi"/>
          <w:color w:val="000000" w:themeColor="text1"/>
        </w:rPr>
        <w:t>, [online] 46(3), pp.417–471. doi:https://doi.org/10.1093/erae/jbz019.</w:t>
      </w:r>
    </w:p>
    <w:p w14:paraId="075FE86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Devers, K.J. (1999). How will we know ‘good’ qualitative research when we see it? Beginning the dialogue in health services research. </w:t>
      </w:r>
      <w:r w:rsidRPr="0093174B">
        <w:rPr>
          <w:rFonts w:asciiTheme="minorHAnsi" w:hAnsiTheme="minorHAnsi"/>
          <w:i/>
          <w:iCs/>
          <w:color w:val="000000" w:themeColor="text1"/>
        </w:rPr>
        <w:t>Health Services Research</w:t>
      </w:r>
      <w:r w:rsidRPr="0093174B">
        <w:rPr>
          <w:rFonts w:asciiTheme="minorHAnsi" w:hAnsiTheme="minorHAnsi"/>
          <w:color w:val="000000" w:themeColor="text1"/>
        </w:rPr>
        <w:t>, [online] 34(5 Pt 2), p.1153. Available at: https://pmc.ncbi.nlm.nih.gov/articles/PMC1089058/ [Accessed 17 Jul. 2025].</w:t>
      </w:r>
    </w:p>
    <w:p w14:paraId="05649590" w14:textId="0135B94A"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Diana (2025). </w:t>
      </w:r>
      <w:r w:rsidRPr="0093174B">
        <w:rPr>
          <w:rFonts w:asciiTheme="minorHAnsi" w:hAnsiTheme="minorHAnsi"/>
          <w:i/>
          <w:iCs/>
          <w:color w:val="000000" w:themeColor="text1"/>
        </w:rPr>
        <w:t xml:space="preserve">Agriculture Minister Warns of Regional Ripple Effects </w:t>
      </w:r>
      <w:r w:rsidR="003312BE" w:rsidRPr="0093174B">
        <w:rPr>
          <w:rFonts w:asciiTheme="minorHAnsi" w:hAnsiTheme="minorHAnsi"/>
          <w:i/>
          <w:iCs/>
          <w:color w:val="000000" w:themeColor="text1"/>
        </w:rPr>
        <w:t>from</w:t>
      </w:r>
      <w:r w:rsidRPr="0093174B">
        <w:rPr>
          <w:rFonts w:asciiTheme="minorHAnsi" w:hAnsiTheme="minorHAnsi"/>
          <w:i/>
          <w:iCs/>
          <w:color w:val="000000" w:themeColor="text1"/>
        </w:rPr>
        <w:t xml:space="preserve"> Declining Production in Saint Vincent </w:t>
      </w:r>
      <w:r w:rsidR="003312BE" w:rsidRPr="0093174B">
        <w:rPr>
          <w:rFonts w:asciiTheme="minorHAnsi" w:hAnsiTheme="minorHAnsi"/>
          <w:i/>
          <w:iCs/>
          <w:color w:val="000000" w:themeColor="text1"/>
        </w:rPr>
        <w:t>and</w:t>
      </w:r>
      <w:r w:rsidRPr="0093174B">
        <w:rPr>
          <w:rFonts w:asciiTheme="minorHAnsi" w:hAnsiTheme="minorHAnsi"/>
          <w:i/>
          <w:iCs/>
          <w:color w:val="000000" w:themeColor="text1"/>
        </w:rPr>
        <w:t xml:space="preserve"> The Grenadines - Ministry of Agriculture, Forestry, Fisheries and Rural Transformation</w:t>
      </w:r>
      <w:r w:rsidRPr="0093174B">
        <w:rPr>
          <w:rFonts w:asciiTheme="minorHAnsi" w:hAnsiTheme="minorHAnsi"/>
          <w:color w:val="000000" w:themeColor="text1"/>
        </w:rPr>
        <w:t>. [online] Agriculture.gov.vc. Available at: https://agriculture.gov.vc/agriculture/index.php?option=com_content&amp;view=article&amp;id=744:agriculture-minister-warns-of-regional-ripple-effects-from-declining-production-in-saint-vincent-and-the-grenadines&amp;catid=104&amp;Itemid=93 [Accessed 23 Jun. 2025].</w:t>
      </w:r>
    </w:p>
    <w:p w14:paraId="7ECA615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Díaz-Guadarrama, S., Varón-Ramírez, V.M., Lizarazo, I., Guevara, M., Angelini, M., Araujo-Carrillo, G.A., Jainer Argeñal, Armas, D., Balta, R.A., Bolivar, A., Bustamante, N., Dart, R.O., Martin Dell Acqua, Encina, A., Figueredo, H., Fontes, F., Gutiérrez-Díaz, J.S., Jiménez, W., Lavado, R.S. and Mansilla-Baca, J.F. (2024). Improving the Latin America and Caribbean Soil Information System (SISLAC) database enhances its usability and </w:t>
      </w:r>
      <w:r w:rsidRPr="0093174B">
        <w:rPr>
          <w:rFonts w:asciiTheme="minorHAnsi" w:hAnsiTheme="minorHAnsi"/>
          <w:color w:val="000000" w:themeColor="text1"/>
        </w:rPr>
        <w:lastRenderedPageBreak/>
        <w:t xml:space="preserve">scalability. </w:t>
      </w:r>
      <w:r w:rsidRPr="0093174B">
        <w:rPr>
          <w:rFonts w:asciiTheme="minorHAnsi" w:hAnsiTheme="minorHAnsi"/>
          <w:i/>
          <w:iCs/>
          <w:color w:val="000000" w:themeColor="text1"/>
        </w:rPr>
        <w:t>Earth system science data</w:t>
      </w:r>
      <w:r w:rsidRPr="0093174B">
        <w:rPr>
          <w:rFonts w:asciiTheme="minorHAnsi" w:hAnsiTheme="minorHAnsi"/>
          <w:color w:val="000000" w:themeColor="text1"/>
        </w:rPr>
        <w:t>, [online] 16(3), pp.1229–1246. doi:https://doi.org/10.5194/essd-16-1229-2024.</w:t>
      </w:r>
    </w:p>
    <w:p w14:paraId="35064BDC"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Donn, S., Wheatley, R.E., McKenzie, B.M., Loades, K.W. and Hallett, P.D. (2014). Improved soil fertility from compost amendment increases root growth and reinforcement of surface soil on slopes. </w:t>
      </w:r>
      <w:r w:rsidRPr="0093174B">
        <w:rPr>
          <w:rFonts w:asciiTheme="minorHAnsi" w:hAnsiTheme="minorHAnsi"/>
          <w:i/>
          <w:iCs/>
          <w:color w:val="000000" w:themeColor="text1"/>
        </w:rPr>
        <w:t>Ecological Engineering</w:t>
      </w:r>
      <w:r w:rsidRPr="0093174B">
        <w:rPr>
          <w:rFonts w:asciiTheme="minorHAnsi" w:hAnsiTheme="minorHAnsi"/>
          <w:color w:val="000000" w:themeColor="text1"/>
        </w:rPr>
        <w:t>, [online] 71, pp.458–465. doi:https://doi.org/10.1016/j.ecoleng.2014.07.066.</w:t>
      </w:r>
    </w:p>
    <w:p w14:paraId="4D99026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Drost, E. (2011). Validity and Reliability in Social Science Research. </w:t>
      </w:r>
      <w:r w:rsidRPr="0093174B">
        <w:rPr>
          <w:rFonts w:asciiTheme="minorHAnsi" w:hAnsiTheme="minorHAnsi"/>
          <w:i/>
          <w:iCs/>
          <w:color w:val="000000" w:themeColor="text1"/>
        </w:rPr>
        <w:t>Education Research and Perspectives</w:t>
      </w:r>
      <w:r w:rsidRPr="0093174B">
        <w:rPr>
          <w:rFonts w:asciiTheme="minorHAnsi" w:hAnsiTheme="minorHAnsi"/>
          <w:color w:val="000000" w:themeColor="text1"/>
        </w:rPr>
        <w:t>, [online] 38(1), pp.105–123. Available at: https://www.erpjournal.net/wp-content/uploads/2020/02/ERPV38-1.-Drost-E.-2011.-Validity-and-Reliability-in-Social-Science-Research.pdf [Accessed 30 Jun. 2025].</w:t>
      </w:r>
    </w:p>
    <w:p w14:paraId="01FCF35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Durham Master Gardeners (2018). </w:t>
      </w:r>
      <w:r w:rsidRPr="0093174B">
        <w:rPr>
          <w:rFonts w:asciiTheme="minorHAnsi" w:hAnsiTheme="minorHAnsi"/>
          <w:i/>
          <w:iCs/>
          <w:color w:val="000000" w:themeColor="text1"/>
        </w:rPr>
        <w:t>Struggling with Lettuce: Germination</w:t>
      </w:r>
      <w:r w:rsidRPr="0093174B">
        <w:rPr>
          <w:rFonts w:asciiTheme="minorHAnsi" w:hAnsiTheme="minorHAnsi"/>
          <w:color w:val="000000" w:themeColor="text1"/>
        </w:rPr>
        <w:t>. [online] Extension Master Gardener Volunteers of Durham County. Available at: https://durhammastergardeners.com/2018/09/06/struggling-with-lettuce-germination/ [Accessed 17 Jul. 2025].</w:t>
      </w:r>
    </w:p>
    <w:p w14:paraId="601041F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Edilene, C.S.M., Giuliano, M., Carlos, A.S. and Bruno, de O.D. (2015). Lettuce growth characteristics as affected by fertilizers, liming, and a soil conditioner. </w:t>
      </w:r>
      <w:r w:rsidRPr="0093174B">
        <w:rPr>
          <w:rFonts w:asciiTheme="minorHAnsi" w:hAnsiTheme="minorHAnsi"/>
          <w:i/>
          <w:iCs/>
          <w:color w:val="000000" w:themeColor="text1"/>
        </w:rPr>
        <w:t>Journal of Horticulture and Forestry</w:t>
      </w:r>
      <w:r w:rsidRPr="0093174B">
        <w:rPr>
          <w:rFonts w:asciiTheme="minorHAnsi" w:hAnsiTheme="minorHAnsi"/>
          <w:color w:val="000000" w:themeColor="text1"/>
        </w:rPr>
        <w:t>, [online] 7(3), pp.65–72. doi:https://doi.org/10.5897/jhf2015.0386.</w:t>
      </w:r>
    </w:p>
    <w:p w14:paraId="6ABFC07A" w14:textId="017C37E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Ewing-Chow, D. (2024). Small Island Developing States Highly Vulnerable </w:t>
      </w:r>
      <w:r w:rsidR="003312BE" w:rsidRPr="0093174B">
        <w:rPr>
          <w:rFonts w:asciiTheme="minorHAnsi" w:hAnsiTheme="minorHAnsi"/>
          <w:color w:val="000000" w:themeColor="text1"/>
        </w:rPr>
        <w:t>to</w:t>
      </w:r>
      <w:r w:rsidRPr="0093174B">
        <w:rPr>
          <w:rFonts w:asciiTheme="minorHAnsi" w:hAnsiTheme="minorHAnsi"/>
          <w:color w:val="000000" w:themeColor="text1"/>
        </w:rPr>
        <w:t xml:space="preserve"> Food Insecurity. </w:t>
      </w:r>
      <w:r w:rsidRPr="0093174B">
        <w:rPr>
          <w:rFonts w:asciiTheme="minorHAnsi" w:hAnsiTheme="minorHAnsi"/>
          <w:i/>
          <w:iCs/>
          <w:color w:val="000000" w:themeColor="text1"/>
        </w:rPr>
        <w:t>Forbes</w:t>
      </w:r>
      <w:r w:rsidRPr="0093174B">
        <w:rPr>
          <w:rFonts w:asciiTheme="minorHAnsi" w:hAnsiTheme="minorHAnsi"/>
          <w:color w:val="000000" w:themeColor="text1"/>
        </w:rPr>
        <w:t>. [online] 9 Jun. Available at: https://www.forbes.com/sites/daphneewingchow/2024/06/09/small-island-developing-states-highly-vulnerable-to-food-insecurity/ [Accessed 10 Sep. 2025].</w:t>
      </w:r>
    </w:p>
    <w:p w14:paraId="5948030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Ewunetu Tazebew, Addisu, S., Bekele, E., Alemu, A., Belay, B. and Sato, S. (2024). Sustainable soil health and agricultural productivity with biochar-based indigenous organic fertilizers in acidic soils: insights from Northwestern Highlands of Ethiopia. </w:t>
      </w:r>
      <w:r w:rsidRPr="0093174B">
        <w:rPr>
          <w:rFonts w:asciiTheme="minorHAnsi" w:hAnsiTheme="minorHAnsi"/>
          <w:i/>
          <w:iCs/>
          <w:color w:val="000000" w:themeColor="text1"/>
        </w:rPr>
        <w:t>Discover Sustainability</w:t>
      </w:r>
      <w:r w:rsidRPr="0093174B">
        <w:rPr>
          <w:rFonts w:asciiTheme="minorHAnsi" w:hAnsiTheme="minorHAnsi"/>
          <w:color w:val="000000" w:themeColor="text1"/>
        </w:rPr>
        <w:t>, [online] 5(1). doi:https://doi.org/10.1007/s43621-024-00380-6.</w:t>
      </w:r>
    </w:p>
    <w:p w14:paraId="3AA9F7C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Fageria, N.K. and Baligar, V.C. (2008). Chapter 7 Ameliorating Soil Acidity of Tropical Oxisols by Liming for Sustainable Crop Production. </w:t>
      </w:r>
      <w:r w:rsidRPr="0093174B">
        <w:rPr>
          <w:rFonts w:asciiTheme="minorHAnsi" w:hAnsiTheme="minorHAnsi"/>
          <w:i/>
          <w:iCs/>
          <w:color w:val="000000" w:themeColor="text1"/>
        </w:rPr>
        <w:t>Advances in Agronomy</w:t>
      </w:r>
      <w:r w:rsidRPr="0093174B">
        <w:rPr>
          <w:rFonts w:asciiTheme="minorHAnsi" w:hAnsiTheme="minorHAnsi"/>
          <w:color w:val="000000" w:themeColor="text1"/>
        </w:rPr>
        <w:t>, [online] 99, pp.345–399. doi:https://doi.org/10.1016/S0065-2113(08)00407-0.</w:t>
      </w:r>
    </w:p>
    <w:p w14:paraId="2593FA1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Falana, A.R., Oke O.O, Ojo Fakuade F, Ojekunle, O.O., Aigbokhan, O.J., Adeoye, A.S. and Adelusi, F.T. (2023). Assessment of non-timber forest products (ntfps) as a source of rural household income in ido local government, oyo state nigeria. </w:t>
      </w:r>
      <w:r w:rsidRPr="0093174B">
        <w:rPr>
          <w:rFonts w:asciiTheme="minorHAnsi" w:hAnsiTheme="minorHAnsi"/>
          <w:i/>
          <w:iCs/>
          <w:color w:val="000000" w:themeColor="text1"/>
        </w:rPr>
        <w:t>Global Journal of Agricultural Sciences</w:t>
      </w:r>
      <w:r w:rsidRPr="0093174B">
        <w:rPr>
          <w:rFonts w:asciiTheme="minorHAnsi" w:hAnsiTheme="minorHAnsi"/>
          <w:color w:val="000000" w:themeColor="text1"/>
        </w:rPr>
        <w:t>, [online] 22(1), pp.101–107. doi:https://doi.org/10.4314/gjass.v22i1.11.</w:t>
      </w:r>
    </w:p>
    <w:p w14:paraId="38ED376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FAO (2015). </w:t>
      </w:r>
      <w:r w:rsidRPr="0093174B">
        <w:rPr>
          <w:rFonts w:asciiTheme="minorHAnsi" w:hAnsiTheme="minorHAnsi"/>
          <w:i/>
          <w:iCs/>
          <w:color w:val="000000" w:themeColor="text1"/>
        </w:rPr>
        <w:t>Status of the World’s Soil Resources: Main Report</w:t>
      </w:r>
      <w:r w:rsidRPr="0093174B">
        <w:rPr>
          <w:rFonts w:asciiTheme="minorHAnsi" w:hAnsiTheme="minorHAnsi"/>
          <w:color w:val="000000" w:themeColor="text1"/>
        </w:rPr>
        <w:t xml:space="preserve">. [online] </w:t>
      </w:r>
      <w:r w:rsidRPr="0093174B">
        <w:rPr>
          <w:rFonts w:asciiTheme="minorHAnsi" w:hAnsiTheme="minorHAnsi"/>
          <w:i/>
          <w:iCs/>
          <w:color w:val="000000" w:themeColor="text1"/>
        </w:rPr>
        <w:t>openknowledge.fao.org</w:t>
      </w:r>
      <w:r w:rsidRPr="0093174B">
        <w:rPr>
          <w:rFonts w:asciiTheme="minorHAnsi" w:hAnsiTheme="minorHAnsi"/>
          <w:color w:val="000000" w:themeColor="text1"/>
        </w:rPr>
        <w:t>. FAO ; Available at: https://openknowledge.fao.org/items/f16010ce-1874-4108-bd03-a6a592e2e53a.</w:t>
      </w:r>
    </w:p>
    <w:p w14:paraId="7F73C42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FAO (2019). </w:t>
      </w:r>
      <w:r w:rsidRPr="0093174B">
        <w:rPr>
          <w:rFonts w:asciiTheme="minorHAnsi" w:hAnsiTheme="minorHAnsi"/>
          <w:i/>
          <w:iCs/>
          <w:color w:val="000000" w:themeColor="text1"/>
        </w:rPr>
        <w:t>Study on the State of Agriculture in the Caribbean</w:t>
      </w:r>
      <w:r w:rsidRPr="0093174B">
        <w:rPr>
          <w:rFonts w:asciiTheme="minorHAnsi" w:hAnsiTheme="minorHAnsi"/>
          <w:color w:val="000000" w:themeColor="text1"/>
        </w:rPr>
        <w:t>. [online] Available at: https://www.caribank.org/sites/default/files/publication-resources/Study%20on%20the%20State%20of%20Agriculture%20in%20the%20Caribbean.pdf [Accessed 9 Sep. 2025].</w:t>
      </w:r>
    </w:p>
    <w:p w14:paraId="17392CE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FAO (2022). </w:t>
      </w:r>
      <w:r w:rsidRPr="0093174B">
        <w:rPr>
          <w:rFonts w:asciiTheme="minorHAnsi" w:hAnsiTheme="minorHAnsi"/>
          <w:i/>
          <w:iCs/>
          <w:color w:val="000000" w:themeColor="text1"/>
        </w:rPr>
        <w:t>Improved farmers’ organizations support Caribbean economies</w:t>
      </w:r>
      <w:r w:rsidRPr="0093174B">
        <w:rPr>
          <w:rFonts w:asciiTheme="minorHAnsi" w:hAnsiTheme="minorHAnsi"/>
          <w:color w:val="000000" w:themeColor="text1"/>
        </w:rPr>
        <w:t>. [online] Food and Agriculture Organization of the United Nations. Available at: https://www.fao.org/in-action/improved-farmers-organizations-support-caribbean-economies/en/ [Accessed 20 Jun. 2025].</w:t>
      </w:r>
    </w:p>
    <w:p w14:paraId="077BF22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FAO (2024). </w:t>
      </w:r>
      <w:r w:rsidRPr="0093174B">
        <w:rPr>
          <w:rFonts w:asciiTheme="minorHAnsi" w:hAnsiTheme="minorHAnsi"/>
          <w:i/>
          <w:iCs/>
          <w:color w:val="000000" w:themeColor="text1"/>
        </w:rPr>
        <w:t>The Maldives</w:t>
      </w:r>
      <w:r w:rsidRPr="0093174B">
        <w:rPr>
          <w:rFonts w:asciiTheme="minorHAnsi" w:hAnsiTheme="minorHAnsi"/>
          <w:color w:val="000000" w:themeColor="text1"/>
        </w:rPr>
        <w:t>. [online] SCALA. Available at: https://www.fao.org/in-action/scala/scala-private-sector-engagement-facility/the-maldives/en [Accessed 22 Jun. 2025].</w:t>
      </w:r>
    </w:p>
    <w:p w14:paraId="3904CAE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FAO (2025). </w:t>
      </w:r>
      <w:r w:rsidRPr="0093174B">
        <w:rPr>
          <w:rFonts w:asciiTheme="minorHAnsi" w:hAnsiTheme="minorHAnsi"/>
          <w:i/>
          <w:iCs/>
          <w:color w:val="000000" w:themeColor="text1"/>
        </w:rPr>
        <w:t>Use of nitrogen and lime in the management of acidic soils</w:t>
      </w:r>
      <w:r w:rsidRPr="0093174B">
        <w:rPr>
          <w:rFonts w:asciiTheme="minorHAnsi" w:hAnsiTheme="minorHAnsi"/>
          <w:color w:val="000000" w:themeColor="text1"/>
        </w:rPr>
        <w:t>. [online] FAORegionalOffice-LatinAmerica-RLC. Available at: https://www.fao.org/americas/publications/use-of-nitrogen-and-lime-in-the-management-of-acidic-soils/en [Accessed 23 Jun. 2025].</w:t>
      </w:r>
    </w:p>
    <w:p w14:paraId="07E8135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Farmers Magazine (2024). </w:t>
      </w:r>
      <w:r w:rsidRPr="0093174B">
        <w:rPr>
          <w:rFonts w:asciiTheme="minorHAnsi" w:hAnsiTheme="minorHAnsi"/>
          <w:i/>
          <w:iCs/>
          <w:color w:val="000000" w:themeColor="text1"/>
        </w:rPr>
        <w:t>Farmers Magazine</w:t>
      </w:r>
      <w:r w:rsidRPr="0093174B">
        <w:rPr>
          <w:rFonts w:asciiTheme="minorHAnsi" w:hAnsiTheme="minorHAnsi"/>
          <w:color w:val="000000" w:themeColor="text1"/>
        </w:rPr>
        <w:t>. [online] Farmers Magazine. Available at: https://farmersmag.co.za/2024/12/how-to-use-a-fertilizer-injector-for-efficient-nutrient-management/ [Accessed 17 Jul. 2025].</w:t>
      </w:r>
    </w:p>
    <w:p w14:paraId="6D3B0F9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Feng, H., Guo, J., Peng, C., Kneeshaw, D., Roberge, G., Pan, C., Ma, X., Zhou, D. and Wang, W. (2023). Nitrogen addition promotes terrestrial plants to allocate more biomass to aboveground organs: A global meta</w:t>
      </w:r>
      <w:r w:rsidRPr="0093174B">
        <w:rPr>
          <w:rFonts w:ascii="Cambria Math" w:hAnsi="Cambria Math" w:cs="Cambria Math"/>
          <w:color w:val="000000" w:themeColor="text1"/>
        </w:rPr>
        <w:t>‐</w:t>
      </w:r>
      <w:r w:rsidRPr="0093174B">
        <w:rPr>
          <w:rFonts w:asciiTheme="minorHAnsi" w:hAnsiTheme="minorHAnsi"/>
          <w:color w:val="000000" w:themeColor="text1"/>
        </w:rPr>
        <w:t xml:space="preserve">analysis. </w:t>
      </w:r>
      <w:r w:rsidRPr="0093174B">
        <w:rPr>
          <w:rFonts w:asciiTheme="minorHAnsi" w:hAnsiTheme="minorHAnsi"/>
          <w:i/>
          <w:iCs/>
          <w:color w:val="000000" w:themeColor="text1"/>
        </w:rPr>
        <w:t>Global Change Biology</w:t>
      </w:r>
      <w:r w:rsidRPr="0093174B">
        <w:rPr>
          <w:rFonts w:asciiTheme="minorHAnsi" w:hAnsiTheme="minorHAnsi"/>
          <w:color w:val="000000" w:themeColor="text1"/>
        </w:rPr>
        <w:t>, [online] 29(14), pp.3970–3989. doi:https://doi.org/10.1111/gcb.16731.</w:t>
      </w:r>
    </w:p>
    <w:p w14:paraId="0DD271B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Ferreira, C.S.S., Seifollahi-Aghmiuni, S., Destouni, G., Ghajarnia, N. and Kalantari, Z. (2022). Soil degradation in the European Mediterranean region: Processes, status and consequences. </w:t>
      </w:r>
      <w:r w:rsidRPr="0093174B">
        <w:rPr>
          <w:rFonts w:asciiTheme="minorHAnsi" w:hAnsiTheme="minorHAnsi"/>
          <w:i/>
          <w:iCs/>
          <w:color w:val="000000" w:themeColor="text1"/>
        </w:rPr>
        <w:t>Science of The Total Environment</w:t>
      </w:r>
      <w:r w:rsidRPr="0093174B">
        <w:rPr>
          <w:rFonts w:asciiTheme="minorHAnsi" w:hAnsiTheme="minorHAnsi"/>
          <w:color w:val="000000" w:themeColor="text1"/>
        </w:rPr>
        <w:t>, [online] 805, p.150106. doi:https://doi.org/10.1016/j.scitotenv.2021.150106.</w:t>
      </w:r>
    </w:p>
    <w:p w14:paraId="5D61738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Fersans (2025). </w:t>
      </w:r>
      <w:r w:rsidRPr="0093174B">
        <w:rPr>
          <w:rFonts w:asciiTheme="minorHAnsi" w:hAnsiTheme="minorHAnsi"/>
          <w:i/>
          <w:iCs/>
          <w:color w:val="000000" w:themeColor="text1"/>
        </w:rPr>
        <w:t>Fersan</w:t>
      </w:r>
      <w:r w:rsidRPr="0093174B">
        <w:rPr>
          <w:rFonts w:asciiTheme="minorHAnsi" w:hAnsiTheme="minorHAnsi"/>
          <w:color w:val="000000" w:themeColor="text1"/>
        </w:rPr>
        <w:t>. [online] Fersan.com.do. Available at: https://fersan.com.do/ [Accessed 20 Jun. 2025].</w:t>
      </w:r>
    </w:p>
    <w:p w14:paraId="7E9A4AD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Fielding, D., Newey, S. and Pakeman, R. (2021). </w:t>
      </w:r>
      <w:r w:rsidRPr="0093174B">
        <w:rPr>
          <w:rFonts w:asciiTheme="minorHAnsi" w:hAnsiTheme="minorHAnsi"/>
          <w:i/>
          <w:iCs/>
          <w:color w:val="000000" w:themeColor="text1"/>
        </w:rPr>
        <w:t>Assessing the impacts of lime application to pastures on soils, biodiversity, and forage quality</w:t>
      </w:r>
      <w:r w:rsidRPr="0093174B">
        <w:rPr>
          <w:rFonts w:asciiTheme="minorHAnsi" w:hAnsiTheme="minorHAnsi"/>
          <w:color w:val="000000" w:themeColor="text1"/>
        </w:rPr>
        <w:t>. [online] Available at: https://www.hutton.ac.uk/sites/default/files/files/research/srp2016-21/Liming-Text-Combined-version-29April2021.pdf [Accessed 11 Sep. 2025].</w:t>
      </w:r>
    </w:p>
    <w:p w14:paraId="00365F3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Food and Agriculture Organisation FOA (2023). </w:t>
      </w:r>
      <w:r w:rsidRPr="0093174B">
        <w:rPr>
          <w:rFonts w:asciiTheme="minorHAnsi" w:hAnsiTheme="minorHAnsi"/>
          <w:i/>
          <w:iCs/>
          <w:color w:val="000000" w:themeColor="text1"/>
        </w:rPr>
        <w:t>Evaluation at FAO | Highlights detail</w:t>
      </w:r>
      <w:r w:rsidRPr="0093174B">
        <w:rPr>
          <w:rFonts w:asciiTheme="minorHAnsi" w:hAnsiTheme="minorHAnsi"/>
          <w:color w:val="000000" w:themeColor="text1"/>
        </w:rPr>
        <w:t>. [online] Evaluation. Available at: https://www.fao.org/evaluation/highlights/detail/soils/en [Accessed 20 Jun. 2025].</w:t>
      </w:r>
    </w:p>
    <w:p w14:paraId="40F0A37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Fraser, A. (2025). </w:t>
      </w:r>
      <w:r w:rsidRPr="0093174B">
        <w:rPr>
          <w:rFonts w:asciiTheme="minorHAnsi" w:hAnsiTheme="minorHAnsi"/>
          <w:i/>
          <w:iCs/>
          <w:color w:val="000000" w:themeColor="text1"/>
        </w:rPr>
        <w:t>Saint Vincent and the Grenadines - Economy</w:t>
      </w:r>
      <w:r w:rsidRPr="0093174B">
        <w:rPr>
          <w:rFonts w:asciiTheme="minorHAnsi" w:hAnsiTheme="minorHAnsi"/>
          <w:color w:val="000000" w:themeColor="text1"/>
        </w:rPr>
        <w:t>. [online] Encyclopedia Britannica. Available at: https://www.britannica.com/place/Saint-Vincent-and-the-Grenadines/Economy [Accessed 22 Jun. 2025].</w:t>
      </w:r>
    </w:p>
    <w:p w14:paraId="6ABBF32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(2025a). </w:t>
      </w:r>
      <w:r w:rsidRPr="0093174B">
        <w:rPr>
          <w:rFonts w:asciiTheme="minorHAnsi" w:hAnsiTheme="minorHAnsi"/>
          <w:i/>
          <w:iCs/>
          <w:color w:val="000000" w:themeColor="text1"/>
        </w:rPr>
        <w:t>A tray of Lettuce Seedlings</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476D29F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(2025b). </w:t>
      </w:r>
      <w:r w:rsidRPr="0093174B">
        <w:rPr>
          <w:rFonts w:asciiTheme="minorHAnsi" w:hAnsiTheme="minorHAnsi"/>
          <w:i/>
          <w:iCs/>
          <w:color w:val="000000" w:themeColor="text1"/>
        </w:rPr>
        <w:t>Experiment Location</w:t>
      </w:r>
      <w:r w:rsidRPr="0093174B">
        <w:rPr>
          <w:rFonts w:asciiTheme="minorHAnsi" w:hAnsiTheme="minorHAnsi"/>
          <w:color w:val="000000" w:themeColor="text1"/>
        </w:rPr>
        <w:t xml:space="preserve">. [QGIS] </w:t>
      </w:r>
      <w:r w:rsidRPr="0093174B">
        <w:rPr>
          <w:rFonts w:asciiTheme="minorHAnsi" w:hAnsiTheme="minorHAnsi"/>
          <w:i/>
          <w:iCs/>
          <w:color w:val="000000" w:themeColor="text1"/>
        </w:rPr>
        <w:t>Macbook</w:t>
      </w:r>
      <w:r w:rsidRPr="0093174B">
        <w:rPr>
          <w:rFonts w:asciiTheme="minorHAnsi" w:hAnsiTheme="minorHAnsi"/>
          <w:color w:val="000000" w:themeColor="text1"/>
        </w:rPr>
        <w:t>.</w:t>
      </w:r>
    </w:p>
    <w:p w14:paraId="41EFC50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Frederick, K. (2025c). </w:t>
      </w:r>
      <w:r w:rsidRPr="0093174B">
        <w:rPr>
          <w:rFonts w:asciiTheme="minorHAnsi" w:hAnsiTheme="minorHAnsi"/>
          <w:i/>
          <w:iCs/>
          <w:color w:val="000000" w:themeColor="text1"/>
        </w:rPr>
        <w:t>Image of Agri-cal micture</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2667087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(2025d). </w:t>
      </w:r>
      <w:r w:rsidRPr="0093174B">
        <w:rPr>
          <w:rFonts w:asciiTheme="minorHAnsi" w:hAnsiTheme="minorHAnsi"/>
          <w:i/>
          <w:iCs/>
          <w:color w:val="000000" w:themeColor="text1"/>
        </w:rPr>
        <w:t>Image of seeds sewin in a pot</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59BBC1E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(2025e). </w:t>
      </w:r>
      <w:r w:rsidRPr="0093174B">
        <w:rPr>
          <w:rFonts w:asciiTheme="minorHAnsi" w:hAnsiTheme="minorHAnsi"/>
          <w:i/>
          <w:iCs/>
          <w:color w:val="000000" w:themeColor="text1"/>
        </w:rPr>
        <w:t>Images of the experiment Set up</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130A6F2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(2025f). </w:t>
      </w:r>
      <w:r w:rsidRPr="0093174B">
        <w:rPr>
          <w:rFonts w:asciiTheme="minorHAnsi" w:hAnsiTheme="minorHAnsi"/>
          <w:i/>
          <w:iCs/>
          <w:color w:val="000000" w:themeColor="text1"/>
        </w:rPr>
        <w:t>KNF Mixture</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1256A91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(2025g). </w:t>
      </w:r>
      <w:r w:rsidRPr="0093174B">
        <w:rPr>
          <w:rFonts w:asciiTheme="minorHAnsi" w:hAnsiTheme="minorHAnsi"/>
          <w:i/>
          <w:iCs/>
          <w:color w:val="000000" w:themeColor="text1"/>
        </w:rPr>
        <w:t>Labelling the pots</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21A0EE1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(2025h). </w:t>
      </w:r>
      <w:r w:rsidRPr="0093174B">
        <w:rPr>
          <w:rFonts w:asciiTheme="minorHAnsi" w:hAnsiTheme="minorHAnsi"/>
          <w:i/>
          <w:iCs/>
          <w:color w:val="000000" w:themeColor="text1"/>
        </w:rPr>
        <w:t>Lettuce seedlings (Lactuca sativa) being measured</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35DA6D9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(2025i). </w:t>
      </w:r>
      <w:r w:rsidRPr="0093174B">
        <w:rPr>
          <w:rFonts w:asciiTheme="minorHAnsi" w:hAnsiTheme="minorHAnsi"/>
          <w:i/>
          <w:iCs/>
          <w:color w:val="000000" w:themeColor="text1"/>
        </w:rPr>
        <w:t xml:space="preserve">Lettuce Seedlings being washed (Lactuca sativa) </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17AB7BD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(2025j). </w:t>
      </w:r>
      <w:r w:rsidRPr="0093174B">
        <w:rPr>
          <w:rFonts w:asciiTheme="minorHAnsi" w:hAnsiTheme="minorHAnsi"/>
          <w:i/>
          <w:iCs/>
          <w:color w:val="000000" w:themeColor="text1"/>
        </w:rPr>
        <w:t>Location of experiment and farm from larger perspective</w:t>
      </w:r>
      <w:r w:rsidRPr="0093174B">
        <w:rPr>
          <w:rFonts w:asciiTheme="minorHAnsi" w:hAnsiTheme="minorHAnsi"/>
          <w:color w:val="000000" w:themeColor="text1"/>
        </w:rPr>
        <w:t xml:space="preserve">. [QGIS] </w:t>
      </w:r>
      <w:r w:rsidRPr="0093174B">
        <w:rPr>
          <w:rFonts w:asciiTheme="minorHAnsi" w:hAnsiTheme="minorHAnsi"/>
          <w:i/>
          <w:iCs/>
          <w:color w:val="000000" w:themeColor="text1"/>
        </w:rPr>
        <w:t>Macbook</w:t>
      </w:r>
      <w:r w:rsidRPr="0093174B">
        <w:rPr>
          <w:rFonts w:asciiTheme="minorHAnsi" w:hAnsiTheme="minorHAnsi"/>
          <w:color w:val="000000" w:themeColor="text1"/>
        </w:rPr>
        <w:t>.</w:t>
      </w:r>
    </w:p>
    <w:p w14:paraId="28BAF193" w14:textId="6B013E84"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(2025k). </w:t>
      </w:r>
      <w:r w:rsidRPr="0093174B">
        <w:rPr>
          <w:rFonts w:asciiTheme="minorHAnsi" w:hAnsiTheme="minorHAnsi"/>
          <w:i/>
          <w:iCs/>
          <w:color w:val="000000" w:themeColor="text1"/>
        </w:rPr>
        <w:t xml:space="preserve">Plant Appearance at </w:t>
      </w:r>
      <w:r w:rsidR="003312BE" w:rsidRPr="0093174B">
        <w:rPr>
          <w:rFonts w:asciiTheme="minorHAnsi" w:hAnsiTheme="minorHAnsi"/>
          <w:i/>
          <w:iCs/>
          <w:color w:val="000000" w:themeColor="text1"/>
        </w:rPr>
        <w:t>three-week</w:t>
      </w:r>
      <w:r w:rsidRPr="0093174B">
        <w:rPr>
          <w:rFonts w:asciiTheme="minorHAnsi" w:hAnsiTheme="minorHAnsi"/>
          <w:i/>
          <w:iCs/>
          <w:color w:val="000000" w:themeColor="text1"/>
        </w:rPr>
        <w:t xml:space="preserve"> mark for each treatment</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26D261A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(2025l). </w:t>
      </w:r>
      <w:r w:rsidRPr="0093174B">
        <w:rPr>
          <w:rFonts w:asciiTheme="minorHAnsi" w:hAnsiTheme="minorHAnsi"/>
          <w:i/>
          <w:iCs/>
          <w:color w:val="000000" w:themeColor="text1"/>
        </w:rPr>
        <w:t>Plant treatment over the 4 weeks</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6FF927E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(2025m). </w:t>
      </w:r>
      <w:r w:rsidRPr="0093174B">
        <w:rPr>
          <w:rFonts w:asciiTheme="minorHAnsi" w:hAnsiTheme="minorHAnsi"/>
          <w:i/>
          <w:iCs/>
          <w:color w:val="000000" w:themeColor="text1"/>
        </w:rPr>
        <w:t>Root mass</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0F79D137" w14:textId="12A5BDDA" w:rsidR="00741B97" w:rsidRPr="0093174B" w:rsidRDefault="00741B97"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Frederick, K. (2025n). </w:t>
      </w:r>
      <w:r w:rsidRPr="0093174B">
        <w:rPr>
          <w:rFonts w:asciiTheme="minorHAnsi" w:hAnsiTheme="minorHAnsi"/>
          <w:i/>
          <w:iCs/>
          <w:color w:val="000000" w:themeColor="text1"/>
        </w:rPr>
        <w:t>The Absolute Growth Rate</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447D63EC" w14:textId="4C7D87A3"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Frederick, K. (2025</w:t>
      </w:r>
      <w:r w:rsidR="00741B97" w:rsidRPr="0093174B">
        <w:rPr>
          <w:rFonts w:asciiTheme="minorHAnsi" w:hAnsiTheme="minorHAnsi"/>
          <w:color w:val="000000" w:themeColor="text1"/>
        </w:rPr>
        <w:t>o</w:t>
      </w:r>
      <w:r w:rsidRPr="0093174B">
        <w:rPr>
          <w:rFonts w:asciiTheme="minorHAnsi" w:hAnsiTheme="minorHAnsi"/>
          <w:color w:val="000000" w:themeColor="text1"/>
        </w:rPr>
        <w:t xml:space="preserve">). </w:t>
      </w:r>
      <w:r w:rsidRPr="0093174B">
        <w:rPr>
          <w:rFonts w:asciiTheme="minorHAnsi" w:hAnsiTheme="minorHAnsi"/>
          <w:i/>
          <w:iCs/>
          <w:color w:val="000000" w:themeColor="text1"/>
        </w:rPr>
        <w:t>The three-in-one pH metre</w:t>
      </w:r>
      <w:r w:rsidRPr="0093174B">
        <w:rPr>
          <w:rFonts w:asciiTheme="minorHAnsi" w:hAnsiTheme="minorHAnsi"/>
          <w:color w:val="000000" w:themeColor="text1"/>
        </w:rPr>
        <w:t xml:space="preserve">. [In person] </w:t>
      </w:r>
      <w:r w:rsidRPr="0093174B">
        <w:rPr>
          <w:rFonts w:asciiTheme="minorHAnsi" w:hAnsiTheme="minorHAnsi"/>
          <w:i/>
          <w:iCs/>
          <w:color w:val="000000" w:themeColor="text1"/>
        </w:rPr>
        <w:t>Iphone 15 Pro Max</w:t>
      </w:r>
      <w:r w:rsidRPr="0093174B">
        <w:rPr>
          <w:rFonts w:asciiTheme="minorHAnsi" w:hAnsiTheme="minorHAnsi"/>
          <w:color w:val="000000" w:themeColor="text1"/>
        </w:rPr>
        <w:t>.</w:t>
      </w:r>
    </w:p>
    <w:p w14:paraId="196F30D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Free Science (2025). </w:t>
      </w:r>
      <w:r w:rsidRPr="0093174B">
        <w:rPr>
          <w:rFonts w:asciiTheme="minorHAnsi" w:hAnsiTheme="minorHAnsi"/>
          <w:i/>
          <w:iCs/>
          <w:color w:val="000000" w:themeColor="text1"/>
        </w:rPr>
        <w:t>Unlocking Nature’s Potential: The Science of Soil Remediation and Restoration Explained</w:t>
      </w:r>
      <w:r w:rsidRPr="0093174B">
        <w:rPr>
          <w:rFonts w:asciiTheme="minorHAnsi" w:hAnsiTheme="minorHAnsi"/>
          <w:color w:val="000000" w:themeColor="text1"/>
        </w:rPr>
        <w:t>. [online] Free Science. Available at: https://freescience.info/the-science-behind-soil-remediation-and-restoration/ [Accessed 20 Jun. 2025].</w:t>
      </w:r>
    </w:p>
    <w:p w14:paraId="59B0CB3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Fridell, G. (2011). The Case against Cheap Bananas: Lessons from the EU-Caribbean Banana Agreement. </w:t>
      </w:r>
      <w:r w:rsidRPr="0093174B">
        <w:rPr>
          <w:rFonts w:asciiTheme="minorHAnsi" w:hAnsiTheme="minorHAnsi"/>
          <w:i/>
          <w:iCs/>
          <w:color w:val="000000" w:themeColor="text1"/>
        </w:rPr>
        <w:t>Critical Sociology</w:t>
      </w:r>
      <w:r w:rsidRPr="0093174B">
        <w:rPr>
          <w:rFonts w:asciiTheme="minorHAnsi" w:hAnsiTheme="minorHAnsi"/>
          <w:color w:val="000000" w:themeColor="text1"/>
        </w:rPr>
        <w:t>, [online] 37(3), pp.285–307. doi:https://doi.org/10.1177/0896920510379447.</w:t>
      </w:r>
    </w:p>
    <w:p w14:paraId="6E700E0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Ganpat, W. and Webster, N. (2011). </w:t>
      </w:r>
      <w:r w:rsidRPr="0093174B">
        <w:rPr>
          <w:rFonts w:asciiTheme="minorHAnsi" w:hAnsiTheme="minorHAnsi"/>
          <w:i/>
          <w:iCs/>
          <w:color w:val="000000" w:themeColor="text1"/>
        </w:rPr>
        <w:t>Engaging Youth in St Vincent and The Grenadines in Agriculture Engaging Youth in St Vincent and The Grenadines in Agriculture: Their Fears, Expectations and Food Production Interests</w:t>
      </w:r>
      <w:r w:rsidRPr="0093174B">
        <w:rPr>
          <w:rFonts w:asciiTheme="minorHAnsi" w:hAnsiTheme="minorHAnsi"/>
          <w:color w:val="000000" w:themeColor="text1"/>
        </w:rPr>
        <w:t>. [online] Available at: https://uwispace.sta.uwi.edu/server/api/core/bitstreams/bb6e4d51-0cd5-4fc4-9cf7-05378f72cc39/content [Accessed 23 Jun. 2025].</w:t>
      </w:r>
    </w:p>
    <w:p w14:paraId="5BD6628E" w14:textId="015619AB"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Gatwiri, C. (2025). </w:t>
      </w:r>
      <w:r w:rsidRPr="0093174B">
        <w:rPr>
          <w:rFonts w:asciiTheme="minorHAnsi" w:hAnsiTheme="minorHAnsi"/>
          <w:i/>
          <w:iCs/>
          <w:color w:val="000000" w:themeColor="text1"/>
        </w:rPr>
        <w:t xml:space="preserve">SOIL DEGRADATION | A Silent Crisis </w:t>
      </w:r>
      <w:r w:rsidR="003312BE" w:rsidRPr="0093174B">
        <w:rPr>
          <w:rFonts w:asciiTheme="minorHAnsi" w:hAnsiTheme="minorHAnsi"/>
          <w:i/>
          <w:iCs/>
          <w:color w:val="000000" w:themeColor="text1"/>
        </w:rPr>
        <w:t>in</w:t>
      </w:r>
      <w:r w:rsidRPr="0093174B">
        <w:rPr>
          <w:rFonts w:asciiTheme="minorHAnsi" w:hAnsiTheme="minorHAnsi"/>
          <w:i/>
          <w:iCs/>
          <w:color w:val="000000" w:themeColor="text1"/>
        </w:rPr>
        <w:t xml:space="preserve"> East Africa | Heinrich Böll Stiftung | Nairobi Office Kenya, Uganda, Tanzania</w:t>
      </w:r>
      <w:r w:rsidRPr="0093174B">
        <w:rPr>
          <w:rFonts w:asciiTheme="minorHAnsi" w:hAnsiTheme="minorHAnsi"/>
          <w:color w:val="000000" w:themeColor="text1"/>
        </w:rPr>
        <w:t>. [online] Heinrich Böll Stiftung | Nairobi Office Kenya, Uganda, Tanzania. Available at: https://ke.boell.org/en/2025/02/27/soil-degradation-silent-crisis-east-africa [Accessed 20 Jun. 2025].</w:t>
      </w:r>
    </w:p>
    <w:p w14:paraId="4A8FB6C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Gillette, B. (2023). </w:t>
      </w:r>
      <w:r w:rsidRPr="0093174B">
        <w:rPr>
          <w:rFonts w:asciiTheme="minorHAnsi" w:hAnsiTheme="minorHAnsi"/>
          <w:i/>
          <w:iCs/>
          <w:color w:val="000000" w:themeColor="text1"/>
        </w:rPr>
        <w:t>Tomato Plant Growth Timeline: the 7 Stages You Should Look For</w:t>
      </w:r>
      <w:r w:rsidRPr="0093174B">
        <w:rPr>
          <w:rFonts w:asciiTheme="minorHAnsi" w:hAnsiTheme="minorHAnsi"/>
          <w:color w:val="000000" w:themeColor="text1"/>
        </w:rPr>
        <w:t>. [online] The Spruce. Available at: https://www.thespruce.com/tomato-plant-growth-timeline-7255375 [Accessed 1 Jul. 2025].</w:t>
      </w:r>
    </w:p>
    <w:p w14:paraId="0663DE4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Gomez, K.A. (1984). </w:t>
      </w:r>
      <w:r w:rsidRPr="0093174B">
        <w:rPr>
          <w:rFonts w:asciiTheme="minorHAnsi" w:hAnsiTheme="minorHAnsi"/>
          <w:i/>
          <w:iCs/>
          <w:color w:val="000000" w:themeColor="text1"/>
        </w:rPr>
        <w:t>Statistical Procedures for Agricultural Research</w:t>
      </w:r>
      <w:r w:rsidRPr="0093174B">
        <w:rPr>
          <w:rFonts w:asciiTheme="minorHAnsi" w:hAnsiTheme="minorHAnsi"/>
          <w:color w:val="000000" w:themeColor="text1"/>
        </w:rPr>
        <w:t>. [online] Google Books. Available at: https://books.google.co.uk/books?hl=en&amp;lr=&amp;id=PVN7_XRhpdUC&amp;oi=fnd&amp;pg=PA1&amp;dq=omez [Accessed 17 Jul. 2025].</w:t>
      </w:r>
    </w:p>
    <w:p w14:paraId="4053893C"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Goodison, P. (2007). </w:t>
      </w:r>
      <w:r w:rsidRPr="0093174B">
        <w:rPr>
          <w:rFonts w:asciiTheme="minorHAnsi" w:hAnsiTheme="minorHAnsi"/>
          <w:i/>
          <w:iCs/>
          <w:color w:val="000000" w:themeColor="text1"/>
        </w:rPr>
        <w:t>Accept Terms and Conditions on JSTOR</w:t>
      </w:r>
      <w:r w:rsidRPr="0093174B">
        <w:rPr>
          <w:rFonts w:asciiTheme="minorHAnsi" w:hAnsiTheme="minorHAnsi"/>
          <w:color w:val="000000" w:themeColor="text1"/>
        </w:rPr>
        <w:t>. [online] Jstor.org. Available at: https://www.jstor.org/stable/pdf/resrep66076.9.pdf [Accessed 23 Jun. 2025].</w:t>
      </w:r>
    </w:p>
    <w:p w14:paraId="5FC4A02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Guo, J.H., Liu, X.J., Zhang, Y., Shen, J.L., Han, W.X., Zhang, W.F., Christie, P., Goulding, K.W.T., Vitousek, P.M. and Zhang, F.S. (2010). Significant Acidification in Major Chinese Croplands. </w:t>
      </w:r>
      <w:r w:rsidRPr="0093174B">
        <w:rPr>
          <w:rFonts w:asciiTheme="minorHAnsi" w:hAnsiTheme="minorHAnsi"/>
          <w:i/>
          <w:iCs/>
          <w:color w:val="000000" w:themeColor="text1"/>
        </w:rPr>
        <w:t>Science</w:t>
      </w:r>
      <w:r w:rsidRPr="0093174B">
        <w:rPr>
          <w:rFonts w:asciiTheme="minorHAnsi" w:hAnsiTheme="minorHAnsi"/>
          <w:color w:val="000000" w:themeColor="text1"/>
        </w:rPr>
        <w:t>, [online] 327(5968), pp.1008–1010. doi:https://doi.org/10.1126/science.1182570.</w:t>
      </w:r>
    </w:p>
    <w:p w14:paraId="154104D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Gupta, S., Kaur, N., Kant, K., Jindal, P., Ali, A. and Naeem, M. (2023). Calcium: A master regulator of stress tolerance in plants. </w:t>
      </w:r>
      <w:r w:rsidRPr="0093174B">
        <w:rPr>
          <w:rFonts w:asciiTheme="minorHAnsi" w:hAnsiTheme="minorHAnsi"/>
          <w:i/>
          <w:iCs/>
          <w:color w:val="000000" w:themeColor="text1"/>
        </w:rPr>
        <w:t>South African Journal of Botany</w:t>
      </w:r>
      <w:r w:rsidRPr="0093174B">
        <w:rPr>
          <w:rFonts w:asciiTheme="minorHAnsi" w:hAnsiTheme="minorHAnsi"/>
          <w:color w:val="000000" w:themeColor="text1"/>
        </w:rPr>
        <w:t>, [online] 163(1), pp.580–594. doi:https://doi.org/10.1016/j.sajb.2023.10.047.</w:t>
      </w:r>
    </w:p>
    <w:p w14:paraId="7A6250B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Gurmessa, B. (2020). Soil acidity challenges and the significance of liming and organic amendments in tropical agricultural lands with reference to Ethiopia. </w:t>
      </w:r>
      <w:r w:rsidRPr="0093174B">
        <w:rPr>
          <w:rFonts w:asciiTheme="minorHAnsi" w:hAnsiTheme="minorHAnsi"/>
          <w:i/>
          <w:iCs/>
          <w:color w:val="000000" w:themeColor="text1"/>
        </w:rPr>
        <w:t>Environment, Development and Sustainability</w:t>
      </w:r>
      <w:r w:rsidRPr="0093174B">
        <w:rPr>
          <w:rFonts w:asciiTheme="minorHAnsi" w:hAnsiTheme="minorHAnsi"/>
          <w:color w:val="000000" w:themeColor="text1"/>
        </w:rPr>
        <w:t>, [online] 23(1), pp.77–99. doi:https://doi.org/10.1007/s10668-020-00615-2.</w:t>
      </w:r>
    </w:p>
    <w:p w14:paraId="50454F3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Hicks, K., Johan, K., OWEN, A., DENTENER, F., SEIP, H.-M. and RODHE, H. (2025). </w:t>
      </w:r>
      <w:r w:rsidRPr="0093174B">
        <w:rPr>
          <w:rFonts w:asciiTheme="minorHAnsi" w:hAnsiTheme="minorHAnsi"/>
          <w:i/>
          <w:iCs/>
          <w:color w:val="000000" w:themeColor="text1"/>
        </w:rPr>
        <w:t>Soil Sensitivity to Acidification in Asia: Spatial and Temporal Trends</w:t>
      </w:r>
      <w:r w:rsidRPr="0093174B">
        <w:rPr>
          <w:rFonts w:asciiTheme="minorHAnsi" w:hAnsiTheme="minorHAnsi"/>
          <w:color w:val="000000" w:themeColor="text1"/>
        </w:rPr>
        <w:t>. [online] AMBIO. Available at: https://publications.jrc.ec.europa.eu/repository/handle/JRC42417 [Accessed 11 Sep. 2025].</w:t>
      </w:r>
    </w:p>
    <w:p w14:paraId="0DFBD46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Hijbeek, R., van Loon, M.P., Ouaret, W., Boekelo, B. and van Ittersum, M.K. (2021). Liming agricultural soils in Western Kenya: Can long-term economic and environmental benefits pay off short term investments? </w:t>
      </w:r>
      <w:r w:rsidRPr="0093174B">
        <w:rPr>
          <w:rFonts w:asciiTheme="minorHAnsi" w:hAnsiTheme="minorHAnsi"/>
          <w:i/>
          <w:iCs/>
          <w:color w:val="000000" w:themeColor="text1"/>
        </w:rPr>
        <w:t>Agricultural Systems</w:t>
      </w:r>
      <w:r w:rsidRPr="0093174B">
        <w:rPr>
          <w:rFonts w:asciiTheme="minorHAnsi" w:hAnsiTheme="minorHAnsi"/>
          <w:color w:val="000000" w:themeColor="text1"/>
        </w:rPr>
        <w:t>, 190, p.103095. doi:https://doi.org/10.1016/j.agsy.2021.103095.</w:t>
      </w:r>
    </w:p>
    <w:p w14:paraId="110F755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Ivanov, V.B. and Dubrovsky, J.G. (2013). Longitudinal zonation pattern in plant roots: conflicts and solutions. </w:t>
      </w:r>
      <w:r w:rsidRPr="0093174B">
        <w:rPr>
          <w:rFonts w:asciiTheme="minorHAnsi" w:hAnsiTheme="minorHAnsi"/>
          <w:i/>
          <w:iCs/>
          <w:color w:val="000000" w:themeColor="text1"/>
        </w:rPr>
        <w:t>Trends in Plant Science</w:t>
      </w:r>
      <w:r w:rsidRPr="0093174B">
        <w:rPr>
          <w:rFonts w:asciiTheme="minorHAnsi" w:hAnsiTheme="minorHAnsi"/>
          <w:color w:val="000000" w:themeColor="text1"/>
        </w:rPr>
        <w:t>, [online] 18(5), pp.237–243. doi:https://doi.org/10.1016/j.tplants.2012.10.002.</w:t>
      </w:r>
    </w:p>
    <w:p w14:paraId="1914635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Jensen, C.A. (2021). The Staged Competition Innovation Theory. </w:t>
      </w:r>
      <w:r w:rsidRPr="0093174B">
        <w:rPr>
          <w:rFonts w:asciiTheme="minorHAnsi" w:hAnsiTheme="minorHAnsi"/>
          <w:i/>
          <w:iCs/>
          <w:color w:val="000000" w:themeColor="text1"/>
        </w:rPr>
        <w:t>Journal of Open Innovation: Technology, Market, and Complexity</w:t>
      </w:r>
      <w:r w:rsidRPr="0093174B">
        <w:rPr>
          <w:rFonts w:asciiTheme="minorHAnsi" w:hAnsiTheme="minorHAnsi"/>
          <w:color w:val="000000" w:themeColor="text1"/>
        </w:rPr>
        <w:t>, [online] 7(3), p.201. doi:https://doi.org/10.3390/joitmc7030201.</w:t>
      </w:r>
    </w:p>
    <w:p w14:paraId="3E34D6C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Jick, T.D. (1979). Mixing Qualitative and Quantitative Methods: Triangulation in Action. </w:t>
      </w:r>
      <w:r w:rsidRPr="0093174B">
        <w:rPr>
          <w:rFonts w:asciiTheme="minorHAnsi" w:hAnsiTheme="minorHAnsi"/>
          <w:i/>
          <w:iCs/>
          <w:color w:val="000000" w:themeColor="text1"/>
        </w:rPr>
        <w:t>Administrative Science Quarterly</w:t>
      </w:r>
      <w:r w:rsidRPr="0093174B">
        <w:rPr>
          <w:rFonts w:asciiTheme="minorHAnsi" w:hAnsiTheme="minorHAnsi"/>
          <w:color w:val="000000" w:themeColor="text1"/>
        </w:rPr>
        <w:t>, [online] 24(4), pp.602–611. doi:https://doi.org/10.2307/2392366.</w:t>
      </w:r>
    </w:p>
    <w:p w14:paraId="0C21658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Johns Hopkins University (2023). </w:t>
      </w:r>
      <w:r w:rsidRPr="0093174B">
        <w:rPr>
          <w:rFonts w:asciiTheme="minorHAnsi" w:hAnsiTheme="minorHAnsi"/>
          <w:i/>
          <w:iCs/>
          <w:color w:val="000000" w:themeColor="text1"/>
        </w:rPr>
        <w:t>History of Agriculture | Food System Primer</w:t>
      </w:r>
      <w:r w:rsidRPr="0093174B">
        <w:rPr>
          <w:rFonts w:asciiTheme="minorHAnsi" w:hAnsiTheme="minorHAnsi"/>
          <w:color w:val="000000" w:themeColor="text1"/>
        </w:rPr>
        <w:t>. [online] foodsystemprimer.org. Available at: https://foodsystemprimer.org/production/history-of-agriculture [Accessed 18 Sep. 2025].</w:t>
      </w:r>
    </w:p>
    <w:p w14:paraId="78405A2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Johnston, M. (2014). </w:t>
      </w:r>
      <w:r w:rsidRPr="0093174B">
        <w:rPr>
          <w:rFonts w:asciiTheme="minorHAnsi" w:hAnsiTheme="minorHAnsi"/>
          <w:i/>
          <w:iCs/>
          <w:color w:val="000000" w:themeColor="text1"/>
        </w:rPr>
        <w:t>Secondary Data Analysis: A Method of which the Time Has Come</w:t>
      </w:r>
      <w:r w:rsidRPr="0093174B">
        <w:rPr>
          <w:rFonts w:asciiTheme="minorHAnsi" w:hAnsiTheme="minorHAnsi"/>
          <w:color w:val="000000" w:themeColor="text1"/>
        </w:rPr>
        <w:t>. [online] Available at: https://qqml.net/papers/September_2014_Issue/336QQML_Journal_2014_Johnston_Sept_619-626.pdf [Accessed 30 Apr. 2025].</w:t>
      </w:r>
    </w:p>
    <w:p w14:paraId="57CEBAB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Kant, S. (2013). </w:t>
      </w:r>
      <w:r w:rsidRPr="0093174B">
        <w:rPr>
          <w:rFonts w:asciiTheme="minorHAnsi" w:hAnsiTheme="minorHAnsi"/>
          <w:i/>
          <w:iCs/>
          <w:color w:val="000000" w:themeColor="text1"/>
        </w:rPr>
        <w:t>Fertigation - an overview | ScienceDirect Topics</w:t>
      </w:r>
      <w:r w:rsidRPr="0093174B">
        <w:rPr>
          <w:rFonts w:asciiTheme="minorHAnsi" w:hAnsiTheme="minorHAnsi"/>
          <w:color w:val="000000" w:themeColor="text1"/>
        </w:rPr>
        <w:t>. [online] www.sciencedirect.com. Available at: https://www.sciencedirect.com/topics/agricultural-and-biological-sciences/fertigation [Accessed 1 Jul. 2025].</w:t>
      </w:r>
    </w:p>
    <w:p w14:paraId="30DEF68C"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Karlen, D.L., Veum, K.S., Sudduth, K.A., Obrycki, J.F. and Nunes, M.R. (2019). Soil health assessment: Past accomplishments, current activities, and future opportunities. </w:t>
      </w:r>
      <w:r w:rsidRPr="0093174B">
        <w:rPr>
          <w:rFonts w:asciiTheme="minorHAnsi" w:hAnsiTheme="minorHAnsi"/>
          <w:i/>
          <w:iCs/>
          <w:color w:val="000000" w:themeColor="text1"/>
        </w:rPr>
        <w:t>Soil and Tillage Research</w:t>
      </w:r>
      <w:r w:rsidRPr="0093174B">
        <w:rPr>
          <w:rFonts w:asciiTheme="minorHAnsi" w:hAnsiTheme="minorHAnsi"/>
          <w:color w:val="000000" w:themeColor="text1"/>
        </w:rPr>
        <w:t>, [online] 195, p.104365. doi:https://doi.org/10.1016/j.still.2019.104365.</w:t>
      </w:r>
    </w:p>
    <w:p w14:paraId="74A5256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Kassam, A. (2023). </w:t>
      </w:r>
      <w:r w:rsidRPr="0093174B">
        <w:rPr>
          <w:rFonts w:asciiTheme="minorHAnsi" w:hAnsiTheme="minorHAnsi"/>
          <w:i/>
          <w:iCs/>
          <w:color w:val="000000" w:themeColor="text1"/>
        </w:rPr>
        <w:t>Brazil Quickly Embraced No-Till &amp; Become a World Ag Power</w:t>
      </w:r>
      <w:r w:rsidRPr="0093174B">
        <w:rPr>
          <w:rFonts w:asciiTheme="minorHAnsi" w:hAnsiTheme="minorHAnsi"/>
          <w:color w:val="000000" w:themeColor="text1"/>
        </w:rPr>
        <w:t>. [online] No-tillfarmer.com. Available at: https://www.no-tillfarmer.com/articles/12240-brazil-quickly-embraced-no-till-led-to-become-a-world-ag-power [Accessed 20 Jun. 2025].</w:t>
      </w:r>
    </w:p>
    <w:p w14:paraId="7E9A059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Keliikuli, A. (2019). </w:t>
      </w:r>
      <w:r w:rsidRPr="0093174B">
        <w:rPr>
          <w:rFonts w:asciiTheme="minorHAnsi" w:hAnsiTheme="minorHAnsi"/>
          <w:i/>
          <w:iCs/>
          <w:color w:val="000000" w:themeColor="text1"/>
        </w:rPr>
        <w:t>Sustainable Agriculture Natural Farming: The Development of Indigenous Microorganisms Using Korean Natural Farming Methods</w:t>
      </w:r>
      <w:r w:rsidRPr="0093174B">
        <w:rPr>
          <w:rFonts w:asciiTheme="minorHAnsi" w:hAnsiTheme="minorHAnsi"/>
          <w:color w:val="000000" w:themeColor="text1"/>
        </w:rPr>
        <w:t>. [online] Available at: https://www.ctahr.hawaii.edu/oc/freepubs/pdf/SA-19.pdf [Accessed 5 May 2025].</w:t>
      </w:r>
    </w:p>
    <w:p w14:paraId="75D54BD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Kennedy, C.E., Fonner, V.A., Armstrong, K.A., Denison, J.A., Yeh, P.T., O’Reilly, K.R. and Sweat, M.D. (2019). The Evidence Project risk of bias tool: assessing study rigor for both randomized and non-randomized intervention studies. </w:t>
      </w:r>
      <w:r w:rsidRPr="0093174B">
        <w:rPr>
          <w:rFonts w:asciiTheme="minorHAnsi" w:hAnsiTheme="minorHAnsi"/>
          <w:i/>
          <w:iCs/>
          <w:color w:val="000000" w:themeColor="text1"/>
        </w:rPr>
        <w:t>Systematic Reviews</w:t>
      </w:r>
      <w:r w:rsidRPr="0093174B">
        <w:rPr>
          <w:rFonts w:asciiTheme="minorHAnsi" w:hAnsiTheme="minorHAnsi"/>
          <w:color w:val="000000" w:themeColor="text1"/>
        </w:rPr>
        <w:t>, [online] 8(1). doi:https://doi.org/10.1186/s13643-018-0925-0.</w:t>
      </w:r>
    </w:p>
    <w:p w14:paraId="12CB7D2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Ketterings, Q., Reid, S. and Rao, R. (2007). </w:t>
      </w:r>
      <w:r w:rsidRPr="0093174B">
        <w:rPr>
          <w:rFonts w:asciiTheme="minorHAnsi" w:hAnsiTheme="minorHAnsi"/>
          <w:i/>
          <w:iCs/>
          <w:color w:val="000000" w:themeColor="text1"/>
        </w:rPr>
        <w:t>Cation Exchange Capacity (CEC) Agronomy Fact Sheet Series</w:t>
      </w:r>
      <w:r w:rsidRPr="0093174B">
        <w:rPr>
          <w:rFonts w:asciiTheme="minorHAnsi" w:hAnsiTheme="minorHAnsi"/>
          <w:color w:val="000000" w:themeColor="text1"/>
        </w:rPr>
        <w:t>. [online] Available at: http://nmsp.cals.cornell.edu/publications/factsheets/factsheet22.pdf [Accessed 20 Jun. 2025].</w:t>
      </w:r>
    </w:p>
    <w:p w14:paraId="238D195C"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Krumpal, I. (2013). Determinants of Social Desirability Bias in Sensitive surveys: a Literature Review. </w:t>
      </w:r>
      <w:r w:rsidRPr="0093174B">
        <w:rPr>
          <w:rFonts w:asciiTheme="minorHAnsi" w:hAnsiTheme="minorHAnsi"/>
          <w:i/>
          <w:iCs/>
          <w:color w:val="000000" w:themeColor="text1"/>
        </w:rPr>
        <w:t>Quality &amp; Quantity</w:t>
      </w:r>
      <w:r w:rsidRPr="0093174B">
        <w:rPr>
          <w:rFonts w:asciiTheme="minorHAnsi" w:hAnsiTheme="minorHAnsi"/>
          <w:color w:val="000000" w:themeColor="text1"/>
        </w:rPr>
        <w:t>, [online] 47(4), pp.2025–2047. doi:https://doi.org/10.1007/s11135-011-9640-9.</w:t>
      </w:r>
    </w:p>
    <w:p w14:paraId="7712B03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Laudie, B. (2023). </w:t>
      </w:r>
      <w:r w:rsidRPr="0093174B">
        <w:rPr>
          <w:rFonts w:asciiTheme="minorHAnsi" w:hAnsiTheme="minorHAnsi"/>
          <w:i/>
          <w:iCs/>
          <w:color w:val="000000" w:themeColor="text1"/>
        </w:rPr>
        <w:t>Start Growing Lettuce from Seed for Crisp, Fresh Salads</w:t>
      </w:r>
      <w:r w:rsidRPr="0093174B">
        <w:rPr>
          <w:rFonts w:asciiTheme="minorHAnsi" w:hAnsiTheme="minorHAnsi"/>
          <w:color w:val="000000" w:themeColor="text1"/>
        </w:rPr>
        <w:t>. [online] Sow Right Seeds. Available at: https://sowrightseeds.com/blogs/planters-library/how-to-grow-lettuce-from-seed?srsltid=AfmBOootwhABzHxOWo-VLgE8JnM6bP9gJs9JD3k6YjZ1l93jmNnBJ34y [Accessed 17 Jul. 2025].</w:t>
      </w:r>
    </w:p>
    <w:p w14:paraId="230021D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Lavrakas, P. (2008). Sampling. </w:t>
      </w:r>
      <w:r w:rsidRPr="0093174B">
        <w:rPr>
          <w:rFonts w:asciiTheme="minorHAnsi" w:hAnsiTheme="minorHAnsi"/>
          <w:i/>
          <w:iCs/>
          <w:color w:val="000000" w:themeColor="text1"/>
        </w:rPr>
        <w:t>Encyclopedia of Survey Research Methods</w:t>
      </w:r>
      <w:r w:rsidRPr="0093174B">
        <w:rPr>
          <w:rFonts w:asciiTheme="minorHAnsi" w:hAnsiTheme="minorHAnsi"/>
          <w:color w:val="000000" w:themeColor="text1"/>
        </w:rPr>
        <w:t>. [online] doi:https://doi.org/10.4135/9781412963947.n508.</w:t>
      </w:r>
    </w:p>
    <w:p w14:paraId="571F6E4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Liu, W., Liu, K., Chen, D., Zhang, Z., Li, B., El-Mogy, M.M., Tian, S. and Chen, T. (2022). Solanum lycopersicum, a Model Plant for the Studies in Developmental Biology, Stress Biology and Food Science. </w:t>
      </w:r>
      <w:r w:rsidRPr="0093174B">
        <w:rPr>
          <w:rFonts w:asciiTheme="minorHAnsi" w:hAnsiTheme="minorHAnsi"/>
          <w:i/>
          <w:iCs/>
          <w:color w:val="000000" w:themeColor="text1"/>
        </w:rPr>
        <w:t>Foods</w:t>
      </w:r>
      <w:r w:rsidRPr="0093174B">
        <w:rPr>
          <w:rFonts w:asciiTheme="minorHAnsi" w:hAnsiTheme="minorHAnsi"/>
          <w:color w:val="000000" w:themeColor="text1"/>
        </w:rPr>
        <w:t>, [online] 11(16), p.2402. doi:https://doi.org/10.3390/foods11162402.</w:t>
      </w:r>
    </w:p>
    <w:p w14:paraId="6BD5871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Llorente, M. (2017). Effect of land use change on contents and distribution of monosacharides within density fractions of calcareous soil. </w:t>
      </w:r>
      <w:r w:rsidRPr="0093174B">
        <w:rPr>
          <w:rFonts w:asciiTheme="minorHAnsi" w:hAnsiTheme="minorHAnsi"/>
          <w:i/>
          <w:iCs/>
          <w:color w:val="000000" w:themeColor="text1"/>
        </w:rPr>
        <w:t>Soil Biology and Biochemistry</w:t>
      </w:r>
      <w:r w:rsidRPr="0093174B">
        <w:rPr>
          <w:rFonts w:asciiTheme="minorHAnsi" w:hAnsiTheme="minorHAnsi"/>
          <w:color w:val="000000" w:themeColor="text1"/>
        </w:rPr>
        <w:t>, [online] 107, pp.260–268. doi:https://doi.org/10.1016/j.soilbio.2017.01.013.</w:t>
      </w:r>
    </w:p>
    <w:p w14:paraId="79AC17C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Mahmud, M.S. and Chong, K.P. (2022). Effects of Liming on Soil Properties and Its Roles in Increasing the Productivity and Profitability of the Oil Palm Industry in Malaysia. </w:t>
      </w:r>
      <w:r w:rsidRPr="0093174B">
        <w:rPr>
          <w:rFonts w:asciiTheme="minorHAnsi" w:hAnsiTheme="minorHAnsi"/>
          <w:i/>
          <w:iCs/>
          <w:color w:val="000000" w:themeColor="text1"/>
        </w:rPr>
        <w:t>Agriculture</w:t>
      </w:r>
      <w:r w:rsidRPr="0093174B">
        <w:rPr>
          <w:rFonts w:asciiTheme="minorHAnsi" w:hAnsiTheme="minorHAnsi"/>
          <w:color w:val="000000" w:themeColor="text1"/>
        </w:rPr>
        <w:t>, [online] 12(3), p.322. doi:https://doi.org/10.3390/agriculture12030322.</w:t>
      </w:r>
    </w:p>
    <w:p w14:paraId="5A1A1852" w14:textId="7634A362"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Mandal, B., Dash, B., M. Jaison, Das, A., Ghosh, S., Mukherjee, S., Dey, A., Sahu, B., Singh, P., Deb, P., Choudhury, A., Basak, N. and Deb, S. (2022). Soil Quality Assessment </w:t>
      </w:r>
      <w:r w:rsidRPr="0093174B">
        <w:rPr>
          <w:rFonts w:asciiTheme="minorHAnsi" w:hAnsiTheme="minorHAnsi"/>
          <w:color w:val="000000" w:themeColor="text1"/>
        </w:rPr>
        <w:lastRenderedPageBreak/>
        <w:t>for Coastal Agroecosystem</w:t>
      </w:r>
      <w:r w:rsidR="003312BE">
        <w:rPr>
          <w:rFonts w:asciiTheme="minorHAnsi" w:hAnsiTheme="minorHAnsi"/>
          <w:color w:val="000000" w:themeColor="text1"/>
        </w:rPr>
        <w:t xml:space="preserve"> </w:t>
      </w:r>
      <w:r w:rsidRPr="0093174B">
        <w:rPr>
          <w:rFonts w:asciiTheme="minorHAnsi" w:hAnsiTheme="minorHAnsi"/>
          <w:color w:val="000000" w:themeColor="text1"/>
        </w:rPr>
        <w:t xml:space="preserve">Problems and Perspectives. </w:t>
      </w:r>
      <w:r w:rsidRPr="0093174B">
        <w:rPr>
          <w:rFonts w:asciiTheme="minorHAnsi" w:hAnsiTheme="minorHAnsi"/>
          <w:i/>
          <w:iCs/>
          <w:color w:val="000000" w:themeColor="text1"/>
        </w:rPr>
        <w:t>Springer eBooks</w:t>
      </w:r>
      <w:r w:rsidRPr="0093174B">
        <w:rPr>
          <w:rFonts w:asciiTheme="minorHAnsi" w:hAnsiTheme="minorHAnsi"/>
          <w:color w:val="000000" w:themeColor="text1"/>
        </w:rPr>
        <w:t>, [online] pp.607–619. doi:https://doi.org/10.1007/978-3-030-95618-9_46.</w:t>
      </w:r>
    </w:p>
    <w:p w14:paraId="3623DD9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Marcus and Ganpat, W.G. (2010). Likelihood of Students in the Formal Education System in Trinidad to Pursue Agriculture as a Profession and the Implications for Development. </w:t>
      </w:r>
      <w:r w:rsidRPr="0093174B">
        <w:rPr>
          <w:rFonts w:asciiTheme="minorHAnsi" w:hAnsiTheme="minorHAnsi"/>
          <w:i/>
          <w:iCs/>
          <w:color w:val="000000" w:themeColor="text1"/>
        </w:rPr>
        <w:t>Journal of Agricultural Education</w:t>
      </w:r>
      <w:r w:rsidRPr="0093174B">
        <w:rPr>
          <w:rFonts w:asciiTheme="minorHAnsi" w:hAnsiTheme="minorHAnsi"/>
          <w:color w:val="000000" w:themeColor="text1"/>
        </w:rPr>
        <w:t>, [online] 51(4), pp.28–37. doi:https://doi.org/10.5032/jae.2010.04028.</w:t>
      </w:r>
    </w:p>
    <w:p w14:paraId="18F83DC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Maurya, S., Abraham, J.S., Somasundaram, S., Toteja, R., Gupta, R. and Makhija, S. (2020). Indicators for assessment of soil quality: a mini-review. </w:t>
      </w:r>
      <w:r w:rsidRPr="0093174B">
        <w:rPr>
          <w:rFonts w:asciiTheme="minorHAnsi" w:hAnsiTheme="minorHAnsi"/>
          <w:i/>
          <w:iCs/>
          <w:color w:val="000000" w:themeColor="text1"/>
        </w:rPr>
        <w:t>Environmental Monitoring and Assessment</w:t>
      </w:r>
      <w:r w:rsidRPr="0093174B">
        <w:rPr>
          <w:rFonts w:asciiTheme="minorHAnsi" w:hAnsiTheme="minorHAnsi"/>
          <w:color w:val="000000" w:themeColor="text1"/>
        </w:rPr>
        <w:t>, [online] 192(9). doi:https://doi.org/10.1007/s10661-020-08556-z.</w:t>
      </w:r>
    </w:p>
    <w:p w14:paraId="06679C7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Maxwell-Gaines, C. (2004). </w:t>
      </w:r>
      <w:r w:rsidRPr="0093174B">
        <w:rPr>
          <w:rFonts w:asciiTheme="minorHAnsi" w:hAnsiTheme="minorHAnsi"/>
          <w:i/>
          <w:iCs/>
          <w:color w:val="000000" w:themeColor="text1"/>
        </w:rPr>
        <w:t>Rainwater harvesting 101</w:t>
      </w:r>
      <w:r w:rsidRPr="0093174B">
        <w:rPr>
          <w:rFonts w:asciiTheme="minorHAnsi" w:hAnsiTheme="minorHAnsi"/>
          <w:color w:val="000000" w:themeColor="text1"/>
        </w:rPr>
        <w:t>. [online] Innovative Water Solutions LLC. Available at: https://www.watercache.com/education/rainwater-harvesting-101 [Accessed 17 Jul. 2025].</w:t>
      </w:r>
    </w:p>
    <w:p w14:paraId="4FE9730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McGinley, K. (2022). </w:t>
      </w:r>
      <w:r w:rsidRPr="0093174B">
        <w:rPr>
          <w:rFonts w:asciiTheme="minorHAnsi" w:hAnsiTheme="minorHAnsi"/>
          <w:i/>
          <w:iCs/>
          <w:color w:val="000000" w:themeColor="text1"/>
        </w:rPr>
        <w:t>Factsheets and Infographics – Caribbean Climate Hub</w:t>
      </w:r>
      <w:r w:rsidRPr="0093174B">
        <w:rPr>
          <w:rFonts w:asciiTheme="minorHAnsi" w:hAnsiTheme="minorHAnsi"/>
          <w:color w:val="000000" w:themeColor="text1"/>
        </w:rPr>
        <w:t>. [online] Caribbeanclimatehub.org. Available at: https://caribbeanclimatehub.org/resources/publications/factsheets-infographics/ [Accessed 22 Jun. 2025].</w:t>
      </w:r>
    </w:p>
    <w:p w14:paraId="49EE43BC"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Michela Pirredda, Fañanás-Pueyo, I., Oñate-Sánchez, L. and Mira, S. (2023). Seed Longevity and Ageing: A Review on Physiological and Genetic Factors with an Emphasis on Hormonal Regulation. </w:t>
      </w:r>
      <w:r w:rsidRPr="0093174B">
        <w:rPr>
          <w:rFonts w:asciiTheme="minorHAnsi" w:hAnsiTheme="minorHAnsi"/>
          <w:i/>
          <w:iCs/>
          <w:color w:val="000000" w:themeColor="text1"/>
        </w:rPr>
        <w:t>Plants</w:t>
      </w:r>
      <w:r w:rsidRPr="0093174B">
        <w:rPr>
          <w:rFonts w:asciiTheme="minorHAnsi" w:hAnsiTheme="minorHAnsi"/>
          <w:color w:val="000000" w:themeColor="text1"/>
        </w:rPr>
        <w:t>, [online] 13(1), pp.41–41. doi:https://doi.org/10.3390/plants13010041.</w:t>
      </w:r>
    </w:p>
    <w:p w14:paraId="54A9509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Michie, S., West, R., Sheals, K. and Godinho, C.A. (2018). Evaluating the effectiveness of behavior change techniques in health-related behavior: a scoping review of methods used. </w:t>
      </w:r>
      <w:r w:rsidRPr="0093174B">
        <w:rPr>
          <w:rFonts w:asciiTheme="minorHAnsi" w:hAnsiTheme="minorHAnsi"/>
          <w:i/>
          <w:iCs/>
          <w:color w:val="000000" w:themeColor="text1"/>
        </w:rPr>
        <w:t>Translational Behavioral Medicine</w:t>
      </w:r>
      <w:r w:rsidRPr="0093174B">
        <w:rPr>
          <w:rFonts w:asciiTheme="minorHAnsi" w:hAnsiTheme="minorHAnsi"/>
          <w:color w:val="000000" w:themeColor="text1"/>
        </w:rPr>
        <w:t>, [online] 8(2), pp.212–224. doi:https://doi.org/10.1093/tbm/ibx019.</w:t>
      </w:r>
    </w:p>
    <w:p w14:paraId="7E86CEF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Miller, R., Chan, S.H.M., Whelan, H. and Gregório, J. (2025). A Comparison of Data Quality Frameworks: A Review. </w:t>
      </w:r>
      <w:r w:rsidRPr="0093174B">
        <w:rPr>
          <w:rFonts w:asciiTheme="minorHAnsi" w:hAnsiTheme="minorHAnsi"/>
          <w:i/>
          <w:iCs/>
          <w:color w:val="000000" w:themeColor="text1"/>
        </w:rPr>
        <w:t>Big Data and Cognitive Computing</w:t>
      </w:r>
      <w:r w:rsidRPr="0093174B">
        <w:rPr>
          <w:rFonts w:asciiTheme="minorHAnsi" w:hAnsiTheme="minorHAnsi"/>
          <w:color w:val="000000" w:themeColor="text1"/>
        </w:rPr>
        <w:t>, [online] 9(4), p.93. doi:https://doi.org/10.3390/bdcc9040093.</w:t>
      </w:r>
    </w:p>
    <w:p w14:paraId="14BF709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Ministry of Agriculture (2002). </w:t>
      </w:r>
      <w:r w:rsidRPr="0093174B">
        <w:rPr>
          <w:rFonts w:asciiTheme="minorHAnsi" w:hAnsiTheme="minorHAnsi"/>
          <w:i/>
          <w:iCs/>
          <w:color w:val="000000" w:themeColor="text1"/>
        </w:rPr>
        <w:t>Saint Vincent and the Grenadines country report 2002</w:t>
      </w:r>
      <w:r w:rsidRPr="0093174B">
        <w:rPr>
          <w:rFonts w:asciiTheme="minorHAnsi" w:hAnsiTheme="minorHAnsi"/>
          <w:color w:val="000000" w:themeColor="text1"/>
        </w:rPr>
        <w:t>. [online] UNCCD. Available at: https://www.unccd.int/our-work-impact/country-profiles/saint-vincent-and-grenadines/country-report/2002 [Accessed 23 Jun. 2025].</w:t>
      </w:r>
    </w:p>
    <w:p w14:paraId="0F50136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Ministry of Agriculture (2006). </w:t>
      </w:r>
      <w:r w:rsidRPr="0093174B">
        <w:rPr>
          <w:rFonts w:asciiTheme="minorHAnsi" w:hAnsiTheme="minorHAnsi"/>
          <w:i/>
          <w:iCs/>
          <w:color w:val="000000" w:themeColor="text1"/>
        </w:rPr>
        <w:t>Saint Vincent and the Grenadines country report 2006</w:t>
      </w:r>
      <w:r w:rsidRPr="0093174B">
        <w:rPr>
          <w:rFonts w:asciiTheme="minorHAnsi" w:hAnsiTheme="minorHAnsi"/>
          <w:color w:val="000000" w:themeColor="text1"/>
        </w:rPr>
        <w:t>. [online] UNCCD. Available at: https://www.unccd.int/our-work-impact/country-profiles/saint-vincent-and-grenadines/country-report/2006 [Accessed 23 Jun. 2025].</w:t>
      </w:r>
    </w:p>
    <w:p w14:paraId="0E05EEA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Ministry of Education (2022). </w:t>
      </w:r>
      <w:r w:rsidRPr="0093174B">
        <w:rPr>
          <w:rFonts w:asciiTheme="minorHAnsi" w:hAnsiTheme="minorHAnsi"/>
          <w:i/>
          <w:iCs/>
          <w:color w:val="000000" w:themeColor="text1"/>
        </w:rPr>
        <w:t>St. Vincent and the Grenadines EDUCATION STATISTICAL DIGEST 2021-2022</w:t>
      </w:r>
      <w:r w:rsidRPr="0093174B">
        <w:rPr>
          <w:rFonts w:asciiTheme="minorHAnsi" w:hAnsiTheme="minorHAnsi"/>
          <w:color w:val="000000" w:themeColor="text1"/>
        </w:rPr>
        <w:t xml:space="preserve">. [online] </w:t>
      </w:r>
      <w:r w:rsidRPr="0093174B">
        <w:rPr>
          <w:rFonts w:asciiTheme="minorHAnsi" w:hAnsiTheme="minorHAnsi"/>
          <w:i/>
          <w:iCs/>
          <w:color w:val="000000" w:themeColor="text1"/>
        </w:rPr>
        <w:t>SVG.GOV</w:t>
      </w:r>
      <w:r w:rsidRPr="0093174B">
        <w:rPr>
          <w:rFonts w:asciiTheme="minorHAnsi" w:hAnsiTheme="minorHAnsi"/>
          <w:color w:val="000000" w:themeColor="text1"/>
        </w:rPr>
        <w:t>, pp.169–172. Available at: https://stats.gov.vc/wp-content/uploads/2023/07/Education-Statistical-Digest-2022.pdf [Accessed 23 Jun. 2025].</w:t>
      </w:r>
    </w:p>
    <w:p w14:paraId="14A13D09" w14:textId="72BAE189"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MJ (2022). </w:t>
      </w:r>
      <w:r w:rsidR="00487504" w:rsidRPr="0093174B">
        <w:rPr>
          <w:rFonts w:asciiTheme="minorHAnsi" w:hAnsiTheme="minorHAnsi"/>
          <w:i/>
          <w:iCs/>
          <w:color w:val="000000" w:themeColor="text1"/>
        </w:rPr>
        <w:t xml:space="preserve">Soil Fertility Ii ( Inorganic Fertelizers ) </w:t>
      </w:r>
      <w:r w:rsidRPr="0093174B">
        <w:rPr>
          <w:rFonts w:asciiTheme="minorHAnsi" w:hAnsiTheme="minorHAnsi"/>
          <w:i/>
          <w:iCs/>
          <w:color w:val="000000" w:themeColor="text1"/>
        </w:rPr>
        <w:t>– Knec Notes</w:t>
      </w:r>
      <w:r w:rsidRPr="0093174B">
        <w:rPr>
          <w:rFonts w:asciiTheme="minorHAnsi" w:hAnsiTheme="minorHAnsi"/>
          <w:color w:val="000000" w:themeColor="text1"/>
        </w:rPr>
        <w:t>. [online] Knecnotes.co.ke. Available at: https://knecnotes.co.ke/2022/12/09/soil-fertility-ii-inorganic-fertelizers/ [Accessed 8 Sep. 2025].</w:t>
      </w:r>
    </w:p>
    <w:p w14:paraId="08AF36D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Mlachila, M. (2010). Caribbean Bananas: The Macroeconomic Impact of Trade Preference Erosion. </w:t>
      </w:r>
      <w:r w:rsidRPr="0093174B">
        <w:rPr>
          <w:rFonts w:asciiTheme="minorHAnsi" w:hAnsiTheme="minorHAnsi"/>
          <w:i/>
          <w:iCs/>
          <w:color w:val="000000" w:themeColor="text1"/>
        </w:rPr>
        <w:t>IMF Working Papers</w:t>
      </w:r>
      <w:r w:rsidRPr="0093174B">
        <w:rPr>
          <w:rFonts w:asciiTheme="minorHAnsi" w:hAnsiTheme="minorHAnsi"/>
          <w:color w:val="000000" w:themeColor="text1"/>
        </w:rPr>
        <w:t>, [online] 10(59), p.1. doi:https://doi.org/10.5089/9781451963793.001.</w:t>
      </w:r>
    </w:p>
    <w:p w14:paraId="44D8D01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Mohammed, D. (2024). </w:t>
      </w:r>
      <w:r w:rsidRPr="0093174B">
        <w:rPr>
          <w:rFonts w:asciiTheme="minorHAnsi" w:hAnsiTheme="minorHAnsi"/>
          <w:i/>
          <w:iCs/>
          <w:color w:val="000000" w:themeColor="text1"/>
        </w:rPr>
        <w:t>Food Security in the Caribbean - Saint Vincent and the Grenadines</w:t>
      </w:r>
      <w:r w:rsidRPr="0093174B">
        <w:rPr>
          <w:rFonts w:asciiTheme="minorHAnsi" w:hAnsiTheme="minorHAnsi"/>
          <w:color w:val="000000" w:themeColor="text1"/>
        </w:rPr>
        <w:t>. [online] Saint Vincent and the Grenadines. Available at: https://www.firstcitizensgroup.com/vc/2024/08/12/food-security-in-the-caribbean/ [Accessed 29 Apr. 2025].</w:t>
      </w:r>
    </w:p>
    <w:p w14:paraId="4CB4F73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Moore, T. (2020). </w:t>
      </w:r>
      <w:r w:rsidRPr="0093174B">
        <w:rPr>
          <w:rFonts w:asciiTheme="minorHAnsi" w:hAnsiTheme="minorHAnsi"/>
          <w:i/>
          <w:iCs/>
          <w:color w:val="000000" w:themeColor="text1"/>
        </w:rPr>
        <w:t>Home-grown lettuce for the holidays - News</w:t>
      </w:r>
      <w:r w:rsidRPr="0093174B">
        <w:rPr>
          <w:rFonts w:asciiTheme="minorHAnsi" w:hAnsiTheme="minorHAnsi"/>
          <w:color w:val="000000" w:themeColor="text1"/>
        </w:rPr>
        <w:t>. [online] News. Available at: https://blogs.ifas.ufl.edu/news/2020/11/18/home-grown-lettuce-for-the-holidays/ [Accessed 23 Jun. 2025].</w:t>
      </w:r>
    </w:p>
    <w:p w14:paraId="557C335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Morgan, R.P.C. (2005). </w:t>
      </w:r>
      <w:r w:rsidRPr="0093174B">
        <w:rPr>
          <w:rFonts w:asciiTheme="minorHAnsi" w:hAnsiTheme="minorHAnsi"/>
          <w:i/>
          <w:iCs/>
          <w:color w:val="000000" w:themeColor="text1"/>
        </w:rPr>
        <w:t>Soil Erosion and Conservation</w:t>
      </w:r>
      <w:r w:rsidRPr="0093174B">
        <w:rPr>
          <w:rFonts w:asciiTheme="minorHAnsi" w:hAnsiTheme="minorHAnsi"/>
          <w:color w:val="000000" w:themeColor="text1"/>
        </w:rPr>
        <w:t>. [online] Google Books. Available at: https://books.google.co.uk/books?hl=en&amp;lr=&amp;id=j8C8fFiPNOkC&amp;oi=fnd&amp;pg=PR7&amp;dq=Morgan [Accessed 22 Jun. 2025].</w:t>
      </w:r>
    </w:p>
    <w:p w14:paraId="18CBA72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Morrissey, E.M., Gillespie, J.L., Morina, J.C. and Franklin, R.B. (2014). Salinity affects microbial activity and soil organic matter content in tidal wetlands. </w:t>
      </w:r>
      <w:r w:rsidRPr="0093174B">
        <w:rPr>
          <w:rFonts w:asciiTheme="minorHAnsi" w:hAnsiTheme="minorHAnsi"/>
          <w:i/>
          <w:iCs/>
          <w:color w:val="000000" w:themeColor="text1"/>
        </w:rPr>
        <w:t>Global Change Biology</w:t>
      </w:r>
      <w:r w:rsidRPr="0093174B">
        <w:rPr>
          <w:rFonts w:asciiTheme="minorHAnsi" w:hAnsiTheme="minorHAnsi"/>
          <w:color w:val="000000" w:themeColor="text1"/>
        </w:rPr>
        <w:t>, [online] 20(4), pp.1351–1362. doi:https://doi.org/10.1111/gcb.12431.</w:t>
      </w:r>
    </w:p>
    <w:p w14:paraId="57D8E66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Mosaic (2024). </w:t>
      </w:r>
      <w:r w:rsidRPr="0093174B">
        <w:rPr>
          <w:rFonts w:asciiTheme="minorHAnsi" w:hAnsiTheme="minorHAnsi"/>
          <w:i/>
          <w:iCs/>
          <w:color w:val="000000" w:themeColor="text1"/>
        </w:rPr>
        <w:t>Soil pH | Nutrient Management</w:t>
      </w:r>
      <w:r w:rsidRPr="0093174B">
        <w:rPr>
          <w:rFonts w:asciiTheme="minorHAnsi" w:hAnsiTheme="minorHAnsi"/>
          <w:color w:val="000000" w:themeColor="text1"/>
        </w:rPr>
        <w:t>. [online] Mosaic Crop Nutrition. Available at: https://www.cropnutrition.com/nutrient-management/soil-ph/ [Accessed 22 Jun. 2025].</w:t>
      </w:r>
    </w:p>
    <w:p w14:paraId="370CBA3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Muhammad, L.N. (2023). Guidelines for repeated measures statistical analysis approaches with basic science research considerations. </w:t>
      </w:r>
      <w:r w:rsidRPr="0093174B">
        <w:rPr>
          <w:rFonts w:asciiTheme="minorHAnsi" w:hAnsiTheme="minorHAnsi"/>
          <w:i/>
          <w:iCs/>
          <w:color w:val="000000" w:themeColor="text1"/>
        </w:rPr>
        <w:t>The Journal of Clinical Investigation</w:t>
      </w:r>
      <w:r w:rsidRPr="0093174B">
        <w:rPr>
          <w:rFonts w:asciiTheme="minorHAnsi" w:hAnsiTheme="minorHAnsi"/>
          <w:color w:val="000000" w:themeColor="text1"/>
        </w:rPr>
        <w:t>, [online] 133(11). doi:https://doi.org/10.1172/JCI171058.</w:t>
      </w:r>
    </w:p>
    <w:p w14:paraId="7E50A8E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Narasimha, M. (2020). </w:t>
      </w:r>
      <w:r w:rsidRPr="0093174B">
        <w:rPr>
          <w:rFonts w:asciiTheme="minorHAnsi" w:hAnsiTheme="minorHAnsi"/>
          <w:i/>
          <w:iCs/>
          <w:color w:val="000000" w:themeColor="text1"/>
        </w:rPr>
        <w:t>Climate Change and Soil Interactions Edited by</w:t>
      </w:r>
      <w:r w:rsidRPr="0093174B">
        <w:rPr>
          <w:rFonts w:asciiTheme="minorHAnsi" w:hAnsiTheme="minorHAnsi"/>
          <w:color w:val="000000" w:themeColor="text1"/>
        </w:rPr>
        <w:t>. [online] pp.229–247. Available at: https://www.sciencedirect.com/science/article/abs/pii/B9780128180327000096?via%3Dihub [Accessed 23 Jun. 2025].</w:t>
      </w:r>
    </w:p>
    <w:p w14:paraId="776D308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Navarro, A. (2024). </w:t>
      </w:r>
      <w:r w:rsidRPr="0093174B">
        <w:rPr>
          <w:rFonts w:asciiTheme="minorHAnsi" w:hAnsiTheme="minorHAnsi"/>
          <w:i/>
          <w:iCs/>
          <w:color w:val="000000" w:themeColor="text1"/>
        </w:rPr>
        <w:t>The state of soils in Europe - Publications Office of the EU</w:t>
      </w:r>
      <w:r w:rsidRPr="0093174B">
        <w:rPr>
          <w:rFonts w:asciiTheme="minorHAnsi" w:hAnsiTheme="minorHAnsi"/>
          <w:color w:val="000000" w:themeColor="text1"/>
        </w:rPr>
        <w:t>. [online] Publications Office of the EU. Available at: https://esdac.jrc.ec.europa.eu/public_path//JRC137600_State_of_Soils_in_Europe_Report_2024_online.pdf [Accessed 10 Sep. 2025].</w:t>
      </w:r>
    </w:p>
    <w:p w14:paraId="32EAF612" w14:textId="6EA6CDC6"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Niu, J., Liu, C., Huang, M., Liu, K. and Yan, D. (2020). Effects of Foliar Fertilization: </w:t>
      </w:r>
      <w:r w:rsidR="003312BE" w:rsidRPr="0093174B">
        <w:rPr>
          <w:rFonts w:asciiTheme="minorHAnsi" w:hAnsiTheme="minorHAnsi"/>
          <w:color w:val="000000" w:themeColor="text1"/>
        </w:rPr>
        <w:t>A</w:t>
      </w:r>
      <w:r w:rsidRPr="0093174B">
        <w:rPr>
          <w:rFonts w:asciiTheme="minorHAnsi" w:hAnsiTheme="minorHAnsi"/>
          <w:color w:val="000000" w:themeColor="text1"/>
        </w:rPr>
        <w:t xml:space="preserve"> Review of Current Status and Future Perspectives. </w:t>
      </w:r>
      <w:r w:rsidRPr="0093174B">
        <w:rPr>
          <w:rFonts w:asciiTheme="minorHAnsi" w:hAnsiTheme="minorHAnsi"/>
          <w:i/>
          <w:iCs/>
          <w:color w:val="000000" w:themeColor="text1"/>
        </w:rPr>
        <w:t>Journal of Soil Science and Plant Nutrition</w:t>
      </w:r>
      <w:r w:rsidRPr="0093174B">
        <w:rPr>
          <w:rFonts w:asciiTheme="minorHAnsi" w:hAnsiTheme="minorHAnsi"/>
          <w:color w:val="000000" w:themeColor="text1"/>
        </w:rPr>
        <w:t>, [online] 21(1), pp.104–118. doi:https://doi.org/10.1007/s42729-020-00346-3.</w:t>
      </w:r>
    </w:p>
    <w:p w14:paraId="7AEEDA5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Nodir Djanibekov, Inna Rudenko, John P.A. Lamers and Ihtiyor Bobojonov (2010). </w:t>
      </w:r>
      <w:r w:rsidRPr="0093174B">
        <w:rPr>
          <w:rFonts w:asciiTheme="minorHAnsi" w:hAnsiTheme="minorHAnsi"/>
          <w:i/>
          <w:iCs/>
          <w:color w:val="000000" w:themeColor="text1"/>
        </w:rPr>
        <w:t>Pros and cons of cotton production in Uzbekistan</w:t>
      </w:r>
      <w:r w:rsidRPr="0093174B">
        <w:rPr>
          <w:rFonts w:asciiTheme="minorHAnsi" w:hAnsiTheme="minorHAnsi"/>
          <w:color w:val="000000" w:themeColor="text1"/>
        </w:rPr>
        <w:t xml:space="preserve">. [online] ResearchGate. Available at: </w:t>
      </w:r>
      <w:r w:rsidRPr="0093174B">
        <w:rPr>
          <w:rFonts w:asciiTheme="minorHAnsi" w:hAnsiTheme="minorHAnsi"/>
          <w:color w:val="000000" w:themeColor="text1"/>
        </w:rPr>
        <w:lastRenderedPageBreak/>
        <w:t>https://www.researchgate.net/publication/241686728_Pros_and_cons_of_cotton_production_in_Uzbekistan [Accessed 20 Jun. 2025].</w:t>
      </w:r>
    </w:p>
    <w:p w14:paraId="383B389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Nouri, H., Chavoshi Borujeni, S., Nirola, R., Hassanli, A., Beecham, S., Alaghmand, S., Saint, C. and Mulcahy, D. (2017). Application of green remediation on soil salinity treatment: A review on halophytoremediation. </w:t>
      </w:r>
      <w:r w:rsidRPr="0093174B">
        <w:rPr>
          <w:rFonts w:asciiTheme="minorHAnsi" w:hAnsiTheme="minorHAnsi"/>
          <w:i/>
          <w:iCs/>
          <w:color w:val="000000" w:themeColor="text1"/>
        </w:rPr>
        <w:t>Process Safety and Environmental Protection</w:t>
      </w:r>
      <w:r w:rsidRPr="0093174B">
        <w:rPr>
          <w:rFonts w:asciiTheme="minorHAnsi" w:hAnsiTheme="minorHAnsi"/>
          <w:color w:val="000000" w:themeColor="text1"/>
        </w:rPr>
        <w:t>, [online] 107, pp.94–107. doi:https://doi.org/10.1016/j.psep.2017.01.021.</w:t>
      </w:r>
    </w:p>
    <w:p w14:paraId="52F6AB6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O’ Kennedy, S. (2022). Soil pH and its impact on nutrient availability and crop growth. </w:t>
      </w:r>
      <w:r w:rsidRPr="0093174B">
        <w:rPr>
          <w:rFonts w:asciiTheme="minorHAnsi" w:hAnsiTheme="minorHAnsi"/>
          <w:i/>
          <w:iCs/>
          <w:color w:val="000000" w:themeColor="text1"/>
        </w:rPr>
        <w:t>~ 236 ~ International Journal of Geography</w:t>
      </w:r>
      <w:r w:rsidRPr="0093174B">
        <w:rPr>
          <w:rFonts w:asciiTheme="minorHAnsi" w:hAnsiTheme="minorHAnsi"/>
          <w:color w:val="000000" w:themeColor="text1"/>
        </w:rPr>
        <w:t>, [online] 4(2), pp.236–238. Available at: https://www.geojournal.net/uploads/archives/6-2-15-941.pdf [Accessed 8 Sep. 2025].</w:t>
      </w:r>
    </w:p>
    <w:p w14:paraId="5C1B8C1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O’Cathain, A., Murphy, E. and Nicholl, J. (2010). Three techniques for integrating data in mixed methods studies. </w:t>
      </w:r>
      <w:r w:rsidRPr="0093174B">
        <w:rPr>
          <w:rFonts w:asciiTheme="minorHAnsi" w:hAnsiTheme="minorHAnsi"/>
          <w:i/>
          <w:iCs/>
          <w:color w:val="000000" w:themeColor="text1"/>
        </w:rPr>
        <w:t>BMJ</w:t>
      </w:r>
      <w:r w:rsidRPr="0093174B">
        <w:rPr>
          <w:rFonts w:asciiTheme="minorHAnsi" w:hAnsiTheme="minorHAnsi"/>
          <w:color w:val="000000" w:themeColor="text1"/>
        </w:rPr>
        <w:t>, [online] 341(sep17 1), pp.c4587–c4587. doi:https://doi.org/10.1136/bmj.c4587.</w:t>
      </w:r>
    </w:p>
    <w:p w14:paraId="27DAA5E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Olivier, J. (2020). </w:t>
      </w:r>
      <w:r w:rsidRPr="0093174B">
        <w:rPr>
          <w:rFonts w:asciiTheme="minorHAnsi" w:hAnsiTheme="minorHAnsi"/>
          <w:i/>
          <w:iCs/>
          <w:color w:val="000000" w:themeColor="text1"/>
        </w:rPr>
        <w:t>Korean Natural Farming Basics</w:t>
      </w:r>
      <w:r w:rsidRPr="0093174B">
        <w:rPr>
          <w:rFonts w:asciiTheme="minorHAnsi" w:hAnsiTheme="minorHAnsi"/>
          <w:color w:val="000000" w:themeColor="text1"/>
        </w:rPr>
        <w:t>. [online] Mother Earth Gardener. Available at: https://www.motherearthgardener.com/organic-gardening/korean-natural-farming-basics-zm0z20uzbut/ [Accessed 29 Apr. 2025].</w:t>
      </w:r>
    </w:p>
    <w:p w14:paraId="0A1C3ED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Osbahr, H. (2023). </w:t>
      </w:r>
      <w:r w:rsidRPr="0093174B">
        <w:rPr>
          <w:rFonts w:asciiTheme="minorHAnsi" w:hAnsiTheme="minorHAnsi"/>
          <w:i/>
          <w:iCs/>
          <w:color w:val="000000" w:themeColor="text1"/>
        </w:rPr>
        <w:t>Feeding the Future: Knowledge and Perceptions of the Filipino Youth Toward Agriculture - AJAD</w:t>
      </w:r>
      <w:r w:rsidRPr="0093174B">
        <w:rPr>
          <w:rFonts w:asciiTheme="minorHAnsi" w:hAnsiTheme="minorHAnsi"/>
          <w:color w:val="000000" w:themeColor="text1"/>
        </w:rPr>
        <w:t>. [online] ajad.searca.org. Available at: https://ajad.searca.org/article?p=2217 [Accessed 23 Jun. 2025].</w:t>
      </w:r>
    </w:p>
    <w:p w14:paraId="78A31AA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Pantelides, I.S., Stringlis, I.A., Finkel, O.M. and Mercado-Blanco, J. (2023). Editorial: Organic amendments: microbial communities and their role in plant fitness and disease suppression. </w:t>
      </w:r>
      <w:r w:rsidRPr="0093174B">
        <w:rPr>
          <w:rFonts w:asciiTheme="minorHAnsi" w:hAnsiTheme="minorHAnsi"/>
          <w:i/>
          <w:iCs/>
          <w:color w:val="000000" w:themeColor="text1"/>
        </w:rPr>
        <w:t>Frontiers in Plant Science</w:t>
      </w:r>
      <w:r w:rsidRPr="0093174B">
        <w:rPr>
          <w:rFonts w:asciiTheme="minorHAnsi" w:hAnsiTheme="minorHAnsi"/>
          <w:color w:val="000000" w:themeColor="text1"/>
        </w:rPr>
        <w:t>, [online] 14, p.1213092. doi:https://doi.org/10.3389/fpls.2023.1213092.</w:t>
      </w:r>
    </w:p>
    <w:p w14:paraId="2442C8D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Pérez-Sindín, X. (2017). </w:t>
      </w:r>
      <w:r w:rsidRPr="0093174B">
        <w:rPr>
          <w:rFonts w:asciiTheme="minorHAnsi" w:hAnsiTheme="minorHAnsi"/>
          <w:i/>
          <w:iCs/>
          <w:color w:val="000000" w:themeColor="text1"/>
        </w:rPr>
        <w:t>Secondary Data: sources, advantages and disadvantages.</w:t>
      </w:r>
      <w:r w:rsidRPr="0093174B">
        <w:rPr>
          <w:rFonts w:asciiTheme="minorHAnsi" w:hAnsiTheme="minorHAnsi"/>
          <w:color w:val="000000" w:themeColor="text1"/>
        </w:rPr>
        <w:t xml:space="preserve"> [online] ResearchGate. Available at: https://www.researchgate.net/publication/304794138_Secondary_Data_sources_advantages_and_disadvantages [Accessed 17 Jul. 2025].</w:t>
      </w:r>
    </w:p>
    <w:p w14:paraId="311EEAB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Phillips, J., Barclay, J., Cole, P., Johnson, M., Miller, V. and Robertson, R. (2023). Impacts and prospective hazard analysis of rainfall-triggered lahars on St Vincent 2021–22. </w:t>
      </w:r>
      <w:r w:rsidRPr="0093174B">
        <w:rPr>
          <w:rFonts w:asciiTheme="minorHAnsi" w:hAnsiTheme="minorHAnsi"/>
          <w:i/>
          <w:iCs/>
          <w:color w:val="000000" w:themeColor="text1"/>
        </w:rPr>
        <w:t>Geological Society, London, Special Publications</w:t>
      </w:r>
      <w:r w:rsidRPr="0093174B">
        <w:rPr>
          <w:rFonts w:asciiTheme="minorHAnsi" w:hAnsiTheme="minorHAnsi"/>
          <w:color w:val="000000" w:themeColor="text1"/>
        </w:rPr>
        <w:t>, [online] 539(1), pp.245–266. doi:https://doi.org/10.1144/sp539-2022-313.</w:t>
      </w:r>
    </w:p>
    <w:p w14:paraId="0A1E704E" w14:textId="492252D2"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Plunkett, M.P. (2020). </w:t>
      </w:r>
      <w:r w:rsidRPr="0093174B">
        <w:rPr>
          <w:rFonts w:asciiTheme="minorHAnsi" w:hAnsiTheme="minorHAnsi"/>
          <w:i/>
          <w:iCs/>
          <w:color w:val="000000" w:themeColor="text1"/>
        </w:rPr>
        <w:t xml:space="preserve">The Facts on Applying Lime </w:t>
      </w:r>
      <w:r w:rsidR="003312BE" w:rsidRPr="0093174B">
        <w:rPr>
          <w:rFonts w:asciiTheme="minorHAnsi" w:hAnsiTheme="minorHAnsi"/>
          <w:i/>
          <w:iCs/>
          <w:color w:val="000000" w:themeColor="text1"/>
        </w:rPr>
        <w:t>the</w:t>
      </w:r>
      <w:r w:rsidRPr="0093174B">
        <w:rPr>
          <w:rFonts w:asciiTheme="minorHAnsi" w:hAnsiTheme="minorHAnsi"/>
          <w:i/>
          <w:iCs/>
          <w:color w:val="000000" w:themeColor="text1"/>
        </w:rPr>
        <w:t xml:space="preserve"> Facts on Applying Lime</w:t>
      </w:r>
      <w:r w:rsidRPr="0093174B">
        <w:rPr>
          <w:rFonts w:asciiTheme="minorHAnsi" w:hAnsiTheme="minorHAnsi"/>
          <w:color w:val="000000" w:themeColor="text1"/>
        </w:rPr>
        <w:t>. [online] Available at: https://www.teagasc.ie/media/website/crops/soil-and-soil-fertility/The-Facts-on-Applying-Lime.pdf [Accessed 23 Jun. 2025].</w:t>
      </w:r>
    </w:p>
    <w:p w14:paraId="4CC7184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Poorter, H., Niinemets, Ü., Poorter, L., Wright, I.J. and Villar, R. (2009). Causes and consequences of variation in leaf mass per area (LMA): a meta</w:t>
      </w:r>
      <w:r w:rsidRPr="0093174B">
        <w:rPr>
          <w:rFonts w:ascii="Cambria Math" w:hAnsi="Cambria Math" w:cs="Cambria Math"/>
          <w:color w:val="000000" w:themeColor="text1"/>
        </w:rPr>
        <w:t>‐</w:t>
      </w:r>
      <w:r w:rsidRPr="0093174B">
        <w:rPr>
          <w:rFonts w:asciiTheme="minorHAnsi" w:hAnsiTheme="minorHAnsi"/>
          <w:color w:val="000000" w:themeColor="text1"/>
        </w:rPr>
        <w:t xml:space="preserve">analysis. </w:t>
      </w:r>
      <w:r w:rsidRPr="0093174B">
        <w:rPr>
          <w:rFonts w:asciiTheme="minorHAnsi" w:hAnsiTheme="minorHAnsi"/>
          <w:i/>
          <w:iCs/>
          <w:color w:val="000000" w:themeColor="text1"/>
        </w:rPr>
        <w:t>New Phytologist</w:t>
      </w:r>
      <w:r w:rsidRPr="0093174B">
        <w:rPr>
          <w:rFonts w:asciiTheme="minorHAnsi" w:hAnsiTheme="minorHAnsi"/>
          <w:color w:val="000000" w:themeColor="text1"/>
        </w:rPr>
        <w:t>, [online] 182(3), pp.565–588. doi:https://doi.org/10.1111/j.1469-8137.2009.02830.x.</w:t>
      </w:r>
    </w:p>
    <w:p w14:paraId="0CFC5C7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Poppiel, R.R., Cherubin, M.R., Jean and José A. M. Demattê (2025). Soil health in Latin America and the Caribbean. </w:t>
      </w:r>
      <w:r w:rsidRPr="0093174B">
        <w:rPr>
          <w:rFonts w:asciiTheme="minorHAnsi" w:hAnsiTheme="minorHAnsi"/>
          <w:i/>
          <w:iCs/>
          <w:color w:val="000000" w:themeColor="text1"/>
        </w:rPr>
        <w:t>Communications Earth &amp; Environment</w:t>
      </w:r>
      <w:r w:rsidRPr="0093174B">
        <w:rPr>
          <w:rFonts w:asciiTheme="minorHAnsi" w:hAnsiTheme="minorHAnsi"/>
          <w:color w:val="000000" w:themeColor="text1"/>
        </w:rPr>
        <w:t>, [online] 6(1). doi:https://doi.org/10.1038/s43247-025-02021-w.</w:t>
      </w:r>
    </w:p>
    <w:p w14:paraId="48747CA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Posthumus, H., Deeks, L.K., Rickson, R.J. and Quinton, J.N. (2013). Costs and benefits of erosion control measures in the UK. </w:t>
      </w:r>
      <w:r w:rsidRPr="0093174B">
        <w:rPr>
          <w:rFonts w:asciiTheme="minorHAnsi" w:hAnsiTheme="minorHAnsi"/>
          <w:i/>
          <w:iCs/>
          <w:color w:val="000000" w:themeColor="text1"/>
        </w:rPr>
        <w:t>Soil Use and Management</w:t>
      </w:r>
      <w:r w:rsidRPr="0093174B">
        <w:rPr>
          <w:rFonts w:asciiTheme="minorHAnsi" w:hAnsiTheme="minorHAnsi"/>
          <w:color w:val="000000" w:themeColor="text1"/>
        </w:rPr>
        <w:t>, [online] 31, pp.16–33. doi:https://doi.org/10.1111/sum.12057.</w:t>
      </w:r>
    </w:p>
    <w:p w14:paraId="37DDEAD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Price, C. and Munns, R. (2016). </w:t>
      </w:r>
      <w:r w:rsidRPr="0093174B">
        <w:rPr>
          <w:rFonts w:asciiTheme="minorHAnsi" w:hAnsiTheme="minorHAnsi"/>
          <w:i/>
          <w:iCs/>
          <w:color w:val="000000" w:themeColor="text1"/>
        </w:rPr>
        <w:t>Chapter 6 -Growth analysis: a quantitative approach</w:t>
      </w:r>
      <w:r w:rsidRPr="0093174B">
        <w:rPr>
          <w:rFonts w:asciiTheme="minorHAnsi" w:hAnsiTheme="minorHAnsi"/>
          <w:color w:val="000000" w:themeColor="text1"/>
        </w:rPr>
        <w:t>. [online] Available at: https://www.asps.org.au/wp-content/uploads/Chapter-6-growth-analysis-for-PDF.pdf [Accessed 1 Jul. 2025].</w:t>
      </w:r>
    </w:p>
    <w:p w14:paraId="5786A5A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Princess Mariam Danjumah, Maxwell Toah Asiamah, Enoch Kwame Tham-Agyekum, Sadiq Abubakar Ibraham and Lordina Kumiwaah Mensah (2024). Dynamics of agricultural extension delivery services to rice farmers in Ghana. </w:t>
      </w:r>
      <w:r w:rsidRPr="0093174B">
        <w:rPr>
          <w:rFonts w:asciiTheme="minorHAnsi" w:hAnsiTheme="minorHAnsi"/>
          <w:i/>
          <w:iCs/>
          <w:color w:val="000000" w:themeColor="text1"/>
        </w:rPr>
        <w:t>Heliyon</w:t>
      </w:r>
      <w:r w:rsidRPr="0093174B">
        <w:rPr>
          <w:rFonts w:asciiTheme="minorHAnsi" w:hAnsiTheme="minorHAnsi"/>
          <w:color w:val="000000" w:themeColor="text1"/>
        </w:rPr>
        <w:t>, [online] 10(5), pp.e26753–e26753. doi:https://doi.org/10.1016/j.heliyon.2024.e26753.</w:t>
      </w:r>
    </w:p>
    <w:p w14:paraId="638DBAF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Reddy, R. (2011). </w:t>
      </w:r>
      <w:r w:rsidRPr="0093174B">
        <w:rPr>
          <w:rFonts w:asciiTheme="minorHAnsi" w:hAnsiTheme="minorHAnsi"/>
          <w:i/>
          <w:iCs/>
          <w:color w:val="000000" w:themeColor="text1"/>
        </w:rPr>
        <w:t>Cho’s Global Natural Farming</w:t>
      </w:r>
      <w:r w:rsidRPr="0093174B">
        <w:rPr>
          <w:rFonts w:asciiTheme="minorHAnsi" w:hAnsiTheme="minorHAnsi"/>
          <w:color w:val="000000" w:themeColor="text1"/>
        </w:rPr>
        <w:t>. [online] South Asia Rural Reconstruction Assocation (SARRA). Available at: https://ilcasia.wordpress.com/wp-</w:t>
      </w:r>
      <w:r w:rsidRPr="0093174B">
        <w:rPr>
          <w:rFonts w:asciiTheme="minorHAnsi" w:hAnsiTheme="minorHAnsi"/>
          <w:color w:val="000000" w:themeColor="text1"/>
        </w:rPr>
        <w:lastRenderedPageBreak/>
        <w:t>content/uploads/2012/02/chos-global-natural-farming-sarra.pdf [Accessed 5 May 2025].</w:t>
      </w:r>
    </w:p>
    <w:p w14:paraId="4F4A00D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Rogers, E. (2003). </w:t>
      </w:r>
      <w:r w:rsidRPr="0093174B">
        <w:rPr>
          <w:rFonts w:asciiTheme="minorHAnsi" w:hAnsiTheme="minorHAnsi"/>
          <w:i/>
          <w:iCs/>
          <w:color w:val="000000" w:themeColor="text1"/>
        </w:rPr>
        <w:t>DIFFUSION OF INNOVATIONS Third Edition</w:t>
      </w:r>
      <w:r w:rsidRPr="0093174B">
        <w:rPr>
          <w:rFonts w:asciiTheme="minorHAnsi" w:hAnsiTheme="minorHAnsi"/>
          <w:color w:val="000000" w:themeColor="text1"/>
        </w:rPr>
        <w:t>. [online] Available at: https://teddykw2.wordpress.com/wp-content/uploads/2012/07/everett-m-rogers-diffusion-of-innovations.pdf [Accessed 22 Jun. 2025].</w:t>
      </w:r>
    </w:p>
    <w:p w14:paraId="650E84D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Roop, R. and St. Martin, C.C.G. (2020). Building Climate Resilience of Smallholder Family Farms by Implementing Integrated Soil and Water Management Strategies in Trinidad and Tobago. </w:t>
      </w:r>
      <w:r w:rsidRPr="0093174B">
        <w:rPr>
          <w:rFonts w:asciiTheme="minorHAnsi" w:hAnsiTheme="minorHAnsi"/>
          <w:i/>
          <w:iCs/>
          <w:color w:val="000000" w:themeColor="text1"/>
        </w:rPr>
        <w:t>Handbook of Climate Change Management</w:t>
      </w:r>
      <w:r w:rsidRPr="0093174B">
        <w:rPr>
          <w:rFonts w:asciiTheme="minorHAnsi" w:hAnsiTheme="minorHAnsi"/>
          <w:color w:val="000000" w:themeColor="text1"/>
        </w:rPr>
        <w:t>, [online] pp.1–29. doi:https://doi.org/10.1007/978-3-030-22759-3_92-1.</w:t>
      </w:r>
    </w:p>
    <w:p w14:paraId="790B961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RSPB (2024). </w:t>
      </w:r>
      <w:r w:rsidRPr="0093174B">
        <w:rPr>
          <w:rFonts w:asciiTheme="minorHAnsi" w:hAnsiTheme="minorHAnsi"/>
          <w:i/>
          <w:iCs/>
          <w:color w:val="000000" w:themeColor="text1"/>
        </w:rPr>
        <w:t>Inorganic Fertilisers and Intensive Farming</w:t>
      </w:r>
      <w:r w:rsidRPr="0093174B">
        <w:rPr>
          <w:rFonts w:asciiTheme="minorHAnsi" w:hAnsiTheme="minorHAnsi"/>
          <w:color w:val="000000" w:themeColor="text1"/>
        </w:rPr>
        <w:t>. [online] Rspb.org.uk. Available at: https://www.rspb.org.uk/helping-nature/what-we-do/influence-government-and-business/farming/fertilisers-and-farming [Accessed 22 Jun. 2025].</w:t>
      </w:r>
    </w:p>
    <w:p w14:paraId="4C8A6DC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Samson (2024). </w:t>
      </w:r>
      <w:r w:rsidRPr="0093174B">
        <w:rPr>
          <w:rFonts w:asciiTheme="minorHAnsi" w:hAnsiTheme="minorHAnsi"/>
          <w:i/>
          <w:iCs/>
          <w:color w:val="000000" w:themeColor="text1"/>
        </w:rPr>
        <w:t>NEW SAMSON IDS INJECTOR: A TECHNOLOGICAL SOLUTION TO ENVIRONMENTAL AND AGRICULTURAL CHALLENGES</w:t>
      </w:r>
      <w:r w:rsidRPr="0093174B">
        <w:rPr>
          <w:rFonts w:asciiTheme="minorHAnsi" w:hAnsiTheme="minorHAnsi"/>
          <w:color w:val="000000" w:themeColor="text1"/>
        </w:rPr>
        <w:t>. [online] Samson Agro. Available at: https://www.samson-agro.com/new-samson-ids-injector-a-technological-solution-to-environmental-and-agricultural-challenges/ [Accessed 1 Jul. 2025].</w:t>
      </w:r>
    </w:p>
    <w:p w14:paraId="75A1B78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Sattar, R.S., Wang, S., Muhammad Muqadas, Ashraf, M.F. and Tahir, M.N. (2017). Qualitative and quantitative approaches to study adoption of sustainable agricultural practices: A research-note on mixed method approach. </w:t>
      </w:r>
      <w:r w:rsidRPr="0093174B">
        <w:rPr>
          <w:rFonts w:asciiTheme="minorHAnsi" w:hAnsiTheme="minorHAnsi"/>
          <w:i/>
          <w:iCs/>
          <w:color w:val="000000" w:themeColor="text1"/>
        </w:rPr>
        <w:t>Qualitative and quantitative approaches to study adoption of sustainable agricultural practices: A research-note on mixed method approach</w:t>
      </w:r>
      <w:r w:rsidRPr="0093174B">
        <w:rPr>
          <w:rFonts w:asciiTheme="minorHAnsi" w:hAnsiTheme="minorHAnsi"/>
          <w:color w:val="000000" w:themeColor="text1"/>
        </w:rPr>
        <w:t>, [online] 5(2), pp.539–544. Available at: https://www.researchgate.net/publication/313313859_Qualitative_and_quantitative_approaches_to_study_adoption_of_sustainable_agricultural_practices_A_research-note_on_mixed_method_approach [Accessed 30 Jun. 2025].</w:t>
      </w:r>
    </w:p>
    <w:p w14:paraId="580A2F7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Saunders, M.N., Lewis, P. and Thornhill, A. (2019). </w:t>
      </w:r>
      <w:r w:rsidRPr="0093174B">
        <w:rPr>
          <w:rFonts w:asciiTheme="minorHAnsi" w:hAnsiTheme="minorHAnsi"/>
          <w:i/>
          <w:iCs/>
          <w:color w:val="000000" w:themeColor="text1"/>
        </w:rPr>
        <w:t>Research methods for business students</w:t>
      </w:r>
      <w:r w:rsidRPr="0093174B">
        <w:rPr>
          <w:rFonts w:asciiTheme="minorHAnsi" w:hAnsiTheme="minorHAnsi"/>
          <w:color w:val="000000" w:themeColor="text1"/>
        </w:rPr>
        <w:t xml:space="preserve">. [online] ResearchGate. Available at: </w:t>
      </w:r>
      <w:r w:rsidRPr="0093174B">
        <w:rPr>
          <w:rFonts w:asciiTheme="minorHAnsi" w:hAnsiTheme="minorHAnsi"/>
          <w:color w:val="000000" w:themeColor="text1"/>
        </w:rPr>
        <w:lastRenderedPageBreak/>
        <w:t>https://www.researchgate.net/publication/240218229_Research_Methods_for_Business_Students [Accessed 17 Jul. 2025].</w:t>
      </w:r>
    </w:p>
    <w:p w14:paraId="19CB293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Savarala , S. (2024). </w:t>
      </w:r>
      <w:r w:rsidRPr="0093174B">
        <w:rPr>
          <w:rFonts w:asciiTheme="minorHAnsi" w:hAnsiTheme="minorHAnsi"/>
          <w:i/>
          <w:iCs/>
          <w:color w:val="000000" w:themeColor="text1"/>
        </w:rPr>
        <w:t>Snapshot of Loss and Damage in SIDS under the Climate Promise</w:t>
      </w:r>
      <w:r w:rsidRPr="0093174B">
        <w:rPr>
          <w:rFonts w:asciiTheme="minorHAnsi" w:hAnsiTheme="minorHAnsi"/>
          <w:color w:val="000000" w:themeColor="text1"/>
        </w:rPr>
        <w:t>. [online] Available at: https://climatepromise.undp.org/sites/default/files/research_report_document/UNDP_Snapshot%20of%20Loss%20and%20Damage%20in%20SIDS%20under%20the%20Climate%20Promise_2024.pdf [Accessed 11 Sep. 2025].</w:t>
      </w:r>
    </w:p>
    <w:p w14:paraId="21F9060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Science Buddies (2012). </w:t>
      </w:r>
      <w:r w:rsidRPr="0093174B">
        <w:rPr>
          <w:rFonts w:asciiTheme="minorHAnsi" w:hAnsiTheme="minorHAnsi"/>
          <w:i/>
          <w:iCs/>
          <w:color w:val="000000" w:themeColor="text1"/>
        </w:rPr>
        <w:t>Measuring Plant Growth</w:t>
      </w:r>
      <w:r w:rsidRPr="0093174B">
        <w:rPr>
          <w:rFonts w:asciiTheme="minorHAnsi" w:hAnsiTheme="minorHAnsi"/>
          <w:color w:val="000000" w:themeColor="text1"/>
        </w:rPr>
        <w:t>. [online] Science Buddies. Available at: https://www.sciencebuddies.org/science-fair-projects/references/measuring-plant-growth [Accessed 19 Sep. 2025].</w:t>
      </w:r>
    </w:p>
    <w:p w14:paraId="6969660D"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Shaaban, M. (2024). Acidic Soils. </w:t>
      </w:r>
      <w:r w:rsidRPr="0093174B">
        <w:rPr>
          <w:rFonts w:asciiTheme="minorHAnsi" w:hAnsiTheme="minorHAnsi"/>
          <w:i/>
          <w:iCs/>
          <w:color w:val="000000" w:themeColor="text1"/>
        </w:rPr>
        <w:t>Springer eBooks</w:t>
      </w:r>
      <w:r w:rsidRPr="0093174B">
        <w:rPr>
          <w:rFonts w:asciiTheme="minorHAnsi" w:hAnsiTheme="minorHAnsi"/>
          <w:color w:val="000000" w:themeColor="text1"/>
        </w:rPr>
        <w:t>, [online] pp.293–306. doi:https://doi.org/10.1007/978-3-031-53208-5_13.</w:t>
      </w:r>
    </w:p>
    <w:p w14:paraId="0B7CF85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Shaaban, M.M. (2009). Injection Fertilization: A Full Nutritional Technique for Fruit Trees Saves 90-95% of Fertilizers and Maintains a Clean Environment. </w:t>
      </w:r>
      <w:r w:rsidRPr="0093174B">
        <w:rPr>
          <w:rFonts w:asciiTheme="minorHAnsi" w:hAnsiTheme="minorHAnsi"/>
          <w:i/>
          <w:iCs/>
          <w:color w:val="000000" w:themeColor="text1"/>
        </w:rPr>
        <w:t>Injection Fertilization: A Full Nutritional Technique for Fruit Trees Saves 90-95% of Fertilizers and Maintains a Clean Environment</w:t>
      </w:r>
      <w:r w:rsidRPr="0093174B">
        <w:rPr>
          <w:rFonts w:asciiTheme="minorHAnsi" w:hAnsiTheme="minorHAnsi"/>
          <w:color w:val="000000" w:themeColor="text1"/>
        </w:rPr>
        <w:t>, [online] 3(1). Available at: https://www.researchgate.net/publication/267962095_Injection_Fertilization_A_Full_Nutritional_Technique_for_Fruit_Trees_Saves_90-95_of_Fertilizers_and_Maintains_a_Clean_Environment [Accessed 1 Jul. 2025].</w:t>
      </w:r>
    </w:p>
    <w:p w14:paraId="544EC4A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Shenton, A.K. (2004). </w:t>
      </w:r>
      <w:r w:rsidRPr="0093174B">
        <w:rPr>
          <w:rFonts w:asciiTheme="minorHAnsi" w:hAnsiTheme="minorHAnsi"/>
          <w:i/>
          <w:iCs/>
          <w:color w:val="000000" w:themeColor="text1"/>
        </w:rPr>
        <w:t>Strategies for Ensuring Trustworthiness in Qualitative Research Projects</w:t>
      </w:r>
      <w:r w:rsidRPr="0093174B">
        <w:rPr>
          <w:rFonts w:asciiTheme="minorHAnsi" w:hAnsiTheme="minorHAnsi"/>
          <w:color w:val="000000" w:themeColor="text1"/>
        </w:rPr>
        <w:t>. [online] ResearchGate. Available at: https://www.researchgate.net/publication/228708239_Strategies_for_Ensuring_Trustworthiness_in_Qualitative_Research_Projects [Accessed 17 Jul. 2025].</w:t>
      </w:r>
    </w:p>
    <w:p w14:paraId="6CDAAE8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Silva, S.R., Santos, Rômulo Pisa Lollato, Santi, A. and Fontaneli, R.S. (2021). Long-term effects of tillage systems on liming efficiency, soil chemical properties and wheat yield </w:t>
      </w:r>
      <w:r w:rsidRPr="0093174B">
        <w:rPr>
          <w:rFonts w:asciiTheme="minorHAnsi" w:hAnsiTheme="minorHAnsi"/>
          <w:color w:val="000000" w:themeColor="text1"/>
        </w:rPr>
        <w:lastRenderedPageBreak/>
        <w:t xml:space="preserve">in Southern Brazil. </w:t>
      </w:r>
      <w:r w:rsidRPr="0093174B">
        <w:rPr>
          <w:rFonts w:asciiTheme="minorHAnsi" w:hAnsiTheme="minorHAnsi"/>
          <w:i/>
          <w:iCs/>
          <w:color w:val="000000" w:themeColor="text1"/>
        </w:rPr>
        <w:t>Soil Research</w:t>
      </w:r>
      <w:r w:rsidRPr="0093174B">
        <w:rPr>
          <w:rFonts w:asciiTheme="minorHAnsi" w:hAnsiTheme="minorHAnsi"/>
          <w:color w:val="000000" w:themeColor="text1"/>
        </w:rPr>
        <w:t>, [online] 60(6), pp.497–510. doi:https://doi.org/10.1071/sr21023.</w:t>
      </w:r>
    </w:p>
    <w:p w14:paraId="1C6660E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Skivington, E. (2025). </w:t>
      </w:r>
      <w:r w:rsidRPr="0093174B">
        <w:rPr>
          <w:rFonts w:asciiTheme="minorHAnsi" w:hAnsiTheme="minorHAnsi"/>
          <w:i/>
          <w:iCs/>
          <w:color w:val="000000" w:themeColor="text1"/>
        </w:rPr>
        <w:t>The role of soil health in sustainable agriculture</w:t>
      </w:r>
      <w:r w:rsidRPr="0093174B">
        <w:rPr>
          <w:rFonts w:ascii="Arial" w:hAnsi="Arial" w:cs="Arial"/>
          <w:i/>
          <w:iCs/>
          <w:color w:val="000000" w:themeColor="text1"/>
        </w:rPr>
        <w:t> </w:t>
      </w:r>
      <w:r w:rsidRPr="0093174B">
        <w:rPr>
          <w:rFonts w:asciiTheme="minorHAnsi" w:hAnsiTheme="minorHAnsi"/>
          <w:i/>
          <w:iCs/>
          <w:color w:val="000000" w:themeColor="text1"/>
        </w:rPr>
        <w:t xml:space="preserve"> – PlantwisePlus Blog</w:t>
      </w:r>
      <w:r w:rsidRPr="0093174B">
        <w:rPr>
          <w:rFonts w:asciiTheme="minorHAnsi" w:hAnsiTheme="minorHAnsi"/>
          <w:color w:val="000000" w:themeColor="text1"/>
        </w:rPr>
        <w:t>. [online] PlantwisePlus Blog. Available at: https://blog.plantwise.org/2025/06/18/the-role-of-soil-health-in-sustainable-agriculture/ [Accessed 20 Jun. 2025].</w:t>
      </w:r>
    </w:p>
    <w:p w14:paraId="1EA0ABD4" w14:textId="716DDEDC"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Stone, L. (2024). </w:t>
      </w:r>
      <w:r w:rsidRPr="0093174B">
        <w:rPr>
          <w:rFonts w:asciiTheme="minorHAnsi" w:hAnsiTheme="minorHAnsi"/>
          <w:i/>
          <w:iCs/>
          <w:color w:val="000000" w:themeColor="text1"/>
        </w:rPr>
        <w:t xml:space="preserve">How To Fertilize Lettuce Plants </w:t>
      </w:r>
      <w:r w:rsidR="003312BE" w:rsidRPr="0093174B">
        <w:rPr>
          <w:rFonts w:asciiTheme="minorHAnsi" w:hAnsiTheme="minorHAnsi"/>
          <w:i/>
          <w:iCs/>
          <w:color w:val="000000" w:themeColor="text1"/>
        </w:rPr>
        <w:t>for</w:t>
      </w:r>
      <w:r w:rsidRPr="0093174B">
        <w:rPr>
          <w:rFonts w:asciiTheme="minorHAnsi" w:hAnsiTheme="minorHAnsi"/>
          <w:i/>
          <w:iCs/>
          <w:color w:val="000000" w:themeColor="text1"/>
        </w:rPr>
        <w:t xml:space="preserve"> Optimal Growth </w:t>
      </w:r>
      <w:r w:rsidR="003312BE" w:rsidRPr="0093174B">
        <w:rPr>
          <w:rFonts w:asciiTheme="minorHAnsi" w:hAnsiTheme="minorHAnsi"/>
          <w:i/>
          <w:iCs/>
          <w:color w:val="000000" w:themeColor="text1"/>
        </w:rPr>
        <w:t>and</w:t>
      </w:r>
      <w:r w:rsidRPr="0093174B">
        <w:rPr>
          <w:rFonts w:asciiTheme="minorHAnsi" w:hAnsiTheme="minorHAnsi"/>
          <w:i/>
          <w:iCs/>
          <w:color w:val="000000" w:themeColor="text1"/>
        </w:rPr>
        <w:t xml:space="preserve"> Maximum Yields</w:t>
      </w:r>
      <w:r w:rsidRPr="0093174B">
        <w:rPr>
          <w:rFonts w:asciiTheme="minorHAnsi" w:hAnsiTheme="minorHAnsi"/>
          <w:color w:val="000000" w:themeColor="text1"/>
        </w:rPr>
        <w:t>. [online] Veggie Knowledge. Available at: https://veggieknowledge.com/how-to-fertilize-lettuce-plants/ [Accessed 17 Jul. 2025].</w:t>
      </w:r>
    </w:p>
    <w:p w14:paraId="14ECAE0C"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Stuart, J. (2021). </w:t>
      </w:r>
      <w:r w:rsidRPr="0093174B">
        <w:rPr>
          <w:rFonts w:asciiTheme="minorHAnsi" w:hAnsiTheme="minorHAnsi"/>
          <w:i/>
          <w:iCs/>
          <w:color w:val="000000" w:themeColor="text1"/>
        </w:rPr>
        <w:t>Govt is last hope for survival after Elsa destroys crops – farmer</w:t>
      </w:r>
      <w:r w:rsidRPr="0093174B">
        <w:rPr>
          <w:rFonts w:asciiTheme="minorHAnsi" w:hAnsiTheme="minorHAnsi"/>
          <w:color w:val="000000" w:themeColor="text1"/>
        </w:rPr>
        <w:t>. [online] Loop News. Available at: https://www.loopnews.com/content/govt-is-last-hope-for-survival-after-elsa-destroys-crops-farmer/ [Accessed 23 Jun. 2025].</w:t>
      </w:r>
    </w:p>
    <w:p w14:paraId="56DDC78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SVG Ministry of Tourism (2025). </w:t>
      </w:r>
      <w:r w:rsidRPr="0093174B">
        <w:rPr>
          <w:rFonts w:asciiTheme="minorHAnsi" w:hAnsiTheme="minorHAnsi"/>
          <w:i/>
          <w:iCs/>
          <w:color w:val="000000" w:themeColor="text1"/>
        </w:rPr>
        <w:t>SVG Facts</w:t>
      </w:r>
      <w:r w:rsidRPr="0093174B">
        <w:rPr>
          <w:rFonts w:asciiTheme="minorHAnsi" w:hAnsiTheme="minorHAnsi"/>
          <w:color w:val="000000" w:themeColor="text1"/>
        </w:rPr>
        <w:t>. [online] Tourism.gov.vc. Available at: https://tourism.gov.vc/tourism/index.php/svg-facts?start=5 [Accessed 22 Jun. 2025].</w:t>
      </w:r>
    </w:p>
    <w:p w14:paraId="153C05E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Taiwan Republic of China (2018). </w:t>
      </w:r>
      <w:r w:rsidRPr="0093174B">
        <w:rPr>
          <w:rFonts w:asciiTheme="minorHAnsi" w:hAnsiTheme="minorHAnsi"/>
          <w:i/>
          <w:iCs/>
          <w:color w:val="000000" w:themeColor="text1"/>
        </w:rPr>
        <w:t>Survey and Fertilizer Recommended of SVG Soil</w:t>
      </w:r>
      <w:r w:rsidRPr="0093174B">
        <w:rPr>
          <w:rFonts w:asciiTheme="minorHAnsi" w:hAnsiTheme="minorHAnsi"/>
          <w:color w:val="000000" w:themeColor="text1"/>
        </w:rPr>
        <w:t xml:space="preserve">. [online] Embassy of the Republic of China (Taiwan) in St. Vincent and the Grenadines </w:t>
      </w:r>
      <w:r w:rsidRPr="0093174B">
        <w:rPr>
          <w:rFonts w:asciiTheme="minorHAnsi" w:eastAsia="MS Mincho" w:hAnsiTheme="minorHAnsi" w:cs="MS Mincho"/>
          <w:color w:val="000000" w:themeColor="text1"/>
        </w:rPr>
        <w:t>駐聖文森國大使館</w:t>
      </w:r>
      <w:r w:rsidRPr="0093174B">
        <w:rPr>
          <w:rFonts w:asciiTheme="minorHAnsi" w:hAnsiTheme="minorHAnsi"/>
          <w:color w:val="000000" w:themeColor="text1"/>
        </w:rPr>
        <w:t>. Available at: https://www.taiwanembassy.org/vc_en/post/2071.html [Accessed 20 Jun. 2025].</w:t>
      </w:r>
    </w:p>
    <w:p w14:paraId="3ABAEE1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Tetteh, R. (2015). Journal of Soil Science and Environmental Management Chemical soil degradation as a result of contamination: A review. [online] 6(11), pp.301–308. doi:https://doi.org/10.5897/JSSEM15.</w:t>
      </w:r>
    </w:p>
    <w:p w14:paraId="304CE8A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Tham-Agyekum, E.K., Abourden, G.A., Bakang, J.-E.A. and Juantoa, B. (2024). Cocoa farmers’ perspective on the quality of public and private agricultural extension delivery in Southern Ghana. </w:t>
      </w:r>
      <w:r w:rsidRPr="0093174B">
        <w:rPr>
          <w:rFonts w:asciiTheme="minorHAnsi" w:hAnsiTheme="minorHAnsi"/>
          <w:i/>
          <w:iCs/>
          <w:color w:val="000000" w:themeColor="text1"/>
        </w:rPr>
        <w:t>Heliyon</w:t>
      </w:r>
      <w:r w:rsidRPr="0093174B">
        <w:rPr>
          <w:rFonts w:asciiTheme="minorHAnsi" w:hAnsiTheme="minorHAnsi"/>
          <w:color w:val="000000" w:themeColor="text1"/>
        </w:rPr>
        <w:t>, [online] 10(9), p.e30797. doi:https://doi.org/10.1016/j.heliyon.2024.e30797.</w:t>
      </w:r>
    </w:p>
    <w:p w14:paraId="1185677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The Seed Collection (2024). </w:t>
      </w:r>
      <w:r w:rsidRPr="0093174B">
        <w:rPr>
          <w:rFonts w:asciiTheme="minorHAnsi" w:hAnsiTheme="minorHAnsi"/>
          <w:i/>
          <w:iCs/>
          <w:color w:val="000000" w:themeColor="text1"/>
        </w:rPr>
        <w:t>Transplant Shock: Causes, Prevention, and Recovery</w:t>
      </w:r>
      <w:r w:rsidRPr="0093174B">
        <w:rPr>
          <w:rFonts w:asciiTheme="minorHAnsi" w:hAnsiTheme="minorHAnsi"/>
          <w:color w:val="000000" w:themeColor="text1"/>
        </w:rPr>
        <w:t>. [online] TheSeedCollection. Available at: https://www.theseedcollection.com.au/transplant-shock-causes-prevention-recovery [Accessed 17 Jul. 2025].</w:t>
      </w:r>
    </w:p>
    <w:p w14:paraId="45E0220B"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Tilman, D., Cassman, K.G., Matson, P.A., Naylor, R. and Polasky, S. (2002). Agricultural Sustainability and Intensive Production Practices. </w:t>
      </w:r>
      <w:r w:rsidRPr="0093174B">
        <w:rPr>
          <w:rFonts w:asciiTheme="minorHAnsi" w:hAnsiTheme="minorHAnsi"/>
          <w:i/>
          <w:iCs/>
          <w:color w:val="000000" w:themeColor="text1"/>
        </w:rPr>
        <w:t>Nature</w:t>
      </w:r>
      <w:r w:rsidRPr="0093174B">
        <w:rPr>
          <w:rFonts w:asciiTheme="minorHAnsi" w:hAnsiTheme="minorHAnsi"/>
          <w:color w:val="000000" w:themeColor="text1"/>
        </w:rPr>
        <w:t>, [online] 418(6898), pp.671–677. doi:https://doi.org/10.1038/nature01014.</w:t>
      </w:r>
    </w:p>
    <w:p w14:paraId="4286CE99"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TOUHIDUL, M. (2025). </w:t>
      </w:r>
      <w:r w:rsidRPr="0093174B">
        <w:rPr>
          <w:rFonts w:asciiTheme="minorHAnsi" w:hAnsiTheme="minorHAnsi"/>
          <w:i/>
          <w:iCs/>
          <w:color w:val="000000" w:themeColor="text1"/>
        </w:rPr>
        <w:t>Paired Sample t-Test: Definition, Uses and Example</w:t>
      </w:r>
      <w:r w:rsidRPr="0093174B">
        <w:rPr>
          <w:rFonts w:asciiTheme="minorHAnsi" w:hAnsiTheme="minorHAnsi"/>
          <w:color w:val="000000" w:themeColor="text1"/>
        </w:rPr>
        <w:t>. [online] Statistical Aid: A School of Statistics. Available at: https://www.statisticalaid.com/paired-sample-t-test/ [Accessed 5 Sep. 2025].</w:t>
      </w:r>
    </w:p>
    <w:p w14:paraId="48B08BD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Trivedi, A., Bhattacharyya, R., Ghosh, A., Saha, N.D., Biswas, D.R., Mahapatra, P., Verma, S., Shahi, D.K., Khan, S.A., Bhatia, A., Rajesh Agnihorti and Sharma, C. (2021). 60 years of fertilization and liming impacts on soil organic carbon stabilization in a sub-tropical Alfisol. </w:t>
      </w:r>
      <w:r w:rsidRPr="0093174B">
        <w:rPr>
          <w:rFonts w:asciiTheme="minorHAnsi" w:hAnsiTheme="minorHAnsi"/>
          <w:i/>
          <w:iCs/>
          <w:color w:val="000000" w:themeColor="text1"/>
        </w:rPr>
        <w:t>Environmental Science and Pollution Research</w:t>
      </w:r>
      <w:r w:rsidRPr="0093174B">
        <w:rPr>
          <w:rFonts w:asciiTheme="minorHAnsi" w:hAnsiTheme="minorHAnsi"/>
          <w:color w:val="000000" w:themeColor="text1"/>
        </w:rPr>
        <w:t>, 28(33), pp.45946–45961. doi:https://doi.org/10.1007/s11356-021-14019-w.</w:t>
      </w:r>
    </w:p>
    <w:p w14:paraId="37F0884C"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UNDP (2020). </w:t>
      </w:r>
      <w:r w:rsidRPr="0093174B">
        <w:rPr>
          <w:rFonts w:asciiTheme="minorHAnsi" w:hAnsiTheme="minorHAnsi"/>
          <w:i/>
          <w:iCs/>
          <w:color w:val="000000" w:themeColor="text1"/>
        </w:rPr>
        <w:t>National Adaptation Plans in focus: lessons from St Vincent and the Grenadines | UNDP Climate Change Adaptation</w:t>
      </w:r>
      <w:r w:rsidRPr="0093174B">
        <w:rPr>
          <w:rFonts w:asciiTheme="minorHAnsi" w:hAnsiTheme="minorHAnsi"/>
          <w:color w:val="000000" w:themeColor="text1"/>
        </w:rPr>
        <w:t>. [online] Adaptation-undp.org. Available at: https://www.adaptation-undp.org/resources/project-brief-fact-sheet/national-adaptation-plans-focus-lessons-st-vincent-and-grenadines [Accessed 17 Jul. 2025].</w:t>
      </w:r>
    </w:p>
    <w:p w14:paraId="21A9AE5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UNEP (2024). </w:t>
      </w:r>
      <w:r w:rsidRPr="0093174B">
        <w:rPr>
          <w:rFonts w:asciiTheme="minorHAnsi" w:hAnsiTheme="minorHAnsi"/>
          <w:i/>
          <w:iCs/>
          <w:color w:val="000000" w:themeColor="text1"/>
        </w:rPr>
        <w:t>Five reasons why soil health is declining worldwide</w:t>
      </w:r>
      <w:r w:rsidRPr="0093174B">
        <w:rPr>
          <w:rFonts w:asciiTheme="minorHAnsi" w:hAnsiTheme="minorHAnsi"/>
          <w:color w:val="000000" w:themeColor="text1"/>
        </w:rPr>
        <w:t>. [online] UNEP. Available at: https://www.unep.org/news-and-stories/story/five-reasons-why-soil-health-declining-worldwide [Accessed 22 Jun. 2025].</w:t>
      </w:r>
    </w:p>
    <w:p w14:paraId="05930F1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United Nations Office for Disaster Risk Reduction (2023). </w:t>
      </w:r>
      <w:r w:rsidRPr="0093174B">
        <w:rPr>
          <w:rFonts w:asciiTheme="minorHAnsi" w:hAnsiTheme="minorHAnsi"/>
          <w:i/>
          <w:iCs/>
          <w:color w:val="000000" w:themeColor="text1"/>
        </w:rPr>
        <w:t>Soil Degradation | UNDRR</w:t>
      </w:r>
      <w:r w:rsidRPr="0093174B">
        <w:rPr>
          <w:rFonts w:asciiTheme="minorHAnsi" w:hAnsiTheme="minorHAnsi"/>
          <w:color w:val="000000" w:themeColor="text1"/>
        </w:rPr>
        <w:t>. [online] www.undrr.org. Available at: https://www.undrr.org/understanding-disaster-risk/terminology/hips/en0005 [Accessed Jun. 2025].</w:t>
      </w:r>
    </w:p>
    <w:p w14:paraId="75B59427"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University Of California (2019). </w:t>
      </w:r>
      <w:r w:rsidRPr="0093174B">
        <w:rPr>
          <w:rFonts w:asciiTheme="minorHAnsi" w:hAnsiTheme="minorHAnsi"/>
          <w:i/>
          <w:iCs/>
          <w:color w:val="000000" w:themeColor="text1"/>
        </w:rPr>
        <w:t>Fertilizers and soil pH What is Soil acidification and what affects it?</w:t>
      </w:r>
      <w:r w:rsidRPr="0093174B">
        <w:rPr>
          <w:rFonts w:asciiTheme="minorHAnsi" w:hAnsiTheme="minorHAnsi"/>
          <w:color w:val="000000" w:themeColor="text1"/>
        </w:rPr>
        <w:t xml:space="preserve"> [online] Available at: https://ucanr.edu/sites/default/files/2019-07/306283.pdf [Accessed 22 Jun. 2025].</w:t>
      </w:r>
    </w:p>
    <w:p w14:paraId="520196FA"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University of the WestIndies UWI (2018). </w:t>
      </w:r>
      <w:r w:rsidRPr="0093174B">
        <w:rPr>
          <w:rFonts w:asciiTheme="minorHAnsi" w:hAnsiTheme="minorHAnsi"/>
          <w:i/>
          <w:iCs/>
          <w:color w:val="000000" w:themeColor="text1"/>
        </w:rPr>
        <w:t>Diet</w:t>
      </w:r>
      <w:r w:rsidRPr="0093174B">
        <w:rPr>
          <w:rFonts w:asciiTheme="minorHAnsi" w:hAnsiTheme="minorHAnsi"/>
          <w:color w:val="000000" w:themeColor="text1"/>
        </w:rPr>
        <w:t>. [online] Available at: https://communityfoodplanetaryhealth.org/uploads/St%20Vincent_FINAL.pdf [Accessed 20 Jun. 2025].</w:t>
      </w:r>
    </w:p>
    <w:p w14:paraId="2209C392"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UNOCHA (2021). </w:t>
      </w:r>
      <w:r w:rsidRPr="0093174B">
        <w:rPr>
          <w:rFonts w:asciiTheme="minorHAnsi" w:hAnsiTheme="minorHAnsi"/>
          <w:i/>
          <w:iCs/>
          <w:color w:val="000000" w:themeColor="text1"/>
        </w:rPr>
        <w:t>Environmental impacts of the eruption of the La Soufrière volcano and the humanitarian response - Saint Vincent and the Grenadines, April - May 2021</w:t>
      </w:r>
      <w:r w:rsidRPr="0093174B">
        <w:rPr>
          <w:rFonts w:asciiTheme="minorHAnsi" w:hAnsiTheme="minorHAnsi"/>
          <w:color w:val="000000" w:themeColor="text1"/>
        </w:rPr>
        <w:t>. [online] Unocha.org. Available at: https://www.unocha.org/publications/report/saint-vincent-and-grenadines/environmental-impacts-eruption-la-soufriere-volcano-and-humanitarian-response-saint-vincent-and-grenadines-april-may-2021 [Accessed 20 Jun. 2025].</w:t>
      </w:r>
    </w:p>
    <w:p w14:paraId="6BA08E3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Utah State University (2020). </w:t>
      </w:r>
      <w:r w:rsidRPr="0093174B">
        <w:rPr>
          <w:rFonts w:asciiTheme="minorHAnsi" w:hAnsiTheme="minorHAnsi"/>
          <w:i/>
          <w:iCs/>
          <w:color w:val="000000" w:themeColor="text1"/>
        </w:rPr>
        <w:t>Lettuce in the Garden</w:t>
      </w:r>
      <w:r w:rsidRPr="0093174B">
        <w:rPr>
          <w:rFonts w:asciiTheme="minorHAnsi" w:hAnsiTheme="minorHAnsi"/>
          <w:color w:val="000000" w:themeColor="text1"/>
        </w:rPr>
        <w:t>. [online] extension.usu.edu. Available at: https://extension.usu.edu/yardandgarden/research/lettuce-in-the-garden [Accessed 17 Jul. 2025].</w:t>
      </w:r>
    </w:p>
    <w:p w14:paraId="097C5CC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VSNi (2021). </w:t>
      </w:r>
      <w:r w:rsidRPr="0093174B">
        <w:rPr>
          <w:rFonts w:asciiTheme="minorHAnsi" w:hAnsiTheme="minorHAnsi"/>
          <w:i/>
          <w:iCs/>
          <w:color w:val="000000" w:themeColor="text1"/>
        </w:rPr>
        <w:t>Understanding the Impact of Zero Values in Your Dataset</w:t>
      </w:r>
      <w:r w:rsidRPr="0093174B">
        <w:rPr>
          <w:rFonts w:asciiTheme="minorHAnsi" w:hAnsiTheme="minorHAnsi"/>
          <w:color w:val="000000" w:themeColor="text1"/>
        </w:rPr>
        <w:t>. [online] VSN International Limited (VSNi) -. Available at: https://vsni.co.uk/why-do-i-hate-zeros-in-my-dataset-2/ [Accessed 8 Sep. 2025].</w:t>
      </w:r>
    </w:p>
    <w:p w14:paraId="02FEEEF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 Creswell, J. (2018). </w:t>
      </w:r>
      <w:r w:rsidRPr="0093174B">
        <w:rPr>
          <w:rFonts w:asciiTheme="minorHAnsi" w:hAnsiTheme="minorHAnsi"/>
          <w:i/>
          <w:iCs/>
          <w:color w:val="000000" w:themeColor="text1"/>
        </w:rPr>
        <w:t>Research Design Qualitative, Quantitative, and Mixed Methods Approaches Fifth Edition</w:t>
      </w:r>
      <w:r w:rsidRPr="0093174B">
        <w:rPr>
          <w:rFonts w:asciiTheme="minorHAnsi" w:hAnsiTheme="minorHAnsi"/>
          <w:color w:val="000000" w:themeColor="text1"/>
        </w:rPr>
        <w:t>. [online] SAGE Publications Asia-Pacific Pte. Ltd. 3 Church Street: SAGE Publications, Inc. Available at: https://spada.uns.ac.id/pluginfile.php/510378/mod_resource/content/1/creswell.pdf [Accessed 16 Jul. 2025].</w:t>
      </w:r>
    </w:p>
    <w:p w14:paraId="092262EF" w14:textId="12E1CE6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Waddington, E. and Ori, D. (2022). </w:t>
      </w:r>
      <w:r w:rsidRPr="0093174B">
        <w:rPr>
          <w:rFonts w:asciiTheme="minorHAnsi" w:hAnsiTheme="minorHAnsi"/>
          <w:i/>
          <w:iCs/>
          <w:color w:val="000000" w:themeColor="text1"/>
        </w:rPr>
        <w:t xml:space="preserve">Is There Actually </w:t>
      </w:r>
      <w:r w:rsidR="003312BE" w:rsidRPr="0093174B">
        <w:rPr>
          <w:rFonts w:asciiTheme="minorHAnsi" w:hAnsiTheme="minorHAnsi"/>
          <w:i/>
          <w:iCs/>
          <w:color w:val="000000" w:themeColor="text1"/>
        </w:rPr>
        <w:t>a</w:t>
      </w:r>
      <w:r w:rsidRPr="0093174B">
        <w:rPr>
          <w:rFonts w:asciiTheme="minorHAnsi" w:hAnsiTheme="minorHAnsi"/>
          <w:i/>
          <w:iCs/>
          <w:color w:val="000000" w:themeColor="text1"/>
        </w:rPr>
        <w:t xml:space="preserve"> Best Time </w:t>
      </w:r>
      <w:r w:rsidR="003312BE" w:rsidRPr="0093174B">
        <w:rPr>
          <w:rFonts w:asciiTheme="minorHAnsi" w:hAnsiTheme="minorHAnsi"/>
          <w:i/>
          <w:iCs/>
          <w:color w:val="000000" w:themeColor="text1"/>
        </w:rPr>
        <w:t>to</w:t>
      </w:r>
      <w:r w:rsidRPr="0093174B">
        <w:rPr>
          <w:rFonts w:asciiTheme="minorHAnsi" w:hAnsiTheme="minorHAnsi"/>
          <w:i/>
          <w:iCs/>
          <w:color w:val="000000" w:themeColor="text1"/>
        </w:rPr>
        <w:t xml:space="preserve"> Water Plants? Here’s What </w:t>
      </w:r>
      <w:r w:rsidR="003312BE" w:rsidRPr="0093174B">
        <w:rPr>
          <w:rFonts w:asciiTheme="minorHAnsi" w:hAnsiTheme="minorHAnsi"/>
          <w:i/>
          <w:iCs/>
          <w:color w:val="000000" w:themeColor="text1"/>
        </w:rPr>
        <w:t>the</w:t>
      </w:r>
      <w:r w:rsidRPr="0093174B">
        <w:rPr>
          <w:rFonts w:asciiTheme="minorHAnsi" w:hAnsiTheme="minorHAnsi"/>
          <w:i/>
          <w:iCs/>
          <w:color w:val="000000" w:themeColor="text1"/>
        </w:rPr>
        <w:t xml:space="preserve"> Science Reveals</w:t>
      </w:r>
      <w:r w:rsidRPr="0093174B">
        <w:rPr>
          <w:rFonts w:asciiTheme="minorHAnsi" w:hAnsiTheme="minorHAnsi"/>
          <w:color w:val="000000" w:themeColor="text1"/>
        </w:rPr>
        <w:t>. [online] Horticulture Magazine. Available at: https://horticulture.co.uk/plant-watering/ [Accessed 19 Sep. 2025].</w:t>
      </w:r>
    </w:p>
    <w:p w14:paraId="073A1F3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Walker, J. (2021). </w:t>
      </w:r>
      <w:r w:rsidRPr="0093174B">
        <w:rPr>
          <w:rFonts w:asciiTheme="minorHAnsi" w:hAnsiTheme="minorHAnsi"/>
          <w:i/>
          <w:iCs/>
          <w:color w:val="000000" w:themeColor="text1"/>
        </w:rPr>
        <w:t>Advantages of Secondary Research</w:t>
      </w:r>
      <w:r w:rsidRPr="0093174B">
        <w:rPr>
          <w:rFonts w:asciiTheme="minorHAnsi" w:hAnsiTheme="minorHAnsi"/>
          <w:color w:val="000000" w:themeColor="text1"/>
        </w:rPr>
        <w:t>. [online] Research Prospect. Available at: https://www.researchprospect.com/advantages-of-secondary-research/ [Accessed 16 Jul. 2025].</w:t>
      </w:r>
    </w:p>
    <w:p w14:paraId="5BCBD71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Warui, H. (2024). </w:t>
      </w:r>
      <w:r w:rsidRPr="0093174B">
        <w:rPr>
          <w:rFonts w:asciiTheme="minorHAnsi" w:hAnsiTheme="minorHAnsi"/>
          <w:i/>
          <w:iCs/>
          <w:color w:val="000000" w:themeColor="text1"/>
        </w:rPr>
        <w:t>Soil degradation: the silent global crisis | Heinrich Böll Stiftung | Brussels office - European Union</w:t>
      </w:r>
      <w:r w:rsidRPr="0093174B">
        <w:rPr>
          <w:rFonts w:asciiTheme="minorHAnsi" w:hAnsiTheme="minorHAnsi"/>
          <w:color w:val="000000" w:themeColor="text1"/>
        </w:rPr>
        <w:t>. [online] Heinrich Böll Stiftung | Brussels office - European Union. Available at: https://eu.boell.org/en/SoilAtlas-soil-degradation [Accessed 20 Jun. 2025].</w:t>
      </w:r>
    </w:p>
    <w:p w14:paraId="36074355"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Warui, H. (2025). </w:t>
      </w:r>
      <w:r w:rsidRPr="0093174B">
        <w:rPr>
          <w:rFonts w:asciiTheme="minorHAnsi" w:hAnsiTheme="minorHAnsi"/>
          <w:i/>
          <w:iCs/>
          <w:color w:val="000000" w:themeColor="text1"/>
        </w:rPr>
        <w:t>Understanding the State of Kenya’s Soils: Insights from the Soil Atlas | Heinrich Böll Stiftung | Nairobi Office Kenya, Uganda, Tanzania</w:t>
      </w:r>
      <w:r w:rsidRPr="0093174B">
        <w:rPr>
          <w:rFonts w:asciiTheme="minorHAnsi" w:hAnsiTheme="minorHAnsi"/>
          <w:color w:val="000000" w:themeColor="text1"/>
        </w:rPr>
        <w:t>. [online] Heinrich Böll Stiftung | Nairobi Office Kenya, Uganda, Tanzania. Available at: https://ke.boell.org/en/2025/07/10/understanding-state-kenyas-soils-insights-soil-atlas [Accessed 11 Sep. 2025].</w:t>
      </w:r>
    </w:p>
    <w:p w14:paraId="4FAEECBE" w14:textId="5CF68DCD"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Webster, M. (2024). </w:t>
      </w:r>
      <w:r w:rsidRPr="0093174B">
        <w:rPr>
          <w:rFonts w:asciiTheme="minorHAnsi" w:hAnsiTheme="minorHAnsi"/>
          <w:i/>
          <w:iCs/>
          <w:color w:val="000000" w:themeColor="text1"/>
        </w:rPr>
        <w:t xml:space="preserve">Remediation: Neutralizing Soil pH With Lime </w:t>
      </w:r>
      <w:r w:rsidR="003312BE" w:rsidRPr="0093174B">
        <w:rPr>
          <w:rFonts w:asciiTheme="minorHAnsi" w:hAnsiTheme="minorHAnsi"/>
          <w:i/>
          <w:iCs/>
          <w:color w:val="000000" w:themeColor="text1"/>
        </w:rPr>
        <w:t>and</w:t>
      </w:r>
      <w:r w:rsidRPr="0093174B">
        <w:rPr>
          <w:rFonts w:asciiTheme="minorHAnsi" w:hAnsiTheme="minorHAnsi"/>
          <w:i/>
          <w:iCs/>
          <w:color w:val="000000" w:themeColor="text1"/>
        </w:rPr>
        <w:t xml:space="preserve"> Sulfur</w:t>
      </w:r>
      <w:r w:rsidRPr="0093174B">
        <w:rPr>
          <w:rFonts w:asciiTheme="minorHAnsi" w:hAnsiTheme="minorHAnsi"/>
          <w:color w:val="000000" w:themeColor="text1"/>
        </w:rPr>
        <w:t>. [online] eKonomics | The ROI of Fertilizer and Crop Nutrition. Available at: https://nutrien-ekonomics.com/news/remediation-neutralizing-soil-ph-with-lime-and-sulfur/ [Accessed 20 Jun. 2025].</w:t>
      </w:r>
    </w:p>
    <w:p w14:paraId="04BD1F3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Winslow, C. (2025). </w:t>
      </w:r>
      <w:r w:rsidRPr="0093174B">
        <w:rPr>
          <w:rFonts w:asciiTheme="minorHAnsi" w:hAnsiTheme="minorHAnsi"/>
          <w:i/>
          <w:iCs/>
          <w:color w:val="000000" w:themeColor="text1"/>
        </w:rPr>
        <w:t>A Comparative Study of Quantitative vs. Qualitative Research Methods | elsevierst.com</w:t>
      </w:r>
      <w:r w:rsidRPr="0093174B">
        <w:rPr>
          <w:rFonts w:asciiTheme="minorHAnsi" w:hAnsiTheme="minorHAnsi"/>
          <w:color w:val="000000" w:themeColor="text1"/>
        </w:rPr>
        <w:t>. [online] WordPress. Available at: https://elsevierst.com/a-comparative-study-of-quantitative-vs-qualitative-research-methods/ [Accessed 1 Jul. 2025].</w:t>
      </w:r>
    </w:p>
    <w:p w14:paraId="6662A9C3"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Wong, M. (2005). </w:t>
      </w:r>
      <w:r w:rsidRPr="0093174B">
        <w:rPr>
          <w:rFonts w:asciiTheme="minorHAnsi" w:hAnsiTheme="minorHAnsi"/>
          <w:i/>
          <w:iCs/>
          <w:color w:val="000000" w:themeColor="text1"/>
        </w:rPr>
        <w:t>Visual Symptoms of Plant Nutrient Deficiencies in Nursery and Landscape Plants</w:t>
      </w:r>
      <w:r w:rsidRPr="0093174B">
        <w:rPr>
          <w:rFonts w:asciiTheme="minorHAnsi" w:hAnsiTheme="minorHAnsi"/>
          <w:color w:val="000000" w:themeColor="text1"/>
        </w:rPr>
        <w:t>. [online] Hawaii.edu. Available at: https://www.scribd.com/doc/112658951/SCM-10#:~:text=In:%20Silva%2C%20J.A.%2C%20and,Mn%20can%20induce%20Zn%20deficiency.&amp;text=Type:%20micronutrient%20Deficiency%20symptoms:%20lnterveinal,common%20here%20as%20Mn%20toxicity.&amp;text=Copper-,Type:%20micronutrient%20Deficiency%20symptoms:%20lnterveinal%20chlorosis%2</w:t>
      </w:r>
      <w:r w:rsidRPr="0093174B">
        <w:rPr>
          <w:rFonts w:asciiTheme="minorHAnsi" w:hAnsiTheme="minorHAnsi"/>
          <w:color w:val="000000" w:themeColor="text1"/>
        </w:rPr>
        <w:lastRenderedPageBreak/>
        <w:t>0of%20new%20leaves%20with,extensive%20necrosis%20of%20leaf%20blades. [Accessed 11 Sep. 2025].</w:t>
      </w:r>
    </w:p>
    <w:p w14:paraId="72178D8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World Atlas (2025). </w:t>
      </w:r>
      <w:r w:rsidRPr="0093174B">
        <w:rPr>
          <w:rFonts w:asciiTheme="minorHAnsi" w:hAnsiTheme="minorHAnsi"/>
          <w:i/>
          <w:iCs/>
          <w:color w:val="000000" w:themeColor="text1"/>
        </w:rPr>
        <w:t>St Vincent and the Grenadines Maps &amp; Facts</w:t>
      </w:r>
      <w:r w:rsidRPr="0093174B">
        <w:rPr>
          <w:rFonts w:asciiTheme="minorHAnsi" w:hAnsiTheme="minorHAnsi"/>
          <w:color w:val="000000" w:themeColor="text1"/>
        </w:rPr>
        <w:t>. [online] WorldAtlas. Available at: https://www.worldatlas.com/maps/st-vincent-and-the-grenadines [Accessed 10 Sep. 2025].</w:t>
      </w:r>
    </w:p>
    <w:p w14:paraId="0C9E7A20"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World Bank (2023). </w:t>
      </w:r>
      <w:r w:rsidRPr="0093174B">
        <w:rPr>
          <w:rFonts w:asciiTheme="minorHAnsi" w:hAnsiTheme="minorHAnsi"/>
          <w:i/>
          <w:iCs/>
          <w:color w:val="000000" w:themeColor="text1"/>
        </w:rPr>
        <w:t>Agriculture and Food</w:t>
      </w:r>
      <w:r w:rsidRPr="0093174B">
        <w:rPr>
          <w:rFonts w:asciiTheme="minorHAnsi" w:hAnsiTheme="minorHAnsi"/>
          <w:color w:val="000000" w:themeColor="text1"/>
        </w:rPr>
        <w:t>. [online] World Bank. Available at: https://www.worldbank.org/en/topic/agriculture/overview [Accessed 19 Jun. 2025].</w:t>
      </w:r>
    </w:p>
    <w:p w14:paraId="36BFC291"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Yadav, D.S., Jaiswal, B., Gautam, M. and Agrawal, M. (2020). Soil Acidification and its Impact on Plants. </w:t>
      </w:r>
      <w:r w:rsidRPr="0093174B">
        <w:rPr>
          <w:rFonts w:asciiTheme="minorHAnsi" w:hAnsiTheme="minorHAnsi"/>
          <w:i/>
          <w:iCs/>
          <w:color w:val="000000" w:themeColor="text1"/>
        </w:rPr>
        <w:t>Plant Responses to Soil Pollution</w:t>
      </w:r>
      <w:r w:rsidRPr="0093174B">
        <w:rPr>
          <w:rFonts w:asciiTheme="minorHAnsi" w:hAnsiTheme="minorHAnsi"/>
          <w:color w:val="000000" w:themeColor="text1"/>
        </w:rPr>
        <w:t>, [online] pp.1–26. doi:https://doi.org/10.1007/978-981-15-4964-9_1.</w:t>
      </w:r>
    </w:p>
    <w:p w14:paraId="7597FD34"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Yang, P. (2023). </w:t>
      </w:r>
      <w:r w:rsidRPr="0093174B">
        <w:rPr>
          <w:rFonts w:asciiTheme="minorHAnsi" w:hAnsiTheme="minorHAnsi"/>
          <w:i/>
          <w:iCs/>
          <w:color w:val="000000" w:themeColor="text1"/>
        </w:rPr>
        <w:t>Transforming public agricultural extension and advisory service systems in smallholder farming: Status quo, gaps, way forward | Knowledge for policy</w:t>
      </w:r>
      <w:r w:rsidRPr="0093174B">
        <w:rPr>
          <w:rFonts w:asciiTheme="minorHAnsi" w:hAnsiTheme="minorHAnsi"/>
          <w:color w:val="000000" w:themeColor="text1"/>
        </w:rPr>
        <w:t>. [online] Europa.eu. Available at: https://knowledge4policy.ec.europa.eu/publication/transforming-public-agricultural-extension-advisory-service-systems-smallholder-farming_en [Accessed 11 Sep. 2025].</w:t>
      </w:r>
    </w:p>
    <w:p w14:paraId="62D9AD7F"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Yara (2020). </w:t>
      </w:r>
      <w:r w:rsidRPr="0093174B">
        <w:rPr>
          <w:rFonts w:asciiTheme="minorHAnsi" w:hAnsiTheme="minorHAnsi"/>
          <w:i/>
          <w:iCs/>
          <w:color w:val="000000" w:themeColor="text1"/>
        </w:rPr>
        <w:t>Soil health | Importance of soil | Soil sustainability | Yara UK</w:t>
      </w:r>
      <w:r w:rsidRPr="0093174B">
        <w:rPr>
          <w:rFonts w:asciiTheme="minorHAnsi" w:hAnsiTheme="minorHAnsi"/>
          <w:color w:val="000000" w:themeColor="text1"/>
        </w:rPr>
        <w:t>. [online] Yara United Kingdom. Available at: https://www.yara.co.uk/grow-the-future/sustainable-farming/soil-health/ [Accessed 20 Jun. 2025].</w:t>
      </w:r>
    </w:p>
    <w:p w14:paraId="53E1D9D8"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Yue, K., Fornara, D.A., Li, W., Ni, X., Peng, Y., Liao, S., Tan, S., Wang, D. and Yang, Y. (2020). Nitrogen addition affects plant biomass allocation but not allometric relationships among different organs across the globe. </w:t>
      </w:r>
      <w:r w:rsidRPr="0093174B">
        <w:rPr>
          <w:rFonts w:asciiTheme="minorHAnsi" w:hAnsiTheme="minorHAnsi"/>
          <w:i/>
          <w:iCs/>
          <w:color w:val="000000" w:themeColor="text1"/>
        </w:rPr>
        <w:t>Journal of Plant Ecology</w:t>
      </w:r>
      <w:r w:rsidRPr="0093174B">
        <w:rPr>
          <w:rFonts w:asciiTheme="minorHAnsi" w:hAnsiTheme="minorHAnsi"/>
          <w:color w:val="000000" w:themeColor="text1"/>
        </w:rPr>
        <w:t>, [online] 14(3), pp.361–371. doi:https://doi.org/10.1093/jpe/rtaa100.</w:t>
      </w:r>
    </w:p>
    <w:p w14:paraId="1A6F2536"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t xml:space="preserve">Zhao, H., Qin, J., Gao, T., Zhang, M., Sun, H., Zhu, S., Xu, C. and Ning, T. (2022). Immediate and long-term effects of tillage practices with crop residue on soil water and organic carbon storage changes under a wheat-maize cropping system. </w:t>
      </w:r>
      <w:r w:rsidRPr="0093174B">
        <w:rPr>
          <w:rFonts w:asciiTheme="minorHAnsi" w:hAnsiTheme="minorHAnsi"/>
          <w:i/>
          <w:iCs/>
          <w:color w:val="000000" w:themeColor="text1"/>
        </w:rPr>
        <w:t>Soil and Tillage Research</w:t>
      </w:r>
      <w:r w:rsidRPr="0093174B">
        <w:rPr>
          <w:rFonts w:asciiTheme="minorHAnsi" w:hAnsiTheme="minorHAnsi"/>
          <w:color w:val="000000" w:themeColor="text1"/>
        </w:rPr>
        <w:t>, 218, p.105309. doi:https://doi.org/10.1016/j.still.2021.105309.</w:t>
      </w:r>
    </w:p>
    <w:p w14:paraId="34F3581E" w14:textId="77777777" w:rsidR="00CC246D" w:rsidRPr="0093174B" w:rsidRDefault="00CC246D" w:rsidP="00CC246D">
      <w:pPr>
        <w:pStyle w:val="NormalWeb"/>
        <w:spacing w:before="0" w:beforeAutospacing="0" w:after="240" w:afterAutospacing="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Zingore, S., Desalegn, T., Amede, A. and Amede, T. eds., (2023). </w:t>
      </w:r>
      <w:r w:rsidRPr="0093174B">
        <w:rPr>
          <w:rFonts w:asciiTheme="minorHAnsi" w:hAnsiTheme="minorHAnsi"/>
          <w:i/>
          <w:iCs/>
          <w:color w:val="000000" w:themeColor="text1"/>
        </w:rPr>
        <w:t>The Implication of Soil Acidity and Management Options for Sustainable Crop Production in Africa - Growing Africa</w:t>
      </w:r>
      <w:r w:rsidRPr="0093174B">
        <w:rPr>
          <w:rFonts w:asciiTheme="minorHAnsi" w:hAnsiTheme="minorHAnsi"/>
          <w:color w:val="000000" w:themeColor="text1"/>
        </w:rPr>
        <w:t>. [online] Growing Africa - Actionable scientific plant nutrition information to enable agricultural research for development in Africa. Available at: https://growingafrica.pub/wp-content/uploads/2023/08/Zingore-etal-GA123.pdf [Accessed 22 Jun. 2025].</w:t>
      </w:r>
    </w:p>
    <w:p w14:paraId="3D8B7315" w14:textId="77777777" w:rsidR="009D3467" w:rsidRPr="0093174B" w:rsidRDefault="009D3467" w:rsidP="000471DB">
      <w:pPr>
        <w:spacing w:before="100" w:beforeAutospacing="1" w:after="100" w:afterAutospacing="1"/>
        <w:jc w:val="both"/>
        <w:outlineLvl w:val="1"/>
        <w:rPr>
          <w:color w:val="000000" w:themeColor="text1"/>
        </w:rPr>
      </w:pPr>
    </w:p>
    <w:p w14:paraId="1BF8933D" w14:textId="17AA14F8" w:rsidR="000471DB" w:rsidRPr="0093174B" w:rsidRDefault="00E427A8" w:rsidP="0093174B">
      <w:pPr>
        <w:pStyle w:val="Heading1"/>
        <w:rPr>
          <w:i/>
          <w:iCs/>
          <w:color w:val="000000" w:themeColor="text1"/>
          <w:u w:val="single"/>
        </w:rPr>
      </w:pPr>
      <w:r w:rsidRPr="0093174B">
        <w:rPr>
          <w:i/>
          <w:iCs/>
          <w:color w:val="000000" w:themeColor="text1"/>
          <w:u w:val="single"/>
        </w:rPr>
        <w:br w:type="page"/>
      </w:r>
      <w:bookmarkStart w:id="123" w:name="_Toc209198723"/>
      <w:r w:rsidR="009D3467" w:rsidRPr="0093174B">
        <w:rPr>
          <w:color w:val="000000" w:themeColor="text1"/>
          <w:sz w:val="32"/>
          <w:szCs w:val="32"/>
        </w:rPr>
        <w:lastRenderedPageBreak/>
        <w:t>7</w:t>
      </w:r>
      <w:r w:rsidR="000471DB" w:rsidRPr="0093174B">
        <w:rPr>
          <w:color w:val="000000" w:themeColor="text1"/>
          <w:sz w:val="32"/>
          <w:szCs w:val="32"/>
        </w:rPr>
        <w:t>. A</w:t>
      </w:r>
      <w:r w:rsidR="009D3467" w:rsidRPr="0093174B">
        <w:rPr>
          <w:color w:val="000000" w:themeColor="text1"/>
          <w:sz w:val="32"/>
          <w:szCs w:val="32"/>
        </w:rPr>
        <w:t>ppend</w:t>
      </w:r>
      <w:r w:rsidRPr="0093174B">
        <w:rPr>
          <w:color w:val="000000" w:themeColor="text1"/>
          <w:sz w:val="32"/>
          <w:szCs w:val="32"/>
        </w:rPr>
        <w:t>ices</w:t>
      </w:r>
      <w:bookmarkEnd w:id="123"/>
    </w:p>
    <w:p w14:paraId="585FC259" w14:textId="23AE3651" w:rsidR="00807B97" w:rsidRPr="0093174B" w:rsidRDefault="00807B97" w:rsidP="00807B97">
      <w:pPr>
        <w:spacing w:before="100" w:beforeAutospacing="1" w:after="100" w:afterAutospacing="1" w:line="360" w:lineRule="auto"/>
        <w:jc w:val="both"/>
        <w:outlineLvl w:val="1"/>
        <w:rPr>
          <w:rFonts w:eastAsia="Times New Roman" w:cs="Times New Roman"/>
          <w:b/>
          <w:bCs/>
          <w:color w:val="000000" w:themeColor="text1"/>
          <w:kern w:val="0"/>
          <w:sz w:val="28"/>
          <w:szCs w:val="28"/>
          <w:lang w:eastAsia="en-GB"/>
          <w14:ligatures w14:val="none"/>
        </w:rPr>
      </w:pPr>
      <w:bookmarkStart w:id="124" w:name="_Toc209198724"/>
      <w:r w:rsidRPr="0093174B">
        <w:rPr>
          <w:rFonts w:eastAsia="Times New Roman" w:cs="Times New Roman"/>
          <w:b/>
          <w:bCs/>
          <w:color w:val="000000" w:themeColor="text1"/>
          <w:kern w:val="0"/>
          <w:sz w:val="28"/>
          <w:szCs w:val="28"/>
          <w:lang w:eastAsia="en-GB"/>
          <w14:ligatures w14:val="none"/>
        </w:rPr>
        <w:t>A</w:t>
      </w:r>
      <w:r w:rsidR="006C696D" w:rsidRPr="0093174B">
        <w:rPr>
          <w:rFonts w:eastAsia="Times New Roman" w:cs="Times New Roman"/>
          <w:b/>
          <w:bCs/>
          <w:color w:val="000000" w:themeColor="text1"/>
          <w:kern w:val="0"/>
          <w:sz w:val="28"/>
          <w:szCs w:val="28"/>
          <w:lang w:eastAsia="en-GB"/>
          <w14:ligatures w14:val="none"/>
        </w:rPr>
        <w:t xml:space="preserve">ppendices </w:t>
      </w:r>
      <w:r w:rsidRPr="0093174B">
        <w:rPr>
          <w:rFonts w:eastAsia="Times New Roman" w:cs="Times New Roman"/>
          <w:b/>
          <w:bCs/>
          <w:color w:val="000000" w:themeColor="text1"/>
          <w:kern w:val="0"/>
          <w:sz w:val="28"/>
          <w:szCs w:val="28"/>
          <w:lang w:eastAsia="en-GB"/>
          <w14:ligatures w14:val="none"/>
        </w:rPr>
        <w:t>1</w:t>
      </w:r>
      <w:r w:rsidR="006C696D" w:rsidRPr="0093174B">
        <w:rPr>
          <w:rFonts w:eastAsia="Times New Roman" w:cs="Times New Roman"/>
          <w:b/>
          <w:bCs/>
          <w:color w:val="000000" w:themeColor="text1"/>
          <w:kern w:val="0"/>
          <w:sz w:val="28"/>
          <w:szCs w:val="28"/>
          <w:lang w:eastAsia="en-GB"/>
          <w14:ligatures w14:val="none"/>
        </w:rPr>
        <w:t xml:space="preserve"> (A.1):</w:t>
      </w:r>
      <w:r w:rsidRPr="0093174B">
        <w:rPr>
          <w:rFonts w:eastAsia="Times New Roman" w:cs="Times New Roman"/>
          <w:b/>
          <w:bCs/>
          <w:color w:val="000000" w:themeColor="text1"/>
          <w:kern w:val="0"/>
          <w:sz w:val="28"/>
          <w:szCs w:val="28"/>
          <w:lang w:eastAsia="en-GB"/>
          <w14:ligatures w14:val="none"/>
        </w:rPr>
        <w:t xml:space="preserve"> Interview Questions</w:t>
      </w:r>
      <w:bookmarkEnd w:id="124"/>
    </w:p>
    <w:p w14:paraId="6CAFBB67"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How long have you been farming, and what crops do you typically grow?</w:t>
      </w:r>
    </w:p>
    <w:p w14:paraId="2CB54DEA"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 xml:space="preserve">What are the main farming challenges you face today? </w:t>
      </w:r>
    </w:p>
    <w:p w14:paraId="427AC846"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What differences can you think of between farming 40 years ago (1985) and currently?</w:t>
      </w:r>
    </w:p>
    <w:p w14:paraId="7B61FD18"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Do you assess the health of your soil? If yes, how and how often?</w:t>
      </w:r>
    </w:p>
    <w:p w14:paraId="79376F7C"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What is your understanding of soil acidity and its effects on plant growth and nutrient availability?</w:t>
      </w:r>
    </w:p>
    <w:p w14:paraId="5EBCEC4B"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Which types of fertiliser do you use most often, organic, inorganic or both, and why?</w:t>
      </w:r>
    </w:p>
    <w:p w14:paraId="10C1EA04"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Have you ever applied lime or other soil-neutralising amendments? If yes, what changes did you observe?</w:t>
      </w:r>
    </w:p>
    <w:p w14:paraId="7A3B5D16"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If you have any, what sustainable soil-management practices do you currently follow (e.g. cover cropping, composting, crop rotation)?</w:t>
      </w:r>
    </w:p>
    <w:p w14:paraId="526F19B0"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What motivated you to adopt those practices?</w:t>
      </w:r>
    </w:p>
    <w:p w14:paraId="0B396928"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How do economic factors such as input costs, crop prices or labour availability influence your soil-management decisions?</w:t>
      </w:r>
    </w:p>
    <w:p w14:paraId="3483CC71"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Where do you obtain information or training on soil and crop management? Which sources do you trust most?</w:t>
      </w:r>
    </w:p>
    <w:p w14:paraId="3F46EBA2"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How do societal norms and practices influence your decisions around soil amendments?</w:t>
      </w:r>
    </w:p>
    <w:p w14:paraId="1ECA84DD" w14:textId="77777777" w:rsidR="00807B97" w:rsidRPr="0093174B" w:rsidRDefault="00807B97" w:rsidP="00807B97">
      <w:pPr>
        <w:pStyle w:val="NormalWeb"/>
        <w:numPr>
          <w:ilvl w:val="0"/>
          <w:numId w:val="35"/>
        </w:numPr>
        <w:spacing w:line="360" w:lineRule="auto"/>
        <w:jc w:val="both"/>
        <w:rPr>
          <w:rFonts w:asciiTheme="minorHAnsi" w:hAnsiTheme="minorHAnsi"/>
          <w:i/>
          <w:iCs/>
          <w:color w:val="000000" w:themeColor="text1"/>
        </w:rPr>
      </w:pPr>
      <w:r w:rsidRPr="0093174B">
        <w:rPr>
          <w:rFonts w:asciiTheme="minorHAnsi" w:hAnsiTheme="minorHAnsi"/>
          <w:i/>
          <w:iCs/>
          <w:color w:val="000000" w:themeColor="text1"/>
        </w:rPr>
        <w:t xml:space="preserve">Thinking about your daily workload and resources, what challenges would you anticipate or are facing if you were to introduce or already practice soil-management practices such as soil neutralisation and organic fertiliser use? </w:t>
      </w:r>
    </w:p>
    <w:p w14:paraId="5A57D20C"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rFonts w:eastAsia="Times New Roman" w:cs="Times New Roman"/>
          <w:i/>
          <w:iCs/>
          <w:color w:val="000000" w:themeColor="text1"/>
          <w:kern w:val="0"/>
          <w:lang w:eastAsia="en-GB"/>
          <w14:ligatures w14:val="none"/>
        </w:rPr>
        <w:t>After seeing local trial data, how likely are you to change your soil-management routine? Why?</w:t>
      </w:r>
    </w:p>
    <w:p w14:paraId="7622064D" w14:textId="77777777" w:rsidR="00807B97" w:rsidRPr="0093174B" w:rsidRDefault="00807B97" w:rsidP="00807B97">
      <w:pPr>
        <w:numPr>
          <w:ilvl w:val="0"/>
          <w:numId w:val="35"/>
        </w:numPr>
        <w:spacing w:before="100" w:beforeAutospacing="1" w:after="100" w:afterAutospacing="1" w:line="360" w:lineRule="auto"/>
        <w:jc w:val="both"/>
        <w:rPr>
          <w:rFonts w:eastAsia="Times New Roman" w:cs="Times New Roman"/>
          <w:i/>
          <w:iCs/>
          <w:color w:val="000000" w:themeColor="text1"/>
          <w:kern w:val="0"/>
          <w:lang w:eastAsia="en-GB"/>
          <w14:ligatures w14:val="none"/>
        </w:rPr>
      </w:pPr>
      <w:r w:rsidRPr="0093174B">
        <w:rPr>
          <w:color w:val="000000" w:themeColor="text1"/>
        </w:rPr>
        <w:lastRenderedPageBreak/>
        <w:t>What barriers or gaps in the local education system limit effective agricultural training, and how do these shortcomings contribute to a youth’s interest in farming?</w:t>
      </w:r>
    </w:p>
    <w:p w14:paraId="1258A00D" w14:textId="77777777" w:rsidR="00807B97" w:rsidRPr="0093174B" w:rsidRDefault="00807B97" w:rsidP="00807B97">
      <w:pPr>
        <w:spacing w:line="360" w:lineRule="auto"/>
        <w:jc w:val="both"/>
        <w:rPr>
          <w:color w:val="000000" w:themeColor="text1"/>
        </w:rPr>
      </w:pPr>
    </w:p>
    <w:p w14:paraId="6D00D1BC" w14:textId="7EB8B1B7" w:rsidR="00807B97" w:rsidRPr="0093174B" w:rsidRDefault="006C696D" w:rsidP="00807B97">
      <w:pPr>
        <w:spacing w:line="360" w:lineRule="auto"/>
        <w:jc w:val="both"/>
        <w:rPr>
          <w:b/>
          <w:bCs/>
          <w:color w:val="000000" w:themeColor="text1"/>
          <w:sz w:val="28"/>
          <w:szCs w:val="28"/>
        </w:rPr>
      </w:pPr>
      <w:r w:rsidRPr="0093174B">
        <w:rPr>
          <w:rFonts w:eastAsia="Times New Roman" w:cs="Times New Roman"/>
          <w:b/>
          <w:bCs/>
          <w:color w:val="000000" w:themeColor="text1"/>
          <w:kern w:val="0"/>
          <w:sz w:val="28"/>
          <w:szCs w:val="28"/>
          <w:lang w:eastAsia="en-GB"/>
          <w14:ligatures w14:val="none"/>
        </w:rPr>
        <w:t>Appendices</w:t>
      </w:r>
      <w:r w:rsidRPr="0093174B">
        <w:rPr>
          <w:b/>
          <w:bCs/>
          <w:color w:val="000000" w:themeColor="text1"/>
          <w:sz w:val="28"/>
          <w:szCs w:val="28"/>
        </w:rPr>
        <w:t xml:space="preserve"> 2 (</w:t>
      </w:r>
      <w:r w:rsidR="00807B97" w:rsidRPr="0093174B">
        <w:rPr>
          <w:b/>
          <w:bCs/>
          <w:color w:val="000000" w:themeColor="text1"/>
          <w:sz w:val="28"/>
          <w:szCs w:val="28"/>
        </w:rPr>
        <w:t>A.2</w:t>
      </w:r>
      <w:r w:rsidRPr="0093174B">
        <w:rPr>
          <w:b/>
          <w:bCs/>
          <w:color w:val="000000" w:themeColor="text1"/>
          <w:sz w:val="28"/>
          <w:szCs w:val="28"/>
        </w:rPr>
        <w:t xml:space="preserve">): </w:t>
      </w:r>
      <w:r w:rsidR="00807B97" w:rsidRPr="0093174B">
        <w:rPr>
          <w:b/>
          <w:bCs/>
          <w:color w:val="000000" w:themeColor="text1"/>
          <w:sz w:val="28"/>
          <w:szCs w:val="28"/>
        </w:rPr>
        <w:t xml:space="preserve"> Interview Transcriptions</w:t>
      </w:r>
    </w:p>
    <w:p w14:paraId="537B1048" w14:textId="77777777" w:rsidR="00807B97" w:rsidRPr="0093174B" w:rsidRDefault="00807B97" w:rsidP="00807B97">
      <w:pPr>
        <w:spacing w:line="360" w:lineRule="auto"/>
        <w:jc w:val="both"/>
        <w:rPr>
          <w:color w:val="000000" w:themeColor="text1"/>
        </w:rPr>
      </w:pPr>
    </w:p>
    <w:p w14:paraId="332C8514" w14:textId="77777777" w:rsidR="00807B97" w:rsidRPr="0093174B" w:rsidRDefault="00807B97" w:rsidP="00807B97">
      <w:pPr>
        <w:spacing w:line="360" w:lineRule="auto"/>
        <w:jc w:val="both"/>
        <w:rPr>
          <w:color w:val="000000" w:themeColor="text1"/>
        </w:rPr>
      </w:pPr>
      <w:r w:rsidRPr="0093174B">
        <w:rPr>
          <w:color w:val="000000" w:themeColor="text1"/>
        </w:rPr>
        <w:t xml:space="preserve">Interviewee 1 </w:t>
      </w:r>
    </w:p>
    <w:p w14:paraId="4DFA31D2"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 xml:space="preserve">I have been farming for 45 years. I grow a multitude of crops, such as temporary and permanent crops, namely vegetables and root crops. For permanent crops, I grow plantains and fruit trees (bananas). </w:t>
      </w:r>
    </w:p>
    <w:p w14:paraId="1256322A"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 xml:space="preserve">The main farming challenges include. 1 availability of labour. 2. Ah, high input cost. And. Also. Availability of. Optimal inputs/appropriate input. Isn’t a </w:t>
      </w:r>
    </w:p>
    <w:p w14:paraId="0FCF25D1"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40 years ago, the main crop that I cultivated was banana, which had a formal management system that provided inputs at regular intervals and proper extension services guiding the production process. At present, that system no longer exists, so farmers have to purchase the inputs directly out of pocket. Labour was readily available then, but today there is a significant shortage of labour within the agriculture industry. Also, because of multiple crop choices, there isn’t a wide variety of inputs to optimally grow these crops, leading to minimised production volumes.</w:t>
      </w:r>
    </w:p>
    <w:p w14:paraId="18EA6B04"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 xml:space="preserve">Yes, I usually do some testing either self or commissioning the plant protection units’ resources in the MOA( Ministry of Agriculture). Monitoring is done about every two-year intervals. </w:t>
      </w:r>
    </w:p>
    <w:p w14:paraId="741832BF"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kern w:val="0"/>
          <w14:ligatures w14:val="none"/>
        </w:rPr>
        <w:t>Soil acidity occurs when the pH of the soil falls below a reading of 7, causing soil nutrients to become locked in the soil and preventing plants from absorbing them.</w:t>
      </w:r>
    </w:p>
    <w:p w14:paraId="5F5FAF5D"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I use both organic and inorganic fertilisers to allow for a more balanced production system, allowing for some increase in levels of soil microbiome.</w:t>
      </w:r>
    </w:p>
    <w:p w14:paraId="74D764DD"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 xml:space="preserve">Yes, I have been using dolomite limestone specifically in areas where I plant root crops and permanent and liquid lime, namely Agri-Cal, in vegetable plots for </w:t>
      </w:r>
      <w:r w:rsidRPr="0093174B">
        <w:rPr>
          <w:color w:val="000000" w:themeColor="text1"/>
        </w:rPr>
        <w:lastRenderedPageBreak/>
        <w:t>about 30 years. Upon use, I’ve observed increased plant vigour, larger plants, increased root biomass, and increased productivity.</w:t>
      </w:r>
    </w:p>
    <w:p w14:paraId="06456993"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I have adopted cover cropping, mulching with vegetative material, crop rotation and minimal tillage.</w:t>
      </w:r>
    </w:p>
    <w:p w14:paraId="2FEFE679"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By reading and research, I was exposed to the benefits of employing environmentally friendly techniques.</w:t>
      </w:r>
    </w:p>
    <w:p w14:paraId="21698108"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 xml:space="preserve"> Many times, certain plots may not get cultivated, especially for the root crops, which most of the time warrants tillage of the soil, which allows for the broadcasting of the dolomite limestone.</w:t>
      </w:r>
    </w:p>
    <w:p w14:paraId="6787D7E9"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I was exposed to the benefits of soil management from formal studies in soil science and also workshops and seminars while being an extension officer in the late 1990s. I  also do a lot of research online and conduct additional experiments to verify the researched information.</w:t>
      </w:r>
    </w:p>
    <w:p w14:paraId="6172F4D6"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They do not have any influence on my decisions around soil management since I learned about the benefits of it and its broader role in sustainable farming, hence fully on board with its utilisation.</w:t>
      </w:r>
    </w:p>
    <w:p w14:paraId="1227A4DD"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One of the major challenges is accessing the Agrical. Sometimes, when needed, it isn’t available at the agri shops, hence more labour-intensive methods are utilised.</w:t>
      </w:r>
    </w:p>
    <w:p w14:paraId="15EC7413"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No, I have conformed to using these soil management practices since they have proven to be advantageous to my farms’ productivity.</w:t>
      </w:r>
    </w:p>
    <w:p w14:paraId="2B2DC2D0" w14:textId="77777777" w:rsidR="00807B97" w:rsidRPr="0093174B" w:rsidRDefault="00807B97" w:rsidP="00807B97">
      <w:pPr>
        <w:pStyle w:val="ListParagraph"/>
        <w:numPr>
          <w:ilvl w:val="0"/>
          <w:numId w:val="36"/>
        </w:numPr>
        <w:spacing w:line="360" w:lineRule="auto"/>
        <w:jc w:val="both"/>
        <w:rPr>
          <w:color w:val="000000" w:themeColor="text1"/>
        </w:rPr>
      </w:pPr>
      <w:r w:rsidRPr="0093174B">
        <w:rPr>
          <w:color w:val="000000" w:themeColor="text1"/>
        </w:rPr>
        <w:t>Since the embracing of the universal secondary education system (Education Revolution) in SVG over the past 25years, our youths have been influenced by the government's policies, such as limited mechanisation, which goes counter to advancements in the agricultural industry, leading to a vivid trend in the youths not gravitating to farming in a meaningful way.</w:t>
      </w:r>
    </w:p>
    <w:p w14:paraId="15976B19" w14:textId="77777777" w:rsidR="00807B97" w:rsidRPr="0093174B" w:rsidRDefault="00807B97" w:rsidP="00807B97">
      <w:pPr>
        <w:spacing w:line="360" w:lineRule="auto"/>
        <w:jc w:val="both"/>
        <w:rPr>
          <w:color w:val="000000" w:themeColor="text1"/>
        </w:rPr>
      </w:pPr>
    </w:p>
    <w:p w14:paraId="6CF46722" w14:textId="05D00D2A" w:rsidR="00807B97" w:rsidRPr="0093174B" w:rsidRDefault="00807B97" w:rsidP="00807B97">
      <w:pPr>
        <w:spacing w:line="360" w:lineRule="auto"/>
        <w:jc w:val="both"/>
        <w:rPr>
          <w:b/>
          <w:bCs/>
          <w:color w:val="000000" w:themeColor="text1"/>
        </w:rPr>
      </w:pPr>
      <w:r w:rsidRPr="0093174B">
        <w:rPr>
          <w:b/>
          <w:bCs/>
          <w:color w:val="000000" w:themeColor="text1"/>
        </w:rPr>
        <w:t>Interviewee 2</w:t>
      </w:r>
    </w:p>
    <w:p w14:paraId="7725875F" w14:textId="77777777" w:rsidR="00807B97" w:rsidRPr="0093174B" w:rsidRDefault="00807B97" w:rsidP="00807B97">
      <w:pPr>
        <w:spacing w:line="360" w:lineRule="auto"/>
        <w:jc w:val="both"/>
        <w:rPr>
          <w:color w:val="000000" w:themeColor="text1"/>
        </w:rPr>
      </w:pPr>
    </w:p>
    <w:p w14:paraId="75C749A9"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lastRenderedPageBreak/>
        <w:t>I have been farming for approximately 8 years. I mostly grow lettuce, pak choi, tomatoes, sweet peppers and Cannabis.</w:t>
      </w:r>
    </w:p>
    <w:p w14:paraId="7961C5DD"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Pest control.</w:t>
      </w:r>
    </w:p>
    <w:p w14:paraId="36F097A9"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The advancement of new technology and the rapid increase in pesticides and inorganic fertilisers.</w:t>
      </w:r>
    </w:p>
    <w:p w14:paraId="46F70948"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 xml:space="preserve">I do not have a device to identify. However, I practice crop rotation and soil amendments. </w:t>
      </w:r>
    </w:p>
    <w:p w14:paraId="0E2BF5A9" w14:textId="77777777" w:rsidR="00807B97" w:rsidRPr="0093174B" w:rsidRDefault="00807B97" w:rsidP="00807B97">
      <w:pPr>
        <w:spacing w:line="360" w:lineRule="auto"/>
        <w:ind w:left="720"/>
        <w:jc w:val="both"/>
        <w:rPr>
          <w:color w:val="000000" w:themeColor="text1"/>
        </w:rPr>
      </w:pPr>
    </w:p>
    <w:p w14:paraId="477C1A74"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 xml:space="preserve">Soil acidity is soil’s pH above 7.0. Farmers need a soil pH reader to identify and keep control. However, there are other ways to know if your soil pH is above 7.0 by identifying nutrient burn and wilting. </w:t>
      </w:r>
    </w:p>
    <w:p w14:paraId="7F0FA79B"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I use organic fertilisers most often because it's not about feeding your plants the specific nutrient requirement; it's about feeding your soil and giving it diverse soil biology. Happy and healthy soils equal happy and healthy plants.</w:t>
      </w:r>
    </w:p>
    <w:p w14:paraId="169DF2DA"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No, I have not. I normally prep my soils before planting, and I never needed to reduce soil pH because of acidity levels.</w:t>
      </w:r>
    </w:p>
    <w:p w14:paraId="447A4D51"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I practice crop rotation, composting , and liquid fertilizers. As well as manure soil prepping, and microbial inoculants, I also feed animal manure in timely feedings ( note different animal manure for different plants and plant stages) must be mindful because plants use different levels of nutrients depending on the stages they are in for example ; tomatoes in early vegetative stage require a more nitrogen and calcium dense soil and in flowering/ fruiting stage they require a potassium and phosphorus dense soil.</w:t>
      </w:r>
    </w:p>
    <w:p w14:paraId="22F4F824"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Health reasons.</w:t>
      </w:r>
    </w:p>
    <w:p w14:paraId="2AE03D25" w14:textId="1F6F3738"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 xml:space="preserve">It influences my soil management decisions by the </w:t>
      </w:r>
      <w:r w:rsidR="00AF2A7F" w:rsidRPr="0093174B">
        <w:rPr>
          <w:color w:val="000000" w:themeColor="text1"/>
        </w:rPr>
        <w:t>number</w:t>
      </w:r>
      <w:r w:rsidRPr="0093174B">
        <w:rPr>
          <w:color w:val="000000" w:themeColor="text1"/>
        </w:rPr>
        <w:t xml:space="preserve"> of plants I can farm. It is very difficult to have a steady rotation of organic fertilisers, either because it is far too expensive in stores, mainly because  St. Vincent does not have sufficient composting facilities, and animal manure collection is rare.</w:t>
      </w:r>
    </w:p>
    <w:p w14:paraId="77967387"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lastRenderedPageBreak/>
        <w:t>I do research online mainly on soil health rather than plant health. I also practice experimental growing using organic-based fertilisers for different plants, as well as using Bio-stimulants such as compost teas and microbial inoculants.</w:t>
      </w:r>
    </w:p>
    <w:p w14:paraId="61DAFFFF"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It gives me a broader understanding of soil amendments. No one man knows it all, but when you are surrounded by like-minded individuals, it is easy to ask difficult questions and get clear answers. For instance, how do I feed microbes? Someone with knowledge only of feeding plants rather than soil would find that nearly impossible to answer, whereas persons who practise the same farming techniques would be able to tell you that microbes thrive on organic fertiliser and soil diversity and bio-stimulants. (microbes feed plant health).</w:t>
      </w:r>
    </w:p>
    <w:p w14:paraId="299BC084" w14:textId="77777777" w:rsidR="00807B97" w:rsidRPr="0093174B" w:rsidRDefault="00807B97" w:rsidP="00807B97">
      <w:pPr>
        <w:pStyle w:val="ListParagraph"/>
        <w:numPr>
          <w:ilvl w:val="0"/>
          <w:numId w:val="37"/>
        </w:numPr>
        <w:pBdr>
          <w:top w:val="nil"/>
          <w:left w:val="nil"/>
          <w:bottom w:val="nil"/>
          <w:right w:val="nil"/>
          <w:between w:val="nil"/>
        </w:pBdr>
        <w:spacing w:line="360" w:lineRule="auto"/>
        <w:jc w:val="both"/>
        <w:rPr>
          <w:color w:val="000000" w:themeColor="text1"/>
        </w:rPr>
      </w:pPr>
      <w:r w:rsidRPr="0093174B">
        <w:rPr>
          <w:color w:val="000000" w:themeColor="text1"/>
        </w:rPr>
        <w:t xml:space="preserve">Fertiliser rotation. Not having enough organic fertiliser to keep up with soil health. </w:t>
      </w:r>
    </w:p>
    <w:p w14:paraId="57354A7D" w14:textId="77777777" w:rsidR="00807B97" w:rsidRPr="0093174B" w:rsidRDefault="00807B97" w:rsidP="00807B97">
      <w:pPr>
        <w:pBdr>
          <w:top w:val="nil"/>
          <w:left w:val="nil"/>
          <w:bottom w:val="nil"/>
          <w:right w:val="nil"/>
          <w:between w:val="nil"/>
        </w:pBdr>
        <w:spacing w:line="360" w:lineRule="auto"/>
        <w:ind w:left="720"/>
        <w:jc w:val="both"/>
        <w:rPr>
          <w:color w:val="000000" w:themeColor="text1"/>
        </w:rPr>
      </w:pPr>
    </w:p>
    <w:p w14:paraId="327782A4" w14:textId="77777777" w:rsidR="00807B97" w:rsidRPr="0093174B" w:rsidRDefault="00807B97" w:rsidP="00807B97">
      <w:pPr>
        <w:pStyle w:val="ListParagraph"/>
        <w:numPr>
          <w:ilvl w:val="0"/>
          <w:numId w:val="37"/>
        </w:numPr>
        <w:spacing w:line="360" w:lineRule="auto"/>
        <w:jc w:val="both"/>
        <w:rPr>
          <w:color w:val="000000" w:themeColor="text1"/>
        </w:rPr>
      </w:pPr>
      <w:r w:rsidRPr="0093174B">
        <w:rPr>
          <w:color w:val="000000" w:themeColor="text1"/>
        </w:rPr>
        <w:t>It is unlikely, however, that if there is no choice, I would ration my fertilisers with 90% organic and 10% salt-based fertilisers. to be able to keep the soil biology thriving using the organic and boost plant growth with salt-based inorganic.</w:t>
      </w:r>
    </w:p>
    <w:p w14:paraId="2DDB9044" w14:textId="4AEBBF55" w:rsidR="00807B97" w:rsidRPr="0093174B" w:rsidRDefault="00807B97" w:rsidP="00807B97">
      <w:pPr>
        <w:pStyle w:val="ListParagraph"/>
        <w:numPr>
          <w:ilvl w:val="0"/>
          <w:numId w:val="37"/>
        </w:numPr>
        <w:spacing w:after="280" w:line="360" w:lineRule="auto"/>
        <w:jc w:val="both"/>
        <w:rPr>
          <w:color w:val="000000" w:themeColor="text1"/>
        </w:rPr>
      </w:pPr>
      <w:r w:rsidRPr="0093174B">
        <w:rPr>
          <w:color w:val="000000" w:themeColor="text1"/>
        </w:rPr>
        <w:t xml:space="preserve">To my knowledge, the education system does not offer traditional farming techniques but rather modern farming techniques. It also teaches more about growing plants rather than improving soil biodiversity. In my opinion, having students more involved in improving soil would retain more interest in agriculture. Having an understanding of soil health and how it impacts </w:t>
      </w:r>
      <w:r w:rsidR="003312BE" w:rsidRPr="0093174B">
        <w:rPr>
          <w:color w:val="000000" w:themeColor="text1"/>
        </w:rPr>
        <w:t>food,</w:t>
      </w:r>
      <w:r w:rsidRPr="0093174B">
        <w:rPr>
          <w:color w:val="000000" w:themeColor="text1"/>
        </w:rPr>
        <w:t xml:space="preserve"> and our society will bring about higher awareness of the </w:t>
      </w:r>
      <w:r w:rsidR="003312BE" w:rsidRPr="0093174B">
        <w:rPr>
          <w:color w:val="000000" w:themeColor="text1"/>
        </w:rPr>
        <w:t>food’s</w:t>
      </w:r>
      <w:r w:rsidRPr="0093174B">
        <w:rPr>
          <w:color w:val="000000" w:themeColor="text1"/>
        </w:rPr>
        <w:t xml:space="preserve"> individuals eat.</w:t>
      </w:r>
    </w:p>
    <w:p w14:paraId="5B3A4D81" w14:textId="77777777" w:rsidR="00807B97" w:rsidRPr="0093174B" w:rsidRDefault="00807B97" w:rsidP="00807B97">
      <w:pPr>
        <w:spacing w:after="280" w:line="360" w:lineRule="auto"/>
        <w:jc w:val="both"/>
        <w:rPr>
          <w:b/>
          <w:bCs/>
          <w:color w:val="000000" w:themeColor="text1"/>
        </w:rPr>
      </w:pPr>
      <w:r w:rsidRPr="0093174B">
        <w:rPr>
          <w:b/>
          <w:bCs/>
          <w:color w:val="000000" w:themeColor="text1"/>
        </w:rPr>
        <w:t>Interviewee 3</w:t>
      </w:r>
    </w:p>
    <w:p w14:paraId="66BC2EAB"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I’ve farmed for 30 years, mainly bananas and ground provisions, plus a small scotch bonnet pepper patch that I sell roadside.</w:t>
      </w:r>
    </w:p>
    <w:p w14:paraId="5C574A09"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Unpredictable weather and little support from the government, especially in providing equipment or technology to help farmers. Labour availability is low, so it is hard to find workers, so you have to work on the farm yourself mostly which can be hard. Plus, market prices keep moving.</w:t>
      </w:r>
    </w:p>
    <w:p w14:paraId="1BC01509"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lastRenderedPageBreak/>
        <w:t xml:space="preserve">Back then, EU preferences meant a guaranteed market and stable income. Now, </w:t>
      </w:r>
    </w:p>
    <w:p w14:paraId="32F3C4F9" w14:textId="77777777" w:rsidR="00807B97" w:rsidRPr="0093174B" w:rsidRDefault="00807B97" w:rsidP="00807B97">
      <w:pPr>
        <w:pStyle w:val="ListParagraph"/>
        <w:spacing w:after="280" w:line="360" w:lineRule="auto"/>
        <w:jc w:val="both"/>
        <w:rPr>
          <w:color w:val="000000" w:themeColor="text1"/>
        </w:rPr>
      </w:pPr>
      <w:r w:rsidRPr="0093174B">
        <w:rPr>
          <w:color w:val="000000" w:themeColor="text1"/>
        </w:rPr>
        <w:t xml:space="preserve">no guaranteed large-scale buyers and more people are interested in farming back then than now no Nobody is interested in farming besides the people who used to farm for a living. </w:t>
      </w:r>
    </w:p>
    <w:p w14:paraId="4CD861F8"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rFonts w:eastAsia="Times New Roman" w:cs="Times New Roman"/>
          <w:color w:val="000000" w:themeColor="text1"/>
          <w:kern w:val="0"/>
          <w:lang w:eastAsia="en-GB"/>
          <w14:ligatures w14:val="none"/>
        </w:rPr>
        <w:t>I eyeball it, look for weeds, note how mushy or dry it feels, but no formal testing. Never saw the point when it was easier to throw on fertiliser on it (NPK).</w:t>
      </w:r>
    </w:p>
    <w:p w14:paraId="243334F2"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 xml:space="preserve">I have heard from someone that acidic soil locks up nutrients, making plants weaker, but I never really pay any mind. Once I get a few of my plants to grow, I am usually content. </w:t>
      </w:r>
    </w:p>
    <w:p w14:paraId="5B82F730"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 xml:space="preserve">I use chemicals for quick growth because Organic alone is usually very slow usually and sometimes I need my plants to grow fast. </w:t>
      </w:r>
    </w:p>
    <w:p w14:paraId="4A51CD05"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 xml:space="preserve">No, I don’t neutralise or lime soils, never really heard about that either until now. </w:t>
      </w:r>
    </w:p>
    <w:p w14:paraId="3F3317D3"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I don’t usually do much besides harvesting the crop and then preparing the soil again to sow seeds again usually in the same spot.</w:t>
      </w:r>
    </w:p>
    <w:p w14:paraId="2625DFC8"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 xml:space="preserve">It is just easier to replant and go again. </w:t>
      </w:r>
    </w:p>
    <w:p w14:paraId="1606C53D"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It’s cheaper to buy the NPK than the Organic fertiliser; it is too expensive to afford labourers, so it is cheaper to do the work yourself, once it’s not too difficult, because as I get older, it is harder. I pick the cheapest quick fix, even if it’s bad long-term.</w:t>
      </w:r>
    </w:p>
    <w:p w14:paraId="1CC976E0"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A few extension officers come around the area, but hardly. I trust my own experience more than any leaflet I get from the ministry, though.</w:t>
      </w:r>
      <w:r w:rsidRPr="0093174B">
        <w:rPr>
          <w:color w:val="000000" w:themeColor="text1"/>
        </w:rPr>
        <w:tab/>
      </w:r>
    </w:p>
    <w:p w14:paraId="77E22E50"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 xml:space="preserve">Well, I know what I know from my parents teaching me, so whatever they taught me is what I do, it is embedded in me cause it’s the way I survive. </w:t>
      </w:r>
    </w:p>
    <w:p w14:paraId="3B17A315" w14:textId="46F0C32E"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 xml:space="preserve">Time might be the biggest thing because we juggle farming with selling at the market. </w:t>
      </w:r>
      <w:r w:rsidR="003312BE" w:rsidRPr="0093174B">
        <w:rPr>
          <w:color w:val="000000" w:themeColor="text1"/>
        </w:rPr>
        <w:t>So,</w:t>
      </w:r>
      <w:r w:rsidRPr="0093174B">
        <w:rPr>
          <w:color w:val="000000" w:themeColor="text1"/>
        </w:rPr>
        <w:t xml:space="preserve"> I don’t know how long it would take for the liming to kick in and how it long it will take to see the progress. </w:t>
      </w:r>
    </w:p>
    <w:p w14:paraId="14D82563"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 xml:space="preserve">Yeah, I don’t mind trying if it’s not too hard to keep up with, because time is hard, and it’s worth trying something. </w:t>
      </w:r>
    </w:p>
    <w:p w14:paraId="431F08C1" w14:textId="77777777" w:rsidR="00807B97" w:rsidRPr="0093174B" w:rsidRDefault="00807B97" w:rsidP="00807B97">
      <w:pPr>
        <w:pStyle w:val="ListParagraph"/>
        <w:numPr>
          <w:ilvl w:val="0"/>
          <w:numId w:val="38"/>
        </w:numPr>
        <w:spacing w:after="280" w:line="360" w:lineRule="auto"/>
        <w:jc w:val="both"/>
        <w:rPr>
          <w:color w:val="000000" w:themeColor="text1"/>
        </w:rPr>
      </w:pPr>
      <w:r w:rsidRPr="0093174B">
        <w:rPr>
          <w:color w:val="000000" w:themeColor="text1"/>
        </w:rPr>
        <w:t>Many schools teach no practical agriculture, just a few classes on crops. Also, Youths don’t see farming as a skilled profession, so they quit before they start.</w:t>
      </w:r>
    </w:p>
    <w:p w14:paraId="189F9A06" w14:textId="77777777" w:rsidR="00807B97" w:rsidRPr="0093174B" w:rsidRDefault="00807B97" w:rsidP="00807B97">
      <w:pPr>
        <w:spacing w:after="280" w:line="360" w:lineRule="auto"/>
        <w:ind w:left="360"/>
        <w:jc w:val="both"/>
        <w:rPr>
          <w:b/>
          <w:bCs/>
          <w:color w:val="000000" w:themeColor="text1"/>
        </w:rPr>
      </w:pPr>
      <w:r w:rsidRPr="0093174B">
        <w:rPr>
          <w:b/>
          <w:bCs/>
          <w:color w:val="000000" w:themeColor="text1"/>
        </w:rPr>
        <w:lastRenderedPageBreak/>
        <w:t xml:space="preserve">Interviewee 4 </w:t>
      </w:r>
    </w:p>
    <w:p w14:paraId="3DE49DB7"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I’ve been on the land for 15 years, growing bananas, a variety of vegetables, cocoa, and a small plot of root crops for local sale.</w:t>
      </w:r>
    </w:p>
    <w:p w14:paraId="06833E8A"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High input costs because sometimes you take out investments to grow a crop, and it doesn’t always turn out well, land erosion, and a generation gap because no one younger wants to take over. </w:t>
      </w:r>
    </w:p>
    <w:p w14:paraId="7402EB6D"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Well, back then, because the crop of bananas was so important, the Government prioritised training and support for farmers, but now the culture is leaning heavily towards focusing on tourism, and it looks like they forgot about agriculture. It’s hard to find any proper assistance now or advice; it’s like nobody wants to even help you now. </w:t>
      </w:r>
    </w:p>
    <w:p w14:paraId="2F0EB6C0"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No, I don’t test my soil, not even for pH or anything like that, never thought about that. </w:t>
      </w:r>
    </w:p>
    <w:p w14:paraId="6285AADB"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I know that it’s generally bad for your crops and can burn them and cause them to turn yellow. </w:t>
      </w:r>
    </w:p>
    <w:p w14:paraId="3CF87BDC"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I use both urea and NPK for fast nutrition. Sometimes, I would try to make a homemade compost, but I don’t always keep up with it, so I end up using the artificial fertiliser. </w:t>
      </w:r>
    </w:p>
    <w:p w14:paraId="23B47AC5"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No, not really. I never had to study those things. I usually plant and go and repeat. </w:t>
      </w:r>
    </w:p>
    <w:p w14:paraId="5DD694DB"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The most I would do is plant crop rotation, where I would plant different crops in the same spot.</w:t>
      </w:r>
    </w:p>
    <w:p w14:paraId="0C1985BB"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But only because I plant what is in season and what people want, so the produce is never the same. </w:t>
      </w:r>
    </w:p>
    <w:p w14:paraId="4A2C0730"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It is usually too costly to afford those types of materials to help improve the soil, so the most we can do is use natural animal down, but then again, that can only happen if you have farm animals and if you don’t, then you would have to buy or ask someone for some animal down. When we talk about labour now, most of us farmers are family, so we help each other out as we are a part of the same household, but none of us really focus much on what you say? Amending soils. </w:t>
      </w:r>
    </w:p>
    <w:p w14:paraId="161C9561"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lastRenderedPageBreak/>
        <w:t xml:space="preserve">What I know is what I grew up learning from my parents; nobody comes around to show us anything new, and if they do, then I can’t see it or know where to find it. </w:t>
      </w:r>
    </w:p>
    <w:p w14:paraId="619B7504"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We are very used to planting one thing over and over again and then switching over to whatever else is in demand. It is also very easy to just broadcast fertiliser on the soil to get it going again. </w:t>
      </w:r>
    </w:p>
    <w:p w14:paraId="23E4FEEF"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I think it might be physically taxing if I am required to bend over often to check on my soil’s health or remediate it. Also, finding a balance to keep up with that and running my side business might be hard because it’s usually just me; even if I ask for some help, it’s not much. </w:t>
      </w:r>
    </w:p>
    <w:p w14:paraId="2314E08E" w14:textId="77777777" w:rsidR="00807B97" w:rsidRPr="0093174B" w:rsidRDefault="00807B97" w:rsidP="00807B97">
      <w:pPr>
        <w:pStyle w:val="ListParagraph"/>
        <w:numPr>
          <w:ilvl w:val="0"/>
          <w:numId w:val="39"/>
        </w:numPr>
        <w:spacing w:after="280" w:line="360" w:lineRule="auto"/>
        <w:jc w:val="both"/>
        <w:rPr>
          <w:color w:val="000000" w:themeColor="text1"/>
        </w:rPr>
      </w:pPr>
      <w:r w:rsidRPr="0093174B">
        <w:rPr>
          <w:color w:val="000000" w:themeColor="text1"/>
        </w:rPr>
        <w:t xml:space="preserve">Highly likely a solid trial results will give me confidence to invest in lime if  I know the yield would be better, because I hear what happens sometimes, I plant and they die off quickly before I could even harvest them, and I would have to start over again. </w:t>
      </w:r>
    </w:p>
    <w:p w14:paraId="72F7773B" w14:textId="7120ED29" w:rsidR="00807B97" w:rsidRPr="0093174B" w:rsidRDefault="00807B97" w:rsidP="00807B97">
      <w:pPr>
        <w:pStyle w:val="NormalWeb"/>
        <w:numPr>
          <w:ilvl w:val="0"/>
          <w:numId w:val="39"/>
        </w:numPr>
        <w:spacing w:line="360" w:lineRule="auto"/>
        <w:jc w:val="both"/>
        <w:rPr>
          <w:rFonts w:asciiTheme="minorHAnsi" w:hAnsiTheme="minorHAnsi"/>
          <w:color w:val="000000" w:themeColor="text1"/>
        </w:rPr>
      </w:pPr>
      <w:r w:rsidRPr="0093174B">
        <w:rPr>
          <w:rFonts w:asciiTheme="minorHAnsi" w:hAnsiTheme="minorHAnsi"/>
          <w:color w:val="000000" w:themeColor="text1"/>
        </w:rPr>
        <w:t>Schools lack field labs and qualified a</w:t>
      </w:r>
      <w:r w:rsidR="00AF2A7F" w:rsidRPr="0093174B">
        <w:rPr>
          <w:rFonts w:asciiTheme="minorHAnsi" w:hAnsiTheme="minorHAnsi"/>
          <w:color w:val="000000" w:themeColor="text1"/>
        </w:rPr>
        <w:t>griculture</w:t>
      </w:r>
      <w:r w:rsidRPr="0093174B">
        <w:rPr>
          <w:rFonts w:asciiTheme="minorHAnsi" w:hAnsiTheme="minorHAnsi"/>
          <w:color w:val="000000" w:themeColor="text1"/>
        </w:rPr>
        <w:t xml:space="preserve"> teachers. Without hands-on experiences, youths see farming as guesswork, not a career path.</w:t>
      </w:r>
    </w:p>
    <w:p w14:paraId="1AA615DC" w14:textId="77777777" w:rsidR="00807B97" w:rsidRPr="0093174B" w:rsidRDefault="00807B97" w:rsidP="00807B97">
      <w:pPr>
        <w:pStyle w:val="NormalWeb"/>
        <w:spacing w:line="360" w:lineRule="auto"/>
        <w:jc w:val="both"/>
        <w:rPr>
          <w:rFonts w:asciiTheme="minorHAnsi" w:hAnsiTheme="minorHAnsi"/>
          <w:b/>
          <w:bCs/>
          <w:color w:val="000000" w:themeColor="text1"/>
        </w:rPr>
      </w:pPr>
      <w:r w:rsidRPr="0093174B">
        <w:rPr>
          <w:rFonts w:asciiTheme="minorHAnsi" w:hAnsiTheme="minorHAnsi"/>
          <w:b/>
          <w:bCs/>
          <w:color w:val="000000" w:themeColor="text1"/>
        </w:rPr>
        <w:t xml:space="preserve">Interviewee 5 </w:t>
      </w:r>
    </w:p>
    <w:p w14:paraId="70A16353" w14:textId="77777777" w:rsidR="00807B97" w:rsidRPr="0093174B" w:rsidRDefault="00807B97" w:rsidP="00807B97">
      <w:pPr>
        <w:pStyle w:val="NormalWeb"/>
        <w:numPr>
          <w:ilvl w:val="0"/>
          <w:numId w:val="40"/>
        </w:numPr>
        <w:spacing w:line="360" w:lineRule="auto"/>
        <w:jc w:val="both"/>
        <w:rPr>
          <w:rFonts w:asciiTheme="minorHAnsi" w:hAnsiTheme="minorHAnsi"/>
          <w:color w:val="000000" w:themeColor="text1"/>
        </w:rPr>
      </w:pPr>
      <w:r w:rsidRPr="0093174B">
        <w:rPr>
          <w:rFonts w:asciiTheme="minorHAnsi" w:hAnsiTheme="minorHAnsi"/>
          <w:color w:val="000000" w:themeColor="text1"/>
        </w:rPr>
        <w:t>I’ve worked this land since I was a boy, for over 60 years growing bananas, coconuts, breadfruit, and some ground provisions.</w:t>
      </w:r>
    </w:p>
    <w:p w14:paraId="7A6C4F26" w14:textId="77777777" w:rsidR="00807B97" w:rsidRPr="0093174B" w:rsidRDefault="00807B97" w:rsidP="00807B97">
      <w:pPr>
        <w:pStyle w:val="NormalWeb"/>
        <w:numPr>
          <w:ilvl w:val="0"/>
          <w:numId w:val="40"/>
        </w:numPr>
        <w:spacing w:line="360" w:lineRule="auto"/>
        <w:jc w:val="both"/>
        <w:rPr>
          <w:rFonts w:asciiTheme="minorHAnsi" w:hAnsiTheme="minorHAnsi"/>
          <w:color w:val="000000" w:themeColor="text1"/>
        </w:rPr>
      </w:pPr>
      <w:r w:rsidRPr="0093174B">
        <w:rPr>
          <w:rFonts w:asciiTheme="minorHAnsi" w:hAnsiTheme="minorHAnsi"/>
          <w:color w:val="000000" w:themeColor="text1"/>
        </w:rPr>
        <w:t xml:space="preserve">My body’s slowing down, no new machinery to assist, and if we get something there’s nobody qualified to repair it locally. Farming is a dying interest, especially among the younger people. The soil is not what it used to be; it’s harder to grow crops and see results, they die faster, and they are more prone to diseases. </w:t>
      </w:r>
    </w:p>
    <w:p w14:paraId="28256981"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1985 felt like the golden age. We made a lot of money from selling bananas, but all that is over now, and agriculture is dying as a top industry. Tourism has taken over, and most of the ministers focus on tourism. </w:t>
      </w:r>
    </w:p>
    <w:p w14:paraId="3E4D47B7"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I judge by crop performance and leaf colour. Formal tests never entered my mind until recently. </w:t>
      </w:r>
    </w:p>
    <w:p w14:paraId="35C506C1"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lastRenderedPageBreak/>
        <w:t xml:space="preserve">I know that if the soil is too sour, plants wilt and leaves turn yellow and stunt the growth after a while, but I couldn’t tell you anything about pH numbers. </w:t>
      </w:r>
    </w:p>
    <w:p w14:paraId="62A0FAB2"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Inorganic, I use a sack of fertiliser. Organic is costly, and it’s a lot of work to compost, so I stick with what’s quick. </w:t>
      </w:r>
    </w:p>
    <w:p w14:paraId="54BE5DAC" w14:textId="717D04C1" w:rsidR="00807B97" w:rsidRPr="0093174B" w:rsidRDefault="003312BE"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Yes,</w:t>
      </w:r>
      <w:r w:rsidR="00807B97" w:rsidRPr="0093174B">
        <w:rPr>
          <w:rFonts w:asciiTheme="minorHAnsi" w:hAnsiTheme="minorHAnsi"/>
          <w:color w:val="000000" w:themeColor="text1"/>
        </w:rPr>
        <w:t xml:space="preserve"> tried lime once about ten years ago because I was given a liquid sample to try from the Taiwanese Government, the produce came out green and looked better, but I never got back into it.  </w:t>
      </w:r>
    </w:p>
    <w:p w14:paraId="261C759D"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I rotate my crops, so when more people ask me for tomatoes, I plant those instead and if people ask me for peppers, I will plant peppers after on the plot of land. In other spots on the land, I would grow other things like cucumbers, but I allow those to keep growing in that same spot, so yeah, I do a variety of things. </w:t>
      </w:r>
      <w:r w:rsidRPr="0093174B">
        <w:rPr>
          <w:rFonts w:asciiTheme="minorHAnsi" w:hAnsiTheme="minorHAnsi"/>
          <w:color w:val="000000" w:themeColor="text1"/>
        </w:rPr>
        <w:tab/>
        <w:t xml:space="preserve"> </w:t>
      </w:r>
    </w:p>
    <w:p w14:paraId="2CD8D19E"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This is how I grew up doing it over the years, so that’s what I follow. </w:t>
      </w:r>
    </w:p>
    <w:p w14:paraId="14EE5C1D"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Well, if it costs too much to make the soil better to use, then I probably would not be able to afford it. And if I can’t find someone willing to help and accept some small money, then I won’t be able to either. </w:t>
      </w:r>
    </w:p>
    <w:p w14:paraId="1750837A"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Word of mouth from other old hands and the occasional radio programme, and my own family traditions. </w:t>
      </w:r>
    </w:p>
    <w:p w14:paraId="06D0A8FB"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Once it’s a customary thing that we do, it will get done; if not, then not likely that I will do it unless it’s easy and makes sense to do. </w:t>
      </w:r>
    </w:p>
    <w:p w14:paraId="0DEF4781"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At my age, digging and trying to bend over to do more things to my soil other than planting is taxing, unless I have help or machinery to do so, or it is not an additional workload. </w:t>
      </w:r>
    </w:p>
    <w:p w14:paraId="2F96DAAF"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 xml:space="preserve">If other people try it, yes, I might try it too. I want to see more people trying it, and I can be convinced fully, especially at my age. If it seems easy enough too, I don’t mind trying because I know it works, it’s just a habit I would have to add, which isn’t so easy all the time. </w:t>
      </w:r>
    </w:p>
    <w:p w14:paraId="4950359A" w14:textId="77777777" w:rsidR="00807B97" w:rsidRPr="0093174B" w:rsidRDefault="00807B97" w:rsidP="00807B97">
      <w:pPr>
        <w:pStyle w:val="NormalWeb"/>
        <w:numPr>
          <w:ilvl w:val="0"/>
          <w:numId w:val="40"/>
        </w:numPr>
        <w:spacing w:after="280" w:line="360" w:lineRule="auto"/>
        <w:jc w:val="both"/>
        <w:rPr>
          <w:rFonts w:asciiTheme="minorHAnsi" w:hAnsiTheme="minorHAnsi"/>
          <w:color w:val="000000" w:themeColor="text1"/>
        </w:rPr>
      </w:pPr>
      <w:r w:rsidRPr="0093174B">
        <w:rPr>
          <w:rFonts w:asciiTheme="minorHAnsi" w:hAnsiTheme="minorHAnsi"/>
          <w:color w:val="000000" w:themeColor="text1"/>
        </w:rPr>
        <w:t>Younger people have little interest in getting dirty and working hard in the sun. Most times, that is a turn-off, and not enough schools provide programs to influence students in agriculture, so there is a gap now.</w:t>
      </w:r>
    </w:p>
    <w:tbl>
      <w:tblPr>
        <w:tblW w:w="10161" w:type="dxa"/>
        <w:tblLook w:val="04A0" w:firstRow="1" w:lastRow="0" w:firstColumn="1" w:lastColumn="0" w:noHBand="0" w:noVBand="1"/>
      </w:tblPr>
      <w:tblGrid>
        <w:gridCol w:w="2217"/>
        <w:gridCol w:w="581"/>
        <w:gridCol w:w="502"/>
        <w:gridCol w:w="1188"/>
        <w:gridCol w:w="889"/>
        <w:gridCol w:w="1150"/>
        <w:gridCol w:w="1078"/>
        <w:gridCol w:w="1188"/>
        <w:gridCol w:w="1369"/>
      </w:tblGrid>
      <w:tr w:rsidR="0093174B" w:rsidRPr="0093174B" w14:paraId="22791D62" w14:textId="77777777" w:rsidTr="00383B97">
        <w:trPr>
          <w:trHeight w:val="425"/>
        </w:trPr>
        <w:tc>
          <w:tcPr>
            <w:tcW w:w="10161" w:type="dxa"/>
            <w:gridSpan w:val="9"/>
            <w:tcBorders>
              <w:top w:val="nil"/>
              <w:left w:val="nil"/>
              <w:bottom w:val="nil"/>
              <w:right w:val="nil"/>
            </w:tcBorders>
            <w:vAlign w:val="center"/>
            <w:hideMark/>
          </w:tcPr>
          <w:p w14:paraId="25254078" w14:textId="7D68A36B" w:rsidR="00807B97" w:rsidRPr="0093174B" w:rsidRDefault="006C696D" w:rsidP="00383B97">
            <w:pPr>
              <w:rPr>
                <w:rFonts w:eastAsia="Times New Roman" w:cs="Calibri"/>
                <w:b/>
                <w:bCs/>
                <w:color w:val="000000" w:themeColor="text1"/>
                <w:kern w:val="0"/>
                <w:sz w:val="28"/>
                <w:szCs w:val="28"/>
                <w:lang w:eastAsia="en-GB"/>
                <w14:ligatures w14:val="none"/>
              </w:rPr>
            </w:pPr>
            <w:r w:rsidRPr="0093174B">
              <w:rPr>
                <w:rFonts w:eastAsia="Times New Roman" w:cs="Times New Roman"/>
                <w:b/>
                <w:bCs/>
                <w:color w:val="000000" w:themeColor="text1"/>
                <w:kern w:val="0"/>
                <w:sz w:val="28"/>
                <w:szCs w:val="28"/>
                <w:lang w:eastAsia="en-GB"/>
                <w14:ligatures w14:val="none"/>
              </w:rPr>
              <w:lastRenderedPageBreak/>
              <w:t>Appendices</w:t>
            </w:r>
            <w:r w:rsidRPr="0093174B">
              <w:rPr>
                <w:rFonts w:eastAsia="Times New Roman" w:cs="Calibri"/>
                <w:b/>
                <w:bCs/>
                <w:color w:val="000000" w:themeColor="text1"/>
                <w:kern w:val="0"/>
                <w:sz w:val="28"/>
                <w:szCs w:val="28"/>
                <w:lang w:eastAsia="en-GB"/>
                <w14:ligatures w14:val="none"/>
              </w:rPr>
              <w:t xml:space="preserve"> 3 (</w:t>
            </w:r>
            <w:r w:rsidR="00807B97" w:rsidRPr="0093174B">
              <w:rPr>
                <w:rFonts w:eastAsia="Times New Roman" w:cs="Calibri"/>
                <w:b/>
                <w:bCs/>
                <w:color w:val="000000" w:themeColor="text1"/>
                <w:kern w:val="0"/>
                <w:sz w:val="28"/>
                <w:szCs w:val="28"/>
                <w:lang w:eastAsia="en-GB"/>
                <w14:ligatures w14:val="none"/>
              </w:rPr>
              <w:t>A.3</w:t>
            </w:r>
            <w:r w:rsidRPr="0093174B">
              <w:rPr>
                <w:rFonts w:eastAsia="Times New Roman" w:cs="Calibri"/>
                <w:b/>
                <w:bCs/>
                <w:color w:val="000000" w:themeColor="text1"/>
                <w:kern w:val="0"/>
                <w:sz w:val="28"/>
                <w:szCs w:val="28"/>
                <w:lang w:eastAsia="en-GB"/>
                <w14:ligatures w14:val="none"/>
              </w:rPr>
              <w:t>):</w:t>
            </w:r>
            <w:r w:rsidR="00807B97" w:rsidRPr="0093174B">
              <w:rPr>
                <w:rFonts w:eastAsia="Times New Roman" w:cs="Calibri"/>
                <w:b/>
                <w:bCs/>
                <w:color w:val="000000" w:themeColor="text1"/>
                <w:kern w:val="0"/>
                <w:sz w:val="28"/>
                <w:szCs w:val="28"/>
                <w:lang w:eastAsia="en-GB"/>
                <w14:ligatures w14:val="none"/>
              </w:rPr>
              <w:t xml:space="preserve"> Survey Question pre- and post-trial</w:t>
            </w:r>
          </w:p>
          <w:p w14:paraId="2127082C" w14:textId="77777777" w:rsidR="00807B97" w:rsidRPr="0093174B" w:rsidRDefault="00807B97" w:rsidP="00383B97">
            <w:pPr>
              <w:rPr>
                <w:rFonts w:eastAsia="Times New Roman" w:cs="Calibri"/>
                <w:b/>
                <w:bCs/>
                <w:color w:val="000000" w:themeColor="text1"/>
                <w:kern w:val="0"/>
                <w:lang w:eastAsia="en-GB"/>
                <w14:ligatures w14:val="none"/>
              </w:rPr>
            </w:pPr>
          </w:p>
          <w:p w14:paraId="71714BE2" w14:textId="77777777" w:rsidR="00807B97" w:rsidRPr="0093174B" w:rsidRDefault="00807B97" w:rsidP="00383B97">
            <w:pPr>
              <w:rPr>
                <w:rFonts w:eastAsia="Times New Roman" w:cs="Calibri"/>
                <w:b/>
                <w:bCs/>
                <w:color w:val="000000" w:themeColor="text1"/>
                <w:kern w:val="0"/>
                <w:lang w:eastAsia="en-GB"/>
                <w14:ligatures w14:val="none"/>
              </w:rPr>
            </w:pPr>
            <w:r w:rsidRPr="0093174B">
              <w:rPr>
                <w:rFonts w:eastAsia="Times New Roman" w:cs="Calibri"/>
                <w:b/>
                <w:bCs/>
                <w:color w:val="000000" w:themeColor="text1"/>
                <w:kern w:val="0"/>
                <w:lang w:eastAsia="en-GB"/>
                <w14:ligatures w14:val="none"/>
              </w:rPr>
              <w:t>Survey 1 (Pre-trial)</w:t>
            </w:r>
          </w:p>
        </w:tc>
      </w:tr>
      <w:tr w:rsidR="0093174B" w:rsidRPr="0093174B" w14:paraId="46A4B2D6" w14:textId="77777777" w:rsidTr="00383B97">
        <w:trPr>
          <w:trHeight w:val="453"/>
        </w:trPr>
        <w:tc>
          <w:tcPr>
            <w:tcW w:w="2517" w:type="dxa"/>
            <w:tcBorders>
              <w:top w:val="single" w:sz="4" w:space="0" w:color="999999"/>
              <w:left w:val="single" w:sz="4" w:space="0" w:color="999999"/>
              <w:bottom w:val="single" w:sz="4" w:space="0" w:color="999999"/>
              <w:right w:val="single" w:sz="4" w:space="0" w:color="999999"/>
            </w:tcBorders>
            <w:shd w:val="clear" w:color="000000" w:fill="D9D9D9"/>
            <w:vAlign w:val="center"/>
            <w:hideMark/>
          </w:tcPr>
          <w:p w14:paraId="1B68EAE2"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Questions</w:t>
            </w:r>
          </w:p>
        </w:tc>
        <w:tc>
          <w:tcPr>
            <w:tcW w:w="529" w:type="dxa"/>
            <w:tcBorders>
              <w:top w:val="single" w:sz="4" w:space="0" w:color="999999"/>
              <w:left w:val="nil"/>
              <w:bottom w:val="single" w:sz="4" w:space="0" w:color="999999"/>
              <w:right w:val="single" w:sz="4" w:space="0" w:color="999999"/>
            </w:tcBorders>
            <w:shd w:val="clear" w:color="000000" w:fill="D9D9D9"/>
            <w:vAlign w:val="center"/>
            <w:hideMark/>
          </w:tcPr>
          <w:p w14:paraId="23078F02"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Yes</w:t>
            </w:r>
          </w:p>
        </w:tc>
        <w:tc>
          <w:tcPr>
            <w:tcW w:w="480" w:type="dxa"/>
            <w:tcBorders>
              <w:top w:val="single" w:sz="4" w:space="0" w:color="999999"/>
              <w:left w:val="nil"/>
              <w:bottom w:val="single" w:sz="4" w:space="0" w:color="999999"/>
              <w:right w:val="single" w:sz="4" w:space="0" w:color="999999"/>
            </w:tcBorders>
            <w:shd w:val="clear" w:color="000000" w:fill="D9D9D9"/>
            <w:vAlign w:val="center"/>
            <w:hideMark/>
          </w:tcPr>
          <w:p w14:paraId="74060E53"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No</w:t>
            </w:r>
          </w:p>
        </w:tc>
        <w:tc>
          <w:tcPr>
            <w:tcW w:w="1107" w:type="dxa"/>
            <w:tcBorders>
              <w:top w:val="single" w:sz="4" w:space="0" w:color="999999"/>
              <w:left w:val="nil"/>
              <w:bottom w:val="single" w:sz="4" w:space="0" w:color="999999"/>
              <w:right w:val="single" w:sz="4" w:space="0" w:color="999999"/>
            </w:tcBorders>
            <w:shd w:val="clear" w:color="000000" w:fill="D9D9D9"/>
            <w:vAlign w:val="center"/>
            <w:hideMark/>
          </w:tcPr>
          <w:p w14:paraId="276074C0"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Definitely agree</w:t>
            </w:r>
          </w:p>
        </w:tc>
        <w:tc>
          <w:tcPr>
            <w:tcW w:w="849" w:type="dxa"/>
            <w:tcBorders>
              <w:top w:val="single" w:sz="4" w:space="0" w:color="999999"/>
              <w:left w:val="nil"/>
              <w:bottom w:val="single" w:sz="4" w:space="0" w:color="999999"/>
              <w:right w:val="single" w:sz="4" w:space="0" w:color="999999"/>
            </w:tcBorders>
            <w:shd w:val="clear" w:color="000000" w:fill="D9D9D9"/>
            <w:vAlign w:val="center"/>
            <w:hideMark/>
          </w:tcPr>
          <w:p w14:paraId="3A6BA11F"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Mostly agree</w:t>
            </w:r>
          </w:p>
        </w:tc>
        <w:tc>
          <w:tcPr>
            <w:tcW w:w="1150" w:type="dxa"/>
            <w:tcBorders>
              <w:top w:val="single" w:sz="4" w:space="0" w:color="999999"/>
              <w:left w:val="nil"/>
              <w:bottom w:val="single" w:sz="4" w:space="0" w:color="999999"/>
              <w:right w:val="single" w:sz="4" w:space="0" w:color="999999"/>
            </w:tcBorders>
            <w:shd w:val="clear" w:color="000000" w:fill="D9D9D9"/>
            <w:vAlign w:val="center"/>
            <w:hideMark/>
          </w:tcPr>
          <w:p w14:paraId="4E110504"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Neither agree nor disagree</w:t>
            </w:r>
          </w:p>
        </w:tc>
        <w:tc>
          <w:tcPr>
            <w:tcW w:w="989" w:type="dxa"/>
            <w:tcBorders>
              <w:top w:val="single" w:sz="4" w:space="0" w:color="999999"/>
              <w:left w:val="nil"/>
              <w:bottom w:val="single" w:sz="4" w:space="0" w:color="999999"/>
              <w:right w:val="single" w:sz="4" w:space="0" w:color="999999"/>
            </w:tcBorders>
            <w:shd w:val="clear" w:color="000000" w:fill="D9D9D9"/>
            <w:vAlign w:val="center"/>
            <w:hideMark/>
          </w:tcPr>
          <w:p w14:paraId="7DFA53B9"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Mostly disagree</w:t>
            </w:r>
          </w:p>
        </w:tc>
        <w:tc>
          <w:tcPr>
            <w:tcW w:w="1107" w:type="dxa"/>
            <w:tcBorders>
              <w:top w:val="single" w:sz="4" w:space="0" w:color="999999"/>
              <w:left w:val="nil"/>
              <w:bottom w:val="single" w:sz="4" w:space="0" w:color="999999"/>
              <w:right w:val="single" w:sz="4" w:space="0" w:color="999999"/>
            </w:tcBorders>
            <w:shd w:val="clear" w:color="000000" w:fill="D9D9D9"/>
            <w:vAlign w:val="center"/>
            <w:hideMark/>
          </w:tcPr>
          <w:p w14:paraId="076AE848"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Definitely disagree</w:t>
            </w:r>
          </w:p>
        </w:tc>
        <w:tc>
          <w:tcPr>
            <w:tcW w:w="1433" w:type="dxa"/>
            <w:tcBorders>
              <w:top w:val="single" w:sz="4" w:space="0" w:color="999999"/>
              <w:left w:val="nil"/>
              <w:bottom w:val="single" w:sz="4" w:space="0" w:color="999999"/>
              <w:right w:val="single" w:sz="4" w:space="0" w:color="999999"/>
            </w:tcBorders>
            <w:shd w:val="clear" w:color="000000" w:fill="D9D9D9"/>
            <w:vAlign w:val="center"/>
            <w:hideMark/>
          </w:tcPr>
          <w:p w14:paraId="2B5DC03D"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Open response</w:t>
            </w:r>
          </w:p>
        </w:tc>
      </w:tr>
      <w:tr w:rsidR="0093174B" w:rsidRPr="0093174B" w14:paraId="0078192B" w14:textId="77777777" w:rsidTr="00383B97">
        <w:trPr>
          <w:trHeight w:val="425"/>
        </w:trPr>
        <w:tc>
          <w:tcPr>
            <w:tcW w:w="10161" w:type="dxa"/>
            <w:gridSpan w:val="9"/>
            <w:tcBorders>
              <w:top w:val="single" w:sz="4" w:space="0" w:color="999999"/>
              <w:left w:val="single" w:sz="4" w:space="0" w:color="999999"/>
              <w:bottom w:val="single" w:sz="4" w:space="0" w:color="999999"/>
              <w:right w:val="single" w:sz="4" w:space="0" w:color="999999"/>
            </w:tcBorders>
            <w:shd w:val="clear" w:color="000000" w:fill="F2F2F2"/>
            <w:noWrap/>
            <w:vAlign w:val="center"/>
            <w:hideMark/>
          </w:tcPr>
          <w:p w14:paraId="376D8AF1" w14:textId="77777777" w:rsidR="00807B97" w:rsidRPr="0093174B" w:rsidRDefault="00807B97" w:rsidP="00383B97">
            <w:pP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Yes/No</w:t>
            </w:r>
          </w:p>
        </w:tc>
      </w:tr>
      <w:tr w:rsidR="0093174B" w:rsidRPr="0093174B" w14:paraId="24BD62DD" w14:textId="77777777" w:rsidTr="00383B97">
        <w:trPr>
          <w:trHeight w:val="453"/>
        </w:trPr>
        <w:tc>
          <w:tcPr>
            <w:tcW w:w="2517" w:type="dxa"/>
            <w:tcBorders>
              <w:top w:val="nil"/>
              <w:left w:val="single" w:sz="4" w:space="0" w:color="999999"/>
              <w:bottom w:val="single" w:sz="4" w:space="0" w:color="999999"/>
              <w:right w:val="single" w:sz="4" w:space="0" w:color="999999"/>
            </w:tcBorders>
            <w:hideMark/>
          </w:tcPr>
          <w:p w14:paraId="1A6A436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Have you ever conducted a soil pH test on your farm?</w:t>
            </w:r>
          </w:p>
        </w:tc>
        <w:tc>
          <w:tcPr>
            <w:tcW w:w="529" w:type="dxa"/>
            <w:tcBorders>
              <w:top w:val="nil"/>
              <w:left w:val="nil"/>
              <w:bottom w:val="single" w:sz="4" w:space="0" w:color="999999"/>
              <w:right w:val="single" w:sz="4" w:space="0" w:color="999999"/>
            </w:tcBorders>
            <w:hideMark/>
          </w:tcPr>
          <w:p w14:paraId="79A812B7"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480" w:type="dxa"/>
            <w:tcBorders>
              <w:top w:val="nil"/>
              <w:left w:val="nil"/>
              <w:bottom w:val="single" w:sz="4" w:space="0" w:color="999999"/>
              <w:right w:val="single" w:sz="4" w:space="0" w:color="999999"/>
            </w:tcBorders>
            <w:hideMark/>
          </w:tcPr>
          <w:p w14:paraId="3FE2F57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0EEFB5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6B2D2C2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3F0364B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003C1E5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1D64E99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4362149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7D7DA630" w14:textId="77777777" w:rsidTr="00383B97">
        <w:trPr>
          <w:trHeight w:val="907"/>
        </w:trPr>
        <w:tc>
          <w:tcPr>
            <w:tcW w:w="2517" w:type="dxa"/>
            <w:tcBorders>
              <w:top w:val="nil"/>
              <w:left w:val="single" w:sz="4" w:space="0" w:color="999999"/>
              <w:bottom w:val="single" w:sz="4" w:space="0" w:color="999999"/>
              <w:right w:val="single" w:sz="4" w:space="0" w:color="999999"/>
            </w:tcBorders>
            <w:hideMark/>
          </w:tcPr>
          <w:p w14:paraId="108688F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Have you heard of liming (adding lime to neutralise soil acidity) before today?</w:t>
            </w:r>
          </w:p>
        </w:tc>
        <w:tc>
          <w:tcPr>
            <w:tcW w:w="529" w:type="dxa"/>
            <w:tcBorders>
              <w:top w:val="nil"/>
              <w:left w:val="nil"/>
              <w:bottom w:val="single" w:sz="4" w:space="0" w:color="999999"/>
              <w:right w:val="single" w:sz="4" w:space="0" w:color="999999"/>
            </w:tcBorders>
            <w:hideMark/>
          </w:tcPr>
          <w:p w14:paraId="1441F714"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480" w:type="dxa"/>
            <w:tcBorders>
              <w:top w:val="nil"/>
              <w:left w:val="nil"/>
              <w:bottom w:val="single" w:sz="4" w:space="0" w:color="999999"/>
              <w:right w:val="single" w:sz="4" w:space="0" w:color="999999"/>
            </w:tcBorders>
            <w:hideMark/>
          </w:tcPr>
          <w:p w14:paraId="41B0715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28F8DD7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6E55D7C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6E44DA0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626DBA8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2699A17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6ED5071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668CA4E0" w14:textId="77777777" w:rsidTr="00383B97">
        <w:trPr>
          <w:trHeight w:val="453"/>
        </w:trPr>
        <w:tc>
          <w:tcPr>
            <w:tcW w:w="2517" w:type="dxa"/>
            <w:tcBorders>
              <w:top w:val="nil"/>
              <w:left w:val="single" w:sz="4" w:space="0" w:color="999999"/>
              <w:bottom w:val="single" w:sz="4" w:space="0" w:color="999999"/>
              <w:right w:val="single" w:sz="4" w:space="0" w:color="999999"/>
            </w:tcBorders>
            <w:hideMark/>
          </w:tcPr>
          <w:p w14:paraId="585D7F7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primarily use inorganic fertilisers for nutrient management.</w:t>
            </w:r>
          </w:p>
        </w:tc>
        <w:tc>
          <w:tcPr>
            <w:tcW w:w="529" w:type="dxa"/>
            <w:tcBorders>
              <w:top w:val="nil"/>
              <w:left w:val="nil"/>
              <w:bottom w:val="single" w:sz="4" w:space="0" w:color="999999"/>
              <w:right w:val="single" w:sz="4" w:space="0" w:color="999999"/>
            </w:tcBorders>
            <w:hideMark/>
          </w:tcPr>
          <w:p w14:paraId="15F0C896"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480" w:type="dxa"/>
            <w:tcBorders>
              <w:top w:val="nil"/>
              <w:left w:val="nil"/>
              <w:bottom w:val="single" w:sz="4" w:space="0" w:color="999999"/>
              <w:right w:val="single" w:sz="4" w:space="0" w:color="999999"/>
            </w:tcBorders>
            <w:hideMark/>
          </w:tcPr>
          <w:p w14:paraId="514BE4B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6792A34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7F8F210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30F3E16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171A81F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6EF7880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292AB5C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30A34C6C" w14:textId="77777777" w:rsidTr="00383B97">
        <w:trPr>
          <w:trHeight w:val="453"/>
        </w:trPr>
        <w:tc>
          <w:tcPr>
            <w:tcW w:w="2517" w:type="dxa"/>
            <w:tcBorders>
              <w:top w:val="nil"/>
              <w:left w:val="single" w:sz="4" w:space="0" w:color="999999"/>
              <w:bottom w:val="single" w:sz="4" w:space="0" w:color="999999"/>
              <w:right w:val="single" w:sz="4" w:space="0" w:color="999999"/>
            </w:tcBorders>
            <w:hideMark/>
          </w:tcPr>
          <w:p w14:paraId="3C9E22C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primarily use organic fertilisers for nutrient management.</w:t>
            </w:r>
          </w:p>
        </w:tc>
        <w:tc>
          <w:tcPr>
            <w:tcW w:w="529" w:type="dxa"/>
            <w:tcBorders>
              <w:top w:val="nil"/>
              <w:left w:val="nil"/>
              <w:bottom w:val="single" w:sz="4" w:space="0" w:color="999999"/>
              <w:right w:val="single" w:sz="4" w:space="0" w:color="999999"/>
            </w:tcBorders>
            <w:hideMark/>
          </w:tcPr>
          <w:p w14:paraId="19AA153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2CFD0420"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07" w:type="dxa"/>
            <w:tcBorders>
              <w:top w:val="nil"/>
              <w:left w:val="nil"/>
              <w:bottom w:val="single" w:sz="4" w:space="0" w:color="999999"/>
              <w:right w:val="single" w:sz="4" w:space="0" w:color="999999"/>
            </w:tcBorders>
            <w:hideMark/>
          </w:tcPr>
          <w:p w14:paraId="0193FFF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25D067E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472DC37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41B1397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6F72C9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1375FE2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364A86D4" w14:textId="77777777" w:rsidTr="00383B97">
        <w:trPr>
          <w:trHeight w:val="425"/>
        </w:trPr>
        <w:tc>
          <w:tcPr>
            <w:tcW w:w="10161" w:type="dxa"/>
            <w:gridSpan w:val="9"/>
            <w:tcBorders>
              <w:top w:val="single" w:sz="4" w:space="0" w:color="999999"/>
              <w:left w:val="single" w:sz="4" w:space="0" w:color="999999"/>
              <w:bottom w:val="single" w:sz="4" w:space="0" w:color="999999"/>
              <w:right w:val="single" w:sz="4" w:space="0" w:color="999999"/>
            </w:tcBorders>
            <w:shd w:val="clear" w:color="000000" w:fill="F2F2F2"/>
            <w:noWrap/>
            <w:vAlign w:val="center"/>
            <w:hideMark/>
          </w:tcPr>
          <w:p w14:paraId="03B79E8F" w14:textId="77777777" w:rsidR="00807B97" w:rsidRPr="0093174B" w:rsidRDefault="00807B97" w:rsidP="00383B97">
            <w:pP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Agreement (Likert scale)</w:t>
            </w:r>
          </w:p>
        </w:tc>
      </w:tr>
      <w:tr w:rsidR="0093174B" w:rsidRPr="0093174B" w14:paraId="79DE857E" w14:textId="77777777" w:rsidTr="00383B97">
        <w:trPr>
          <w:trHeight w:val="907"/>
        </w:trPr>
        <w:tc>
          <w:tcPr>
            <w:tcW w:w="2517" w:type="dxa"/>
            <w:tcBorders>
              <w:top w:val="nil"/>
              <w:left w:val="single" w:sz="4" w:space="0" w:color="999999"/>
              <w:bottom w:val="single" w:sz="4" w:space="0" w:color="999999"/>
              <w:right w:val="single" w:sz="4" w:space="0" w:color="999999"/>
            </w:tcBorders>
            <w:hideMark/>
          </w:tcPr>
          <w:p w14:paraId="6423334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To what extent would you agree that soil acidity negatively impacts my crop yield?</w:t>
            </w:r>
          </w:p>
        </w:tc>
        <w:tc>
          <w:tcPr>
            <w:tcW w:w="529" w:type="dxa"/>
            <w:tcBorders>
              <w:top w:val="nil"/>
              <w:left w:val="nil"/>
              <w:bottom w:val="single" w:sz="4" w:space="0" w:color="999999"/>
              <w:right w:val="single" w:sz="4" w:space="0" w:color="999999"/>
            </w:tcBorders>
            <w:hideMark/>
          </w:tcPr>
          <w:p w14:paraId="35740B5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3FE3871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16C2FEB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51B349AA"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50" w:type="dxa"/>
            <w:tcBorders>
              <w:top w:val="nil"/>
              <w:left w:val="nil"/>
              <w:bottom w:val="single" w:sz="4" w:space="0" w:color="999999"/>
              <w:right w:val="single" w:sz="4" w:space="0" w:color="999999"/>
            </w:tcBorders>
            <w:hideMark/>
          </w:tcPr>
          <w:p w14:paraId="661DD0A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20DA84F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7A2BB99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7A7BC91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71D14EC6" w14:textId="77777777" w:rsidTr="00383B97">
        <w:trPr>
          <w:trHeight w:val="907"/>
        </w:trPr>
        <w:tc>
          <w:tcPr>
            <w:tcW w:w="2517" w:type="dxa"/>
            <w:tcBorders>
              <w:top w:val="nil"/>
              <w:left w:val="single" w:sz="4" w:space="0" w:color="999999"/>
              <w:bottom w:val="single" w:sz="4" w:space="0" w:color="999999"/>
              <w:right w:val="single" w:sz="4" w:space="0" w:color="999999"/>
            </w:tcBorders>
            <w:hideMark/>
          </w:tcPr>
          <w:p w14:paraId="68B422A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believe regular soil pH testing is important for maintaining my farm’s soil health.</w:t>
            </w:r>
          </w:p>
        </w:tc>
        <w:tc>
          <w:tcPr>
            <w:tcW w:w="529" w:type="dxa"/>
            <w:tcBorders>
              <w:top w:val="nil"/>
              <w:left w:val="nil"/>
              <w:bottom w:val="single" w:sz="4" w:space="0" w:color="999999"/>
              <w:right w:val="single" w:sz="4" w:space="0" w:color="999999"/>
            </w:tcBorders>
            <w:hideMark/>
          </w:tcPr>
          <w:p w14:paraId="61A1CEC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1785D8D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4DDA82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46896C90"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50" w:type="dxa"/>
            <w:tcBorders>
              <w:top w:val="nil"/>
              <w:left w:val="nil"/>
              <w:bottom w:val="single" w:sz="4" w:space="0" w:color="999999"/>
              <w:right w:val="single" w:sz="4" w:space="0" w:color="999999"/>
            </w:tcBorders>
            <w:hideMark/>
          </w:tcPr>
          <w:p w14:paraId="21169C3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7B73C3E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232F00D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5D3FC0B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7E60D334" w14:textId="77777777" w:rsidTr="00383B97">
        <w:trPr>
          <w:trHeight w:val="453"/>
        </w:trPr>
        <w:tc>
          <w:tcPr>
            <w:tcW w:w="2517" w:type="dxa"/>
            <w:tcBorders>
              <w:top w:val="nil"/>
              <w:left w:val="single" w:sz="4" w:space="0" w:color="999999"/>
              <w:bottom w:val="single" w:sz="4" w:space="0" w:color="999999"/>
              <w:right w:val="single" w:sz="4" w:space="0" w:color="999999"/>
            </w:tcBorders>
            <w:hideMark/>
          </w:tcPr>
          <w:p w14:paraId="05C7EC6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Do you agree that inorganic fertiliser is healthy for soils?</w:t>
            </w:r>
          </w:p>
        </w:tc>
        <w:tc>
          <w:tcPr>
            <w:tcW w:w="529" w:type="dxa"/>
            <w:tcBorders>
              <w:top w:val="nil"/>
              <w:left w:val="nil"/>
              <w:bottom w:val="single" w:sz="4" w:space="0" w:color="999999"/>
              <w:right w:val="single" w:sz="4" w:space="0" w:color="999999"/>
            </w:tcBorders>
            <w:hideMark/>
          </w:tcPr>
          <w:p w14:paraId="61C5099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5F0E3F2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099655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57D211A6"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50" w:type="dxa"/>
            <w:tcBorders>
              <w:top w:val="nil"/>
              <w:left w:val="nil"/>
              <w:bottom w:val="single" w:sz="4" w:space="0" w:color="999999"/>
              <w:right w:val="single" w:sz="4" w:space="0" w:color="999999"/>
            </w:tcBorders>
            <w:hideMark/>
          </w:tcPr>
          <w:p w14:paraId="30FBF2F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4CA573A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253B4A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6046275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27198B79" w14:textId="77777777" w:rsidTr="00383B97">
        <w:trPr>
          <w:trHeight w:val="907"/>
        </w:trPr>
        <w:tc>
          <w:tcPr>
            <w:tcW w:w="2517" w:type="dxa"/>
            <w:tcBorders>
              <w:top w:val="nil"/>
              <w:left w:val="single" w:sz="4" w:space="0" w:color="999999"/>
              <w:bottom w:val="single" w:sz="4" w:space="0" w:color="999999"/>
              <w:right w:val="single" w:sz="4" w:space="0" w:color="999999"/>
            </w:tcBorders>
            <w:hideMark/>
          </w:tcPr>
          <w:p w14:paraId="6393807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Do you believe using organic fertilisers can improve your soil’s long-term quality?</w:t>
            </w:r>
          </w:p>
        </w:tc>
        <w:tc>
          <w:tcPr>
            <w:tcW w:w="529" w:type="dxa"/>
            <w:tcBorders>
              <w:top w:val="nil"/>
              <w:left w:val="nil"/>
              <w:bottom w:val="single" w:sz="4" w:space="0" w:color="999999"/>
              <w:right w:val="single" w:sz="4" w:space="0" w:color="999999"/>
            </w:tcBorders>
            <w:hideMark/>
          </w:tcPr>
          <w:p w14:paraId="2CB4BBA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2C8F249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A7BC6E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4989F35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4C493AA1"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989" w:type="dxa"/>
            <w:tcBorders>
              <w:top w:val="nil"/>
              <w:left w:val="nil"/>
              <w:bottom w:val="single" w:sz="4" w:space="0" w:color="999999"/>
              <w:right w:val="single" w:sz="4" w:space="0" w:color="999999"/>
            </w:tcBorders>
            <w:hideMark/>
          </w:tcPr>
          <w:p w14:paraId="305B0D2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301462C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191DCBA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28DBC961" w14:textId="77777777" w:rsidTr="00383B97">
        <w:trPr>
          <w:trHeight w:val="453"/>
        </w:trPr>
        <w:tc>
          <w:tcPr>
            <w:tcW w:w="2517" w:type="dxa"/>
            <w:tcBorders>
              <w:top w:val="nil"/>
              <w:left w:val="single" w:sz="4" w:space="0" w:color="999999"/>
              <w:bottom w:val="single" w:sz="4" w:space="0" w:color="999999"/>
              <w:right w:val="single" w:sz="4" w:space="0" w:color="999999"/>
            </w:tcBorders>
            <w:hideMark/>
          </w:tcPr>
          <w:p w14:paraId="1A086C5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xml:space="preserve">I believe liming to neutralise soil acidity benefits my </w:t>
            </w:r>
            <w:r w:rsidRPr="0093174B">
              <w:rPr>
                <w:rFonts w:eastAsia="Times New Roman" w:cs="Calibri"/>
                <w:color w:val="000000" w:themeColor="text1"/>
                <w:kern w:val="0"/>
                <w:sz w:val="22"/>
                <w:szCs w:val="22"/>
                <w:lang w:eastAsia="en-GB"/>
                <w14:ligatures w14:val="none"/>
              </w:rPr>
              <w:lastRenderedPageBreak/>
              <w:t>crop growth and yield.</w:t>
            </w:r>
          </w:p>
        </w:tc>
        <w:tc>
          <w:tcPr>
            <w:tcW w:w="529" w:type="dxa"/>
            <w:tcBorders>
              <w:top w:val="nil"/>
              <w:left w:val="nil"/>
              <w:bottom w:val="single" w:sz="4" w:space="0" w:color="999999"/>
              <w:right w:val="single" w:sz="4" w:space="0" w:color="999999"/>
            </w:tcBorders>
            <w:hideMark/>
          </w:tcPr>
          <w:p w14:paraId="5030EEB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lastRenderedPageBreak/>
              <w:t> </w:t>
            </w:r>
          </w:p>
        </w:tc>
        <w:tc>
          <w:tcPr>
            <w:tcW w:w="480" w:type="dxa"/>
            <w:tcBorders>
              <w:top w:val="nil"/>
              <w:left w:val="nil"/>
              <w:bottom w:val="single" w:sz="4" w:space="0" w:color="999999"/>
              <w:right w:val="single" w:sz="4" w:space="0" w:color="999999"/>
            </w:tcBorders>
            <w:hideMark/>
          </w:tcPr>
          <w:p w14:paraId="0043BE2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1E28A7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2AE6450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5EF3114E"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989" w:type="dxa"/>
            <w:tcBorders>
              <w:top w:val="nil"/>
              <w:left w:val="nil"/>
              <w:bottom w:val="single" w:sz="4" w:space="0" w:color="999999"/>
              <w:right w:val="single" w:sz="4" w:space="0" w:color="999999"/>
            </w:tcBorders>
            <w:hideMark/>
          </w:tcPr>
          <w:p w14:paraId="2DEBCF8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A8540F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751B06A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292B6552" w14:textId="77777777" w:rsidTr="00383B97">
        <w:trPr>
          <w:trHeight w:val="453"/>
        </w:trPr>
        <w:tc>
          <w:tcPr>
            <w:tcW w:w="2517" w:type="dxa"/>
            <w:tcBorders>
              <w:top w:val="nil"/>
              <w:left w:val="single" w:sz="4" w:space="0" w:color="999999"/>
              <w:bottom w:val="single" w:sz="4" w:space="0" w:color="999999"/>
              <w:right w:val="single" w:sz="4" w:space="0" w:color="999999"/>
            </w:tcBorders>
            <w:hideMark/>
          </w:tcPr>
          <w:p w14:paraId="12C9607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have a strong understanding of soil-neutralisation techniques.</w:t>
            </w:r>
          </w:p>
        </w:tc>
        <w:tc>
          <w:tcPr>
            <w:tcW w:w="529" w:type="dxa"/>
            <w:tcBorders>
              <w:top w:val="nil"/>
              <w:left w:val="nil"/>
              <w:bottom w:val="single" w:sz="4" w:space="0" w:color="999999"/>
              <w:right w:val="single" w:sz="4" w:space="0" w:color="999999"/>
            </w:tcBorders>
            <w:hideMark/>
          </w:tcPr>
          <w:p w14:paraId="52856621"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62ABD7B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757FEF4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480C836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2319572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1E30C251"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07" w:type="dxa"/>
            <w:tcBorders>
              <w:top w:val="nil"/>
              <w:left w:val="nil"/>
              <w:bottom w:val="single" w:sz="4" w:space="0" w:color="999999"/>
              <w:right w:val="single" w:sz="4" w:space="0" w:color="999999"/>
            </w:tcBorders>
            <w:hideMark/>
          </w:tcPr>
          <w:p w14:paraId="4F9B66C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17C2D9D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2FF4151A" w14:textId="77777777" w:rsidTr="00383B97">
        <w:trPr>
          <w:trHeight w:val="453"/>
        </w:trPr>
        <w:tc>
          <w:tcPr>
            <w:tcW w:w="2517" w:type="dxa"/>
            <w:tcBorders>
              <w:top w:val="nil"/>
              <w:left w:val="single" w:sz="4" w:space="0" w:color="999999"/>
              <w:bottom w:val="single" w:sz="4" w:space="0" w:color="999999"/>
              <w:right w:val="single" w:sz="4" w:space="0" w:color="999999"/>
            </w:tcBorders>
            <w:hideMark/>
          </w:tcPr>
          <w:p w14:paraId="00DAC35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am likely to adopt liming if its efficacy is demonstrated.</w:t>
            </w:r>
          </w:p>
        </w:tc>
        <w:tc>
          <w:tcPr>
            <w:tcW w:w="529" w:type="dxa"/>
            <w:tcBorders>
              <w:top w:val="nil"/>
              <w:left w:val="nil"/>
              <w:bottom w:val="single" w:sz="4" w:space="0" w:color="999999"/>
              <w:right w:val="single" w:sz="4" w:space="0" w:color="999999"/>
            </w:tcBorders>
            <w:hideMark/>
          </w:tcPr>
          <w:p w14:paraId="6383F40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5835CF8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2367D75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61BE231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5655F3F0"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989" w:type="dxa"/>
            <w:tcBorders>
              <w:top w:val="nil"/>
              <w:left w:val="nil"/>
              <w:bottom w:val="single" w:sz="4" w:space="0" w:color="999999"/>
              <w:right w:val="single" w:sz="4" w:space="0" w:color="999999"/>
            </w:tcBorders>
            <w:hideMark/>
          </w:tcPr>
          <w:p w14:paraId="3A7C275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7FCFBD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4F55F711"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5BAC19A7" w14:textId="77777777" w:rsidTr="00383B97">
        <w:trPr>
          <w:trHeight w:val="907"/>
        </w:trPr>
        <w:tc>
          <w:tcPr>
            <w:tcW w:w="2517" w:type="dxa"/>
            <w:tcBorders>
              <w:top w:val="nil"/>
              <w:left w:val="single" w:sz="4" w:space="0" w:color="999999"/>
              <w:bottom w:val="single" w:sz="4" w:space="0" w:color="999999"/>
              <w:right w:val="single" w:sz="4" w:space="0" w:color="999999"/>
            </w:tcBorders>
            <w:hideMark/>
          </w:tcPr>
          <w:p w14:paraId="41DA5CB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would agree on seeking training or support to implement improved soil-management practices.</w:t>
            </w:r>
          </w:p>
        </w:tc>
        <w:tc>
          <w:tcPr>
            <w:tcW w:w="529" w:type="dxa"/>
            <w:tcBorders>
              <w:top w:val="nil"/>
              <w:left w:val="nil"/>
              <w:bottom w:val="single" w:sz="4" w:space="0" w:color="999999"/>
              <w:right w:val="single" w:sz="4" w:space="0" w:color="999999"/>
            </w:tcBorders>
            <w:hideMark/>
          </w:tcPr>
          <w:p w14:paraId="7122A86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59A3307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64861B5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07D4C775"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50" w:type="dxa"/>
            <w:tcBorders>
              <w:top w:val="nil"/>
              <w:left w:val="nil"/>
              <w:bottom w:val="single" w:sz="4" w:space="0" w:color="999999"/>
              <w:right w:val="single" w:sz="4" w:space="0" w:color="999999"/>
            </w:tcBorders>
            <w:hideMark/>
          </w:tcPr>
          <w:p w14:paraId="08F492F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29B7082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6DC1057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20FB16F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4ABF3F78" w14:textId="77777777" w:rsidTr="00383B97">
        <w:trPr>
          <w:trHeight w:val="425"/>
        </w:trPr>
        <w:tc>
          <w:tcPr>
            <w:tcW w:w="10161" w:type="dxa"/>
            <w:gridSpan w:val="9"/>
            <w:tcBorders>
              <w:top w:val="single" w:sz="4" w:space="0" w:color="999999"/>
              <w:left w:val="single" w:sz="4" w:space="0" w:color="999999"/>
              <w:bottom w:val="single" w:sz="4" w:space="0" w:color="999999"/>
              <w:right w:val="single" w:sz="4" w:space="0" w:color="999999"/>
            </w:tcBorders>
            <w:shd w:val="clear" w:color="000000" w:fill="F2F2F2"/>
            <w:noWrap/>
            <w:vAlign w:val="center"/>
            <w:hideMark/>
          </w:tcPr>
          <w:p w14:paraId="74611067" w14:textId="77777777" w:rsidR="00807B97" w:rsidRPr="0093174B" w:rsidRDefault="00807B97" w:rsidP="00383B97">
            <w:pP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Open-ended</w:t>
            </w:r>
          </w:p>
        </w:tc>
      </w:tr>
      <w:tr w:rsidR="00807B97" w:rsidRPr="0093174B" w14:paraId="448AE220" w14:textId="77777777" w:rsidTr="00383B97">
        <w:trPr>
          <w:trHeight w:val="907"/>
        </w:trPr>
        <w:tc>
          <w:tcPr>
            <w:tcW w:w="2517" w:type="dxa"/>
            <w:tcBorders>
              <w:top w:val="nil"/>
              <w:left w:val="single" w:sz="4" w:space="0" w:color="999999"/>
              <w:bottom w:val="single" w:sz="4" w:space="0" w:color="999999"/>
              <w:right w:val="single" w:sz="4" w:space="0" w:color="999999"/>
            </w:tcBorders>
            <w:hideMark/>
          </w:tcPr>
          <w:p w14:paraId="25F2C8C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What one factor would most influence you to adopt a new soil-management practice?</w:t>
            </w:r>
          </w:p>
        </w:tc>
        <w:tc>
          <w:tcPr>
            <w:tcW w:w="529" w:type="dxa"/>
            <w:tcBorders>
              <w:top w:val="nil"/>
              <w:left w:val="nil"/>
              <w:bottom w:val="single" w:sz="4" w:space="0" w:color="999999"/>
              <w:right w:val="single" w:sz="4" w:space="0" w:color="999999"/>
            </w:tcBorders>
            <w:hideMark/>
          </w:tcPr>
          <w:p w14:paraId="6E0CEFC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01587B3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3A7ADA0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160BD0A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50" w:type="dxa"/>
            <w:tcBorders>
              <w:top w:val="nil"/>
              <w:left w:val="nil"/>
              <w:bottom w:val="single" w:sz="4" w:space="0" w:color="999999"/>
              <w:right w:val="single" w:sz="4" w:space="0" w:color="999999"/>
            </w:tcBorders>
            <w:hideMark/>
          </w:tcPr>
          <w:p w14:paraId="5E4FA6B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30BBF92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3652F16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433" w:type="dxa"/>
            <w:tcBorders>
              <w:top w:val="nil"/>
              <w:left w:val="nil"/>
              <w:bottom w:val="single" w:sz="4" w:space="0" w:color="999999"/>
              <w:right w:val="single" w:sz="4" w:space="0" w:color="999999"/>
            </w:tcBorders>
            <w:hideMark/>
          </w:tcPr>
          <w:p w14:paraId="27034C17" w14:textId="77777777" w:rsidR="00807B97" w:rsidRPr="0093174B" w:rsidRDefault="00807B97" w:rsidP="00383B97">
            <w:pPr>
              <w:rPr>
                <w:rFonts w:eastAsia="Times New Roman" w:cs="Calibri"/>
                <w:color w:val="000000" w:themeColor="text1"/>
                <w:kern w:val="0"/>
                <w:sz w:val="22"/>
                <w:szCs w:val="22"/>
                <w:lang w:eastAsia="en-GB"/>
                <w14:ligatures w14:val="none"/>
              </w:rPr>
            </w:pPr>
          </w:p>
        </w:tc>
      </w:tr>
    </w:tbl>
    <w:p w14:paraId="1F11C250" w14:textId="77777777" w:rsidR="00807B97" w:rsidRPr="0093174B" w:rsidRDefault="00807B97"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p>
    <w:p w14:paraId="293D7CD0" w14:textId="77777777" w:rsidR="00FB1BDA" w:rsidRPr="0093174B" w:rsidRDefault="00FB1BDA"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p>
    <w:tbl>
      <w:tblPr>
        <w:tblW w:w="10000" w:type="dxa"/>
        <w:tblLook w:val="04A0" w:firstRow="1" w:lastRow="0" w:firstColumn="1" w:lastColumn="0" w:noHBand="0" w:noVBand="1"/>
      </w:tblPr>
      <w:tblGrid>
        <w:gridCol w:w="2111"/>
        <w:gridCol w:w="581"/>
        <w:gridCol w:w="502"/>
        <w:gridCol w:w="1188"/>
        <w:gridCol w:w="889"/>
        <w:gridCol w:w="1132"/>
        <w:gridCol w:w="1078"/>
        <w:gridCol w:w="1188"/>
        <w:gridCol w:w="1331"/>
      </w:tblGrid>
      <w:tr w:rsidR="0093174B" w:rsidRPr="0093174B" w14:paraId="605B7427" w14:textId="77777777" w:rsidTr="00383B97">
        <w:trPr>
          <w:trHeight w:val="441"/>
        </w:trPr>
        <w:tc>
          <w:tcPr>
            <w:tcW w:w="10000" w:type="dxa"/>
            <w:gridSpan w:val="9"/>
            <w:tcBorders>
              <w:top w:val="nil"/>
              <w:left w:val="nil"/>
              <w:bottom w:val="nil"/>
              <w:right w:val="nil"/>
            </w:tcBorders>
            <w:vAlign w:val="center"/>
            <w:hideMark/>
          </w:tcPr>
          <w:p w14:paraId="075844FE" w14:textId="77777777" w:rsidR="00807B97" w:rsidRPr="0093174B" w:rsidRDefault="00807B97" w:rsidP="00383B97">
            <w:pPr>
              <w:rPr>
                <w:rFonts w:eastAsia="Times New Roman" w:cs="Calibri"/>
                <w:b/>
                <w:bCs/>
                <w:color w:val="000000" w:themeColor="text1"/>
                <w:kern w:val="0"/>
                <w:lang w:eastAsia="en-GB"/>
                <w14:ligatures w14:val="none"/>
              </w:rPr>
            </w:pPr>
            <w:r w:rsidRPr="0093174B">
              <w:rPr>
                <w:rFonts w:eastAsia="Times New Roman" w:cs="Calibri"/>
                <w:b/>
                <w:bCs/>
                <w:color w:val="000000" w:themeColor="text1"/>
                <w:kern w:val="0"/>
                <w:lang w:eastAsia="en-GB"/>
                <w14:ligatures w14:val="none"/>
              </w:rPr>
              <w:t xml:space="preserve">Survey 2 (post-trial) </w:t>
            </w:r>
          </w:p>
        </w:tc>
      </w:tr>
      <w:tr w:rsidR="0093174B" w:rsidRPr="0093174B" w14:paraId="3531F84B" w14:textId="77777777" w:rsidTr="00383B97">
        <w:trPr>
          <w:trHeight w:val="470"/>
        </w:trPr>
        <w:tc>
          <w:tcPr>
            <w:tcW w:w="2415" w:type="dxa"/>
            <w:tcBorders>
              <w:top w:val="single" w:sz="4" w:space="0" w:color="999999"/>
              <w:left w:val="single" w:sz="4" w:space="0" w:color="999999"/>
              <w:bottom w:val="single" w:sz="4" w:space="0" w:color="999999"/>
              <w:right w:val="single" w:sz="4" w:space="0" w:color="999999"/>
            </w:tcBorders>
            <w:shd w:val="clear" w:color="000000" w:fill="D9D9D9"/>
            <w:vAlign w:val="center"/>
            <w:hideMark/>
          </w:tcPr>
          <w:p w14:paraId="2F83D8A1"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Questions</w:t>
            </w:r>
          </w:p>
        </w:tc>
        <w:tc>
          <w:tcPr>
            <w:tcW w:w="529" w:type="dxa"/>
            <w:tcBorders>
              <w:top w:val="single" w:sz="4" w:space="0" w:color="999999"/>
              <w:left w:val="nil"/>
              <w:bottom w:val="single" w:sz="4" w:space="0" w:color="999999"/>
              <w:right w:val="single" w:sz="4" w:space="0" w:color="999999"/>
            </w:tcBorders>
            <w:shd w:val="clear" w:color="000000" w:fill="D9D9D9"/>
            <w:vAlign w:val="center"/>
            <w:hideMark/>
          </w:tcPr>
          <w:p w14:paraId="701A77DF"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Yes</w:t>
            </w:r>
          </w:p>
        </w:tc>
        <w:tc>
          <w:tcPr>
            <w:tcW w:w="480" w:type="dxa"/>
            <w:tcBorders>
              <w:top w:val="single" w:sz="4" w:space="0" w:color="999999"/>
              <w:left w:val="nil"/>
              <w:bottom w:val="single" w:sz="4" w:space="0" w:color="999999"/>
              <w:right w:val="single" w:sz="4" w:space="0" w:color="999999"/>
            </w:tcBorders>
            <w:shd w:val="clear" w:color="000000" w:fill="D9D9D9"/>
            <w:vAlign w:val="center"/>
            <w:hideMark/>
          </w:tcPr>
          <w:p w14:paraId="4275889E"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No</w:t>
            </w:r>
          </w:p>
        </w:tc>
        <w:tc>
          <w:tcPr>
            <w:tcW w:w="1107" w:type="dxa"/>
            <w:tcBorders>
              <w:top w:val="single" w:sz="4" w:space="0" w:color="999999"/>
              <w:left w:val="nil"/>
              <w:bottom w:val="single" w:sz="4" w:space="0" w:color="999999"/>
              <w:right w:val="single" w:sz="4" w:space="0" w:color="999999"/>
            </w:tcBorders>
            <w:shd w:val="clear" w:color="000000" w:fill="D9D9D9"/>
            <w:vAlign w:val="center"/>
            <w:hideMark/>
          </w:tcPr>
          <w:p w14:paraId="3206F0BD"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Definitely agree</w:t>
            </w:r>
          </w:p>
        </w:tc>
        <w:tc>
          <w:tcPr>
            <w:tcW w:w="849" w:type="dxa"/>
            <w:tcBorders>
              <w:top w:val="single" w:sz="4" w:space="0" w:color="999999"/>
              <w:left w:val="nil"/>
              <w:bottom w:val="single" w:sz="4" w:space="0" w:color="999999"/>
              <w:right w:val="single" w:sz="4" w:space="0" w:color="999999"/>
            </w:tcBorders>
            <w:shd w:val="clear" w:color="000000" w:fill="D9D9D9"/>
            <w:vAlign w:val="center"/>
            <w:hideMark/>
          </w:tcPr>
          <w:p w14:paraId="4F4E463F"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Mostly agree</w:t>
            </w:r>
          </w:p>
        </w:tc>
        <w:tc>
          <w:tcPr>
            <w:tcW w:w="1132" w:type="dxa"/>
            <w:tcBorders>
              <w:top w:val="single" w:sz="4" w:space="0" w:color="999999"/>
              <w:left w:val="nil"/>
              <w:bottom w:val="single" w:sz="4" w:space="0" w:color="999999"/>
              <w:right w:val="single" w:sz="4" w:space="0" w:color="999999"/>
            </w:tcBorders>
            <w:shd w:val="clear" w:color="000000" w:fill="D9D9D9"/>
            <w:vAlign w:val="center"/>
            <w:hideMark/>
          </w:tcPr>
          <w:p w14:paraId="08E9B296"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Neither agree nor disagree</w:t>
            </w:r>
          </w:p>
        </w:tc>
        <w:tc>
          <w:tcPr>
            <w:tcW w:w="989" w:type="dxa"/>
            <w:tcBorders>
              <w:top w:val="single" w:sz="4" w:space="0" w:color="999999"/>
              <w:left w:val="nil"/>
              <w:bottom w:val="single" w:sz="4" w:space="0" w:color="999999"/>
              <w:right w:val="single" w:sz="4" w:space="0" w:color="999999"/>
            </w:tcBorders>
            <w:shd w:val="clear" w:color="000000" w:fill="D9D9D9"/>
            <w:vAlign w:val="center"/>
            <w:hideMark/>
          </w:tcPr>
          <w:p w14:paraId="0874D3DA"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Mostly disagree</w:t>
            </w:r>
          </w:p>
        </w:tc>
        <w:tc>
          <w:tcPr>
            <w:tcW w:w="1107" w:type="dxa"/>
            <w:tcBorders>
              <w:top w:val="single" w:sz="4" w:space="0" w:color="999999"/>
              <w:left w:val="nil"/>
              <w:bottom w:val="single" w:sz="4" w:space="0" w:color="999999"/>
              <w:right w:val="single" w:sz="4" w:space="0" w:color="999999"/>
            </w:tcBorders>
            <w:shd w:val="clear" w:color="000000" w:fill="D9D9D9"/>
            <w:vAlign w:val="center"/>
            <w:hideMark/>
          </w:tcPr>
          <w:p w14:paraId="04EFFDE2"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Definitely disagree</w:t>
            </w:r>
          </w:p>
        </w:tc>
        <w:tc>
          <w:tcPr>
            <w:tcW w:w="1392" w:type="dxa"/>
            <w:tcBorders>
              <w:top w:val="single" w:sz="4" w:space="0" w:color="999999"/>
              <w:left w:val="nil"/>
              <w:bottom w:val="single" w:sz="4" w:space="0" w:color="999999"/>
              <w:right w:val="single" w:sz="4" w:space="0" w:color="999999"/>
            </w:tcBorders>
            <w:shd w:val="clear" w:color="000000" w:fill="D9D9D9"/>
            <w:vAlign w:val="center"/>
            <w:hideMark/>
          </w:tcPr>
          <w:p w14:paraId="05EB769C" w14:textId="77777777" w:rsidR="00807B97" w:rsidRPr="0093174B" w:rsidRDefault="00807B97" w:rsidP="00383B97">
            <w:pPr>
              <w:jc w:val="cente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Open response</w:t>
            </w:r>
          </w:p>
        </w:tc>
      </w:tr>
      <w:tr w:rsidR="0093174B" w:rsidRPr="0093174B" w14:paraId="34B9A5BF" w14:textId="77777777" w:rsidTr="00383B97">
        <w:trPr>
          <w:trHeight w:val="441"/>
        </w:trPr>
        <w:tc>
          <w:tcPr>
            <w:tcW w:w="10000" w:type="dxa"/>
            <w:gridSpan w:val="9"/>
            <w:tcBorders>
              <w:top w:val="single" w:sz="4" w:space="0" w:color="999999"/>
              <w:left w:val="single" w:sz="4" w:space="0" w:color="999999"/>
              <w:bottom w:val="single" w:sz="4" w:space="0" w:color="999999"/>
              <w:right w:val="single" w:sz="4" w:space="0" w:color="999999"/>
            </w:tcBorders>
            <w:shd w:val="clear" w:color="000000" w:fill="F2F2F2"/>
            <w:noWrap/>
            <w:vAlign w:val="center"/>
            <w:hideMark/>
          </w:tcPr>
          <w:p w14:paraId="590F22DF" w14:textId="77777777" w:rsidR="00807B97" w:rsidRPr="0093174B" w:rsidRDefault="00807B97" w:rsidP="00383B97">
            <w:pP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Yes/No</w:t>
            </w:r>
          </w:p>
        </w:tc>
      </w:tr>
      <w:tr w:rsidR="0093174B" w:rsidRPr="0093174B" w14:paraId="6C725CD0" w14:textId="77777777" w:rsidTr="00383B97">
        <w:trPr>
          <w:trHeight w:val="470"/>
        </w:trPr>
        <w:tc>
          <w:tcPr>
            <w:tcW w:w="2415" w:type="dxa"/>
            <w:tcBorders>
              <w:top w:val="nil"/>
              <w:left w:val="single" w:sz="4" w:space="0" w:color="999999"/>
              <w:bottom w:val="single" w:sz="4" w:space="0" w:color="999999"/>
              <w:right w:val="single" w:sz="4" w:space="0" w:color="999999"/>
            </w:tcBorders>
            <w:hideMark/>
          </w:tcPr>
          <w:p w14:paraId="511856F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Did you find the experimental results easy to understand?</w:t>
            </w:r>
          </w:p>
        </w:tc>
        <w:tc>
          <w:tcPr>
            <w:tcW w:w="529" w:type="dxa"/>
            <w:tcBorders>
              <w:top w:val="nil"/>
              <w:left w:val="nil"/>
              <w:bottom w:val="single" w:sz="4" w:space="0" w:color="999999"/>
              <w:right w:val="single" w:sz="4" w:space="0" w:color="999999"/>
            </w:tcBorders>
            <w:hideMark/>
          </w:tcPr>
          <w:p w14:paraId="2DCD45FB"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480" w:type="dxa"/>
            <w:tcBorders>
              <w:top w:val="nil"/>
              <w:left w:val="nil"/>
              <w:bottom w:val="single" w:sz="4" w:space="0" w:color="999999"/>
              <w:right w:val="single" w:sz="4" w:space="0" w:color="999999"/>
            </w:tcBorders>
            <w:hideMark/>
          </w:tcPr>
          <w:p w14:paraId="3702788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74D61A9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54C8283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1DBBB9B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45D1A03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15FC30E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06EDD0D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0AF43757"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7A5F900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Would you consider or continue to consider conducting soil pH test on your farm?</w:t>
            </w:r>
          </w:p>
        </w:tc>
        <w:tc>
          <w:tcPr>
            <w:tcW w:w="529" w:type="dxa"/>
            <w:tcBorders>
              <w:top w:val="nil"/>
              <w:left w:val="nil"/>
              <w:bottom w:val="single" w:sz="4" w:space="0" w:color="999999"/>
              <w:right w:val="single" w:sz="4" w:space="0" w:color="999999"/>
            </w:tcBorders>
            <w:hideMark/>
          </w:tcPr>
          <w:p w14:paraId="3F25F932"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480" w:type="dxa"/>
            <w:tcBorders>
              <w:top w:val="nil"/>
              <w:left w:val="nil"/>
              <w:bottom w:val="single" w:sz="4" w:space="0" w:color="999999"/>
              <w:right w:val="single" w:sz="4" w:space="0" w:color="999999"/>
            </w:tcBorders>
            <w:hideMark/>
          </w:tcPr>
          <w:p w14:paraId="2ED5CF1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5B76ED6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7C7ED49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28AECA4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5493A1D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3EB4CC5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390EE1A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6B0A14C3"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55FBAC6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xml:space="preserve">Would you continue to primarily use </w:t>
            </w:r>
            <w:r w:rsidRPr="0093174B">
              <w:rPr>
                <w:rFonts w:eastAsia="Times New Roman" w:cs="Calibri"/>
                <w:color w:val="000000" w:themeColor="text1"/>
                <w:kern w:val="0"/>
                <w:sz w:val="22"/>
                <w:szCs w:val="22"/>
                <w:lang w:eastAsia="en-GB"/>
                <w14:ligatures w14:val="none"/>
              </w:rPr>
              <w:lastRenderedPageBreak/>
              <w:t>inorganic fertilisers for nutrient management?</w:t>
            </w:r>
          </w:p>
        </w:tc>
        <w:tc>
          <w:tcPr>
            <w:tcW w:w="529" w:type="dxa"/>
            <w:tcBorders>
              <w:top w:val="nil"/>
              <w:left w:val="nil"/>
              <w:bottom w:val="single" w:sz="4" w:space="0" w:color="999999"/>
              <w:right w:val="single" w:sz="4" w:space="0" w:color="999999"/>
            </w:tcBorders>
            <w:hideMark/>
          </w:tcPr>
          <w:p w14:paraId="3311637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lastRenderedPageBreak/>
              <w:t> </w:t>
            </w:r>
          </w:p>
        </w:tc>
        <w:tc>
          <w:tcPr>
            <w:tcW w:w="480" w:type="dxa"/>
            <w:tcBorders>
              <w:top w:val="nil"/>
              <w:left w:val="nil"/>
              <w:bottom w:val="single" w:sz="4" w:space="0" w:color="999999"/>
              <w:right w:val="single" w:sz="4" w:space="0" w:color="999999"/>
            </w:tcBorders>
            <w:hideMark/>
          </w:tcPr>
          <w:p w14:paraId="3D220F6B"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07" w:type="dxa"/>
            <w:tcBorders>
              <w:top w:val="nil"/>
              <w:left w:val="nil"/>
              <w:bottom w:val="single" w:sz="4" w:space="0" w:color="999999"/>
              <w:right w:val="single" w:sz="4" w:space="0" w:color="999999"/>
            </w:tcBorders>
            <w:hideMark/>
          </w:tcPr>
          <w:p w14:paraId="5EB65C61"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1502CD4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278A070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753CFA3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3F57622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165C392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4505489F"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7CCB7D7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Would you continue to primarily use organic fertilisers for nutrient management?</w:t>
            </w:r>
          </w:p>
        </w:tc>
        <w:tc>
          <w:tcPr>
            <w:tcW w:w="529" w:type="dxa"/>
            <w:tcBorders>
              <w:top w:val="nil"/>
              <w:left w:val="nil"/>
              <w:bottom w:val="single" w:sz="4" w:space="0" w:color="999999"/>
              <w:right w:val="single" w:sz="4" w:space="0" w:color="999999"/>
            </w:tcBorders>
            <w:hideMark/>
          </w:tcPr>
          <w:p w14:paraId="259A1FF8"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480" w:type="dxa"/>
            <w:tcBorders>
              <w:top w:val="nil"/>
              <w:left w:val="nil"/>
              <w:bottom w:val="single" w:sz="4" w:space="0" w:color="999999"/>
              <w:right w:val="single" w:sz="4" w:space="0" w:color="999999"/>
            </w:tcBorders>
            <w:hideMark/>
          </w:tcPr>
          <w:p w14:paraId="24C934C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55FB6FC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29FC97F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5A5F853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1D85C98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3090E4E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41AA803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37419454" w14:textId="77777777" w:rsidTr="00383B97">
        <w:trPr>
          <w:trHeight w:val="441"/>
        </w:trPr>
        <w:tc>
          <w:tcPr>
            <w:tcW w:w="10000" w:type="dxa"/>
            <w:gridSpan w:val="9"/>
            <w:tcBorders>
              <w:top w:val="single" w:sz="4" w:space="0" w:color="999999"/>
              <w:left w:val="single" w:sz="4" w:space="0" w:color="999999"/>
              <w:bottom w:val="single" w:sz="4" w:space="0" w:color="999999"/>
              <w:right w:val="single" w:sz="4" w:space="0" w:color="999999"/>
            </w:tcBorders>
            <w:shd w:val="clear" w:color="000000" w:fill="F2F2F2"/>
            <w:noWrap/>
            <w:vAlign w:val="center"/>
            <w:hideMark/>
          </w:tcPr>
          <w:p w14:paraId="76BFCDA8" w14:textId="77777777" w:rsidR="00807B97" w:rsidRPr="0093174B" w:rsidRDefault="00807B97" w:rsidP="00383B97">
            <w:pP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Agreement (Likert scale)</w:t>
            </w:r>
          </w:p>
        </w:tc>
      </w:tr>
      <w:tr w:rsidR="0093174B" w:rsidRPr="0093174B" w14:paraId="20272F69"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69E41C6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To what extent would you agree that soil acidity negatively impacts my crop yield?</w:t>
            </w:r>
          </w:p>
        </w:tc>
        <w:tc>
          <w:tcPr>
            <w:tcW w:w="529" w:type="dxa"/>
            <w:tcBorders>
              <w:top w:val="nil"/>
              <w:left w:val="nil"/>
              <w:bottom w:val="single" w:sz="4" w:space="0" w:color="999999"/>
              <w:right w:val="single" w:sz="4" w:space="0" w:color="999999"/>
            </w:tcBorders>
            <w:hideMark/>
          </w:tcPr>
          <w:p w14:paraId="6F21821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73897A4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7C261890"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5C8953D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1B62E90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3C927DA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5AEBF7F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2993A4D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75CB0960"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1A52932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believe regular soil pH testing is important for maintaining my farm’s soil health.</w:t>
            </w:r>
          </w:p>
        </w:tc>
        <w:tc>
          <w:tcPr>
            <w:tcW w:w="529" w:type="dxa"/>
            <w:tcBorders>
              <w:top w:val="nil"/>
              <w:left w:val="nil"/>
              <w:bottom w:val="single" w:sz="4" w:space="0" w:color="999999"/>
              <w:right w:val="single" w:sz="4" w:space="0" w:color="999999"/>
            </w:tcBorders>
            <w:hideMark/>
          </w:tcPr>
          <w:p w14:paraId="6CE522D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2D76E88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5C43D84"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1478D80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7B05688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1987DBE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C0C3D7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4C9E73B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1C954723" w14:textId="77777777" w:rsidTr="00383B97">
        <w:trPr>
          <w:trHeight w:val="470"/>
        </w:trPr>
        <w:tc>
          <w:tcPr>
            <w:tcW w:w="2415" w:type="dxa"/>
            <w:tcBorders>
              <w:top w:val="nil"/>
              <w:left w:val="single" w:sz="4" w:space="0" w:color="999999"/>
              <w:bottom w:val="single" w:sz="4" w:space="0" w:color="999999"/>
              <w:right w:val="single" w:sz="4" w:space="0" w:color="999999"/>
            </w:tcBorders>
            <w:hideMark/>
          </w:tcPr>
          <w:p w14:paraId="0933A16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Do you agree that inorganic fertiliser is healthy for soils?</w:t>
            </w:r>
          </w:p>
        </w:tc>
        <w:tc>
          <w:tcPr>
            <w:tcW w:w="529" w:type="dxa"/>
            <w:tcBorders>
              <w:top w:val="nil"/>
              <w:left w:val="nil"/>
              <w:bottom w:val="single" w:sz="4" w:space="0" w:color="999999"/>
              <w:right w:val="single" w:sz="4" w:space="0" w:color="999999"/>
            </w:tcBorders>
            <w:hideMark/>
          </w:tcPr>
          <w:p w14:paraId="1CC4047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26EB784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327341F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0AB5B33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77A7FCD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029BE475"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07" w:type="dxa"/>
            <w:tcBorders>
              <w:top w:val="nil"/>
              <w:left w:val="nil"/>
              <w:bottom w:val="single" w:sz="4" w:space="0" w:color="999999"/>
              <w:right w:val="single" w:sz="4" w:space="0" w:color="999999"/>
            </w:tcBorders>
            <w:hideMark/>
          </w:tcPr>
          <w:p w14:paraId="319804E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3000750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36073168"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25D6BDC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To what extent do you believe using organic fertilisers can improve your soil’s long-term quality.</w:t>
            </w:r>
          </w:p>
        </w:tc>
        <w:tc>
          <w:tcPr>
            <w:tcW w:w="529" w:type="dxa"/>
            <w:tcBorders>
              <w:top w:val="nil"/>
              <w:left w:val="nil"/>
              <w:bottom w:val="single" w:sz="4" w:space="0" w:color="999999"/>
              <w:right w:val="single" w:sz="4" w:space="0" w:color="999999"/>
            </w:tcBorders>
            <w:hideMark/>
          </w:tcPr>
          <w:p w14:paraId="3A3BD17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23DE947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2CF2B72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766A35A7"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32" w:type="dxa"/>
            <w:tcBorders>
              <w:top w:val="nil"/>
              <w:left w:val="nil"/>
              <w:bottom w:val="single" w:sz="4" w:space="0" w:color="999999"/>
              <w:right w:val="single" w:sz="4" w:space="0" w:color="999999"/>
            </w:tcBorders>
            <w:hideMark/>
          </w:tcPr>
          <w:p w14:paraId="63992E9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069E534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2ED38D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61A9469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5197A609" w14:textId="77777777" w:rsidTr="00383B97">
        <w:trPr>
          <w:trHeight w:val="470"/>
        </w:trPr>
        <w:tc>
          <w:tcPr>
            <w:tcW w:w="2415" w:type="dxa"/>
            <w:tcBorders>
              <w:top w:val="nil"/>
              <w:left w:val="single" w:sz="4" w:space="0" w:color="999999"/>
              <w:bottom w:val="single" w:sz="4" w:space="0" w:color="999999"/>
              <w:right w:val="single" w:sz="4" w:space="0" w:color="999999"/>
            </w:tcBorders>
            <w:hideMark/>
          </w:tcPr>
          <w:p w14:paraId="4CFF45F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believe liming to neutralise soil acidity benefits my crop growth and yield.</w:t>
            </w:r>
          </w:p>
        </w:tc>
        <w:tc>
          <w:tcPr>
            <w:tcW w:w="529" w:type="dxa"/>
            <w:tcBorders>
              <w:top w:val="nil"/>
              <w:left w:val="nil"/>
              <w:bottom w:val="single" w:sz="4" w:space="0" w:color="999999"/>
              <w:right w:val="single" w:sz="4" w:space="0" w:color="999999"/>
            </w:tcBorders>
            <w:hideMark/>
          </w:tcPr>
          <w:p w14:paraId="782CC14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67FF3D0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5D5CC0D"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3601EEA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032C838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5DBDF71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5BBCA6D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6F59582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4F418164" w14:textId="77777777" w:rsidTr="00383B97">
        <w:trPr>
          <w:trHeight w:val="470"/>
        </w:trPr>
        <w:tc>
          <w:tcPr>
            <w:tcW w:w="2415" w:type="dxa"/>
            <w:tcBorders>
              <w:top w:val="nil"/>
              <w:left w:val="single" w:sz="4" w:space="0" w:color="999999"/>
              <w:bottom w:val="single" w:sz="4" w:space="0" w:color="999999"/>
              <w:right w:val="single" w:sz="4" w:space="0" w:color="999999"/>
            </w:tcBorders>
            <w:hideMark/>
          </w:tcPr>
          <w:p w14:paraId="41C98741"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have a strong understanding of soil-neutralisation techniques.</w:t>
            </w:r>
          </w:p>
        </w:tc>
        <w:tc>
          <w:tcPr>
            <w:tcW w:w="529" w:type="dxa"/>
            <w:tcBorders>
              <w:top w:val="nil"/>
              <w:left w:val="nil"/>
              <w:bottom w:val="single" w:sz="4" w:space="0" w:color="999999"/>
              <w:right w:val="single" w:sz="4" w:space="0" w:color="999999"/>
            </w:tcBorders>
            <w:hideMark/>
          </w:tcPr>
          <w:p w14:paraId="6B56963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73CE82E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548051D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59D0D6C2"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32" w:type="dxa"/>
            <w:tcBorders>
              <w:top w:val="nil"/>
              <w:left w:val="nil"/>
              <w:bottom w:val="single" w:sz="4" w:space="0" w:color="999999"/>
              <w:right w:val="single" w:sz="4" w:space="0" w:color="999999"/>
            </w:tcBorders>
            <w:hideMark/>
          </w:tcPr>
          <w:p w14:paraId="3BCBC40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132BAAB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D41F3F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36394CB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08F824DE" w14:textId="77777777" w:rsidTr="00383B97">
        <w:trPr>
          <w:trHeight w:val="470"/>
        </w:trPr>
        <w:tc>
          <w:tcPr>
            <w:tcW w:w="2415" w:type="dxa"/>
            <w:tcBorders>
              <w:top w:val="nil"/>
              <w:left w:val="single" w:sz="4" w:space="0" w:color="999999"/>
              <w:bottom w:val="single" w:sz="4" w:space="0" w:color="999999"/>
              <w:right w:val="single" w:sz="4" w:space="0" w:color="999999"/>
            </w:tcBorders>
            <w:hideMark/>
          </w:tcPr>
          <w:p w14:paraId="1F0DC2E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am likely to adopt liming if its efficacy is demonstrated.</w:t>
            </w:r>
          </w:p>
        </w:tc>
        <w:tc>
          <w:tcPr>
            <w:tcW w:w="529" w:type="dxa"/>
            <w:tcBorders>
              <w:top w:val="nil"/>
              <w:left w:val="nil"/>
              <w:bottom w:val="single" w:sz="4" w:space="0" w:color="999999"/>
              <w:right w:val="single" w:sz="4" w:space="0" w:color="999999"/>
            </w:tcBorders>
            <w:hideMark/>
          </w:tcPr>
          <w:p w14:paraId="6DFAEF2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4EB4D5A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A761E1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706D6D29"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1132" w:type="dxa"/>
            <w:tcBorders>
              <w:top w:val="nil"/>
              <w:left w:val="nil"/>
              <w:bottom w:val="single" w:sz="4" w:space="0" w:color="999999"/>
              <w:right w:val="single" w:sz="4" w:space="0" w:color="999999"/>
            </w:tcBorders>
            <w:hideMark/>
          </w:tcPr>
          <w:p w14:paraId="3101B40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2965682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3259B60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36A8E8C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68DF20A6"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32AB200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would agree on seeking training or support to implement improved soil-</w:t>
            </w:r>
            <w:r w:rsidRPr="0093174B">
              <w:rPr>
                <w:rFonts w:eastAsia="Times New Roman" w:cs="Calibri"/>
                <w:color w:val="000000" w:themeColor="text1"/>
                <w:kern w:val="0"/>
                <w:sz w:val="22"/>
                <w:szCs w:val="22"/>
                <w:lang w:eastAsia="en-GB"/>
                <w14:ligatures w14:val="none"/>
              </w:rPr>
              <w:lastRenderedPageBreak/>
              <w:t>management practices.</w:t>
            </w:r>
          </w:p>
        </w:tc>
        <w:tc>
          <w:tcPr>
            <w:tcW w:w="529" w:type="dxa"/>
            <w:tcBorders>
              <w:top w:val="nil"/>
              <w:left w:val="nil"/>
              <w:bottom w:val="single" w:sz="4" w:space="0" w:color="999999"/>
              <w:right w:val="single" w:sz="4" w:space="0" w:color="999999"/>
            </w:tcBorders>
            <w:hideMark/>
          </w:tcPr>
          <w:p w14:paraId="69F996E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lastRenderedPageBreak/>
              <w:t> </w:t>
            </w:r>
          </w:p>
        </w:tc>
        <w:tc>
          <w:tcPr>
            <w:tcW w:w="480" w:type="dxa"/>
            <w:tcBorders>
              <w:top w:val="nil"/>
              <w:left w:val="nil"/>
              <w:bottom w:val="single" w:sz="4" w:space="0" w:color="999999"/>
              <w:right w:val="single" w:sz="4" w:space="0" w:color="999999"/>
            </w:tcBorders>
            <w:hideMark/>
          </w:tcPr>
          <w:p w14:paraId="271EB8E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60A8CE29"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46F9DCF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7A9F33B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4890E07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78FFB9A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05820AA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7D72B285"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52F46FCC"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believe the trial results convincingly demonstrate the benefits of liming and using organic treatments for crop growth and yield.</w:t>
            </w:r>
          </w:p>
        </w:tc>
        <w:tc>
          <w:tcPr>
            <w:tcW w:w="529" w:type="dxa"/>
            <w:tcBorders>
              <w:top w:val="nil"/>
              <w:left w:val="nil"/>
              <w:bottom w:val="single" w:sz="4" w:space="0" w:color="999999"/>
              <w:right w:val="single" w:sz="4" w:space="0" w:color="999999"/>
            </w:tcBorders>
            <w:hideMark/>
          </w:tcPr>
          <w:p w14:paraId="0671C9B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56552F5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1D0570ED"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74C9EB8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015E1D3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1293D293"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C02141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06C98EA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0249AFE1" w14:textId="77777777" w:rsidTr="00383B97">
        <w:trPr>
          <w:trHeight w:val="470"/>
        </w:trPr>
        <w:tc>
          <w:tcPr>
            <w:tcW w:w="2415" w:type="dxa"/>
            <w:tcBorders>
              <w:top w:val="nil"/>
              <w:left w:val="single" w:sz="4" w:space="0" w:color="999999"/>
              <w:bottom w:val="single" w:sz="4" w:space="0" w:color="999999"/>
              <w:right w:val="single" w:sz="4" w:space="0" w:color="999999"/>
            </w:tcBorders>
            <w:hideMark/>
          </w:tcPr>
          <w:p w14:paraId="3437A34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am likely to apply lime amendments based on these research findings.</w:t>
            </w:r>
          </w:p>
        </w:tc>
        <w:tc>
          <w:tcPr>
            <w:tcW w:w="529" w:type="dxa"/>
            <w:tcBorders>
              <w:top w:val="nil"/>
              <w:left w:val="nil"/>
              <w:bottom w:val="single" w:sz="4" w:space="0" w:color="999999"/>
              <w:right w:val="single" w:sz="4" w:space="0" w:color="999999"/>
            </w:tcBorders>
            <w:hideMark/>
          </w:tcPr>
          <w:p w14:paraId="5580E57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4CEEEE6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53DA54A"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28FACB9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38624E0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2E58566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DF6C06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4E3FD7E1"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2E71A518"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5FECF5B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plan to reduce the frequency of inorganic-fertiliser applications in my next cropping cycle.</w:t>
            </w:r>
          </w:p>
        </w:tc>
        <w:tc>
          <w:tcPr>
            <w:tcW w:w="529" w:type="dxa"/>
            <w:tcBorders>
              <w:top w:val="nil"/>
              <w:left w:val="nil"/>
              <w:bottom w:val="single" w:sz="4" w:space="0" w:color="999999"/>
              <w:right w:val="single" w:sz="4" w:space="0" w:color="999999"/>
            </w:tcBorders>
            <w:hideMark/>
          </w:tcPr>
          <w:p w14:paraId="209C844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2F8B1A6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06813C10"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26E9E65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763657B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1DD1007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760AE8F5"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1B97ED2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68B4878C" w14:textId="77777777" w:rsidTr="00383B97">
        <w:trPr>
          <w:trHeight w:val="470"/>
        </w:trPr>
        <w:tc>
          <w:tcPr>
            <w:tcW w:w="2415" w:type="dxa"/>
            <w:tcBorders>
              <w:top w:val="nil"/>
              <w:left w:val="single" w:sz="4" w:space="0" w:color="999999"/>
              <w:bottom w:val="single" w:sz="4" w:space="0" w:color="999999"/>
              <w:right w:val="single" w:sz="4" w:space="0" w:color="999999"/>
            </w:tcBorders>
            <w:hideMark/>
          </w:tcPr>
          <w:p w14:paraId="58D75ED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plan to increase my use of organic fertilisers in my next cropping cycle.</w:t>
            </w:r>
          </w:p>
        </w:tc>
        <w:tc>
          <w:tcPr>
            <w:tcW w:w="529" w:type="dxa"/>
            <w:tcBorders>
              <w:top w:val="nil"/>
              <w:left w:val="nil"/>
              <w:bottom w:val="single" w:sz="4" w:space="0" w:color="999999"/>
              <w:right w:val="single" w:sz="4" w:space="0" w:color="999999"/>
            </w:tcBorders>
            <w:hideMark/>
          </w:tcPr>
          <w:p w14:paraId="595E1EC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0ACF3C0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4B3F289E"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51061F3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72E7AD48"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3CEFA77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50F8EAFB"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785B7C1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04A275B5" w14:textId="77777777" w:rsidTr="00383B97">
        <w:trPr>
          <w:trHeight w:val="470"/>
        </w:trPr>
        <w:tc>
          <w:tcPr>
            <w:tcW w:w="2415" w:type="dxa"/>
            <w:tcBorders>
              <w:top w:val="nil"/>
              <w:left w:val="single" w:sz="4" w:space="0" w:color="999999"/>
              <w:bottom w:val="single" w:sz="4" w:space="0" w:color="999999"/>
              <w:right w:val="single" w:sz="4" w:space="0" w:color="999999"/>
            </w:tcBorders>
            <w:hideMark/>
          </w:tcPr>
          <w:p w14:paraId="70C0F62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I plan to conduct soil pH tests at least once each planting season.</w:t>
            </w:r>
          </w:p>
        </w:tc>
        <w:tc>
          <w:tcPr>
            <w:tcW w:w="529" w:type="dxa"/>
            <w:tcBorders>
              <w:top w:val="nil"/>
              <w:left w:val="nil"/>
              <w:bottom w:val="single" w:sz="4" w:space="0" w:color="999999"/>
              <w:right w:val="single" w:sz="4" w:space="0" w:color="999999"/>
            </w:tcBorders>
            <w:hideMark/>
          </w:tcPr>
          <w:p w14:paraId="35B100E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627C6E9D"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5AAC6EED" w14:textId="77777777" w:rsidR="00807B97" w:rsidRPr="0093174B" w:rsidRDefault="00807B97" w:rsidP="00383B97">
            <w:pPr>
              <w:rPr>
                <w:rFonts w:eastAsia="Times New Roman" w:cs="Calibri"/>
                <w:color w:val="000000" w:themeColor="text1"/>
                <w:kern w:val="0"/>
                <w:sz w:val="22"/>
                <w:szCs w:val="22"/>
                <w:lang w:eastAsia="en-GB"/>
                <w14:ligatures w14:val="none"/>
              </w:rPr>
            </w:pPr>
          </w:p>
        </w:tc>
        <w:tc>
          <w:tcPr>
            <w:tcW w:w="849" w:type="dxa"/>
            <w:tcBorders>
              <w:top w:val="nil"/>
              <w:left w:val="nil"/>
              <w:bottom w:val="single" w:sz="4" w:space="0" w:color="999999"/>
              <w:right w:val="single" w:sz="4" w:space="0" w:color="999999"/>
            </w:tcBorders>
            <w:hideMark/>
          </w:tcPr>
          <w:p w14:paraId="2428578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3AB2E9A7"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7CBA7F0F"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19A9690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132EC75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r>
      <w:tr w:rsidR="0093174B" w:rsidRPr="0093174B" w14:paraId="3E168C67" w14:textId="77777777" w:rsidTr="00383B97">
        <w:trPr>
          <w:trHeight w:val="441"/>
        </w:trPr>
        <w:tc>
          <w:tcPr>
            <w:tcW w:w="10000" w:type="dxa"/>
            <w:gridSpan w:val="9"/>
            <w:tcBorders>
              <w:top w:val="single" w:sz="4" w:space="0" w:color="999999"/>
              <w:left w:val="single" w:sz="4" w:space="0" w:color="999999"/>
              <w:bottom w:val="single" w:sz="4" w:space="0" w:color="999999"/>
              <w:right w:val="single" w:sz="4" w:space="0" w:color="999999"/>
            </w:tcBorders>
            <w:shd w:val="clear" w:color="000000" w:fill="F2F2F2"/>
            <w:noWrap/>
            <w:vAlign w:val="center"/>
            <w:hideMark/>
          </w:tcPr>
          <w:p w14:paraId="678A4218" w14:textId="77777777" w:rsidR="00807B97" w:rsidRPr="0093174B" w:rsidRDefault="00807B97" w:rsidP="00383B97">
            <w:pPr>
              <w:rPr>
                <w:rFonts w:eastAsia="Times New Roman" w:cs="Calibri"/>
                <w:b/>
                <w:bCs/>
                <w:color w:val="000000" w:themeColor="text1"/>
                <w:kern w:val="0"/>
                <w:sz w:val="22"/>
                <w:szCs w:val="22"/>
                <w:lang w:eastAsia="en-GB"/>
                <w14:ligatures w14:val="none"/>
              </w:rPr>
            </w:pPr>
            <w:r w:rsidRPr="0093174B">
              <w:rPr>
                <w:rFonts w:eastAsia="Times New Roman" w:cs="Calibri"/>
                <w:b/>
                <w:bCs/>
                <w:color w:val="000000" w:themeColor="text1"/>
                <w:kern w:val="0"/>
                <w:sz w:val="22"/>
                <w:szCs w:val="22"/>
                <w:lang w:eastAsia="en-GB"/>
                <w14:ligatures w14:val="none"/>
              </w:rPr>
              <w:t>Open-ended</w:t>
            </w:r>
          </w:p>
        </w:tc>
      </w:tr>
      <w:tr w:rsidR="00807B97" w:rsidRPr="0093174B" w14:paraId="4DB63ACC" w14:textId="77777777" w:rsidTr="00383B97">
        <w:trPr>
          <w:trHeight w:val="941"/>
        </w:trPr>
        <w:tc>
          <w:tcPr>
            <w:tcW w:w="2415" w:type="dxa"/>
            <w:tcBorders>
              <w:top w:val="nil"/>
              <w:left w:val="single" w:sz="4" w:space="0" w:color="999999"/>
              <w:bottom w:val="single" w:sz="4" w:space="0" w:color="999999"/>
              <w:right w:val="single" w:sz="4" w:space="0" w:color="999999"/>
            </w:tcBorders>
            <w:hideMark/>
          </w:tcPr>
          <w:p w14:paraId="021524A9"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What is one factor that has influenced your overall decision?</w:t>
            </w:r>
          </w:p>
        </w:tc>
        <w:tc>
          <w:tcPr>
            <w:tcW w:w="529" w:type="dxa"/>
            <w:tcBorders>
              <w:top w:val="nil"/>
              <w:left w:val="nil"/>
              <w:bottom w:val="single" w:sz="4" w:space="0" w:color="999999"/>
              <w:right w:val="single" w:sz="4" w:space="0" w:color="999999"/>
            </w:tcBorders>
            <w:hideMark/>
          </w:tcPr>
          <w:p w14:paraId="002C27B0"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480" w:type="dxa"/>
            <w:tcBorders>
              <w:top w:val="nil"/>
              <w:left w:val="nil"/>
              <w:bottom w:val="single" w:sz="4" w:space="0" w:color="999999"/>
              <w:right w:val="single" w:sz="4" w:space="0" w:color="999999"/>
            </w:tcBorders>
            <w:hideMark/>
          </w:tcPr>
          <w:p w14:paraId="38FB3892"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18B61B44"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849" w:type="dxa"/>
            <w:tcBorders>
              <w:top w:val="nil"/>
              <w:left w:val="nil"/>
              <w:bottom w:val="single" w:sz="4" w:space="0" w:color="999999"/>
              <w:right w:val="single" w:sz="4" w:space="0" w:color="999999"/>
            </w:tcBorders>
            <w:hideMark/>
          </w:tcPr>
          <w:p w14:paraId="1D40CE4E"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32" w:type="dxa"/>
            <w:tcBorders>
              <w:top w:val="nil"/>
              <w:left w:val="nil"/>
              <w:bottom w:val="single" w:sz="4" w:space="0" w:color="999999"/>
              <w:right w:val="single" w:sz="4" w:space="0" w:color="999999"/>
            </w:tcBorders>
            <w:hideMark/>
          </w:tcPr>
          <w:p w14:paraId="5A374E91"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989" w:type="dxa"/>
            <w:tcBorders>
              <w:top w:val="nil"/>
              <w:left w:val="nil"/>
              <w:bottom w:val="single" w:sz="4" w:space="0" w:color="999999"/>
              <w:right w:val="single" w:sz="4" w:space="0" w:color="999999"/>
            </w:tcBorders>
            <w:hideMark/>
          </w:tcPr>
          <w:p w14:paraId="16CDEE6A"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107" w:type="dxa"/>
            <w:tcBorders>
              <w:top w:val="nil"/>
              <w:left w:val="nil"/>
              <w:bottom w:val="single" w:sz="4" w:space="0" w:color="999999"/>
              <w:right w:val="single" w:sz="4" w:space="0" w:color="999999"/>
            </w:tcBorders>
            <w:hideMark/>
          </w:tcPr>
          <w:p w14:paraId="754014E6" w14:textId="77777777" w:rsidR="00807B97" w:rsidRPr="0093174B" w:rsidRDefault="00807B97" w:rsidP="00383B97">
            <w:pPr>
              <w:rPr>
                <w:rFonts w:eastAsia="Times New Roman" w:cs="Calibri"/>
                <w:color w:val="000000" w:themeColor="text1"/>
                <w:kern w:val="0"/>
                <w:sz w:val="22"/>
                <w:szCs w:val="22"/>
                <w:lang w:eastAsia="en-GB"/>
                <w14:ligatures w14:val="none"/>
              </w:rPr>
            </w:pPr>
            <w:r w:rsidRPr="0093174B">
              <w:rPr>
                <w:rFonts w:eastAsia="Times New Roman" w:cs="Calibri"/>
                <w:color w:val="000000" w:themeColor="text1"/>
                <w:kern w:val="0"/>
                <w:sz w:val="22"/>
                <w:szCs w:val="22"/>
                <w:lang w:eastAsia="en-GB"/>
                <w14:ligatures w14:val="none"/>
              </w:rPr>
              <w:t> </w:t>
            </w:r>
          </w:p>
        </w:tc>
        <w:tc>
          <w:tcPr>
            <w:tcW w:w="1392" w:type="dxa"/>
            <w:tcBorders>
              <w:top w:val="nil"/>
              <w:left w:val="nil"/>
              <w:bottom w:val="single" w:sz="4" w:space="0" w:color="999999"/>
              <w:right w:val="single" w:sz="4" w:space="0" w:color="999999"/>
            </w:tcBorders>
            <w:hideMark/>
          </w:tcPr>
          <w:p w14:paraId="366EA4D4" w14:textId="77777777" w:rsidR="00807B97" w:rsidRPr="0093174B" w:rsidRDefault="00807B97" w:rsidP="00383B97">
            <w:pPr>
              <w:rPr>
                <w:rFonts w:eastAsia="Times New Roman" w:cs="Calibri"/>
                <w:color w:val="000000" w:themeColor="text1"/>
                <w:kern w:val="0"/>
                <w:sz w:val="22"/>
                <w:szCs w:val="22"/>
                <w:lang w:eastAsia="en-GB"/>
                <w14:ligatures w14:val="none"/>
              </w:rPr>
            </w:pPr>
          </w:p>
        </w:tc>
      </w:tr>
    </w:tbl>
    <w:p w14:paraId="62FA7F85" w14:textId="77777777" w:rsidR="00807B97" w:rsidRPr="0093174B" w:rsidRDefault="00807B97" w:rsidP="00807B97">
      <w:pPr>
        <w:rPr>
          <w:b/>
          <w:bCs/>
          <w:color w:val="000000" w:themeColor="text1"/>
          <w:sz w:val="28"/>
          <w:szCs w:val="28"/>
        </w:rPr>
      </w:pPr>
    </w:p>
    <w:p w14:paraId="3EFB023C" w14:textId="77777777" w:rsidR="00807B97" w:rsidRPr="0093174B" w:rsidRDefault="00807B97" w:rsidP="00807B97">
      <w:pPr>
        <w:rPr>
          <w:b/>
          <w:bCs/>
          <w:color w:val="000000" w:themeColor="text1"/>
          <w:sz w:val="28"/>
          <w:szCs w:val="28"/>
        </w:rPr>
      </w:pPr>
    </w:p>
    <w:p w14:paraId="3E91875F" w14:textId="77777777" w:rsidR="00807B97" w:rsidRPr="0093174B" w:rsidRDefault="00807B97" w:rsidP="00807B97">
      <w:pPr>
        <w:rPr>
          <w:b/>
          <w:bCs/>
          <w:color w:val="000000" w:themeColor="text1"/>
          <w:sz w:val="28"/>
          <w:szCs w:val="28"/>
        </w:rPr>
      </w:pPr>
      <w:r w:rsidRPr="0093174B">
        <w:rPr>
          <w:b/>
          <w:bCs/>
          <w:color w:val="000000" w:themeColor="text1"/>
          <w:sz w:val="28"/>
          <w:szCs w:val="28"/>
        </w:rPr>
        <w:br w:type="page"/>
      </w:r>
    </w:p>
    <w:p w14:paraId="70031D9A" w14:textId="0B8B597C" w:rsidR="00807B97" w:rsidRPr="0093174B" w:rsidRDefault="006C696D" w:rsidP="00807B97">
      <w:pPr>
        <w:rPr>
          <w:b/>
          <w:bCs/>
          <w:color w:val="000000" w:themeColor="text1"/>
          <w:sz w:val="28"/>
          <w:szCs w:val="28"/>
        </w:rPr>
      </w:pPr>
      <w:r w:rsidRPr="0093174B">
        <w:rPr>
          <w:rFonts w:eastAsia="Times New Roman" w:cs="Times New Roman"/>
          <w:b/>
          <w:bCs/>
          <w:color w:val="000000" w:themeColor="text1"/>
          <w:kern w:val="0"/>
          <w:sz w:val="28"/>
          <w:szCs w:val="28"/>
          <w:lang w:eastAsia="en-GB"/>
          <w14:ligatures w14:val="none"/>
        </w:rPr>
        <w:lastRenderedPageBreak/>
        <w:t>Appendices</w:t>
      </w:r>
      <w:r w:rsidRPr="0093174B">
        <w:rPr>
          <w:b/>
          <w:bCs/>
          <w:color w:val="000000" w:themeColor="text1"/>
          <w:sz w:val="28"/>
          <w:szCs w:val="28"/>
        </w:rPr>
        <w:t xml:space="preserve"> 4 (</w:t>
      </w:r>
      <w:r w:rsidR="00807B97" w:rsidRPr="0093174B">
        <w:rPr>
          <w:b/>
          <w:bCs/>
          <w:color w:val="000000" w:themeColor="text1"/>
          <w:sz w:val="28"/>
          <w:szCs w:val="28"/>
        </w:rPr>
        <w:t>A.4</w:t>
      </w:r>
      <w:r w:rsidRPr="0093174B">
        <w:rPr>
          <w:b/>
          <w:bCs/>
          <w:color w:val="000000" w:themeColor="text1"/>
          <w:sz w:val="28"/>
          <w:szCs w:val="28"/>
        </w:rPr>
        <w:t>):</w:t>
      </w:r>
      <w:r w:rsidR="00807B97" w:rsidRPr="0093174B">
        <w:rPr>
          <w:b/>
          <w:bCs/>
          <w:color w:val="000000" w:themeColor="text1"/>
          <w:sz w:val="28"/>
          <w:szCs w:val="28"/>
        </w:rPr>
        <w:t xml:space="preserve"> Survey Results</w:t>
      </w:r>
    </w:p>
    <w:p w14:paraId="429391D5" w14:textId="77777777" w:rsidR="00807B97" w:rsidRPr="0093174B" w:rsidRDefault="00807B97" w:rsidP="00807B97">
      <w:pPr>
        <w:rPr>
          <w:color w:val="000000" w:themeColor="text1"/>
        </w:rPr>
      </w:pPr>
    </w:p>
    <w:p w14:paraId="324E8002" w14:textId="77777777" w:rsidR="00807B97" w:rsidRPr="0093174B" w:rsidRDefault="00807B97" w:rsidP="00807B97">
      <w:pPr>
        <w:rPr>
          <w:color w:val="000000" w:themeColor="text1"/>
        </w:rPr>
      </w:pPr>
      <w:r w:rsidRPr="0093174B">
        <w:rPr>
          <w:color w:val="000000" w:themeColor="text1"/>
        </w:rPr>
        <w:t>Participant 1:</w:t>
      </w:r>
    </w:p>
    <w:p w14:paraId="08918839" w14:textId="77777777" w:rsidR="00807B97" w:rsidRPr="0093174B" w:rsidRDefault="00807B97" w:rsidP="00807B97">
      <w:pPr>
        <w:rPr>
          <w:color w:val="000000" w:themeColor="text1"/>
        </w:rPr>
      </w:pPr>
    </w:p>
    <w:p w14:paraId="5223AEB9" w14:textId="77777777" w:rsidR="00807B97" w:rsidRPr="0093174B" w:rsidRDefault="00807B97" w:rsidP="00807B97">
      <w:pPr>
        <w:rPr>
          <w:color w:val="000000" w:themeColor="text1"/>
        </w:rPr>
      </w:pPr>
      <w:r w:rsidRPr="0093174B">
        <w:rPr>
          <w:noProof/>
          <w:color w:val="000000" w:themeColor="text1"/>
        </w:rPr>
        <w:drawing>
          <wp:inline distT="0" distB="0" distL="0" distR="0" wp14:anchorId="58799862" wp14:editId="4BD7BBAC">
            <wp:extent cx="5940000" cy="3240000"/>
            <wp:effectExtent l="12700" t="12700" r="16510" b="11430"/>
            <wp:docPr id="133057538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0575384" name=""/>
                    <pic:cNvPicPr/>
                  </pic:nvPicPr>
                  <pic:blipFill>
                    <a:blip r:embed="rId39"/>
                    <a:stretch>
                      <a:fillRect/>
                    </a:stretch>
                  </pic:blipFill>
                  <pic:spPr>
                    <a:xfrm>
                      <a:off x="0" y="0"/>
                      <a:ext cx="5940000" cy="3240000"/>
                    </a:xfrm>
                    <a:prstGeom prst="rect">
                      <a:avLst/>
                    </a:prstGeom>
                    <a:ln>
                      <a:solidFill>
                        <a:schemeClr val="tx1"/>
                      </a:solidFill>
                    </a:ln>
                  </pic:spPr>
                </pic:pic>
              </a:graphicData>
            </a:graphic>
          </wp:inline>
        </w:drawing>
      </w:r>
    </w:p>
    <w:p w14:paraId="3DF2DC01" w14:textId="77777777" w:rsidR="00807B97" w:rsidRPr="0093174B" w:rsidRDefault="00807B97" w:rsidP="00807B97">
      <w:pPr>
        <w:rPr>
          <w:color w:val="000000" w:themeColor="text1"/>
        </w:rPr>
      </w:pPr>
    </w:p>
    <w:p w14:paraId="28EEE250" w14:textId="77777777" w:rsidR="00807B97" w:rsidRPr="0093174B" w:rsidRDefault="00807B97" w:rsidP="00807B97">
      <w:pPr>
        <w:rPr>
          <w:color w:val="000000" w:themeColor="text1"/>
        </w:rPr>
      </w:pPr>
      <w:r w:rsidRPr="0093174B">
        <w:rPr>
          <w:noProof/>
          <w:color w:val="000000" w:themeColor="text1"/>
        </w:rPr>
        <w:drawing>
          <wp:inline distT="0" distB="0" distL="0" distR="0" wp14:anchorId="2E4787AF" wp14:editId="092D0205">
            <wp:extent cx="5940000" cy="3240000"/>
            <wp:effectExtent l="12700" t="12700" r="16510" b="11430"/>
            <wp:docPr id="23619974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6199747" name=""/>
                    <pic:cNvPicPr/>
                  </pic:nvPicPr>
                  <pic:blipFill>
                    <a:blip r:embed="rId40"/>
                    <a:stretch>
                      <a:fillRect/>
                    </a:stretch>
                  </pic:blipFill>
                  <pic:spPr>
                    <a:xfrm>
                      <a:off x="0" y="0"/>
                      <a:ext cx="5940000" cy="3240000"/>
                    </a:xfrm>
                    <a:prstGeom prst="rect">
                      <a:avLst/>
                    </a:prstGeom>
                    <a:ln>
                      <a:solidFill>
                        <a:schemeClr val="tx1"/>
                      </a:solidFill>
                    </a:ln>
                  </pic:spPr>
                </pic:pic>
              </a:graphicData>
            </a:graphic>
          </wp:inline>
        </w:drawing>
      </w:r>
    </w:p>
    <w:p w14:paraId="6F6CE9A2" w14:textId="77777777" w:rsidR="00807B97" w:rsidRPr="0093174B" w:rsidRDefault="00807B97" w:rsidP="00807B97">
      <w:pPr>
        <w:rPr>
          <w:color w:val="000000" w:themeColor="text1"/>
        </w:rPr>
      </w:pPr>
    </w:p>
    <w:p w14:paraId="404BCC22" w14:textId="77777777" w:rsidR="00807B97" w:rsidRPr="0093174B" w:rsidRDefault="00807B97" w:rsidP="00807B97">
      <w:pPr>
        <w:rPr>
          <w:color w:val="000000" w:themeColor="text1"/>
        </w:rPr>
      </w:pPr>
      <w:r w:rsidRPr="0093174B">
        <w:rPr>
          <w:color w:val="000000" w:themeColor="text1"/>
        </w:rPr>
        <w:br w:type="page"/>
      </w:r>
    </w:p>
    <w:p w14:paraId="36E31DED" w14:textId="77777777" w:rsidR="00807B97" w:rsidRPr="0093174B" w:rsidRDefault="00807B97" w:rsidP="00807B97">
      <w:pPr>
        <w:rPr>
          <w:color w:val="000000" w:themeColor="text1"/>
        </w:rPr>
      </w:pPr>
      <w:r w:rsidRPr="0093174B">
        <w:rPr>
          <w:color w:val="000000" w:themeColor="text1"/>
        </w:rPr>
        <w:lastRenderedPageBreak/>
        <w:t>Participant 2:</w:t>
      </w:r>
    </w:p>
    <w:p w14:paraId="41FFE450" w14:textId="77777777" w:rsidR="00807B97" w:rsidRPr="0093174B" w:rsidRDefault="00807B97" w:rsidP="00807B97">
      <w:pPr>
        <w:rPr>
          <w:color w:val="000000" w:themeColor="text1"/>
        </w:rPr>
      </w:pPr>
    </w:p>
    <w:p w14:paraId="10E6BB64" w14:textId="77777777" w:rsidR="00807B97" w:rsidRPr="0093174B" w:rsidRDefault="00807B97" w:rsidP="00807B97">
      <w:pPr>
        <w:rPr>
          <w:color w:val="000000" w:themeColor="text1"/>
        </w:rPr>
      </w:pPr>
      <w:r w:rsidRPr="0093174B">
        <w:rPr>
          <w:noProof/>
          <w:color w:val="000000" w:themeColor="text1"/>
        </w:rPr>
        <w:drawing>
          <wp:inline distT="0" distB="0" distL="0" distR="0" wp14:anchorId="1EB32B32" wp14:editId="5A8CEB8A">
            <wp:extent cx="5940000" cy="3240000"/>
            <wp:effectExtent l="12700" t="12700" r="16510" b="11430"/>
            <wp:docPr id="71633595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6335957" name=""/>
                    <pic:cNvPicPr/>
                  </pic:nvPicPr>
                  <pic:blipFill>
                    <a:blip r:embed="rId41"/>
                    <a:stretch>
                      <a:fillRect/>
                    </a:stretch>
                  </pic:blipFill>
                  <pic:spPr>
                    <a:xfrm>
                      <a:off x="0" y="0"/>
                      <a:ext cx="5940000" cy="3240000"/>
                    </a:xfrm>
                    <a:prstGeom prst="rect">
                      <a:avLst/>
                    </a:prstGeom>
                    <a:ln>
                      <a:solidFill>
                        <a:schemeClr val="tx1"/>
                      </a:solidFill>
                    </a:ln>
                  </pic:spPr>
                </pic:pic>
              </a:graphicData>
            </a:graphic>
          </wp:inline>
        </w:drawing>
      </w:r>
    </w:p>
    <w:p w14:paraId="7EAF9522" w14:textId="77777777" w:rsidR="00807B97" w:rsidRPr="0093174B" w:rsidRDefault="00807B97" w:rsidP="00807B97">
      <w:pPr>
        <w:rPr>
          <w:color w:val="000000" w:themeColor="text1"/>
        </w:rPr>
      </w:pPr>
    </w:p>
    <w:p w14:paraId="30F94731" w14:textId="77777777" w:rsidR="00807B97" w:rsidRPr="0093174B" w:rsidRDefault="00807B97" w:rsidP="00807B97">
      <w:pPr>
        <w:rPr>
          <w:color w:val="000000" w:themeColor="text1"/>
        </w:rPr>
      </w:pPr>
      <w:r w:rsidRPr="0093174B">
        <w:rPr>
          <w:noProof/>
          <w:color w:val="000000" w:themeColor="text1"/>
        </w:rPr>
        <w:drawing>
          <wp:inline distT="0" distB="0" distL="0" distR="0" wp14:anchorId="6B34E6D2" wp14:editId="6787F063">
            <wp:extent cx="5940000" cy="3240000"/>
            <wp:effectExtent l="12700" t="12700" r="16510" b="11430"/>
            <wp:docPr id="66855715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68557156" name=""/>
                    <pic:cNvPicPr/>
                  </pic:nvPicPr>
                  <pic:blipFill>
                    <a:blip r:embed="rId42"/>
                    <a:stretch>
                      <a:fillRect/>
                    </a:stretch>
                  </pic:blipFill>
                  <pic:spPr>
                    <a:xfrm>
                      <a:off x="0" y="0"/>
                      <a:ext cx="5940000" cy="3240000"/>
                    </a:xfrm>
                    <a:prstGeom prst="rect">
                      <a:avLst/>
                    </a:prstGeom>
                    <a:ln>
                      <a:solidFill>
                        <a:schemeClr val="tx1"/>
                      </a:solidFill>
                    </a:ln>
                  </pic:spPr>
                </pic:pic>
              </a:graphicData>
            </a:graphic>
          </wp:inline>
        </w:drawing>
      </w:r>
    </w:p>
    <w:p w14:paraId="662CF6CB" w14:textId="77777777" w:rsidR="00807B97" w:rsidRPr="0093174B" w:rsidRDefault="00807B97" w:rsidP="00807B97">
      <w:pPr>
        <w:rPr>
          <w:color w:val="000000" w:themeColor="text1"/>
        </w:rPr>
      </w:pPr>
    </w:p>
    <w:p w14:paraId="6604BB56" w14:textId="77777777" w:rsidR="00807B97" w:rsidRPr="0093174B" w:rsidRDefault="00807B97" w:rsidP="00807B97">
      <w:pPr>
        <w:rPr>
          <w:color w:val="000000" w:themeColor="text1"/>
        </w:rPr>
      </w:pPr>
      <w:r w:rsidRPr="0093174B">
        <w:rPr>
          <w:color w:val="000000" w:themeColor="text1"/>
        </w:rPr>
        <w:br w:type="page"/>
      </w:r>
    </w:p>
    <w:p w14:paraId="5E93BA2B" w14:textId="77777777" w:rsidR="00807B97" w:rsidRPr="0093174B" w:rsidRDefault="00807B97" w:rsidP="00807B97">
      <w:pPr>
        <w:rPr>
          <w:color w:val="000000" w:themeColor="text1"/>
        </w:rPr>
      </w:pPr>
      <w:r w:rsidRPr="0093174B">
        <w:rPr>
          <w:color w:val="000000" w:themeColor="text1"/>
        </w:rPr>
        <w:lastRenderedPageBreak/>
        <w:t>Participant 3:</w:t>
      </w:r>
    </w:p>
    <w:p w14:paraId="6459DAFC" w14:textId="77777777" w:rsidR="00807B97" w:rsidRPr="0093174B" w:rsidRDefault="00807B97" w:rsidP="00807B97">
      <w:pPr>
        <w:rPr>
          <w:color w:val="000000" w:themeColor="text1"/>
        </w:rPr>
      </w:pPr>
    </w:p>
    <w:p w14:paraId="6632EDCE" w14:textId="77777777" w:rsidR="00807B97" w:rsidRPr="0093174B" w:rsidRDefault="00807B97" w:rsidP="00807B97">
      <w:pPr>
        <w:rPr>
          <w:color w:val="000000" w:themeColor="text1"/>
        </w:rPr>
      </w:pPr>
      <w:r w:rsidRPr="0093174B">
        <w:rPr>
          <w:noProof/>
          <w:color w:val="000000" w:themeColor="text1"/>
        </w:rPr>
        <w:drawing>
          <wp:inline distT="0" distB="0" distL="0" distR="0" wp14:anchorId="651DE798" wp14:editId="474AA60F">
            <wp:extent cx="5940000" cy="3240000"/>
            <wp:effectExtent l="12700" t="12700" r="16510" b="11430"/>
            <wp:docPr id="57097720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0977201" name=""/>
                    <pic:cNvPicPr/>
                  </pic:nvPicPr>
                  <pic:blipFill>
                    <a:blip r:embed="rId43"/>
                    <a:stretch>
                      <a:fillRect/>
                    </a:stretch>
                  </pic:blipFill>
                  <pic:spPr>
                    <a:xfrm>
                      <a:off x="0" y="0"/>
                      <a:ext cx="5940000" cy="3240000"/>
                    </a:xfrm>
                    <a:prstGeom prst="rect">
                      <a:avLst/>
                    </a:prstGeom>
                    <a:ln>
                      <a:solidFill>
                        <a:schemeClr val="tx1"/>
                      </a:solidFill>
                    </a:ln>
                  </pic:spPr>
                </pic:pic>
              </a:graphicData>
            </a:graphic>
          </wp:inline>
        </w:drawing>
      </w:r>
    </w:p>
    <w:p w14:paraId="4AD9E621" w14:textId="77777777" w:rsidR="00807B97" w:rsidRPr="0093174B" w:rsidRDefault="00807B97" w:rsidP="00807B97">
      <w:pPr>
        <w:rPr>
          <w:color w:val="000000" w:themeColor="text1"/>
        </w:rPr>
      </w:pPr>
    </w:p>
    <w:p w14:paraId="245E6837" w14:textId="77777777" w:rsidR="00807B97" w:rsidRPr="0093174B" w:rsidRDefault="00807B97" w:rsidP="00807B97">
      <w:pPr>
        <w:rPr>
          <w:color w:val="000000" w:themeColor="text1"/>
        </w:rPr>
      </w:pPr>
      <w:r w:rsidRPr="0093174B">
        <w:rPr>
          <w:noProof/>
          <w:color w:val="000000" w:themeColor="text1"/>
        </w:rPr>
        <w:drawing>
          <wp:inline distT="0" distB="0" distL="0" distR="0" wp14:anchorId="15D1603F" wp14:editId="1C661FB7">
            <wp:extent cx="5940000" cy="3240000"/>
            <wp:effectExtent l="12700" t="12700" r="16510" b="11430"/>
            <wp:docPr id="57388325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73883257" name=""/>
                    <pic:cNvPicPr/>
                  </pic:nvPicPr>
                  <pic:blipFill>
                    <a:blip r:embed="rId44"/>
                    <a:stretch>
                      <a:fillRect/>
                    </a:stretch>
                  </pic:blipFill>
                  <pic:spPr>
                    <a:xfrm>
                      <a:off x="0" y="0"/>
                      <a:ext cx="5940000" cy="3240000"/>
                    </a:xfrm>
                    <a:prstGeom prst="rect">
                      <a:avLst/>
                    </a:prstGeom>
                    <a:ln>
                      <a:solidFill>
                        <a:schemeClr val="tx1"/>
                      </a:solidFill>
                    </a:ln>
                  </pic:spPr>
                </pic:pic>
              </a:graphicData>
            </a:graphic>
          </wp:inline>
        </w:drawing>
      </w:r>
    </w:p>
    <w:p w14:paraId="54D0D2DB" w14:textId="77777777" w:rsidR="00807B97" w:rsidRPr="0093174B" w:rsidRDefault="00807B97" w:rsidP="00807B97">
      <w:pPr>
        <w:rPr>
          <w:color w:val="000000" w:themeColor="text1"/>
        </w:rPr>
      </w:pPr>
      <w:r w:rsidRPr="0093174B">
        <w:rPr>
          <w:color w:val="000000" w:themeColor="text1"/>
        </w:rPr>
        <w:br w:type="page"/>
      </w:r>
    </w:p>
    <w:p w14:paraId="6A360355" w14:textId="77777777" w:rsidR="00807B97" w:rsidRPr="0093174B" w:rsidRDefault="00807B97" w:rsidP="00807B97">
      <w:pPr>
        <w:rPr>
          <w:color w:val="000000" w:themeColor="text1"/>
        </w:rPr>
      </w:pPr>
      <w:r w:rsidRPr="0093174B">
        <w:rPr>
          <w:color w:val="000000" w:themeColor="text1"/>
        </w:rPr>
        <w:lastRenderedPageBreak/>
        <w:t>Participant 4:</w:t>
      </w:r>
    </w:p>
    <w:p w14:paraId="352AC3AC" w14:textId="77777777" w:rsidR="00807B97" w:rsidRPr="0093174B" w:rsidRDefault="00807B97" w:rsidP="00807B97">
      <w:pPr>
        <w:rPr>
          <w:color w:val="000000" w:themeColor="text1"/>
        </w:rPr>
      </w:pPr>
    </w:p>
    <w:p w14:paraId="44A177A0" w14:textId="77777777" w:rsidR="00807B97" w:rsidRPr="0093174B" w:rsidRDefault="00807B97" w:rsidP="00807B97">
      <w:pPr>
        <w:rPr>
          <w:color w:val="000000" w:themeColor="text1"/>
        </w:rPr>
      </w:pPr>
      <w:r w:rsidRPr="0093174B">
        <w:rPr>
          <w:noProof/>
          <w:color w:val="000000" w:themeColor="text1"/>
        </w:rPr>
        <w:drawing>
          <wp:inline distT="0" distB="0" distL="0" distR="0" wp14:anchorId="14DB6642" wp14:editId="3FEE9CFC">
            <wp:extent cx="5940000" cy="3240000"/>
            <wp:effectExtent l="12700" t="12700" r="16510" b="11430"/>
            <wp:docPr id="202179818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21798189" name=""/>
                    <pic:cNvPicPr/>
                  </pic:nvPicPr>
                  <pic:blipFill>
                    <a:blip r:embed="rId45"/>
                    <a:stretch>
                      <a:fillRect/>
                    </a:stretch>
                  </pic:blipFill>
                  <pic:spPr>
                    <a:xfrm>
                      <a:off x="0" y="0"/>
                      <a:ext cx="5940000" cy="3240000"/>
                    </a:xfrm>
                    <a:prstGeom prst="rect">
                      <a:avLst/>
                    </a:prstGeom>
                    <a:ln>
                      <a:solidFill>
                        <a:schemeClr val="tx1"/>
                      </a:solidFill>
                    </a:ln>
                  </pic:spPr>
                </pic:pic>
              </a:graphicData>
            </a:graphic>
          </wp:inline>
        </w:drawing>
      </w:r>
    </w:p>
    <w:p w14:paraId="0176FC50" w14:textId="77777777" w:rsidR="00807B97" w:rsidRPr="0093174B" w:rsidRDefault="00807B97" w:rsidP="00807B97">
      <w:pPr>
        <w:rPr>
          <w:color w:val="000000" w:themeColor="text1"/>
        </w:rPr>
      </w:pPr>
    </w:p>
    <w:p w14:paraId="4CBA2B9B" w14:textId="77777777" w:rsidR="00807B97" w:rsidRPr="0093174B" w:rsidRDefault="00807B97" w:rsidP="00807B97">
      <w:pPr>
        <w:rPr>
          <w:color w:val="000000" w:themeColor="text1"/>
        </w:rPr>
      </w:pPr>
    </w:p>
    <w:p w14:paraId="1D27A909" w14:textId="77777777" w:rsidR="00807B97" w:rsidRPr="0093174B" w:rsidRDefault="00807B97" w:rsidP="00807B97">
      <w:pPr>
        <w:rPr>
          <w:color w:val="000000" w:themeColor="text1"/>
        </w:rPr>
      </w:pPr>
      <w:r w:rsidRPr="0093174B">
        <w:rPr>
          <w:noProof/>
          <w:color w:val="000000" w:themeColor="text1"/>
        </w:rPr>
        <w:drawing>
          <wp:inline distT="0" distB="0" distL="0" distR="0" wp14:anchorId="4009536D" wp14:editId="40D25B4F">
            <wp:extent cx="5940000" cy="3240000"/>
            <wp:effectExtent l="12700" t="12700" r="16510" b="11430"/>
            <wp:docPr id="96003009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0030092" name=""/>
                    <pic:cNvPicPr/>
                  </pic:nvPicPr>
                  <pic:blipFill>
                    <a:blip r:embed="rId46"/>
                    <a:stretch>
                      <a:fillRect/>
                    </a:stretch>
                  </pic:blipFill>
                  <pic:spPr>
                    <a:xfrm>
                      <a:off x="0" y="0"/>
                      <a:ext cx="5940000" cy="3240000"/>
                    </a:xfrm>
                    <a:prstGeom prst="rect">
                      <a:avLst/>
                    </a:prstGeom>
                    <a:ln>
                      <a:solidFill>
                        <a:schemeClr val="tx1"/>
                      </a:solidFill>
                    </a:ln>
                  </pic:spPr>
                </pic:pic>
              </a:graphicData>
            </a:graphic>
          </wp:inline>
        </w:drawing>
      </w:r>
    </w:p>
    <w:p w14:paraId="158C8767" w14:textId="77777777" w:rsidR="00807B97" w:rsidRPr="0093174B" w:rsidRDefault="00807B97" w:rsidP="00807B97">
      <w:pPr>
        <w:rPr>
          <w:color w:val="000000" w:themeColor="text1"/>
        </w:rPr>
      </w:pPr>
    </w:p>
    <w:p w14:paraId="4B3338AF" w14:textId="77777777" w:rsidR="00807B97" w:rsidRPr="0093174B" w:rsidRDefault="00807B97" w:rsidP="00807B97">
      <w:pPr>
        <w:rPr>
          <w:color w:val="000000" w:themeColor="text1"/>
        </w:rPr>
      </w:pPr>
      <w:r w:rsidRPr="0093174B">
        <w:rPr>
          <w:color w:val="000000" w:themeColor="text1"/>
        </w:rPr>
        <w:br w:type="page"/>
      </w:r>
    </w:p>
    <w:p w14:paraId="0712693E" w14:textId="77777777" w:rsidR="00807B97" w:rsidRPr="0093174B" w:rsidRDefault="00807B97" w:rsidP="00807B97">
      <w:pPr>
        <w:rPr>
          <w:color w:val="000000" w:themeColor="text1"/>
        </w:rPr>
      </w:pPr>
      <w:r w:rsidRPr="0093174B">
        <w:rPr>
          <w:color w:val="000000" w:themeColor="text1"/>
        </w:rPr>
        <w:lastRenderedPageBreak/>
        <w:t>Participant 5:</w:t>
      </w:r>
    </w:p>
    <w:p w14:paraId="685C36EE" w14:textId="77777777" w:rsidR="00807B97" w:rsidRPr="0093174B" w:rsidRDefault="00807B97" w:rsidP="00807B97">
      <w:pPr>
        <w:rPr>
          <w:color w:val="000000" w:themeColor="text1"/>
        </w:rPr>
      </w:pPr>
    </w:p>
    <w:p w14:paraId="34B42646" w14:textId="77777777" w:rsidR="00807B97" w:rsidRPr="0093174B" w:rsidRDefault="00807B97" w:rsidP="00807B97">
      <w:pPr>
        <w:rPr>
          <w:color w:val="000000" w:themeColor="text1"/>
        </w:rPr>
      </w:pPr>
      <w:r w:rsidRPr="0093174B">
        <w:rPr>
          <w:noProof/>
          <w:color w:val="000000" w:themeColor="text1"/>
        </w:rPr>
        <w:drawing>
          <wp:inline distT="0" distB="0" distL="0" distR="0" wp14:anchorId="6105AFF4" wp14:editId="323BFDB5">
            <wp:extent cx="5940000" cy="3240000"/>
            <wp:effectExtent l="12700" t="12700" r="16510" b="11430"/>
            <wp:docPr id="88531120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5311204" name=""/>
                    <pic:cNvPicPr/>
                  </pic:nvPicPr>
                  <pic:blipFill>
                    <a:blip r:embed="rId47"/>
                    <a:stretch>
                      <a:fillRect/>
                    </a:stretch>
                  </pic:blipFill>
                  <pic:spPr>
                    <a:xfrm>
                      <a:off x="0" y="0"/>
                      <a:ext cx="5940000" cy="3240000"/>
                    </a:xfrm>
                    <a:prstGeom prst="rect">
                      <a:avLst/>
                    </a:prstGeom>
                    <a:ln>
                      <a:solidFill>
                        <a:schemeClr val="tx1"/>
                      </a:solidFill>
                    </a:ln>
                  </pic:spPr>
                </pic:pic>
              </a:graphicData>
            </a:graphic>
          </wp:inline>
        </w:drawing>
      </w:r>
    </w:p>
    <w:p w14:paraId="7E2D0EC9" w14:textId="77777777" w:rsidR="00807B97" w:rsidRPr="0093174B" w:rsidRDefault="00807B97" w:rsidP="00807B97">
      <w:pPr>
        <w:rPr>
          <w:color w:val="000000" w:themeColor="text1"/>
        </w:rPr>
      </w:pPr>
    </w:p>
    <w:p w14:paraId="219D408A" w14:textId="77777777" w:rsidR="00807B97" w:rsidRPr="0093174B" w:rsidRDefault="00807B97" w:rsidP="00807B97">
      <w:pPr>
        <w:rPr>
          <w:color w:val="000000" w:themeColor="text1"/>
        </w:rPr>
      </w:pPr>
      <w:r w:rsidRPr="0093174B">
        <w:rPr>
          <w:noProof/>
          <w:color w:val="000000" w:themeColor="text1"/>
        </w:rPr>
        <w:drawing>
          <wp:inline distT="0" distB="0" distL="0" distR="0" wp14:anchorId="4280C8F8" wp14:editId="61AA9F1E">
            <wp:extent cx="5940000" cy="3240000"/>
            <wp:effectExtent l="12700" t="12700" r="16510" b="11430"/>
            <wp:docPr id="18263249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2632497" name=""/>
                    <pic:cNvPicPr/>
                  </pic:nvPicPr>
                  <pic:blipFill>
                    <a:blip r:embed="rId48"/>
                    <a:stretch>
                      <a:fillRect/>
                    </a:stretch>
                  </pic:blipFill>
                  <pic:spPr>
                    <a:xfrm>
                      <a:off x="0" y="0"/>
                      <a:ext cx="5940000" cy="3240000"/>
                    </a:xfrm>
                    <a:prstGeom prst="rect">
                      <a:avLst/>
                    </a:prstGeom>
                    <a:ln>
                      <a:solidFill>
                        <a:schemeClr val="tx1"/>
                      </a:solidFill>
                    </a:ln>
                  </pic:spPr>
                </pic:pic>
              </a:graphicData>
            </a:graphic>
          </wp:inline>
        </w:drawing>
      </w:r>
    </w:p>
    <w:p w14:paraId="28C1A9DA" w14:textId="77777777" w:rsidR="00807B97" w:rsidRPr="0093174B" w:rsidRDefault="00807B97" w:rsidP="00807B97">
      <w:pPr>
        <w:rPr>
          <w:color w:val="000000" w:themeColor="text1"/>
        </w:rPr>
      </w:pPr>
    </w:p>
    <w:p w14:paraId="289DE11F" w14:textId="77777777" w:rsidR="00807B97" w:rsidRPr="0093174B" w:rsidRDefault="00807B97" w:rsidP="00807B97">
      <w:pPr>
        <w:rPr>
          <w:color w:val="000000" w:themeColor="text1"/>
        </w:rPr>
      </w:pPr>
      <w:r w:rsidRPr="0093174B">
        <w:rPr>
          <w:color w:val="000000" w:themeColor="text1"/>
        </w:rPr>
        <w:br w:type="page"/>
      </w:r>
    </w:p>
    <w:p w14:paraId="4BD21C55" w14:textId="77777777" w:rsidR="00807B97" w:rsidRPr="0093174B" w:rsidRDefault="00807B97" w:rsidP="00807B97">
      <w:pPr>
        <w:rPr>
          <w:color w:val="000000" w:themeColor="text1"/>
        </w:rPr>
      </w:pPr>
      <w:r w:rsidRPr="0093174B">
        <w:rPr>
          <w:color w:val="000000" w:themeColor="text1"/>
        </w:rPr>
        <w:lastRenderedPageBreak/>
        <w:t>Participant 6:</w:t>
      </w:r>
    </w:p>
    <w:p w14:paraId="5695B9F3" w14:textId="77777777" w:rsidR="00807B97" w:rsidRPr="0093174B" w:rsidRDefault="00807B97" w:rsidP="00807B97">
      <w:pPr>
        <w:rPr>
          <w:color w:val="000000" w:themeColor="text1"/>
        </w:rPr>
      </w:pPr>
    </w:p>
    <w:p w14:paraId="490B8DA6" w14:textId="77777777" w:rsidR="00807B97" w:rsidRPr="0093174B" w:rsidRDefault="00807B97" w:rsidP="00807B97">
      <w:pPr>
        <w:rPr>
          <w:color w:val="000000" w:themeColor="text1"/>
        </w:rPr>
      </w:pPr>
      <w:r w:rsidRPr="0093174B">
        <w:rPr>
          <w:noProof/>
          <w:color w:val="000000" w:themeColor="text1"/>
        </w:rPr>
        <w:drawing>
          <wp:inline distT="0" distB="0" distL="0" distR="0" wp14:anchorId="69A7379C" wp14:editId="4F0D4339">
            <wp:extent cx="5940000" cy="3240000"/>
            <wp:effectExtent l="12700" t="12700" r="16510" b="11430"/>
            <wp:docPr id="134176622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1766220" name=""/>
                    <pic:cNvPicPr/>
                  </pic:nvPicPr>
                  <pic:blipFill>
                    <a:blip r:embed="rId49"/>
                    <a:stretch>
                      <a:fillRect/>
                    </a:stretch>
                  </pic:blipFill>
                  <pic:spPr>
                    <a:xfrm>
                      <a:off x="0" y="0"/>
                      <a:ext cx="5940000" cy="3240000"/>
                    </a:xfrm>
                    <a:prstGeom prst="rect">
                      <a:avLst/>
                    </a:prstGeom>
                    <a:ln>
                      <a:solidFill>
                        <a:schemeClr val="tx1"/>
                      </a:solidFill>
                    </a:ln>
                  </pic:spPr>
                </pic:pic>
              </a:graphicData>
            </a:graphic>
          </wp:inline>
        </w:drawing>
      </w:r>
    </w:p>
    <w:p w14:paraId="5B45E222" w14:textId="77777777" w:rsidR="00807B97" w:rsidRPr="0093174B" w:rsidRDefault="00807B97" w:rsidP="00807B97">
      <w:pPr>
        <w:rPr>
          <w:color w:val="000000" w:themeColor="text1"/>
        </w:rPr>
      </w:pPr>
    </w:p>
    <w:p w14:paraId="23012179" w14:textId="77777777" w:rsidR="00807B97" w:rsidRPr="0093174B" w:rsidRDefault="00807B97" w:rsidP="00807B97">
      <w:pPr>
        <w:rPr>
          <w:color w:val="000000" w:themeColor="text1"/>
        </w:rPr>
      </w:pPr>
      <w:r w:rsidRPr="0093174B">
        <w:rPr>
          <w:noProof/>
          <w:color w:val="000000" w:themeColor="text1"/>
        </w:rPr>
        <w:drawing>
          <wp:inline distT="0" distB="0" distL="0" distR="0" wp14:anchorId="4AD8BC98" wp14:editId="77C7F9B8">
            <wp:extent cx="5940000" cy="3240000"/>
            <wp:effectExtent l="12700" t="12700" r="16510" b="11430"/>
            <wp:docPr id="41035023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0350233" name=""/>
                    <pic:cNvPicPr/>
                  </pic:nvPicPr>
                  <pic:blipFill>
                    <a:blip r:embed="rId50"/>
                    <a:stretch>
                      <a:fillRect/>
                    </a:stretch>
                  </pic:blipFill>
                  <pic:spPr>
                    <a:xfrm>
                      <a:off x="0" y="0"/>
                      <a:ext cx="5940000" cy="3240000"/>
                    </a:xfrm>
                    <a:prstGeom prst="rect">
                      <a:avLst/>
                    </a:prstGeom>
                    <a:ln>
                      <a:solidFill>
                        <a:schemeClr val="tx1"/>
                      </a:solidFill>
                    </a:ln>
                  </pic:spPr>
                </pic:pic>
              </a:graphicData>
            </a:graphic>
          </wp:inline>
        </w:drawing>
      </w:r>
    </w:p>
    <w:p w14:paraId="7D6DE0BE" w14:textId="77777777" w:rsidR="00807B97" w:rsidRPr="0093174B" w:rsidRDefault="00807B97" w:rsidP="00807B97">
      <w:pPr>
        <w:rPr>
          <w:color w:val="000000" w:themeColor="text1"/>
        </w:rPr>
      </w:pPr>
      <w:r w:rsidRPr="0093174B">
        <w:rPr>
          <w:color w:val="000000" w:themeColor="text1"/>
        </w:rPr>
        <w:br w:type="page"/>
      </w:r>
    </w:p>
    <w:p w14:paraId="7B53C54B" w14:textId="77777777" w:rsidR="00807B97" w:rsidRPr="0093174B" w:rsidRDefault="00807B97" w:rsidP="00807B97">
      <w:pPr>
        <w:rPr>
          <w:color w:val="000000" w:themeColor="text1"/>
        </w:rPr>
      </w:pPr>
      <w:r w:rsidRPr="0093174B">
        <w:rPr>
          <w:color w:val="000000" w:themeColor="text1"/>
        </w:rPr>
        <w:lastRenderedPageBreak/>
        <w:t>Participant 7:</w:t>
      </w:r>
    </w:p>
    <w:p w14:paraId="57C4BA37" w14:textId="77777777" w:rsidR="00807B97" w:rsidRPr="0093174B" w:rsidRDefault="00807B97" w:rsidP="00807B97">
      <w:pPr>
        <w:rPr>
          <w:color w:val="000000" w:themeColor="text1"/>
        </w:rPr>
      </w:pPr>
    </w:p>
    <w:p w14:paraId="3128C671" w14:textId="77777777" w:rsidR="00807B97" w:rsidRPr="0093174B" w:rsidRDefault="00807B97" w:rsidP="00807B97">
      <w:pPr>
        <w:rPr>
          <w:color w:val="000000" w:themeColor="text1"/>
        </w:rPr>
      </w:pPr>
      <w:r w:rsidRPr="0093174B">
        <w:rPr>
          <w:noProof/>
          <w:color w:val="000000" w:themeColor="text1"/>
        </w:rPr>
        <w:drawing>
          <wp:inline distT="0" distB="0" distL="0" distR="0" wp14:anchorId="4DC3F444" wp14:editId="717EA83F">
            <wp:extent cx="5940000" cy="3240000"/>
            <wp:effectExtent l="12700" t="12700" r="16510" b="11430"/>
            <wp:docPr id="213873993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38739934" name=""/>
                    <pic:cNvPicPr/>
                  </pic:nvPicPr>
                  <pic:blipFill>
                    <a:blip r:embed="rId51"/>
                    <a:stretch>
                      <a:fillRect/>
                    </a:stretch>
                  </pic:blipFill>
                  <pic:spPr>
                    <a:xfrm>
                      <a:off x="0" y="0"/>
                      <a:ext cx="5940000" cy="3240000"/>
                    </a:xfrm>
                    <a:prstGeom prst="rect">
                      <a:avLst/>
                    </a:prstGeom>
                    <a:ln>
                      <a:solidFill>
                        <a:schemeClr val="tx1"/>
                      </a:solidFill>
                    </a:ln>
                  </pic:spPr>
                </pic:pic>
              </a:graphicData>
            </a:graphic>
          </wp:inline>
        </w:drawing>
      </w:r>
    </w:p>
    <w:p w14:paraId="0451BD90" w14:textId="77777777" w:rsidR="00807B97" w:rsidRPr="0093174B" w:rsidRDefault="00807B97" w:rsidP="00807B97">
      <w:pPr>
        <w:rPr>
          <w:color w:val="000000" w:themeColor="text1"/>
        </w:rPr>
      </w:pPr>
    </w:p>
    <w:p w14:paraId="4EE1EEFD" w14:textId="77777777" w:rsidR="00807B97" w:rsidRPr="0093174B" w:rsidRDefault="00807B97" w:rsidP="00807B97">
      <w:pPr>
        <w:rPr>
          <w:color w:val="000000" w:themeColor="text1"/>
        </w:rPr>
      </w:pPr>
      <w:r w:rsidRPr="0093174B">
        <w:rPr>
          <w:noProof/>
          <w:color w:val="000000" w:themeColor="text1"/>
        </w:rPr>
        <w:drawing>
          <wp:inline distT="0" distB="0" distL="0" distR="0" wp14:anchorId="23096709" wp14:editId="3AC27832">
            <wp:extent cx="5940000" cy="3852000"/>
            <wp:effectExtent l="12700" t="12700" r="16510" b="8890"/>
            <wp:docPr id="142045847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20458477" name=""/>
                    <pic:cNvPicPr/>
                  </pic:nvPicPr>
                  <pic:blipFill>
                    <a:blip r:embed="rId52"/>
                    <a:stretch>
                      <a:fillRect/>
                    </a:stretch>
                  </pic:blipFill>
                  <pic:spPr>
                    <a:xfrm>
                      <a:off x="0" y="0"/>
                      <a:ext cx="5940000" cy="3852000"/>
                    </a:xfrm>
                    <a:prstGeom prst="rect">
                      <a:avLst/>
                    </a:prstGeom>
                    <a:ln>
                      <a:solidFill>
                        <a:schemeClr val="tx1"/>
                      </a:solidFill>
                    </a:ln>
                  </pic:spPr>
                </pic:pic>
              </a:graphicData>
            </a:graphic>
          </wp:inline>
        </w:drawing>
      </w:r>
    </w:p>
    <w:p w14:paraId="4C9A4A28" w14:textId="77777777" w:rsidR="00807B97" w:rsidRPr="0093174B" w:rsidRDefault="00807B97" w:rsidP="00807B97">
      <w:pPr>
        <w:rPr>
          <w:color w:val="000000" w:themeColor="text1"/>
        </w:rPr>
      </w:pPr>
    </w:p>
    <w:p w14:paraId="561BD019" w14:textId="77777777" w:rsidR="00807B97" w:rsidRPr="0093174B" w:rsidRDefault="00807B97" w:rsidP="00807B97">
      <w:pPr>
        <w:rPr>
          <w:color w:val="000000" w:themeColor="text1"/>
        </w:rPr>
      </w:pPr>
      <w:r w:rsidRPr="0093174B">
        <w:rPr>
          <w:color w:val="000000" w:themeColor="text1"/>
        </w:rPr>
        <w:br w:type="page"/>
      </w:r>
    </w:p>
    <w:p w14:paraId="040B3AAF" w14:textId="77777777" w:rsidR="00807B97" w:rsidRPr="0093174B" w:rsidRDefault="00807B97" w:rsidP="00807B97">
      <w:pPr>
        <w:rPr>
          <w:color w:val="000000" w:themeColor="text1"/>
        </w:rPr>
      </w:pPr>
      <w:r w:rsidRPr="0093174B">
        <w:rPr>
          <w:color w:val="000000" w:themeColor="text1"/>
        </w:rPr>
        <w:lastRenderedPageBreak/>
        <w:t>Participant 8:</w:t>
      </w:r>
    </w:p>
    <w:p w14:paraId="3DD6F8C2" w14:textId="77777777" w:rsidR="00807B97" w:rsidRPr="0093174B" w:rsidRDefault="00807B97" w:rsidP="00807B97">
      <w:pPr>
        <w:rPr>
          <w:color w:val="000000" w:themeColor="text1"/>
        </w:rPr>
      </w:pPr>
    </w:p>
    <w:p w14:paraId="7B11F241" w14:textId="77777777" w:rsidR="00807B97" w:rsidRPr="0093174B" w:rsidRDefault="00807B97" w:rsidP="00807B97">
      <w:pPr>
        <w:rPr>
          <w:color w:val="000000" w:themeColor="text1"/>
        </w:rPr>
      </w:pPr>
      <w:r w:rsidRPr="0093174B">
        <w:rPr>
          <w:noProof/>
          <w:color w:val="000000" w:themeColor="text1"/>
        </w:rPr>
        <w:drawing>
          <wp:inline distT="0" distB="0" distL="0" distR="0" wp14:anchorId="5189EB48" wp14:editId="3314102F">
            <wp:extent cx="5940000" cy="3240000"/>
            <wp:effectExtent l="12700" t="12700" r="16510" b="11430"/>
            <wp:docPr id="45061306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0613064" name=""/>
                    <pic:cNvPicPr/>
                  </pic:nvPicPr>
                  <pic:blipFill>
                    <a:blip r:embed="rId53"/>
                    <a:stretch>
                      <a:fillRect/>
                    </a:stretch>
                  </pic:blipFill>
                  <pic:spPr>
                    <a:xfrm>
                      <a:off x="0" y="0"/>
                      <a:ext cx="5940000" cy="3240000"/>
                    </a:xfrm>
                    <a:prstGeom prst="rect">
                      <a:avLst/>
                    </a:prstGeom>
                    <a:ln>
                      <a:solidFill>
                        <a:schemeClr val="tx1"/>
                      </a:solidFill>
                    </a:ln>
                  </pic:spPr>
                </pic:pic>
              </a:graphicData>
            </a:graphic>
          </wp:inline>
        </w:drawing>
      </w:r>
    </w:p>
    <w:p w14:paraId="7A87A843" w14:textId="77777777" w:rsidR="00807B97" w:rsidRPr="0093174B" w:rsidRDefault="00807B97" w:rsidP="00807B97">
      <w:pPr>
        <w:rPr>
          <w:color w:val="000000" w:themeColor="text1"/>
        </w:rPr>
      </w:pPr>
    </w:p>
    <w:p w14:paraId="414F0DE6" w14:textId="77777777" w:rsidR="00807B97" w:rsidRPr="0093174B" w:rsidRDefault="00807B97" w:rsidP="00807B97">
      <w:pPr>
        <w:rPr>
          <w:color w:val="000000" w:themeColor="text1"/>
        </w:rPr>
      </w:pPr>
    </w:p>
    <w:p w14:paraId="49908681" w14:textId="4FD5058C" w:rsidR="00807B97" w:rsidRPr="0093174B" w:rsidRDefault="00807B97" w:rsidP="00807B97">
      <w:pPr>
        <w:rPr>
          <w:color w:val="000000" w:themeColor="text1"/>
        </w:rPr>
      </w:pPr>
      <w:r w:rsidRPr="0093174B">
        <w:rPr>
          <w:noProof/>
          <w:color w:val="000000" w:themeColor="text1"/>
        </w:rPr>
        <w:drawing>
          <wp:inline distT="0" distB="0" distL="0" distR="0" wp14:anchorId="23BDAB8D" wp14:editId="3E6AF6D9">
            <wp:extent cx="5940000" cy="4140000"/>
            <wp:effectExtent l="12700" t="12700" r="16510" b="13335"/>
            <wp:docPr id="46316153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63161531" name=""/>
                    <pic:cNvPicPr/>
                  </pic:nvPicPr>
                  <pic:blipFill>
                    <a:blip r:embed="rId54"/>
                    <a:stretch>
                      <a:fillRect/>
                    </a:stretch>
                  </pic:blipFill>
                  <pic:spPr>
                    <a:xfrm>
                      <a:off x="0" y="0"/>
                      <a:ext cx="5940000" cy="4140000"/>
                    </a:xfrm>
                    <a:prstGeom prst="rect">
                      <a:avLst/>
                    </a:prstGeom>
                    <a:ln>
                      <a:solidFill>
                        <a:schemeClr val="tx1"/>
                      </a:solidFill>
                    </a:ln>
                  </pic:spPr>
                </pic:pic>
              </a:graphicData>
            </a:graphic>
          </wp:inline>
        </w:drawing>
      </w:r>
      <w:r w:rsidRPr="0093174B">
        <w:rPr>
          <w:color w:val="000000" w:themeColor="text1"/>
        </w:rPr>
        <w:t xml:space="preserve"> </w:t>
      </w:r>
      <w:r w:rsidRPr="0093174B">
        <w:rPr>
          <w:color w:val="000000" w:themeColor="text1"/>
        </w:rPr>
        <w:br w:type="page"/>
      </w:r>
    </w:p>
    <w:p w14:paraId="4884D6DC" w14:textId="77777777" w:rsidR="00807B97" w:rsidRPr="0093174B" w:rsidRDefault="00807B97" w:rsidP="00807B97">
      <w:pPr>
        <w:rPr>
          <w:color w:val="000000" w:themeColor="text1"/>
        </w:rPr>
      </w:pPr>
      <w:r w:rsidRPr="0093174B">
        <w:rPr>
          <w:color w:val="000000" w:themeColor="text1"/>
        </w:rPr>
        <w:lastRenderedPageBreak/>
        <w:t>Participant 9:</w:t>
      </w:r>
    </w:p>
    <w:p w14:paraId="2B338127" w14:textId="77777777" w:rsidR="00807B97" w:rsidRPr="0093174B" w:rsidRDefault="00807B97" w:rsidP="00807B97">
      <w:pPr>
        <w:rPr>
          <w:color w:val="000000" w:themeColor="text1"/>
        </w:rPr>
      </w:pPr>
    </w:p>
    <w:p w14:paraId="71EE76BA" w14:textId="77777777" w:rsidR="00807B97" w:rsidRPr="0093174B" w:rsidRDefault="00807B97" w:rsidP="00807B97">
      <w:pPr>
        <w:rPr>
          <w:color w:val="000000" w:themeColor="text1"/>
        </w:rPr>
      </w:pPr>
      <w:r w:rsidRPr="0093174B">
        <w:rPr>
          <w:noProof/>
          <w:color w:val="000000" w:themeColor="text1"/>
        </w:rPr>
        <w:drawing>
          <wp:inline distT="0" distB="0" distL="0" distR="0" wp14:anchorId="288CA645" wp14:editId="36D36AD3">
            <wp:extent cx="5940000" cy="3240000"/>
            <wp:effectExtent l="12700" t="12700" r="16510" b="11430"/>
            <wp:docPr id="20810124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81012429" name=""/>
                    <pic:cNvPicPr/>
                  </pic:nvPicPr>
                  <pic:blipFill>
                    <a:blip r:embed="rId55"/>
                    <a:stretch>
                      <a:fillRect/>
                    </a:stretch>
                  </pic:blipFill>
                  <pic:spPr>
                    <a:xfrm>
                      <a:off x="0" y="0"/>
                      <a:ext cx="5940000" cy="3240000"/>
                    </a:xfrm>
                    <a:prstGeom prst="rect">
                      <a:avLst/>
                    </a:prstGeom>
                    <a:ln>
                      <a:solidFill>
                        <a:schemeClr val="tx1"/>
                      </a:solidFill>
                    </a:ln>
                  </pic:spPr>
                </pic:pic>
              </a:graphicData>
            </a:graphic>
          </wp:inline>
        </w:drawing>
      </w:r>
    </w:p>
    <w:p w14:paraId="644DBB4C" w14:textId="77777777" w:rsidR="00807B97" w:rsidRPr="0093174B" w:rsidRDefault="00807B97" w:rsidP="00807B97">
      <w:pPr>
        <w:rPr>
          <w:color w:val="000000" w:themeColor="text1"/>
        </w:rPr>
      </w:pPr>
    </w:p>
    <w:p w14:paraId="15174ADF" w14:textId="77777777" w:rsidR="00807B97" w:rsidRPr="0093174B" w:rsidRDefault="00807B97" w:rsidP="00807B97">
      <w:pPr>
        <w:rPr>
          <w:color w:val="000000" w:themeColor="text1"/>
        </w:rPr>
      </w:pPr>
    </w:p>
    <w:p w14:paraId="1C2B242C" w14:textId="183C8F93" w:rsidR="00807B97" w:rsidRPr="0093174B" w:rsidRDefault="00807B97" w:rsidP="00807B97">
      <w:pPr>
        <w:rPr>
          <w:color w:val="000000" w:themeColor="text1"/>
        </w:rPr>
      </w:pPr>
      <w:r w:rsidRPr="0093174B">
        <w:rPr>
          <w:noProof/>
          <w:color w:val="000000" w:themeColor="text1"/>
        </w:rPr>
        <w:drawing>
          <wp:inline distT="0" distB="0" distL="0" distR="0" wp14:anchorId="67B5FE9C" wp14:editId="4BF59E55">
            <wp:extent cx="5940000" cy="4140000"/>
            <wp:effectExtent l="12700" t="12700" r="16510" b="13335"/>
            <wp:docPr id="59024254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0242545" name=""/>
                    <pic:cNvPicPr/>
                  </pic:nvPicPr>
                  <pic:blipFill>
                    <a:blip r:embed="rId56"/>
                    <a:stretch>
                      <a:fillRect/>
                    </a:stretch>
                  </pic:blipFill>
                  <pic:spPr>
                    <a:xfrm>
                      <a:off x="0" y="0"/>
                      <a:ext cx="5940000" cy="4140000"/>
                    </a:xfrm>
                    <a:prstGeom prst="rect">
                      <a:avLst/>
                    </a:prstGeom>
                    <a:ln>
                      <a:solidFill>
                        <a:schemeClr val="tx1"/>
                      </a:solidFill>
                    </a:ln>
                  </pic:spPr>
                </pic:pic>
              </a:graphicData>
            </a:graphic>
          </wp:inline>
        </w:drawing>
      </w:r>
      <w:r w:rsidRPr="0093174B">
        <w:rPr>
          <w:color w:val="000000" w:themeColor="text1"/>
        </w:rPr>
        <w:br w:type="page"/>
      </w:r>
    </w:p>
    <w:p w14:paraId="3E176D66" w14:textId="77777777" w:rsidR="00807B97" w:rsidRPr="0093174B" w:rsidRDefault="00807B97" w:rsidP="00807B97">
      <w:pPr>
        <w:rPr>
          <w:color w:val="000000" w:themeColor="text1"/>
        </w:rPr>
      </w:pPr>
      <w:r w:rsidRPr="0093174B">
        <w:rPr>
          <w:color w:val="000000" w:themeColor="text1"/>
        </w:rPr>
        <w:lastRenderedPageBreak/>
        <w:t>Participant 10:</w:t>
      </w:r>
    </w:p>
    <w:p w14:paraId="23CCAB7D" w14:textId="77777777" w:rsidR="00807B97" w:rsidRPr="0093174B" w:rsidRDefault="00807B97" w:rsidP="00807B97">
      <w:pPr>
        <w:rPr>
          <w:color w:val="000000" w:themeColor="text1"/>
        </w:rPr>
      </w:pPr>
    </w:p>
    <w:p w14:paraId="7DDB8E2F" w14:textId="77777777" w:rsidR="00807B97" w:rsidRPr="0093174B" w:rsidRDefault="00807B97" w:rsidP="00807B97">
      <w:pPr>
        <w:rPr>
          <w:color w:val="000000" w:themeColor="text1"/>
        </w:rPr>
      </w:pPr>
      <w:r w:rsidRPr="0093174B">
        <w:rPr>
          <w:noProof/>
          <w:color w:val="000000" w:themeColor="text1"/>
        </w:rPr>
        <w:drawing>
          <wp:inline distT="0" distB="0" distL="0" distR="0" wp14:anchorId="28C7FFCB" wp14:editId="1BACCB37">
            <wp:extent cx="5940000" cy="3240000"/>
            <wp:effectExtent l="12700" t="12700" r="16510" b="11430"/>
            <wp:docPr id="172654425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26544251" name=""/>
                    <pic:cNvPicPr/>
                  </pic:nvPicPr>
                  <pic:blipFill>
                    <a:blip r:embed="rId57"/>
                    <a:stretch>
                      <a:fillRect/>
                    </a:stretch>
                  </pic:blipFill>
                  <pic:spPr>
                    <a:xfrm>
                      <a:off x="0" y="0"/>
                      <a:ext cx="5940000" cy="3240000"/>
                    </a:xfrm>
                    <a:prstGeom prst="rect">
                      <a:avLst/>
                    </a:prstGeom>
                    <a:ln>
                      <a:solidFill>
                        <a:schemeClr val="tx1"/>
                      </a:solidFill>
                    </a:ln>
                  </pic:spPr>
                </pic:pic>
              </a:graphicData>
            </a:graphic>
          </wp:inline>
        </w:drawing>
      </w:r>
    </w:p>
    <w:p w14:paraId="6AEA8E9E" w14:textId="77777777" w:rsidR="00807B97" w:rsidRPr="0093174B" w:rsidRDefault="00807B97" w:rsidP="00807B97">
      <w:pPr>
        <w:rPr>
          <w:color w:val="000000" w:themeColor="text1"/>
        </w:rPr>
      </w:pPr>
    </w:p>
    <w:p w14:paraId="436E32AB" w14:textId="77777777" w:rsidR="00807B97" w:rsidRPr="0093174B" w:rsidRDefault="00807B97" w:rsidP="00807B97">
      <w:pPr>
        <w:rPr>
          <w:color w:val="000000" w:themeColor="text1"/>
        </w:rPr>
      </w:pPr>
    </w:p>
    <w:p w14:paraId="759A99EB" w14:textId="77777777" w:rsidR="00807B97" w:rsidRPr="0093174B" w:rsidRDefault="00807B97" w:rsidP="00807B97">
      <w:pPr>
        <w:rPr>
          <w:color w:val="000000" w:themeColor="text1"/>
        </w:rPr>
      </w:pPr>
      <w:r w:rsidRPr="0093174B">
        <w:rPr>
          <w:noProof/>
          <w:color w:val="000000" w:themeColor="text1"/>
        </w:rPr>
        <w:drawing>
          <wp:inline distT="0" distB="0" distL="0" distR="0" wp14:anchorId="4EFCC6DC" wp14:editId="5265C382">
            <wp:extent cx="5940000" cy="3600000"/>
            <wp:effectExtent l="12700" t="12700" r="16510" b="6985"/>
            <wp:docPr id="29366268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3662687" name=""/>
                    <pic:cNvPicPr/>
                  </pic:nvPicPr>
                  <pic:blipFill>
                    <a:blip r:embed="rId58"/>
                    <a:stretch>
                      <a:fillRect/>
                    </a:stretch>
                  </pic:blipFill>
                  <pic:spPr>
                    <a:xfrm>
                      <a:off x="0" y="0"/>
                      <a:ext cx="5940000" cy="3600000"/>
                    </a:xfrm>
                    <a:prstGeom prst="rect">
                      <a:avLst/>
                    </a:prstGeom>
                    <a:ln>
                      <a:solidFill>
                        <a:schemeClr val="tx1"/>
                      </a:solidFill>
                    </a:ln>
                  </pic:spPr>
                </pic:pic>
              </a:graphicData>
            </a:graphic>
          </wp:inline>
        </w:drawing>
      </w:r>
    </w:p>
    <w:p w14:paraId="470FB75E" w14:textId="77777777" w:rsidR="00807B97" w:rsidRPr="0093174B" w:rsidRDefault="00807B97" w:rsidP="00807B97">
      <w:pPr>
        <w:rPr>
          <w:rFonts w:eastAsia="Times New Roman" w:cs="Times New Roman"/>
          <w:b/>
          <w:bCs/>
          <w:color w:val="000000" w:themeColor="text1"/>
          <w:kern w:val="0"/>
          <w:sz w:val="28"/>
          <w:szCs w:val="28"/>
          <w:lang w:eastAsia="en-GB"/>
          <w14:ligatures w14:val="none"/>
        </w:rPr>
      </w:pPr>
    </w:p>
    <w:p w14:paraId="40FA79AC" w14:textId="77777777" w:rsidR="00807B97" w:rsidRPr="0093174B" w:rsidRDefault="00807B97" w:rsidP="00807B97">
      <w:pPr>
        <w:rPr>
          <w:rFonts w:eastAsia="Times New Roman" w:cs="Times New Roman"/>
          <w:b/>
          <w:bCs/>
          <w:color w:val="000000" w:themeColor="text1"/>
          <w:kern w:val="0"/>
          <w:sz w:val="28"/>
          <w:szCs w:val="28"/>
          <w:lang w:eastAsia="en-GB"/>
          <w14:ligatures w14:val="none"/>
        </w:rPr>
      </w:pPr>
    </w:p>
    <w:p w14:paraId="4F9B6248" w14:textId="77777777" w:rsidR="00807B97" w:rsidRPr="0093174B" w:rsidRDefault="00807B97" w:rsidP="00807B97">
      <w:pPr>
        <w:rPr>
          <w:rFonts w:eastAsia="Times New Roman" w:cs="Times New Roman"/>
          <w:b/>
          <w:bCs/>
          <w:color w:val="000000" w:themeColor="text1"/>
          <w:kern w:val="0"/>
          <w:sz w:val="28"/>
          <w:szCs w:val="28"/>
          <w:lang w:eastAsia="en-GB"/>
          <w14:ligatures w14:val="none"/>
        </w:rPr>
      </w:pPr>
    </w:p>
    <w:p w14:paraId="17165693" w14:textId="784F2B38" w:rsidR="00807B97" w:rsidRPr="0093174B" w:rsidRDefault="006C696D" w:rsidP="00807B97">
      <w:pPr>
        <w:rPr>
          <w:rFonts w:eastAsia="Times New Roman" w:cs="Times New Roman"/>
          <w:b/>
          <w:bCs/>
          <w:color w:val="000000" w:themeColor="text1"/>
          <w:kern w:val="0"/>
          <w:sz w:val="28"/>
          <w:szCs w:val="28"/>
          <w:lang w:eastAsia="en-GB"/>
          <w14:ligatures w14:val="none"/>
        </w:rPr>
      </w:pPr>
      <w:r w:rsidRPr="0093174B">
        <w:rPr>
          <w:rFonts w:eastAsia="Times New Roman" w:cs="Times New Roman"/>
          <w:b/>
          <w:bCs/>
          <w:color w:val="000000" w:themeColor="text1"/>
          <w:kern w:val="0"/>
          <w:sz w:val="28"/>
          <w:szCs w:val="28"/>
          <w:lang w:eastAsia="en-GB"/>
          <w14:ligatures w14:val="none"/>
        </w:rPr>
        <w:lastRenderedPageBreak/>
        <w:t>Appendices 5 (</w:t>
      </w:r>
      <w:r w:rsidR="00807B97" w:rsidRPr="0093174B">
        <w:rPr>
          <w:rFonts w:eastAsia="Times New Roman" w:cs="Times New Roman"/>
          <w:b/>
          <w:bCs/>
          <w:color w:val="000000" w:themeColor="text1"/>
          <w:kern w:val="0"/>
          <w:sz w:val="28"/>
          <w:szCs w:val="28"/>
          <w:lang w:eastAsia="en-GB"/>
          <w14:ligatures w14:val="none"/>
        </w:rPr>
        <w:t>A.5</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 xml:space="preserve"> Post-trial presentation of results</w:t>
      </w:r>
    </w:p>
    <w:p w14:paraId="4F0406E4" w14:textId="77777777" w:rsidR="00807B97" w:rsidRPr="0093174B" w:rsidRDefault="00807B97" w:rsidP="00807B97">
      <w:pPr>
        <w:rPr>
          <w:rFonts w:eastAsia="Times New Roman" w:cs="Times New Roman"/>
          <w:b/>
          <w:bCs/>
          <w:color w:val="000000" w:themeColor="text1"/>
          <w:kern w:val="0"/>
          <w:sz w:val="28"/>
          <w:szCs w:val="28"/>
          <w:lang w:eastAsia="en-GB"/>
          <w14:ligatures w14:val="none"/>
        </w:rPr>
      </w:pPr>
    </w:p>
    <w:p w14:paraId="68892939" w14:textId="77777777" w:rsidR="00807B97" w:rsidRDefault="00807B97" w:rsidP="00807B97">
      <w:pPr>
        <w:rPr>
          <w:color w:val="000000" w:themeColor="text1"/>
        </w:rPr>
      </w:pPr>
      <w:r w:rsidRPr="0093174B">
        <w:rPr>
          <w:noProof/>
          <w:color w:val="000000" w:themeColor="text1"/>
        </w:rPr>
        <w:drawing>
          <wp:inline distT="0" distB="0" distL="0" distR="0" wp14:anchorId="250A270C" wp14:editId="5E6BE962">
            <wp:extent cx="5731510" cy="3223895"/>
            <wp:effectExtent l="12700" t="12700" r="8890" b="14605"/>
            <wp:docPr id="165176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762830" name=""/>
                    <pic:cNvPicPr/>
                  </pic:nvPicPr>
                  <pic:blipFill>
                    <a:blip r:embed="rId59"/>
                    <a:stretch>
                      <a:fillRect/>
                    </a:stretch>
                  </pic:blipFill>
                  <pic:spPr>
                    <a:xfrm>
                      <a:off x="0" y="0"/>
                      <a:ext cx="5731510" cy="3223895"/>
                    </a:xfrm>
                    <a:prstGeom prst="rect">
                      <a:avLst/>
                    </a:prstGeom>
                    <a:ln>
                      <a:solidFill>
                        <a:schemeClr val="tx1"/>
                      </a:solidFill>
                    </a:ln>
                  </pic:spPr>
                </pic:pic>
              </a:graphicData>
            </a:graphic>
          </wp:inline>
        </w:drawing>
      </w:r>
    </w:p>
    <w:p w14:paraId="7114B849" w14:textId="77777777" w:rsidR="000720BB" w:rsidRPr="0093174B" w:rsidRDefault="000720BB" w:rsidP="00807B97">
      <w:pPr>
        <w:rPr>
          <w:color w:val="000000" w:themeColor="text1"/>
        </w:rPr>
      </w:pPr>
    </w:p>
    <w:p w14:paraId="70FF6C16" w14:textId="77777777" w:rsidR="00807B97" w:rsidRPr="0093174B" w:rsidRDefault="00807B97" w:rsidP="00807B97">
      <w:pPr>
        <w:rPr>
          <w:color w:val="000000" w:themeColor="text1"/>
        </w:rPr>
      </w:pPr>
      <w:r w:rsidRPr="0093174B">
        <w:rPr>
          <w:noProof/>
          <w:color w:val="000000" w:themeColor="text1"/>
        </w:rPr>
        <w:drawing>
          <wp:inline distT="0" distB="0" distL="0" distR="0" wp14:anchorId="469AFC8C" wp14:editId="6D9E4978">
            <wp:extent cx="5731510" cy="3223895"/>
            <wp:effectExtent l="12700" t="12700" r="8890" b="14605"/>
            <wp:docPr id="1632441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441791" name=""/>
                    <pic:cNvPicPr/>
                  </pic:nvPicPr>
                  <pic:blipFill>
                    <a:blip r:embed="rId60"/>
                    <a:stretch>
                      <a:fillRect/>
                    </a:stretch>
                  </pic:blipFill>
                  <pic:spPr>
                    <a:xfrm>
                      <a:off x="0" y="0"/>
                      <a:ext cx="5731510" cy="3223895"/>
                    </a:xfrm>
                    <a:prstGeom prst="rect">
                      <a:avLst/>
                    </a:prstGeom>
                    <a:ln>
                      <a:solidFill>
                        <a:schemeClr val="tx1"/>
                      </a:solidFill>
                    </a:ln>
                  </pic:spPr>
                </pic:pic>
              </a:graphicData>
            </a:graphic>
          </wp:inline>
        </w:drawing>
      </w:r>
    </w:p>
    <w:p w14:paraId="11E275EA" w14:textId="77777777" w:rsidR="00807B97" w:rsidRPr="0093174B" w:rsidRDefault="00807B97" w:rsidP="00807B97">
      <w:pPr>
        <w:rPr>
          <w:color w:val="000000" w:themeColor="text1"/>
        </w:rPr>
      </w:pPr>
    </w:p>
    <w:p w14:paraId="37D25778" w14:textId="77777777" w:rsidR="00807B97" w:rsidRDefault="00807B97" w:rsidP="00807B97">
      <w:pPr>
        <w:rPr>
          <w:color w:val="000000" w:themeColor="text1"/>
        </w:rPr>
      </w:pPr>
      <w:r w:rsidRPr="0093174B">
        <w:rPr>
          <w:noProof/>
          <w:color w:val="000000" w:themeColor="text1"/>
        </w:rPr>
        <w:lastRenderedPageBreak/>
        <w:drawing>
          <wp:inline distT="0" distB="0" distL="0" distR="0" wp14:anchorId="5BE4C1DA" wp14:editId="5B6152AE">
            <wp:extent cx="5731510" cy="3223895"/>
            <wp:effectExtent l="12700" t="12700" r="8890" b="14605"/>
            <wp:docPr id="637796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96194" name=""/>
                    <pic:cNvPicPr/>
                  </pic:nvPicPr>
                  <pic:blipFill>
                    <a:blip r:embed="rId61"/>
                    <a:stretch>
                      <a:fillRect/>
                    </a:stretch>
                  </pic:blipFill>
                  <pic:spPr>
                    <a:xfrm>
                      <a:off x="0" y="0"/>
                      <a:ext cx="5731510" cy="3223895"/>
                    </a:xfrm>
                    <a:prstGeom prst="rect">
                      <a:avLst/>
                    </a:prstGeom>
                    <a:ln>
                      <a:solidFill>
                        <a:schemeClr val="tx1"/>
                      </a:solidFill>
                    </a:ln>
                  </pic:spPr>
                </pic:pic>
              </a:graphicData>
            </a:graphic>
          </wp:inline>
        </w:drawing>
      </w:r>
    </w:p>
    <w:p w14:paraId="059687EF" w14:textId="77777777" w:rsidR="000720BB" w:rsidRPr="0093174B" w:rsidRDefault="000720BB" w:rsidP="00807B97">
      <w:pPr>
        <w:rPr>
          <w:color w:val="000000" w:themeColor="text1"/>
        </w:rPr>
      </w:pPr>
    </w:p>
    <w:p w14:paraId="1B7258AF" w14:textId="77777777" w:rsidR="00807B97" w:rsidRPr="0093174B" w:rsidRDefault="00807B97" w:rsidP="00807B97">
      <w:pPr>
        <w:rPr>
          <w:color w:val="000000" w:themeColor="text1"/>
        </w:rPr>
      </w:pPr>
      <w:r w:rsidRPr="0093174B">
        <w:rPr>
          <w:noProof/>
          <w:color w:val="000000" w:themeColor="text1"/>
        </w:rPr>
        <w:drawing>
          <wp:inline distT="0" distB="0" distL="0" distR="0" wp14:anchorId="4805DB8F" wp14:editId="196B947A">
            <wp:extent cx="5731510" cy="3223895"/>
            <wp:effectExtent l="12700" t="12700" r="8890" b="14605"/>
            <wp:docPr id="321982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82864" name=""/>
                    <pic:cNvPicPr/>
                  </pic:nvPicPr>
                  <pic:blipFill>
                    <a:blip r:embed="rId62"/>
                    <a:stretch>
                      <a:fillRect/>
                    </a:stretch>
                  </pic:blipFill>
                  <pic:spPr>
                    <a:xfrm>
                      <a:off x="0" y="0"/>
                      <a:ext cx="5731510" cy="3223895"/>
                    </a:xfrm>
                    <a:prstGeom prst="rect">
                      <a:avLst/>
                    </a:prstGeom>
                    <a:ln>
                      <a:solidFill>
                        <a:schemeClr val="tx1"/>
                      </a:solidFill>
                    </a:ln>
                  </pic:spPr>
                </pic:pic>
              </a:graphicData>
            </a:graphic>
          </wp:inline>
        </w:drawing>
      </w:r>
    </w:p>
    <w:p w14:paraId="0CC0ECFF" w14:textId="77777777" w:rsidR="00807B97" w:rsidRPr="0093174B" w:rsidRDefault="00807B97" w:rsidP="00807B97">
      <w:pPr>
        <w:rPr>
          <w:color w:val="000000" w:themeColor="text1"/>
        </w:rPr>
      </w:pPr>
    </w:p>
    <w:p w14:paraId="6050A7AF" w14:textId="77777777" w:rsidR="00807B97" w:rsidRDefault="00807B97" w:rsidP="00807B97">
      <w:pPr>
        <w:rPr>
          <w:color w:val="000000" w:themeColor="text1"/>
        </w:rPr>
      </w:pPr>
      <w:r w:rsidRPr="0093174B">
        <w:rPr>
          <w:noProof/>
          <w:color w:val="000000" w:themeColor="text1"/>
        </w:rPr>
        <w:lastRenderedPageBreak/>
        <w:drawing>
          <wp:inline distT="0" distB="0" distL="0" distR="0" wp14:anchorId="4F37AEA9" wp14:editId="4A09E5F3">
            <wp:extent cx="5731510" cy="3223895"/>
            <wp:effectExtent l="12700" t="12700" r="8890" b="14605"/>
            <wp:docPr id="38534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48588" name=""/>
                    <pic:cNvPicPr/>
                  </pic:nvPicPr>
                  <pic:blipFill>
                    <a:blip r:embed="rId63"/>
                    <a:stretch>
                      <a:fillRect/>
                    </a:stretch>
                  </pic:blipFill>
                  <pic:spPr>
                    <a:xfrm>
                      <a:off x="0" y="0"/>
                      <a:ext cx="5731510" cy="3223895"/>
                    </a:xfrm>
                    <a:prstGeom prst="rect">
                      <a:avLst/>
                    </a:prstGeom>
                    <a:ln>
                      <a:solidFill>
                        <a:schemeClr val="tx1"/>
                      </a:solidFill>
                    </a:ln>
                  </pic:spPr>
                </pic:pic>
              </a:graphicData>
            </a:graphic>
          </wp:inline>
        </w:drawing>
      </w:r>
    </w:p>
    <w:p w14:paraId="12F2CBCC" w14:textId="77777777" w:rsidR="000720BB" w:rsidRPr="0093174B" w:rsidRDefault="000720BB" w:rsidP="00807B97">
      <w:pPr>
        <w:rPr>
          <w:color w:val="000000" w:themeColor="text1"/>
        </w:rPr>
      </w:pPr>
    </w:p>
    <w:p w14:paraId="113DD57F" w14:textId="77777777" w:rsidR="00807B97" w:rsidRPr="0093174B" w:rsidRDefault="00807B97" w:rsidP="00807B97">
      <w:pPr>
        <w:rPr>
          <w:color w:val="000000" w:themeColor="text1"/>
        </w:rPr>
      </w:pPr>
      <w:r w:rsidRPr="0093174B">
        <w:rPr>
          <w:noProof/>
          <w:color w:val="000000" w:themeColor="text1"/>
        </w:rPr>
        <w:drawing>
          <wp:inline distT="0" distB="0" distL="0" distR="0" wp14:anchorId="444B3566" wp14:editId="7CDEA88D">
            <wp:extent cx="5731510" cy="3223895"/>
            <wp:effectExtent l="12700" t="12700" r="8890" b="14605"/>
            <wp:docPr id="986727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727898" name=""/>
                    <pic:cNvPicPr/>
                  </pic:nvPicPr>
                  <pic:blipFill>
                    <a:blip r:embed="rId64"/>
                    <a:stretch>
                      <a:fillRect/>
                    </a:stretch>
                  </pic:blipFill>
                  <pic:spPr>
                    <a:xfrm>
                      <a:off x="0" y="0"/>
                      <a:ext cx="5731510" cy="3223895"/>
                    </a:xfrm>
                    <a:prstGeom prst="rect">
                      <a:avLst/>
                    </a:prstGeom>
                    <a:ln>
                      <a:solidFill>
                        <a:schemeClr val="tx1"/>
                      </a:solidFill>
                    </a:ln>
                  </pic:spPr>
                </pic:pic>
              </a:graphicData>
            </a:graphic>
          </wp:inline>
        </w:drawing>
      </w:r>
    </w:p>
    <w:p w14:paraId="0C34125A" w14:textId="77777777" w:rsidR="00807B97" w:rsidRPr="0093174B" w:rsidRDefault="00807B97" w:rsidP="00807B97">
      <w:pPr>
        <w:rPr>
          <w:color w:val="000000" w:themeColor="text1"/>
        </w:rPr>
      </w:pPr>
    </w:p>
    <w:p w14:paraId="44B0B66D" w14:textId="77777777" w:rsidR="00807B97" w:rsidRDefault="00807B97" w:rsidP="00807B97">
      <w:pPr>
        <w:rPr>
          <w:color w:val="000000" w:themeColor="text1"/>
        </w:rPr>
      </w:pPr>
      <w:r w:rsidRPr="0093174B">
        <w:rPr>
          <w:noProof/>
          <w:color w:val="000000" w:themeColor="text1"/>
        </w:rPr>
        <w:lastRenderedPageBreak/>
        <w:drawing>
          <wp:inline distT="0" distB="0" distL="0" distR="0" wp14:anchorId="50876689" wp14:editId="2E515550">
            <wp:extent cx="5731510" cy="3223895"/>
            <wp:effectExtent l="12700" t="12700" r="8890" b="14605"/>
            <wp:docPr id="1714564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564403" name=""/>
                    <pic:cNvPicPr/>
                  </pic:nvPicPr>
                  <pic:blipFill>
                    <a:blip r:embed="rId65"/>
                    <a:stretch>
                      <a:fillRect/>
                    </a:stretch>
                  </pic:blipFill>
                  <pic:spPr>
                    <a:xfrm>
                      <a:off x="0" y="0"/>
                      <a:ext cx="5731510" cy="3223895"/>
                    </a:xfrm>
                    <a:prstGeom prst="rect">
                      <a:avLst/>
                    </a:prstGeom>
                    <a:ln>
                      <a:solidFill>
                        <a:schemeClr val="tx1"/>
                      </a:solidFill>
                    </a:ln>
                  </pic:spPr>
                </pic:pic>
              </a:graphicData>
            </a:graphic>
          </wp:inline>
        </w:drawing>
      </w:r>
    </w:p>
    <w:p w14:paraId="76C41407" w14:textId="77777777" w:rsidR="000720BB" w:rsidRDefault="000720BB" w:rsidP="00807B97">
      <w:pPr>
        <w:rPr>
          <w:color w:val="000000" w:themeColor="text1"/>
        </w:rPr>
      </w:pPr>
    </w:p>
    <w:p w14:paraId="72C977D9" w14:textId="77777777" w:rsidR="000720BB" w:rsidRPr="0093174B" w:rsidRDefault="000720BB" w:rsidP="00807B97">
      <w:pPr>
        <w:rPr>
          <w:color w:val="000000" w:themeColor="text1"/>
        </w:rPr>
      </w:pPr>
    </w:p>
    <w:p w14:paraId="4A53421F" w14:textId="77777777" w:rsidR="00807B97" w:rsidRPr="0093174B" w:rsidRDefault="00807B97" w:rsidP="00807B97">
      <w:pPr>
        <w:rPr>
          <w:color w:val="000000" w:themeColor="text1"/>
        </w:rPr>
      </w:pPr>
      <w:r w:rsidRPr="0093174B">
        <w:rPr>
          <w:noProof/>
          <w:color w:val="000000" w:themeColor="text1"/>
        </w:rPr>
        <w:drawing>
          <wp:inline distT="0" distB="0" distL="0" distR="0" wp14:anchorId="383E6334" wp14:editId="5E6278DA">
            <wp:extent cx="5731510" cy="3223895"/>
            <wp:effectExtent l="12700" t="12700" r="8890" b="14605"/>
            <wp:docPr id="238680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680255" name=""/>
                    <pic:cNvPicPr/>
                  </pic:nvPicPr>
                  <pic:blipFill>
                    <a:blip r:embed="rId66"/>
                    <a:stretch>
                      <a:fillRect/>
                    </a:stretch>
                  </pic:blipFill>
                  <pic:spPr>
                    <a:xfrm>
                      <a:off x="0" y="0"/>
                      <a:ext cx="5731510" cy="3223895"/>
                    </a:xfrm>
                    <a:prstGeom prst="rect">
                      <a:avLst/>
                    </a:prstGeom>
                    <a:ln>
                      <a:solidFill>
                        <a:schemeClr val="tx1"/>
                      </a:solidFill>
                    </a:ln>
                  </pic:spPr>
                </pic:pic>
              </a:graphicData>
            </a:graphic>
          </wp:inline>
        </w:drawing>
      </w:r>
    </w:p>
    <w:p w14:paraId="771C86E2" w14:textId="77777777" w:rsidR="00807B97" w:rsidRPr="0093174B" w:rsidRDefault="00807B97" w:rsidP="00807B97">
      <w:pPr>
        <w:rPr>
          <w:color w:val="000000" w:themeColor="text1"/>
        </w:rPr>
      </w:pPr>
    </w:p>
    <w:p w14:paraId="1C6F9453" w14:textId="77777777" w:rsidR="00807B97" w:rsidRDefault="00807B97" w:rsidP="00807B97">
      <w:pPr>
        <w:rPr>
          <w:color w:val="000000" w:themeColor="text1"/>
        </w:rPr>
      </w:pPr>
      <w:r w:rsidRPr="0093174B">
        <w:rPr>
          <w:noProof/>
          <w:color w:val="000000" w:themeColor="text1"/>
        </w:rPr>
        <w:lastRenderedPageBreak/>
        <w:drawing>
          <wp:inline distT="0" distB="0" distL="0" distR="0" wp14:anchorId="14F0FF2E" wp14:editId="39199304">
            <wp:extent cx="5731510" cy="3223895"/>
            <wp:effectExtent l="12700" t="12700" r="8890" b="14605"/>
            <wp:docPr id="2017621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21692" name=""/>
                    <pic:cNvPicPr/>
                  </pic:nvPicPr>
                  <pic:blipFill>
                    <a:blip r:embed="rId67"/>
                    <a:stretch>
                      <a:fillRect/>
                    </a:stretch>
                  </pic:blipFill>
                  <pic:spPr>
                    <a:xfrm>
                      <a:off x="0" y="0"/>
                      <a:ext cx="5731510" cy="3223895"/>
                    </a:xfrm>
                    <a:prstGeom prst="rect">
                      <a:avLst/>
                    </a:prstGeom>
                    <a:ln>
                      <a:solidFill>
                        <a:schemeClr val="tx1"/>
                      </a:solidFill>
                    </a:ln>
                  </pic:spPr>
                </pic:pic>
              </a:graphicData>
            </a:graphic>
          </wp:inline>
        </w:drawing>
      </w:r>
    </w:p>
    <w:p w14:paraId="032BE004" w14:textId="77777777" w:rsidR="000720BB" w:rsidRDefault="000720BB" w:rsidP="00807B97">
      <w:pPr>
        <w:rPr>
          <w:color w:val="000000" w:themeColor="text1"/>
        </w:rPr>
      </w:pPr>
    </w:p>
    <w:p w14:paraId="22630A3B" w14:textId="77777777" w:rsidR="000720BB" w:rsidRPr="0093174B" w:rsidRDefault="000720BB" w:rsidP="00807B97">
      <w:pPr>
        <w:rPr>
          <w:color w:val="000000" w:themeColor="text1"/>
        </w:rPr>
      </w:pPr>
    </w:p>
    <w:p w14:paraId="7F99F02B" w14:textId="77777777" w:rsidR="00807B97" w:rsidRPr="0093174B" w:rsidRDefault="00807B97" w:rsidP="00807B97">
      <w:pPr>
        <w:rPr>
          <w:color w:val="000000" w:themeColor="text1"/>
        </w:rPr>
      </w:pPr>
      <w:r w:rsidRPr="0093174B">
        <w:rPr>
          <w:noProof/>
          <w:color w:val="000000" w:themeColor="text1"/>
        </w:rPr>
        <w:drawing>
          <wp:inline distT="0" distB="0" distL="0" distR="0" wp14:anchorId="7A87D7B9" wp14:editId="4F43FC77">
            <wp:extent cx="5731510" cy="3223895"/>
            <wp:effectExtent l="12700" t="12700" r="8890" b="14605"/>
            <wp:docPr id="17547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7382" name=""/>
                    <pic:cNvPicPr/>
                  </pic:nvPicPr>
                  <pic:blipFill>
                    <a:blip r:embed="rId68"/>
                    <a:stretch>
                      <a:fillRect/>
                    </a:stretch>
                  </pic:blipFill>
                  <pic:spPr>
                    <a:xfrm>
                      <a:off x="0" y="0"/>
                      <a:ext cx="5731510" cy="3223895"/>
                    </a:xfrm>
                    <a:prstGeom prst="rect">
                      <a:avLst/>
                    </a:prstGeom>
                    <a:ln>
                      <a:solidFill>
                        <a:schemeClr val="tx1"/>
                      </a:solidFill>
                    </a:ln>
                  </pic:spPr>
                </pic:pic>
              </a:graphicData>
            </a:graphic>
          </wp:inline>
        </w:drawing>
      </w:r>
    </w:p>
    <w:p w14:paraId="4F9F8E6B" w14:textId="77777777" w:rsidR="00807B97" w:rsidRPr="0093174B" w:rsidRDefault="00807B97" w:rsidP="00807B97">
      <w:pPr>
        <w:rPr>
          <w:color w:val="000000" w:themeColor="text1"/>
        </w:rPr>
      </w:pPr>
      <w:r w:rsidRPr="0093174B">
        <w:rPr>
          <w:noProof/>
          <w:color w:val="000000" w:themeColor="text1"/>
        </w:rPr>
        <w:lastRenderedPageBreak/>
        <w:drawing>
          <wp:inline distT="0" distB="0" distL="0" distR="0" wp14:anchorId="6C2DCCF9" wp14:editId="73DB5BDF">
            <wp:extent cx="5688000" cy="2340000"/>
            <wp:effectExtent l="12700" t="12700" r="14605" b="9525"/>
            <wp:docPr id="173927487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39274870" name=""/>
                    <pic:cNvPicPr/>
                  </pic:nvPicPr>
                  <pic:blipFill>
                    <a:blip r:embed="rId69"/>
                    <a:stretch>
                      <a:fillRect/>
                    </a:stretch>
                  </pic:blipFill>
                  <pic:spPr>
                    <a:xfrm>
                      <a:off x="0" y="0"/>
                      <a:ext cx="5688000" cy="2340000"/>
                    </a:xfrm>
                    <a:prstGeom prst="rect">
                      <a:avLst/>
                    </a:prstGeom>
                    <a:ln>
                      <a:solidFill>
                        <a:schemeClr val="tx1"/>
                      </a:solidFill>
                    </a:ln>
                  </pic:spPr>
                </pic:pic>
              </a:graphicData>
            </a:graphic>
          </wp:inline>
        </w:drawing>
      </w:r>
    </w:p>
    <w:p w14:paraId="2952B856" w14:textId="77777777" w:rsidR="00B1703C" w:rsidRDefault="00B1703C"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p>
    <w:p w14:paraId="37276ED2" w14:textId="0BE34820" w:rsidR="00807B97" w:rsidRPr="0093174B" w:rsidRDefault="006C696D"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bookmarkStart w:id="125" w:name="_Toc209198725"/>
      <w:r w:rsidRPr="0093174B">
        <w:rPr>
          <w:rFonts w:eastAsia="Times New Roman" w:cs="Times New Roman"/>
          <w:b/>
          <w:bCs/>
          <w:color w:val="000000" w:themeColor="text1"/>
          <w:kern w:val="0"/>
          <w:sz w:val="28"/>
          <w:szCs w:val="28"/>
          <w:lang w:eastAsia="en-GB"/>
          <w14:ligatures w14:val="none"/>
        </w:rPr>
        <w:t>Appendices 6 (</w:t>
      </w:r>
      <w:r w:rsidR="00807B97" w:rsidRPr="0093174B">
        <w:rPr>
          <w:rFonts w:eastAsia="Times New Roman" w:cs="Times New Roman"/>
          <w:b/>
          <w:bCs/>
          <w:color w:val="000000" w:themeColor="text1"/>
          <w:kern w:val="0"/>
          <w:sz w:val="28"/>
          <w:szCs w:val="28"/>
          <w:lang w:eastAsia="en-GB"/>
          <w14:ligatures w14:val="none"/>
        </w:rPr>
        <w:t>A.6</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 xml:space="preserve"> Data Preparation</w:t>
      </w:r>
      <w:bookmarkEnd w:id="125"/>
    </w:p>
    <w:p w14:paraId="7ED340DB" w14:textId="77777777" w:rsidR="00807B97" w:rsidRPr="0093174B" w:rsidRDefault="00807B97" w:rsidP="00807B97">
      <w:pPr>
        <w:numPr>
          <w:ilvl w:val="0"/>
          <w:numId w:val="32"/>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Transcribed all five interviews verbatim.</w:t>
      </w:r>
    </w:p>
    <w:p w14:paraId="096C1835" w14:textId="77777777" w:rsidR="00807B97" w:rsidRPr="0093174B" w:rsidRDefault="00807B97" w:rsidP="00807B97">
      <w:pPr>
        <w:numPr>
          <w:ilvl w:val="0"/>
          <w:numId w:val="32"/>
        </w:numPr>
        <w:spacing w:before="100" w:beforeAutospacing="1" w:after="100" w:afterAutospacing="1" w:line="360" w:lineRule="auto"/>
        <w:jc w:val="both"/>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 xml:space="preserve">Imported transcripts into Copilot. The prompt was to </w:t>
      </w:r>
      <w:r w:rsidRPr="0093174B">
        <w:rPr>
          <w:color w:val="000000" w:themeColor="text1"/>
        </w:rPr>
        <w:t>apply an inductive thematic analysis to these five semi-structured interview transcripts on farmers’ soil health practices by following Braun and Clarke’s six-phase framework. Begin by familiarising yourself with the data and generating initial codes.</w:t>
      </w:r>
    </w:p>
    <w:p w14:paraId="0EC11525" w14:textId="77777777" w:rsidR="00B1703C" w:rsidRDefault="00B1703C"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p>
    <w:p w14:paraId="12E96C78" w14:textId="6576845F" w:rsidR="00807B97" w:rsidRPr="0093174B" w:rsidRDefault="006C696D"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bookmarkStart w:id="126" w:name="_Toc209198726"/>
      <w:r w:rsidRPr="0093174B">
        <w:rPr>
          <w:rFonts w:eastAsia="Times New Roman" w:cs="Times New Roman"/>
          <w:b/>
          <w:bCs/>
          <w:color w:val="000000" w:themeColor="text1"/>
          <w:kern w:val="0"/>
          <w:sz w:val="28"/>
          <w:szCs w:val="28"/>
          <w:lang w:eastAsia="en-GB"/>
          <w14:ligatures w14:val="none"/>
        </w:rPr>
        <w:t>Appendices 7 (</w:t>
      </w:r>
      <w:r w:rsidR="00807B97" w:rsidRPr="0093174B">
        <w:rPr>
          <w:rFonts w:eastAsia="Times New Roman" w:cs="Times New Roman"/>
          <w:b/>
          <w:bCs/>
          <w:color w:val="000000" w:themeColor="text1"/>
          <w:kern w:val="0"/>
          <w:sz w:val="28"/>
          <w:szCs w:val="28"/>
          <w:lang w:eastAsia="en-GB"/>
          <w14:ligatures w14:val="none"/>
        </w:rPr>
        <w:t>A.7</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 xml:space="preserve"> Phase 1: Familiarisation</w:t>
      </w:r>
      <w:bookmarkEnd w:id="126"/>
    </w:p>
    <w:p w14:paraId="1FF2E873" w14:textId="77777777" w:rsidR="00807B97" w:rsidRPr="0093174B" w:rsidRDefault="00807B97" w:rsidP="00807B97">
      <w:pPr>
        <w:numPr>
          <w:ilvl w:val="0"/>
          <w:numId w:val="33"/>
        </w:numPr>
        <w:spacing w:before="100" w:beforeAutospacing="1" w:after="100" w:afterAutospacing="1"/>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Read transcripts three times, noting initial impressions in memos.</w:t>
      </w:r>
    </w:p>
    <w:p w14:paraId="72CBAFCA" w14:textId="77777777" w:rsidR="00B1703C" w:rsidRDefault="00B1703C"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p>
    <w:p w14:paraId="44CC47BD" w14:textId="2054DDBF" w:rsidR="00807B97" w:rsidRPr="0093174B" w:rsidRDefault="006C696D"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bookmarkStart w:id="127" w:name="_Toc209198727"/>
      <w:r w:rsidRPr="0093174B">
        <w:rPr>
          <w:rFonts w:eastAsia="Times New Roman" w:cs="Times New Roman"/>
          <w:b/>
          <w:bCs/>
          <w:color w:val="000000" w:themeColor="text1"/>
          <w:kern w:val="0"/>
          <w:sz w:val="28"/>
          <w:szCs w:val="28"/>
          <w:lang w:eastAsia="en-GB"/>
          <w14:ligatures w14:val="none"/>
        </w:rPr>
        <w:t>Appendices 8 (</w:t>
      </w:r>
      <w:r w:rsidR="00807B97" w:rsidRPr="0093174B">
        <w:rPr>
          <w:rFonts w:eastAsia="Times New Roman" w:cs="Times New Roman"/>
          <w:b/>
          <w:bCs/>
          <w:color w:val="000000" w:themeColor="text1"/>
          <w:kern w:val="0"/>
          <w:sz w:val="28"/>
          <w:szCs w:val="28"/>
          <w:lang w:eastAsia="en-GB"/>
          <w14:ligatures w14:val="none"/>
        </w:rPr>
        <w:t>A.8</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 xml:space="preserve"> Phase 2: Generating Initial Codes</w:t>
      </w:r>
      <w:bookmarkEnd w:id="127"/>
    </w:p>
    <w:tbl>
      <w:tblPr>
        <w:tblStyle w:val="TableGrid"/>
        <w:tblW w:w="0" w:type="auto"/>
        <w:tblLook w:val="04A0" w:firstRow="1" w:lastRow="0" w:firstColumn="1" w:lastColumn="0" w:noHBand="0" w:noVBand="1"/>
      </w:tblPr>
      <w:tblGrid>
        <w:gridCol w:w="2028"/>
        <w:gridCol w:w="3142"/>
        <w:gridCol w:w="3846"/>
      </w:tblGrid>
      <w:tr w:rsidR="0093174B" w:rsidRPr="0093174B" w14:paraId="482486D0" w14:textId="77777777" w:rsidTr="00383B97">
        <w:tc>
          <w:tcPr>
            <w:tcW w:w="0" w:type="auto"/>
            <w:hideMark/>
          </w:tcPr>
          <w:p w14:paraId="6BE8EDD5" w14:textId="77777777" w:rsidR="00807B97" w:rsidRPr="0093174B" w:rsidRDefault="00807B97" w:rsidP="00383B97">
            <w:pPr>
              <w:jc w:val="center"/>
              <w:rPr>
                <w:rFonts w:eastAsia="Times New Roman" w:cs="Times New Roman"/>
                <w:b/>
                <w:bCs/>
                <w:color w:val="000000" w:themeColor="text1"/>
                <w:lang w:eastAsia="en-GB"/>
              </w:rPr>
            </w:pPr>
            <w:r w:rsidRPr="0093174B">
              <w:rPr>
                <w:rFonts w:eastAsia="Times New Roman" w:cs="Times New Roman"/>
                <w:b/>
                <w:bCs/>
                <w:color w:val="000000" w:themeColor="text1"/>
                <w:lang w:eastAsia="en-GB"/>
              </w:rPr>
              <w:t>Code</w:t>
            </w:r>
          </w:p>
        </w:tc>
        <w:tc>
          <w:tcPr>
            <w:tcW w:w="0" w:type="auto"/>
            <w:hideMark/>
          </w:tcPr>
          <w:p w14:paraId="61F8EBDA" w14:textId="77777777" w:rsidR="00807B97" w:rsidRPr="0093174B" w:rsidRDefault="00807B97" w:rsidP="00383B97">
            <w:pPr>
              <w:jc w:val="center"/>
              <w:rPr>
                <w:rFonts w:eastAsia="Times New Roman" w:cs="Times New Roman"/>
                <w:b/>
                <w:bCs/>
                <w:color w:val="000000" w:themeColor="text1"/>
                <w:lang w:eastAsia="en-GB"/>
              </w:rPr>
            </w:pPr>
            <w:r w:rsidRPr="0093174B">
              <w:rPr>
                <w:rFonts w:eastAsia="Times New Roman" w:cs="Times New Roman"/>
                <w:b/>
                <w:bCs/>
                <w:color w:val="000000" w:themeColor="text1"/>
                <w:lang w:eastAsia="en-GB"/>
              </w:rPr>
              <w:t>Description</w:t>
            </w:r>
          </w:p>
        </w:tc>
        <w:tc>
          <w:tcPr>
            <w:tcW w:w="0" w:type="auto"/>
            <w:hideMark/>
          </w:tcPr>
          <w:p w14:paraId="257D048E" w14:textId="77777777" w:rsidR="00807B97" w:rsidRPr="0093174B" w:rsidRDefault="00807B97" w:rsidP="00383B97">
            <w:pPr>
              <w:jc w:val="center"/>
              <w:rPr>
                <w:rFonts w:eastAsia="Times New Roman" w:cs="Times New Roman"/>
                <w:b/>
                <w:bCs/>
                <w:color w:val="000000" w:themeColor="text1"/>
                <w:lang w:eastAsia="en-GB"/>
              </w:rPr>
            </w:pPr>
            <w:r w:rsidRPr="0093174B">
              <w:rPr>
                <w:rFonts w:eastAsia="Times New Roman" w:cs="Times New Roman"/>
                <w:b/>
                <w:bCs/>
                <w:color w:val="000000" w:themeColor="text1"/>
                <w:lang w:eastAsia="en-GB"/>
              </w:rPr>
              <w:t>Sample Excerpt</w:t>
            </w:r>
          </w:p>
        </w:tc>
      </w:tr>
      <w:tr w:rsidR="0093174B" w:rsidRPr="0093174B" w14:paraId="4DED1ABB" w14:textId="77777777" w:rsidTr="00383B97">
        <w:tc>
          <w:tcPr>
            <w:tcW w:w="0" w:type="auto"/>
            <w:hideMark/>
          </w:tcPr>
          <w:p w14:paraId="3C54C17D"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Labour shortage</w:t>
            </w:r>
          </w:p>
        </w:tc>
        <w:tc>
          <w:tcPr>
            <w:tcW w:w="0" w:type="auto"/>
            <w:hideMark/>
          </w:tcPr>
          <w:p w14:paraId="1A8FAFC7"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 xml:space="preserve">References to lack of farm </w:t>
            </w:r>
            <w:r w:rsidRPr="003312BE">
              <w:rPr>
                <w:rFonts w:eastAsia="Times New Roman" w:cs="Times New Roman"/>
                <w:color w:val="000000" w:themeColor="text1"/>
                <w:lang w:val="en-GB" w:eastAsia="en-GB"/>
              </w:rPr>
              <w:t>labour</w:t>
            </w:r>
          </w:p>
        </w:tc>
        <w:tc>
          <w:tcPr>
            <w:tcW w:w="0" w:type="auto"/>
            <w:hideMark/>
          </w:tcPr>
          <w:p w14:paraId="15573731"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“Labour availability is low…” Interviewee 3 (INT3)</w:t>
            </w:r>
          </w:p>
        </w:tc>
      </w:tr>
      <w:tr w:rsidR="0093174B" w:rsidRPr="0093174B" w14:paraId="4242AB66" w14:textId="77777777" w:rsidTr="00383B97">
        <w:tc>
          <w:tcPr>
            <w:tcW w:w="0" w:type="auto"/>
            <w:hideMark/>
          </w:tcPr>
          <w:p w14:paraId="1C276029"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Input cost</w:t>
            </w:r>
          </w:p>
        </w:tc>
        <w:tc>
          <w:tcPr>
            <w:tcW w:w="0" w:type="auto"/>
            <w:hideMark/>
          </w:tcPr>
          <w:p w14:paraId="2DA0D1C6"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Mention of high fertiliser or amendment costs</w:t>
            </w:r>
          </w:p>
        </w:tc>
        <w:tc>
          <w:tcPr>
            <w:tcW w:w="0" w:type="auto"/>
            <w:hideMark/>
          </w:tcPr>
          <w:p w14:paraId="0D9C5A58"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“Organic fertiliser is too expensive…” (INT 2)</w:t>
            </w:r>
          </w:p>
        </w:tc>
      </w:tr>
      <w:tr w:rsidR="0093174B" w:rsidRPr="0093174B" w14:paraId="3027ADF6" w14:textId="77777777" w:rsidTr="00383B97">
        <w:tc>
          <w:tcPr>
            <w:tcW w:w="0" w:type="auto"/>
            <w:hideMark/>
          </w:tcPr>
          <w:p w14:paraId="12B64232"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Extension declines</w:t>
            </w:r>
          </w:p>
        </w:tc>
        <w:tc>
          <w:tcPr>
            <w:tcW w:w="0" w:type="auto"/>
            <w:hideMark/>
          </w:tcPr>
          <w:p w14:paraId="75163F58"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Loss of formal agricultural support</w:t>
            </w:r>
          </w:p>
        </w:tc>
        <w:tc>
          <w:tcPr>
            <w:tcW w:w="0" w:type="auto"/>
            <w:hideMark/>
          </w:tcPr>
          <w:p w14:paraId="7189023C"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“Banana production… extension services no longer exist” (INT1)</w:t>
            </w:r>
          </w:p>
        </w:tc>
      </w:tr>
      <w:tr w:rsidR="0093174B" w:rsidRPr="0093174B" w14:paraId="76E51B74" w14:textId="77777777" w:rsidTr="00383B97">
        <w:tc>
          <w:tcPr>
            <w:tcW w:w="0" w:type="auto"/>
            <w:hideMark/>
          </w:tcPr>
          <w:p w14:paraId="7D497B13"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lastRenderedPageBreak/>
              <w:t>Visual soil assessment</w:t>
            </w:r>
          </w:p>
        </w:tc>
        <w:tc>
          <w:tcPr>
            <w:tcW w:w="0" w:type="auto"/>
            <w:hideMark/>
          </w:tcPr>
          <w:p w14:paraId="07037766"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Judging soil health by sight and feel</w:t>
            </w:r>
          </w:p>
        </w:tc>
        <w:tc>
          <w:tcPr>
            <w:tcW w:w="0" w:type="auto"/>
            <w:hideMark/>
          </w:tcPr>
          <w:p w14:paraId="2B084252"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“Eyeball it… look for weeds…” (INT 3)</w:t>
            </w:r>
          </w:p>
        </w:tc>
      </w:tr>
      <w:tr w:rsidR="0093174B" w:rsidRPr="0093174B" w14:paraId="2AFB4A55" w14:textId="77777777" w:rsidTr="00383B97">
        <w:tc>
          <w:tcPr>
            <w:tcW w:w="0" w:type="auto"/>
            <w:hideMark/>
          </w:tcPr>
          <w:p w14:paraId="4E5B1EE9"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Formal soil testing</w:t>
            </w:r>
          </w:p>
        </w:tc>
        <w:tc>
          <w:tcPr>
            <w:tcW w:w="0" w:type="auto"/>
            <w:hideMark/>
          </w:tcPr>
          <w:p w14:paraId="18BDAE88"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Conducting pH or nutrient analyses</w:t>
            </w:r>
          </w:p>
        </w:tc>
        <w:tc>
          <w:tcPr>
            <w:tcW w:w="0" w:type="auto"/>
            <w:hideMark/>
          </w:tcPr>
          <w:p w14:paraId="3FDD61BC" w14:textId="13896B6B"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 xml:space="preserve">“Monitoring… every two-year </w:t>
            </w:r>
            <w:r w:rsidR="003312BE" w:rsidRPr="0093174B">
              <w:rPr>
                <w:rFonts w:eastAsia="Times New Roman" w:cs="Times New Roman"/>
                <w:color w:val="000000" w:themeColor="text1"/>
                <w:lang w:eastAsia="en-GB"/>
              </w:rPr>
              <w:t>interval</w:t>
            </w:r>
            <w:r w:rsidRPr="0093174B">
              <w:rPr>
                <w:rFonts w:eastAsia="Times New Roman" w:cs="Times New Roman"/>
                <w:color w:val="000000" w:themeColor="text1"/>
                <w:lang w:eastAsia="en-GB"/>
              </w:rPr>
              <w:t>” (INT 1)</w:t>
            </w:r>
          </w:p>
        </w:tc>
      </w:tr>
      <w:tr w:rsidR="0093174B" w:rsidRPr="0093174B" w14:paraId="09A9F6B3" w14:textId="77777777" w:rsidTr="00383B97">
        <w:tc>
          <w:tcPr>
            <w:tcW w:w="0" w:type="auto"/>
            <w:hideMark/>
          </w:tcPr>
          <w:p w14:paraId="055F5AFA"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Lime application</w:t>
            </w:r>
          </w:p>
        </w:tc>
        <w:tc>
          <w:tcPr>
            <w:tcW w:w="0" w:type="auto"/>
            <w:hideMark/>
          </w:tcPr>
          <w:p w14:paraId="3631CFDC"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Use of dolomite, Agri-Cal, or liquid lime</w:t>
            </w:r>
          </w:p>
        </w:tc>
        <w:tc>
          <w:tcPr>
            <w:tcW w:w="0" w:type="auto"/>
            <w:hideMark/>
          </w:tcPr>
          <w:p w14:paraId="2FFFF6C0"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“Been using dolomite limestone… for about 30 years” (INT1)</w:t>
            </w:r>
          </w:p>
        </w:tc>
      </w:tr>
      <w:tr w:rsidR="0093174B" w:rsidRPr="0093174B" w14:paraId="2DB6B207" w14:textId="77777777" w:rsidTr="00383B97">
        <w:tc>
          <w:tcPr>
            <w:tcW w:w="0" w:type="auto"/>
            <w:hideMark/>
          </w:tcPr>
          <w:p w14:paraId="5869E76D"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Crop rotation</w:t>
            </w:r>
          </w:p>
        </w:tc>
        <w:tc>
          <w:tcPr>
            <w:tcW w:w="0" w:type="auto"/>
            <w:hideMark/>
          </w:tcPr>
          <w:p w14:paraId="71E0157D"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Rotating crops to improve soil fertility</w:t>
            </w:r>
          </w:p>
        </w:tc>
        <w:tc>
          <w:tcPr>
            <w:tcW w:w="0" w:type="auto"/>
            <w:hideMark/>
          </w:tcPr>
          <w:p w14:paraId="3CA554E5"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“I practice crop rotation, composting” (INT2)</w:t>
            </w:r>
          </w:p>
        </w:tc>
      </w:tr>
      <w:tr w:rsidR="0093174B" w:rsidRPr="0093174B" w14:paraId="210712FE" w14:textId="77777777" w:rsidTr="00383B97">
        <w:tc>
          <w:tcPr>
            <w:tcW w:w="0" w:type="auto"/>
            <w:hideMark/>
          </w:tcPr>
          <w:p w14:paraId="54D89267"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Youth disengagement</w:t>
            </w:r>
          </w:p>
        </w:tc>
        <w:tc>
          <w:tcPr>
            <w:tcW w:w="0" w:type="auto"/>
            <w:hideMark/>
          </w:tcPr>
          <w:p w14:paraId="13756DC9"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Youth lack of interest in farming</w:t>
            </w:r>
          </w:p>
        </w:tc>
        <w:tc>
          <w:tcPr>
            <w:tcW w:w="0" w:type="auto"/>
            <w:hideMark/>
          </w:tcPr>
          <w:p w14:paraId="1B016EDF"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“Youths don’t see farming as a skilled profession” (INT3 &amp; INT4)</w:t>
            </w:r>
          </w:p>
        </w:tc>
      </w:tr>
      <w:tr w:rsidR="0093174B" w:rsidRPr="0093174B" w14:paraId="71E9805E" w14:textId="77777777" w:rsidTr="00383B97">
        <w:tc>
          <w:tcPr>
            <w:tcW w:w="0" w:type="auto"/>
            <w:hideMark/>
          </w:tcPr>
          <w:p w14:paraId="277053AC"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Education gaps</w:t>
            </w:r>
          </w:p>
        </w:tc>
        <w:tc>
          <w:tcPr>
            <w:tcW w:w="0" w:type="auto"/>
            <w:hideMark/>
          </w:tcPr>
          <w:p w14:paraId="1B46A635"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Lack of practical agricultural training</w:t>
            </w:r>
          </w:p>
        </w:tc>
        <w:tc>
          <w:tcPr>
            <w:tcW w:w="0" w:type="auto"/>
            <w:hideMark/>
          </w:tcPr>
          <w:p w14:paraId="006305FE"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“Schools lack field labs and qualified ag teachers” (INT4)</w:t>
            </w:r>
          </w:p>
        </w:tc>
      </w:tr>
      <w:tr w:rsidR="00807B97" w:rsidRPr="0093174B" w14:paraId="3CCA9617" w14:textId="77777777" w:rsidTr="00383B97">
        <w:tc>
          <w:tcPr>
            <w:tcW w:w="0" w:type="auto"/>
            <w:hideMark/>
          </w:tcPr>
          <w:p w14:paraId="25EE7E9A"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Economic trade-offs</w:t>
            </w:r>
          </w:p>
        </w:tc>
        <w:tc>
          <w:tcPr>
            <w:tcW w:w="0" w:type="auto"/>
            <w:hideMark/>
          </w:tcPr>
          <w:p w14:paraId="497BA3C0"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Choosing quick-fix inputs vs. long-term soil health</w:t>
            </w:r>
          </w:p>
        </w:tc>
        <w:tc>
          <w:tcPr>
            <w:tcW w:w="0" w:type="auto"/>
            <w:hideMark/>
          </w:tcPr>
          <w:p w14:paraId="2745D35E"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“Pick the cheapest quick fix even if it’s bad long-term” (INT3)</w:t>
            </w:r>
          </w:p>
        </w:tc>
      </w:tr>
    </w:tbl>
    <w:p w14:paraId="0ED3EBD5" w14:textId="77777777" w:rsidR="00807B97" w:rsidRPr="0093174B" w:rsidRDefault="00807B97"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p>
    <w:p w14:paraId="730B141B" w14:textId="09E737BF" w:rsidR="00807B97" w:rsidRPr="0093174B" w:rsidRDefault="006C696D"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bookmarkStart w:id="128" w:name="_Toc209198728"/>
      <w:r w:rsidRPr="0093174B">
        <w:rPr>
          <w:rFonts w:eastAsia="Times New Roman" w:cs="Times New Roman"/>
          <w:b/>
          <w:bCs/>
          <w:color w:val="000000" w:themeColor="text1"/>
          <w:kern w:val="0"/>
          <w:sz w:val="28"/>
          <w:szCs w:val="28"/>
          <w:lang w:eastAsia="en-GB"/>
          <w14:ligatures w14:val="none"/>
        </w:rPr>
        <w:t>Appendices 9 (</w:t>
      </w:r>
      <w:r w:rsidR="00807B97" w:rsidRPr="0093174B">
        <w:rPr>
          <w:rFonts w:eastAsia="Times New Roman" w:cs="Times New Roman"/>
          <w:b/>
          <w:bCs/>
          <w:color w:val="000000" w:themeColor="text1"/>
          <w:kern w:val="0"/>
          <w:sz w:val="28"/>
          <w:szCs w:val="28"/>
          <w:lang w:eastAsia="en-GB"/>
          <w14:ligatures w14:val="none"/>
        </w:rPr>
        <w:t>A.9</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 xml:space="preserve"> Phase 3: Theme Development</w:t>
      </w:r>
      <w:bookmarkEnd w:id="128"/>
    </w:p>
    <w:tbl>
      <w:tblPr>
        <w:tblStyle w:val="TableGrid"/>
        <w:tblW w:w="0" w:type="auto"/>
        <w:tblLook w:val="04A0" w:firstRow="1" w:lastRow="0" w:firstColumn="1" w:lastColumn="0" w:noHBand="0" w:noVBand="1"/>
      </w:tblPr>
      <w:tblGrid>
        <w:gridCol w:w="2955"/>
        <w:gridCol w:w="6061"/>
      </w:tblGrid>
      <w:tr w:rsidR="0093174B" w:rsidRPr="0093174B" w14:paraId="7EC434F7" w14:textId="77777777" w:rsidTr="00383B97">
        <w:tc>
          <w:tcPr>
            <w:tcW w:w="0" w:type="auto"/>
            <w:hideMark/>
          </w:tcPr>
          <w:p w14:paraId="0B0F45D3" w14:textId="77777777" w:rsidR="00807B97" w:rsidRPr="0093174B" w:rsidRDefault="00807B97" w:rsidP="00383B97">
            <w:pPr>
              <w:jc w:val="center"/>
              <w:rPr>
                <w:rFonts w:eastAsia="Times New Roman" w:cs="Times New Roman"/>
                <w:b/>
                <w:bCs/>
                <w:color w:val="000000" w:themeColor="text1"/>
                <w:lang w:eastAsia="en-GB"/>
              </w:rPr>
            </w:pPr>
            <w:r w:rsidRPr="0093174B">
              <w:rPr>
                <w:rFonts w:eastAsia="Times New Roman" w:cs="Times New Roman"/>
                <w:b/>
                <w:bCs/>
                <w:color w:val="000000" w:themeColor="text1"/>
                <w:lang w:eastAsia="en-GB"/>
              </w:rPr>
              <w:t>Theme</w:t>
            </w:r>
          </w:p>
        </w:tc>
        <w:tc>
          <w:tcPr>
            <w:tcW w:w="0" w:type="auto"/>
            <w:hideMark/>
          </w:tcPr>
          <w:p w14:paraId="63F6666C" w14:textId="77777777" w:rsidR="00807B97" w:rsidRPr="0093174B" w:rsidRDefault="00807B97" w:rsidP="00383B97">
            <w:pPr>
              <w:jc w:val="center"/>
              <w:rPr>
                <w:rFonts w:eastAsia="Times New Roman" w:cs="Times New Roman"/>
                <w:b/>
                <w:bCs/>
                <w:color w:val="000000" w:themeColor="text1"/>
                <w:lang w:eastAsia="en-GB"/>
              </w:rPr>
            </w:pPr>
            <w:r w:rsidRPr="0093174B">
              <w:rPr>
                <w:rFonts w:eastAsia="Times New Roman" w:cs="Times New Roman"/>
                <w:b/>
                <w:bCs/>
                <w:color w:val="000000" w:themeColor="text1"/>
                <w:lang w:eastAsia="en-GB"/>
              </w:rPr>
              <w:t>Constituent Codes</w:t>
            </w:r>
          </w:p>
        </w:tc>
      </w:tr>
      <w:tr w:rsidR="0093174B" w:rsidRPr="0093174B" w14:paraId="0EA567C0" w14:textId="77777777" w:rsidTr="00383B97">
        <w:tc>
          <w:tcPr>
            <w:tcW w:w="0" w:type="auto"/>
            <w:hideMark/>
          </w:tcPr>
          <w:p w14:paraId="4830F1F9"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Labour and Resource Constraints</w:t>
            </w:r>
          </w:p>
        </w:tc>
        <w:tc>
          <w:tcPr>
            <w:tcW w:w="0" w:type="auto"/>
            <w:hideMark/>
          </w:tcPr>
          <w:p w14:paraId="18BFBC3E"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Labour shortage, Input cost</w:t>
            </w:r>
          </w:p>
        </w:tc>
      </w:tr>
      <w:tr w:rsidR="0093174B" w:rsidRPr="0093174B" w14:paraId="5C900E19" w14:textId="77777777" w:rsidTr="00383B97">
        <w:tc>
          <w:tcPr>
            <w:tcW w:w="0" w:type="auto"/>
            <w:hideMark/>
          </w:tcPr>
          <w:p w14:paraId="7A89E054"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Institutional Support</w:t>
            </w:r>
          </w:p>
        </w:tc>
        <w:tc>
          <w:tcPr>
            <w:tcW w:w="0" w:type="auto"/>
            <w:hideMark/>
          </w:tcPr>
          <w:p w14:paraId="166FDD78"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Extension declines, Education gaps</w:t>
            </w:r>
          </w:p>
        </w:tc>
      </w:tr>
      <w:tr w:rsidR="0093174B" w:rsidRPr="0093174B" w14:paraId="37453F91" w14:textId="77777777" w:rsidTr="00383B97">
        <w:tc>
          <w:tcPr>
            <w:tcW w:w="0" w:type="auto"/>
            <w:hideMark/>
          </w:tcPr>
          <w:p w14:paraId="1D79B631"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Economic Drivers</w:t>
            </w:r>
          </w:p>
        </w:tc>
        <w:tc>
          <w:tcPr>
            <w:tcW w:w="0" w:type="auto"/>
            <w:hideMark/>
          </w:tcPr>
          <w:p w14:paraId="614F38DC"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Input cost, Economic trade-offs</w:t>
            </w:r>
          </w:p>
        </w:tc>
      </w:tr>
      <w:tr w:rsidR="0093174B" w:rsidRPr="0093174B" w14:paraId="429F8F6A" w14:textId="77777777" w:rsidTr="00383B97">
        <w:tc>
          <w:tcPr>
            <w:tcW w:w="0" w:type="auto"/>
            <w:hideMark/>
          </w:tcPr>
          <w:p w14:paraId="76A469E0"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Soil Health Practices</w:t>
            </w:r>
          </w:p>
        </w:tc>
        <w:tc>
          <w:tcPr>
            <w:tcW w:w="0" w:type="auto"/>
            <w:hideMark/>
          </w:tcPr>
          <w:p w14:paraId="1C7EAC2A"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Formal soil testing, Visual soil assessment, Lime application, Crop rotation</w:t>
            </w:r>
          </w:p>
        </w:tc>
      </w:tr>
      <w:tr w:rsidR="0093174B" w:rsidRPr="0093174B" w14:paraId="4267F950" w14:textId="77777777" w:rsidTr="00383B97">
        <w:tc>
          <w:tcPr>
            <w:tcW w:w="0" w:type="auto"/>
            <w:hideMark/>
          </w:tcPr>
          <w:p w14:paraId="7E4DAC45"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Youth Engagement</w:t>
            </w:r>
          </w:p>
        </w:tc>
        <w:tc>
          <w:tcPr>
            <w:tcW w:w="0" w:type="auto"/>
            <w:hideMark/>
          </w:tcPr>
          <w:p w14:paraId="04D6E04F"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Youth disengagement, Education gaps</w:t>
            </w:r>
          </w:p>
        </w:tc>
      </w:tr>
    </w:tbl>
    <w:p w14:paraId="0E5DFDB9" w14:textId="77777777" w:rsidR="00DC1581" w:rsidRDefault="00DC1581"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p>
    <w:p w14:paraId="29D437E6" w14:textId="4404FCAB" w:rsidR="00807B97" w:rsidRPr="0093174B" w:rsidRDefault="006C696D"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bookmarkStart w:id="129" w:name="_Toc209198729"/>
      <w:r w:rsidRPr="0093174B">
        <w:rPr>
          <w:rFonts w:eastAsia="Times New Roman" w:cs="Times New Roman"/>
          <w:b/>
          <w:bCs/>
          <w:color w:val="000000" w:themeColor="text1"/>
          <w:kern w:val="0"/>
          <w:sz w:val="28"/>
          <w:szCs w:val="28"/>
          <w:lang w:eastAsia="en-GB"/>
          <w14:ligatures w14:val="none"/>
        </w:rPr>
        <w:t>Appendices 10 (</w:t>
      </w:r>
      <w:r w:rsidR="00807B97" w:rsidRPr="0093174B">
        <w:rPr>
          <w:rFonts w:eastAsia="Times New Roman" w:cs="Times New Roman"/>
          <w:b/>
          <w:bCs/>
          <w:color w:val="000000" w:themeColor="text1"/>
          <w:kern w:val="0"/>
          <w:sz w:val="28"/>
          <w:szCs w:val="28"/>
          <w:lang w:eastAsia="en-GB"/>
          <w14:ligatures w14:val="none"/>
        </w:rPr>
        <w:t>A.10</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 xml:space="preserve"> </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Phases 4–6</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 xml:space="preserve"> Reviewing, Defining, Writing Up</w:t>
      </w:r>
      <w:bookmarkEnd w:id="129"/>
    </w:p>
    <w:p w14:paraId="4D71311F" w14:textId="77777777" w:rsidR="00807B97" w:rsidRPr="0093174B" w:rsidRDefault="00807B97" w:rsidP="00807B97">
      <w:pPr>
        <w:numPr>
          <w:ilvl w:val="0"/>
          <w:numId w:val="34"/>
        </w:numPr>
        <w:spacing w:before="100" w:beforeAutospacing="1" w:after="100" w:afterAutospacing="1"/>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Reviewed themes against full transcripts; merged overlapping codes.</w:t>
      </w:r>
    </w:p>
    <w:p w14:paraId="0A763F71" w14:textId="77777777" w:rsidR="00807B97" w:rsidRPr="0093174B" w:rsidRDefault="00807B97" w:rsidP="00807B97">
      <w:pPr>
        <w:numPr>
          <w:ilvl w:val="0"/>
          <w:numId w:val="34"/>
        </w:numPr>
        <w:spacing w:before="100" w:beforeAutospacing="1" w:after="100" w:afterAutospacing="1"/>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Defined each theme with concise labels and descriptions.</w:t>
      </w:r>
    </w:p>
    <w:p w14:paraId="756C88F8" w14:textId="77777777" w:rsidR="00807B97" w:rsidRPr="0093174B" w:rsidRDefault="00807B97" w:rsidP="00807B97">
      <w:pPr>
        <w:numPr>
          <w:ilvl w:val="0"/>
          <w:numId w:val="34"/>
        </w:numPr>
        <w:spacing w:before="100" w:beforeAutospacing="1" w:after="100" w:afterAutospacing="1"/>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Selected representative quotes for the Results section.</w:t>
      </w:r>
    </w:p>
    <w:p w14:paraId="5FCF97C4" w14:textId="77777777" w:rsidR="00807B97" w:rsidRPr="0093174B" w:rsidRDefault="00807B97" w:rsidP="00807B97">
      <w:pPr>
        <w:numPr>
          <w:ilvl w:val="0"/>
          <w:numId w:val="34"/>
        </w:numPr>
        <w:spacing w:before="100" w:beforeAutospacing="1" w:after="100" w:afterAutospacing="1"/>
        <w:rPr>
          <w:rFonts w:eastAsia="Times New Roman" w:cs="Times New Roman"/>
          <w:color w:val="000000" w:themeColor="text1"/>
          <w:kern w:val="0"/>
          <w:lang w:eastAsia="en-GB"/>
          <w14:ligatures w14:val="none"/>
        </w:rPr>
      </w:pPr>
      <w:r w:rsidRPr="0093174B">
        <w:rPr>
          <w:rFonts w:eastAsia="Times New Roman" w:cs="Times New Roman"/>
          <w:color w:val="000000" w:themeColor="text1"/>
          <w:kern w:val="0"/>
          <w:lang w:eastAsia="en-GB"/>
          <w14:ligatures w14:val="none"/>
        </w:rPr>
        <w:t>Summarised detailed process here; reported concise findings in Chapter 4.</w:t>
      </w:r>
    </w:p>
    <w:p w14:paraId="7D8A7705" w14:textId="77777777" w:rsidR="00DC1581" w:rsidRDefault="00DC1581"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p>
    <w:p w14:paraId="39FE15D7" w14:textId="71845A56" w:rsidR="00807B97" w:rsidRPr="0093174B" w:rsidRDefault="006C696D" w:rsidP="00807B97">
      <w:pPr>
        <w:spacing w:before="100" w:beforeAutospacing="1" w:after="100" w:afterAutospacing="1"/>
        <w:outlineLvl w:val="1"/>
        <w:rPr>
          <w:rFonts w:eastAsia="Times New Roman" w:cs="Times New Roman"/>
          <w:b/>
          <w:bCs/>
          <w:color w:val="000000" w:themeColor="text1"/>
          <w:kern w:val="0"/>
          <w:sz w:val="28"/>
          <w:szCs w:val="28"/>
          <w:lang w:eastAsia="en-GB"/>
          <w14:ligatures w14:val="none"/>
        </w:rPr>
      </w:pPr>
      <w:bookmarkStart w:id="130" w:name="_Toc209198730"/>
      <w:r w:rsidRPr="0093174B">
        <w:rPr>
          <w:rFonts w:eastAsia="Times New Roman" w:cs="Times New Roman"/>
          <w:b/>
          <w:bCs/>
          <w:color w:val="000000" w:themeColor="text1"/>
          <w:kern w:val="0"/>
          <w:sz w:val="28"/>
          <w:szCs w:val="28"/>
          <w:lang w:eastAsia="en-GB"/>
          <w14:ligatures w14:val="none"/>
        </w:rPr>
        <w:t>Appendices 11 (</w:t>
      </w:r>
      <w:r w:rsidR="00807B97" w:rsidRPr="0093174B">
        <w:rPr>
          <w:rFonts w:eastAsia="Times New Roman" w:cs="Times New Roman"/>
          <w:b/>
          <w:bCs/>
          <w:color w:val="000000" w:themeColor="text1"/>
          <w:kern w:val="0"/>
          <w:sz w:val="28"/>
          <w:szCs w:val="28"/>
          <w:lang w:eastAsia="en-GB"/>
          <w14:ligatures w14:val="none"/>
        </w:rPr>
        <w:t>A.11</w:t>
      </w:r>
      <w:r w:rsidRPr="0093174B">
        <w:rPr>
          <w:rFonts w:eastAsia="Times New Roman" w:cs="Times New Roman"/>
          <w:b/>
          <w:bCs/>
          <w:color w:val="000000" w:themeColor="text1"/>
          <w:kern w:val="0"/>
          <w:sz w:val="28"/>
          <w:szCs w:val="28"/>
          <w:lang w:eastAsia="en-GB"/>
          <w14:ligatures w14:val="none"/>
        </w:rPr>
        <w:t>):</w:t>
      </w:r>
      <w:r w:rsidR="00807B97" w:rsidRPr="0093174B">
        <w:rPr>
          <w:rFonts w:eastAsia="Times New Roman" w:cs="Times New Roman"/>
          <w:b/>
          <w:bCs/>
          <w:color w:val="000000" w:themeColor="text1"/>
          <w:kern w:val="0"/>
          <w:sz w:val="28"/>
          <w:szCs w:val="28"/>
          <w:lang w:eastAsia="en-GB"/>
          <w14:ligatures w14:val="none"/>
        </w:rPr>
        <w:t xml:space="preserve"> Example of Transcript-to-Theme Mapping</w:t>
      </w:r>
      <w:bookmarkEnd w:id="130"/>
    </w:p>
    <w:p w14:paraId="6398B890" w14:textId="77777777" w:rsidR="00807B97" w:rsidRPr="0093174B" w:rsidRDefault="00807B97" w:rsidP="00807B97">
      <w:pPr>
        <w:spacing w:before="100" w:beforeAutospacing="1" w:after="100" w:afterAutospacing="1"/>
        <w:rPr>
          <w:rFonts w:eastAsia="Times New Roman" w:cs="Times New Roman"/>
          <w:color w:val="000000" w:themeColor="text1"/>
          <w:kern w:val="0"/>
          <w:lang w:eastAsia="en-GB"/>
          <w14:ligatures w14:val="none"/>
        </w:rPr>
      </w:pPr>
      <w:r w:rsidRPr="0093174B">
        <w:rPr>
          <w:rFonts w:eastAsia="Times New Roman" w:cs="Times New Roman"/>
          <w:b/>
          <w:bCs/>
          <w:color w:val="000000" w:themeColor="text1"/>
          <w:kern w:val="0"/>
          <w:lang w:eastAsia="en-GB"/>
          <w14:ligatures w14:val="none"/>
        </w:rPr>
        <w:t>Step 1: Familiarisation</w:t>
      </w:r>
      <w:r w:rsidRPr="0093174B">
        <w:rPr>
          <w:rFonts w:eastAsia="Times New Roman" w:cs="Times New Roman"/>
          <w:color w:val="000000" w:themeColor="text1"/>
          <w:kern w:val="0"/>
          <w:lang w:eastAsia="en-GB"/>
          <w14:ligatures w14:val="none"/>
        </w:rPr>
        <w:t xml:space="preserve"> </w:t>
      </w:r>
      <w:r w:rsidRPr="0093174B">
        <w:rPr>
          <w:rFonts w:eastAsia="Times New Roman" w:cs="Times New Roman"/>
          <w:color w:val="000000" w:themeColor="text1"/>
          <w:kern w:val="0"/>
          <w:lang w:eastAsia="en-GB"/>
          <w14:ligatures w14:val="none"/>
        </w:rPr>
        <w:br/>
        <w:t>Read each interview transcript line by line, jotting initial impressions and potential points of interest in memos.</w:t>
      </w:r>
    </w:p>
    <w:p w14:paraId="74ED55E2" w14:textId="77777777" w:rsidR="00807B97" w:rsidRPr="0093174B" w:rsidRDefault="00807B97" w:rsidP="00807B97">
      <w:pPr>
        <w:spacing w:before="100" w:beforeAutospacing="1" w:after="100" w:afterAutospacing="1"/>
        <w:rPr>
          <w:rFonts w:eastAsia="Times New Roman" w:cs="Times New Roman"/>
          <w:color w:val="000000" w:themeColor="text1"/>
          <w:kern w:val="0"/>
          <w:lang w:eastAsia="en-GB"/>
          <w14:ligatures w14:val="none"/>
        </w:rPr>
      </w:pPr>
      <w:r w:rsidRPr="0093174B">
        <w:rPr>
          <w:rFonts w:eastAsia="Times New Roman" w:cs="Times New Roman"/>
          <w:b/>
          <w:bCs/>
          <w:color w:val="000000" w:themeColor="text1"/>
          <w:kern w:val="0"/>
          <w:lang w:eastAsia="en-GB"/>
          <w14:ligatures w14:val="none"/>
        </w:rPr>
        <w:lastRenderedPageBreak/>
        <w:t>Step 2: Generating Initial Codes</w:t>
      </w:r>
      <w:r w:rsidRPr="0093174B">
        <w:rPr>
          <w:rFonts w:eastAsia="Times New Roman" w:cs="Times New Roman"/>
          <w:color w:val="000000" w:themeColor="text1"/>
          <w:kern w:val="0"/>
          <w:lang w:eastAsia="en-GB"/>
          <w14:ligatures w14:val="none"/>
        </w:rPr>
        <w:t xml:space="preserve"> </w:t>
      </w:r>
      <w:r w:rsidRPr="0093174B">
        <w:rPr>
          <w:rFonts w:eastAsia="Times New Roman" w:cs="Times New Roman"/>
          <w:color w:val="000000" w:themeColor="text1"/>
          <w:kern w:val="0"/>
          <w:lang w:eastAsia="en-GB"/>
          <w14:ligatures w14:val="none"/>
        </w:rPr>
        <w:br/>
        <w:t>Assign short labels (codes) to every meaningful phrase or sentence.</w:t>
      </w:r>
    </w:p>
    <w:p w14:paraId="5004BCAE" w14:textId="77777777" w:rsidR="00807B97" w:rsidRPr="0093174B" w:rsidRDefault="00807B97" w:rsidP="00807B97">
      <w:pPr>
        <w:spacing w:before="100" w:beforeAutospacing="1" w:after="100" w:afterAutospacing="1"/>
        <w:rPr>
          <w:rFonts w:eastAsia="Times New Roman" w:cs="Times New Roman"/>
          <w:color w:val="000000" w:themeColor="text1"/>
          <w:kern w:val="0"/>
          <w:lang w:eastAsia="en-GB"/>
          <w14:ligatures w14:val="none"/>
        </w:rPr>
      </w:pPr>
      <w:r w:rsidRPr="0093174B">
        <w:rPr>
          <w:rFonts w:eastAsia="Times New Roman" w:cs="Times New Roman"/>
          <w:b/>
          <w:bCs/>
          <w:color w:val="000000" w:themeColor="text1"/>
          <w:kern w:val="0"/>
          <w:lang w:eastAsia="en-GB"/>
          <w14:ligatures w14:val="none"/>
        </w:rPr>
        <w:t>Step 3: Searching for Themes</w:t>
      </w:r>
      <w:r w:rsidRPr="0093174B">
        <w:rPr>
          <w:rFonts w:eastAsia="Times New Roman" w:cs="Times New Roman"/>
          <w:color w:val="000000" w:themeColor="text1"/>
          <w:kern w:val="0"/>
          <w:lang w:eastAsia="en-GB"/>
          <w14:ligatures w14:val="none"/>
        </w:rPr>
        <w:t xml:space="preserve"> </w:t>
      </w:r>
      <w:r w:rsidRPr="0093174B">
        <w:rPr>
          <w:rFonts w:eastAsia="Times New Roman" w:cs="Times New Roman"/>
          <w:color w:val="000000" w:themeColor="text1"/>
          <w:kern w:val="0"/>
          <w:lang w:eastAsia="en-GB"/>
          <w14:ligatures w14:val="none"/>
        </w:rPr>
        <w:br/>
        <w:t>Cluster related codes into broader themes.</w:t>
      </w:r>
    </w:p>
    <w:tbl>
      <w:tblPr>
        <w:tblStyle w:val="TableGrid"/>
        <w:tblW w:w="0" w:type="auto"/>
        <w:tblLook w:val="04A0" w:firstRow="1" w:lastRow="0" w:firstColumn="1" w:lastColumn="0" w:noHBand="0" w:noVBand="1"/>
      </w:tblPr>
      <w:tblGrid>
        <w:gridCol w:w="4280"/>
        <w:gridCol w:w="2268"/>
        <w:gridCol w:w="2468"/>
      </w:tblGrid>
      <w:tr w:rsidR="0093174B" w:rsidRPr="0093174B" w14:paraId="55EF6D76" w14:textId="77777777" w:rsidTr="00383B97">
        <w:tc>
          <w:tcPr>
            <w:tcW w:w="0" w:type="auto"/>
            <w:hideMark/>
          </w:tcPr>
          <w:p w14:paraId="60C74988" w14:textId="77777777" w:rsidR="00807B97" w:rsidRPr="0093174B" w:rsidRDefault="00807B97" w:rsidP="00383B97">
            <w:pPr>
              <w:jc w:val="center"/>
              <w:rPr>
                <w:rFonts w:eastAsia="Times New Roman" w:cs="Times New Roman"/>
                <w:b/>
                <w:bCs/>
                <w:color w:val="000000" w:themeColor="text1"/>
                <w:lang w:eastAsia="en-GB"/>
              </w:rPr>
            </w:pPr>
            <w:r w:rsidRPr="0093174B">
              <w:rPr>
                <w:rFonts w:eastAsia="Times New Roman" w:cs="Times New Roman"/>
                <w:b/>
                <w:bCs/>
                <w:color w:val="000000" w:themeColor="text1"/>
                <w:lang w:eastAsia="en-GB"/>
              </w:rPr>
              <w:t>Step 1-Transcript Excerpt</w:t>
            </w:r>
          </w:p>
        </w:tc>
        <w:tc>
          <w:tcPr>
            <w:tcW w:w="0" w:type="auto"/>
            <w:hideMark/>
          </w:tcPr>
          <w:p w14:paraId="585CDCF1" w14:textId="77777777" w:rsidR="00807B97" w:rsidRPr="0093174B" w:rsidRDefault="00807B97" w:rsidP="00383B97">
            <w:pPr>
              <w:jc w:val="center"/>
              <w:rPr>
                <w:rFonts w:eastAsia="Times New Roman" w:cs="Times New Roman"/>
                <w:b/>
                <w:bCs/>
                <w:color w:val="000000" w:themeColor="text1"/>
                <w:lang w:eastAsia="en-GB"/>
              </w:rPr>
            </w:pPr>
            <w:r w:rsidRPr="0093174B">
              <w:rPr>
                <w:rFonts w:eastAsia="Times New Roman" w:cs="Times New Roman"/>
                <w:b/>
                <w:bCs/>
                <w:color w:val="000000" w:themeColor="text1"/>
                <w:lang w:eastAsia="en-GB"/>
              </w:rPr>
              <w:t>Step 2- Initial Code(s)</w:t>
            </w:r>
          </w:p>
        </w:tc>
        <w:tc>
          <w:tcPr>
            <w:tcW w:w="0" w:type="auto"/>
            <w:hideMark/>
          </w:tcPr>
          <w:p w14:paraId="7D94F106" w14:textId="77777777" w:rsidR="00807B97" w:rsidRPr="0093174B" w:rsidRDefault="00807B97" w:rsidP="00383B97">
            <w:pPr>
              <w:jc w:val="center"/>
              <w:rPr>
                <w:rFonts w:eastAsia="Times New Roman" w:cs="Times New Roman"/>
                <w:b/>
                <w:bCs/>
                <w:color w:val="000000" w:themeColor="text1"/>
                <w:lang w:eastAsia="en-GB"/>
              </w:rPr>
            </w:pPr>
          </w:p>
        </w:tc>
      </w:tr>
      <w:tr w:rsidR="0093174B" w:rsidRPr="0093174B" w14:paraId="61DB798E" w14:textId="77777777" w:rsidTr="00383B97">
        <w:tc>
          <w:tcPr>
            <w:tcW w:w="0" w:type="auto"/>
            <w:hideMark/>
          </w:tcPr>
          <w:p w14:paraId="5D47327D"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“Labour availability is low, so you have to work on the farm yourself.” (INT3)</w:t>
            </w:r>
          </w:p>
        </w:tc>
        <w:tc>
          <w:tcPr>
            <w:tcW w:w="0" w:type="auto"/>
            <w:hideMark/>
          </w:tcPr>
          <w:p w14:paraId="0F68D176"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Labour shortage; Manual work burden</w:t>
            </w:r>
          </w:p>
        </w:tc>
        <w:tc>
          <w:tcPr>
            <w:tcW w:w="0" w:type="auto"/>
            <w:hideMark/>
          </w:tcPr>
          <w:p w14:paraId="43384C7F"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Labour and Resource Constraints</w:t>
            </w:r>
          </w:p>
        </w:tc>
      </w:tr>
      <w:tr w:rsidR="0093174B" w:rsidRPr="0093174B" w14:paraId="79641B07" w14:textId="77777777" w:rsidTr="00383B97">
        <w:tc>
          <w:tcPr>
            <w:tcW w:w="0" w:type="auto"/>
            <w:hideMark/>
          </w:tcPr>
          <w:p w14:paraId="3BD3191F" w14:textId="5C0DEC32"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 xml:space="preserve">“Organic fertiliser is too </w:t>
            </w:r>
            <w:r w:rsidR="003312BE" w:rsidRPr="0093174B">
              <w:rPr>
                <w:rFonts w:eastAsia="Times New Roman" w:cs="Times New Roman"/>
                <w:color w:val="000000" w:themeColor="text1"/>
                <w:lang w:eastAsia="en-GB"/>
              </w:rPr>
              <w:t>expensive;</w:t>
            </w:r>
            <w:r w:rsidRPr="0093174B">
              <w:rPr>
                <w:rFonts w:eastAsia="Times New Roman" w:cs="Times New Roman"/>
                <w:color w:val="000000" w:themeColor="text1"/>
                <w:lang w:eastAsia="en-GB"/>
              </w:rPr>
              <w:t xml:space="preserve"> animal manure collection is rare.” (INT2)</w:t>
            </w:r>
          </w:p>
        </w:tc>
        <w:tc>
          <w:tcPr>
            <w:tcW w:w="0" w:type="auto"/>
            <w:hideMark/>
          </w:tcPr>
          <w:p w14:paraId="2C77A09E"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High input cost; Lack of organic inputs</w:t>
            </w:r>
          </w:p>
        </w:tc>
        <w:tc>
          <w:tcPr>
            <w:tcW w:w="0" w:type="auto"/>
            <w:hideMark/>
          </w:tcPr>
          <w:p w14:paraId="04598586"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Economic Drivers and Input Costs</w:t>
            </w:r>
          </w:p>
        </w:tc>
      </w:tr>
      <w:tr w:rsidR="00807B97" w:rsidRPr="0093174B" w14:paraId="0E276279" w14:textId="77777777" w:rsidTr="00383B97">
        <w:tc>
          <w:tcPr>
            <w:tcW w:w="0" w:type="auto"/>
            <w:hideMark/>
          </w:tcPr>
          <w:p w14:paraId="106DC1F9"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“Forty years ago… banana production had proper extension services… now… out of pocket.” (INT1)</w:t>
            </w:r>
          </w:p>
        </w:tc>
        <w:tc>
          <w:tcPr>
            <w:tcW w:w="0" w:type="auto"/>
            <w:hideMark/>
          </w:tcPr>
          <w:p w14:paraId="5DB72C9F"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Extension declines; Historical support lost</w:t>
            </w:r>
          </w:p>
        </w:tc>
        <w:tc>
          <w:tcPr>
            <w:tcW w:w="0" w:type="auto"/>
            <w:hideMark/>
          </w:tcPr>
          <w:p w14:paraId="5737AE52" w14:textId="77777777" w:rsidR="00807B97" w:rsidRPr="0093174B" w:rsidRDefault="00807B97" w:rsidP="00383B97">
            <w:pPr>
              <w:rPr>
                <w:rFonts w:eastAsia="Times New Roman" w:cs="Times New Roman"/>
                <w:color w:val="000000" w:themeColor="text1"/>
                <w:lang w:eastAsia="en-GB"/>
              </w:rPr>
            </w:pPr>
            <w:r w:rsidRPr="0093174B">
              <w:rPr>
                <w:rFonts w:eastAsia="Times New Roman" w:cs="Times New Roman"/>
                <w:color w:val="000000" w:themeColor="text1"/>
                <w:lang w:eastAsia="en-GB"/>
              </w:rPr>
              <w:t>Institutional Support and Extension Services</w:t>
            </w:r>
          </w:p>
        </w:tc>
      </w:tr>
    </w:tbl>
    <w:p w14:paraId="17F977E7" w14:textId="77777777" w:rsidR="00807B97" w:rsidRPr="0093174B" w:rsidRDefault="00807B97" w:rsidP="00807B97">
      <w:pPr>
        <w:rPr>
          <w:color w:val="000000" w:themeColor="text1"/>
        </w:rPr>
      </w:pPr>
    </w:p>
    <w:p w14:paraId="25C4109F" w14:textId="77777777" w:rsidR="0097353C" w:rsidRPr="0093174B" w:rsidRDefault="0097353C" w:rsidP="001F4444">
      <w:pPr>
        <w:rPr>
          <w:rFonts w:cs="Times New Roman"/>
          <w:color w:val="000000" w:themeColor="text1"/>
        </w:rPr>
      </w:pPr>
    </w:p>
    <w:p w14:paraId="25916803" w14:textId="77777777" w:rsidR="008320C1" w:rsidRPr="0093174B" w:rsidRDefault="008320C1" w:rsidP="001F4444">
      <w:pPr>
        <w:rPr>
          <w:rFonts w:cs="Times New Roman"/>
          <w:color w:val="000000" w:themeColor="text1"/>
        </w:rPr>
      </w:pPr>
    </w:p>
    <w:sectPr w:rsidR="008320C1" w:rsidRPr="0093174B">
      <w:headerReference w:type="default" r:id="rId70"/>
      <w:footerReference w:type="even"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259C6" w14:textId="77777777" w:rsidR="00C47987" w:rsidRDefault="00C47987" w:rsidP="005D6C31">
      <w:r>
        <w:separator/>
      </w:r>
    </w:p>
  </w:endnote>
  <w:endnote w:type="continuationSeparator" w:id="0">
    <w:p w14:paraId="22D20590" w14:textId="77777777" w:rsidR="00C47987" w:rsidRDefault="00C47987" w:rsidP="005D6C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Brush Script MT">
    <w:panose1 w:val="03060802040406070304"/>
    <w:charset w:val="86"/>
    <w:family w:val="script"/>
    <w:pitch w:val="variable"/>
    <w:sig w:usb0="00000001" w:usb1="080E0000" w:usb2="00000010" w:usb3="00000000" w:csb0="0025003B"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pleSystemUIFont">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8134179"/>
      <w:docPartObj>
        <w:docPartGallery w:val="Page Numbers (Bottom of Page)"/>
        <w:docPartUnique/>
      </w:docPartObj>
    </w:sdtPr>
    <w:sdtContent>
      <w:p w14:paraId="3A48CF41" w14:textId="3F05D4FB" w:rsidR="005D6C31" w:rsidRDefault="005D6C31" w:rsidP="00383B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C8253A" w14:textId="77777777" w:rsidR="005D6C31" w:rsidRDefault="005D6C31" w:rsidP="005D6C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55359155"/>
      <w:docPartObj>
        <w:docPartGallery w:val="Page Numbers (Bottom of Page)"/>
        <w:docPartUnique/>
      </w:docPartObj>
    </w:sdtPr>
    <w:sdtContent>
      <w:p w14:paraId="2CAB285A" w14:textId="50918AE9" w:rsidR="005D6C31" w:rsidRDefault="005D6C31" w:rsidP="00383B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5E95F2" w14:textId="77777777" w:rsidR="005D6C31" w:rsidRDefault="005D6C31" w:rsidP="005D6C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AC85D" w14:textId="77777777" w:rsidR="00C47987" w:rsidRDefault="00C47987" w:rsidP="005D6C31">
      <w:r>
        <w:separator/>
      </w:r>
    </w:p>
  </w:footnote>
  <w:footnote w:type="continuationSeparator" w:id="0">
    <w:p w14:paraId="7F389237" w14:textId="77777777" w:rsidR="00C47987" w:rsidRDefault="00C47987" w:rsidP="005D6C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D75577" w14:textId="77777777" w:rsidR="00465358" w:rsidRPr="00F723EC" w:rsidRDefault="00465358" w:rsidP="00465358">
    <w:pPr>
      <w:rPr>
        <w:rFonts w:cs="Times New Roman"/>
      </w:rPr>
    </w:pPr>
    <w:r w:rsidRPr="00F723EC">
      <w:rPr>
        <w:rFonts w:cs="Times New Roman"/>
        <w:noProof/>
        <w:lang w:eastAsia="en-GB"/>
      </w:rPr>
      <w:drawing>
        <wp:inline distT="0" distB="0" distL="0" distR="0" wp14:anchorId="03F69BEA" wp14:editId="26C7FFDB">
          <wp:extent cx="1657350" cy="638175"/>
          <wp:effectExtent l="0" t="0" r="0" b="0"/>
          <wp:docPr id="113131077" name="Picture 113131077"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1B54707B" w14:textId="6FDFB95F" w:rsidR="00465358" w:rsidRDefault="00465358">
    <w:pPr>
      <w:pStyle w:val="Header"/>
    </w:pPr>
  </w:p>
  <w:p w14:paraId="53925C4E" w14:textId="77777777" w:rsidR="00465358" w:rsidRDefault="004653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F46A466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4C543C"/>
    <w:multiLevelType w:val="multilevel"/>
    <w:tmpl w:val="77600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35DA4"/>
    <w:multiLevelType w:val="multilevel"/>
    <w:tmpl w:val="6A3AD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853602"/>
    <w:multiLevelType w:val="hybridMultilevel"/>
    <w:tmpl w:val="EA7C3838"/>
    <w:lvl w:ilvl="0" w:tplc="F16A1AA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9D1292"/>
    <w:multiLevelType w:val="multilevel"/>
    <w:tmpl w:val="3252E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8561F2"/>
    <w:multiLevelType w:val="multilevel"/>
    <w:tmpl w:val="B9A0C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1F32A9"/>
    <w:multiLevelType w:val="hybridMultilevel"/>
    <w:tmpl w:val="77E02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D004F0"/>
    <w:multiLevelType w:val="hybridMultilevel"/>
    <w:tmpl w:val="7A5ED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FD2654"/>
    <w:multiLevelType w:val="hybridMultilevel"/>
    <w:tmpl w:val="40A8DD64"/>
    <w:lvl w:ilvl="0" w:tplc="547ECA1C">
      <w:start w:val="7"/>
      <w:numFmt w:val="bullet"/>
      <w:lvlText w:val=""/>
      <w:lvlJc w:val="left"/>
      <w:pPr>
        <w:ind w:left="720" w:hanging="360"/>
      </w:pPr>
      <w:rPr>
        <w:rFonts w:ascii="Symbol" w:eastAsia="Calibri" w:hAnsi="Symbol"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A83490"/>
    <w:multiLevelType w:val="hybridMultilevel"/>
    <w:tmpl w:val="5D8AF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212C00"/>
    <w:multiLevelType w:val="multilevel"/>
    <w:tmpl w:val="79181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C83A48"/>
    <w:multiLevelType w:val="multilevel"/>
    <w:tmpl w:val="409A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BF18DF"/>
    <w:multiLevelType w:val="hybridMultilevel"/>
    <w:tmpl w:val="C3DEB0FE"/>
    <w:lvl w:ilvl="0" w:tplc="AF062C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6C6DA2"/>
    <w:multiLevelType w:val="hybridMultilevel"/>
    <w:tmpl w:val="67E08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1F4B4C"/>
    <w:multiLevelType w:val="hybridMultilevel"/>
    <w:tmpl w:val="DFC4E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475CC5"/>
    <w:multiLevelType w:val="hybridMultilevel"/>
    <w:tmpl w:val="37ECE4F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B482485"/>
    <w:multiLevelType w:val="hybridMultilevel"/>
    <w:tmpl w:val="79CE7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5C7F45"/>
    <w:multiLevelType w:val="hybridMultilevel"/>
    <w:tmpl w:val="A3B4CEBE"/>
    <w:lvl w:ilvl="0" w:tplc="AFF6F3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69E034F"/>
    <w:multiLevelType w:val="hybridMultilevel"/>
    <w:tmpl w:val="9DE27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1C4CBF"/>
    <w:multiLevelType w:val="multilevel"/>
    <w:tmpl w:val="ED2C5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C328CD"/>
    <w:multiLevelType w:val="multilevel"/>
    <w:tmpl w:val="35763CC6"/>
    <w:lvl w:ilvl="0">
      <w:start w:val="1"/>
      <w:numFmt w:val="decimal"/>
      <w:lvlText w:val="%1."/>
      <w:lvlJc w:val="left"/>
      <w:pPr>
        <w:tabs>
          <w:tab w:val="num" w:pos="720"/>
        </w:tabs>
        <w:ind w:left="720" w:hanging="360"/>
      </w:pPr>
      <w:rPr>
        <w:sz w:val="24"/>
        <w:szCs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6CB1A63"/>
    <w:multiLevelType w:val="hybridMultilevel"/>
    <w:tmpl w:val="786AE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4A0B15"/>
    <w:multiLevelType w:val="hybridMultilevel"/>
    <w:tmpl w:val="5DCE3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C0199F"/>
    <w:multiLevelType w:val="multilevel"/>
    <w:tmpl w:val="4E5EC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B12701"/>
    <w:multiLevelType w:val="hybridMultilevel"/>
    <w:tmpl w:val="A6ACB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1353A6"/>
    <w:multiLevelType w:val="multilevel"/>
    <w:tmpl w:val="7E3AF864"/>
    <w:lvl w:ilvl="0">
      <w:start w:val="1"/>
      <w:numFmt w:val="decimal"/>
      <w:lvlText w:val="%1"/>
      <w:lvlJc w:val="left"/>
      <w:pPr>
        <w:ind w:left="375" w:hanging="375"/>
      </w:pPr>
      <w:rPr>
        <w:rFonts w:hint="default"/>
      </w:rPr>
    </w:lvl>
    <w:lvl w:ilvl="1">
      <w:start w:val="1"/>
      <w:numFmt w:val="decimal"/>
      <w:lvlText w:val="%1.%2"/>
      <w:lvlJc w:val="left"/>
      <w:pPr>
        <w:ind w:left="450" w:hanging="375"/>
      </w:pPr>
      <w:rPr>
        <w:rFonts w:hint="default"/>
      </w:rPr>
    </w:lvl>
    <w:lvl w:ilvl="2">
      <w:start w:val="1"/>
      <w:numFmt w:val="decimal"/>
      <w:lvlText w:val="%1.%2.%3"/>
      <w:lvlJc w:val="left"/>
      <w:pPr>
        <w:ind w:left="870" w:hanging="720"/>
      </w:pPr>
      <w:rPr>
        <w:rFonts w:hint="default"/>
      </w:rPr>
    </w:lvl>
    <w:lvl w:ilvl="3">
      <w:start w:val="1"/>
      <w:numFmt w:val="decimal"/>
      <w:lvlText w:val="%1.%2.%3.%4"/>
      <w:lvlJc w:val="left"/>
      <w:pPr>
        <w:ind w:left="1305" w:hanging="1080"/>
      </w:pPr>
      <w:rPr>
        <w:rFonts w:hint="default"/>
      </w:rPr>
    </w:lvl>
    <w:lvl w:ilvl="4">
      <w:start w:val="1"/>
      <w:numFmt w:val="decimal"/>
      <w:lvlText w:val="%1.%2.%3.%4.%5"/>
      <w:lvlJc w:val="left"/>
      <w:pPr>
        <w:ind w:left="1380" w:hanging="1080"/>
      </w:pPr>
      <w:rPr>
        <w:rFonts w:hint="default"/>
      </w:rPr>
    </w:lvl>
    <w:lvl w:ilvl="5">
      <w:start w:val="1"/>
      <w:numFmt w:val="decimal"/>
      <w:lvlText w:val="%1.%2.%3.%4.%5.%6"/>
      <w:lvlJc w:val="left"/>
      <w:pPr>
        <w:ind w:left="1815" w:hanging="1440"/>
      </w:pPr>
      <w:rPr>
        <w:rFonts w:hint="default"/>
      </w:rPr>
    </w:lvl>
    <w:lvl w:ilvl="6">
      <w:start w:val="1"/>
      <w:numFmt w:val="decimal"/>
      <w:lvlText w:val="%1.%2.%3.%4.%5.%6.%7"/>
      <w:lvlJc w:val="left"/>
      <w:pPr>
        <w:ind w:left="1890" w:hanging="1440"/>
      </w:pPr>
      <w:rPr>
        <w:rFonts w:hint="default"/>
      </w:rPr>
    </w:lvl>
    <w:lvl w:ilvl="7">
      <w:start w:val="1"/>
      <w:numFmt w:val="decimal"/>
      <w:lvlText w:val="%1.%2.%3.%4.%5.%6.%7.%8"/>
      <w:lvlJc w:val="left"/>
      <w:pPr>
        <w:ind w:left="2325" w:hanging="1800"/>
      </w:pPr>
      <w:rPr>
        <w:rFonts w:hint="default"/>
      </w:rPr>
    </w:lvl>
    <w:lvl w:ilvl="8">
      <w:start w:val="1"/>
      <w:numFmt w:val="decimal"/>
      <w:lvlText w:val="%1.%2.%3.%4.%5.%6.%7.%8.%9"/>
      <w:lvlJc w:val="left"/>
      <w:pPr>
        <w:ind w:left="2760" w:hanging="2160"/>
      </w:pPr>
      <w:rPr>
        <w:rFonts w:hint="default"/>
      </w:rPr>
    </w:lvl>
  </w:abstractNum>
  <w:abstractNum w:abstractNumId="26" w15:restartNumberingAfterBreak="0">
    <w:nsid w:val="4FA12272"/>
    <w:multiLevelType w:val="multilevel"/>
    <w:tmpl w:val="6392708E"/>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561061F5"/>
    <w:multiLevelType w:val="hybridMultilevel"/>
    <w:tmpl w:val="CF407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336B94"/>
    <w:multiLevelType w:val="hybridMultilevel"/>
    <w:tmpl w:val="24B22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4510E"/>
    <w:multiLevelType w:val="hybridMultilevel"/>
    <w:tmpl w:val="E4FE9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E2470F"/>
    <w:multiLevelType w:val="multilevel"/>
    <w:tmpl w:val="916C6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81796B"/>
    <w:multiLevelType w:val="hybridMultilevel"/>
    <w:tmpl w:val="04C8E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BC04FB"/>
    <w:multiLevelType w:val="multilevel"/>
    <w:tmpl w:val="A19A2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4E5DA4"/>
    <w:multiLevelType w:val="hybridMultilevel"/>
    <w:tmpl w:val="49326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AE16B1"/>
    <w:multiLevelType w:val="hybridMultilevel"/>
    <w:tmpl w:val="B4084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CEA0F7C"/>
    <w:multiLevelType w:val="hybridMultilevel"/>
    <w:tmpl w:val="A094DA96"/>
    <w:lvl w:ilvl="0" w:tplc="B1C2F0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4E40B6"/>
    <w:multiLevelType w:val="multilevel"/>
    <w:tmpl w:val="905A619E"/>
    <w:lvl w:ilvl="0">
      <w:start w:val="1"/>
      <w:numFmt w:val="decimal"/>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4D13EEF"/>
    <w:multiLevelType w:val="multilevel"/>
    <w:tmpl w:val="3BD6D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E131AB"/>
    <w:multiLevelType w:val="multilevel"/>
    <w:tmpl w:val="6BE6F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FF6844"/>
    <w:multiLevelType w:val="multilevel"/>
    <w:tmpl w:val="6B400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2443F6"/>
    <w:multiLevelType w:val="multilevel"/>
    <w:tmpl w:val="EAC64438"/>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1" w15:restartNumberingAfterBreak="0">
    <w:nsid w:val="7EC655C2"/>
    <w:multiLevelType w:val="hybridMultilevel"/>
    <w:tmpl w:val="75F238D6"/>
    <w:lvl w:ilvl="0" w:tplc="DB200A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0485972">
    <w:abstractNumId w:val="25"/>
  </w:num>
  <w:num w:numId="2" w16cid:durableId="868420125">
    <w:abstractNumId w:val="22"/>
  </w:num>
  <w:num w:numId="3" w16cid:durableId="804785324">
    <w:abstractNumId w:val="26"/>
  </w:num>
  <w:num w:numId="4" w16cid:durableId="834761528">
    <w:abstractNumId w:val="40"/>
  </w:num>
  <w:num w:numId="5" w16cid:durableId="1018195299">
    <w:abstractNumId w:val="21"/>
  </w:num>
  <w:num w:numId="6" w16cid:durableId="1638951590">
    <w:abstractNumId w:val="7"/>
  </w:num>
  <w:num w:numId="7" w16cid:durableId="1558711070">
    <w:abstractNumId w:val="33"/>
  </w:num>
  <w:num w:numId="8" w16cid:durableId="1397972853">
    <w:abstractNumId w:val="27"/>
  </w:num>
  <w:num w:numId="9" w16cid:durableId="1059981457">
    <w:abstractNumId w:val="17"/>
  </w:num>
  <w:num w:numId="10" w16cid:durableId="697122344">
    <w:abstractNumId w:val="24"/>
  </w:num>
  <w:num w:numId="11" w16cid:durableId="1183940126">
    <w:abstractNumId w:val="28"/>
  </w:num>
  <w:num w:numId="12" w16cid:durableId="511990068">
    <w:abstractNumId w:val="34"/>
  </w:num>
  <w:num w:numId="13" w16cid:durableId="1939633671">
    <w:abstractNumId w:val="18"/>
  </w:num>
  <w:num w:numId="14" w16cid:durableId="1884705236">
    <w:abstractNumId w:val="31"/>
  </w:num>
  <w:num w:numId="15" w16cid:durableId="1496654086">
    <w:abstractNumId w:val="14"/>
  </w:num>
  <w:num w:numId="16" w16cid:durableId="2102951036">
    <w:abstractNumId w:val="29"/>
  </w:num>
  <w:num w:numId="17" w16cid:durableId="1278876753">
    <w:abstractNumId w:val="9"/>
  </w:num>
  <w:num w:numId="18" w16cid:durableId="2143113297">
    <w:abstractNumId w:val="6"/>
  </w:num>
  <w:num w:numId="19" w16cid:durableId="75323965">
    <w:abstractNumId w:val="38"/>
  </w:num>
  <w:num w:numId="20" w16cid:durableId="714160821">
    <w:abstractNumId w:val="20"/>
  </w:num>
  <w:num w:numId="21" w16cid:durableId="158467682">
    <w:abstractNumId w:val="4"/>
  </w:num>
  <w:num w:numId="22" w16cid:durableId="428427164">
    <w:abstractNumId w:val="10"/>
  </w:num>
  <w:num w:numId="23" w16cid:durableId="1267231887">
    <w:abstractNumId w:val="39"/>
  </w:num>
  <w:num w:numId="24" w16cid:durableId="498735011">
    <w:abstractNumId w:val="1"/>
  </w:num>
  <w:num w:numId="25" w16cid:durableId="154299692">
    <w:abstractNumId w:val="37"/>
  </w:num>
  <w:num w:numId="26" w16cid:durableId="806167415">
    <w:abstractNumId w:val="5"/>
  </w:num>
  <w:num w:numId="27" w16cid:durableId="752699265">
    <w:abstractNumId w:val="0"/>
  </w:num>
  <w:num w:numId="28" w16cid:durableId="1195197805">
    <w:abstractNumId w:val="13"/>
  </w:num>
  <w:num w:numId="29" w16cid:durableId="427699553">
    <w:abstractNumId w:val="30"/>
  </w:num>
  <w:num w:numId="30" w16cid:durableId="236332424">
    <w:abstractNumId w:val="2"/>
  </w:num>
  <w:num w:numId="31" w16cid:durableId="1980765263">
    <w:abstractNumId w:val="11"/>
  </w:num>
  <w:num w:numId="32" w16cid:durableId="416101498">
    <w:abstractNumId w:val="23"/>
  </w:num>
  <w:num w:numId="33" w16cid:durableId="846942797">
    <w:abstractNumId w:val="32"/>
  </w:num>
  <w:num w:numId="34" w16cid:durableId="870533737">
    <w:abstractNumId w:val="19"/>
  </w:num>
  <w:num w:numId="35" w16cid:durableId="1781677251">
    <w:abstractNumId w:val="36"/>
  </w:num>
  <w:num w:numId="36" w16cid:durableId="648873027">
    <w:abstractNumId w:val="16"/>
  </w:num>
  <w:num w:numId="37" w16cid:durableId="420879880">
    <w:abstractNumId w:val="12"/>
  </w:num>
  <w:num w:numId="38" w16cid:durableId="1799908824">
    <w:abstractNumId w:val="35"/>
  </w:num>
  <w:num w:numId="39" w16cid:durableId="2023434204">
    <w:abstractNumId w:val="41"/>
  </w:num>
  <w:num w:numId="40" w16cid:durableId="1932272511">
    <w:abstractNumId w:val="3"/>
  </w:num>
  <w:num w:numId="41" w16cid:durableId="942540537">
    <w:abstractNumId w:val="15"/>
  </w:num>
  <w:num w:numId="42" w16cid:durableId="3929714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253"/>
    <w:rsid w:val="00006630"/>
    <w:rsid w:val="00007251"/>
    <w:rsid w:val="00007384"/>
    <w:rsid w:val="00015811"/>
    <w:rsid w:val="00032348"/>
    <w:rsid w:val="00034A0A"/>
    <w:rsid w:val="00034F03"/>
    <w:rsid w:val="00035C8C"/>
    <w:rsid w:val="00035FD9"/>
    <w:rsid w:val="00037172"/>
    <w:rsid w:val="000427AF"/>
    <w:rsid w:val="00043F73"/>
    <w:rsid w:val="0004420D"/>
    <w:rsid w:val="000471DB"/>
    <w:rsid w:val="000524BD"/>
    <w:rsid w:val="00060257"/>
    <w:rsid w:val="0006506E"/>
    <w:rsid w:val="0007018B"/>
    <w:rsid w:val="0007121C"/>
    <w:rsid w:val="000720BB"/>
    <w:rsid w:val="0007388D"/>
    <w:rsid w:val="00075C76"/>
    <w:rsid w:val="00096322"/>
    <w:rsid w:val="000A6221"/>
    <w:rsid w:val="000B2F94"/>
    <w:rsid w:val="000B44FB"/>
    <w:rsid w:val="000B79C5"/>
    <w:rsid w:val="000C0065"/>
    <w:rsid w:val="000C36DA"/>
    <w:rsid w:val="000C37D6"/>
    <w:rsid w:val="000C4BAA"/>
    <w:rsid w:val="000C5FB2"/>
    <w:rsid w:val="000C7E91"/>
    <w:rsid w:val="000C7F5F"/>
    <w:rsid w:val="000D5A73"/>
    <w:rsid w:val="000D624D"/>
    <w:rsid w:val="000E361F"/>
    <w:rsid w:val="000E59D8"/>
    <w:rsid w:val="000E7E32"/>
    <w:rsid w:val="000F0600"/>
    <w:rsid w:val="000F36FC"/>
    <w:rsid w:val="00102CA2"/>
    <w:rsid w:val="00113C83"/>
    <w:rsid w:val="0012125B"/>
    <w:rsid w:val="001246C4"/>
    <w:rsid w:val="00133FA9"/>
    <w:rsid w:val="001361A0"/>
    <w:rsid w:val="00144C88"/>
    <w:rsid w:val="00161858"/>
    <w:rsid w:val="0016758D"/>
    <w:rsid w:val="0017161C"/>
    <w:rsid w:val="00173FD6"/>
    <w:rsid w:val="001A1912"/>
    <w:rsid w:val="001A5C56"/>
    <w:rsid w:val="001B0424"/>
    <w:rsid w:val="001B359C"/>
    <w:rsid w:val="001B5E0A"/>
    <w:rsid w:val="001B62E9"/>
    <w:rsid w:val="001C1638"/>
    <w:rsid w:val="001D1D9A"/>
    <w:rsid w:val="001D440B"/>
    <w:rsid w:val="001E02FD"/>
    <w:rsid w:val="001F39ED"/>
    <w:rsid w:val="001F4444"/>
    <w:rsid w:val="002005F2"/>
    <w:rsid w:val="002268F4"/>
    <w:rsid w:val="0023508E"/>
    <w:rsid w:val="00235CBE"/>
    <w:rsid w:val="00241123"/>
    <w:rsid w:val="002449EF"/>
    <w:rsid w:val="002562F1"/>
    <w:rsid w:val="00272673"/>
    <w:rsid w:val="00276105"/>
    <w:rsid w:val="00280603"/>
    <w:rsid w:val="00281B92"/>
    <w:rsid w:val="00283D77"/>
    <w:rsid w:val="00284D36"/>
    <w:rsid w:val="00285CAB"/>
    <w:rsid w:val="002875F4"/>
    <w:rsid w:val="0029247F"/>
    <w:rsid w:val="002962FB"/>
    <w:rsid w:val="00297A02"/>
    <w:rsid w:val="002A7A76"/>
    <w:rsid w:val="002B3307"/>
    <w:rsid w:val="002B4292"/>
    <w:rsid w:val="002B4632"/>
    <w:rsid w:val="002B5301"/>
    <w:rsid w:val="002C0B1A"/>
    <w:rsid w:val="002D2D1E"/>
    <w:rsid w:val="002D317F"/>
    <w:rsid w:val="002D6445"/>
    <w:rsid w:val="002D707D"/>
    <w:rsid w:val="002E63FB"/>
    <w:rsid w:val="002F2C35"/>
    <w:rsid w:val="0030776F"/>
    <w:rsid w:val="003117DC"/>
    <w:rsid w:val="003123F6"/>
    <w:rsid w:val="003312BE"/>
    <w:rsid w:val="00333BD2"/>
    <w:rsid w:val="00334803"/>
    <w:rsid w:val="0033513A"/>
    <w:rsid w:val="003535FE"/>
    <w:rsid w:val="003617DB"/>
    <w:rsid w:val="00367BD6"/>
    <w:rsid w:val="00380367"/>
    <w:rsid w:val="00383B97"/>
    <w:rsid w:val="00391D3A"/>
    <w:rsid w:val="00393640"/>
    <w:rsid w:val="003976FB"/>
    <w:rsid w:val="003A128E"/>
    <w:rsid w:val="003A3E38"/>
    <w:rsid w:val="003A4205"/>
    <w:rsid w:val="003A7CD7"/>
    <w:rsid w:val="003B0B08"/>
    <w:rsid w:val="003B714C"/>
    <w:rsid w:val="003C0E6A"/>
    <w:rsid w:val="003C12EE"/>
    <w:rsid w:val="003C5E51"/>
    <w:rsid w:val="003C5FA5"/>
    <w:rsid w:val="003D2137"/>
    <w:rsid w:val="003D73CB"/>
    <w:rsid w:val="003D7C7C"/>
    <w:rsid w:val="003E581C"/>
    <w:rsid w:val="003F03EC"/>
    <w:rsid w:val="003F4F7F"/>
    <w:rsid w:val="003F6D23"/>
    <w:rsid w:val="0040225D"/>
    <w:rsid w:val="004046C3"/>
    <w:rsid w:val="00404D16"/>
    <w:rsid w:val="0041679A"/>
    <w:rsid w:val="00417F42"/>
    <w:rsid w:val="00421E76"/>
    <w:rsid w:val="00424186"/>
    <w:rsid w:val="00437668"/>
    <w:rsid w:val="00437A79"/>
    <w:rsid w:val="00445DF1"/>
    <w:rsid w:val="004476BC"/>
    <w:rsid w:val="004570C0"/>
    <w:rsid w:val="00457B72"/>
    <w:rsid w:val="00465358"/>
    <w:rsid w:val="00474B15"/>
    <w:rsid w:val="00480270"/>
    <w:rsid w:val="004815A3"/>
    <w:rsid w:val="00487504"/>
    <w:rsid w:val="00496185"/>
    <w:rsid w:val="004969D4"/>
    <w:rsid w:val="004B16B4"/>
    <w:rsid w:val="004B5241"/>
    <w:rsid w:val="004C5243"/>
    <w:rsid w:val="004C5CFB"/>
    <w:rsid w:val="004C657B"/>
    <w:rsid w:val="004D518E"/>
    <w:rsid w:val="004D5EC4"/>
    <w:rsid w:val="004E11FC"/>
    <w:rsid w:val="004E4EA2"/>
    <w:rsid w:val="004E6253"/>
    <w:rsid w:val="004E6600"/>
    <w:rsid w:val="004F329F"/>
    <w:rsid w:val="005044B9"/>
    <w:rsid w:val="00510619"/>
    <w:rsid w:val="00511680"/>
    <w:rsid w:val="005125C5"/>
    <w:rsid w:val="00516EE0"/>
    <w:rsid w:val="005269BD"/>
    <w:rsid w:val="00530560"/>
    <w:rsid w:val="00532036"/>
    <w:rsid w:val="00541B34"/>
    <w:rsid w:val="00541E75"/>
    <w:rsid w:val="00554ABE"/>
    <w:rsid w:val="00562E67"/>
    <w:rsid w:val="0056442E"/>
    <w:rsid w:val="00567F9B"/>
    <w:rsid w:val="005700A6"/>
    <w:rsid w:val="00580127"/>
    <w:rsid w:val="00581E85"/>
    <w:rsid w:val="005855F9"/>
    <w:rsid w:val="00586351"/>
    <w:rsid w:val="00590689"/>
    <w:rsid w:val="005926C1"/>
    <w:rsid w:val="005A4553"/>
    <w:rsid w:val="005B1985"/>
    <w:rsid w:val="005C1B58"/>
    <w:rsid w:val="005C4667"/>
    <w:rsid w:val="005C4C44"/>
    <w:rsid w:val="005D3F09"/>
    <w:rsid w:val="005D6C31"/>
    <w:rsid w:val="005F298C"/>
    <w:rsid w:val="00601402"/>
    <w:rsid w:val="00602A0B"/>
    <w:rsid w:val="00605672"/>
    <w:rsid w:val="00605AAF"/>
    <w:rsid w:val="006073A1"/>
    <w:rsid w:val="0061059C"/>
    <w:rsid w:val="00610839"/>
    <w:rsid w:val="00615120"/>
    <w:rsid w:val="00615273"/>
    <w:rsid w:val="00629540"/>
    <w:rsid w:val="00631443"/>
    <w:rsid w:val="006315EE"/>
    <w:rsid w:val="006338F1"/>
    <w:rsid w:val="00637836"/>
    <w:rsid w:val="006509A5"/>
    <w:rsid w:val="006552F6"/>
    <w:rsid w:val="00671135"/>
    <w:rsid w:val="00671AAA"/>
    <w:rsid w:val="00675660"/>
    <w:rsid w:val="00676AEE"/>
    <w:rsid w:val="00677265"/>
    <w:rsid w:val="00680EA0"/>
    <w:rsid w:val="006813C7"/>
    <w:rsid w:val="0068297F"/>
    <w:rsid w:val="00682DE1"/>
    <w:rsid w:val="00684D6E"/>
    <w:rsid w:val="006853E6"/>
    <w:rsid w:val="00687097"/>
    <w:rsid w:val="00695512"/>
    <w:rsid w:val="00696178"/>
    <w:rsid w:val="00697DB9"/>
    <w:rsid w:val="006A2F9D"/>
    <w:rsid w:val="006A3D5F"/>
    <w:rsid w:val="006A782F"/>
    <w:rsid w:val="006B1976"/>
    <w:rsid w:val="006B56A5"/>
    <w:rsid w:val="006C3753"/>
    <w:rsid w:val="006C696D"/>
    <w:rsid w:val="006D1023"/>
    <w:rsid w:val="006D4A8C"/>
    <w:rsid w:val="006E0F78"/>
    <w:rsid w:val="006E16E5"/>
    <w:rsid w:val="006E4897"/>
    <w:rsid w:val="006E4CBB"/>
    <w:rsid w:val="006F1070"/>
    <w:rsid w:val="00714133"/>
    <w:rsid w:val="007240B5"/>
    <w:rsid w:val="00727C23"/>
    <w:rsid w:val="00736D1A"/>
    <w:rsid w:val="00741B97"/>
    <w:rsid w:val="00744F76"/>
    <w:rsid w:val="00746269"/>
    <w:rsid w:val="0075042D"/>
    <w:rsid w:val="007511B5"/>
    <w:rsid w:val="00753B17"/>
    <w:rsid w:val="00754394"/>
    <w:rsid w:val="00754B4E"/>
    <w:rsid w:val="00760024"/>
    <w:rsid w:val="00766181"/>
    <w:rsid w:val="007940EE"/>
    <w:rsid w:val="00797E34"/>
    <w:rsid w:val="007B3460"/>
    <w:rsid w:val="007B5396"/>
    <w:rsid w:val="007C2774"/>
    <w:rsid w:val="007D2BEB"/>
    <w:rsid w:val="007D402C"/>
    <w:rsid w:val="007D67D8"/>
    <w:rsid w:val="007D77EC"/>
    <w:rsid w:val="007E5007"/>
    <w:rsid w:val="007E6C7B"/>
    <w:rsid w:val="007F232F"/>
    <w:rsid w:val="007F2F59"/>
    <w:rsid w:val="007F6C7B"/>
    <w:rsid w:val="007F6E3F"/>
    <w:rsid w:val="00802DBF"/>
    <w:rsid w:val="008056D1"/>
    <w:rsid w:val="00807B97"/>
    <w:rsid w:val="008121D3"/>
    <w:rsid w:val="0081495B"/>
    <w:rsid w:val="00817EB6"/>
    <w:rsid w:val="0082030A"/>
    <w:rsid w:val="00823A45"/>
    <w:rsid w:val="00824083"/>
    <w:rsid w:val="008320C1"/>
    <w:rsid w:val="00833484"/>
    <w:rsid w:val="00836E89"/>
    <w:rsid w:val="008441CB"/>
    <w:rsid w:val="00847650"/>
    <w:rsid w:val="00850E6F"/>
    <w:rsid w:val="00854385"/>
    <w:rsid w:val="008578EA"/>
    <w:rsid w:val="00860962"/>
    <w:rsid w:val="008609D5"/>
    <w:rsid w:val="00863D55"/>
    <w:rsid w:val="008641DB"/>
    <w:rsid w:val="008652BC"/>
    <w:rsid w:val="008671C9"/>
    <w:rsid w:val="0086744A"/>
    <w:rsid w:val="00867673"/>
    <w:rsid w:val="0087551C"/>
    <w:rsid w:val="0087782F"/>
    <w:rsid w:val="0088127D"/>
    <w:rsid w:val="0088371C"/>
    <w:rsid w:val="008860E6"/>
    <w:rsid w:val="0089080E"/>
    <w:rsid w:val="00892038"/>
    <w:rsid w:val="0089214E"/>
    <w:rsid w:val="008930A2"/>
    <w:rsid w:val="00896091"/>
    <w:rsid w:val="008A3CDE"/>
    <w:rsid w:val="008A7B4E"/>
    <w:rsid w:val="008B282C"/>
    <w:rsid w:val="008B7769"/>
    <w:rsid w:val="008C0383"/>
    <w:rsid w:val="008C279D"/>
    <w:rsid w:val="008C3345"/>
    <w:rsid w:val="008C39C8"/>
    <w:rsid w:val="008C3FC8"/>
    <w:rsid w:val="008C4C73"/>
    <w:rsid w:val="008C6561"/>
    <w:rsid w:val="008C6A20"/>
    <w:rsid w:val="008D0334"/>
    <w:rsid w:val="008D304F"/>
    <w:rsid w:val="008E5629"/>
    <w:rsid w:val="008F0177"/>
    <w:rsid w:val="008F063F"/>
    <w:rsid w:val="008F55EA"/>
    <w:rsid w:val="0091257E"/>
    <w:rsid w:val="009260DA"/>
    <w:rsid w:val="009273B4"/>
    <w:rsid w:val="0093174B"/>
    <w:rsid w:val="00950CCB"/>
    <w:rsid w:val="00951A7D"/>
    <w:rsid w:val="00961BBC"/>
    <w:rsid w:val="009637A9"/>
    <w:rsid w:val="0097353C"/>
    <w:rsid w:val="009740FB"/>
    <w:rsid w:val="00985846"/>
    <w:rsid w:val="0098727F"/>
    <w:rsid w:val="0098782E"/>
    <w:rsid w:val="009A5166"/>
    <w:rsid w:val="009A61BE"/>
    <w:rsid w:val="009B201F"/>
    <w:rsid w:val="009B63B9"/>
    <w:rsid w:val="009C75DF"/>
    <w:rsid w:val="009C7AA5"/>
    <w:rsid w:val="009D3467"/>
    <w:rsid w:val="009E3CAC"/>
    <w:rsid w:val="009F1A90"/>
    <w:rsid w:val="009F676D"/>
    <w:rsid w:val="009F6B32"/>
    <w:rsid w:val="009F7896"/>
    <w:rsid w:val="00A21FBA"/>
    <w:rsid w:val="00A244E7"/>
    <w:rsid w:val="00A46BAC"/>
    <w:rsid w:val="00A60EC8"/>
    <w:rsid w:val="00A65239"/>
    <w:rsid w:val="00A7489F"/>
    <w:rsid w:val="00A82C11"/>
    <w:rsid w:val="00A927A2"/>
    <w:rsid w:val="00A95E8E"/>
    <w:rsid w:val="00A95F8F"/>
    <w:rsid w:val="00AA14BC"/>
    <w:rsid w:val="00AA321B"/>
    <w:rsid w:val="00AB320D"/>
    <w:rsid w:val="00AC0AD3"/>
    <w:rsid w:val="00AC44BD"/>
    <w:rsid w:val="00AD265A"/>
    <w:rsid w:val="00AD277A"/>
    <w:rsid w:val="00AE6879"/>
    <w:rsid w:val="00AF2A7F"/>
    <w:rsid w:val="00AF5BC3"/>
    <w:rsid w:val="00AF655C"/>
    <w:rsid w:val="00AF6EE2"/>
    <w:rsid w:val="00B143AD"/>
    <w:rsid w:val="00B14C5A"/>
    <w:rsid w:val="00B1703C"/>
    <w:rsid w:val="00B265B3"/>
    <w:rsid w:val="00B26DF0"/>
    <w:rsid w:val="00B27823"/>
    <w:rsid w:val="00B30245"/>
    <w:rsid w:val="00B3178B"/>
    <w:rsid w:val="00B3769B"/>
    <w:rsid w:val="00B410AB"/>
    <w:rsid w:val="00B54426"/>
    <w:rsid w:val="00B5545C"/>
    <w:rsid w:val="00B55FAC"/>
    <w:rsid w:val="00B819F4"/>
    <w:rsid w:val="00B839A5"/>
    <w:rsid w:val="00B94638"/>
    <w:rsid w:val="00B9536A"/>
    <w:rsid w:val="00BA5A77"/>
    <w:rsid w:val="00BC6C7F"/>
    <w:rsid w:val="00BD1D22"/>
    <w:rsid w:val="00BD5EDD"/>
    <w:rsid w:val="00BE078E"/>
    <w:rsid w:val="00BF2F84"/>
    <w:rsid w:val="00C04FD2"/>
    <w:rsid w:val="00C111CE"/>
    <w:rsid w:val="00C1122A"/>
    <w:rsid w:val="00C17262"/>
    <w:rsid w:val="00C20F83"/>
    <w:rsid w:val="00C21461"/>
    <w:rsid w:val="00C22A0D"/>
    <w:rsid w:val="00C23FB2"/>
    <w:rsid w:val="00C26DBC"/>
    <w:rsid w:val="00C43D28"/>
    <w:rsid w:val="00C47987"/>
    <w:rsid w:val="00C508F6"/>
    <w:rsid w:val="00C544D7"/>
    <w:rsid w:val="00C63FC4"/>
    <w:rsid w:val="00C64964"/>
    <w:rsid w:val="00C676B9"/>
    <w:rsid w:val="00C751BC"/>
    <w:rsid w:val="00C83CA5"/>
    <w:rsid w:val="00C87931"/>
    <w:rsid w:val="00C905CE"/>
    <w:rsid w:val="00CB5C28"/>
    <w:rsid w:val="00CC246D"/>
    <w:rsid w:val="00CC31F1"/>
    <w:rsid w:val="00CD0C08"/>
    <w:rsid w:val="00CE0031"/>
    <w:rsid w:val="00CE219B"/>
    <w:rsid w:val="00CF07F8"/>
    <w:rsid w:val="00CF18A0"/>
    <w:rsid w:val="00CF2257"/>
    <w:rsid w:val="00CF4BA1"/>
    <w:rsid w:val="00D20378"/>
    <w:rsid w:val="00D3358A"/>
    <w:rsid w:val="00D3382E"/>
    <w:rsid w:val="00D46F90"/>
    <w:rsid w:val="00D503E1"/>
    <w:rsid w:val="00D52319"/>
    <w:rsid w:val="00D52B8D"/>
    <w:rsid w:val="00D54178"/>
    <w:rsid w:val="00D752D1"/>
    <w:rsid w:val="00D86FB3"/>
    <w:rsid w:val="00D871AF"/>
    <w:rsid w:val="00D9020A"/>
    <w:rsid w:val="00D94E82"/>
    <w:rsid w:val="00DB235C"/>
    <w:rsid w:val="00DB7634"/>
    <w:rsid w:val="00DC1581"/>
    <w:rsid w:val="00DD33B0"/>
    <w:rsid w:val="00DF33B9"/>
    <w:rsid w:val="00E03E55"/>
    <w:rsid w:val="00E04859"/>
    <w:rsid w:val="00E06AE9"/>
    <w:rsid w:val="00E1004A"/>
    <w:rsid w:val="00E17FE8"/>
    <w:rsid w:val="00E21E92"/>
    <w:rsid w:val="00E23608"/>
    <w:rsid w:val="00E255EB"/>
    <w:rsid w:val="00E25DE9"/>
    <w:rsid w:val="00E332EB"/>
    <w:rsid w:val="00E33834"/>
    <w:rsid w:val="00E427A8"/>
    <w:rsid w:val="00E43950"/>
    <w:rsid w:val="00E54F87"/>
    <w:rsid w:val="00E55959"/>
    <w:rsid w:val="00E6264D"/>
    <w:rsid w:val="00E654AC"/>
    <w:rsid w:val="00E82702"/>
    <w:rsid w:val="00E921AA"/>
    <w:rsid w:val="00EA08A3"/>
    <w:rsid w:val="00EA7661"/>
    <w:rsid w:val="00EB2083"/>
    <w:rsid w:val="00EB3015"/>
    <w:rsid w:val="00EB6AC3"/>
    <w:rsid w:val="00EC03E8"/>
    <w:rsid w:val="00EC1B0F"/>
    <w:rsid w:val="00EC4652"/>
    <w:rsid w:val="00ED41CF"/>
    <w:rsid w:val="00ED6D5C"/>
    <w:rsid w:val="00EE1C89"/>
    <w:rsid w:val="00EE236D"/>
    <w:rsid w:val="00EE29D6"/>
    <w:rsid w:val="00EE514A"/>
    <w:rsid w:val="00EF2037"/>
    <w:rsid w:val="00F069C1"/>
    <w:rsid w:val="00F17087"/>
    <w:rsid w:val="00F2413E"/>
    <w:rsid w:val="00F2639F"/>
    <w:rsid w:val="00F34A3D"/>
    <w:rsid w:val="00F37A28"/>
    <w:rsid w:val="00F56715"/>
    <w:rsid w:val="00F71FD9"/>
    <w:rsid w:val="00F723EC"/>
    <w:rsid w:val="00F73452"/>
    <w:rsid w:val="00F753DE"/>
    <w:rsid w:val="00FA302A"/>
    <w:rsid w:val="00FA57DC"/>
    <w:rsid w:val="00FB0CE1"/>
    <w:rsid w:val="00FB137F"/>
    <w:rsid w:val="00FB160A"/>
    <w:rsid w:val="00FB179C"/>
    <w:rsid w:val="00FB1BDA"/>
    <w:rsid w:val="00FB5B87"/>
    <w:rsid w:val="00FD6C50"/>
    <w:rsid w:val="01A37EAD"/>
    <w:rsid w:val="021A7A56"/>
    <w:rsid w:val="03D452B2"/>
    <w:rsid w:val="0448B2B1"/>
    <w:rsid w:val="048EB27E"/>
    <w:rsid w:val="04CC75B0"/>
    <w:rsid w:val="04D8BB29"/>
    <w:rsid w:val="057CBD3C"/>
    <w:rsid w:val="07E18E37"/>
    <w:rsid w:val="07E2D1A6"/>
    <w:rsid w:val="08D08E9A"/>
    <w:rsid w:val="0936D7A8"/>
    <w:rsid w:val="097BD415"/>
    <w:rsid w:val="0AE8EF31"/>
    <w:rsid w:val="0B09FAB7"/>
    <w:rsid w:val="0BCFDCE4"/>
    <w:rsid w:val="0C7541AF"/>
    <w:rsid w:val="0DE686D5"/>
    <w:rsid w:val="0EC726AE"/>
    <w:rsid w:val="0EDA14C0"/>
    <w:rsid w:val="0F6DC6B9"/>
    <w:rsid w:val="1037D298"/>
    <w:rsid w:val="10883FBB"/>
    <w:rsid w:val="10AAB303"/>
    <w:rsid w:val="11D03B75"/>
    <w:rsid w:val="12773E4A"/>
    <w:rsid w:val="14330AFF"/>
    <w:rsid w:val="14BAFCDD"/>
    <w:rsid w:val="166C4284"/>
    <w:rsid w:val="16C93CAA"/>
    <w:rsid w:val="18468412"/>
    <w:rsid w:val="189F6A23"/>
    <w:rsid w:val="19C0E1D1"/>
    <w:rsid w:val="1AF49A89"/>
    <w:rsid w:val="1D801A69"/>
    <w:rsid w:val="1D8F086C"/>
    <w:rsid w:val="200073F6"/>
    <w:rsid w:val="20761A31"/>
    <w:rsid w:val="2181EE96"/>
    <w:rsid w:val="22218A92"/>
    <w:rsid w:val="22E80E49"/>
    <w:rsid w:val="24DA9E7E"/>
    <w:rsid w:val="25542E6A"/>
    <w:rsid w:val="27209F68"/>
    <w:rsid w:val="273F67C0"/>
    <w:rsid w:val="28974E09"/>
    <w:rsid w:val="28F439FE"/>
    <w:rsid w:val="28FB2DE2"/>
    <w:rsid w:val="2932CBD8"/>
    <w:rsid w:val="2AA63923"/>
    <w:rsid w:val="2AD8A55C"/>
    <w:rsid w:val="2C135FD2"/>
    <w:rsid w:val="2CC28D5C"/>
    <w:rsid w:val="2D7B395F"/>
    <w:rsid w:val="2E79CEE9"/>
    <w:rsid w:val="2F3AF274"/>
    <w:rsid w:val="31D77388"/>
    <w:rsid w:val="3212261D"/>
    <w:rsid w:val="32344EC5"/>
    <w:rsid w:val="335FA89A"/>
    <w:rsid w:val="352E99EE"/>
    <w:rsid w:val="376C1D8E"/>
    <w:rsid w:val="38C82E75"/>
    <w:rsid w:val="39090701"/>
    <w:rsid w:val="39D1F5D5"/>
    <w:rsid w:val="3A466C0A"/>
    <w:rsid w:val="3AA6D930"/>
    <w:rsid w:val="3CBAF9A7"/>
    <w:rsid w:val="3D035031"/>
    <w:rsid w:val="3D7F1CBE"/>
    <w:rsid w:val="3EA19563"/>
    <w:rsid w:val="3EDFF54A"/>
    <w:rsid w:val="3F6CB639"/>
    <w:rsid w:val="3FDF05F3"/>
    <w:rsid w:val="404249ED"/>
    <w:rsid w:val="40C4564B"/>
    <w:rsid w:val="414BA822"/>
    <w:rsid w:val="414D2433"/>
    <w:rsid w:val="4304A626"/>
    <w:rsid w:val="4310D596"/>
    <w:rsid w:val="434D9CB4"/>
    <w:rsid w:val="448840F1"/>
    <w:rsid w:val="45E8E237"/>
    <w:rsid w:val="46CAFA19"/>
    <w:rsid w:val="475F8EE3"/>
    <w:rsid w:val="47D96C02"/>
    <w:rsid w:val="48A28956"/>
    <w:rsid w:val="48C8E703"/>
    <w:rsid w:val="48E572A8"/>
    <w:rsid w:val="48F7FD8F"/>
    <w:rsid w:val="490E2BE7"/>
    <w:rsid w:val="49D7E082"/>
    <w:rsid w:val="4A6FAF11"/>
    <w:rsid w:val="4BD084D8"/>
    <w:rsid w:val="4D91DAAD"/>
    <w:rsid w:val="4E36D602"/>
    <w:rsid w:val="4E51C307"/>
    <w:rsid w:val="4EA71060"/>
    <w:rsid w:val="4F248B2E"/>
    <w:rsid w:val="4F9B1131"/>
    <w:rsid w:val="504A27FA"/>
    <w:rsid w:val="507D938F"/>
    <w:rsid w:val="50C6076E"/>
    <w:rsid w:val="52406408"/>
    <w:rsid w:val="53BD9E09"/>
    <w:rsid w:val="53DA035E"/>
    <w:rsid w:val="55404BCC"/>
    <w:rsid w:val="5598914F"/>
    <w:rsid w:val="55CBCE16"/>
    <w:rsid w:val="56D7915F"/>
    <w:rsid w:val="57D7504C"/>
    <w:rsid w:val="59CC23DD"/>
    <w:rsid w:val="5CA46E75"/>
    <w:rsid w:val="5CA473EC"/>
    <w:rsid w:val="5D57BF4E"/>
    <w:rsid w:val="5E477379"/>
    <w:rsid w:val="5E6B4E1B"/>
    <w:rsid w:val="5F4C900D"/>
    <w:rsid w:val="62B05E25"/>
    <w:rsid w:val="63C1C787"/>
    <w:rsid w:val="64933EAC"/>
    <w:rsid w:val="64A034A5"/>
    <w:rsid w:val="65FEA895"/>
    <w:rsid w:val="66351745"/>
    <w:rsid w:val="669E1DFC"/>
    <w:rsid w:val="6B39E6E3"/>
    <w:rsid w:val="6B549531"/>
    <w:rsid w:val="6BC40B34"/>
    <w:rsid w:val="6C9B8A87"/>
    <w:rsid w:val="6E044E10"/>
    <w:rsid w:val="6F4D231D"/>
    <w:rsid w:val="6FFA849C"/>
    <w:rsid w:val="700E4688"/>
    <w:rsid w:val="709BE286"/>
    <w:rsid w:val="70E2C7CF"/>
    <w:rsid w:val="7146F877"/>
    <w:rsid w:val="716753B1"/>
    <w:rsid w:val="716DF201"/>
    <w:rsid w:val="7189A21A"/>
    <w:rsid w:val="740A4A32"/>
    <w:rsid w:val="747C6F82"/>
    <w:rsid w:val="74907D73"/>
    <w:rsid w:val="753961A9"/>
    <w:rsid w:val="75A8223B"/>
    <w:rsid w:val="75C0BDB3"/>
    <w:rsid w:val="75D008A3"/>
    <w:rsid w:val="76419A31"/>
    <w:rsid w:val="76593008"/>
    <w:rsid w:val="7693B93B"/>
    <w:rsid w:val="78867DE8"/>
    <w:rsid w:val="79ECD7E1"/>
    <w:rsid w:val="79F0EACF"/>
    <w:rsid w:val="7A30EF6D"/>
    <w:rsid w:val="7B5C7896"/>
    <w:rsid w:val="7BCEB399"/>
    <w:rsid w:val="7D286072"/>
    <w:rsid w:val="7D3FAC23"/>
    <w:rsid w:val="7DCE69FF"/>
    <w:rsid w:val="7DDA10A5"/>
    <w:rsid w:val="7EA8055A"/>
    <w:rsid w:val="7EF83494"/>
    <w:rsid w:val="7F2E068D"/>
    <w:rsid w:val="7FA8B777"/>
    <w:rsid w:val="7FD270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1626B"/>
  <w15:chartTrackingRefBased/>
  <w15:docId w15:val="{EFE53069-F93B-42ED-8574-F71E98A5C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2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62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62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E62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62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625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625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625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625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2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62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62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E62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62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62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62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62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6253"/>
    <w:rPr>
      <w:rFonts w:eastAsiaTheme="majorEastAsia" w:cstheme="majorBidi"/>
      <w:color w:val="272727" w:themeColor="text1" w:themeTint="D8"/>
    </w:rPr>
  </w:style>
  <w:style w:type="paragraph" w:styleId="Title">
    <w:name w:val="Title"/>
    <w:basedOn w:val="Normal"/>
    <w:next w:val="Normal"/>
    <w:link w:val="TitleChar"/>
    <w:uiPriority w:val="10"/>
    <w:qFormat/>
    <w:rsid w:val="004E625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62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625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62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625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6253"/>
    <w:rPr>
      <w:i/>
      <w:iCs/>
      <w:color w:val="404040" w:themeColor="text1" w:themeTint="BF"/>
    </w:rPr>
  </w:style>
  <w:style w:type="paragraph" w:styleId="ListParagraph">
    <w:name w:val="List Paragraph"/>
    <w:basedOn w:val="Normal"/>
    <w:uiPriority w:val="34"/>
    <w:qFormat/>
    <w:rsid w:val="004E6253"/>
    <w:pPr>
      <w:ind w:left="720"/>
      <w:contextualSpacing/>
    </w:pPr>
  </w:style>
  <w:style w:type="character" w:styleId="IntenseEmphasis">
    <w:name w:val="Intense Emphasis"/>
    <w:basedOn w:val="DefaultParagraphFont"/>
    <w:uiPriority w:val="21"/>
    <w:qFormat/>
    <w:rsid w:val="004E6253"/>
    <w:rPr>
      <w:i/>
      <w:iCs/>
      <w:color w:val="0F4761" w:themeColor="accent1" w:themeShade="BF"/>
    </w:rPr>
  </w:style>
  <w:style w:type="paragraph" w:styleId="IntenseQuote">
    <w:name w:val="Intense Quote"/>
    <w:basedOn w:val="Normal"/>
    <w:next w:val="Normal"/>
    <w:link w:val="IntenseQuoteChar"/>
    <w:uiPriority w:val="30"/>
    <w:qFormat/>
    <w:rsid w:val="004E62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6253"/>
    <w:rPr>
      <w:i/>
      <w:iCs/>
      <w:color w:val="0F4761" w:themeColor="accent1" w:themeShade="BF"/>
    </w:rPr>
  </w:style>
  <w:style w:type="character" w:styleId="IntenseReference">
    <w:name w:val="Intense Reference"/>
    <w:basedOn w:val="DefaultParagraphFont"/>
    <w:uiPriority w:val="32"/>
    <w:qFormat/>
    <w:rsid w:val="004E6253"/>
    <w:rPr>
      <w:b/>
      <w:bCs/>
      <w:smallCaps/>
      <w:color w:val="0F4761" w:themeColor="accent1" w:themeShade="BF"/>
      <w:spacing w:val="5"/>
    </w:rPr>
  </w:style>
  <w:style w:type="paragraph" w:styleId="NormalWeb">
    <w:name w:val="Normal (Web)"/>
    <w:basedOn w:val="Normal"/>
    <w:uiPriority w:val="99"/>
    <w:unhideWhenUsed/>
    <w:rsid w:val="0068297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D6C31"/>
    <w:pPr>
      <w:tabs>
        <w:tab w:val="center" w:pos="4513"/>
        <w:tab w:val="right" w:pos="9026"/>
      </w:tabs>
    </w:pPr>
  </w:style>
  <w:style w:type="character" w:customStyle="1" w:styleId="FooterChar">
    <w:name w:val="Footer Char"/>
    <w:basedOn w:val="DefaultParagraphFont"/>
    <w:link w:val="Footer"/>
    <w:uiPriority w:val="99"/>
    <w:rsid w:val="005D6C31"/>
  </w:style>
  <w:style w:type="character" w:styleId="PageNumber">
    <w:name w:val="page number"/>
    <w:basedOn w:val="DefaultParagraphFont"/>
    <w:uiPriority w:val="99"/>
    <w:semiHidden/>
    <w:unhideWhenUsed/>
    <w:rsid w:val="005D6C31"/>
  </w:style>
  <w:style w:type="paragraph" w:styleId="NoSpacing">
    <w:name w:val="No Spacing"/>
    <w:uiPriority w:val="1"/>
    <w:qFormat/>
    <w:rsid w:val="009E3CAC"/>
  </w:style>
  <w:style w:type="character" w:styleId="Strong">
    <w:name w:val="Strong"/>
    <w:basedOn w:val="DefaultParagraphFont"/>
    <w:uiPriority w:val="22"/>
    <w:qFormat/>
    <w:rsid w:val="008860E6"/>
    <w:rPr>
      <w:b/>
      <w:bCs/>
    </w:rPr>
  </w:style>
  <w:style w:type="character" w:styleId="CommentReference">
    <w:name w:val="annotation reference"/>
    <w:basedOn w:val="DefaultParagraphFont"/>
    <w:uiPriority w:val="99"/>
    <w:semiHidden/>
    <w:unhideWhenUsed/>
    <w:rsid w:val="00D3358A"/>
    <w:rPr>
      <w:sz w:val="16"/>
      <w:szCs w:val="16"/>
    </w:rPr>
  </w:style>
  <w:style w:type="paragraph" w:styleId="CommentText">
    <w:name w:val="annotation text"/>
    <w:basedOn w:val="Normal"/>
    <w:link w:val="CommentTextChar"/>
    <w:uiPriority w:val="99"/>
    <w:unhideWhenUsed/>
    <w:rsid w:val="00D3358A"/>
    <w:rPr>
      <w:sz w:val="20"/>
      <w:szCs w:val="20"/>
    </w:rPr>
  </w:style>
  <w:style w:type="character" w:customStyle="1" w:styleId="CommentTextChar">
    <w:name w:val="Comment Text Char"/>
    <w:basedOn w:val="DefaultParagraphFont"/>
    <w:link w:val="CommentText"/>
    <w:uiPriority w:val="99"/>
    <w:rsid w:val="00D3358A"/>
    <w:rPr>
      <w:sz w:val="20"/>
      <w:szCs w:val="20"/>
    </w:rPr>
  </w:style>
  <w:style w:type="paragraph" w:styleId="CommentSubject">
    <w:name w:val="annotation subject"/>
    <w:basedOn w:val="CommentText"/>
    <w:next w:val="CommentText"/>
    <w:link w:val="CommentSubjectChar"/>
    <w:uiPriority w:val="99"/>
    <w:semiHidden/>
    <w:unhideWhenUsed/>
    <w:rsid w:val="00D3358A"/>
    <w:rPr>
      <w:b/>
      <w:bCs/>
    </w:rPr>
  </w:style>
  <w:style w:type="character" w:customStyle="1" w:styleId="CommentSubjectChar">
    <w:name w:val="Comment Subject Char"/>
    <w:basedOn w:val="CommentTextChar"/>
    <w:link w:val="CommentSubject"/>
    <w:uiPriority w:val="99"/>
    <w:semiHidden/>
    <w:rsid w:val="00D3358A"/>
    <w:rPr>
      <w:b/>
      <w:bCs/>
      <w:sz w:val="20"/>
      <w:szCs w:val="20"/>
    </w:rPr>
  </w:style>
  <w:style w:type="character" w:customStyle="1" w:styleId="s1">
    <w:name w:val="s1"/>
    <w:basedOn w:val="DefaultParagraphFont"/>
    <w:rsid w:val="00E43950"/>
  </w:style>
  <w:style w:type="character" w:styleId="Emphasis">
    <w:name w:val="Emphasis"/>
    <w:basedOn w:val="DefaultParagraphFont"/>
    <w:uiPriority w:val="20"/>
    <w:qFormat/>
    <w:rsid w:val="005F298C"/>
    <w:rPr>
      <w:i/>
      <w:iCs/>
    </w:rPr>
  </w:style>
  <w:style w:type="paragraph" w:styleId="HTMLPreformatted">
    <w:name w:val="HTML Preformatted"/>
    <w:basedOn w:val="Normal"/>
    <w:link w:val="HTMLPreformattedChar"/>
    <w:uiPriority w:val="99"/>
    <w:semiHidden/>
    <w:unhideWhenUsed/>
    <w:rsid w:val="005F29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5F298C"/>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5F298C"/>
    <w:rPr>
      <w:rFonts w:ascii="Courier New" w:eastAsia="Times New Roman" w:hAnsi="Courier New" w:cs="Courier New"/>
      <w:sz w:val="20"/>
      <w:szCs w:val="20"/>
    </w:rPr>
  </w:style>
  <w:style w:type="paragraph" w:styleId="ListBullet">
    <w:name w:val="List Bullet"/>
    <w:basedOn w:val="Normal"/>
    <w:uiPriority w:val="99"/>
    <w:unhideWhenUsed/>
    <w:rsid w:val="005F298C"/>
    <w:pPr>
      <w:numPr>
        <w:numId w:val="27"/>
      </w:numPr>
      <w:tabs>
        <w:tab w:val="clear" w:pos="360"/>
      </w:tabs>
      <w:spacing w:after="200" w:line="276" w:lineRule="auto"/>
      <w:ind w:left="0" w:firstLine="0"/>
      <w:contextualSpacing/>
    </w:pPr>
    <w:rPr>
      <w:rFonts w:eastAsiaTheme="minorEastAsia"/>
      <w:kern w:val="0"/>
      <w:sz w:val="22"/>
      <w:szCs w:val="22"/>
      <w14:ligatures w14:val="none"/>
    </w:rPr>
  </w:style>
  <w:style w:type="table" w:styleId="TableGrid">
    <w:name w:val="Table Grid"/>
    <w:basedOn w:val="TableNormal"/>
    <w:uiPriority w:val="59"/>
    <w:rsid w:val="005F298C"/>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F298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5F298C"/>
  </w:style>
  <w:style w:type="paragraph" w:styleId="Header">
    <w:name w:val="header"/>
    <w:basedOn w:val="Normal"/>
    <w:link w:val="HeaderChar"/>
    <w:uiPriority w:val="99"/>
    <w:unhideWhenUsed/>
    <w:rsid w:val="00465358"/>
    <w:pPr>
      <w:tabs>
        <w:tab w:val="center" w:pos="4513"/>
        <w:tab w:val="right" w:pos="9026"/>
      </w:tabs>
    </w:pPr>
  </w:style>
  <w:style w:type="character" w:customStyle="1" w:styleId="HeaderChar">
    <w:name w:val="Header Char"/>
    <w:basedOn w:val="DefaultParagraphFont"/>
    <w:link w:val="Header"/>
    <w:uiPriority w:val="99"/>
    <w:rsid w:val="00465358"/>
  </w:style>
  <w:style w:type="character" w:customStyle="1" w:styleId="apple-converted-space">
    <w:name w:val="apple-converted-space"/>
    <w:basedOn w:val="DefaultParagraphFont"/>
    <w:rsid w:val="00D94E82"/>
  </w:style>
  <w:style w:type="paragraph" w:customStyle="1" w:styleId="p2">
    <w:name w:val="p2"/>
    <w:basedOn w:val="Normal"/>
    <w:rsid w:val="00BD5ED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87504"/>
    <w:rPr>
      <w:color w:val="467886" w:themeColor="hyperlink"/>
      <w:u w:val="single"/>
    </w:rPr>
  </w:style>
  <w:style w:type="paragraph" w:styleId="TOCHeading">
    <w:name w:val="TOC Heading"/>
    <w:basedOn w:val="Heading1"/>
    <w:next w:val="Normal"/>
    <w:uiPriority w:val="39"/>
    <w:unhideWhenUsed/>
    <w:qFormat/>
    <w:rsid w:val="0093174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3174B"/>
    <w:pPr>
      <w:spacing w:before="120"/>
    </w:pPr>
    <w:rPr>
      <w:b/>
      <w:bCs/>
      <w:i/>
      <w:iCs/>
    </w:rPr>
  </w:style>
  <w:style w:type="paragraph" w:styleId="TOC2">
    <w:name w:val="toc 2"/>
    <w:basedOn w:val="Normal"/>
    <w:next w:val="Normal"/>
    <w:autoRedefine/>
    <w:uiPriority w:val="39"/>
    <w:unhideWhenUsed/>
    <w:rsid w:val="0093174B"/>
    <w:pPr>
      <w:spacing w:before="120"/>
      <w:ind w:left="240"/>
    </w:pPr>
    <w:rPr>
      <w:b/>
      <w:bCs/>
      <w:sz w:val="22"/>
      <w:szCs w:val="22"/>
    </w:rPr>
  </w:style>
  <w:style w:type="paragraph" w:styleId="TOC3">
    <w:name w:val="toc 3"/>
    <w:basedOn w:val="Normal"/>
    <w:next w:val="Normal"/>
    <w:autoRedefine/>
    <w:uiPriority w:val="39"/>
    <w:unhideWhenUsed/>
    <w:rsid w:val="0093174B"/>
    <w:pPr>
      <w:ind w:left="480"/>
    </w:pPr>
    <w:rPr>
      <w:sz w:val="20"/>
      <w:szCs w:val="20"/>
    </w:rPr>
  </w:style>
  <w:style w:type="paragraph" w:styleId="TOC4">
    <w:name w:val="toc 4"/>
    <w:basedOn w:val="Normal"/>
    <w:next w:val="Normal"/>
    <w:autoRedefine/>
    <w:uiPriority w:val="39"/>
    <w:semiHidden/>
    <w:unhideWhenUsed/>
    <w:rsid w:val="0093174B"/>
    <w:pPr>
      <w:ind w:left="720"/>
    </w:pPr>
    <w:rPr>
      <w:sz w:val="20"/>
      <w:szCs w:val="20"/>
    </w:rPr>
  </w:style>
  <w:style w:type="paragraph" w:styleId="TOC5">
    <w:name w:val="toc 5"/>
    <w:basedOn w:val="Normal"/>
    <w:next w:val="Normal"/>
    <w:autoRedefine/>
    <w:uiPriority w:val="39"/>
    <w:semiHidden/>
    <w:unhideWhenUsed/>
    <w:rsid w:val="0093174B"/>
    <w:pPr>
      <w:ind w:left="960"/>
    </w:pPr>
    <w:rPr>
      <w:sz w:val="20"/>
      <w:szCs w:val="20"/>
    </w:rPr>
  </w:style>
  <w:style w:type="paragraph" w:styleId="TOC6">
    <w:name w:val="toc 6"/>
    <w:basedOn w:val="Normal"/>
    <w:next w:val="Normal"/>
    <w:autoRedefine/>
    <w:uiPriority w:val="39"/>
    <w:semiHidden/>
    <w:unhideWhenUsed/>
    <w:rsid w:val="0093174B"/>
    <w:pPr>
      <w:ind w:left="1200"/>
    </w:pPr>
    <w:rPr>
      <w:sz w:val="20"/>
      <w:szCs w:val="20"/>
    </w:rPr>
  </w:style>
  <w:style w:type="paragraph" w:styleId="TOC7">
    <w:name w:val="toc 7"/>
    <w:basedOn w:val="Normal"/>
    <w:next w:val="Normal"/>
    <w:autoRedefine/>
    <w:uiPriority w:val="39"/>
    <w:semiHidden/>
    <w:unhideWhenUsed/>
    <w:rsid w:val="0093174B"/>
    <w:pPr>
      <w:ind w:left="1440"/>
    </w:pPr>
    <w:rPr>
      <w:sz w:val="20"/>
      <w:szCs w:val="20"/>
    </w:rPr>
  </w:style>
  <w:style w:type="paragraph" w:styleId="TOC8">
    <w:name w:val="toc 8"/>
    <w:basedOn w:val="Normal"/>
    <w:next w:val="Normal"/>
    <w:autoRedefine/>
    <w:uiPriority w:val="39"/>
    <w:semiHidden/>
    <w:unhideWhenUsed/>
    <w:rsid w:val="0093174B"/>
    <w:pPr>
      <w:ind w:left="1680"/>
    </w:pPr>
    <w:rPr>
      <w:sz w:val="20"/>
      <w:szCs w:val="20"/>
    </w:rPr>
  </w:style>
  <w:style w:type="paragraph" w:styleId="TOC9">
    <w:name w:val="toc 9"/>
    <w:basedOn w:val="Normal"/>
    <w:next w:val="Normal"/>
    <w:autoRedefine/>
    <w:uiPriority w:val="39"/>
    <w:semiHidden/>
    <w:unhideWhenUsed/>
    <w:rsid w:val="0093174B"/>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493355">
      <w:bodyDiv w:val="1"/>
      <w:marLeft w:val="0"/>
      <w:marRight w:val="0"/>
      <w:marTop w:val="0"/>
      <w:marBottom w:val="0"/>
      <w:divBdr>
        <w:top w:val="none" w:sz="0" w:space="0" w:color="auto"/>
        <w:left w:val="none" w:sz="0" w:space="0" w:color="auto"/>
        <w:bottom w:val="none" w:sz="0" w:space="0" w:color="auto"/>
        <w:right w:val="none" w:sz="0" w:space="0" w:color="auto"/>
      </w:divBdr>
      <w:divsChild>
        <w:div w:id="788088831">
          <w:marLeft w:val="0"/>
          <w:marRight w:val="0"/>
          <w:marTop w:val="0"/>
          <w:marBottom w:val="0"/>
          <w:divBdr>
            <w:top w:val="none" w:sz="0" w:space="0" w:color="auto"/>
            <w:left w:val="none" w:sz="0" w:space="0" w:color="auto"/>
            <w:bottom w:val="none" w:sz="0" w:space="0" w:color="auto"/>
            <w:right w:val="none" w:sz="0" w:space="0" w:color="auto"/>
          </w:divBdr>
        </w:div>
      </w:divsChild>
    </w:div>
    <w:div w:id="723332613">
      <w:bodyDiv w:val="1"/>
      <w:marLeft w:val="0"/>
      <w:marRight w:val="0"/>
      <w:marTop w:val="0"/>
      <w:marBottom w:val="0"/>
      <w:divBdr>
        <w:top w:val="none" w:sz="0" w:space="0" w:color="auto"/>
        <w:left w:val="none" w:sz="0" w:space="0" w:color="auto"/>
        <w:bottom w:val="none" w:sz="0" w:space="0" w:color="auto"/>
        <w:right w:val="none" w:sz="0" w:space="0" w:color="auto"/>
      </w:divBdr>
    </w:div>
    <w:div w:id="1249924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jpeg"/><Relationship Id="rId42" Type="http://schemas.openxmlformats.org/officeDocument/2006/relationships/image" Target="media/image32.emf"/><Relationship Id="rId47" Type="http://schemas.openxmlformats.org/officeDocument/2006/relationships/image" Target="media/image37.emf"/><Relationship Id="rId63" Type="http://schemas.openxmlformats.org/officeDocument/2006/relationships/image" Target="media/image53.emf"/><Relationship Id="rId68" Type="http://schemas.openxmlformats.org/officeDocument/2006/relationships/image" Target="media/image58.emf"/><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20.jpeg"/><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7.png"/><Relationship Id="rId40" Type="http://schemas.openxmlformats.org/officeDocument/2006/relationships/image" Target="media/image30.emf"/><Relationship Id="rId45" Type="http://schemas.openxmlformats.org/officeDocument/2006/relationships/image" Target="media/image35.emf"/><Relationship Id="rId53" Type="http://schemas.openxmlformats.org/officeDocument/2006/relationships/image" Target="media/image43.emf"/><Relationship Id="rId58" Type="http://schemas.openxmlformats.org/officeDocument/2006/relationships/image" Target="media/image48.emf"/><Relationship Id="rId66" Type="http://schemas.openxmlformats.org/officeDocument/2006/relationships/image" Target="media/image56.emf"/><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1.emf"/><Relationship Id="rId19" Type="http://schemas.openxmlformats.org/officeDocument/2006/relationships/image" Target="media/image10.jpe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3.emf"/><Relationship Id="rId48" Type="http://schemas.openxmlformats.org/officeDocument/2006/relationships/image" Target="media/image38.emf"/><Relationship Id="rId56" Type="http://schemas.openxmlformats.org/officeDocument/2006/relationships/image" Target="media/image46.emf"/><Relationship Id="rId64" Type="http://schemas.openxmlformats.org/officeDocument/2006/relationships/image" Target="media/image54.emf"/><Relationship Id="rId69" Type="http://schemas.openxmlformats.org/officeDocument/2006/relationships/image" Target="media/image59.emf"/><Relationship Id="rId8" Type="http://schemas.openxmlformats.org/officeDocument/2006/relationships/hyperlink" Target="https://www.grammarly.com/" TargetMode="External"/><Relationship Id="rId51" Type="http://schemas.openxmlformats.org/officeDocument/2006/relationships/image" Target="media/image41.emf"/><Relationship Id="rId72"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8.jpg"/><Relationship Id="rId46" Type="http://schemas.openxmlformats.org/officeDocument/2006/relationships/image" Target="media/image36.emf"/><Relationship Id="rId59" Type="http://schemas.openxmlformats.org/officeDocument/2006/relationships/image" Target="media/image49.emf"/><Relationship Id="rId67" Type="http://schemas.openxmlformats.org/officeDocument/2006/relationships/image" Target="media/image57.emf"/><Relationship Id="rId20" Type="http://schemas.openxmlformats.org/officeDocument/2006/relationships/image" Target="media/image11.jpeg"/><Relationship Id="rId41" Type="http://schemas.openxmlformats.org/officeDocument/2006/relationships/image" Target="media/image31.emf"/><Relationship Id="rId54" Type="http://schemas.openxmlformats.org/officeDocument/2006/relationships/image" Target="media/image44.emf"/><Relationship Id="rId62" Type="http://schemas.openxmlformats.org/officeDocument/2006/relationships/image" Target="media/image52.emf"/><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chart" Target="charts/chart1.xml"/><Relationship Id="rId49" Type="http://schemas.openxmlformats.org/officeDocument/2006/relationships/image" Target="media/image39.emf"/><Relationship Id="rId57" Type="http://schemas.openxmlformats.org/officeDocument/2006/relationships/image" Target="media/image47.emf"/><Relationship Id="rId10" Type="http://schemas.openxmlformats.org/officeDocument/2006/relationships/image" Target="media/image1.jpeg"/><Relationship Id="rId31" Type="http://schemas.openxmlformats.org/officeDocument/2006/relationships/image" Target="media/image22.jpeg"/><Relationship Id="rId44" Type="http://schemas.openxmlformats.org/officeDocument/2006/relationships/image" Target="media/image34.emf"/><Relationship Id="rId52" Type="http://schemas.openxmlformats.org/officeDocument/2006/relationships/image" Target="media/image42.emf"/><Relationship Id="rId60" Type="http://schemas.openxmlformats.org/officeDocument/2006/relationships/image" Target="media/image50.emf"/><Relationship Id="rId65" Type="http://schemas.openxmlformats.org/officeDocument/2006/relationships/image" Target="media/image55.emf"/><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opilot.microsoft.com/"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29.emf"/><Relationship Id="rId34" Type="http://schemas.openxmlformats.org/officeDocument/2006/relationships/image" Target="media/image25.jpeg"/><Relationship Id="rId50" Type="http://schemas.openxmlformats.org/officeDocument/2006/relationships/image" Target="media/image40.emf"/><Relationship Id="rId55" Type="http://schemas.openxmlformats.org/officeDocument/2006/relationships/image" Target="media/image45.emf"/><Relationship Id="rId7" Type="http://schemas.openxmlformats.org/officeDocument/2006/relationships/endnotes" Target="endnotes.xml"/><Relationship Id="rId71"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0.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3033_student_uwtsd_ac_uk/Documents/Raw%20Data%20from%20updated%20Kelene.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Absolute</a:t>
            </a:r>
            <a:r>
              <a:rPr lang="en-GB" baseline="0"/>
              <a:t> Growth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'Average Growth'!$N$3</c:f>
              <c:strCache>
                <c:ptCount val="1"/>
                <c:pt idx="0">
                  <c:v>N-ON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strRef>
              <c:f>'Average Growth'!$M$4:$M$13</c:f>
              <c:strCache>
                <c:ptCount val="10"/>
                <c:pt idx="0">
                  <c:v>12.07.25</c:v>
                </c:pt>
                <c:pt idx="1">
                  <c:v>16.07.25</c:v>
                </c:pt>
                <c:pt idx="2">
                  <c:v>19.07.25</c:v>
                </c:pt>
                <c:pt idx="3">
                  <c:v>22.07.25</c:v>
                </c:pt>
                <c:pt idx="4">
                  <c:v>25.07.25</c:v>
                </c:pt>
                <c:pt idx="5">
                  <c:v>28.07.25</c:v>
                </c:pt>
                <c:pt idx="6">
                  <c:v>31.07.25</c:v>
                </c:pt>
                <c:pt idx="7">
                  <c:v>3.08.25</c:v>
                </c:pt>
                <c:pt idx="8">
                  <c:v>6.08.25</c:v>
                </c:pt>
                <c:pt idx="9">
                  <c:v>9.08.25</c:v>
                </c:pt>
              </c:strCache>
            </c:strRef>
          </c:cat>
          <c:val>
            <c:numRef>
              <c:f>'Average Growth'!$N$4:$N$13</c:f>
              <c:numCache>
                <c:formatCode>General</c:formatCode>
                <c:ptCount val="10"/>
                <c:pt idx="0">
                  <c:v>2.5</c:v>
                </c:pt>
                <c:pt idx="1">
                  <c:v>2.75</c:v>
                </c:pt>
                <c:pt idx="2">
                  <c:v>2.7566666666666668</c:v>
                </c:pt>
                <c:pt idx="3">
                  <c:v>2.916666666666667</c:v>
                </c:pt>
                <c:pt idx="4">
                  <c:v>2.8633333333333333</c:v>
                </c:pt>
                <c:pt idx="5">
                  <c:v>2.8600000000000003</c:v>
                </c:pt>
                <c:pt idx="6">
                  <c:v>2.8600000000000003</c:v>
                </c:pt>
                <c:pt idx="7">
                  <c:v>3.37</c:v>
                </c:pt>
                <c:pt idx="8">
                  <c:v>3.8800000000000008</c:v>
                </c:pt>
                <c:pt idx="9">
                  <c:v>4.9233333333333329</c:v>
                </c:pt>
              </c:numCache>
            </c:numRef>
          </c:val>
          <c:smooth val="0"/>
          <c:extLst>
            <c:ext xmlns:c16="http://schemas.microsoft.com/office/drawing/2014/chart" uri="{C3380CC4-5D6E-409C-BE32-E72D297353CC}">
              <c16:uniqueId val="{00000001-9E37-074E-B14C-ADAFE918A8AD}"/>
            </c:ext>
          </c:extLst>
        </c:ser>
        <c:ser>
          <c:idx val="1"/>
          <c:order val="1"/>
          <c:tx>
            <c:strRef>
              <c:f>'Average Growth'!$O$3</c:f>
              <c:strCache>
                <c:ptCount val="1"/>
                <c:pt idx="0">
                  <c:v>N-ION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og"/>
            <c:dispRSqr val="0"/>
            <c:dispEq val="0"/>
          </c:trendline>
          <c:cat>
            <c:strRef>
              <c:f>'Average Growth'!$M$4:$M$13</c:f>
              <c:strCache>
                <c:ptCount val="10"/>
                <c:pt idx="0">
                  <c:v>12.07.25</c:v>
                </c:pt>
                <c:pt idx="1">
                  <c:v>16.07.25</c:v>
                </c:pt>
                <c:pt idx="2">
                  <c:v>19.07.25</c:v>
                </c:pt>
                <c:pt idx="3">
                  <c:v>22.07.25</c:v>
                </c:pt>
                <c:pt idx="4">
                  <c:v>25.07.25</c:v>
                </c:pt>
                <c:pt idx="5">
                  <c:v>28.07.25</c:v>
                </c:pt>
                <c:pt idx="6">
                  <c:v>31.07.25</c:v>
                </c:pt>
                <c:pt idx="7">
                  <c:v>3.08.25</c:v>
                </c:pt>
                <c:pt idx="8">
                  <c:v>6.08.25</c:v>
                </c:pt>
                <c:pt idx="9">
                  <c:v>9.08.25</c:v>
                </c:pt>
              </c:strCache>
            </c:strRef>
          </c:cat>
          <c:val>
            <c:numRef>
              <c:f>'Average Growth'!$O$4:$O$13</c:f>
              <c:numCache>
                <c:formatCode>General</c:formatCode>
                <c:ptCount val="10"/>
                <c:pt idx="0">
                  <c:v>2.59</c:v>
                </c:pt>
                <c:pt idx="1">
                  <c:v>3.1799999999999997</c:v>
                </c:pt>
                <c:pt idx="2">
                  <c:v>4.1733333333333338</c:v>
                </c:pt>
                <c:pt idx="3">
                  <c:v>4.4133333333333331</c:v>
                </c:pt>
                <c:pt idx="4">
                  <c:v>4.1500000000000004</c:v>
                </c:pt>
                <c:pt idx="5">
                  <c:v>4.8066666666666666</c:v>
                </c:pt>
                <c:pt idx="6">
                  <c:v>5.3333333333333339</c:v>
                </c:pt>
                <c:pt idx="7">
                  <c:v>5.3466666666666658</c:v>
                </c:pt>
                <c:pt idx="8">
                  <c:v>5.7600000000000007</c:v>
                </c:pt>
                <c:pt idx="9">
                  <c:v>3.833333333333333</c:v>
                </c:pt>
              </c:numCache>
            </c:numRef>
          </c:val>
          <c:smooth val="0"/>
          <c:extLst>
            <c:ext xmlns:c16="http://schemas.microsoft.com/office/drawing/2014/chart" uri="{C3380CC4-5D6E-409C-BE32-E72D297353CC}">
              <c16:uniqueId val="{00000003-9E37-074E-B14C-ADAFE918A8AD}"/>
            </c:ext>
          </c:extLst>
        </c:ser>
        <c:ser>
          <c:idx val="2"/>
          <c:order val="2"/>
          <c:tx>
            <c:strRef>
              <c:f>'Average Growth'!$P$3</c:f>
              <c:strCache>
                <c:ptCount val="1"/>
                <c:pt idx="0">
                  <c:v>A-ON</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linear"/>
            <c:dispRSqr val="0"/>
            <c:dispEq val="0"/>
          </c:trendline>
          <c:cat>
            <c:strRef>
              <c:f>'Average Growth'!$M$4:$M$13</c:f>
              <c:strCache>
                <c:ptCount val="10"/>
                <c:pt idx="0">
                  <c:v>12.07.25</c:v>
                </c:pt>
                <c:pt idx="1">
                  <c:v>16.07.25</c:v>
                </c:pt>
                <c:pt idx="2">
                  <c:v>19.07.25</c:v>
                </c:pt>
                <c:pt idx="3">
                  <c:v>22.07.25</c:v>
                </c:pt>
                <c:pt idx="4">
                  <c:v>25.07.25</c:v>
                </c:pt>
                <c:pt idx="5">
                  <c:v>28.07.25</c:v>
                </c:pt>
                <c:pt idx="6">
                  <c:v>31.07.25</c:v>
                </c:pt>
                <c:pt idx="7">
                  <c:v>3.08.25</c:v>
                </c:pt>
                <c:pt idx="8">
                  <c:v>6.08.25</c:v>
                </c:pt>
                <c:pt idx="9">
                  <c:v>9.08.25</c:v>
                </c:pt>
              </c:strCache>
            </c:strRef>
          </c:cat>
          <c:val>
            <c:numRef>
              <c:f>'Average Growth'!$P$4:$P$13</c:f>
              <c:numCache>
                <c:formatCode>General</c:formatCode>
                <c:ptCount val="10"/>
                <c:pt idx="0">
                  <c:v>2.65</c:v>
                </c:pt>
                <c:pt idx="1">
                  <c:v>2.7</c:v>
                </c:pt>
                <c:pt idx="2">
                  <c:v>2.6766666666666667</c:v>
                </c:pt>
                <c:pt idx="3">
                  <c:v>2.7033333333333331</c:v>
                </c:pt>
                <c:pt idx="4">
                  <c:v>2.5433333333333334</c:v>
                </c:pt>
                <c:pt idx="5">
                  <c:v>2.7733333333333334</c:v>
                </c:pt>
                <c:pt idx="6">
                  <c:v>2.7333333333333334</c:v>
                </c:pt>
                <c:pt idx="7">
                  <c:v>2.746666666666667</c:v>
                </c:pt>
                <c:pt idx="8">
                  <c:v>2.7699999999999996</c:v>
                </c:pt>
                <c:pt idx="9">
                  <c:v>1.1200000000000001</c:v>
                </c:pt>
              </c:numCache>
            </c:numRef>
          </c:val>
          <c:smooth val="0"/>
          <c:extLst>
            <c:ext xmlns:c16="http://schemas.microsoft.com/office/drawing/2014/chart" uri="{C3380CC4-5D6E-409C-BE32-E72D297353CC}">
              <c16:uniqueId val="{00000005-9E37-074E-B14C-ADAFE918A8AD}"/>
            </c:ext>
          </c:extLst>
        </c:ser>
        <c:ser>
          <c:idx val="3"/>
          <c:order val="3"/>
          <c:tx>
            <c:strRef>
              <c:f>'Average Growth'!$Q$3</c:f>
              <c:strCache>
                <c:ptCount val="1"/>
                <c:pt idx="0">
                  <c:v>A-ION</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linear"/>
            <c:dispRSqr val="0"/>
            <c:dispEq val="0"/>
          </c:trendline>
          <c:cat>
            <c:strRef>
              <c:f>'Average Growth'!$M$4:$M$13</c:f>
              <c:strCache>
                <c:ptCount val="10"/>
                <c:pt idx="0">
                  <c:v>12.07.25</c:v>
                </c:pt>
                <c:pt idx="1">
                  <c:v>16.07.25</c:v>
                </c:pt>
                <c:pt idx="2">
                  <c:v>19.07.25</c:v>
                </c:pt>
                <c:pt idx="3">
                  <c:v>22.07.25</c:v>
                </c:pt>
                <c:pt idx="4">
                  <c:v>25.07.25</c:v>
                </c:pt>
                <c:pt idx="5">
                  <c:v>28.07.25</c:v>
                </c:pt>
                <c:pt idx="6">
                  <c:v>31.07.25</c:v>
                </c:pt>
                <c:pt idx="7">
                  <c:v>3.08.25</c:v>
                </c:pt>
                <c:pt idx="8">
                  <c:v>6.08.25</c:v>
                </c:pt>
                <c:pt idx="9">
                  <c:v>9.08.25</c:v>
                </c:pt>
              </c:strCache>
            </c:strRef>
          </c:cat>
          <c:val>
            <c:numRef>
              <c:f>'Average Growth'!$Q$4:$Q$13</c:f>
              <c:numCache>
                <c:formatCode>General</c:formatCode>
                <c:ptCount val="10"/>
                <c:pt idx="0">
                  <c:v>2.75</c:v>
                </c:pt>
                <c:pt idx="1">
                  <c:v>3.0166666666666666</c:v>
                </c:pt>
                <c:pt idx="2">
                  <c:v>4.0599999999999996</c:v>
                </c:pt>
                <c:pt idx="3">
                  <c:v>3.5133333333333328</c:v>
                </c:pt>
                <c:pt idx="4">
                  <c:v>4.5566666666666666</c:v>
                </c:pt>
                <c:pt idx="5">
                  <c:v>4.8266666666666671</c:v>
                </c:pt>
                <c:pt idx="6">
                  <c:v>5.2366666666666664</c:v>
                </c:pt>
                <c:pt idx="7">
                  <c:v>5.2833333333333332</c:v>
                </c:pt>
                <c:pt idx="8">
                  <c:v>3.7099999999999995</c:v>
                </c:pt>
                <c:pt idx="9">
                  <c:v>-2.1033333333333331</c:v>
                </c:pt>
              </c:numCache>
            </c:numRef>
          </c:val>
          <c:smooth val="0"/>
          <c:extLst>
            <c:ext xmlns:c16="http://schemas.microsoft.com/office/drawing/2014/chart" uri="{C3380CC4-5D6E-409C-BE32-E72D297353CC}">
              <c16:uniqueId val="{00000007-9E37-074E-B14C-ADAFE918A8AD}"/>
            </c:ext>
          </c:extLst>
        </c:ser>
        <c:dLbls>
          <c:showLegendKey val="0"/>
          <c:showVal val="0"/>
          <c:showCatName val="0"/>
          <c:showSerName val="0"/>
          <c:showPercent val="0"/>
          <c:showBubbleSize val="0"/>
        </c:dLbls>
        <c:marker val="1"/>
        <c:smooth val="0"/>
        <c:axId val="386834975"/>
        <c:axId val="1093126463"/>
      </c:lineChart>
      <c:catAx>
        <c:axId val="386834975"/>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3126463"/>
        <c:crosses val="autoZero"/>
        <c:auto val="1"/>
        <c:lblAlgn val="ctr"/>
        <c:lblOffset val="100"/>
        <c:noMultiLvlLbl val="0"/>
      </c:catAx>
      <c:valAx>
        <c:axId val="1093126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8349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0.0359</cdr:x>
      <cdr:y>0.4042</cdr:y>
    </cdr:from>
    <cdr:to>
      <cdr:x>0.07126</cdr:x>
      <cdr:y>0.52311</cdr:y>
    </cdr:to>
    <cdr:sp macro="" textlink="">
      <cdr:nvSpPr>
        <cdr:cNvPr id="2" name="TextBox 1">
          <a:extLst xmlns:a="http://schemas.openxmlformats.org/drawingml/2006/main">
            <a:ext uri="{FF2B5EF4-FFF2-40B4-BE49-F238E27FC236}">
              <a16:creationId xmlns:a16="http://schemas.microsoft.com/office/drawing/2014/main" id="{469A0C3C-7893-666A-4209-0D8B448C6F19}"/>
            </a:ext>
          </a:extLst>
        </cdr:cNvPr>
        <cdr:cNvSpPr txBox="1"/>
      </cdr:nvSpPr>
      <cdr:spPr>
        <a:xfrm xmlns:a="http://schemas.openxmlformats.org/drawingml/2006/main" rot="16200000">
          <a:off x="108213" y="1749155"/>
          <a:ext cx="477977" cy="229154"/>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kern="1200"/>
            <a:t>inches</a:t>
          </a:r>
        </a:p>
        <a:p xmlns:a="http://schemas.openxmlformats.org/drawingml/2006/main">
          <a:endParaRPr lang="en-GB" sz="1100" kern="1200"/>
        </a:p>
      </cdr:txBody>
    </cdr:sp>
  </cdr:relSizeAnchor>
  <cdr:relSizeAnchor xmlns:cdr="http://schemas.openxmlformats.org/drawingml/2006/chartDrawing">
    <cdr:from>
      <cdr:x>0.45066</cdr:x>
      <cdr:y>0.72712</cdr:y>
    </cdr:from>
    <cdr:to>
      <cdr:x>0.52621</cdr:x>
      <cdr:y>0.78277</cdr:y>
    </cdr:to>
    <cdr:sp macro="" textlink="">
      <cdr:nvSpPr>
        <cdr:cNvPr id="3" name="TextBox 1">
          <a:extLst xmlns:a="http://schemas.openxmlformats.org/drawingml/2006/main">
            <a:ext uri="{FF2B5EF4-FFF2-40B4-BE49-F238E27FC236}">
              <a16:creationId xmlns:a16="http://schemas.microsoft.com/office/drawing/2014/main" id="{77749214-867B-B9EC-CB14-98C22D91C5F5}"/>
            </a:ext>
          </a:extLst>
        </cdr:cNvPr>
        <cdr:cNvSpPr txBox="1"/>
      </cdr:nvSpPr>
      <cdr:spPr>
        <a:xfrm xmlns:a="http://schemas.openxmlformats.org/drawingml/2006/main">
          <a:off x="2920543" y="2922755"/>
          <a:ext cx="489611" cy="223694"/>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100" kern="1200"/>
            <a:t>Date</a:t>
          </a:r>
        </a:p>
        <a:p xmlns:a="http://schemas.openxmlformats.org/drawingml/2006/main">
          <a:endParaRPr lang="en-GB" sz="1100" kern="12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0E56E-9479-5C4C-B4A6-021693C6A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164</Pages>
  <Words>31294</Words>
  <Characters>194655</Characters>
  <Application>Microsoft Office Word</Application>
  <DocSecurity>0</DocSecurity>
  <Lines>5407</Lines>
  <Paragraphs>2035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 Frederick (2113033)</cp:lastModifiedBy>
  <cp:revision>6</cp:revision>
  <dcterms:created xsi:type="dcterms:W3CDTF">2025-09-19T22:18:00Z</dcterms:created>
  <dcterms:modified xsi:type="dcterms:W3CDTF">2025-09-19T22:24:00Z</dcterms:modified>
</cp:coreProperties>
</file>