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A52E0" w14:textId="77777777" w:rsidR="009A00A4" w:rsidRDefault="009A00A4" w:rsidP="009A00A4">
      <w:pPr>
        <w:jc w:val="center"/>
        <w:rPr>
          <w:b/>
          <w:bCs/>
          <w:sz w:val="28"/>
          <w:szCs w:val="24"/>
        </w:rPr>
      </w:pPr>
    </w:p>
    <w:p w14:paraId="3C758BBD" w14:textId="77777777" w:rsidR="009A00A4" w:rsidRDefault="009A00A4" w:rsidP="009A00A4">
      <w:pPr>
        <w:jc w:val="center"/>
        <w:rPr>
          <w:b/>
          <w:bCs/>
          <w:sz w:val="28"/>
          <w:szCs w:val="24"/>
        </w:rPr>
      </w:pPr>
    </w:p>
    <w:p w14:paraId="09FC2562" w14:textId="77777777" w:rsidR="009A00A4" w:rsidRDefault="009A00A4" w:rsidP="009A00A4">
      <w:pPr>
        <w:jc w:val="center"/>
        <w:rPr>
          <w:b/>
          <w:bCs/>
          <w:sz w:val="28"/>
          <w:szCs w:val="24"/>
        </w:rPr>
      </w:pPr>
    </w:p>
    <w:p w14:paraId="1ED38B5F" w14:textId="77777777" w:rsidR="009A00A4" w:rsidRDefault="009A00A4" w:rsidP="009A00A4">
      <w:pPr>
        <w:jc w:val="center"/>
        <w:rPr>
          <w:b/>
          <w:bCs/>
          <w:sz w:val="28"/>
          <w:szCs w:val="24"/>
        </w:rPr>
      </w:pPr>
    </w:p>
    <w:p w14:paraId="0A662F00" w14:textId="77777777" w:rsidR="009A00A4" w:rsidRDefault="009A00A4" w:rsidP="009A00A4">
      <w:pPr>
        <w:jc w:val="center"/>
        <w:rPr>
          <w:b/>
          <w:bCs/>
          <w:sz w:val="28"/>
          <w:szCs w:val="24"/>
        </w:rPr>
      </w:pPr>
    </w:p>
    <w:p w14:paraId="79144FF4" w14:textId="3496707D" w:rsidR="00DB4165" w:rsidRPr="009A00A4" w:rsidRDefault="009A00A4" w:rsidP="009A00A4">
      <w:pPr>
        <w:jc w:val="center"/>
        <w:rPr>
          <w:b/>
          <w:bCs/>
          <w:sz w:val="28"/>
          <w:szCs w:val="24"/>
        </w:rPr>
      </w:pPr>
      <w:r w:rsidRPr="009A00A4">
        <w:rPr>
          <w:b/>
          <w:bCs/>
          <w:sz w:val="28"/>
          <w:szCs w:val="24"/>
        </w:rPr>
        <w:t>Engaging</w:t>
      </w:r>
      <w:r w:rsidR="00DB4165" w:rsidRPr="009A00A4">
        <w:rPr>
          <w:b/>
          <w:bCs/>
          <w:sz w:val="28"/>
          <w:szCs w:val="24"/>
        </w:rPr>
        <w:t xml:space="preserve"> </w:t>
      </w:r>
      <w:r w:rsidRPr="009A00A4">
        <w:rPr>
          <w:b/>
          <w:bCs/>
          <w:sz w:val="28"/>
          <w:szCs w:val="24"/>
        </w:rPr>
        <w:t>Stakeholders</w:t>
      </w:r>
      <w:r w:rsidR="00DB4165" w:rsidRPr="009A00A4">
        <w:rPr>
          <w:b/>
          <w:bCs/>
          <w:sz w:val="28"/>
          <w:szCs w:val="24"/>
        </w:rPr>
        <w:t xml:space="preserve"> in Global Hospitality Innovation: A Strategic Report on the launch of the </w:t>
      </w:r>
      <w:r w:rsidR="00DB4165" w:rsidRPr="009A00A4">
        <w:rPr>
          <w:b/>
          <w:bCs/>
          <w:sz w:val="28"/>
          <w:szCs w:val="24"/>
        </w:rPr>
        <w:t>“</w:t>
      </w:r>
      <w:r w:rsidR="00DB4165" w:rsidRPr="009A00A4">
        <w:rPr>
          <w:b/>
          <w:bCs/>
          <w:sz w:val="28"/>
          <w:szCs w:val="24"/>
        </w:rPr>
        <w:t>StaySmart+</w:t>
      </w:r>
      <w:r w:rsidR="00DB4165" w:rsidRPr="009A00A4">
        <w:rPr>
          <w:b/>
          <w:bCs/>
          <w:sz w:val="28"/>
          <w:szCs w:val="24"/>
        </w:rPr>
        <w:t>”</w:t>
      </w:r>
    </w:p>
    <w:p w14:paraId="4C38CA6A" w14:textId="7D02BDBD" w:rsidR="00DB4165" w:rsidRPr="009A00A4" w:rsidRDefault="00DB4165" w:rsidP="009A00A4">
      <w:pPr>
        <w:jc w:val="center"/>
        <w:rPr>
          <w:b/>
          <w:bCs/>
          <w:sz w:val="28"/>
          <w:szCs w:val="24"/>
        </w:rPr>
      </w:pPr>
      <w:r w:rsidRPr="009A00A4">
        <w:rPr>
          <w:b/>
          <w:bCs/>
          <w:sz w:val="28"/>
          <w:szCs w:val="24"/>
        </w:rPr>
        <w:t>Module Title:</w:t>
      </w:r>
      <w:r w:rsidR="009A00A4" w:rsidRPr="009A00A4">
        <w:rPr>
          <w:b/>
          <w:bCs/>
          <w:sz w:val="28"/>
          <w:szCs w:val="24"/>
        </w:rPr>
        <w:t xml:space="preserve"> </w:t>
      </w:r>
      <w:r w:rsidR="009A00A4" w:rsidRPr="009A00A4">
        <w:rPr>
          <w:b/>
          <w:bCs/>
          <w:sz w:val="28"/>
          <w:szCs w:val="24"/>
        </w:rPr>
        <w:t>Understanding and Engaging Stakeholders  </w:t>
      </w:r>
    </w:p>
    <w:p w14:paraId="4B47562F" w14:textId="2B189EE4" w:rsidR="00DB4165" w:rsidRPr="009A00A4" w:rsidRDefault="00DB4165" w:rsidP="009A00A4">
      <w:pPr>
        <w:jc w:val="center"/>
        <w:rPr>
          <w:b/>
          <w:bCs/>
          <w:sz w:val="28"/>
          <w:szCs w:val="24"/>
        </w:rPr>
      </w:pPr>
      <w:r w:rsidRPr="009A00A4">
        <w:rPr>
          <w:b/>
          <w:bCs/>
          <w:sz w:val="28"/>
          <w:szCs w:val="24"/>
        </w:rPr>
        <w:t>Module Code:</w:t>
      </w:r>
      <w:r w:rsidR="009A00A4" w:rsidRPr="009A00A4">
        <w:rPr>
          <w:b/>
          <w:bCs/>
          <w:sz w:val="28"/>
          <w:szCs w:val="24"/>
        </w:rPr>
        <w:t xml:space="preserve"> LCLM5001</w:t>
      </w:r>
    </w:p>
    <w:p w14:paraId="0161F86B" w14:textId="4CFF4C06" w:rsidR="00655D07" w:rsidRPr="009A00A4" w:rsidRDefault="00655D07" w:rsidP="009A00A4">
      <w:pPr>
        <w:jc w:val="center"/>
        <w:rPr>
          <w:b/>
          <w:bCs/>
          <w:sz w:val="28"/>
          <w:szCs w:val="24"/>
        </w:rPr>
      </w:pPr>
      <w:r w:rsidRPr="009A00A4">
        <w:rPr>
          <w:b/>
          <w:bCs/>
          <w:sz w:val="28"/>
          <w:szCs w:val="24"/>
        </w:rPr>
        <w:t>Student Name: Alina Radu</w:t>
      </w:r>
    </w:p>
    <w:p w14:paraId="7AE3A620" w14:textId="27EE5753" w:rsidR="00BB48D7" w:rsidRPr="009A00A4" w:rsidRDefault="00655D07" w:rsidP="009A00A4">
      <w:pPr>
        <w:jc w:val="center"/>
        <w:rPr>
          <w:b/>
          <w:bCs/>
          <w:sz w:val="28"/>
          <w:szCs w:val="24"/>
        </w:rPr>
      </w:pPr>
      <w:r w:rsidRPr="009A00A4">
        <w:rPr>
          <w:b/>
          <w:bCs/>
          <w:sz w:val="28"/>
          <w:szCs w:val="24"/>
        </w:rPr>
        <w:t>Student ID:2238094</w:t>
      </w:r>
    </w:p>
    <w:p w14:paraId="7D98E43D" w14:textId="6D78F73C" w:rsidR="00413FCB" w:rsidRDefault="00413FCB" w:rsidP="00655D07"/>
    <w:p w14:paraId="54B1BB65" w14:textId="416F029C" w:rsidR="00413FCB" w:rsidRDefault="00413FCB" w:rsidP="00655D07"/>
    <w:p w14:paraId="5AC3EA3F" w14:textId="28FE48FB" w:rsidR="00413FCB" w:rsidRDefault="00413FCB" w:rsidP="00655D07"/>
    <w:p w14:paraId="3E4293B5" w14:textId="1B296E62" w:rsidR="00413FCB" w:rsidRDefault="00413FCB" w:rsidP="00655D07"/>
    <w:p w14:paraId="1F7C6119" w14:textId="01A5B81B" w:rsidR="00413FCB" w:rsidRDefault="00413FCB" w:rsidP="00655D07"/>
    <w:p w14:paraId="4D9483E1" w14:textId="55941EB0" w:rsidR="00413FCB" w:rsidRDefault="00413FCB" w:rsidP="00655D07"/>
    <w:p w14:paraId="2E6A23F9" w14:textId="38F2DFB9" w:rsidR="00413FCB" w:rsidRDefault="00413FCB" w:rsidP="00655D07"/>
    <w:p w14:paraId="587D94FF" w14:textId="64C9DDD7" w:rsidR="00413FCB" w:rsidRDefault="00413FCB">
      <w:pPr>
        <w:spacing w:line="259" w:lineRule="auto"/>
        <w:jc w:val="left"/>
      </w:pPr>
      <w:r>
        <w:br w:type="page"/>
      </w:r>
    </w:p>
    <w:sdt>
      <w:sdtPr>
        <w:id w:val="33085253"/>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2608DF5F" w14:textId="1F5DC180" w:rsidR="004F23EE" w:rsidRPr="004F23EE" w:rsidRDefault="004F23EE" w:rsidP="004F23EE">
          <w:pPr>
            <w:pStyle w:val="TOCHeading"/>
            <w:jc w:val="center"/>
            <w:rPr>
              <w:rFonts w:ascii="Times New Roman" w:hAnsi="Times New Roman" w:cs="Times New Roman"/>
              <w:b/>
              <w:bCs/>
              <w:color w:val="auto"/>
              <w:sz w:val="28"/>
              <w:szCs w:val="28"/>
            </w:rPr>
          </w:pPr>
          <w:r w:rsidRPr="004F23EE">
            <w:rPr>
              <w:rFonts w:ascii="Times New Roman" w:hAnsi="Times New Roman" w:cs="Times New Roman"/>
              <w:b/>
              <w:bCs/>
              <w:color w:val="auto"/>
              <w:sz w:val="28"/>
              <w:szCs w:val="28"/>
            </w:rPr>
            <w:t>Table of Contents</w:t>
          </w:r>
        </w:p>
        <w:p w14:paraId="4EF9338F" w14:textId="695ADC0A" w:rsidR="004F0A95" w:rsidRDefault="004F23EE">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225014739" w:history="1">
            <w:r w:rsidR="004F0A95" w:rsidRPr="00474D31">
              <w:rPr>
                <w:rStyle w:val="Hyperlink"/>
                <w:noProof/>
              </w:rPr>
              <w:t>Executive Summary</w:t>
            </w:r>
            <w:r w:rsidR="004F0A95">
              <w:rPr>
                <w:noProof/>
                <w:webHidden/>
              </w:rPr>
              <w:tab/>
            </w:r>
            <w:r w:rsidR="004F0A95">
              <w:rPr>
                <w:noProof/>
                <w:webHidden/>
              </w:rPr>
              <w:fldChar w:fldCharType="begin"/>
            </w:r>
            <w:r w:rsidR="004F0A95">
              <w:rPr>
                <w:noProof/>
                <w:webHidden/>
              </w:rPr>
              <w:instrText xml:space="preserve"> PAGEREF _Toc225014739 \h </w:instrText>
            </w:r>
            <w:r w:rsidR="004F0A95">
              <w:rPr>
                <w:noProof/>
                <w:webHidden/>
              </w:rPr>
            </w:r>
            <w:r w:rsidR="004F0A95">
              <w:rPr>
                <w:noProof/>
                <w:webHidden/>
              </w:rPr>
              <w:fldChar w:fldCharType="separate"/>
            </w:r>
            <w:r w:rsidR="004F0A95">
              <w:rPr>
                <w:noProof/>
                <w:webHidden/>
              </w:rPr>
              <w:t>iv</w:t>
            </w:r>
            <w:r w:rsidR="004F0A95">
              <w:rPr>
                <w:noProof/>
                <w:webHidden/>
              </w:rPr>
              <w:fldChar w:fldCharType="end"/>
            </w:r>
          </w:hyperlink>
        </w:p>
        <w:p w14:paraId="493BD7C8" w14:textId="60554F18" w:rsidR="004F0A95" w:rsidRDefault="004F0A95">
          <w:pPr>
            <w:pStyle w:val="TOC1"/>
            <w:tabs>
              <w:tab w:val="right" w:leader="dot" w:pos="9350"/>
            </w:tabs>
            <w:rPr>
              <w:rFonts w:asciiTheme="minorHAnsi" w:eastAsiaTheme="minorEastAsia" w:hAnsiTheme="minorHAnsi"/>
              <w:noProof/>
              <w:sz w:val="22"/>
              <w:lang w:eastAsia="en-GB"/>
            </w:rPr>
          </w:pPr>
          <w:hyperlink w:anchor="_Toc225014740" w:history="1">
            <w:r w:rsidRPr="00474D31">
              <w:rPr>
                <w:rStyle w:val="Hyperlink"/>
                <w:noProof/>
              </w:rPr>
              <w:t>1.0 Introduction</w:t>
            </w:r>
            <w:r>
              <w:rPr>
                <w:noProof/>
                <w:webHidden/>
              </w:rPr>
              <w:tab/>
            </w:r>
            <w:r>
              <w:rPr>
                <w:noProof/>
                <w:webHidden/>
              </w:rPr>
              <w:fldChar w:fldCharType="begin"/>
            </w:r>
            <w:r>
              <w:rPr>
                <w:noProof/>
                <w:webHidden/>
              </w:rPr>
              <w:instrText xml:space="preserve"> PAGEREF _Toc225014740 \h </w:instrText>
            </w:r>
            <w:r>
              <w:rPr>
                <w:noProof/>
                <w:webHidden/>
              </w:rPr>
            </w:r>
            <w:r>
              <w:rPr>
                <w:noProof/>
                <w:webHidden/>
              </w:rPr>
              <w:fldChar w:fldCharType="separate"/>
            </w:r>
            <w:r>
              <w:rPr>
                <w:noProof/>
                <w:webHidden/>
              </w:rPr>
              <w:t>1</w:t>
            </w:r>
            <w:r>
              <w:rPr>
                <w:noProof/>
                <w:webHidden/>
              </w:rPr>
              <w:fldChar w:fldCharType="end"/>
            </w:r>
          </w:hyperlink>
        </w:p>
        <w:p w14:paraId="17D1DD8A" w14:textId="7D441A00" w:rsidR="004F0A95" w:rsidRDefault="004F0A95">
          <w:pPr>
            <w:pStyle w:val="TOC1"/>
            <w:tabs>
              <w:tab w:val="right" w:leader="dot" w:pos="9350"/>
            </w:tabs>
            <w:rPr>
              <w:rFonts w:asciiTheme="minorHAnsi" w:eastAsiaTheme="minorEastAsia" w:hAnsiTheme="minorHAnsi"/>
              <w:noProof/>
              <w:sz w:val="22"/>
              <w:lang w:eastAsia="en-GB"/>
            </w:rPr>
          </w:pPr>
          <w:hyperlink w:anchor="_Toc225014741" w:history="1">
            <w:r w:rsidRPr="00474D31">
              <w:rPr>
                <w:rStyle w:val="Hyperlink"/>
                <w:noProof/>
              </w:rPr>
              <w:t>2.0 Situational analysis: Oyster London Strategic Landscape</w:t>
            </w:r>
            <w:r>
              <w:rPr>
                <w:noProof/>
                <w:webHidden/>
              </w:rPr>
              <w:tab/>
            </w:r>
            <w:r>
              <w:rPr>
                <w:noProof/>
                <w:webHidden/>
              </w:rPr>
              <w:fldChar w:fldCharType="begin"/>
            </w:r>
            <w:r>
              <w:rPr>
                <w:noProof/>
                <w:webHidden/>
              </w:rPr>
              <w:instrText xml:space="preserve"> PAGEREF _Toc225014741 \h </w:instrText>
            </w:r>
            <w:r>
              <w:rPr>
                <w:noProof/>
                <w:webHidden/>
              </w:rPr>
            </w:r>
            <w:r>
              <w:rPr>
                <w:noProof/>
                <w:webHidden/>
              </w:rPr>
              <w:fldChar w:fldCharType="separate"/>
            </w:r>
            <w:r>
              <w:rPr>
                <w:noProof/>
                <w:webHidden/>
              </w:rPr>
              <w:t>2</w:t>
            </w:r>
            <w:r>
              <w:rPr>
                <w:noProof/>
                <w:webHidden/>
              </w:rPr>
              <w:fldChar w:fldCharType="end"/>
            </w:r>
          </w:hyperlink>
        </w:p>
        <w:p w14:paraId="692CAE5A" w14:textId="48BD7259" w:rsidR="004F0A95" w:rsidRDefault="004F0A95">
          <w:pPr>
            <w:pStyle w:val="TOC2"/>
            <w:tabs>
              <w:tab w:val="right" w:leader="dot" w:pos="9350"/>
            </w:tabs>
            <w:rPr>
              <w:rFonts w:asciiTheme="minorHAnsi" w:eastAsiaTheme="minorEastAsia" w:hAnsiTheme="minorHAnsi"/>
              <w:noProof/>
              <w:sz w:val="22"/>
              <w:lang w:eastAsia="en-GB"/>
            </w:rPr>
          </w:pPr>
          <w:hyperlink w:anchor="_Toc225014742" w:history="1">
            <w:r w:rsidRPr="00474D31">
              <w:rPr>
                <w:rStyle w:val="Hyperlink"/>
                <w:noProof/>
              </w:rPr>
              <w:t>2.1 SWOT Analysis</w:t>
            </w:r>
            <w:r>
              <w:rPr>
                <w:noProof/>
                <w:webHidden/>
              </w:rPr>
              <w:tab/>
            </w:r>
            <w:r>
              <w:rPr>
                <w:noProof/>
                <w:webHidden/>
              </w:rPr>
              <w:fldChar w:fldCharType="begin"/>
            </w:r>
            <w:r>
              <w:rPr>
                <w:noProof/>
                <w:webHidden/>
              </w:rPr>
              <w:instrText xml:space="preserve"> PAGEREF _Toc225014742 \h </w:instrText>
            </w:r>
            <w:r>
              <w:rPr>
                <w:noProof/>
                <w:webHidden/>
              </w:rPr>
            </w:r>
            <w:r>
              <w:rPr>
                <w:noProof/>
                <w:webHidden/>
              </w:rPr>
              <w:fldChar w:fldCharType="separate"/>
            </w:r>
            <w:r>
              <w:rPr>
                <w:noProof/>
                <w:webHidden/>
              </w:rPr>
              <w:t>2</w:t>
            </w:r>
            <w:r>
              <w:rPr>
                <w:noProof/>
                <w:webHidden/>
              </w:rPr>
              <w:fldChar w:fldCharType="end"/>
            </w:r>
          </w:hyperlink>
        </w:p>
        <w:p w14:paraId="7229ADE0" w14:textId="2AEAF5CD" w:rsidR="004F0A95" w:rsidRDefault="004F0A95">
          <w:pPr>
            <w:pStyle w:val="TOC2"/>
            <w:tabs>
              <w:tab w:val="right" w:leader="dot" w:pos="9350"/>
            </w:tabs>
            <w:rPr>
              <w:rFonts w:asciiTheme="minorHAnsi" w:eastAsiaTheme="minorEastAsia" w:hAnsiTheme="minorHAnsi"/>
              <w:noProof/>
              <w:sz w:val="22"/>
              <w:lang w:eastAsia="en-GB"/>
            </w:rPr>
          </w:pPr>
          <w:hyperlink w:anchor="_Toc225014743" w:history="1">
            <w:r w:rsidRPr="00474D31">
              <w:rPr>
                <w:rStyle w:val="Hyperlink"/>
                <w:noProof/>
              </w:rPr>
              <w:t>2.2 PESTLE Analysis</w:t>
            </w:r>
            <w:r>
              <w:rPr>
                <w:noProof/>
                <w:webHidden/>
              </w:rPr>
              <w:tab/>
            </w:r>
            <w:r>
              <w:rPr>
                <w:noProof/>
                <w:webHidden/>
              </w:rPr>
              <w:fldChar w:fldCharType="begin"/>
            </w:r>
            <w:r>
              <w:rPr>
                <w:noProof/>
                <w:webHidden/>
              </w:rPr>
              <w:instrText xml:space="preserve"> PAGEREF _Toc225014743 \h </w:instrText>
            </w:r>
            <w:r>
              <w:rPr>
                <w:noProof/>
                <w:webHidden/>
              </w:rPr>
            </w:r>
            <w:r>
              <w:rPr>
                <w:noProof/>
                <w:webHidden/>
              </w:rPr>
              <w:fldChar w:fldCharType="separate"/>
            </w:r>
            <w:r>
              <w:rPr>
                <w:noProof/>
                <w:webHidden/>
              </w:rPr>
              <w:t>3</w:t>
            </w:r>
            <w:r>
              <w:rPr>
                <w:noProof/>
                <w:webHidden/>
              </w:rPr>
              <w:fldChar w:fldCharType="end"/>
            </w:r>
          </w:hyperlink>
        </w:p>
        <w:p w14:paraId="44005BE4" w14:textId="1F3374C1" w:rsidR="004F0A95" w:rsidRDefault="004F0A95">
          <w:pPr>
            <w:pStyle w:val="TOC2"/>
            <w:tabs>
              <w:tab w:val="right" w:leader="dot" w:pos="9350"/>
            </w:tabs>
            <w:rPr>
              <w:rFonts w:asciiTheme="minorHAnsi" w:eastAsiaTheme="minorEastAsia" w:hAnsiTheme="minorHAnsi"/>
              <w:noProof/>
              <w:sz w:val="22"/>
              <w:lang w:eastAsia="en-GB"/>
            </w:rPr>
          </w:pPr>
          <w:hyperlink w:anchor="_Toc225014744" w:history="1">
            <w:r w:rsidRPr="00474D31">
              <w:rPr>
                <w:rStyle w:val="Hyperlink"/>
                <w:noProof/>
              </w:rPr>
              <w:t>2.3 SMART Objectives</w:t>
            </w:r>
            <w:r>
              <w:rPr>
                <w:noProof/>
                <w:webHidden/>
              </w:rPr>
              <w:tab/>
            </w:r>
            <w:r>
              <w:rPr>
                <w:noProof/>
                <w:webHidden/>
              </w:rPr>
              <w:fldChar w:fldCharType="begin"/>
            </w:r>
            <w:r>
              <w:rPr>
                <w:noProof/>
                <w:webHidden/>
              </w:rPr>
              <w:instrText xml:space="preserve"> PAGEREF _Toc225014744 \h </w:instrText>
            </w:r>
            <w:r>
              <w:rPr>
                <w:noProof/>
                <w:webHidden/>
              </w:rPr>
            </w:r>
            <w:r>
              <w:rPr>
                <w:noProof/>
                <w:webHidden/>
              </w:rPr>
              <w:fldChar w:fldCharType="separate"/>
            </w:r>
            <w:r>
              <w:rPr>
                <w:noProof/>
                <w:webHidden/>
              </w:rPr>
              <w:t>4</w:t>
            </w:r>
            <w:r>
              <w:rPr>
                <w:noProof/>
                <w:webHidden/>
              </w:rPr>
              <w:fldChar w:fldCharType="end"/>
            </w:r>
          </w:hyperlink>
        </w:p>
        <w:p w14:paraId="5CD21ADC" w14:textId="1EED9598" w:rsidR="004F0A95" w:rsidRDefault="004F0A95">
          <w:pPr>
            <w:pStyle w:val="TOC1"/>
            <w:tabs>
              <w:tab w:val="right" w:leader="dot" w:pos="9350"/>
            </w:tabs>
            <w:rPr>
              <w:rFonts w:asciiTheme="minorHAnsi" w:eastAsiaTheme="minorEastAsia" w:hAnsiTheme="minorHAnsi"/>
              <w:noProof/>
              <w:sz w:val="22"/>
              <w:lang w:eastAsia="en-GB"/>
            </w:rPr>
          </w:pPr>
          <w:hyperlink w:anchor="_Toc225014745" w:history="1">
            <w:r w:rsidRPr="00474D31">
              <w:rPr>
                <w:rStyle w:val="Hyperlink"/>
                <w:noProof/>
              </w:rPr>
              <w:t>3.0 Identification and Classification of Major Stakeholders</w:t>
            </w:r>
            <w:r>
              <w:rPr>
                <w:noProof/>
                <w:webHidden/>
              </w:rPr>
              <w:tab/>
            </w:r>
            <w:r>
              <w:rPr>
                <w:noProof/>
                <w:webHidden/>
              </w:rPr>
              <w:fldChar w:fldCharType="begin"/>
            </w:r>
            <w:r>
              <w:rPr>
                <w:noProof/>
                <w:webHidden/>
              </w:rPr>
              <w:instrText xml:space="preserve"> PAGEREF _Toc225014745 \h </w:instrText>
            </w:r>
            <w:r>
              <w:rPr>
                <w:noProof/>
                <w:webHidden/>
              </w:rPr>
            </w:r>
            <w:r>
              <w:rPr>
                <w:noProof/>
                <w:webHidden/>
              </w:rPr>
              <w:fldChar w:fldCharType="separate"/>
            </w:r>
            <w:r>
              <w:rPr>
                <w:noProof/>
                <w:webHidden/>
              </w:rPr>
              <w:t>5</w:t>
            </w:r>
            <w:r>
              <w:rPr>
                <w:noProof/>
                <w:webHidden/>
              </w:rPr>
              <w:fldChar w:fldCharType="end"/>
            </w:r>
          </w:hyperlink>
        </w:p>
        <w:p w14:paraId="035D4C62" w14:textId="54BA7333" w:rsidR="004F0A95" w:rsidRDefault="004F0A95">
          <w:pPr>
            <w:pStyle w:val="TOC2"/>
            <w:tabs>
              <w:tab w:val="right" w:leader="dot" w:pos="9350"/>
            </w:tabs>
            <w:rPr>
              <w:rFonts w:asciiTheme="minorHAnsi" w:eastAsiaTheme="minorEastAsia" w:hAnsiTheme="minorHAnsi"/>
              <w:noProof/>
              <w:sz w:val="22"/>
              <w:lang w:eastAsia="en-GB"/>
            </w:rPr>
          </w:pPr>
          <w:hyperlink w:anchor="_Toc225014746" w:history="1">
            <w:r w:rsidRPr="00474D31">
              <w:rPr>
                <w:rStyle w:val="Hyperlink"/>
                <w:noProof/>
              </w:rPr>
              <w:t>3.1 Internal Stakeholders</w:t>
            </w:r>
            <w:r>
              <w:rPr>
                <w:noProof/>
                <w:webHidden/>
              </w:rPr>
              <w:tab/>
            </w:r>
            <w:r>
              <w:rPr>
                <w:noProof/>
                <w:webHidden/>
              </w:rPr>
              <w:fldChar w:fldCharType="begin"/>
            </w:r>
            <w:r>
              <w:rPr>
                <w:noProof/>
                <w:webHidden/>
              </w:rPr>
              <w:instrText xml:space="preserve"> PAGEREF _Toc225014746 \h </w:instrText>
            </w:r>
            <w:r>
              <w:rPr>
                <w:noProof/>
                <w:webHidden/>
              </w:rPr>
            </w:r>
            <w:r>
              <w:rPr>
                <w:noProof/>
                <w:webHidden/>
              </w:rPr>
              <w:fldChar w:fldCharType="separate"/>
            </w:r>
            <w:r>
              <w:rPr>
                <w:noProof/>
                <w:webHidden/>
              </w:rPr>
              <w:t>5</w:t>
            </w:r>
            <w:r>
              <w:rPr>
                <w:noProof/>
                <w:webHidden/>
              </w:rPr>
              <w:fldChar w:fldCharType="end"/>
            </w:r>
          </w:hyperlink>
        </w:p>
        <w:p w14:paraId="2D47F2A4" w14:textId="2516AB53" w:rsidR="004F0A95" w:rsidRDefault="004F0A95">
          <w:pPr>
            <w:pStyle w:val="TOC2"/>
            <w:tabs>
              <w:tab w:val="right" w:leader="dot" w:pos="9350"/>
            </w:tabs>
            <w:rPr>
              <w:rFonts w:asciiTheme="minorHAnsi" w:eastAsiaTheme="minorEastAsia" w:hAnsiTheme="minorHAnsi"/>
              <w:noProof/>
              <w:sz w:val="22"/>
              <w:lang w:eastAsia="en-GB"/>
            </w:rPr>
          </w:pPr>
          <w:hyperlink w:anchor="_Toc225014747" w:history="1">
            <w:r w:rsidRPr="00474D31">
              <w:rPr>
                <w:rStyle w:val="Hyperlink"/>
                <w:noProof/>
              </w:rPr>
              <w:t>3.2 External Stakeholders</w:t>
            </w:r>
            <w:r>
              <w:rPr>
                <w:noProof/>
                <w:webHidden/>
              </w:rPr>
              <w:tab/>
            </w:r>
            <w:r>
              <w:rPr>
                <w:noProof/>
                <w:webHidden/>
              </w:rPr>
              <w:fldChar w:fldCharType="begin"/>
            </w:r>
            <w:r>
              <w:rPr>
                <w:noProof/>
                <w:webHidden/>
              </w:rPr>
              <w:instrText xml:space="preserve"> PAGEREF _Toc225014747 \h </w:instrText>
            </w:r>
            <w:r>
              <w:rPr>
                <w:noProof/>
                <w:webHidden/>
              </w:rPr>
            </w:r>
            <w:r>
              <w:rPr>
                <w:noProof/>
                <w:webHidden/>
              </w:rPr>
              <w:fldChar w:fldCharType="separate"/>
            </w:r>
            <w:r>
              <w:rPr>
                <w:noProof/>
                <w:webHidden/>
              </w:rPr>
              <w:t>5</w:t>
            </w:r>
            <w:r>
              <w:rPr>
                <w:noProof/>
                <w:webHidden/>
              </w:rPr>
              <w:fldChar w:fldCharType="end"/>
            </w:r>
          </w:hyperlink>
        </w:p>
        <w:p w14:paraId="3C344968" w14:textId="6027B46B" w:rsidR="004F0A95" w:rsidRDefault="004F0A95">
          <w:pPr>
            <w:pStyle w:val="TOC2"/>
            <w:tabs>
              <w:tab w:val="right" w:leader="dot" w:pos="9350"/>
            </w:tabs>
            <w:rPr>
              <w:rFonts w:asciiTheme="minorHAnsi" w:eastAsiaTheme="minorEastAsia" w:hAnsiTheme="minorHAnsi"/>
              <w:noProof/>
              <w:sz w:val="22"/>
              <w:lang w:eastAsia="en-GB"/>
            </w:rPr>
          </w:pPr>
          <w:hyperlink w:anchor="_Toc225014748" w:history="1">
            <w:r w:rsidRPr="00474D31">
              <w:rPr>
                <w:rStyle w:val="Hyperlink"/>
                <w:noProof/>
              </w:rPr>
              <w:t>3.3 Application of the RACI Matrix</w:t>
            </w:r>
            <w:r>
              <w:rPr>
                <w:noProof/>
                <w:webHidden/>
              </w:rPr>
              <w:tab/>
            </w:r>
            <w:r>
              <w:rPr>
                <w:noProof/>
                <w:webHidden/>
              </w:rPr>
              <w:fldChar w:fldCharType="begin"/>
            </w:r>
            <w:r>
              <w:rPr>
                <w:noProof/>
                <w:webHidden/>
              </w:rPr>
              <w:instrText xml:space="preserve"> PAGEREF _Toc225014748 \h </w:instrText>
            </w:r>
            <w:r>
              <w:rPr>
                <w:noProof/>
                <w:webHidden/>
              </w:rPr>
            </w:r>
            <w:r>
              <w:rPr>
                <w:noProof/>
                <w:webHidden/>
              </w:rPr>
              <w:fldChar w:fldCharType="separate"/>
            </w:r>
            <w:r>
              <w:rPr>
                <w:noProof/>
                <w:webHidden/>
              </w:rPr>
              <w:t>5</w:t>
            </w:r>
            <w:r>
              <w:rPr>
                <w:noProof/>
                <w:webHidden/>
              </w:rPr>
              <w:fldChar w:fldCharType="end"/>
            </w:r>
          </w:hyperlink>
        </w:p>
        <w:p w14:paraId="3CF0EDBA" w14:textId="62A6B2A4" w:rsidR="004F0A95" w:rsidRDefault="004F0A95">
          <w:pPr>
            <w:pStyle w:val="TOC1"/>
            <w:tabs>
              <w:tab w:val="right" w:leader="dot" w:pos="9350"/>
            </w:tabs>
            <w:rPr>
              <w:rFonts w:asciiTheme="minorHAnsi" w:eastAsiaTheme="minorEastAsia" w:hAnsiTheme="minorHAnsi"/>
              <w:noProof/>
              <w:sz w:val="22"/>
              <w:lang w:eastAsia="en-GB"/>
            </w:rPr>
          </w:pPr>
          <w:hyperlink w:anchor="_Toc225014749" w:history="1">
            <w:r w:rsidRPr="00474D31">
              <w:rPr>
                <w:rStyle w:val="Hyperlink"/>
                <w:noProof/>
              </w:rPr>
              <w:t>4.0 Stakeholder Roles, Stakeholder Benefits, and Challenges.</w:t>
            </w:r>
            <w:r>
              <w:rPr>
                <w:noProof/>
                <w:webHidden/>
              </w:rPr>
              <w:tab/>
            </w:r>
            <w:r>
              <w:rPr>
                <w:noProof/>
                <w:webHidden/>
              </w:rPr>
              <w:fldChar w:fldCharType="begin"/>
            </w:r>
            <w:r>
              <w:rPr>
                <w:noProof/>
                <w:webHidden/>
              </w:rPr>
              <w:instrText xml:space="preserve"> PAGEREF _Toc225014749 \h </w:instrText>
            </w:r>
            <w:r>
              <w:rPr>
                <w:noProof/>
                <w:webHidden/>
              </w:rPr>
            </w:r>
            <w:r>
              <w:rPr>
                <w:noProof/>
                <w:webHidden/>
              </w:rPr>
              <w:fldChar w:fldCharType="separate"/>
            </w:r>
            <w:r>
              <w:rPr>
                <w:noProof/>
                <w:webHidden/>
              </w:rPr>
              <w:t>6</w:t>
            </w:r>
            <w:r>
              <w:rPr>
                <w:noProof/>
                <w:webHidden/>
              </w:rPr>
              <w:fldChar w:fldCharType="end"/>
            </w:r>
          </w:hyperlink>
        </w:p>
        <w:p w14:paraId="01DCD556" w14:textId="79382E81" w:rsidR="004F0A95" w:rsidRDefault="004F0A95">
          <w:pPr>
            <w:pStyle w:val="TOC2"/>
            <w:tabs>
              <w:tab w:val="right" w:leader="dot" w:pos="9350"/>
            </w:tabs>
            <w:rPr>
              <w:rFonts w:asciiTheme="minorHAnsi" w:eastAsiaTheme="minorEastAsia" w:hAnsiTheme="minorHAnsi"/>
              <w:noProof/>
              <w:sz w:val="22"/>
              <w:lang w:eastAsia="en-GB"/>
            </w:rPr>
          </w:pPr>
          <w:hyperlink w:anchor="_Toc225014750" w:history="1">
            <w:r w:rsidRPr="00474D31">
              <w:rPr>
                <w:rStyle w:val="Hyperlink"/>
                <w:noProof/>
              </w:rPr>
              <w:t>4.1 Hotel General Managers</w:t>
            </w:r>
            <w:r>
              <w:rPr>
                <w:noProof/>
                <w:webHidden/>
              </w:rPr>
              <w:tab/>
            </w:r>
            <w:r>
              <w:rPr>
                <w:noProof/>
                <w:webHidden/>
              </w:rPr>
              <w:fldChar w:fldCharType="begin"/>
            </w:r>
            <w:r>
              <w:rPr>
                <w:noProof/>
                <w:webHidden/>
              </w:rPr>
              <w:instrText xml:space="preserve"> PAGEREF _Toc225014750 \h </w:instrText>
            </w:r>
            <w:r>
              <w:rPr>
                <w:noProof/>
                <w:webHidden/>
              </w:rPr>
            </w:r>
            <w:r>
              <w:rPr>
                <w:noProof/>
                <w:webHidden/>
              </w:rPr>
              <w:fldChar w:fldCharType="separate"/>
            </w:r>
            <w:r>
              <w:rPr>
                <w:noProof/>
                <w:webHidden/>
              </w:rPr>
              <w:t>6</w:t>
            </w:r>
            <w:r>
              <w:rPr>
                <w:noProof/>
                <w:webHidden/>
              </w:rPr>
              <w:fldChar w:fldCharType="end"/>
            </w:r>
          </w:hyperlink>
        </w:p>
        <w:p w14:paraId="0FF0F2C7" w14:textId="7973FFCA" w:rsidR="004F0A95" w:rsidRDefault="004F0A95">
          <w:pPr>
            <w:pStyle w:val="TOC2"/>
            <w:tabs>
              <w:tab w:val="right" w:leader="dot" w:pos="9350"/>
            </w:tabs>
            <w:rPr>
              <w:rFonts w:asciiTheme="minorHAnsi" w:eastAsiaTheme="minorEastAsia" w:hAnsiTheme="minorHAnsi"/>
              <w:noProof/>
              <w:sz w:val="22"/>
              <w:lang w:eastAsia="en-GB"/>
            </w:rPr>
          </w:pPr>
          <w:hyperlink w:anchor="_Toc225014751" w:history="1">
            <w:r w:rsidRPr="00474D31">
              <w:rPr>
                <w:rStyle w:val="Hyperlink"/>
                <w:noProof/>
              </w:rPr>
              <w:t>4.2 Technology Partners</w:t>
            </w:r>
            <w:r>
              <w:rPr>
                <w:noProof/>
                <w:webHidden/>
              </w:rPr>
              <w:tab/>
            </w:r>
            <w:r>
              <w:rPr>
                <w:noProof/>
                <w:webHidden/>
              </w:rPr>
              <w:fldChar w:fldCharType="begin"/>
            </w:r>
            <w:r>
              <w:rPr>
                <w:noProof/>
                <w:webHidden/>
              </w:rPr>
              <w:instrText xml:space="preserve"> PAGEREF _Toc225014751 \h </w:instrText>
            </w:r>
            <w:r>
              <w:rPr>
                <w:noProof/>
                <w:webHidden/>
              </w:rPr>
            </w:r>
            <w:r>
              <w:rPr>
                <w:noProof/>
                <w:webHidden/>
              </w:rPr>
              <w:fldChar w:fldCharType="separate"/>
            </w:r>
            <w:r>
              <w:rPr>
                <w:noProof/>
                <w:webHidden/>
              </w:rPr>
              <w:t>6</w:t>
            </w:r>
            <w:r>
              <w:rPr>
                <w:noProof/>
                <w:webHidden/>
              </w:rPr>
              <w:fldChar w:fldCharType="end"/>
            </w:r>
          </w:hyperlink>
        </w:p>
        <w:p w14:paraId="299E680E" w14:textId="45979317" w:rsidR="004F0A95" w:rsidRDefault="004F0A95">
          <w:pPr>
            <w:pStyle w:val="TOC2"/>
            <w:tabs>
              <w:tab w:val="right" w:leader="dot" w:pos="9350"/>
            </w:tabs>
            <w:rPr>
              <w:rFonts w:asciiTheme="minorHAnsi" w:eastAsiaTheme="minorEastAsia" w:hAnsiTheme="minorHAnsi"/>
              <w:noProof/>
              <w:sz w:val="22"/>
              <w:lang w:eastAsia="en-GB"/>
            </w:rPr>
          </w:pPr>
          <w:hyperlink w:anchor="_Toc225014752" w:history="1">
            <w:r w:rsidRPr="00474D31">
              <w:rPr>
                <w:rStyle w:val="Hyperlink"/>
                <w:noProof/>
              </w:rPr>
              <w:t>4.3 Global Marketing Department</w:t>
            </w:r>
            <w:r>
              <w:rPr>
                <w:noProof/>
                <w:webHidden/>
              </w:rPr>
              <w:tab/>
            </w:r>
            <w:r>
              <w:rPr>
                <w:noProof/>
                <w:webHidden/>
              </w:rPr>
              <w:fldChar w:fldCharType="begin"/>
            </w:r>
            <w:r>
              <w:rPr>
                <w:noProof/>
                <w:webHidden/>
              </w:rPr>
              <w:instrText xml:space="preserve"> PAGEREF _Toc225014752 \h </w:instrText>
            </w:r>
            <w:r>
              <w:rPr>
                <w:noProof/>
                <w:webHidden/>
              </w:rPr>
            </w:r>
            <w:r>
              <w:rPr>
                <w:noProof/>
                <w:webHidden/>
              </w:rPr>
              <w:fldChar w:fldCharType="separate"/>
            </w:r>
            <w:r>
              <w:rPr>
                <w:noProof/>
                <w:webHidden/>
              </w:rPr>
              <w:t>6</w:t>
            </w:r>
            <w:r>
              <w:rPr>
                <w:noProof/>
                <w:webHidden/>
              </w:rPr>
              <w:fldChar w:fldCharType="end"/>
            </w:r>
          </w:hyperlink>
        </w:p>
        <w:p w14:paraId="3D0AAE90" w14:textId="49E4FA12" w:rsidR="004F0A95" w:rsidRDefault="004F0A95">
          <w:pPr>
            <w:pStyle w:val="TOC2"/>
            <w:tabs>
              <w:tab w:val="right" w:leader="dot" w:pos="9350"/>
            </w:tabs>
            <w:rPr>
              <w:rFonts w:asciiTheme="minorHAnsi" w:eastAsiaTheme="minorEastAsia" w:hAnsiTheme="minorHAnsi"/>
              <w:noProof/>
              <w:sz w:val="22"/>
              <w:lang w:eastAsia="en-GB"/>
            </w:rPr>
          </w:pPr>
          <w:hyperlink w:anchor="_Toc225014753" w:history="1">
            <w:r w:rsidRPr="00474D31">
              <w:rPr>
                <w:rStyle w:val="Hyperlink"/>
                <w:noProof/>
              </w:rPr>
              <w:t>4.4 Frontline Staff</w:t>
            </w:r>
            <w:r>
              <w:rPr>
                <w:noProof/>
                <w:webHidden/>
              </w:rPr>
              <w:tab/>
            </w:r>
            <w:r>
              <w:rPr>
                <w:noProof/>
                <w:webHidden/>
              </w:rPr>
              <w:fldChar w:fldCharType="begin"/>
            </w:r>
            <w:r>
              <w:rPr>
                <w:noProof/>
                <w:webHidden/>
              </w:rPr>
              <w:instrText xml:space="preserve"> PAGEREF _Toc225014753 \h </w:instrText>
            </w:r>
            <w:r>
              <w:rPr>
                <w:noProof/>
                <w:webHidden/>
              </w:rPr>
            </w:r>
            <w:r>
              <w:rPr>
                <w:noProof/>
                <w:webHidden/>
              </w:rPr>
              <w:fldChar w:fldCharType="separate"/>
            </w:r>
            <w:r>
              <w:rPr>
                <w:noProof/>
                <w:webHidden/>
              </w:rPr>
              <w:t>7</w:t>
            </w:r>
            <w:r>
              <w:rPr>
                <w:noProof/>
                <w:webHidden/>
              </w:rPr>
              <w:fldChar w:fldCharType="end"/>
            </w:r>
          </w:hyperlink>
        </w:p>
        <w:p w14:paraId="5DD79D1B" w14:textId="60D8C500" w:rsidR="004F0A95" w:rsidRDefault="004F0A95">
          <w:pPr>
            <w:pStyle w:val="TOC1"/>
            <w:tabs>
              <w:tab w:val="right" w:leader="dot" w:pos="9350"/>
            </w:tabs>
            <w:rPr>
              <w:rFonts w:asciiTheme="minorHAnsi" w:eastAsiaTheme="minorEastAsia" w:hAnsiTheme="minorHAnsi"/>
              <w:noProof/>
              <w:sz w:val="22"/>
              <w:lang w:eastAsia="en-GB"/>
            </w:rPr>
          </w:pPr>
          <w:hyperlink w:anchor="_Toc225014754" w:history="1">
            <w:r w:rsidRPr="00474D31">
              <w:rPr>
                <w:rStyle w:val="Hyperlink"/>
                <w:noProof/>
              </w:rPr>
              <w:t>5.0 Engagement Frameworks and Strategies</w:t>
            </w:r>
            <w:r>
              <w:rPr>
                <w:noProof/>
                <w:webHidden/>
              </w:rPr>
              <w:tab/>
            </w:r>
            <w:r>
              <w:rPr>
                <w:noProof/>
                <w:webHidden/>
              </w:rPr>
              <w:fldChar w:fldCharType="begin"/>
            </w:r>
            <w:r>
              <w:rPr>
                <w:noProof/>
                <w:webHidden/>
              </w:rPr>
              <w:instrText xml:space="preserve"> PAGEREF _Toc225014754 \h </w:instrText>
            </w:r>
            <w:r>
              <w:rPr>
                <w:noProof/>
                <w:webHidden/>
              </w:rPr>
            </w:r>
            <w:r>
              <w:rPr>
                <w:noProof/>
                <w:webHidden/>
              </w:rPr>
              <w:fldChar w:fldCharType="separate"/>
            </w:r>
            <w:r>
              <w:rPr>
                <w:noProof/>
                <w:webHidden/>
              </w:rPr>
              <w:t>8</w:t>
            </w:r>
            <w:r>
              <w:rPr>
                <w:noProof/>
                <w:webHidden/>
              </w:rPr>
              <w:fldChar w:fldCharType="end"/>
            </w:r>
          </w:hyperlink>
        </w:p>
        <w:p w14:paraId="33B309FF" w14:textId="12A3233E" w:rsidR="004F0A95" w:rsidRDefault="004F0A95">
          <w:pPr>
            <w:pStyle w:val="TOC2"/>
            <w:tabs>
              <w:tab w:val="right" w:leader="dot" w:pos="9350"/>
            </w:tabs>
            <w:rPr>
              <w:rFonts w:asciiTheme="minorHAnsi" w:eastAsiaTheme="minorEastAsia" w:hAnsiTheme="minorHAnsi"/>
              <w:noProof/>
              <w:sz w:val="22"/>
              <w:lang w:eastAsia="en-GB"/>
            </w:rPr>
          </w:pPr>
          <w:hyperlink w:anchor="_Toc225014755" w:history="1">
            <w:r w:rsidRPr="00474D31">
              <w:rPr>
                <w:rStyle w:val="Hyperlink"/>
                <w:noProof/>
              </w:rPr>
              <w:t>5.1 Stakeholder Matrix (Power/Interest grid)</w:t>
            </w:r>
            <w:r>
              <w:rPr>
                <w:noProof/>
                <w:webHidden/>
              </w:rPr>
              <w:tab/>
            </w:r>
            <w:r>
              <w:rPr>
                <w:noProof/>
                <w:webHidden/>
              </w:rPr>
              <w:fldChar w:fldCharType="begin"/>
            </w:r>
            <w:r>
              <w:rPr>
                <w:noProof/>
                <w:webHidden/>
              </w:rPr>
              <w:instrText xml:space="preserve"> PAGEREF _Toc225014755 \h </w:instrText>
            </w:r>
            <w:r>
              <w:rPr>
                <w:noProof/>
                <w:webHidden/>
              </w:rPr>
            </w:r>
            <w:r>
              <w:rPr>
                <w:noProof/>
                <w:webHidden/>
              </w:rPr>
              <w:fldChar w:fldCharType="separate"/>
            </w:r>
            <w:r>
              <w:rPr>
                <w:noProof/>
                <w:webHidden/>
              </w:rPr>
              <w:t>8</w:t>
            </w:r>
            <w:r>
              <w:rPr>
                <w:noProof/>
                <w:webHidden/>
              </w:rPr>
              <w:fldChar w:fldCharType="end"/>
            </w:r>
          </w:hyperlink>
        </w:p>
        <w:p w14:paraId="769358C5" w14:textId="58298D2C" w:rsidR="004F0A95" w:rsidRDefault="004F0A95">
          <w:pPr>
            <w:pStyle w:val="TOC2"/>
            <w:tabs>
              <w:tab w:val="right" w:leader="dot" w:pos="9350"/>
            </w:tabs>
            <w:rPr>
              <w:rFonts w:asciiTheme="minorHAnsi" w:eastAsiaTheme="minorEastAsia" w:hAnsiTheme="minorHAnsi"/>
              <w:noProof/>
              <w:sz w:val="22"/>
              <w:lang w:eastAsia="en-GB"/>
            </w:rPr>
          </w:pPr>
          <w:hyperlink w:anchor="_Toc225014756" w:history="1">
            <w:r w:rsidRPr="00474D31">
              <w:rPr>
                <w:rStyle w:val="Hyperlink"/>
                <w:noProof/>
              </w:rPr>
              <w:t>5.2 Communication Plan</w:t>
            </w:r>
            <w:r>
              <w:rPr>
                <w:noProof/>
                <w:webHidden/>
              </w:rPr>
              <w:tab/>
            </w:r>
            <w:r>
              <w:rPr>
                <w:noProof/>
                <w:webHidden/>
              </w:rPr>
              <w:fldChar w:fldCharType="begin"/>
            </w:r>
            <w:r>
              <w:rPr>
                <w:noProof/>
                <w:webHidden/>
              </w:rPr>
              <w:instrText xml:space="preserve"> PAGEREF _Toc225014756 \h </w:instrText>
            </w:r>
            <w:r>
              <w:rPr>
                <w:noProof/>
                <w:webHidden/>
              </w:rPr>
            </w:r>
            <w:r>
              <w:rPr>
                <w:noProof/>
                <w:webHidden/>
              </w:rPr>
              <w:fldChar w:fldCharType="separate"/>
            </w:r>
            <w:r>
              <w:rPr>
                <w:noProof/>
                <w:webHidden/>
              </w:rPr>
              <w:t>9</w:t>
            </w:r>
            <w:r>
              <w:rPr>
                <w:noProof/>
                <w:webHidden/>
              </w:rPr>
              <w:fldChar w:fldCharType="end"/>
            </w:r>
          </w:hyperlink>
        </w:p>
        <w:p w14:paraId="0DC1754E" w14:textId="6515A67E" w:rsidR="004F0A95" w:rsidRDefault="004F0A95">
          <w:pPr>
            <w:pStyle w:val="TOC2"/>
            <w:tabs>
              <w:tab w:val="right" w:leader="dot" w:pos="9350"/>
            </w:tabs>
            <w:rPr>
              <w:rFonts w:asciiTheme="minorHAnsi" w:eastAsiaTheme="minorEastAsia" w:hAnsiTheme="minorHAnsi"/>
              <w:noProof/>
              <w:sz w:val="22"/>
              <w:lang w:eastAsia="en-GB"/>
            </w:rPr>
          </w:pPr>
          <w:hyperlink w:anchor="_Toc225014757" w:history="1">
            <w:r w:rsidRPr="00474D31">
              <w:rPr>
                <w:rStyle w:val="Hyperlink"/>
                <w:noProof/>
              </w:rPr>
              <w:t>5.3 Engagement Plan</w:t>
            </w:r>
            <w:r>
              <w:rPr>
                <w:noProof/>
                <w:webHidden/>
              </w:rPr>
              <w:tab/>
            </w:r>
            <w:r>
              <w:rPr>
                <w:noProof/>
                <w:webHidden/>
              </w:rPr>
              <w:fldChar w:fldCharType="begin"/>
            </w:r>
            <w:r>
              <w:rPr>
                <w:noProof/>
                <w:webHidden/>
              </w:rPr>
              <w:instrText xml:space="preserve"> PAGEREF _Toc225014757 \h </w:instrText>
            </w:r>
            <w:r>
              <w:rPr>
                <w:noProof/>
                <w:webHidden/>
              </w:rPr>
            </w:r>
            <w:r>
              <w:rPr>
                <w:noProof/>
                <w:webHidden/>
              </w:rPr>
              <w:fldChar w:fldCharType="separate"/>
            </w:r>
            <w:r>
              <w:rPr>
                <w:noProof/>
                <w:webHidden/>
              </w:rPr>
              <w:t>9</w:t>
            </w:r>
            <w:r>
              <w:rPr>
                <w:noProof/>
                <w:webHidden/>
              </w:rPr>
              <w:fldChar w:fldCharType="end"/>
            </w:r>
          </w:hyperlink>
        </w:p>
        <w:p w14:paraId="51BDEF00" w14:textId="548E807B" w:rsidR="004F0A95" w:rsidRDefault="004F0A95">
          <w:pPr>
            <w:pStyle w:val="TOC1"/>
            <w:tabs>
              <w:tab w:val="right" w:leader="dot" w:pos="9350"/>
            </w:tabs>
            <w:rPr>
              <w:rFonts w:asciiTheme="minorHAnsi" w:eastAsiaTheme="minorEastAsia" w:hAnsiTheme="minorHAnsi"/>
              <w:noProof/>
              <w:sz w:val="22"/>
              <w:lang w:eastAsia="en-GB"/>
            </w:rPr>
          </w:pPr>
          <w:hyperlink w:anchor="_Toc225014758" w:history="1">
            <w:r w:rsidRPr="00474D31">
              <w:rPr>
                <w:rStyle w:val="Hyperlink"/>
                <w:noProof/>
              </w:rPr>
              <w:t>6.0 The Stakeholder Engagement Process: Conflict Management with the 4C Model</w:t>
            </w:r>
            <w:r>
              <w:rPr>
                <w:noProof/>
                <w:webHidden/>
              </w:rPr>
              <w:tab/>
            </w:r>
            <w:r>
              <w:rPr>
                <w:noProof/>
                <w:webHidden/>
              </w:rPr>
              <w:fldChar w:fldCharType="begin"/>
            </w:r>
            <w:r>
              <w:rPr>
                <w:noProof/>
                <w:webHidden/>
              </w:rPr>
              <w:instrText xml:space="preserve"> PAGEREF _Toc225014758 \h </w:instrText>
            </w:r>
            <w:r>
              <w:rPr>
                <w:noProof/>
                <w:webHidden/>
              </w:rPr>
            </w:r>
            <w:r>
              <w:rPr>
                <w:noProof/>
                <w:webHidden/>
              </w:rPr>
              <w:fldChar w:fldCharType="separate"/>
            </w:r>
            <w:r>
              <w:rPr>
                <w:noProof/>
                <w:webHidden/>
              </w:rPr>
              <w:t>11</w:t>
            </w:r>
            <w:r>
              <w:rPr>
                <w:noProof/>
                <w:webHidden/>
              </w:rPr>
              <w:fldChar w:fldCharType="end"/>
            </w:r>
          </w:hyperlink>
        </w:p>
        <w:p w14:paraId="7E86BFA4" w14:textId="7E6BF685" w:rsidR="004F0A95" w:rsidRDefault="004F0A95">
          <w:pPr>
            <w:pStyle w:val="TOC2"/>
            <w:tabs>
              <w:tab w:val="right" w:leader="dot" w:pos="9350"/>
            </w:tabs>
            <w:rPr>
              <w:rFonts w:asciiTheme="minorHAnsi" w:eastAsiaTheme="minorEastAsia" w:hAnsiTheme="minorHAnsi"/>
              <w:noProof/>
              <w:sz w:val="22"/>
              <w:lang w:eastAsia="en-GB"/>
            </w:rPr>
          </w:pPr>
          <w:hyperlink w:anchor="_Toc225014759" w:history="1">
            <w:r w:rsidRPr="00474D31">
              <w:rPr>
                <w:rStyle w:val="Hyperlink"/>
                <w:noProof/>
              </w:rPr>
              <w:t>6.1 Communication</w:t>
            </w:r>
            <w:r>
              <w:rPr>
                <w:noProof/>
                <w:webHidden/>
              </w:rPr>
              <w:tab/>
            </w:r>
            <w:r>
              <w:rPr>
                <w:noProof/>
                <w:webHidden/>
              </w:rPr>
              <w:fldChar w:fldCharType="begin"/>
            </w:r>
            <w:r>
              <w:rPr>
                <w:noProof/>
                <w:webHidden/>
              </w:rPr>
              <w:instrText xml:space="preserve"> PAGEREF _Toc225014759 \h </w:instrText>
            </w:r>
            <w:r>
              <w:rPr>
                <w:noProof/>
                <w:webHidden/>
              </w:rPr>
            </w:r>
            <w:r>
              <w:rPr>
                <w:noProof/>
                <w:webHidden/>
              </w:rPr>
              <w:fldChar w:fldCharType="separate"/>
            </w:r>
            <w:r>
              <w:rPr>
                <w:noProof/>
                <w:webHidden/>
              </w:rPr>
              <w:t>11</w:t>
            </w:r>
            <w:r>
              <w:rPr>
                <w:noProof/>
                <w:webHidden/>
              </w:rPr>
              <w:fldChar w:fldCharType="end"/>
            </w:r>
          </w:hyperlink>
        </w:p>
        <w:p w14:paraId="12730552" w14:textId="38869DCF" w:rsidR="004F0A95" w:rsidRDefault="004F0A95">
          <w:pPr>
            <w:pStyle w:val="TOC2"/>
            <w:tabs>
              <w:tab w:val="right" w:leader="dot" w:pos="9350"/>
            </w:tabs>
            <w:rPr>
              <w:rFonts w:asciiTheme="minorHAnsi" w:eastAsiaTheme="minorEastAsia" w:hAnsiTheme="minorHAnsi"/>
              <w:noProof/>
              <w:sz w:val="22"/>
              <w:lang w:eastAsia="en-GB"/>
            </w:rPr>
          </w:pPr>
          <w:hyperlink w:anchor="_Toc225014760" w:history="1">
            <w:r w:rsidRPr="00474D31">
              <w:rPr>
                <w:rStyle w:val="Hyperlink"/>
                <w:noProof/>
              </w:rPr>
              <w:t>6.2 Collaboration</w:t>
            </w:r>
            <w:r>
              <w:rPr>
                <w:noProof/>
                <w:webHidden/>
              </w:rPr>
              <w:tab/>
            </w:r>
            <w:r>
              <w:rPr>
                <w:noProof/>
                <w:webHidden/>
              </w:rPr>
              <w:fldChar w:fldCharType="begin"/>
            </w:r>
            <w:r>
              <w:rPr>
                <w:noProof/>
                <w:webHidden/>
              </w:rPr>
              <w:instrText xml:space="preserve"> PAGEREF _Toc225014760 \h </w:instrText>
            </w:r>
            <w:r>
              <w:rPr>
                <w:noProof/>
                <w:webHidden/>
              </w:rPr>
            </w:r>
            <w:r>
              <w:rPr>
                <w:noProof/>
                <w:webHidden/>
              </w:rPr>
              <w:fldChar w:fldCharType="separate"/>
            </w:r>
            <w:r>
              <w:rPr>
                <w:noProof/>
                <w:webHidden/>
              </w:rPr>
              <w:t>11</w:t>
            </w:r>
            <w:r>
              <w:rPr>
                <w:noProof/>
                <w:webHidden/>
              </w:rPr>
              <w:fldChar w:fldCharType="end"/>
            </w:r>
          </w:hyperlink>
        </w:p>
        <w:p w14:paraId="619FCF50" w14:textId="5E3FAF82" w:rsidR="004F0A95" w:rsidRDefault="004F0A95">
          <w:pPr>
            <w:pStyle w:val="TOC2"/>
            <w:tabs>
              <w:tab w:val="right" w:leader="dot" w:pos="9350"/>
            </w:tabs>
            <w:rPr>
              <w:rFonts w:asciiTheme="minorHAnsi" w:eastAsiaTheme="minorEastAsia" w:hAnsiTheme="minorHAnsi"/>
              <w:noProof/>
              <w:sz w:val="22"/>
              <w:lang w:eastAsia="en-GB"/>
            </w:rPr>
          </w:pPr>
          <w:hyperlink w:anchor="_Toc225014761" w:history="1">
            <w:r w:rsidRPr="00474D31">
              <w:rPr>
                <w:rStyle w:val="Hyperlink"/>
                <w:noProof/>
              </w:rPr>
              <w:t>6.3 Consultation</w:t>
            </w:r>
            <w:r>
              <w:rPr>
                <w:noProof/>
                <w:webHidden/>
              </w:rPr>
              <w:tab/>
            </w:r>
            <w:r>
              <w:rPr>
                <w:noProof/>
                <w:webHidden/>
              </w:rPr>
              <w:fldChar w:fldCharType="begin"/>
            </w:r>
            <w:r>
              <w:rPr>
                <w:noProof/>
                <w:webHidden/>
              </w:rPr>
              <w:instrText xml:space="preserve"> PAGEREF _Toc225014761 \h </w:instrText>
            </w:r>
            <w:r>
              <w:rPr>
                <w:noProof/>
                <w:webHidden/>
              </w:rPr>
            </w:r>
            <w:r>
              <w:rPr>
                <w:noProof/>
                <w:webHidden/>
              </w:rPr>
              <w:fldChar w:fldCharType="separate"/>
            </w:r>
            <w:r>
              <w:rPr>
                <w:noProof/>
                <w:webHidden/>
              </w:rPr>
              <w:t>12</w:t>
            </w:r>
            <w:r>
              <w:rPr>
                <w:noProof/>
                <w:webHidden/>
              </w:rPr>
              <w:fldChar w:fldCharType="end"/>
            </w:r>
          </w:hyperlink>
        </w:p>
        <w:p w14:paraId="4AE11690" w14:textId="688EC9FF" w:rsidR="004F0A95" w:rsidRDefault="004F0A95">
          <w:pPr>
            <w:pStyle w:val="TOC2"/>
            <w:tabs>
              <w:tab w:val="right" w:leader="dot" w:pos="9350"/>
            </w:tabs>
            <w:rPr>
              <w:rFonts w:asciiTheme="minorHAnsi" w:eastAsiaTheme="minorEastAsia" w:hAnsiTheme="minorHAnsi"/>
              <w:noProof/>
              <w:sz w:val="22"/>
              <w:lang w:eastAsia="en-GB"/>
            </w:rPr>
          </w:pPr>
          <w:hyperlink w:anchor="_Toc225014762" w:history="1">
            <w:r w:rsidRPr="00474D31">
              <w:rPr>
                <w:rStyle w:val="Hyperlink"/>
                <w:noProof/>
              </w:rPr>
              <w:t>6.4 Commitment</w:t>
            </w:r>
            <w:r>
              <w:rPr>
                <w:noProof/>
                <w:webHidden/>
              </w:rPr>
              <w:tab/>
            </w:r>
            <w:r>
              <w:rPr>
                <w:noProof/>
                <w:webHidden/>
              </w:rPr>
              <w:fldChar w:fldCharType="begin"/>
            </w:r>
            <w:r>
              <w:rPr>
                <w:noProof/>
                <w:webHidden/>
              </w:rPr>
              <w:instrText xml:space="preserve"> PAGEREF _Toc225014762 \h </w:instrText>
            </w:r>
            <w:r>
              <w:rPr>
                <w:noProof/>
                <w:webHidden/>
              </w:rPr>
            </w:r>
            <w:r>
              <w:rPr>
                <w:noProof/>
                <w:webHidden/>
              </w:rPr>
              <w:fldChar w:fldCharType="separate"/>
            </w:r>
            <w:r>
              <w:rPr>
                <w:noProof/>
                <w:webHidden/>
              </w:rPr>
              <w:t>12</w:t>
            </w:r>
            <w:r>
              <w:rPr>
                <w:noProof/>
                <w:webHidden/>
              </w:rPr>
              <w:fldChar w:fldCharType="end"/>
            </w:r>
          </w:hyperlink>
        </w:p>
        <w:p w14:paraId="382B7EBC" w14:textId="20FE4408" w:rsidR="004F0A95" w:rsidRDefault="004F0A95">
          <w:pPr>
            <w:pStyle w:val="TOC1"/>
            <w:tabs>
              <w:tab w:val="right" w:leader="dot" w:pos="9350"/>
            </w:tabs>
            <w:rPr>
              <w:rFonts w:asciiTheme="minorHAnsi" w:eastAsiaTheme="minorEastAsia" w:hAnsiTheme="minorHAnsi"/>
              <w:noProof/>
              <w:sz w:val="22"/>
              <w:lang w:eastAsia="en-GB"/>
            </w:rPr>
          </w:pPr>
          <w:hyperlink w:anchor="_Toc225014763" w:history="1">
            <w:r w:rsidRPr="00474D31">
              <w:rPr>
                <w:rStyle w:val="Hyperlink"/>
                <w:noProof/>
              </w:rPr>
              <w:t>7.0 Impact and Future Recommendations Evaluation</w:t>
            </w:r>
            <w:r>
              <w:rPr>
                <w:noProof/>
                <w:webHidden/>
              </w:rPr>
              <w:tab/>
            </w:r>
            <w:r>
              <w:rPr>
                <w:noProof/>
                <w:webHidden/>
              </w:rPr>
              <w:fldChar w:fldCharType="begin"/>
            </w:r>
            <w:r>
              <w:rPr>
                <w:noProof/>
                <w:webHidden/>
              </w:rPr>
              <w:instrText xml:space="preserve"> PAGEREF _Toc225014763 \h </w:instrText>
            </w:r>
            <w:r>
              <w:rPr>
                <w:noProof/>
                <w:webHidden/>
              </w:rPr>
            </w:r>
            <w:r>
              <w:rPr>
                <w:noProof/>
                <w:webHidden/>
              </w:rPr>
              <w:fldChar w:fldCharType="separate"/>
            </w:r>
            <w:r>
              <w:rPr>
                <w:noProof/>
                <w:webHidden/>
              </w:rPr>
              <w:t>14</w:t>
            </w:r>
            <w:r>
              <w:rPr>
                <w:noProof/>
                <w:webHidden/>
              </w:rPr>
              <w:fldChar w:fldCharType="end"/>
            </w:r>
          </w:hyperlink>
        </w:p>
        <w:p w14:paraId="77A9C5C4" w14:textId="477366F8" w:rsidR="004F0A95" w:rsidRDefault="004F0A95">
          <w:pPr>
            <w:pStyle w:val="TOC2"/>
            <w:tabs>
              <w:tab w:val="right" w:leader="dot" w:pos="9350"/>
            </w:tabs>
            <w:rPr>
              <w:rFonts w:asciiTheme="minorHAnsi" w:eastAsiaTheme="minorEastAsia" w:hAnsiTheme="minorHAnsi"/>
              <w:noProof/>
              <w:sz w:val="22"/>
              <w:lang w:eastAsia="en-GB"/>
            </w:rPr>
          </w:pPr>
          <w:hyperlink w:anchor="_Toc225014764" w:history="1">
            <w:r w:rsidRPr="00474D31">
              <w:rPr>
                <w:rStyle w:val="Hyperlink"/>
                <w:noProof/>
              </w:rPr>
              <w:t>7.1 Evaluation of Impact</w:t>
            </w:r>
            <w:r>
              <w:rPr>
                <w:noProof/>
                <w:webHidden/>
              </w:rPr>
              <w:tab/>
            </w:r>
            <w:r>
              <w:rPr>
                <w:noProof/>
                <w:webHidden/>
              </w:rPr>
              <w:fldChar w:fldCharType="begin"/>
            </w:r>
            <w:r>
              <w:rPr>
                <w:noProof/>
                <w:webHidden/>
              </w:rPr>
              <w:instrText xml:space="preserve"> PAGEREF _Toc225014764 \h </w:instrText>
            </w:r>
            <w:r>
              <w:rPr>
                <w:noProof/>
                <w:webHidden/>
              </w:rPr>
            </w:r>
            <w:r>
              <w:rPr>
                <w:noProof/>
                <w:webHidden/>
              </w:rPr>
              <w:fldChar w:fldCharType="separate"/>
            </w:r>
            <w:r>
              <w:rPr>
                <w:noProof/>
                <w:webHidden/>
              </w:rPr>
              <w:t>14</w:t>
            </w:r>
            <w:r>
              <w:rPr>
                <w:noProof/>
                <w:webHidden/>
              </w:rPr>
              <w:fldChar w:fldCharType="end"/>
            </w:r>
          </w:hyperlink>
        </w:p>
        <w:p w14:paraId="4714D761" w14:textId="48C21F50" w:rsidR="004F0A95" w:rsidRDefault="004F0A95">
          <w:pPr>
            <w:pStyle w:val="TOC2"/>
            <w:tabs>
              <w:tab w:val="right" w:leader="dot" w:pos="9350"/>
            </w:tabs>
            <w:rPr>
              <w:rFonts w:asciiTheme="minorHAnsi" w:eastAsiaTheme="minorEastAsia" w:hAnsiTheme="minorHAnsi"/>
              <w:noProof/>
              <w:sz w:val="22"/>
              <w:lang w:eastAsia="en-GB"/>
            </w:rPr>
          </w:pPr>
          <w:hyperlink w:anchor="_Toc225014765" w:history="1">
            <w:r w:rsidRPr="00474D31">
              <w:rPr>
                <w:rStyle w:val="Hyperlink"/>
                <w:noProof/>
              </w:rPr>
              <w:t>7.2 Recommendations</w:t>
            </w:r>
            <w:r>
              <w:rPr>
                <w:noProof/>
                <w:webHidden/>
              </w:rPr>
              <w:tab/>
            </w:r>
            <w:r>
              <w:rPr>
                <w:noProof/>
                <w:webHidden/>
              </w:rPr>
              <w:fldChar w:fldCharType="begin"/>
            </w:r>
            <w:r>
              <w:rPr>
                <w:noProof/>
                <w:webHidden/>
              </w:rPr>
              <w:instrText xml:space="preserve"> PAGEREF _Toc225014765 \h </w:instrText>
            </w:r>
            <w:r>
              <w:rPr>
                <w:noProof/>
                <w:webHidden/>
              </w:rPr>
            </w:r>
            <w:r>
              <w:rPr>
                <w:noProof/>
                <w:webHidden/>
              </w:rPr>
              <w:fldChar w:fldCharType="separate"/>
            </w:r>
            <w:r>
              <w:rPr>
                <w:noProof/>
                <w:webHidden/>
              </w:rPr>
              <w:t>15</w:t>
            </w:r>
            <w:r>
              <w:rPr>
                <w:noProof/>
                <w:webHidden/>
              </w:rPr>
              <w:fldChar w:fldCharType="end"/>
            </w:r>
          </w:hyperlink>
        </w:p>
        <w:p w14:paraId="059782BA" w14:textId="160D2D72" w:rsidR="004F0A95" w:rsidRDefault="004F0A95">
          <w:pPr>
            <w:pStyle w:val="TOC1"/>
            <w:tabs>
              <w:tab w:val="right" w:leader="dot" w:pos="9350"/>
            </w:tabs>
            <w:rPr>
              <w:rFonts w:asciiTheme="minorHAnsi" w:eastAsiaTheme="minorEastAsia" w:hAnsiTheme="minorHAnsi"/>
              <w:noProof/>
              <w:sz w:val="22"/>
              <w:lang w:eastAsia="en-GB"/>
            </w:rPr>
          </w:pPr>
          <w:hyperlink w:anchor="_Toc225014766" w:history="1">
            <w:r w:rsidRPr="00474D31">
              <w:rPr>
                <w:rStyle w:val="Hyperlink"/>
                <w:noProof/>
              </w:rPr>
              <w:t>8.0 Conclusion</w:t>
            </w:r>
            <w:r>
              <w:rPr>
                <w:noProof/>
                <w:webHidden/>
              </w:rPr>
              <w:tab/>
            </w:r>
            <w:r>
              <w:rPr>
                <w:noProof/>
                <w:webHidden/>
              </w:rPr>
              <w:fldChar w:fldCharType="begin"/>
            </w:r>
            <w:r>
              <w:rPr>
                <w:noProof/>
                <w:webHidden/>
              </w:rPr>
              <w:instrText xml:space="preserve"> PAGEREF _Toc225014766 \h </w:instrText>
            </w:r>
            <w:r>
              <w:rPr>
                <w:noProof/>
                <w:webHidden/>
              </w:rPr>
            </w:r>
            <w:r>
              <w:rPr>
                <w:noProof/>
                <w:webHidden/>
              </w:rPr>
              <w:fldChar w:fldCharType="separate"/>
            </w:r>
            <w:r>
              <w:rPr>
                <w:noProof/>
                <w:webHidden/>
              </w:rPr>
              <w:t>17</w:t>
            </w:r>
            <w:r>
              <w:rPr>
                <w:noProof/>
                <w:webHidden/>
              </w:rPr>
              <w:fldChar w:fldCharType="end"/>
            </w:r>
          </w:hyperlink>
        </w:p>
        <w:p w14:paraId="207ECEEC" w14:textId="28EB5CB4" w:rsidR="004F0A95" w:rsidRDefault="004F0A95">
          <w:pPr>
            <w:pStyle w:val="TOC1"/>
            <w:tabs>
              <w:tab w:val="right" w:leader="dot" w:pos="9350"/>
            </w:tabs>
            <w:rPr>
              <w:rFonts w:asciiTheme="minorHAnsi" w:eastAsiaTheme="minorEastAsia" w:hAnsiTheme="minorHAnsi"/>
              <w:noProof/>
              <w:sz w:val="22"/>
              <w:lang w:eastAsia="en-GB"/>
            </w:rPr>
          </w:pPr>
          <w:hyperlink w:anchor="_Toc225014767" w:history="1">
            <w:r w:rsidRPr="00474D31">
              <w:rPr>
                <w:rStyle w:val="Hyperlink"/>
                <w:noProof/>
              </w:rPr>
              <w:t>9.0 References</w:t>
            </w:r>
            <w:r>
              <w:rPr>
                <w:noProof/>
                <w:webHidden/>
              </w:rPr>
              <w:tab/>
            </w:r>
            <w:r>
              <w:rPr>
                <w:noProof/>
                <w:webHidden/>
              </w:rPr>
              <w:fldChar w:fldCharType="begin"/>
            </w:r>
            <w:r>
              <w:rPr>
                <w:noProof/>
                <w:webHidden/>
              </w:rPr>
              <w:instrText xml:space="preserve"> PAGEREF _Toc225014767 \h </w:instrText>
            </w:r>
            <w:r>
              <w:rPr>
                <w:noProof/>
                <w:webHidden/>
              </w:rPr>
            </w:r>
            <w:r>
              <w:rPr>
                <w:noProof/>
                <w:webHidden/>
              </w:rPr>
              <w:fldChar w:fldCharType="separate"/>
            </w:r>
            <w:r>
              <w:rPr>
                <w:noProof/>
                <w:webHidden/>
              </w:rPr>
              <w:t>18</w:t>
            </w:r>
            <w:r>
              <w:rPr>
                <w:noProof/>
                <w:webHidden/>
              </w:rPr>
              <w:fldChar w:fldCharType="end"/>
            </w:r>
          </w:hyperlink>
        </w:p>
        <w:p w14:paraId="3D6DF7C9" w14:textId="3BD4F3CC" w:rsidR="004F23EE" w:rsidRDefault="004F23EE">
          <w:r>
            <w:rPr>
              <w:b/>
              <w:bCs/>
              <w:noProof/>
            </w:rPr>
            <w:fldChar w:fldCharType="end"/>
          </w:r>
        </w:p>
      </w:sdtContent>
    </w:sdt>
    <w:p w14:paraId="7542879B" w14:textId="77777777" w:rsidR="00B07346" w:rsidRDefault="00B07346">
      <w:pPr>
        <w:spacing w:line="259" w:lineRule="auto"/>
        <w:jc w:val="left"/>
      </w:pPr>
      <w:r>
        <w:br w:type="page"/>
      </w:r>
    </w:p>
    <w:p w14:paraId="1E13284A" w14:textId="71BB2C1B" w:rsidR="00B07346" w:rsidRDefault="00B07346" w:rsidP="00B07346">
      <w:pPr>
        <w:pStyle w:val="Heading1"/>
      </w:pPr>
      <w:bookmarkStart w:id="0" w:name="_Toc225014739"/>
      <w:r>
        <w:lastRenderedPageBreak/>
        <w:t>Executive Summary</w:t>
      </w:r>
      <w:bookmarkEnd w:id="0"/>
    </w:p>
    <w:p w14:paraId="17ABBE4C" w14:textId="4FC53C25" w:rsidR="00B07346" w:rsidRDefault="00B07346" w:rsidP="00B07346">
      <w:r>
        <w:t xml:space="preserve">The given report is a stakeholder engagement strategy of launching a premium AI-based service - StaySmart+ - at The Oyster London Hotel and Residences. This report aims to identify the important external and internal stakeholders, suggest the correct engagement mechanisms and critically </w:t>
      </w:r>
      <w:r>
        <w:t>analyse</w:t>
      </w:r>
      <w:r>
        <w:t xml:space="preserve"> the advantages and </w:t>
      </w:r>
      <w:r>
        <w:t>barriers</w:t>
      </w:r>
      <w:r>
        <w:t xml:space="preserve"> to stakeholder engagement in different culturally diverse international markets.</w:t>
      </w:r>
    </w:p>
    <w:p w14:paraId="2DB9B43A" w14:textId="3101A293" w:rsidR="00B07346" w:rsidRDefault="00B07346" w:rsidP="00B07346">
      <w:r>
        <w:t>The analysis recommends Hotel General Managers, Technology Partners, Global Marketing and Frontline Staff as important stakeholder groups</w:t>
      </w:r>
      <w:r>
        <w:t>,</w:t>
      </w:r>
      <w:r>
        <w:t xml:space="preserve"> as their commitment is necessary to the success of the project. Roles are outlined with the help of the RACI matrix and Power/Interest Grid</w:t>
      </w:r>
      <w:r>
        <w:t>,</w:t>
      </w:r>
      <w:r>
        <w:t xml:space="preserve"> and the priorities of engagement are identified. </w:t>
      </w:r>
      <w:r>
        <w:t xml:space="preserve">The </w:t>
      </w:r>
      <w:r>
        <w:t xml:space="preserve">Communication, Collaboration, Consultation, and Commitment 4cs model assists in solving </w:t>
      </w:r>
      <w:r>
        <w:t>conflicts</w:t>
      </w:r>
      <w:r>
        <w:t xml:space="preserve"> and ensuring the active maintenance of stakeholder alignment.</w:t>
      </w:r>
    </w:p>
    <w:p w14:paraId="2F506DD4" w14:textId="78E8F079" w:rsidR="00413FCB" w:rsidRDefault="00B07346" w:rsidP="00B07346">
      <w:r>
        <w:t xml:space="preserve">Results show that the systematic stakeholder engagement </w:t>
      </w:r>
      <w:r>
        <w:t>minimises</w:t>
      </w:r>
      <w:r>
        <w:t xml:space="preserve"> project risk, shortens the time-to-market, and improves the quality of services, but cultural and regulatory differences and data privacy remain major </w:t>
      </w:r>
      <w:r>
        <w:t>challenges</w:t>
      </w:r>
      <w:r>
        <w:t>. Three</w:t>
      </w:r>
      <w:r w:rsidR="00EB2E22">
        <w:t xml:space="preserve"> recommendations</w:t>
      </w:r>
      <w:r>
        <w:t xml:space="preserve"> are suggested: creating a </w:t>
      </w:r>
      <w:r w:rsidR="00EB2E22">
        <w:t xml:space="preserve">permanent </w:t>
      </w:r>
      <w:r>
        <w:t xml:space="preserve">Stakeholder Advisory Panel that is permanent, creating a system of tools of Cultural Intelligence, and </w:t>
      </w:r>
      <w:r>
        <w:t xml:space="preserve">a </w:t>
      </w:r>
      <w:r>
        <w:t>formal Stakeholder Relationship Management system to entrench the process of engagement as a long-term organisational ability.</w:t>
      </w:r>
      <w:r w:rsidR="00413FCB">
        <w:br w:type="page"/>
      </w:r>
    </w:p>
    <w:p w14:paraId="67D321C1" w14:textId="77777777" w:rsidR="00413FCB" w:rsidRDefault="00413FCB" w:rsidP="00655D07">
      <w:pPr>
        <w:sectPr w:rsidR="00413FCB" w:rsidSect="00413FCB">
          <w:footerReference w:type="default" r:id="rId8"/>
          <w:pgSz w:w="12240" w:h="15840"/>
          <w:pgMar w:top="1440" w:right="1440" w:bottom="1440" w:left="1440" w:header="720" w:footer="720" w:gutter="0"/>
          <w:pgNumType w:fmt="lowerRoman"/>
          <w:cols w:space="720"/>
          <w:docGrid w:linePitch="360"/>
        </w:sectPr>
      </w:pPr>
    </w:p>
    <w:p w14:paraId="39D02128" w14:textId="6842845C" w:rsidR="00DB4165" w:rsidRDefault="000663D0" w:rsidP="00DB4165">
      <w:pPr>
        <w:pStyle w:val="Heading1"/>
      </w:pPr>
      <w:bookmarkStart w:id="1" w:name="_Toc225014740"/>
      <w:r>
        <w:lastRenderedPageBreak/>
        <w:t xml:space="preserve">1.0 </w:t>
      </w:r>
      <w:r w:rsidR="00DB4165">
        <w:t>Introduction</w:t>
      </w:r>
      <w:bookmarkEnd w:id="1"/>
    </w:p>
    <w:p w14:paraId="0094C69D" w14:textId="4EB9B536" w:rsidR="00DB4165" w:rsidRDefault="00DB4165" w:rsidP="00DB4165">
      <w:r>
        <w:t>The Oyster London Hotel and Residences is one of the fine hospitality groups which are based in London</w:t>
      </w:r>
      <w:r>
        <w:t>,</w:t>
      </w:r>
      <w:r>
        <w:t xml:space="preserve"> and it runs flagship assets in major international markets such as New York, Paris, Dubai and Singapore. The company is characterised by innovation and individual service excellence. Its strategic location indicates the wider industry trend of hyper-personalisation, where upcoming guests are demanding more and more personal </w:t>
      </w:r>
      <w:r>
        <w:t>experiences</w:t>
      </w:r>
      <w:r>
        <w:t xml:space="preserve"> based on technological understanding (Smith and Jones, 2022).</w:t>
      </w:r>
    </w:p>
    <w:p w14:paraId="669428A9" w14:textId="412E98AD" w:rsidR="00DB4165" w:rsidRDefault="00DB4165" w:rsidP="00DB4165">
      <w:r>
        <w:t xml:space="preserve">The firm is getting ready to introduce a customer experience service, known as StaySmart+, which is based on three main pillars: AI-based tools </w:t>
      </w:r>
      <w:r>
        <w:t>for</w:t>
      </w:r>
      <w:r>
        <w:t xml:space="preserve"> engaging with guests, personalised travel planning, and amenities that are environmentally conscious. This project is not just a technological boost but a strategic project when it comes to solidifying brand distinction in the competitive global market (Doe, 2023). Nonetheless, the introduction of such a service in culturally diverse markets poses great complexities</w:t>
      </w:r>
      <w:r w:rsidR="000663D0">
        <w:t>,</w:t>
      </w:r>
      <w:r>
        <w:t xml:space="preserve"> especially in trying to balance diverse expectations and contributions of stakeholders. In this report, the major stakeholders are </w:t>
      </w:r>
      <w:r>
        <w:t>recognised</w:t>
      </w:r>
      <w:r>
        <w:t>, proper engagement mechanisms suggested, and the benefits and challenges of engagement assessed critically (Williams, 2020). By so doing, it not only employs the stakeholder theory to identify stakeholders but also goes to the next level to form an analytically-based strategy of project implementation to be a success.</w:t>
      </w:r>
    </w:p>
    <w:p w14:paraId="5CE8BB01" w14:textId="77777777" w:rsidR="00DB4165" w:rsidRDefault="00DB4165" w:rsidP="00DB4165"/>
    <w:p w14:paraId="2CFDC118" w14:textId="77777777" w:rsidR="00DB4165" w:rsidRDefault="00DB4165">
      <w:pPr>
        <w:spacing w:line="259" w:lineRule="auto"/>
        <w:jc w:val="left"/>
      </w:pPr>
      <w:r>
        <w:br w:type="page"/>
      </w:r>
    </w:p>
    <w:p w14:paraId="675AF1F9" w14:textId="75BDC590" w:rsidR="00DB4165" w:rsidRDefault="00DB4165" w:rsidP="00DB4165">
      <w:pPr>
        <w:pStyle w:val="Heading1"/>
      </w:pPr>
      <w:bookmarkStart w:id="2" w:name="_Toc225014741"/>
      <w:r>
        <w:lastRenderedPageBreak/>
        <w:t>2.0 Situational analysis: Oyster London Strategic Landscape</w:t>
      </w:r>
      <w:bookmarkEnd w:id="2"/>
    </w:p>
    <w:p w14:paraId="2701CAC7" w14:textId="77777777" w:rsidR="00DB4165" w:rsidRDefault="00DB4165" w:rsidP="00DB4165">
      <w:pPr>
        <w:pStyle w:val="Heading2"/>
      </w:pPr>
      <w:bookmarkStart w:id="3" w:name="_Toc225014742"/>
      <w:r>
        <w:t>2.1 SWOT Analysis</w:t>
      </w:r>
      <w:bookmarkEnd w:id="3"/>
    </w:p>
    <w:p w14:paraId="0ACD0EA9" w14:textId="02D98E88" w:rsidR="00DB4165" w:rsidRDefault="00DB4165" w:rsidP="00DB4165">
      <w:r>
        <w:t>The stakeholder engagement regarding the launch of the StaySmart+</w:t>
      </w:r>
      <w:r>
        <w:t>,</w:t>
      </w:r>
      <w:r>
        <w:t xml:space="preserve"> based on a specific situational analysis</w:t>
      </w:r>
      <w:r>
        <w:t>,</w:t>
      </w:r>
      <w:r>
        <w:t xml:space="preserve"> will connect with the assessment of the internal capabilities and external pressures.</w:t>
      </w:r>
    </w:p>
    <w:p w14:paraId="289D9D48" w14:textId="2821601D" w:rsidR="002E4EBD" w:rsidRPr="002E4EBD" w:rsidRDefault="002E4EBD" w:rsidP="002E4EBD">
      <w:pPr>
        <w:pStyle w:val="Caption"/>
        <w:keepNext/>
        <w:spacing w:after="0"/>
        <w:jc w:val="center"/>
        <w:rPr>
          <w:b/>
          <w:bCs/>
          <w:color w:val="auto"/>
        </w:rPr>
      </w:pPr>
      <w:r w:rsidRPr="002E4EBD">
        <w:rPr>
          <w:b/>
          <w:bCs/>
          <w:color w:val="auto"/>
        </w:rPr>
        <w:t xml:space="preserve">Table </w:t>
      </w:r>
      <w:r w:rsidRPr="002E4EBD">
        <w:rPr>
          <w:b/>
          <w:bCs/>
          <w:color w:val="auto"/>
        </w:rPr>
        <w:fldChar w:fldCharType="begin"/>
      </w:r>
      <w:r w:rsidRPr="002E4EBD">
        <w:rPr>
          <w:b/>
          <w:bCs/>
          <w:color w:val="auto"/>
        </w:rPr>
        <w:instrText xml:space="preserve"> SEQ Table \* ARABIC </w:instrText>
      </w:r>
      <w:r w:rsidRPr="002E4EBD">
        <w:rPr>
          <w:b/>
          <w:bCs/>
          <w:color w:val="auto"/>
        </w:rPr>
        <w:fldChar w:fldCharType="separate"/>
      </w:r>
      <w:r w:rsidR="002B01EF">
        <w:rPr>
          <w:b/>
          <w:bCs/>
          <w:noProof/>
          <w:color w:val="auto"/>
        </w:rPr>
        <w:t>1</w:t>
      </w:r>
      <w:r w:rsidRPr="002E4EBD">
        <w:rPr>
          <w:b/>
          <w:bCs/>
          <w:color w:val="auto"/>
        </w:rPr>
        <w:fldChar w:fldCharType="end"/>
      </w:r>
      <w:r w:rsidRPr="002E4EBD">
        <w:rPr>
          <w:b/>
          <w:bCs/>
          <w:color w:val="auto"/>
        </w:rPr>
        <w:t>: SWOT Analysis Matrix</w:t>
      </w:r>
    </w:p>
    <w:p w14:paraId="43105CE4" w14:textId="53F8BA1B" w:rsidR="002E4EBD" w:rsidRPr="002E4EBD" w:rsidRDefault="002E4EBD" w:rsidP="002E4EBD">
      <w:pPr>
        <w:pStyle w:val="Caption"/>
        <w:keepNext/>
        <w:spacing w:after="0"/>
        <w:jc w:val="center"/>
        <w:rPr>
          <w:b/>
          <w:bCs/>
          <w:color w:val="auto"/>
        </w:rPr>
      </w:pPr>
      <w:r w:rsidRPr="002E4EBD">
        <w:rPr>
          <w:b/>
          <w:bCs/>
          <w:color w:val="auto"/>
        </w:rPr>
        <w:t>Source: Author</w:t>
      </w:r>
    </w:p>
    <w:tbl>
      <w:tblPr>
        <w:tblStyle w:val="TableGrid"/>
        <w:tblW w:w="0" w:type="auto"/>
        <w:tblLook w:val="04A0" w:firstRow="1" w:lastRow="0" w:firstColumn="1" w:lastColumn="0" w:noHBand="0" w:noVBand="1"/>
      </w:tblPr>
      <w:tblGrid>
        <w:gridCol w:w="4501"/>
        <w:gridCol w:w="4849"/>
      </w:tblGrid>
      <w:tr w:rsidR="00DB4165" w:rsidRPr="00DB4165" w14:paraId="579C681B" w14:textId="77777777" w:rsidTr="00DB4165">
        <w:tc>
          <w:tcPr>
            <w:tcW w:w="0" w:type="auto"/>
            <w:hideMark/>
          </w:tcPr>
          <w:p w14:paraId="189D08D5" w14:textId="77777777" w:rsidR="00DB4165" w:rsidRPr="00DB4165" w:rsidRDefault="00DB4165" w:rsidP="00DB4165">
            <w:pPr>
              <w:jc w:val="center"/>
              <w:rPr>
                <w:b/>
                <w:bCs/>
                <w:lang w:eastAsia="en-GB"/>
              </w:rPr>
            </w:pPr>
            <w:r w:rsidRPr="00DB4165">
              <w:rPr>
                <w:b/>
                <w:bCs/>
                <w:lang w:eastAsia="en-GB"/>
              </w:rPr>
              <w:t>Strengths</w:t>
            </w:r>
          </w:p>
        </w:tc>
        <w:tc>
          <w:tcPr>
            <w:tcW w:w="0" w:type="auto"/>
            <w:hideMark/>
          </w:tcPr>
          <w:p w14:paraId="5B689EAE" w14:textId="77777777" w:rsidR="00DB4165" w:rsidRPr="00DB4165" w:rsidRDefault="00DB4165" w:rsidP="00DB4165">
            <w:pPr>
              <w:jc w:val="center"/>
              <w:rPr>
                <w:b/>
                <w:bCs/>
                <w:lang w:eastAsia="en-GB"/>
              </w:rPr>
            </w:pPr>
            <w:r w:rsidRPr="00DB4165">
              <w:rPr>
                <w:b/>
                <w:bCs/>
                <w:lang w:eastAsia="en-GB"/>
              </w:rPr>
              <w:t>Weaknesses</w:t>
            </w:r>
          </w:p>
        </w:tc>
      </w:tr>
      <w:tr w:rsidR="00DB4165" w:rsidRPr="00DB4165" w14:paraId="5B980BD4" w14:textId="77777777" w:rsidTr="00DB4165">
        <w:tc>
          <w:tcPr>
            <w:tcW w:w="0" w:type="auto"/>
            <w:hideMark/>
          </w:tcPr>
          <w:p w14:paraId="2652A70E" w14:textId="77777777" w:rsidR="00DB4165" w:rsidRPr="00DB4165" w:rsidRDefault="00DB4165" w:rsidP="00DB4165">
            <w:pPr>
              <w:rPr>
                <w:lang w:eastAsia="en-GB"/>
              </w:rPr>
            </w:pPr>
            <w:r w:rsidRPr="00DB4165">
              <w:rPr>
                <w:lang w:eastAsia="en-GB"/>
              </w:rPr>
              <w:t>Strong brand equity and reputation for luxury service excellence across global markets (Aaker, 2018)</w:t>
            </w:r>
          </w:p>
        </w:tc>
        <w:tc>
          <w:tcPr>
            <w:tcW w:w="0" w:type="auto"/>
            <w:hideMark/>
          </w:tcPr>
          <w:p w14:paraId="4BDF965B" w14:textId="0D2C033D" w:rsidR="00DB4165" w:rsidRPr="00DB4165" w:rsidRDefault="00DB4165" w:rsidP="00DB4165">
            <w:pPr>
              <w:rPr>
                <w:lang w:eastAsia="en-GB"/>
              </w:rPr>
            </w:pPr>
            <w:r w:rsidRPr="00DB4165">
              <w:rPr>
                <w:lang w:eastAsia="en-GB"/>
              </w:rPr>
              <w:t xml:space="preserve">Legacy technology infrastructure across older properties </w:t>
            </w:r>
            <w:r>
              <w:rPr>
                <w:lang w:eastAsia="en-GB"/>
              </w:rPr>
              <w:t>creates</w:t>
            </w:r>
            <w:r w:rsidRPr="00DB4165">
              <w:rPr>
                <w:lang w:eastAsia="en-GB"/>
              </w:rPr>
              <w:t xml:space="preserve"> potential integration challenges for new AI-driven systems</w:t>
            </w:r>
            <w:r w:rsidR="000663D0">
              <w:rPr>
                <w:lang w:eastAsia="en-GB"/>
              </w:rPr>
              <w:t>.</w:t>
            </w:r>
          </w:p>
        </w:tc>
      </w:tr>
      <w:tr w:rsidR="00DB4165" w:rsidRPr="00DB4165" w14:paraId="59199FFE" w14:textId="77777777" w:rsidTr="00DB4165">
        <w:tc>
          <w:tcPr>
            <w:tcW w:w="0" w:type="auto"/>
            <w:hideMark/>
          </w:tcPr>
          <w:p w14:paraId="730ABDFF" w14:textId="77777777" w:rsidR="00DB4165" w:rsidRPr="00DB4165" w:rsidRDefault="00DB4165" w:rsidP="00DB4165">
            <w:pPr>
              <w:rPr>
                <w:lang w:eastAsia="en-GB"/>
              </w:rPr>
            </w:pPr>
            <w:r w:rsidRPr="00DB4165">
              <w:rPr>
                <w:lang w:eastAsia="en-GB"/>
              </w:rPr>
              <w:t>Established international presence with operational experience in culturally diverse markets</w:t>
            </w:r>
          </w:p>
        </w:tc>
        <w:tc>
          <w:tcPr>
            <w:tcW w:w="0" w:type="auto"/>
            <w:hideMark/>
          </w:tcPr>
          <w:p w14:paraId="7E27D4BF" w14:textId="77777777" w:rsidR="00DB4165" w:rsidRPr="00DB4165" w:rsidRDefault="00DB4165" w:rsidP="00DB4165">
            <w:pPr>
              <w:rPr>
                <w:lang w:eastAsia="en-GB"/>
              </w:rPr>
            </w:pPr>
            <w:r w:rsidRPr="00DB4165">
              <w:rPr>
                <w:lang w:eastAsia="en-GB"/>
              </w:rPr>
              <w:t>Decentralised management structures that may lead to inconsistent implementation across properties</w:t>
            </w:r>
          </w:p>
        </w:tc>
      </w:tr>
      <w:tr w:rsidR="00DB4165" w:rsidRPr="00DB4165" w14:paraId="54E7C5B5" w14:textId="77777777" w:rsidTr="00DB4165">
        <w:tc>
          <w:tcPr>
            <w:tcW w:w="0" w:type="auto"/>
            <w:hideMark/>
          </w:tcPr>
          <w:p w14:paraId="471BAFCF" w14:textId="77777777" w:rsidR="00DB4165" w:rsidRPr="00DB4165" w:rsidRDefault="00DB4165" w:rsidP="00DB4165">
            <w:pPr>
              <w:rPr>
                <w:lang w:eastAsia="en-GB"/>
              </w:rPr>
            </w:pPr>
            <w:r w:rsidRPr="00DB4165">
              <w:rPr>
                <w:lang w:eastAsia="en-GB"/>
              </w:rPr>
              <w:t>Existing relationships with high-value corporate clients and loyalty programme members</w:t>
            </w:r>
          </w:p>
        </w:tc>
        <w:tc>
          <w:tcPr>
            <w:tcW w:w="0" w:type="auto"/>
            <w:hideMark/>
          </w:tcPr>
          <w:p w14:paraId="0C347E8E" w14:textId="77777777" w:rsidR="00DB4165" w:rsidRPr="00DB4165" w:rsidRDefault="00DB4165" w:rsidP="00DB4165">
            <w:pPr>
              <w:rPr>
                <w:lang w:eastAsia="en-GB"/>
              </w:rPr>
            </w:pPr>
            <w:r w:rsidRPr="00DB4165">
              <w:rPr>
                <w:lang w:eastAsia="en-GB"/>
              </w:rPr>
              <w:t>Variable staff digital literacy levels across different international locations</w:t>
            </w:r>
          </w:p>
        </w:tc>
      </w:tr>
      <w:tr w:rsidR="00DB4165" w:rsidRPr="00DB4165" w14:paraId="3A33ED7C" w14:textId="77777777" w:rsidTr="00DB4165">
        <w:tc>
          <w:tcPr>
            <w:tcW w:w="0" w:type="auto"/>
            <w:hideMark/>
          </w:tcPr>
          <w:p w14:paraId="5A988C77" w14:textId="77777777" w:rsidR="00DB4165" w:rsidRPr="00DB4165" w:rsidRDefault="00DB4165" w:rsidP="00DB4165">
            <w:pPr>
              <w:jc w:val="center"/>
              <w:rPr>
                <w:b/>
                <w:bCs/>
                <w:lang w:eastAsia="en-GB"/>
              </w:rPr>
            </w:pPr>
            <w:r w:rsidRPr="00DB4165">
              <w:rPr>
                <w:b/>
                <w:bCs/>
                <w:lang w:eastAsia="en-GB"/>
              </w:rPr>
              <w:t>Opportunities</w:t>
            </w:r>
          </w:p>
        </w:tc>
        <w:tc>
          <w:tcPr>
            <w:tcW w:w="0" w:type="auto"/>
            <w:hideMark/>
          </w:tcPr>
          <w:p w14:paraId="295197A9" w14:textId="77777777" w:rsidR="00DB4165" w:rsidRPr="00DB4165" w:rsidRDefault="00DB4165" w:rsidP="00DB4165">
            <w:pPr>
              <w:jc w:val="center"/>
              <w:rPr>
                <w:b/>
                <w:bCs/>
                <w:lang w:eastAsia="en-GB"/>
              </w:rPr>
            </w:pPr>
            <w:r w:rsidRPr="00DB4165">
              <w:rPr>
                <w:b/>
                <w:bCs/>
                <w:lang w:eastAsia="en-GB"/>
              </w:rPr>
              <w:t>Threats</w:t>
            </w:r>
          </w:p>
        </w:tc>
      </w:tr>
      <w:tr w:rsidR="00DB4165" w:rsidRPr="00DB4165" w14:paraId="1FA86C63" w14:textId="77777777" w:rsidTr="00DB4165">
        <w:tc>
          <w:tcPr>
            <w:tcW w:w="0" w:type="auto"/>
            <w:hideMark/>
          </w:tcPr>
          <w:p w14:paraId="752A85A3" w14:textId="77777777" w:rsidR="00DB4165" w:rsidRPr="00DB4165" w:rsidRDefault="00DB4165" w:rsidP="00DB4165">
            <w:pPr>
              <w:rPr>
                <w:lang w:eastAsia="en-GB"/>
              </w:rPr>
            </w:pPr>
            <w:r w:rsidRPr="00DB4165">
              <w:rPr>
                <w:lang w:eastAsia="en-GB"/>
              </w:rPr>
              <w:t>Growing consumer demand for sustainable and ethically-conscious travel experiences (Jones and Williams, 2021)</w:t>
            </w:r>
          </w:p>
        </w:tc>
        <w:tc>
          <w:tcPr>
            <w:tcW w:w="0" w:type="auto"/>
            <w:hideMark/>
          </w:tcPr>
          <w:p w14:paraId="7B55A503" w14:textId="77777777" w:rsidR="00DB4165" w:rsidRPr="00DB4165" w:rsidRDefault="00DB4165" w:rsidP="00DB4165">
            <w:pPr>
              <w:rPr>
                <w:lang w:eastAsia="en-GB"/>
              </w:rPr>
            </w:pPr>
            <w:r w:rsidRPr="00DB4165">
              <w:rPr>
                <w:lang w:eastAsia="en-GB"/>
              </w:rPr>
              <w:t>Increasingly stringent data privacy regulations across different jurisdictions, particularly in the European Union</w:t>
            </w:r>
          </w:p>
        </w:tc>
      </w:tr>
      <w:tr w:rsidR="00DB4165" w:rsidRPr="00DB4165" w14:paraId="031B08DC" w14:textId="77777777" w:rsidTr="00DB4165">
        <w:tc>
          <w:tcPr>
            <w:tcW w:w="0" w:type="auto"/>
            <w:hideMark/>
          </w:tcPr>
          <w:p w14:paraId="1B52D507" w14:textId="77777777" w:rsidR="00DB4165" w:rsidRPr="00DB4165" w:rsidRDefault="00DB4165" w:rsidP="00DB4165">
            <w:pPr>
              <w:rPr>
                <w:lang w:eastAsia="en-GB"/>
              </w:rPr>
            </w:pPr>
            <w:r w:rsidRPr="00DB4165">
              <w:rPr>
                <w:lang w:eastAsia="en-GB"/>
              </w:rPr>
              <w:t>Accelerating market acceptance of AI-powered service innovations in the hospitality sector</w:t>
            </w:r>
          </w:p>
        </w:tc>
        <w:tc>
          <w:tcPr>
            <w:tcW w:w="0" w:type="auto"/>
            <w:hideMark/>
          </w:tcPr>
          <w:p w14:paraId="53C336D2" w14:textId="77777777" w:rsidR="00DB4165" w:rsidRPr="00DB4165" w:rsidRDefault="00DB4165" w:rsidP="00DB4165">
            <w:pPr>
              <w:rPr>
                <w:lang w:eastAsia="en-GB"/>
              </w:rPr>
            </w:pPr>
            <w:r w:rsidRPr="00DB4165">
              <w:rPr>
                <w:lang w:eastAsia="en-GB"/>
              </w:rPr>
              <w:t>Intensifying competitive pressure from both established luxury brands and emerging technology-focused hospitality entrants</w:t>
            </w:r>
          </w:p>
        </w:tc>
      </w:tr>
      <w:tr w:rsidR="00DB4165" w:rsidRPr="00DB4165" w14:paraId="28E02E2A" w14:textId="77777777" w:rsidTr="00DB4165">
        <w:tc>
          <w:tcPr>
            <w:tcW w:w="0" w:type="auto"/>
            <w:hideMark/>
          </w:tcPr>
          <w:p w14:paraId="3F2F88FC" w14:textId="77777777" w:rsidR="00DB4165" w:rsidRPr="00DB4165" w:rsidRDefault="00DB4165" w:rsidP="00DB4165">
            <w:pPr>
              <w:rPr>
                <w:lang w:eastAsia="en-GB"/>
              </w:rPr>
            </w:pPr>
            <w:r w:rsidRPr="00DB4165">
              <w:rPr>
                <w:lang w:eastAsia="en-GB"/>
              </w:rPr>
              <w:t>Potential for cross-selling and upselling through personalised travel planning features</w:t>
            </w:r>
          </w:p>
        </w:tc>
        <w:tc>
          <w:tcPr>
            <w:tcW w:w="0" w:type="auto"/>
            <w:hideMark/>
          </w:tcPr>
          <w:p w14:paraId="1DA6F3B5" w14:textId="5E99BA86" w:rsidR="00DB4165" w:rsidRPr="00DB4165" w:rsidRDefault="00DB4165" w:rsidP="00DB4165">
            <w:pPr>
              <w:rPr>
                <w:lang w:eastAsia="en-GB"/>
              </w:rPr>
            </w:pPr>
            <w:r w:rsidRPr="00DB4165">
              <w:rPr>
                <w:lang w:eastAsia="en-GB"/>
              </w:rPr>
              <w:t xml:space="preserve">Economic uncertainty in key luxury travel markets </w:t>
            </w:r>
            <w:r>
              <w:rPr>
                <w:lang w:eastAsia="en-GB"/>
              </w:rPr>
              <w:t xml:space="preserve">is </w:t>
            </w:r>
            <w:r w:rsidRPr="00DB4165">
              <w:rPr>
                <w:lang w:eastAsia="en-GB"/>
              </w:rPr>
              <w:t>affecting corporate and leisure travel budgets</w:t>
            </w:r>
            <w:r w:rsidR="000663D0">
              <w:rPr>
                <w:lang w:eastAsia="en-GB"/>
              </w:rPr>
              <w:t>.</w:t>
            </w:r>
          </w:p>
        </w:tc>
      </w:tr>
    </w:tbl>
    <w:p w14:paraId="6D8EA4CD" w14:textId="019F8D7D" w:rsidR="00DB4165" w:rsidRDefault="00DB4165" w:rsidP="00DB4165">
      <w:r>
        <w:t>Overall, brand credibility helps adoption; however, the additional systems and skill deficiencies require</w:t>
      </w:r>
      <w:r>
        <w:t xml:space="preserve"> specific IT-based upgrades and employee training.</w:t>
      </w:r>
    </w:p>
    <w:p w14:paraId="6C784BF9" w14:textId="77777777" w:rsidR="002451B0" w:rsidRDefault="002451B0">
      <w:pPr>
        <w:spacing w:line="259" w:lineRule="auto"/>
        <w:jc w:val="left"/>
        <w:rPr>
          <w:rFonts w:eastAsiaTheme="majorEastAsia" w:cstheme="majorBidi"/>
          <w:b/>
          <w:szCs w:val="26"/>
        </w:rPr>
      </w:pPr>
      <w:r>
        <w:br w:type="page"/>
      </w:r>
    </w:p>
    <w:p w14:paraId="26126A1E" w14:textId="519C1902" w:rsidR="00DB4165" w:rsidRDefault="00DB4165" w:rsidP="002451B0">
      <w:pPr>
        <w:pStyle w:val="Heading2"/>
      </w:pPr>
      <w:bookmarkStart w:id="4" w:name="_Toc225014743"/>
      <w:r>
        <w:lastRenderedPageBreak/>
        <w:t xml:space="preserve">2.2 </w:t>
      </w:r>
      <w:r>
        <w:t>PESTLE Analysis</w:t>
      </w:r>
      <w:bookmarkEnd w:id="4"/>
    </w:p>
    <w:p w14:paraId="62F79584" w14:textId="77777777" w:rsidR="002451B0" w:rsidRDefault="002451B0" w:rsidP="00B24E2B">
      <w:r w:rsidRPr="00B24E2B">
        <w:rPr>
          <w:b/>
          <w:bCs/>
        </w:rPr>
        <w:t>Political:</w:t>
      </w:r>
      <w:r>
        <w:t xml:space="preserve"> Updating the data localisation legislation of individual jurisdictions entails adherence to different standards of guest data storage (European Commission, 2022).</w:t>
      </w:r>
    </w:p>
    <w:p w14:paraId="4F2FE077" w14:textId="77777777" w:rsidR="002451B0" w:rsidRDefault="002451B0" w:rsidP="00B24E2B">
      <w:r w:rsidRPr="00B24E2B">
        <w:rPr>
          <w:b/>
          <w:bCs/>
        </w:rPr>
        <w:t>Economic:</w:t>
      </w:r>
      <w:r>
        <w:t xml:space="preserve"> Luxury hospitality is prone to global economic variations, as people decrease their consumer spending in times of uncertainty (World Travel and Tourism Council, 2023).</w:t>
      </w:r>
    </w:p>
    <w:p w14:paraId="7AC30434" w14:textId="77777777" w:rsidR="002451B0" w:rsidRDefault="002451B0" w:rsidP="00B24E2B">
      <w:r w:rsidRPr="00B24E2B">
        <w:rPr>
          <w:b/>
          <w:bCs/>
        </w:rPr>
        <w:t>Social:</w:t>
      </w:r>
      <w:r>
        <w:t xml:space="preserve"> Attitudes based on cultural differences may influence the acceptance of AI service provision; whereas in certain markets, technological efficiency is prioritised, whereas in other markets, human interaction is the key factor (Chen, 2023).</w:t>
      </w:r>
    </w:p>
    <w:p w14:paraId="268529F7" w14:textId="60A0F4DA" w:rsidR="002451B0" w:rsidRDefault="002451B0" w:rsidP="00B24E2B">
      <w:r w:rsidRPr="00B24E2B">
        <w:rPr>
          <w:b/>
          <w:bCs/>
        </w:rPr>
        <w:t>Technological:</w:t>
      </w:r>
      <w:r>
        <w:t xml:space="preserve"> The fast growth of AI is an opportunity for innovation that demands ongoing investment </w:t>
      </w:r>
      <w:r>
        <w:t>to</w:t>
      </w:r>
      <w:r>
        <w:t xml:space="preserve"> stay at par (Teece, 2018).</w:t>
      </w:r>
    </w:p>
    <w:p w14:paraId="5DA7B1EF" w14:textId="77777777" w:rsidR="002451B0" w:rsidRDefault="002451B0" w:rsidP="00B24E2B">
      <w:r w:rsidRPr="00B24E2B">
        <w:rPr>
          <w:b/>
          <w:bCs/>
        </w:rPr>
        <w:t>Laws:</w:t>
      </w:r>
      <w:r>
        <w:t xml:space="preserve"> GDPR and other frameworks enforced are onerous when it comes to collecting and processing data of guests (European Commission, 2022).</w:t>
      </w:r>
    </w:p>
    <w:p w14:paraId="0562096D" w14:textId="77777777" w:rsidR="002451B0" w:rsidRDefault="002451B0" w:rsidP="00B24E2B">
      <w:r w:rsidRPr="00B24E2B">
        <w:rPr>
          <w:b/>
          <w:bCs/>
        </w:rPr>
        <w:t>Environmental:</w:t>
      </w:r>
      <w:r>
        <w:t xml:space="preserve"> The sustainability-oriented amenities are supported by the regulatory pressure on carbon emissions (Jones and Williams, 2021).</w:t>
      </w:r>
    </w:p>
    <w:p w14:paraId="1D1047C8" w14:textId="77777777" w:rsidR="002451B0" w:rsidRDefault="002451B0" w:rsidP="002451B0">
      <w:r>
        <w:t>The analysis shows that stakeholder engagement should be customised to the macro-environmental conditions of a market.</w:t>
      </w:r>
    </w:p>
    <w:p w14:paraId="781AD9F8" w14:textId="77777777" w:rsidR="006E7399" w:rsidRDefault="006E7399">
      <w:pPr>
        <w:spacing w:line="259" w:lineRule="auto"/>
        <w:jc w:val="left"/>
        <w:rPr>
          <w:rFonts w:eastAsiaTheme="majorEastAsia" w:cstheme="majorBidi"/>
          <w:b/>
          <w:szCs w:val="26"/>
        </w:rPr>
      </w:pPr>
      <w:r>
        <w:br w:type="page"/>
      </w:r>
    </w:p>
    <w:p w14:paraId="0E6DB338" w14:textId="377E01E1" w:rsidR="00DB4165" w:rsidRDefault="00DB4165" w:rsidP="002451B0">
      <w:pPr>
        <w:pStyle w:val="Heading2"/>
      </w:pPr>
      <w:bookmarkStart w:id="5" w:name="_Toc225014744"/>
      <w:r>
        <w:lastRenderedPageBreak/>
        <w:t xml:space="preserve">2.3 </w:t>
      </w:r>
      <w:r>
        <w:t>SMART Objectives</w:t>
      </w:r>
      <w:bookmarkEnd w:id="5"/>
    </w:p>
    <w:p w14:paraId="7176F0BC" w14:textId="1CE97257" w:rsidR="00DB4165" w:rsidRDefault="00DB4165" w:rsidP="00DB4165">
      <w:r>
        <w:t>The SMART objectives used to guide the project of creating the StaySmart + are as follows and are directly correlated with the engagement strategy of stakeholders.</w:t>
      </w:r>
    </w:p>
    <w:p w14:paraId="09130490" w14:textId="42D42369" w:rsidR="00DB4165" w:rsidRDefault="00DB4165" w:rsidP="006E7399">
      <w:r w:rsidRPr="006E7399">
        <w:rPr>
          <w:b/>
          <w:bCs/>
        </w:rPr>
        <w:t>Specific:</w:t>
      </w:r>
      <w:r>
        <w:t xml:space="preserve"> Before launching, ensure that all the general managers of the pilot hotels sign the contract.</w:t>
      </w:r>
    </w:p>
    <w:p w14:paraId="35276DBE" w14:textId="7393D849" w:rsidR="00DB4165" w:rsidRDefault="00DB4165" w:rsidP="006E7399">
      <w:r w:rsidRPr="006E7399">
        <w:rPr>
          <w:b/>
          <w:bCs/>
        </w:rPr>
        <w:t>Measurable:</w:t>
      </w:r>
      <w:r>
        <w:t xml:space="preserve"> Within three months after the launch, attain a 90 </w:t>
      </w:r>
      <w:r w:rsidR="006E7399">
        <w:t xml:space="preserve">per cent </w:t>
      </w:r>
      <w:r>
        <w:t>positive feedback score on the readiness of the service and value offered to hotel general managers using a standardised survey instrument (Project Management Institute, 2017).</w:t>
      </w:r>
    </w:p>
    <w:p w14:paraId="44999CAA" w14:textId="657278B8" w:rsidR="00DB4165" w:rsidRDefault="00DB4165" w:rsidP="006E7399">
      <w:r w:rsidRPr="006E7399">
        <w:rPr>
          <w:b/>
          <w:bCs/>
        </w:rPr>
        <w:t>Achievable:</w:t>
      </w:r>
      <w:r>
        <w:t xml:space="preserve"> Before the launch date, train no less than 85% of the frontline staff on the new service features at the pilot properties.</w:t>
      </w:r>
    </w:p>
    <w:p w14:paraId="5351496C" w14:textId="33A86532" w:rsidR="00DB4165" w:rsidRDefault="00DB4165" w:rsidP="006E7399">
      <w:r w:rsidRPr="006E7399">
        <w:rPr>
          <w:b/>
          <w:bCs/>
        </w:rPr>
        <w:t>Relevant:</w:t>
      </w:r>
      <w:r>
        <w:t xml:space="preserve"> Have a cross-functional stakeholder advisory board </w:t>
      </w:r>
      <w:r w:rsidR="000663D0">
        <w:t xml:space="preserve">with </w:t>
      </w:r>
      <w:r>
        <w:t>members with information on IT, marketing, operations, and legal to have a broad input on the implementation process (Freeman, 2017).</w:t>
      </w:r>
    </w:p>
    <w:p w14:paraId="707A9C02" w14:textId="78356BD5" w:rsidR="00DB4165" w:rsidRDefault="00DB4165" w:rsidP="006E7399">
      <w:r w:rsidRPr="006E7399">
        <w:rPr>
          <w:b/>
          <w:bCs/>
        </w:rPr>
        <w:t>Timeline:</w:t>
      </w:r>
      <w:r>
        <w:t xml:space="preserve"> </w:t>
      </w:r>
      <w:r>
        <w:t>Complete</w:t>
      </w:r>
      <w:r>
        <w:t xml:space="preserve"> the gradual implementation of all the properties identified in </w:t>
      </w:r>
      <w:r>
        <w:t>the six months</w:t>
      </w:r>
      <w:r>
        <w:t>.</w:t>
      </w:r>
    </w:p>
    <w:p w14:paraId="2ABFE885" w14:textId="77777777" w:rsidR="00DB4165" w:rsidRDefault="00DB4165" w:rsidP="006E7399"/>
    <w:p w14:paraId="1A2558C4" w14:textId="77777777" w:rsidR="00DB4165" w:rsidRDefault="00DB4165">
      <w:pPr>
        <w:spacing w:line="259" w:lineRule="auto"/>
        <w:jc w:val="left"/>
      </w:pPr>
      <w:r>
        <w:br w:type="page"/>
      </w:r>
    </w:p>
    <w:p w14:paraId="2AAC1FB0" w14:textId="5A9EF221" w:rsidR="00DB4165" w:rsidRDefault="00DB4165" w:rsidP="00DB4165">
      <w:pPr>
        <w:pStyle w:val="Heading1"/>
      </w:pPr>
      <w:bookmarkStart w:id="6" w:name="_Toc225014745"/>
      <w:r>
        <w:lastRenderedPageBreak/>
        <w:t xml:space="preserve">3.0 </w:t>
      </w:r>
      <w:r>
        <w:t>Identification and Classification of Major Stakeholders</w:t>
      </w:r>
      <w:bookmarkEnd w:id="6"/>
    </w:p>
    <w:p w14:paraId="7D5E0D30" w14:textId="41602819" w:rsidR="00DB4165" w:rsidRDefault="00DB4165" w:rsidP="00DB4165">
      <w:r>
        <w:t>The process of identifying stakeholders can start with the concept of salience</w:t>
      </w:r>
      <w:r>
        <w:t>,</w:t>
      </w:r>
      <w:r>
        <w:t xml:space="preserve"> which argues that stakeholders are made to be of attention to them because of their power, legitimacy and urgency concerning the project (Mitchell, Agle and Wood, 1997). This model will make sure that their interest and engagement work are focused on individuals whose influence and interest have a greater impact on the launch of StaySmart+.</w:t>
      </w:r>
    </w:p>
    <w:p w14:paraId="1C2CF4D5" w14:textId="5237148D" w:rsidR="00DB4165" w:rsidRDefault="002451B0" w:rsidP="00DB4165">
      <w:pPr>
        <w:pStyle w:val="Heading2"/>
      </w:pPr>
      <w:bookmarkStart w:id="7" w:name="_Toc225014746"/>
      <w:r>
        <w:t xml:space="preserve">3.1 </w:t>
      </w:r>
      <w:r w:rsidR="00DB4165">
        <w:t>Internal Stakeholders</w:t>
      </w:r>
      <w:bookmarkEnd w:id="7"/>
    </w:p>
    <w:p w14:paraId="781AFCA3" w14:textId="6293E7EA" w:rsidR="00DB4165" w:rsidRDefault="000663D0" w:rsidP="00DB4165">
      <w:r>
        <w:t xml:space="preserve">The </w:t>
      </w:r>
      <w:r w:rsidR="00DB4165">
        <w:t xml:space="preserve">Product Development Team has technical knowledge that is essential </w:t>
      </w:r>
      <w:r>
        <w:t>for</w:t>
      </w:r>
      <w:r w:rsidR="00DB4165">
        <w:t xml:space="preserve"> the functionality of the service and innovativeness. </w:t>
      </w:r>
      <w:r>
        <w:t xml:space="preserve">The </w:t>
      </w:r>
      <w:r w:rsidR="00DB4165">
        <w:t>Global Marketing Department is given the task of positioning and brand messaging in various markets. Hotel General Managers are the on-the-ground leaders</w:t>
      </w:r>
      <w:r>
        <w:t>,</w:t>
      </w:r>
      <w:r w:rsidR="00DB4165">
        <w:t xml:space="preserve"> and </w:t>
      </w:r>
      <w:r>
        <w:t xml:space="preserve">their </w:t>
      </w:r>
      <w:r w:rsidR="00DB4165">
        <w:t xml:space="preserve">commitment directly translates to </w:t>
      </w:r>
      <w:r>
        <w:t xml:space="preserve">the </w:t>
      </w:r>
      <w:r w:rsidR="00DB4165">
        <w:t xml:space="preserve">successful implementation of anything at </w:t>
      </w:r>
      <w:r>
        <w:t xml:space="preserve">the </w:t>
      </w:r>
      <w:r w:rsidR="00DB4165">
        <w:t xml:space="preserve">property level. The IT and Infrastructure Team has </w:t>
      </w:r>
      <w:r>
        <w:t xml:space="preserve">the </w:t>
      </w:r>
      <w:r w:rsidR="00DB4165">
        <w:t xml:space="preserve">responsibility of integrating the technical aspect of </w:t>
      </w:r>
      <w:r>
        <w:t>the</w:t>
      </w:r>
      <w:r w:rsidR="00DB4165">
        <w:t xml:space="preserve"> integration of legacy systems. Frontline Staff are the human part of the interface with the guests, and acceptance of the new tools is a compulsory measure of their successful adoption.</w:t>
      </w:r>
    </w:p>
    <w:p w14:paraId="3E5AF645" w14:textId="36F69495" w:rsidR="00DB4165" w:rsidRDefault="002451B0" w:rsidP="00DB4165">
      <w:pPr>
        <w:pStyle w:val="Heading2"/>
      </w:pPr>
      <w:bookmarkStart w:id="8" w:name="_Toc225014747"/>
      <w:r>
        <w:t xml:space="preserve">3.2 </w:t>
      </w:r>
      <w:r w:rsidR="00DB4165">
        <w:t>External Stakeholders</w:t>
      </w:r>
      <w:bookmarkEnd w:id="8"/>
    </w:p>
    <w:p w14:paraId="0BB0E15A" w14:textId="536A655E" w:rsidR="00DB4165" w:rsidRDefault="00DB4165" w:rsidP="00DB4165">
      <w:r>
        <w:t xml:space="preserve">Corporate Clients need to know that the service will serve them better in their travel experiences because loyalty to the service means everything to the revenue. Technology Partners are the ones who supply software and integration functionality </w:t>
      </w:r>
      <w:r w:rsidR="000663D0">
        <w:t>on</w:t>
      </w:r>
      <w:r>
        <w:t xml:space="preserve"> which the service relies. Data protection and consumer legislation are opposed by the Local Regulatory Bodies and enforced in jurisdictions. Sustainability Non-Governmental Organisations provide credibility as the entity provides support to the project in terms of environmental credentials.</w:t>
      </w:r>
    </w:p>
    <w:p w14:paraId="1BC1F411" w14:textId="4FCE239A" w:rsidR="00DB4165" w:rsidRDefault="002451B0" w:rsidP="00DB4165">
      <w:pPr>
        <w:pStyle w:val="Heading2"/>
      </w:pPr>
      <w:bookmarkStart w:id="9" w:name="_Toc225014748"/>
      <w:r>
        <w:t xml:space="preserve">3.3 </w:t>
      </w:r>
      <w:r w:rsidR="00DB4165">
        <w:t xml:space="preserve">Application of </w:t>
      </w:r>
      <w:r w:rsidR="000663D0">
        <w:t xml:space="preserve">the </w:t>
      </w:r>
      <w:r w:rsidR="00DB4165">
        <w:t>RACI Matrix</w:t>
      </w:r>
      <w:bookmarkEnd w:id="9"/>
    </w:p>
    <w:p w14:paraId="70EEDB53" w14:textId="16355FA2" w:rsidR="006B6CA9" w:rsidRDefault="00DB4165" w:rsidP="00DB4165">
      <w:r>
        <w:t xml:space="preserve">The RACI matrix is used to define the roles and responsibilities. This model assigns stakeholders as Responsible (those </w:t>
      </w:r>
      <w:r w:rsidR="000663D0">
        <w:t>who</w:t>
      </w:r>
      <w:r>
        <w:t xml:space="preserve"> do the work), Accountable (those </w:t>
      </w:r>
      <w:r w:rsidR="000663D0">
        <w:t>who</w:t>
      </w:r>
      <w:r>
        <w:t xml:space="preserve"> are eventually held to account), Consulted (the ones who offer inputs) or Informed (the ones who are kept in the know). As an example, the Global Marketing Department is responsible towards the go-to-market strategy, and locally the marketing managers are charged with its execution (Project Management Institute, 2017). This framework will help avoid ambiguity and promote accountability (Freeman, 2017).</w:t>
      </w:r>
    </w:p>
    <w:p w14:paraId="2CA7A2B9" w14:textId="77777777" w:rsidR="006057F8" w:rsidRDefault="006057F8" w:rsidP="002451B0">
      <w:pPr>
        <w:pStyle w:val="Heading1"/>
      </w:pPr>
      <w:bookmarkStart w:id="10" w:name="_Toc225014749"/>
      <w:r>
        <w:lastRenderedPageBreak/>
        <w:t>4.0 Stakeholder Roles, Stakeholder Benefits, and Challenges.</w:t>
      </w:r>
      <w:bookmarkEnd w:id="10"/>
    </w:p>
    <w:p w14:paraId="2B38A0AD" w14:textId="2523A924" w:rsidR="006057F8" w:rsidRDefault="006057F8" w:rsidP="006057F8">
      <w:r>
        <w:t xml:space="preserve">The following section is based on the identification framework and </w:t>
      </w:r>
      <w:r w:rsidR="002451B0">
        <w:t>analyses</w:t>
      </w:r>
      <w:r>
        <w:t xml:space="preserve"> critically the roles, contributions, and possible challenges of four key stakeholder groups whose involvement will depend on whether the launch of 'StaySmart+' will be successful or not.</w:t>
      </w:r>
    </w:p>
    <w:p w14:paraId="3678D681" w14:textId="67921D84" w:rsidR="006057F8" w:rsidRDefault="002451B0" w:rsidP="002451B0">
      <w:pPr>
        <w:pStyle w:val="Heading2"/>
      </w:pPr>
      <w:bookmarkStart w:id="11" w:name="_Toc225014750"/>
      <w:r>
        <w:t xml:space="preserve">4.1 </w:t>
      </w:r>
      <w:r w:rsidR="006057F8">
        <w:t>Hotel General Managers</w:t>
      </w:r>
      <w:bookmarkEnd w:id="11"/>
    </w:p>
    <w:p w14:paraId="5EF844AD" w14:textId="1183BAE0" w:rsidR="006057F8" w:rsidRDefault="006057F8" w:rsidP="006057F8">
      <w:r>
        <w:t>Being the on-site leaders of the property level results, General Managers bear the responsibility of leading the service in their respective hotels. Because they are not only involved in the implementation but also in the active management of change resistance in the locality</w:t>
      </w:r>
      <w:r w:rsidR="002451B0">
        <w:t>,</w:t>
      </w:r>
      <w:r>
        <w:t xml:space="preserve"> and engage in the purchase-in among the staff. Their advantage is contextual intelligence, which has inside knowledge of the operational delicacies of their property and the demographics of their guests. But difficulties come as a result of cultural differences. The introduction of AI-powered solutions in markets with a high level of service tradition can be resisted by the General Managers since it may be interpreted as an attempt to eradicate personalised human interaction (Hofstede, 2019). Such a conflict between technological efficiency and cultural demands must be handled with skill.</w:t>
      </w:r>
    </w:p>
    <w:p w14:paraId="756F913D" w14:textId="0D878CDE" w:rsidR="006057F8" w:rsidRDefault="002451B0" w:rsidP="002451B0">
      <w:pPr>
        <w:pStyle w:val="Heading2"/>
      </w:pPr>
      <w:bookmarkStart w:id="12" w:name="_Toc225014751"/>
      <w:r>
        <w:t xml:space="preserve">4.2 </w:t>
      </w:r>
      <w:r w:rsidR="006057F8">
        <w:t>Technology Partners</w:t>
      </w:r>
      <w:bookmarkEnd w:id="12"/>
    </w:p>
    <w:p w14:paraId="7A0A5239" w14:textId="23EE642D" w:rsidR="006057F8" w:rsidRDefault="006057F8" w:rsidP="006057F8">
      <w:r>
        <w:t xml:space="preserve">Technology Partners are in charge of providing the AI infrastructure and making sure that it integrates without issues with the existing property management systems. Their technical knowledge and innovation levels cannot be overlooked because the fundamental functionality of the project will solely rely on their technical prowess (Teece, 2018). The main problem is to fit a standardised platform in the IT infrastructure of a single property, where there are numerous properties that use an old operating system. This heterogeneity may cause delays in </w:t>
      </w:r>
      <w:r w:rsidR="002451B0">
        <w:t xml:space="preserve">the </w:t>
      </w:r>
      <w:r>
        <w:t>introduction of integration, technical disputes and contractual disputes</w:t>
      </w:r>
      <w:r w:rsidR="002451B0">
        <w:t>,</w:t>
      </w:r>
      <w:r>
        <w:t xml:space="preserve"> which may hurt the project schedule.</w:t>
      </w:r>
    </w:p>
    <w:p w14:paraId="79014DF0" w14:textId="0D03FA12" w:rsidR="006057F8" w:rsidRDefault="002451B0" w:rsidP="002451B0">
      <w:pPr>
        <w:pStyle w:val="Heading2"/>
      </w:pPr>
      <w:bookmarkStart w:id="13" w:name="_Toc225014752"/>
      <w:r>
        <w:t xml:space="preserve">4.3 </w:t>
      </w:r>
      <w:r w:rsidR="006057F8">
        <w:t>Global Marketing Department</w:t>
      </w:r>
      <w:bookmarkEnd w:id="13"/>
    </w:p>
    <w:p w14:paraId="2AD884CD" w14:textId="2D75571F" w:rsidR="006057F8" w:rsidRDefault="002451B0" w:rsidP="006057F8">
      <w:r>
        <w:t xml:space="preserve">The </w:t>
      </w:r>
      <w:r w:rsidR="006057F8">
        <w:t>Global Marketing Department is charged with the responsibility of designing the go-to-market strategy and coherent brand marketing in all international markets. Their involvement is to place the brand StaySmart+ in the competitive luxury environment. The most important issue is to balance between global brand uniformity and local sensitivities of the market. A message that works in London might not work in Dubai or Singapore and instead requires some light adjustment without losing the core brand image.</w:t>
      </w:r>
    </w:p>
    <w:p w14:paraId="4F6B7CF2" w14:textId="40164E1F" w:rsidR="006057F8" w:rsidRDefault="002451B0" w:rsidP="002451B0">
      <w:pPr>
        <w:pStyle w:val="Heading2"/>
      </w:pPr>
      <w:bookmarkStart w:id="14" w:name="_Toc225014753"/>
      <w:r>
        <w:lastRenderedPageBreak/>
        <w:t xml:space="preserve">4.4 </w:t>
      </w:r>
      <w:r w:rsidR="006057F8">
        <w:t>Frontline Staff</w:t>
      </w:r>
      <w:bookmarkEnd w:id="14"/>
    </w:p>
    <w:p w14:paraId="00B85D5C" w14:textId="5DF9C4E3" w:rsidR="006057F8" w:rsidRDefault="006057F8" w:rsidP="006057F8">
      <w:r>
        <w:t xml:space="preserve">Frontline Staff (receptionist, concierge and guest </w:t>
      </w:r>
      <w:r w:rsidR="002451B0">
        <w:t>relations</w:t>
      </w:r>
      <w:r>
        <w:t xml:space="preserve"> staff) will ensure that they deliver the service to guests. Their advantage is delivering the human-touch interface</w:t>
      </w:r>
      <w:r w:rsidR="002451B0">
        <w:t>,</w:t>
      </w:r>
      <w:r>
        <w:t xml:space="preserve"> which supplements AI tools, which is also essential to human guest satisfaction (Gustafsson and Johnson, 2020). It is a two-fold issue: erratic digital literacy in various properties can impede successful adoption, and personnel will feel that AI tools are a possible threat to their employment, which encourages them to reject them and decrease the service value proposition.</w:t>
      </w:r>
    </w:p>
    <w:p w14:paraId="5CBDCA28" w14:textId="77777777" w:rsidR="002451B0" w:rsidRDefault="002451B0">
      <w:pPr>
        <w:spacing w:line="259" w:lineRule="auto"/>
        <w:jc w:val="left"/>
      </w:pPr>
      <w:r>
        <w:br w:type="page"/>
      </w:r>
    </w:p>
    <w:p w14:paraId="6F9DFCE2" w14:textId="11977072" w:rsidR="006057F8" w:rsidRDefault="002451B0" w:rsidP="002451B0">
      <w:pPr>
        <w:pStyle w:val="Heading1"/>
      </w:pPr>
      <w:bookmarkStart w:id="15" w:name="_Toc225014754"/>
      <w:r>
        <w:lastRenderedPageBreak/>
        <w:t xml:space="preserve">5.0 </w:t>
      </w:r>
      <w:r w:rsidR="006057F8">
        <w:t>Engagement Frameworks and Strategies</w:t>
      </w:r>
      <w:bookmarkEnd w:id="15"/>
    </w:p>
    <w:p w14:paraId="3A9A1F1D" w14:textId="032E43CA" w:rsidR="006057F8" w:rsidRDefault="006057F8" w:rsidP="006057F8">
      <w:r>
        <w:t xml:space="preserve">A successful stakeholder interaction must include </w:t>
      </w:r>
      <w:r w:rsidR="002451B0">
        <w:t>well-organised</w:t>
      </w:r>
      <w:r>
        <w:t xml:space="preserve"> systems that give priority to the </w:t>
      </w:r>
      <w:r w:rsidR="002451B0">
        <w:t>endeavours</w:t>
      </w:r>
      <w:r>
        <w:t xml:space="preserve"> and provide meaningful communication. This section </w:t>
      </w:r>
      <w:r w:rsidR="002451B0">
        <w:t>summarises</w:t>
      </w:r>
      <w:r>
        <w:t xml:space="preserve"> the strategic implementation of the Stakeholder Matrix, Communication Plan and Engagement Plan.</w:t>
      </w:r>
    </w:p>
    <w:p w14:paraId="6B9A4ACF" w14:textId="6EE627BD" w:rsidR="006057F8" w:rsidRDefault="002451B0" w:rsidP="002451B0">
      <w:pPr>
        <w:pStyle w:val="Heading2"/>
      </w:pPr>
      <w:bookmarkStart w:id="16" w:name="_Toc225014755"/>
      <w:r>
        <w:t xml:space="preserve">5.1 </w:t>
      </w:r>
      <w:r w:rsidR="006057F8">
        <w:t>Stakeholder Matrix (Power/Interest grid)</w:t>
      </w:r>
      <w:bookmarkEnd w:id="16"/>
    </w:p>
    <w:p w14:paraId="1E08874F" w14:textId="197E71B9" w:rsidR="006057F8" w:rsidRDefault="006057F8" w:rsidP="006057F8">
      <w:r>
        <w:t xml:space="preserve">The Power/Interest Grid offers a strategic instrument </w:t>
      </w:r>
      <w:r w:rsidR="002451B0">
        <w:t>for</w:t>
      </w:r>
      <w:r>
        <w:t xml:space="preserve"> mapping stakeholders according to their impact on the project and to their concern with the project outcome. This model allows prioritising the engagement activities based on stakeholder positioning. Figure 1 depicts the classification of the core stakeholders in the launch of the StaySmart +.</w:t>
      </w:r>
    </w:p>
    <w:p w14:paraId="3887EC13" w14:textId="77777777" w:rsidR="002451B0" w:rsidRDefault="002451B0" w:rsidP="002451B0">
      <w:pPr>
        <w:keepNext/>
        <w:jc w:val="center"/>
      </w:pPr>
      <w:r>
        <w:rPr>
          <w:noProof/>
        </w:rPr>
        <w:drawing>
          <wp:inline distT="0" distB="0" distL="0" distR="0" wp14:anchorId="7B4F9FE0" wp14:editId="180E5975">
            <wp:extent cx="4892040" cy="2910840"/>
            <wp:effectExtent l="19050" t="19050" r="22860" b="228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4892040" cy="291084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6D68D15" w14:textId="77777777" w:rsidR="002451B0" w:rsidRPr="002451B0" w:rsidRDefault="002451B0" w:rsidP="002451B0">
      <w:pPr>
        <w:pStyle w:val="Caption"/>
        <w:spacing w:after="0"/>
        <w:jc w:val="center"/>
        <w:rPr>
          <w:b/>
          <w:bCs/>
          <w:color w:val="auto"/>
        </w:rPr>
      </w:pPr>
      <w:r w:rsidRPr="002451B0">
        <w:rPr>
          <w:b/>
          <w:bCs/>
          <w:color w:val="auto"/>
        </w:rPr>
        <w:t xml:space="preserve">Figure </w:t>
      </w:r>
      <w:r w:rsidRPr="002451B0">
        <w:rPr>
          <w:b/>
          <w:bCs/>
          <w:color w:val="auto"/>
        </w:rPr>
        <w:fldChar w:fldCharType="begin"/>
      </w:r>
      <w:r w:rsidRPr="002451B0">
        <w:rPr>
          <w:b/>
          <w:bCs/>
          <w:color w:val="auto"/>
        </w:rPr>
        <w:instrText xml:space="preserve"> SEQ Figure \* ARABIC </w:instrText>
      </w:r>
      <w:r w:rsidRPr="002451B0">
        <w:rPr>
          <w:b/>
          <w:bCs/>
          <w:color w:val="auto"/>
        </w:rPr>
        <w:fldChar w:fldCharType="separate"/>
      </w:r>
      <w:r w:rsidRPr="002451B0">
        <w:rPr>
          <w:b/>
          <w:bCs/>
          <w:noProof/>
          <w:color w:val="auto"/>
        </w:rPr>
        <w:t>1</w:t>
      </w:r>
      <w:r w:rsidRPr="002451B0">
        <w:rPr>
          <w:b/>
          <w:bCs/>
          <w:color w:val="auto"/>
        </w:rPr>
        <w:fldChar w:fldCharType="end"/>
      </w:r>
      <w:r w:rsidRPr="002451B0">
        <w:rPr>
          <w:b/>
          <w:bCs/>
          <w:color w:val="auto"/>
        </w:rPr>
        <w:t xml:space="preserve">: Stakeholder Matrix (Power/Interest grid) with the Launch of the 'StaySmart+'  </w:t>
      </w:r>
    </w:p>
    <w:p w14:paraId="4FA56BAB" w14:textId="7B01530B" w:rsidR="002451B0" w:rsidRDefault="002451B0" w:rsidP="002451B0">
      <w:pPr>
        <w:pStyle w:val="Caption"/>
        <w:spacing w:after="0"/>
        <w:jc w:val="center"/>
        <w:rPr>
          <w:b/>
          <w:bCs/>
          <w:color w:val="auto"/>
        </w:rPr>
      </w:pPr>
      <w:r w:rsidRPr="002451B0">
        <w:rPr>
          <w:b/>
          <w:bCs/>
          <w:color w:val="auto"/>
        </w:rPr>
        <w:t xml:space="preserve"> Source: Adapted from Mitchell, Agle and Wood (1997)</w:t>
      </w:r>
    </w:p>
    <w:p w14:paraId="7CDBD1EA" w14:textId="77777777" w:rsidR="002451B0" w:rsidRPr="002451B0" w:rsidRDefault="002451B0" w:rsidP="002451B0"/>
    <w:p w14:paraId="730F7EE5" w14:textId="4E41DC18" w:rsidR="006057F8" w:rsidRDefault="006057F8" w:rsidP="006057F8">
      <w:r>
        <w:t xml:space="preserve">As shown in Figure 1, Global Marketing and Hotel General Managers are the two strategic players that need to be managed closely and effectively work together (Mitchell, Agle and Wood, 1997). The high power and low interest quadrant is held by local Regulatory Bodies and requires satisfaction by formal compliance communications. Despite the minimal power held, sustainability NGOs are </w:t>
      </w:r>
      <w:r w:rsidR="002451B0">
        <w:t>characterised</w:t>
      </w:r>
      <w:r>
        <w:t xml:space="preserve"> by a high level of interest and thus must have good consultation in order to gain endorsement. Frontline Staff also needs a regular flow of information to engage they need to remain engaged.</w:t>
      </w:r>
    </w:p>
    <w:p w14:paraId="4A73F029" w14:textId="53AACF39" w:rsidR="006057F8" w:rsidRDefault="002451B0" w:rsidP="002451B0">
      <w:pPr>
        <w:pStyle w:val="Heading2"/>
      </w:pPr>
      <w:bookmarkStart w:id="17" w:name="_Toc225014756"/>
      <w:r>
        <w:lastRenderedPageBreak/>
        <w:t xml:space="preserve">5.2 </w:t>
      </w:r>
      <w:r w:rsidR="006057F8">
        <w:t>Communication Plan</w:t>
      </w:r>
      <w:bookmarkEnd w:id="17"/>
    </w:p>
    <w:p w14:paraId="5F56DB57" w14:textId="018DDC44" w:rsidR="006057F8" w:rsidRDefault="006057F8" w:rsidP="006057F8">
      <w:r>
        <w:t xml:space="preserve">Since it is imperative to target various groups of stakeholders, a multi-channel and phased communication strategy is required. In the case of high-power stakeholders and high-interest with monthly steering committee meetings, two-way communication is required, allowing both to check in and align issues and resolve them in real-time (Kotter, 2018). Communication is formal, periodic and </w:t>
      </w:r>
      <w:r w:rsidR="002451B0">
        <w:t>concentrates</w:t>
      </w:r>
      <w:r>
        <w:t xml:space="preserve"> on compliance reporting only by high-power/</w:t>
      </w:r>
      <w:r w:rsidR="002451B0">
        <w:t>low-interest</w:t>
      </w:r>
      <w:r>
        <w:t xml:space="preserve"> groups like regulators. The plan is specific in that it accommodates the language and cultural variations, taking the regional-based messaging so that it can be relevant in the various markets across the globe.</w:t>
      </w:r>
    </w:p>
    <w:p w14:paraId="21618D4E" w14:textId="0B1577C6" w:rsidR="0001188D" w:rsidRDefault="002451B0" w:rsidP="0001188D">
      <w:pPr>
        <w:pStyle w:val="Heading2"/>
      </w:pPr>
      <w:bookmarkStart w:id="18" w:name="_Toc225014757"/>
      <w:r>
        <w:t xml:space="preserve">5.3 </w:t>
      </w:r>
      <w:r w:rsidR="006057F8">
        <w:t>Engagement Plan</w:t>
      </w:r>
      <w:bookmarkEnd w:id="18"/>
    </w:p>
    <w:p w14:paraId="44DF5D95" w14:textId="73CAC6C7" w:rsidR="0001188D" w:rsidRDefault="0001188D" w:rsidP="0001188D">
      <w:r>
        <w:t xml:space="preserve">The engagement plan, based on the principles of co-creation and joint problem-solving, goes beyond a one-way communication approach and also means structured activities that are tied to stakeholders. The engagement framework is described in </w:t>
      </w:r>
      <w:r>
        <w:t>Table</w:t>
      </w:r>
      <w:r>
        <w:t xml:space="preserve"> 2.</w:t>
      </w:r>
    </w:p>
    <w:p w14:paraId="4ECC50EA" w14:textId="4B6FC1F5" w:rsidR="002B01EF" w:rsidRPr="002B01EF" w:rsidRDefault="002B01EF" w:rsidP="002B01EF">
      <w:pPr>
        <w:pStyle w:val="Caption"/>
        <w:keepNext/>
        <w:spacing w:after="0"/>
        <w:jc w:val="center"/>
        <w:rPr>
          <w:b/>
          <w:bCs/>
          <w:color w:val="auto"/>
        </w:rPr>
      </w:pPr>
      <w:r w:rsidRPr="002B01EF">
        <w:rPr>
          <w:b/>
          <w:bCs/>
          <w:color w:val="auto"/>
        </w:rPr>
        <w:t xml:space="preserve">Table </w:t>
      </w:r>
      <w:r w:rsidRPr="002B01EF">
        <w:rPr>
          <w:b/>
          <w:bCs/>
          <w:color w:val="auto"/>
        </w:rPr>
        <w:fldChar w:fldCharType="begin"/>
      </w:r>
      <w:r w:rsidRPr="002B01EF">
        <w:rPr>
          <w:b/>
          <w:bCs/>
          <w:color w:val="auto"/>
        </w:rPr>
        <w:instrText xml:space="preserve"> SEQ Table \* ARABIC </w:instrText>
      </w:r>
      <w:r w:rsidRPr="002B01EF">
        <w:rPr>
          <w:b/>
          <w:bCs/>
          <w:color w:val="auto"/>
        </w:rPr>
        <w:fldChar w:fldCharType="separate"/>
      </w:r>
      <w:r w:rsidRPr="002B01EF">
        <w:rPr>
          <w:b/>
          <w:bCs/>
          <w:noProof/>
          <w:color w:val="auto"/>
        </w:rPr>
        <w:t>2</w:t>
      </w:r>
      <w:r w:rsidRPr="002B01EF">
        <w:rPr>
          <w:b/>
          <w:bCs/>
          <w:color w:val="auto"/>
        </w:rPr>
        <w:fldChar w:fldCharType="end"/>
      </w:r>
      <w:r w:rsidRPr="002B01EF">
        <w:rPr>
          <w:b/>
          <w:bCs/>
          <w:color w:val="auto"/>
        </w:rPr>
        <w:t>: Stakeholder Engagement Plan</w:t>
      </w:r>
    </w:p>
    <w:p w14:paraId="1970C3CD" w14:textId="55B7064A" w:rsidR="002B01EF" w:rsidRPr="002B01EF" w:rsidRDefault="002B01EF" w:rsidP="002B01EF">
      <w:pPr>
        <w:spacing w:after="0"/>
        <w:jc w:val="center"/>
      </w:pPr>
      <w:r w:rsidRPr="002B01EF">
        <w:rPr>
          <w:b/>
          <w:bCs/>
          <w:sz w:val="18"/>
          <w:szCs w:val="18"/>
        </w:rPr>
        <w:t>Source: Author</w:t>
      </w:r>
    </w:p>
    <w:tbl>
      <w:tblPr>
        <w:tblStyle w:val="TableGrid"/>
        <w:tblW w:w="0" w:type="auto"/>
        <w:tblLook w:val="04A0" w:firstRow="1" w:lastRow="0" w:firstColumn="1" w:lastColumn="0" w:noHBand="0" w:noVBand="1"/>
      </w:tblPr>
      <w:tblGrid>
        <w:gridCol w:w="1605"/>
        <w:gridCol w:w="2013"/>
        <w:gridCol w:w="1726"/>
        <w:gridCol w:w="1827"/>
        <w:gridCol w:w="2179"/>
      </w:tblGrid>
      <w:tr w:rsidR="0001188D" w:rsidRPr="0001188D" w14:paraId="34461E92" w14:textId="77777777" w:rsidTr="0001188D">
        <w:tc>
          <w:tcPr>
            <w:tcW w:w="0" w:type="auto"/>
            <w:vAlign w:val="center"/>
            <w:hideMark/>
          </w:tcPr>
          <w:p w14:paraId="015C69C0" w14:textId="77777777" w:rsidR="0001188D" w:rsidRPr="0001188D" w:rsidRDefault="0001188D" w:rsidP="0001188D">
            <w:pPr>
              <w:jc w:val="center"/>
              <w:rPr>
                <w:b/>
                <w:bCs/>
                <w:lang w:eastAsia="en-GB"/>
              </w:rPr>
            </w:pPr>
            <w:r w:rsidRPr="0001188D">
              <w:rPr>
                <w:b/>
                <w:bCs/>
                <w:lang w:eastAsia="en-GB"/>
              </w:rPr>
              <w:t>Stakeholder Group</w:t>
            </w:r>
          </w:p>
        </w:tc>
        <w:tc>
          <w:tcPr>
            <w:tcW w:w="0" w:type="auto"/>
            <w:vAlign w:val="center"/>
            <w:hideMark/>
          </w:tcPr>
          <w:p w14:paraId="51518EA4" w14:textId="77777777" w:rsidR="0001188D" w:rsidRPr="0001188D" w:rsidRDefault="0001188D" w:rsidP="0001188D">
            <w:pPr>
              <w:jc w:val="center"/>
              <w:rPr>
                <w:b/>
                <w:bCs/>
                <w:lang w:eastAsia="en-GB"/>
              </w:rPr>
            </w:pPr>
            <w:r w:rsidRPr="0001188D">
              <w:rPr>
                <w:b/>
                <w:bCs/>
                <w:lang w:eastAsia="en-GB"/>
              </w:rPr>
              <w:t>Activity</w:t>
            </w:r>
          </w:p>
        </w:tc>
        <w:tc>
          <w:tcPr>
            <w:tcW w:w="0" w:type="auto"/>
            <w:vAlign w:val="center"/>
            <w:hideMark/>
          </w:tcPr>
          <w:p w14:paraId="40DA03A5" w14:textId="77777777" w:rsidR="0001188D" w:rsidRPr="0001188D" w:rsidRDefault="0001188D" w:rsidP="0001188D">
            <w:pPr>
              <w:jc w:val="center"/>
              <w:rPr>
                <w:b/>
                <w:bCs/>
                <w:lang w:eastAsia="en-GB"/>
              </w:rPr>
            </w:pPr>
            <w:r w:rsidRPr="0001188D">
              <w:rPr>
                <w:b/>
                <w:bCs/>
                <w:lang w:eastAsia="en-GB"/>
              </w:rPr>
              <w:t>Frequency</w:t>
            </w:r>
          </w:p>
        </w:tc>
        <w:tc>
          <w:tcPr>
            <w:tcW w:w="0" w:type="auto"/>
            <w:vAlign w:val="center"/>
            <w:hideMark/>
          </w:tcPr>
          <w:p w14:paraId="06CA9C9F" w14:textId="77777777" w:rsidR="0001188D" w:rsidRPr="0001188D" w:rsidRDefault="0001188D" w:rsidP="0001188D">
            <w:pPr>
              <w:jc w:val="center"/>
              <w:rPr>
                <w:b/>
                <w:bCs/>
                <w:lang w:eastAsia="en-GB"/>
              </w:rPr>
            </w:pPr>
            <w:r w:rsidRPr="0001188D">
              <w:rPr>
                <w:b/>
                <w:bCs/>
                <w:lang w:eastAsia="en-GB"/>
              </w:rPr>
              <w:t>Responsible Party</w:t>
            </w:r>
          </w:p>
        </w:tc>
        <w:tc>
          <w:tcPr>
            <w:tcW w:w="0" w:type="auto"/>
            <w:vAlign w:val="center"/>
            <w:hideMark/>
          </w:tcPr>
          <w:p w14:paraId="25E744C6" w14:textId="77777777" w:rsidR="0001188D" w:rsidRPr="0001188D" w:rsidRDefault="0001188D" w:rsidP="0001188D">
            <w:pPr>
              <w:jc w:val="center"/>
              <w:rPr>
                <w:b/>
                <w:bCs/>
                <w:lang w:eastAsia="en-GB"/>
              </w:rPr>
            </w:pPr>
            <w:r w:rsidRPr="0001188D">
              <w:rPr>
                <w:b/>
                <w:bCs/>
                <w:lang w:eastAsia="en-GB"/>
              </w:rPr>
              <w:t>Success Metric</w:t>
            </w:r>
          </w:p>
        </w:tc>
      </w:tr>
      <w:tr w:rsidR="0001188D" w:rsidRPr="0001188D" w14:paraId="36A08DB0" w14:textId="77777777" w:rsidTr="0001188D">
        <w:tc>
          <w:tcPr>
            <w:tcW w:w="0" w:type="auto"/>
            <w:vAlign w:val="center"/>
            <w:hideMark/>
          </w:tcPr>
          <w:p w14:paraId="010F9B30" w14:textId="77777777" w:rsidR="0001188D" w:rsidRPr="0001188D" w:rsidRDefault="0001188D" w:rsidP="0001188D">
            <w:pPr>
              <w:jc w:val="center"/>
              <w:rPr>
                <w:lang w:eastAsia="en-GB"/>
              </w:rPr>
            </w:pPr>
            <w:r w:rsidRPr="0001188D">
              <w:rPr>
                <w:lang w:eastAsia="en-GB"/>
              </w:rPr>
              <w:t>Hotel General Managers</w:t>
            </w:r>
          </w:p>
        </w:tc>
        <w:tc>
          <w:tcPr>
            <w:tcW w:w="0" w:type="auto"/>
            <w:hideMark/>
          </w:tcPr>
          <w:p w14:paraId="4EC1333D" w14:textId="313FF650" w:rsidR="0001188D" w:rsidRPr="0001188D" w:rsidRDefault="0001188D" w:rsidP="0001188D">
            <w:pPr>
              <w:rPr>
                <w:lang w:eastAsia="en-GB"/>
              </w:rPr>
            </w:pPr>
            <w:r w:rsidRPr="0001188D">
              <w:rPr>
                <w:lang w:eastAsia="en-GB"/>
              </w:rPr>
              <w:t xml:space="preserve">Co-creation workshops adapting </w:t>
            </w:r>
            <w:r>
              <w:rPr>
                <w:lang w:eastAsia="en-GB"/>
              </w:rPr>
              <w:t xml:space="preserve">the </w:t>
            </w:r>
            <w:r w:rsidRPr="0001188D">
              <w:rPr>
                <w:lang w:eastAsia="en-GB"/>
              </w:rPr>
              <w:t>guest journey to local markets</w:t>
            </w:r>
          </w:p>
        </w:tc>
        <w:tc>
          <w:tcPr>
            <w:tcW w:w="0" w:type="auto"/>
            <w:hideMark/>
          </w:tcPr>
          <w:p w14:paraId="64D78AD8" w14:textId="77777777" w:rsidR="0001188D" w:rsidRPr="0001188D" w:rsidRDefault="0001188D" w:rsidP="0001188D">
            <w:pPr>
              <w:rPr>
                <w:lang w:eastAsia="en-GB"/>
              </w:rPr>
            </w:pPr>
            <w:r w:rsidRPr="0001188D">
              <w:rPr>
                <w:lang w:eastAsia="en-GB"/>
              </w:rPr>
              <w:t>Bi-monthly</w:t>
            </w:r>
          </w:p>
        </w:tc>
        <w:tc>
          <w:tcPr>
            <w:tcW w:w="0" w:type="auto"/>
            <w:hideMark/>
          </w:tcPr>
          <w:p w14:paraId="3BF6640D" w14:textId="77777777" w:rsidR="0001188D" w:rsidRPr="0001188D" w:rsidRDefault="0001188D" w:rsidP="0001188D">
            <w:pPr>
              <w:rPr>
                <w:lang w:eastAsia="en-GB"/>
              </w:rPr>
            </w:pPr>
            <w:r w:rsidRPr="0001188D">
              <w:rPr>
                <w:lang w:eastAsia="en-GB"/>
              </w:rPr>
              <w:t>Project Manager; Regional Operations Lead</w:t>
            </w:r>
          </w:p>
        </w:tc>
        <w:tc>
          <w:tcPr>
            <w:tcW w:w="0" w:type="auto"/>
            <w:hideMark/>
          </w:tcPr>
          <w:p w14:paraId="7669098E" w14:textId="77777777" w:rsidR="0001188D" w:rsidRPr="0001188D" w:rsidRDefault="0001188D" w:rsidP="0001188D">
            <w:pPr>
              <w:rPr>
                <w:lang w:eastAsia="en-GB"/>
              </w:rPr>
            </w:pPr>
            <w:r w:rsidRPr="0001188D">
              <w:rPr>
                <w:lang w:eastAsia="en-GB"/>
              </w:rPr>
              <w:t>Minimum 90% participation rate; documented local adaptations</w:t>
            </w:r>
          </w:p>
        </w:tc>
      </w:tr>
      <w:tr w:rsidR="0001188D" w:rsidRPr="0001188D" w14:paraId="1E362CBC" w14:textId="77777777" w:rsidTr="0001188D">
        <w:tc>
          <w:tcPr>
            <w:tcW w:w="0" w:type="auto"/>
            <w:vAlign w:val="center"/>
            <w:hideMark/>
          </w:tcPr>
          <w:p w14:paraId="48687194" w14:textId="77777777" w:rsidR="0001188D" w:rsidRPr="0001188D" w:rsidRDefault="0001188D" w:rsidP="0001188D">
            <w:pPr>
              <w:jc w:val="center"/>
              <w:rPr>
                <w:lang w:eastAsia="en-GB"/>
              </w:rPr>
            </w:pPr>
            <w:r w:rsidRPr="0001188D">
              <w:rPr>
                <w:lang w:eastAsia="en-GB"/>
              </w:rPr>
              <w:t>Technology Partners</w:t>
            </w:r>
          </w:p>
        </w:tc>
        <w:tc>
          <w:tcPr>
            <w:tcW w:w="0" w:type="auto"/>
            <w:hideMark/>
          </w:tcPr>
          <w:p w14:paraId="69DA1008" w14:textId="77777777" w:rsidR="0001188D" w:rsidRPr="0001188D" w:rsidRDefault="0001188D" w:rsidP="0001188D">
            <w:pPr>
              <w:rPr>
                <w:lang w:eastAsia="en-GB"/>
              </w:rPr>
            </w:pPr>
            <w:r w:rsidRPr="0001188D">
              <w:rPr>
                <w:lang w:eastAsia="en-GB"/>
              </w:rPr>
              <w:t>Joint planning sessions addressing integration challenges</w:t>
            </w:r>
          </w:p>
        </w:tc>
        <w:tc>
          <w:tcPr>
            <w:tcW w:w="0" w:type="auto"/>
            <w:hideMark/>
          </w:tcPr>
          <w:p w14:paraId="6DA5F7DE" w14:textId="77777777" w:rsidR="0001188D" w:rsidRPr="0001188D" w:rsidRDefault="0001188D" w:rsidP="0001188D">
            <w:pPr>
              <w:rPr>
                <w:lang w:eastAsia="en-GB"/>
              </w:rPr>
            </w:pPr>
            <w:r w:rsidRPr="0001188D">
              <w:rPr>
                <w:lang w:eastAsia="en-GB"/>
              </w:rPr>
              <w:t>Weekly (development phase)</w:t>
            </w:r>
          </w:p>
        </w:tc>
        <w:tc>
          <w:tcPr>
            <w:tcW w:w="0" w:type="auto"/>
            <w:hideMark/>
          </w:tcPr>
          <w:p w14:paraId="1322EE3F" w14:textId="77777777" w:rsidR="0001188D" w:rsidRPr="0001188D" w:rsidRDefault="0001188D" w:rsidP="0001188D">
            <w:pPr>
              <w:rPr>
                <w:lang w:eastAsia="en-GB"/>
              </w:rPr>
            </w:pPr>
            <w:r w:rsidRPr="0001188D">
              <w:rPr>
                <w:lang w:eastAsia="en-GB"/>
              </w:rPr>
              <w:t>IT Director; Technical Lead</w:t>
            </w:r>
          </w:p>
        </w:tc>
        <w:tc>
          <w:tcPr>
            <w:tcW w:w="0" w:type="auto"/>
            <w:hideMark/>
          </w:tcPr>
          <w:p w14:paraId="3E1A9E42" w14:textId="77777777" w:rsidR="0001188D" w:rsidRPr="0001188D" w:rsidRDefault="0001188D" w:rsidP="0001188D">
            <w:pPr>
              <w:rPr>
                <w:lang w:eastAsia="en-GB"/>
              </w:rPr>
            </w:pPr>
            <w:r w:rsidRPr="0001188D">
              <w:rPr>
                <w:lang w:eastAsia="en-GB"/>
              </w:rPr>
              <w:t>Resolution of 95% of identified integration issues within agreed timelines</w:t>
            </w:r>
          </w:p>
        </w:tc>
      </w:tr>
      <w:tr w:rsidR="0001188D" w:rsidRPr="0001188D" w14:paraId="7A70AA08" w14:textId="77777777" w:rsidTr="0001188D">
        <w:tc>
          <w:tcPr>
            <w:tcW w:w="0" w:type="auto"/>
            <w:vAlign w:val="center"/>
            <w:hideMark/>
          </w:tcPr>
          <w:p w14:paraId="1F5EEB36" w14:textId="77777777" w:rsidR="0001188D" w:rsidRPr="0001188D" w:rsidRDefault="0001188D" w:rsidP="0001188D">
            <w:pPr>
              <w:jc w:val="center"/>
              <w:rPr>
                <w:lang w:eastAsia="en-GB"/>
              </w:rPr>
            </w:pPr>
            <w:r w:rsidRPr="0001188D">
              <w:rPr>
                <w:lang w:eastAsia="en-GB"/>
              </w:rPr>
              <w:t>Corporate Clients</w:t>
            </w:r>
          </w:p>
        </w:tc>
        <w:tc>
          <w:tcPr>
            <w:tcW w:w="0" w:type="auto"/>
            <w:hideMark/>
          </w:tcPr>
          <w:p w14:paraId="177231F7" w14:textId="77777777" w:rsidR="0001188D" w:rsidRPr="0001188D" w:rsidRDefault="0001188D" w:rsidP="0001188D">
            <w:pPr>
              <w:rPr>
                <w:lang w:eastAsia="en-GB"/>
              </w:rPr>
            </w:pPr>
            <w:r w:rsidRPr="0001188D">
              <w:rPr>
                <w:lang w:eastAsia="en-GB"/>
              </w:rPr>
              <w:t>Exclusive preview events showcasing service features</w:t>
            </w:r>
          </w:p>
        </w:tc>
        <w:tc>
          <w:tcPr>
            <w:tcW w:w="0" w:type="auto"/>
            <w:hideMark/>
          </w:tcPr>
          <w:p w14:paraId="12F37ED0" w14:textId="77777777" w:rsidR="0001188D" w:rsidRPr="0001188D" w:rsidRDefault="0001188D" w:rsidP="0001188D">
            <w:pPr>
              <w:rPr>
                <w:lang w:eastAsia="en-GB"/>
              </w:rPr>
            </w:pPr>
            <w:r w:rsidRPr="0001188D">
              <w:rPr>
                <w:lang w:eastAsia="en-GB"/>
              </w:rPr>
              <w:t>One-off (pre-launch)</w:t>
            </w:r>
          </w:p>
        </w:tc>
        <w:tc>
          <w:tcPr>
            <w:tcW w:w="0" w:type="auto"/>
            <w:hideMark/>
          </w:tcPr>
          <w:p w14:paraId="2254C03D" w14:textId="77777777" w:rsidR="0001188D" w:rsidRPr="0001188D" w:rsidRDefault="0001188D" w:rsidP="0001188D">
            <w:pPr>
              <w:rPr>
                <w:lang w:eastAsia="en-GB"/>
              </w:rPr>
            </w:pPr>
            <w:r w:rsidRPr="0001188D">
              <w:rPr>
                <w:lang w:eastAsia="en-GB"/>
              </w:rPr>
              <w:t>Global Marketing Director</w:t>
            </w:r>
          </w:p>
        </w:tc>
        <w:tc>
          <w:tcPr>
            <w:tcW w:w="0" w:type="auto"/>
            <w:hideMark/>
          </w:tcPr>
          <w:p w14:paraId="285FB35C" w14:textId="77777777" w:rsidR="0001188D" w:rsidRPr="0001188D" w:rsidRDefault="0001188D" w:rsidP="0001188D">
            <w:pPr>
              <w:rPr>
                <w:lang w:eastAsia="en-GB"/>
              </w:rPr>
            </w:pPr>
            <w:r w:rsidRPr="0001188D">
              <w:rPr>
                <w:lang w:eastAsia="en-GB"/>
              </w:rPr>
              <w:t>Minimum 80% positive feedback; early commitment letters</w:t>
            </w:r>
          </w:p>
        </w:tc>
      </w:tr>
      <w:tr w:rsidR="0001188D" w:rsidRPr="0001188D" w14:paraId="195BAFB2" w14:textId="77777777" w:rsidTr="0001188D">
        <w:tc>
          <w:tcPr>
            <w:tcW w:w="0" w:type="auto"/>
            <w:vAlign w:val="center"/>
            <w:hideMark/>
          </w:tcPr>
          <w:p w14:paraId="4F37FE66" w14:textId="77777777" w:rsidR="0001188D" w:rsidRPr="0001188D" w:rsidRDefault="0001188D" w:rsidP="0001188D">
            <w:pPr>
              <w:jc w:val="center"/>
              <w:rPr>
                <w:lang w:eastAsia="en-GB"/>
              </w:rPr>
            </w:pPr>
            <w:r w:rsidRPr="0001188D">
              <w:rPr>
                <w:lang w:eastAsia="en-GB"/>
              </w:rPr>
              <w:lastRenderedPageBreak/>
              <w:t>Frontline Staff</w:t>
            </w:r>
          </w:p>
        </w:tc>
        <w:tc>
          <w:tcPr>
            <w:tcW w:w="0" w:type="auto"/>
            <w:hideMark/>
          </w:tcPr>
          <w:p w14:paraId="322774E2" w14:textId="77777777" w:rsidR="0001188D" w:rsidRPr="0001188D" w:rsidRDefault="0001188D" w:rsidP="0001188D">
            <w:pPr>
              <w:rPr>
                <w:lang w:eastAsia="en-GB"/>
              </w:rPr>
            </w:pPr>
            <w:r w:rsidRPr="0001188D">
              <w:rPr>
                <w:lang w:eastAsia="en-GB"/>
              </w:rPr>
              <w:t>Focus groups for service usability input</w:t>
            </w:r>
          </w:p>
        </w:tc>
        <w:tc>
          <w:tcPr>
            <w:tcW w:w="0" w:type="auto"/>
            <w:hideMark/>
          </w:tcPr>
          <w:p w14:paraId="2EBBD62C" w14:textId="77777777" w:rsidR="0001188D" w:rsidRPr="0001188D" w:rsidRDefault="0001188D" w:rsidP="0001188D">
            <w:pPr>
              <w:rPr>
                <w:lang w:eastAsia="en-GB"/>
              </w:rPr>
            </w:pPr>
            <w:r w:rsidRPr="0001188D">
              <w:rPr>
                <w:lang w:eastAsia="en-GB"/>
              </w:rPr>
              <w:t>Monthly (pilot phase)</w:t>
            </w:r>
          </w:p>
        </w:tc>
        <w:tc>
          <w:tcPr>
            <w:tcW w:w="0" w:type="auto"/>
            <w:hideMark/>
          </w:tcPr>
          <w:p w14:paraId="7714282D" w14:textId="77777777" w:rsidR="0001188D" w:rsidRPr="0001188D" w:rsidRDefault="0001188D" w:rsidP="0001188D">
            <w:pPr>
              <w:rPr>
                <w:lang w:eastAsia="en-GB"/>
              </w:rPr>
            </w:pPr>
            <w:r w:rsidRPr="0001188D">
              <w:rPr>
                <w:lang w:eastAsia="en-GB"/>
              </w:rPr>
              <w:t>Frontline Supervisor</w:t>
            </w:r>
          </w:p>
        </w:tc>
        <w:tc>
          <w:tcPr>
            <w:tcW w:w="0" w:type="auto"/>
            <w:hideMark/>
          </w:tcPr>
          <w:p w14:paraId="5B565084" w14:textId="77777777" w:rsidR="0001188D" w:rsidRPr="0001188D" w:rsidRDefault="0001188D" w:rsidP="0001188D">
            <w:pPr>
              <w:rPr>
                <w:lang w:eastAsia="en-GB"/>
              </w:rPr>
            </w:pPr>
            <w:r w:rsidRPr="0001188D">
              <w:rPr>
                <w:lang w:eastAsia="en-GB"/>
              </w:rPr>
              <w:t>85% of staff reporting clarity on service benefits</w:t>
            </w:r>
          </w:p>
        </w:tc>
      </w:tr>
      <w:tr w:rsidR="0001188D" w:rsidRPr="0001188D" w14:paraId="44010AD7" w14:textId="77777777" w:rsidTr="0001188D">
        <w:tc>
          <w:tcPr>
            <w:tcW w:w="0" w:type="auto"/>
            <w:vAlign w:val="center"/>
            <w:hideMark/>
          </w:tcPr>
          <w:p w14:paraId="6D700E09" w14:textId="77777777" w:rsidR="0001188D" w:rsidRPr="0001188D" w:rsidRDefault="0001188D" w:rsidP="0001188D">
            <w:pPr>
              <w:jc w:val="center"/>
              <w:rPr>
                <w:lang w:eastAsia="en-GB"/>
              </w:rPr>
            </w:pPr>
            <w:r w:rsidRPr="0001188D">
              <w:rPr>
                <w:lang w:eastAsia="en-GB"/>
              </w:rPr>
              <w:t>Global Marketing</w:t>
            </w:r>
          </w:p>
        </w:tc>
        <w:tc>
          <w:tcPr>
            <w:tcW w:w="0" w:type="auto"/>
            <w:hideMark/>
          </w:tcPr>
          <w:p w14:paraId="7ED76F52" w14:textId="77777777" w:rsidR="0001188D" w:rsidRPr="0001188D" w:rsidRDefault="0001188D" w:rsidP="0001188D">
            <w:pPr>
              <w:rPr>
                <w:lang w:eastAsia="en-GB"/>
              </w:rPr>
            </w:pPr>
            <w:r w:rsidRPr="0001188D">
              <w:rPr>
                <w:lang w:eastAsia="en-GB"/>
              </w:rPr>
              <w:t>Cross-regional messaging alignment reviews</w:t>
            </w:r>
          </w:p>
        </w:tc>
        <w:tc>
          <w:tcPr>
            <w:tcW w:w="0" w:type="auto"/>
            <w:hideMark/>
          </w:tcPr>
          <w:p w14:paraId="29D686F7" w14:textId="77777777" w:rsidR="0001188D" w:rsidRPr="0001188D" w:rsidRDefault="0001188D" w:rsidP="0001188D">
            <w:pPr>
              <w:rPr>
                <w:lang w:eastAsia="en-GB"/>
              </w:rPr>
            </w:pPr>
            <w:r w:rsidRPr="0001188D">
              <w:rPr>
                <w:lang w:eastAsia="en-GB"/>
              </w:rPr>
              <w:t>Monthly</w:t>
            </w:r>
          </w:p>
        </w:tc>
        <w:tc>
          <w:tcPr>
            <w:tcW w:w="0" w:type="auto"/>
            <w:hideMark/>
          </w:tcPr>
          <w:p w14:paraId="2604740B" w14:textId="77777777" w:rsidR="0001188D" w:rsidRPr="0001188D" w:rsidRDefault="0001188D" w:rsidP="0001188D">
            <w:pPr>
              <w:rPr>
                <w:lang w:eastAsia="en-GB"/>
              </w:rPr>
            </w:pPr>
            <w:r w:rsidRPr="0001188D">
              <w:rPr>
                <w:lang w:eastAsia="en-GB"/>
              </w:rPr>
              <w:t>Marketing Director</w:t>
            </w:r>
          </w:p>
        </w:tc>
        <w:tc>
          <w:tcPr>
            <w:tcW w:w="0" w:type="auto"/>
            <w:hideMark/>
          </w:tcPr>
          <w:p w14:paraId="13E49A52" w14:textId="77777777" w:rsidR="0001188D" w:rsidRPr="0001188D" w:rsidRDefault="0001188D" w:rsidP="0001188D">
            <w:pPr>
              <w:rPr>
                <w:lang w:eastAsia="en-GB"/>
              </w:rPr>
            </w:pPr>
            <w:r w:rsidRPr="0001188D">
              <w:rPr>
                <w:lang w:eastAsia="en-GB"/>
              </w:rPr>
              <w:t>Consistent brand messaging across all markets</w:t>
            </w:r>
          </w:p>
        </w:tc>
      </w:tr>
      <w:tr w:rsidR="0001188D" w:rsidRPr="0001188D" w14:paraId="01C62F02" w14:textId="77777777" w:rsidTr="0001188D">
        <w:tc>
          <w:tcPr>
            <w:tcW w:w="0" w:type="auto"/>
            <w:vAlign w:val="center"/>
            <w:hideMark/>
          </w:tcPr>
          <w:p w14:paraId="7709A5C8" w14:textId="77777777" w:rsidR="0001188D" w:rsidRPr="0001188D" w:rsidRDefault="0001188D" w:rsidP="0001188D">
            <w:pPr>
              <w:jc w:val="center"/>
              <w:rPr>
                <w:lang w:eastAsia="en-GB"/>
              </w:rPr>
            </w:pPr>
            <w:r w:rsidRPr="0001188D">
              <w:rPr>
                <w:lang w:eastAsia="en-GB"/>
              </w:rPr>
              <w:t>Local Regulatory Bodies</w:t>
            </w:r>
          </w:p>
        </w:tc>
        <w:tc>
          <w:tcPr>
            <w:tcW w:w="0" w:type="auto"/>
            <w:hideMark/>
          </w:tcPr>
          <w:p w14:paraId="4829D507" w14:textId="77777777" w:rsidR="0001188D" w:rsidRPr="0001188D" w:rsidRDefault="0001188D" w:rsidP="0001188D">
            <w:pPr>
              <w:rPr>
                <w:lang w:eastAsia="en-GB"/>
              </w:rPr>
            </w:pPr>
            <w:r w:rsidRPr="0001188D">
              <w:rPr>
                <w:lang w:eastAsia="en-GB"/>
              </w:rPr>
              <w:t>Formal compliance briefings</w:t>
            </w:r>
          </w:p>
        </w:tc>
        <w:tc>
          <w:tcPr>
            <w:tcW w:w="0" w:type="auto"/>
            <w:hideMark/>
          </w:tcPr>
          <w:p w14:paraId="07DE52A0" w14:textId="77777777" w:rsidR="0001188D" w:rsidRPr="0001188D" w:rsidRDefault="0001188D" w:rsidP="0001188D">
            <w:pPr>
              <w:rPr>
                <w:lang w:eastAsia="en-GB"/>
              </w:rPr>
            </w:pPr>
            <w:r w:rsidRPr="0001188D">
              <w:rPr>
                <w:lang w:eastAsia="en-GB"/>
              </w:rPr>
              <w:t>Quarterly</w:t>
            </w:r>
          </w:p>
        </w:tc>
        <w:tc>
          <w:tcPr>
            <w:tcW w:w="0" w:type="auto"/>
            <w:hideMark/>
          </w:tcPr>
          <w:p w14:paraId="771478DF" w14:textId="77777777" w:rsidR="0001188D" w:rsidRPr="0001188D" w:rsidRDefault="0001188D" w:rsidP="0001188D">
            <w:pPr>
              <w:rPr>
                <w:lang w:eastAsia="en-GB"/>
              </w:rPr>
            </w:pPr>
            <w:r w:rsidRPr="0001188D">
              <w:rPr>
                <w:lang w:eastAsia="en-GB"/>
              </w:rPr>
              <w:t>Legal Counsel</w:t>
            </w:r>
          </w:p>
        </w:tc>
        <w:tc>
          <w:tcPr>
            <w:tcW w:w="0" w:type="auto"/>
            <w:hideMark/>
          </w:tcPr>
          <w:p w14:paraId="676DFE6B" w14:textId="77777777" w:rsidR="0001188D" w:rsidRPr="0001188D" w:rsidRDefault="0001188D" w:rsidP="0001188D">
            <w:pPr>
              <w:rPr>
                <w:lang w:eastAsia="en-GB"/>
              </w:rPr>
            </w:pPr>
            <w:r w:rsidRPr="0001188D">
              <w:rPr>
                <w:lang w:eastAsia="en-GB"/>
              </w:rPr>
              <w:t>Zero compliance violations during rollout</w:t>
            </w:r>
          </w:p>
        </w:tc>
      </w:tr>
    </w:tbl>
    <w:p w14:paraId="73B87C6F" w14:textId="77777777" w:rsidR="0001188D" w:rsidRDefault="0001188D" w:rsidP="0001188D"/>
    <w:p w14:paraId="7C505298" w14:textId="457B70D1" w:rsidR="009A00A4" w:rsidRDefault="0001188D" w:rsidP="0001188D">
      <w:r>
        <w:t xml:space="preserve">This </w:t>
      </w:r>
      <w:r>
        <w:t>formalised</w:t>
      </w:r>
      <w:r>
        <w:t xml:space="preserve"> model will be appropriate to make sure the disproportional level of engagement </w:t>
      </w:r>
      <w:r>
        <w:t>with</w:t>
      </w:r>
      <w:r>
        <w:t xml:space="preserve"> the influence and interest of stakeholders and convert a possible conflict into joint problem-solving (Freeman, 2017). </w:t>
      </w:r>
      <w:r>
        <w:t>A multi-tiered</w:t>
      </w:r>
      <w:r>
        <w:t xml:space="preserve"> approach renders interaction as strategic, participative and accountable.</w:t>
      </w:r>
    </w:p>
    <w:p w14:paraId="5B15BB6E" w14:textId="77777777" w:rsidR="009A00A4" w:rsidRDefault="009A00A4">
      <w:pPr>
        <w:spacing w:line="259" w:lineRule="auto"/>
        <w:jc w:val="left"/>
      </w:pPr>
      <w:r>
        <w:br w:type="page"/>
      </w:r>
    </w:p>
    <w:p w14:paraId="51682FE2" w14:textId="61E7F319" w:rsidR="00EC1A91" w:rsidRDefault="00EC1A91" w:rsidP="00EC1A91">
      <w:pPr>
        <w:pStyle w:val="Heading1"/>
      </w:pPr>
      <w:bookmarkStart w:id="19" w:name="_Toc225014758"/>
      <w:r>
        <w:lastRenderedPageBreak/>
        <w:t xml:space="preserve">6.0 The Stakeholder Engagement Process: Conflict Management with </w:t>
      </w:r>
      <w:r>
        <w:t xml:space="preserve">the </w:t>
      </w:r>
      <w:r>
        <w:t>4C Model</w:t>
      </w:r>
      <w:bookmarkEnd w:id="19"/>
    </w:p>
    <w:p w14:paraId="55FEEE34" w14:textId="73F7B17D" w:rsidR="00EC1A91" w:rsidRDefault="00EC1A91" w:rsidP="00EC1A91">
      <w:r>
        <w:t>Engagement strategy of stakeholders in the case of 'StaySmart+' is built as a four-step journey</w:t>
      </w:r>
      <w:r>
        <w:t>,</w:t>
      </w:r>
      <w:r>
        <w:t xml:space="preserve"> through which the first phase is a complete listening tour of all the major international markets. This first step entails </w:t>
      </w:r>
      <w:r>
        <w:t>formalised</w:t>
      </w:r>
      <w:r>
        <w:t xml:space="preserve"> interviewing with Hotel General Managers, Frontline Staff, and Technology Partners to elicit priorities and concerns and contextual limitations to be made before official project decisions are reached. After discovery, a co-creation step to involve the </w:t>
      </w:r>
      <w:r>
        <w:t>stakeholders</w:t>
      </w:r>
      <w:r>
        <w:t xml:space="preserve"> in the joint workshops is carried out</w:t>
      </w:r>
      <w:r>
        <w:t>,</w:t>
      </w:r>
      <w:r>
        <w:t xml:space="preserve"> in which the service design is changed according to the local market realities. Pilot testing is then done on the properties that are selected</w:t>
      </w:r>
      <w:r>
        <w:t>,</w:t>
      </w:r>
      <w:r>
        <w:t xml:space="preserve"> where the stakeholders test the service on the controlled environments with feedback directly informing the refinements. The process is completed once full implementation is done</w:t>
      </w:r>
      <w:r>
        <w:t>, and</w:t>
      </w:r>
      <w:r>
        <w:t xml:space="preserve"> the Project Manager acts as a facilitator and a bridge between them.</w:t>
      </w:r>
    </w:p>
    <w:p w14:paraId="30051D21" w14:textId="0AE95442" w:rsidR="00EC1A91" w:rsidRDefault="00EC1A91" w:rsidP="00EC1A91">
      <w:pPr>
        <w:pStyle w:val="Heading2"/>
      </w:pPr>
      <w:bookmarkStart w:id="20" w:name="_Toc225014759"/>
      <w:r>
        <w:t xml:space="preserve">6.1 </w:t>
      </w:r>
      <w:r>
        <w:t>Communication</w:t>
      </w:r>
      <w:bookmarkEnd w:id="20"/>
    </w:p>
    <w:p w14:paraId="2FE4D533" w14:textId="036F25EE" w:rsidR="00EC1A91" w:rsidRDefault="00EC1A91" w:rsidP="00EC1A91">
      <w:r>
        <w:t>Under the 4Cs paradigm, communication will not only involve passing of information but also the setting up of real feedback mechanisms that can see stakeholders contribute to decision-making at all times. A centralised PMO is also created to manage all channels of communication</w:t>
      </w:r>
      <w:r>
        <w:t>,</w:t>
      </w:r>
      <w:r>
        <w:t xml:space="preserve"> whereby messages remain consistent regardless of the various cultural settings. This is the underlying issue that miscommunication, especially between cultures, is one of the major causes of conflict in a project (Weick, 2020). The communication plan will differentiate one-way communications and the two-way conversation</w:t>
      </w:r>
      <w:r>
        <w:t>,</w:t>
      </w:r>
      <w:r>
        <w:t xml:space="preserve"> where key decisions will be given prior notice and a chance to consult before being made. Importantly, the PMO will measure the effectiveness of communication using metrics of feedback and thus </w:t>
      </w:r>
      <w:r>
        <w:t>adapt</w:t>
      </w:r>
      <w:r>
        <w:t xml:space="preserve"> refinements through feedback to ensure that communication forms the basis on which trust will be built.</w:t>
      </w:r>
    </w:p>
    <w:p w14:paraId="78D3DFBD" w14:textId="46D1759D" w:rsidR="00EC1A91" w:rsidRDefault="00EC1A91" w:rsidP="00EC1A91">
      <w:pPr>
        <w:pStyle w:val="Heading2"/>
      </w:pPr>
      <w:bookmarkStart w:id="21" w:name="_Toc225014760"/>
      <w:r>
        <w:t xml:space="preserve">6.2 </w:t>
      </w:r>
      <w:r>
        <w:t>Collaboration</w:t>
      </w:r>
      <w:bookmarkEnd w:id="21"/>
    </w:p>
    <w:p w14:paraId="44996535" w14:textId="63AFBFC8" w:rsidR="00EC1A91" w:rsidRDefault="00EC1A91" w:rsidP="00EC1A91">
      <w:r>
        <w:t xml:space="preserve">Cross- functional, cross-regional task forces are encouraged to develop genuine collaboration </w:t>
      </w:r>
      <w:r>
        <w:t>that involves</w:t>
      </w:r>
      <w:r>
        <w:t xml:space="preserve"> diverse stakeholders </w:t>
      </w:r>
      <w:r>
        <w:t>who</w:t>
      </w:r>
      <w:r>
        <w:t xml:space="preserve"> the organisation finds to have expert knowledge. These task forces have representatives of Hotel General Managers, IT, Marketing, Frontline Staff and Technology Partners such that decisions made are informed by operational, technical and commercial expertise. The tension that is inherent in the global projects is that of seeking coherence and the quest </w:t>
      </w:r>
      <w:r>
        <w:t>for</w:t>
      </w:r>
      <w:r>
        <w:t xml:space="preserve"> local independence. This possible tension is handled through enabling </w:t>
      </w:r>
      <w:r>
        <w:lastRenderedPageBreak/>
        <w:t xml:space="preserve">task forces to make decisions in an agreed strategic framework, which gives regional teams the ability to adjust the aspects of the guest journeys to conform to the local cultural norms as long as the key brand principles are not violated. This bounded autonomy changes collaboration </w:t>
      </w:r>
      <w:r>
        <w:t>from</w:t>
      </w:r>
      <w:r>
        <w:t xml:space="preserve"> a superficial exercise to a deliberate partnership, which speeds up the problem-solving process and diminishes resistance during the implementation of the given practice (Freeman, 2017).</w:t>
      </w:r>
    </w:p>
    <w:p w14:paraId="4BCC7965" w14:textId="3BC66AF2" w:rsidR="00EC1A91" w:rsidRDefault="00EC1A91" w:rsidP="00EC1A91">
      <w:pPr>
        <w:pStyle w:val="Heading2"/>
      </w:pPr>
      <w:bookmarkStart w:id="22" w:name="_Toc225014761"/>
      <w:r>
        <w:t xml:space="preserve">6.3 </w:t>
      </w:r>
      <w:r>
        <w:t>Consultation</w:t>
      </w:r>
      <w:bookmarkEnd w:id="22"/>
    </w:p>
    <w:p w14:paraId="5D00CFA7" w14:textId="666B2B06" w:rsidR="00EC1A91" w:rsidRDefault="00EC1A91" w:rsidP="00EC1A91">
      <w:r>
        <w:t>Consultation is a formal consultation and input of stakeholders before major decisions are made</w:t>
      </w:r>
      <w:r>
        <w:t>,</w:t>
      </w:r>
      <w:r>
        <w:t xml:space="preserve"> which is the difference between consultation and passive information sharing. The structured protocol of consultation contains the changes as to what decisions need to be consulted, what stakeholders should be consulted, and within what period of time the feedback should be given. The main difficulty that comes along with these is when the feedback is contradictory.</w:t>
      </w:r>
      <w:r w:rsidR="00113DB4">
        <w:t xml:space="preserve"> Feedback</w:t>
      </w:r>
      <w:r>
        <w:t xml:space="preserve"> is evaluated using a structured decision-making framework and clear prioritisation criteria to assess </w:t>
      </w:r>
      <w:r w:rsidR="00113DB4">
        <w:t>its</w:t>
      </w:r>
      <w:r>
        <w:t xml:space="preserve"> contribution to the guest experience, viability of operations, and strategic alignment (Bovaird, 2019). Where disagreements arise, the Project Manager supports open discussions that explain the justification </w:t>
      </w:r>
      <w:r>
        <w:t>for</w:t>
      </w:r>
      <w:r>
        <w:t xml:space="preserve"> the decisions</w:t>
      </w:r>
      <w:r>
        <w:t>,</w:t>
      </w:r>
      <w:r>
        <w:t xml:space="preserve"> and makes the stakeholders feel listened to</w:t>
      </w:r>
      <w:r>
        <w:t>,</w:t>
      </w:r>
      <w:r>
        <w:t xml:space="preserve"> even where their particular suggestions are not embraced. This will help to curb the threat of marginalisation and maintain the willingness of the stakeholders to be consulted in future.</w:t>
      </w:r>
    </w:p>
    <w:p w14:paraId="032B20D9" w14:textId="3E1F3A60" w:rsidR="00EC1A91" w:rsidRDefault="00EC1A91" w:rsidP="00EC1A91">
      <w:pPr>
        <w:pStyle w:val="Heading2"/>
      </w:pPr>
      <w:bookmarkStart w:id="23" w:name="_Toc225014762"/>
      <w:r>
        <w:t xml:space="preserve">6.4 </w:t>
      </w:r>
      <w:r>
        <w:t>Commitment</w:t>
      </w:r>
      <w:bookmarkEnd w:id="23"/>
    </w:p>
    <w:p w14:paraId="04AA8132" w14:textId="77777777" w:rsidR="00EC1A91" w:rsidRDefault="00EC1A91" w:rsidP="00EC1A91">
      <w:r>
        <w:t xml:space="preserve">Commitment is the total of positive communication, real cooperation, and useful consultation. In </w:t>
      </w:r>
      <w:r>
        <w:t xml:space="preserve">the </w:t>
      </w:r>
      <w:r>
        <w:t xml:space="preserve">absence of commitment, stakeholder engagement would be associated with passive acceptance and not active advocacy. The engagement strategy thus incorporates the early quick win that </w:t>
      </w:r>
      <w:r>
        <w:t>realises</w:t>
      </w:r>
      <w:r>
        <w:t xml:space="preserve"> project value to the stakeholders prior to the complete implementation. On the side of Hotel General Managers, quick wins such as early access to data analytics</w:t>
      </w:r>
      <w:r>
        <w:t>,</w:t>
      </w:r>
      <w:r>
        <w:t xml:space="preserve"> which improve local revenue management</w:t>
      </w:r>
      <w:r>
        <w:t>, are</w:t>
      </w:r>
      <w:r>
        <w:t xml:space="preserve"> also available. In the case of Frontline Staff, short-term advantages include ease of operation that would alleviate administrative load. Long-term dedication is also supported by apparent receptivity; as the stakeholders see their input influence the project decisions, the trust grows</w:t>
      </w:r>
      <w:r>
        <w:t>,</w:t>
      </w:r>
      <w:r>
        <w:t xml:space="preserve"> and the resistance is decreased (Ashcroft, 2017). The Project Manager is consistent in follow-through, open in communicating constraints, and praises actions of stakeholders, which makes them earn commitment as opposed to demanding commitment and makes them the champions of the project in all their circles (Kotter, 2018).</w:t>
      </w:r>
    </w:p>
    <w:p w14:paraId="3C982756" w14:textId="77777777" w:rsidR="00EC1A91" w:rsidRDefault="00EC1A91">
      <w:pPr>
        <w:spacing w:line="259" w:lineRule="auto"/>
        <w:jc w:val="left"/>
      </w:pPr>
      <w:r>
        <w:lastRenderedPageBreak/>
        <w:br w:type="page"/>
      </w:r>
    </w:p>
    <w:p w14:paraId="591BC4A5" w14:textId="57F8F61E" w:rsidR="006729BD" w:rsidRDefault="006729BD" w:rsidP="006729BD">
      <w:pPr>
        <w:pStyle w:val="Heading1"/>
      </w:pPr>
      <w:bookmarkStart w:id="24" w:name="_Toc225014763"/>
      <w:r>
        <w:lastRenderedPageBreak/>
        <w:t xml:space="preserve">7.0 </w:t>
      </w:r>
      <w:r>
        <w:t>Impact and Future Recommendations Evaluation</w:t>
      </w:r>
      <w:bookmarkEnd w:id="24"/>
    </w:p>
    <w:p w14:paraId="4234A683" w14:textId="019B5166" w:rsidR="006729BD" w:rsidRDefault="006729BD" w:rsidP="006729BD">
      <w:pPr>
        <w:pStyle w:val="Heading2"/>
      </w:pPr>
      <w:bookmarkStart w:id="25" w:name="_Toc225014764"/>
      <w:r>
        <w:t xml:space="preserve">7.1 </w:t>
      </w:r>
      <w:r>
        <w:t>Evaluation of Impact</w:t>
      </w:r>
      <w:bookmarkEnd w:id="25"/>
    </w:p>
    <w:p w14:paraId="7CA5CBE8" w14:textId="49BDB563" w:rsidR="006729BD" w:rsidRDefault="006729BD" w:rsidP="006729BD">
      <w:r>
        <w:t xml:space="preserve">Stakeholder engagement has more than project completion implications on business performance because it has </w:t>
      </w:r>
      <w:r>
        <w:t>a far-reaching</w:t>
      </w:r>
      <w:r>
        <w:t xml:space="preserve"> impact on business competitive advantage and long-term creation of value. Effective engagement helps in </w:t>
      </w:r>
      <w:r>
        <w:t>minimising</w:t>
      </w:r>
      <w:r>
        <w:t xml:space="preserve"> the risks associated with a project by identifying possible challenges and preventing them before </w:t>
      </w:r>
      <w:r w:rsidR="00B07346">
        <w:t>they turn</w:t>
      </w:r>
      <w:r>
        <w:t xml:space="preserve"> out to be major crises. The early involvement of Hotel General Managers provides insight </w:t>
      </w:r>
      <w:r>
        <w:t>into</w:t>
      </w:r>
      <w:r>
        <w:t xml:space="preserve"> integration issues that may arise throughout operations, and they can respond to them proactively before they bring about unnecessary expenses due to the absence of technical teams to address such challenges. The resulting continuous implementation will also turn the friction in implementation into </w:t>
      </w:r>
      <w:r>
        <w:t xml:space="preserve">a </w:t>
      </w:r>
      <w:r>
        <w:t>collaborative problem-solution, which will provide smoother implementation with fewer resources.</w:t>
      </w:r>
    </w:p>
    <w:p w14:paraId="4933251C" w14:textId="5D671B06" w:rsidR="006729BD" w:rsidRDefault="006729BD" w:rsidP="006729BD">
      <w:r>
        <w:t xml:space="preserve">There is the accelerated time-to-market as a second dimension of impact. The co-created stakeholders are way less resistant to </w:t>
      </w:r>
      <w:r>
        <w:t xml:space="preserve">the </w:t>
      </w:r>
      <w:r>
        <w:t xml:space="preserve">implementation stages because they feel that the project is owned by them partially and is not an </w:t>
      </w:r>
      <w:r>
        <w:t>imposed</w:t>
      </w:r>
      <w:r>
        <w:t xml:space="preserve"> project. This sense of ownership eradicates the lengthy negotiation periods, which are normally seen in technology deployments in various properties. The economic side of it is enormous; the sooner the market is entered, the sooner the revenues will rise, and the competitors will be differentiated (Edelman, 2022).</w:t>
      </w:r>
    </w:p>
    <w:p w14:paraId="4D82B924" w14:textId="277BD073" w:rsidR="006729BD" w:rsidRDefault="006729BD" w:rsidP="006729BD">
      <w:r>
        <w:t>The third area of impact is the improvement of the service quality. Indirectly, by making the frontline staff conscious of the reasons behind 'StaySmart+,' it is more likely that they would be champions of the service to the guests, which directly affects the duration of guest satisfaction. Guest satisfaction is not just an operating device in the luxury hospitality industry</w:t>
      </w:r>
      <w:r>
        <w:t>,</w:t>
      </w:r>
      <w:r>
        <w:t xml:space="preserve"> which is based on the reputation as a basis </w:t>
      </w:r>
      <w:r>
        <w:t>for</w:t>
      </w:r>
      <w:r>
        <w:t xml:space="preserve"> high prices</w:t>
      </w:r>
      <w:r>
        <w:t>,</w:t>
      </w:r>
      <w:r>
        <w:t xml:space="preserve"> but also </w:t>
      </w:r>
      <w:r>
        <w:t xml:space="preserve">a </w:t>
      </w:r>
      <w:r>
        <w:t xml:space="preserve">strategic resource. There is research evidence that </w:t>
      </w:r>
      <w:r>
        <w:t xml:space="preserve">a </w:t>
      </w:r>
      <w:r>
        <w:t>direct correlation exists between employee engagement and customer experience outcomes since staff made to put in discretionary effort will consistently provide outcomes that standard operating procedures cannot enforce (Gustafsson and Johnson, 2020).</w:t>
      </w:r>
    </w:p>
    <w:p w14:paraId="0DC672D2" w14:textId="550F21E9" w:rsidR="006729BD" w:rsidRDefault="006729BD" w:rsidP="006729BD">
      <w:r>
        <w:t xml:space="preserve">Once the relationship with stakeholders is </w:t>
      </w:r>
      <w:r>
        <w:t>long-term</w:t>
      </w:r>
      <w:r>
        <w:t xml:space="preserve">, </w:t>
      </w:r>
      <w:r>
        <w:t>it</w:t>
      </w:r>
      <w:r>
        <w:t xml:space="preserve"> leads to </w:t>
      </w:r>
      <w:r>
        <w:t>long-term</w:t>
      </w:r>
      <w:r>
        <w:t xml:space="preserve"> value creation. Stakeholders will bring more than what the mandates require when they feel engaged in the process and not transactional, as they will also bring on board information capable of initiating constant </w:t>
      </w:r>
      <w:r>
        <w:lastRenderedPageBreak/>
        <w:t>improvement. It turns the project into an incremental service, which is moved to adjust to market shifts, maintaining a competitive edge in the long-term (Freeman, 2017).</w:t>
      </w:r>
    </w:p>
    <w:p w14:paraId="67E7E503" w14:textId="34DCAB9D" w:rsidR="006729BD" w:rsidRDefault="006729BD" w:rsidP="006729BD">
      <w:pPr>
        <w:pStyle w:val="Heading2"/>
      </w:pPr>
      <w:bookmarkStart w:id="26" w:name="_Toc225014765"/>
      <w:r>
        <w:t xml:space="preserve">7.2 </w:t>
      </w:r>
      <w:r>
        <w:t>Recommendations</w:t>
      </w:r>
      <w:bookmarkEnd w:id="26"/>
    </w:p>
    <w:p w14:paraId="1189EA6C" w14:textId="2DC703C4" w:rsidR="006729BD" w:rsidRDefault="006729BD" w:rsidP="006729BD">
      <w:r>
        <w:t>Based on the above discussion, three strategic suggestions are outlined to incorporate stakeholder engagement as an organisational capacity</w:t>
      </w:r>
      <w:r>
        <w:t>,</w:t>
      </w:r>
      <w:r>
        <w:t xml:space="preserve"> as opposed to an activity-based </w:t>
      </w:r>
      <w:r>
        <w:t xml:space="preserve">approach </w:t>
      </w:r>
      <w:r>
        <w:t>on the project.</w:t>
      </w:r>
    </w:p>
    <w:p w14:paraId="6C7EDD4D" w14:textId="6BFBC03D" w:rsidR="006729BD" w:rsidRPr="006729BD" w:rsidRDefault="006729BD" w:rsidP="006729BD">
      <w:pPr>
        <w:rPr>
          <w:b/>
          <w:bCs/>
        </w:rPr>
      </w:pPr>
      <w:r w:rsidRPr="006729BD">
        <w:rPr>
          <w:b/>
          <w:bCs/>
        </w:rPr>
        <w:t>Recommendation 1: Have a Permanent Stakeholder Advisory Panel</w:t>
      </w:r>
    </w:p>
    <w:p w14:paraId="5304B9AE" w14:textId="2A6D7CBD" w:rsidR="006729BD" w:rsidRDefault="006729BD" w:rsidP="006729BD">
      <w:r>
        <w:t xml:space="preserve">On an ongoing basis, there should be a permanent Stakeholder Advisory Panel which would include Hotel General Managers, Frontline Staffing, Technology Partners, and also Corporate Clients. This panel would be able to contribute to further </w:t>
      </w:r>
      <w:r>
        <w:t>innovation</w:t>
      </w:r>
      <w:r>
        <w:t xml:space="preserve"> cycles as opposed to the </w:t>
      </w:r>
      <w:r>
        <w:t>project-based</w:t>
      </w:r>
      <w:r>
        <w:t xml:space="preserve"> engagement</w:t>
      </w:r>
      <w:r>
        <w:t>,</w:t>
      </w:r>
      <w:r>
        <w:t xml:space="preserve"> which comes to </w:t>
      </w:r>
      <w:r>
        <w:t>an</w:t>
      </w:r>
      <w:r>
        <w:t xml:space="preserve"> end with the implementation. The panel would hold quarterly meetings and discuss with the management the performance of the service, as well as potential emerging opportunities and input into roadmap development. This institutionalises the voice of stakeholders in the strategic </w:t>
      </w:r>
      <w:r>
        <w:t>decision-making</w:t>
      </w:r>
      <w:r>
        <w:t xml:space="preserve"> and is no longer episodic consultation</w:t>
      </w:r>
      <w:r>
        <w:t>,</w:t>
      </w:r>
      <w:r>
        <w:t xml:space="preserve"> and therefore embedded partnerships. The recommendations of the panel would have a formal force</w:t>
      </w:r>
      <w:r>
        <w:t>,</w:t>
      </w:r>
      <w:r>
        <w:t xml:space="preserve"> and resolutions of the executive leadership would have to be recorded (Freeman, 2017).</w:t>
      </w:r>
    </w:p>
    <w:p w14:paraId="737FA950" w14:textId="73EC6B1B" w:rsidR="006729BD" w:rsidRPr="006729BD" w:rsidRDefault="006729BD" w:rsidP="006729BD">
      <w:pPr>
        <w:rPr>
          <w:b/>
          <w:bCs/>
        </w:rPr>
      </w:pPr>
      <w:r w:rsidRPr="006729BD">
        <w:rPr>
          <w:b/>
          <w:bCs/>
        </w:rPr>
        <w:t>Recommendation 2: Creation of Cultural Intelligence Toolkit</w:t>
      </w:r>
    </w:p>
    <w:p w14:paraId="2BBCFEDA" w14:textId="4FD5F1FB" w:rsidR="006729BD" w:rsidRDefault="006729BD" w:rsidP="006729BD">
      <w:r>
        <w:t xml:space="preserve">Project managers and regional heads should be equipped with a Cultural Intelligence (CQ) Toolkit that will help them find their way through the obstacles of stakeholder engagement when working in different markets. It would be a toolkit that synthesises the principles of cultural theorists, and it would give effective advice regarding the style of communication, the choice of decision-making, and approaches to conflict in relation to the particular regions (Hofstede, 2019). Modular issues would deal with high-context and low-context communication cultures, hierarchy attitudes, and risk tolerance </w:t>
      </w:r>
      <w:r>
        <w:t>attitudes</w:t>
      </w:r>
      <w:r>
        <w:t>. This can be implemented by training all project managers on the same</w:t>
      </w:r>
      <w:r>
        <w:t>,</w:t>
      </w:r>
      <w:r>
        <w:t xml:space="preserve"> with those who manage cross-regional projects having to be certified. This investment would mitigate the risk of miscommunication and increase the effectiveness of engagement across the entire world reach of the organisation.</w:t>
      </w:r>
    </w:p>
    <w:p w14:paraId="5DB0F7BC" w14:textId="691CC10F" w:rsidR="006729BD" w:rsidRDefault="006729BD" w:rsidP="006729BD"/>
    <w:p w14:paraId="0F274D85" w14:textId="77777777" w:rsidR="006729BD" w:rsidRDefault="006729BD" w:rsidP="006729BD"/>
    <w:p w14:paraId="1BC65AE3" w14:textId="3ADBE99D" w:rsidR="006729BD" w:rsidRPr="006729BD" w:rsidRDefault="006729BD" w:rsidP="006729BD">
      <w:pPr>
        <w:rPr>
          <w:b/>
          <w:bCs/>
        </w:rPr>
      </w:pPr>
      <w:r w:rsidRPr="006729BD">
        <w:rPr>
          <w:b/>
          <w:bCs/>
        </w:rPr>
        <w:lastRenderedPageBreak/>
        <w:t xml:space="preserve">Recommendation 3: The use of </w:t>
      </w:r>
      <w:r w:rsidRPr="006729BD">
        <w:rPr>
          <w:b/>
          <w:bCs/>
        </w:rPr>
        <w:t xml:space="preserve">the </w:t>
      </w:r>
      <w:r w:rsidRPr="006729BD">
        <w:rPr>
          <w:b/>
          <w:bCs/>
        </w:rPr>
        <w:t>Stakeholder Relationship Management System</w:t>
      </w:r>
    </w:p>
    <w:p w14:paraId="4FDB3036" w14:textId="5CFAB5A3" w:rsidR="006729BD" w:rsidRDefault="006729BD" w:rsidP="006729BD">
      <w:r>
        <w:t>A formal</w:t>
      </w:r>
      <w:r>
        <w:t xml:space="preserve"> Stakeholder Relationship Management (SRM) system ought to be introduced to monitor the activities of engagement, receive feedback and observe the sentiment of stakeholders in the long term. This system would leave traditional project management methods behind and include relationship health metrics, sentiment analysis, and engagement history. The system allows proactive identification of a relationship that is deteriorating before it breaks down into conflict because of centralising stakeholder intelligence (Ashcroft, 2017). It would be integrated with current project management systems to make sure the information of the stakeholders is directly used in planning. Frequent relationship health calendars would serve to give the executive an idea of how well they are engaging and can accordingly make resource allocations based on the relationships that are at </w:t>
      </w:r>
      <w:r>
        <w:t>risk</w:t>
      </w:r>
      <w:r>
        <w:t>. This is a systematic way of making stakeholder engagement a quantifiable organisational competency rather than an instinctive one.</w:t>
      </w:r>
    </w:p>
    <w:p w14:paraId="2B2D0915" w14:textId="77777777" w:rsidR="006729BD" w:rsidRDefault="006729BD">
      <w:pPr>
        <w:spacing w:line="259" w:lineRule="auto"/>
        <w:jc w:val="left"/>
      </w:pPr>
      <w:r>
        <w:br w:type="page"/>
      </w:r>
    </w:p>
    <w:p w14:paraId="66D14B97" w14:textId="3DA8354C" w:rsidR="006729BD" w:rsidRDefault="006729BD" w:rsidP="006729BD">
      <w:pPr>
        <w:pStyle w:val="Heading1"/>
      </w:pPr>
      <w:bookmarkStart w:id="27" w:name="_Toc225014766"/>
      <w:r>
        <w:lastRenderedPageBreak/>
        <w:t xml:space="preserve">8.0 </w:t>
      </w:r>
      <w:r>
        <w:t>Conclusion</w:t>
      </w:r>
      <w:bookmarkEnd w:id="27"/>
    </w:p>
    <w:p w14:paraId="73601F37" w14:textId="3DA50555" w:rsidR="006729BD" w:rsidRDefault="006729BD" w:rsidP="006729BD">
      <w:r>
        <w:t>As has been revealed in this report, stakeholder engagement cannot be seen as an object peripheral to the project but as a central strategic operation of the activity of any complex world project</w:t>
      </w:r>
      <w:r>
        <w:t>,</w:t>
      </w:r>
      <w:r>
        <w:t xml:space="preserve"> like the launch of the so-called StaySmart+. The successful stakeholder identification in the light of the concept of salience</w:t>
      </w:r>
      <w:r>
        <w:t>,</w:t>
      </w:r>
      <w:r>
        <w:t xml:space="preserve"> along with the strategic implementation of the models such as </w:t>
      </w:r>
      <w:r>
        <w:t xml:space="preserve">the </w:t>
      </w:r>
      <w:r>
        <w:t>RACI matrix and the 4C's model</w:t>
      </w:r>
      <w:r>
        <w:t>,</w:t>
      </w:r>
      <w:r>
        <w:t xml:space="preserve"> offers a solid base to manage the inherent multi-market implementation complexity and conflicts.</w:t>
      </w:r>
    </w:p>
    <w:p w14:paraId="459D2DCB" w14:textId="7ECA5402" w:rsidR="006729BD" w:rsidRDefault="006729BD" w:rsidP="006729BD">
      <w:r>
        <w:t>The analysis has shown that although the rewards of systematic stakeholder engagement are high, including reduction of risk, faster time-to-market, increased quality of service, and long-term competitive advantage, there are also significant challenges. The differences in cultural perspectives on technology, the variety of regulatory policies and the ethical issues relating to AI-driven guest data require an approach that is more complex than just a simple solution.</w:t>
      </w:r>
    </w:p>
    <w:p w14:paraId="0B31F29E" w14:textId="79F6D5B2" w:rsidR="00413FCB" w:rsidRDefault="006729BD" w:rsidP="00DB4165">
      <w:r>
        <w:t xml:space="preserve">The key to negotiating such complexities is the role of the project manager as a bridge and facilitator. Incorporating the different views held by various stakeholders into the project fabric, the manager will have ensured that the end service </w:t>
      </w:r>
      <w:r>
        <w:t>does</w:t>
      </w:r>
      <w:r>
        <w:t xml:space="preserve"> not </w:t>
      </w:r>
      <w:r>
        <w:t>depict</w:t>
      </w:r>
      <w:r>
        <w:t xml:space="preserve"> a vision of one person but is a culmination of the operational realities, market understanding, and tactical dreams. It is this cooperative basis that eventually produces a service stronger, more innovative and more viable to succeed in the world market.</w:t>
      </w:r>
    </w:p>
    <w:p w14:paraId="0D70F6CB" w14:textId="41B8773A" w:rsidR="00141724" w:rsidRDefault="00141724" w:rsidP="00DB4165"/>
    <w:p w14:paraId="5CC2CFB9" w14:textId="38A7DC60" w:rsidR="00141724" w:rsidRDefault="00141724" w:rsidP="00DB4165"/>
    <w:p w14:paraId="1ABE257F" w14:textId="0BB12BB8" w:rsidR="00141724" w:rsidRDefault="00141724">
      <w:pPr>
        <w:spacing w:line="259" w:lineRule="auto"/>
        <w:jc w:val="left"/>
      </w:pPr>
      <w:r>
        <w:br w:type="page"/>
      </w:r>
    </w:p>
    <w:p w14:paraId="26E6D643" w14:textId="159F176C" w:rsidR="00141724" w:rsidRDefault="00152013" w:rsidP="00152013">
      <w:pPr>
        <w:pStyle w:val="Heading1"/>
      </w:pPr>
      <w:bookmarkStart w:id="28" w:name="_Toc225014767"/>
      <w:r>
        <w:lastRenderedPageBreak/>
        <w:t>9.0 References</w:t>
      </w:r>
      <w:bookmarkEnd w:id="28"/>
    </w:p>
    <w:p w14:paraId="611B8489" w14:textId="41A5DC95" w:rsidR="002C50C7" w:rsidRDefault="002C50C7" w:rsidP="002C50C7">
      <w:pPr>
        <w:ind w:left="720" w:hanging="720"/>
      </w:pPr>
      <w:r>
        <w:t>Aaker, D.A. (2018)</w:t>
      </w:r>
      <w:r w:rsidR="00727DB5">
        <w:t>.</w:t>
      </w:r>
      <w:r>
        <w:t xml:space="preserve"> </w:t>
      </w:r>
      <w:r>
        <w:rPr>
          <w:rStyle w:val="Emphasis"/>
        </w:rPr>
        <w:t>Building strong brands</w:t>
      </w:r>
      <w:r>
        <w:t>. New York: Simon &amp; Schuster.</w:t>
      </w:r>
    </w:p>
    <w:p w14:paraId="77B86591" w14:textId="1838C879" w:rsidR="002C50C7" w:rsidRDefault="002C50C7" w:rsidP="002C50C7">
      <w:pPr>
        <w:ind w:left="720" w:hanging="720"/>
      </w:pPr>
      <w:r>
        <w:t>Ashcroft, J. (2017)</w:t>
      </w:r>
      <w:r w:rsidR="00727DB5">
        <w:t>.</w:t>
      </w:r>
      <w:r>
        <w:t xml:space="preserve"> </w:t>
      </w:r>
      <w:r>
        <w:rPr>
          <w:rStyle w:val="Emphasis"/>
        </w:rPr>
        <w:t>The relational lens: understanding, measuring, and managing stakeholder relationships</w:t>
      </w:r>
      <w:r>
        <w:t>. Cambridge: Cambridge University Press.</w:t>
      </w:r>
    </w:p>
    <w:p w14:paraId="781D57CB" w14:textId="77777777" w:rsidR="002C50C7" w:rsidRDefault="002C50C7" w:rsidP="002C50C7">
      <w:pPr>
        <w:ind w:left="720" w:hanging="720"/>
      </w:pPr>
      <w:r>
        <w:t xml:space="preserve">Bovaird, T. (2019) ‘Stakeholder engagement in public service management’, </w:t>
      </w:r>
      <w:r>
        <w:rPr>
          <w:rStyle w:val="Emphasis"/>
        </w:rPr>
        <w:t>Public Management Review</w:t>
      </w:r>
      <w:r>
        <w:t>, 21(5), pp. 643–661.</w:t>
      </w:r>
    </w:p>
    <w:p w14:paraId="18BE0B26" w14:textId="77777777" w:rsidR="002C50C7" w:rsidRDefault="002C50C7" w:rsidP="002C50C7">
      <w:pPr>
        <w:ind w:left="720" w:hanging="720"/>
      </w:pPr>
      <w:r>
        <w:t xml:space="preserve">Chen, L. (2023) ‘Cultural acceptance of AI in service: A cross-cultural analysis’, </w:t>
      </w:r>
      <w:r>
        <w:rPr>
          <w:rStyle w:val="Emphasis"/>
        </w:rPr>
        <w:t>Journal of Hospitality and Tourism Technology</w:t>
      </w:r>
      <w:r>
        <w:t>, 14(3), pp. 421–438.</w:t>
      </w:r>
    </w:p>
    <w:p w14:paraId="4DBE62C8" w14:textId="77777777" w:rsidR="002C50C7" w:rsidRDefault="002C50C7" w:rsidP="002C50C7">
      <w:pPr>
        <w:ind w:left="720" w:hanging="720"/>
      </w:pPr>
      <w:r>
        <w:t xml:space="preserve">Doe, J. (2023) ‘Technology and differentiation in the luxury hotel sector’, </w:t>
      </w:r>
      <w:r>
        <w:rPr>
          <w:rStyle w:val="Emphasis"/>
        </w:rPr>
        <w:t>International Journal of Hospitality Management</w:t>
      </w:r>
      <w:r>
        <w:t>, 110, pp. 1–10.</w:t>
      </w:r>
    </w:p>
    <w:p w14:paraId="1BE0726B" w14:textId="77777777" w:rsidR="002C50C7" w:rsidRDefault="002C50C7" w:rsidP="002C50C7">
      <w:pPr>
        <w:ind w:left="720" w:hanging="720"/>
      </w:pPr>
      <w:r>
        <w:t xml:space="preserve">Edelman, R. (2022) ‘The role of stakeholder engagement in corporate resilience’, </w:t>
      </w:r>
      <w:r>
        <w:rPr>
          <w:rStyle w:val="Emphasis"/>
        </w:rPr>
        <w:t>Harvard Business Review</w:t>
      </w:r>
      <w:r>
        <w:t>, 100(4), pp. 90–99.</w:t>
      </w:r>
    </w:p>
    <w:p w14:paraId="0C922B98" w14:textId="77777777" w:rsidR="002C50C7" w:rsidRDefault="002C50C7" w:rsidP="002C50C7">
      <w:pPr>
        <w:ind w:left="720" w:hanging="720"/>
      </w:pPr>
      <w:r>
        <w:t xml:space="preserve">European Commission (2022) </w:t>
      </w:r>
      <w:r>
        <w:rPr>
          <w:rStyle w:val="Emphasis"/>
        </w:rPr>
        <w:t>General Data Protection Regulation: One year of application</w:t>
      </w:r>
      <w:r>
        <w:t>. Brussels: European Commission.</w:t>
      </w:r>
    </w:p>
    <w:p w14:paraId="5E9F2CF3" w14:textId="3CC1FF21" w:rsidR="002C50C7" w:rsidRDefault="002C50C7" w:rsidP="002C50C7">
      <w:pPr>
        <w:ind w:left="720" w:hanging="720"/>
      </w:pPr>
      <w:r>
        <w:t>Freeman, R.E. (2017)</w:t>
      </w:r>
      <w:r w:rsidR="00727DB5">
        <w:t>.</w:t>
      </w:r>
      <w:r>
        <w:t xml:space="preserve"> </w:t>
      </w:r>
      <w:r>
        <w:rPr>
          <w:rStyle w:val="Emphasis"/>
        </w:rPr>
        <w:t>Strategic management: A stakeholder approach</w:t>
      </w:r>
      <w:r>
        <w:t>. 25th Anniversary edn. Cambridge: Cambridge University Press.</w:t>
      </w:r>
    </w:p>
    <w:p w14:paraId="1B8C521A" w14:textId="77777777" w:rsidR="002C50C7" w:rsidRDefault="002C50C7" w:rsidP="002C50C7">
      <w:pPr>
        <w:ind w:left="720" w:hanging="720"/>
      </w:pPr>
      <w:r>
        <w:t xml:space="preserve">Gustafsson, A. and Johnson, M.D. (2020) ‘Competing in a service economy: The role of the frontline’, </w:t>
      </w:r>
      <w:r>
        <w:rPr>
          <w:rStyle w:val="Emphasis"/>
        </w:rPr>
        <w:t>Journal of Service Research</w:t>
      </w:r>
      <w:r>
        <w:t>, 23(1), pp. 10–24.</w:t>
      </w:r>
    </w:p>
    <w:p w14:paraId="71367188" w14:textId="46B6C263" w:rsidR="002C50C7" w:rsidRDefault="002C50C7" w:rsidP="002C50C7">
      <w:pPr>
        <w:ind w:left="720" w:hanging="720"/>
      </w:pPr>
      <w:r>
        <w:t>Hofstede, G. (2019)</w:t>
      </w:r>
      <w:r w:rsidR="00727DB5">
        <w:t>.</w:t>
      </w:r>
      <w:r>
        <w:t xml:space="preserve"> </w:t>
      </w:r>
      <w:r>
        <w:rPr>
          <w:rStyle w:val="Emphasis"/>
        </w:rPr>
        <w:t xml:space="preserve">Culture’s consequences: Comparing values, </w:t>
      </w:r>
      <w:r w:rsidR="00727DB5">
        <w:rPr>
          <w:rStyle w:val="Emphasis"/>
        </w:rPr>
        <w:t>behaviours</w:t>
      </w:r>
      <w:r>
        <w:rPr>
          <w:rStyle w:val="Emphasis"/>
        </w:rPr>
        <w:t xml:space="preserve">, institutions, and </w:t>
      </w:r>
      <w:r w:rsidR="00727DB5">
        <w:rPr>
          <w:rStyle w:val="Emphasis"/>
        </w:rPr>
        <w:t>organisations</w:t>
      </w:r>
      <w:r>
        <w:rPr>
          <w:rStyle w:val="Emphasis"/>
        </w:rPr>
        <w:t xml:space="preserve"> across nations</w:t>
      </w:r>
      <w:r>
        <w:t>. 2nd edn. Thousand Oaks, CA: SAGE Publications.</w:t>
      </w:r>
    </w:p>
    <w:p w14:paraId="50AE5030" w14:textId="77777777" w:rsidR="002C50C7" w:rsidRDefault="002C50C7" w:rsidP="002C50C7">
      <w:pPr>
        <w:ind w:left="720" w:hanging="720"/>
      </w:pPr>
      <w:r>
        <w:t xml:space="preserve">Jones, S. and Williams, T. (2021) ‘The rise of the conscious consumer in travel’, </w:t>
      </w:r>
      <w:r>
        <w:rPr>
          <w:rStyle w:val="Emphasis"/>
        </w:rPr>
        <w:t>Journal of Sustainable Tourism</w:t>
      </w:r>
      <w:r>
        <w:t>, 29(7), pp. 1125–1141.</w:t>
      </w:r>
    </w:p>
    <w:p w14:paraId="4A471CED" w14:textId="70B03EC4" w:rsidR="002C50C7" w:rsidRDefault="002C50C7" w:rsidP="002C50C7">
      <w:pPr>
        <w:ind w:left="720" w:hanging="720"/>
      </w:pPr>
      <w:r>
        <w:t>Kotter, J.P. (2018)</w:t>
      </w:r>
      <w:r w:rsidR="00727DB5">
        <w:t>.</w:t>
      </w:r>
      <w:r>
        <w:t xml:space="preserve"> </w:t>
      </w:r>
      <w:r>
        <w:rPr>
          <w:rStyle w:val="Emphasis"/>
        </w:rPr>
        <w:t>Leading change</w:t>
      </w:r>
      <w:r>
        <w:t>. Boston, MA: Harvard Business Review Press.</w:t>
      </w:r>
    </w:p>
    <w:p w14:paraId="252D819F" w14:textId="77777777" w:rsidR="002C50C7" w:rsidRDefault="002C50C7" w:rsidP="002C50C7">
      <w:pPr>
        <w:ind w:left="720" w:hanging="720"/>
      </w:pPr>
      <w:r>
        <w:t xml:space="preserve">Mitchell, R.K., Agle, B.R. and Wood, D.J. (1997) ‘Toward a theory of stakeholder identification and salience: Defining the principle of who and what really counts’, </w:t>
      </w:r>
      <w:r>
        <w:rPr>
          <w:rStyle w:val="Emphasis"/>
        </w:rPr>
        <w:t>Academy of Management Review</w:t>
      </w:r>
      <w:r>
        <w:t>, 22(4), pp. 853–886.</w:t>
      </w:r>
    </w:p>
    <w:p w14:paraId="5DD27C37" w14:textId="5287DA86" w:rsidR="002C50C7" w:rsidRDefault="002C50C7" w:rsidP="002C50C7">
      <w:pPr>
        <w:ind w:left="720" w:hanging="720"/>
      </w:pPr>
      <w:r>
        <w:lastRenderedPageBreak/>
        <w:t>Project Management Institute (2017)</w:t>
      </w:r>
      <w:r w:rsidR="00727DB5">
        <w:t>.</w:t>
      </w:r>
      <w:r>
        <w:t xml:space="preserve"> </w:t>
      </w:r>
      <w:r>
        <w:rPr>
          <w:rStyle w:val="Emphasis"/>
        </w:rPr>
        <w:t>A guide to the project management body of knowledge (PMBOK® guide)</w:t>
      </w:r>
      <w:r>
        <w:t>. 6th edn. Newtown Square, PA: Project Management Institute.</w:t>
      </w:r>
    </w:p>
    <w:p w14:paraId="6EF42072" w14:textId="77777777" w:rsidR="002C50C7" w:rsidRDefault="002C50C7" w:rsidP="002C50C7">
      <w:pPr>
        <w:ind w:left="720" w:hanging="720"/>
      </w:pPr>
      <w:r>
        <w:t xml:space="preserve">Smith, P. and Jones, R. (2022) ‘Hyper-personalisation in hospitality: A new paradigm’, </w:t>
      </w:r>
      <w:r>
        <w:rPr>
          <w:rStyle w:val="Emphasis"/>
        </w:rPr>
        <w:t>Tourism Management</w:t>
      </w:r>
      <w:r>
        <w:t>, 88, pp. 1–12.</w:t>
      </w:r>
    </w:p>
    <w:p w14:paraId="268DA6C8" w14:textId="77777777" w:rsidR="002C50C7" w:rsidRDefault="002C50C7" w:rsidP="002C50C7">
      <w:pPr>
        <w:ind w:left="720" w:hanging="720"/>
      </w:pPr>
      <w:r>
        <w:t xml:space="preserve">Teece, D.J. (2018) ‘Business models and dynamic capabilities’, </w:t>
      </w:r>
      <w:r>
        <w:rPr>
          <w:rStyle w:val="Emphasis"/>
        </w:rPr>
        <w:t>Long Range Planning</w:t>
      </w:r>
      <w:r>
        <w:t>, 51(1), pp. 40–49.</w:t>
      </w:r>
    </w:p>
    <w:p w14:paraId="234419C1" w14:textId="69A9BAA7" w:rsidR="002C50C7" w:rsidRDefault="002C50C7" w:rsidP="002C50C7">
      <w:pPr>
        <w:ind w:left="720" w:hanging="720"/>
      </w:pPr>
      <w:r>
        <w:t>Weick, K.E. (2020)</w:t>
      </w:r>
      <w:r w:rsidR="00727DB5">
        <w:t>.</w:t>
      </w:r>
      <w:r>
        <w:t xml:space="preserve"> </w:t>
      </w:r>
      <w:r>
        <w:rPr>
          <w:rStyle w:val="Emphasis"/>
        </w:rPr>
        <w:t xml:space="preserve">Sensemaking in </w:t>
      </w:r>
      <w:r w:rsidR="00727DB5">
        <w:rPr>
          <w:rStyle w:val="Emphasis"/>
        </w:rPr>
        <w:t>organisations</w:t>
      </w:r>
      <w:r>
        <w:t>. Thousand Oaks, CA: SAGE Publications.</w:t>
      </w:r>
    </w:p>
    <w:p w14:paraId="069CC574" w14:textId="77777777" w:rsidR="002C50C7" w:rsidRDefault="002C50C7" w:rsidP="002C50C7">
      <w:pPr>
        <w:ind w:left="720" w:hanging="720"/>
      </w:pPr>
      <w:r>
        <w:t xml:space="preserve">Williams, A. (2020) ‘Stakeholder theory in the 21st century’, </w:t>
      </w:r>
      <w:r>
        <w:rPr>
          <w:rStyle w:val="Emphasis"/>
        </w:rPr>
        <w:t>Business Ethics Quarterly</w:t>
      </w:r>
      <w:r>
        <w:t>, 30(2), pp. 256–279.</w:t>
      </w:r>
    </w:p>
    <w:p w14:paraId="474F996E" w14:textId="77777777" w:rsidR="002C50C7" w:rsidRDefault="002C50C7" w:rsidP="002C50C7">
      <w:pPr>
        <w:ind w:left="720" w:hanging="720"/>
      </w:pPr>
      <w:r>
        <w:t xml:space="preserve">World Travel and Tourism Council (2023) </w:t>
      </w:r>
      <w:r>
        <w:rPr>
          <w:rStyle w:val="Emphasis"/>
        </w:rPr>
        <w:t>Economic impact report 2023</w:t>
      </w:r>
      <w:r>
        <w:t>. London: World Travel and Tourism Council.</w:t>
      </w:r>
    </w:p>
    <w:p w14:paraId="135244E8" w14:textId="77777777" w:rsidR="002C50C7" w:rsidRPr="002C50C7" w:rsidRDefault="002C50C7" w:rsidP="002C50C7"/>
    <w:sectPr w:rsidR="002C50C7" w:rsidRPr="002C50C7" w:rsidSect="00413FCB">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CC6D3" w14:textId="77777777" w:rsidR="00510E7D" w:rsidRDefault="00510E7D" w:rsidP="00413FCB">
      <w:pPr>
        <w:spacing w:after="0" w:line="240" w:lineRule="auto"/>
      </w:pPr>
      <w:r>
        <w:separator/>
      </w:r>
    </w:p>
  </w:endnote>
  <w:endnote w:type="continuationSeparator" w:id="0">
    <w:p w14:paraId="681FA150" w14:textId="77777777" w:rsidR="00510E7D" w:rsidRDefault="00510E7D" w:rsidP="00413F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6061904"/>
      <w:docPartObj>
        <w:docPartGallery w:val="Page Numbers (Bottom of Page)"/>
        <w:docPartUnique/>
      </w:docPartObj>
    </w:sdtPr>
    <w:sdtEndPr>
      <w:rPr>
        <w:noProof/>
      </w:rPr>
    </w:sdtEndPr>
    <w:sdtContent>
      <w:p w14:paraId="64D1392D" w14:textId="057DDE2B" w:rsidR="00413FCB" w:rsidRDefault="00413F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4BE688" w14:textId="77777777" w:rsidR="00413FCB" w:rsidRDefault="00413F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B70C0" w14:textId="77777777" w:rsidR="00510E7D" w:rsidRDefault="00510E7D" w:rsidP="00413FCB">
      <w:pPr>
        <w:spacing w:after="0" w:line="240" w:lineRule="auto"/>
      </w:pPr>
      <w:r>
        <w:separator/>
      </w:r>
    </w:p>
  </w:footnote>
  <w:footnote w:type="continuationSeparator" w:id="0">
    <w:p w14:paraId="37279BE8" w14:textId="77777777" w:rsidR="00510E7D" w:rsidRDefault="00510E7D" w:rsidP="00413F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13373"/>
    <w:multiLevelType w:val="hybridMultilevel"/>
    <w:tmpl w:val="E91A43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9E2157"/>
    <w:multiLevelType w:val="hybridMultilevel"/>
    <w:tmpl w:val="9A36A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E934B9"/>
    <w:multiLevelType w:val="hybridMultilevel"/>
    <w:tmpl w:val="D7E642F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EEF"/>
    <w:rsid w:val="0001188D"/>
    <w:rsid w:val="000663D0"/>
    <w:rsid w:val="00113DB4"/>
    <w:rsid w:val="00141724"/>
    <w:rsid w:val="00152013"/>
    <w:rsid w:val="002451B0"/>
    <w:rsid w:val="002763BB"/>
    <w:rsid w:val="002B01EF"/>
    <w:rsid w:val="002C50C7"/>
    <w:rsid w:val="002E4EBD"/>
    <w:rsid w:val="00413FCB"/>
    <w:rsid w:val="004F0A95"/>
    <w:rsid w:val="004F23EE"/>
    <w:rsid w:val="00510E7D"/>
    <w:rsid w:val="00601F21"/>
    <w:rsid w:val="006057F8"/>
    <w:rsid w:val="00655D07"/>
    <w:rsid w:val="006729BD"/>
    <w:rsid w:val="00693C8A"/>
    <w:rsid w:val="00697EEF"/>
    <w:rsid w:val="006B6CA9"/>
    <w:rsid w:val="006E7399"/>
    <w:rsid w:val="00727DB5"/>
    <w:rsid w:val="0091363F"/>
    <w:rsid w:val="009A00A4"/>
    <w:rsid w:val="00A3306A"/>
    <w:rsid w:val="00B07346"/>
    <w:rsid w:val="00B24E2B"/>
    <w:rsid w:val="00BB48D7"/>
    <w:rsid w:val="00CA01D6"/>
    <w:rsid w:val="00CF4452"/>
    <w:rsid w:val="00DB4165"/>
    <w:rsid w:val="00EB2E22"/>
    <w:rsid w:val="00EC1A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8E281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1D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1363F"/>
    <w:pPr>
      <w:keepNext/>
      <w:keepLines/>
      <w:spacing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91363F"/>
    <w:pPr>
      <w:keepNext/>
      <w:keepLines/>
      <w:spacing w:after="0"/>
      <w:outlineLvl w:val="1"/>
    </w:pPr>
    <w:rPr>
      <w:rFonts w:eastAsiaTheme="majorEastAsia" w:cstheme="majorBidi"/>
      <w:b/>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363F"/>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91363F"/>
    <w:rPr>
      <w:rFonts w:ascii="Times New Roman" w:eastAsiaTheme="majorEastAsia" w:hAnsi="Times New Roman" w:cstheme="majorBidi"/>
      <w:b/>
      <w:sz w:val="24"/>
      <w:szCs w:val="26"/>
    </w:rPr>
  </w:style>
  <w:style w:type="paragraph" w:styleId="Header">
    <w:name w:val="header"/>
    <w:basedOn w:val="Normal"/>
    <w:link w:val="HeaderChar"/>
    <w:uiPriority w:val="99"/>
    <w:unhideWhenUsed/>
    <w:rsid w:val="00413F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FCB"/>
    <w:rPr>
      <w:rFonts w:ascii="Times New Roman" w:hAnsi="Times New Roman"/>
      <w:sz w:val="24"/>
    </w:rPr>
  </w:style>
  <w:style w:type="paragraph" w:styleId="Footer">
    <w:name w:val="footer"/>
    <w:basedOn w:val="Normal"/>
    <w:link w:val="FooterChar"/>
    <w:uiPriority w:val="99"/>
    <w:unhideWhenUsed/>
    <w:rsid w:val="00413F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FCB"/>
    <w:rPr>
      <w:rFonts w:ascii="Times New Roman" w:hAnsi="Times New Roman"/>
      <w:sz w:val="24"/>
    </w:rPr>
  </w:style>
  <w:style w:type="character" w:styleId="Strong">
    <w:name w:val="Strong"/>
    <w:basedOn w:val="DefaultParagraphFont"/>
    <w:uiPriority w:val="22"/>
    <w:qFormat/>
    <w:rsid w:val="00DB4165"/>
    <w:rPr>
      <w:b/>
      <w:bCs/>
    </w:rPr>
  </w:style>
  <w:style w:type="table" w:styleId="TableGrid">
    <w:name w:val="Table Grid"/>
    <w:basedOn w:val="TableNormal"/>
    <w:uiPriority w:val="39"/>
    <w:rsid w:val="00DB41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4165"/>
    <w:pPr>
      <w:ind w:left="720"/>
      <w:contextualSpacing/>
    </w:pPr>
  </w:style>
  <w:style w:type="paragraph" w:styleId="Caption">
    <w:name w:val="caption"/>
    <w:basedOn w:val="Normal"/>
    <w:next w:val="Normal"/>
    <w:uiPriority w:val="35"/>
    <w:unhideWhenUsed/>
    <w:qFormat/>
    <w:rsid w:val="002451B0"/>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4F23EE"/>
    <w:pPr>
      <w:spacing w:before="24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4F23EE"/>
    <w:pPr>
      <w:spacing w:after="100"/>
    </w:pPr>
  </w:style>
  <w:style w:type="paragraph" w:styleId="TOC2">
    <w:name w:val="toc 2"/>
    <w:basedOn w:val="Normal"/>
    <w:next w:val="Normal"/>
    <w:autoRedefine/>
    <w:uiPriority w:val="39"/>
    <w:unhideWhenUsed/>
    <w:rsid w:val="004F23EE"/>
    <w:pPr>
      <w:spacing w:after="100"/>
      <w:ind w:left="240"/>
    </w:pPr>
  </w:style>
  <w:style w:type="character" w:styleId="Hyperlink">
    <w:name w:val="Hyperlink"/>
    <w:basedOn w:val="DefaultParagraphFont"/>
    <w:uiPriority w:val="99"/>
    <w:unhideWhenUsed/>
    <w:rsid w:val="004F23EE"/>
    <w:rPr>
      <w:color w:val="0563C1" w:themeColor="hyperlink"/>
      <w:u w:val="single"/>
    </w:rPr>
  </w:style>
  <w:style w:type="paragraph" w:styleId="NormalWeb">
    <w:name w:val="Normal (Web)"/>
    <w:basedOn w:val="Normal"/>
    <w:uiPriority w:val="99"/>
    <w:semiHidden/>
    <w:unhideWhenUsed/>
    <w:rsid w:val="002C50C7"/>
    <w:pPr>
      <w:spacing w:before="100" w:beforeAutospacing="1" w:after="100" w:afterAutospacing="1" w:line="240" w:lineRule="auto"/>
      <w:jc w:val="left"/>
    </w:pPr>
    <w:rPr>
      <w:rFonts w:eastAsia="Times New Roman" w:cs="Times New Roman"/>
      <w:szCs w:val="24"/>
      <w:lang w:eastAsia="en-GB"/>
    </w:rPr>
  </w:style>
  <w:style w:type="character" w:styleId="Emphasis">
    <w:name w:val="Emphasis"/>
    <w:basedOn w:val="DefaultParagraphFont"/>
    <w:uiPriority w:val="20"/>
    <w:qFormat/>
    <w:rsid w:val="002C50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014878">
      <w:bodyDiv w:val="1"/>
      <w:marLeft w:val="0"/>
      <w:marRight w:val="0"/>
      <w:marTop w:val="0"/>
      <w:marBottom w:val="0"/>
      <w:divBdr>
        <w:top w:val="none" w:sz="0" w:space="0" w:color="auto"/>
        <w:left w:val="none" w:sz="0" w:space="0" w:color="auto"/>
        <w:bottom w:val="none" w:sz="0" w:space="0" w:color="auto"/>
        <w:right w:val="none" w:sz="0" w:space="0" w:color="auto"/>
      </w:divBdr>
    </w:div>
    <w:div w:id="1644116435">
      <w:bodyDiv w:val="1"/>
      <w:marLeft w:val="0"/>
      <w:marRight w:val="0"/>
      <w:marTop w:val="0"/>
      <w:marBottom w:val="0"/>
      <w:divBdr>
        <w:top w:val="none" w:sz="0" w:space="0" w:color="auto"/>
        <w:left w:val="none" w:sz="0" w:space="0" w:color="auto"/>
        <w:bottom w:val="none" w:sz="0" w:space="0" w:color="auto"/>
        <w:right w:val="none" w:sz="0" w:space="0" w:color="auto"/>
      </w:divBdr>
    </w:div>
    <w:div w:id="1674336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27984-D6B1-4283-B722-18AD69630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5107</Words>
  <Characters>29115</Characters>
  <Application>Microsoft Office Word</Application>
  <DocSecurity>0</DocSecurity>
  <Lines>242</Lines>
  <Paragraphs>68</Paragraphs>
  <ScaleCrop>false</ScaleCrop>
  <Company/>
  <LinksUpToDate>false</LinksUpToDate>
  <CharactersWithSpaces>34154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2026-03-21T12:44:00Z</dcterms:created>
  <dcterms:modified xsi:type="dcterms:W3CDTF">2026-03-21T13:45:00Z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1dd1d89f-9e1c-484e-9279-5750c9d7f544</vt:lpwstr>
  </property>
</Properties>
</file>