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5DDBB5" w14:textId="009B5B9D" w:rsidR="00F75980" w:rsidRDefault="006B73A1" w:rsidP="00F75980">
      <w:pPr>
        <w:spacing w:line="360" w:lineRule="auto"/>
        <w:jc w:val="center"/>
        <w:rPr>
          <w:rFonts w:ascii="Arial" w:hAnsi="Arial" w:cs="Arial"/>
          <w:bCs/>
          <w:sz w:val="24"/>
          <w:szCs w:val="24"/>
        </w:rPr>
      </w:pPr>
      <w:r w:rsidRPr="001A3557">
        <w:rPr>
          <w:rFonts w:ascii="Arial" w:hAnsi="Arial" w:cs="Arial"/>
          <w:bCs/>
          <w:sz w:val="24"/>
          <w:szCs w:val="24"/>
        </w:rPr>
        <w:t>Use of Generative AI in Assessment</w:t>
      </w:r>
    </w:p>
    <w:p w14:paraId="4B50BCC1" w14:textId="77777777" w:rsidR="001A3557" w:rsidRPr="001A3557" w:rsidRDefault="001A3557" w:rsidP="00F75980">
      <w:pPr>
        <w:spacing w:line="360" w:lineRule="auto"/>
        <w:jc w:val="center"/>
        <w:rPr>
          <w:rFonts w:ascii="Arial" w:hAnsi="Arial" w:cs="Arial"/>
          <w:bCs/>
          <w:sz w:val="24"/>
          <w:szCs w:val="24"/>
        </w:rPr>
      </w:pPr>
    </w:p>
    <w:p w14:paraId="7072796B" w14:textId="6042A7DA" w:rsidR="006B73A1" w:rsidRDefault="001A7508" w:rsidP="00F75980">
      <w:pPr>
        <w:spacing w:line="360" w:lineRule="auto"/>
        <w:jc w:val="center"/>
        <w:rPr>
          <w:rFonts w:ascii="Arial" w:hAnsi="Arial" w:cs="Arial"/>
          <w:bCs/>
          <w:sz w:val="24"/>
          <w:szCs w:val="24"/>
        </w:rPr>
      </w:pPr>
      <w:r w:rsidRPr="001A3557">
        <w:rPr>
          <w:rFonts w:ascii="Arial" w:hAnsi="Arial" w:cs="Arial"/>
          <w:bCs/>
          <w:sz w:val="24"/>
          <w:szCs w:val="24"/>
        </w:rPr>
        <w:t xml:space="preserve">RESEARCH- For this assessment, </w:t>
      </w:r>
      <w:r w:rsidR="009D6D6D" w:rsidRPr="001A3557">
        <w:rPr>
          <w:rFonts w:ascii="Arial" w:hAnsi="Arial" w:cs="Arial"/>
          <w:bCs/>
          <w:sz w:val="24"/>
          <w:szCs w:val="24"/>
        </w:rPr>
        <w:t>I have</w:t>
      </w:r>
      <w:r w:rsidRPr="001A3557">
        <w:rPr>
          <w:rFonts w:ascii="Arial" w:hAnsi="Arial" w:cs="Arial"/>
          <w:bCs/>
          <w:sz w:val="24"/>
          <w:szCs w:val="24"/>
        </w:rPr>
        <w:t xml:space="preserve"> </w:t>
      </w:r>
      <w:r w:rsidR="001A3557">
        <w:rPr>
          <w:rFonts w:ascii="Arial" w:hAnsi="Arial" w:cs="Arial"/>
          <w:bCs/>
          <w:sz w:val="24"/>
          <w:szCs w:val="24"/>
        </w:rPr>
        <w:t>used</w:t>
      </w:r>
      <w:r w:rsidRPr="001A3557">
        <w:rPr>
          <w:rFonts w:ascii="Arial" w:hAnsi="Arial" w:cs="Arial"/>
          <w:bCs/>
          <w:sz w:val="24"/>
          <w:szCs w:val="24"/>
        </w:rPr>
        <w:t xml:space="preserve"> Generative AI to support </w:t>
      </w:r>
      <w:r w:rsidR="009D6D6D" w:rsidRPr="001A3557">
        <w:rPr>
          <w:rFonts w:ascii="Arial" w:hAnsi="Arial" w:cs="Arial"/>
          <w:bCs/>
          <w:sz w:val="24"/>
          <w:szCs w:val="24"/>
        </w:rPr>
        <w:t xml:space="preserve">me </w:t>
      </w:r>
      <w:r w:rsidRPr="001A3557">
        <w:rPr>
          <w:rFonts w:ascii="Arial" w:hAnsi="Arial" w:cs="Arial"/>
          <w:bCs/>
          <w:sz w:val="24"/>
          <w:szCs w:val="24"/>
        </w:rPr>
        <w:t>in research, including searching for bibliography, using tools to summarise, compare and interrogate materials.</w:t>
      </w:r>
    </w:p>
    <w:p w14:paraId="2FC298AF" w14:textId="77777777" w:rsidR="001A3557" w:rsidRPr="001A3557" w:rsidRDefault="001A3557" w:rsidP="00F75980">
      <w:pPr>
        <w:spacing w:line="360" w:lineRule="auto"/>
        <w:jc w:val="center"/>
        <w:rPr>
          <w:rFonts w:ascii="Arial" w:hAnsi="Arial" w:cs="Arial"/>
          <w:bCs/>
          <w:sz w:val="24"/>
          <w:szCs w:val="24"/>
        </w:rPr>
      </w:pPr>
    </w:p>
    <w:p w14:paraId="0172F950" w14:textId="07948822" w:rsidR="001A7508" w:rsidRDefault="001A7508" w:rsidP="00F75980">
      <w:pPr>
        <w:spacing w:line="360" w:lineRule="auto"/>
        <w:jc w:val="center"/>
        <w:rPr>
          <w:rFonts w:ascii="Arial" w:hAnsi="Arial" w:cs="Arial"/>
          <w:bCs/>
          <w:sz w:val="24"/>
          <w:szCs w:val="24"/>
        </w:rPr>
      </w:pPr>
      <w:r w:rsidRPr="001A3557">
        <w:rPr>
          <w:rFonts w:ascii="Arial" w:hAnsi="Arial" w:cs="Arial"/>
          <w:bCs/>
          <w:sz w:val="24"/>
          <w:szCs w:val="24"/>
        </w:rPr>
        <w:t xml:space="preserve">STRUCTURE- For this assessment, </w:t>
      </w:r>
      <w:r w:rsidR="009D6D6D" w:rsidRPr="001A3557">
        <w:rPr>
          <w:rFonts w:ascii="Arial" w:hAnsi="Arial" w:cs="Arial"/>
          <w:bCs/>
          <w:sz w:val="24"/>
          <w:szCs w:val="24"/>
        </w:rPr>
        <w:t xml:space="preserve">I have </w:t>
      </w:r>
      <w:r w:rsidRPr="001A3557">
        <w:rPr>
          <w:rFonts w:ascii="Arial" w:hAnsi="Arial" w:cs="Arial"/>
          <w:bCs/>
          <w:sz w:val="24"/>
          <w:szCs w:val="24"/>
        </w:rPr>
        <w:t>use</w:t>
      </w:r>
      <w:r w:rsidR="009D45C0">
        <w:rPr>
          <w:rFonts w:ascii="Arial" w:hAnsi="Arial" w:cs="Arial"/>
          <w:bCs/>
          <w:sz w:val="24"/>
          <w:szCs w:val="24"/>
        </w:rPr>
        <w:t>d</w:t>
      </w:r>
      <w:r w:rsidRPr="001A3557">
        <w:rPr>
          <w:rFonts w:ascii="Arial" w:hAnsi="Arial" w:cs="Arial"/>
          <w:bCs/>
          <w:sz w:val="24"/>
          <w:szCs w:val="24"/>
        </w:rPr>
        <w:t xml:space="preserve"> Generative AI to support </w:t>
      </w:r>
      <w:r w:rsidR="00635750" w:rsidRPr="001A3557">
        <w:rPr>
          <w:rFonts w:ascii="Arial" w:hAnsi="Arial" w:cs="Arial"/>
          <w:bCs/>
          <w:sz w:val="24"/>
          <w:szCs w:val="24"/>
        </w:rPr>
        <w:t xml:space="preserve">me </w:t>
      </w:r>
      <w:r w:rsidRPr="001A3557">
        <w:rPr>
          <w:rFonts w:ascii="Arial" w:hAnsi="Arial" w:cs="Arial"/>
          <w:bCs/>
          <w:sz w:val="24"/>
          <w:szCs w:val="24"/>
        </w:rPr>
        <w:t xml:space="preserve">in structuring </w:t>
      </w:r>
      <w:r w:rsidR="00635750" w:rsidRPr="001A3557">
        <w:rPr>
          <w:rFonts w:ascii="Arial" w:hAnsi="Arial" w:cs="Arial"/>
          <w:bCs/>
          <w:sz w:val="24"/>
          <w:szCs w:val="24"/>
        </w:rPr>
        <w:t>my</w:t>
      </w:r>
      <w:r w:rsidRPr="001A3557">
        <w:rPr>
          <w:rFonts w:ascii="Arial" w:hAnsi="Arial" w:cs="Arial"/>
          <w:bCs/>
          <w:sz w:val="24"/>
          <w:szCs w:val="24"/>
        </w:rPr>
        <w:t xml:space="preserve"> submission, including creating a draft argument structure, identifying parts and headings, etc.</w:t>
      </w:r>
    </w:p>
    <w:p w14:paraId="527BE8B8" w14:textId="77777777" w:rsidR="001A3557" w:rsidRPr="001A3557" w:rsidRDefault="001A3557" w:rsidP="00F75980">
      <w:pPr>
        <w:spacing w:line="360" w:lineRule="auto"/>
        <w:jc w:val="center"/>
        <w:rPr>
          <w:rFonts w:ascii="Arial" w:hAnsi="Arial" w:cs="Arial"/>
          <w:bCs/>
          <w:sz w:val="24"/>
          <w:szCs w:val="24"/>
        </w:rPr>
      </w:pPr>
    </w:p>
    <w:p w14:paraId="2F9621B4" w14:textId="2866D1C7" w:rsidR="001A7508" w:rsidRPr="001A3557" w:rsidRDefault="00EE335D" w:rsidP="00F75980">
      <w:pPr>
        <w:spacing w:line="360" w:lineRule="auto"/>
        <w:jc w:val="center"/>
        <w:rPr>
          <w:rFonts w:ascii="Arial" w:hAnsi="Arial" w:cs="Arial"/>
          <w:bCs/>
          <w:sz w:val="24"/>
          <w:szCs w:val="24"/>
        </w:rPr>
      </w:pPr>
      <w:r w:rsidRPr="001A3557">
        <w:rPr>
          <w:rFonts w:ascii="Arial" w:hAnsi="Arial" w:cs="Arial"/>
          <w:bCs/>
          <w:sz w:val="24"/>
          <w:szCs w:val="24"/>
        </w:rPr>
        <w:t xml:space="preserve">PROOFREADING -For this </w:t>
      </w:r>
      <w:proofErr w:type="gramStart"/>
      <w:r w:rsidRPr="001A3557">
        <w:rPr>
          <w:rFonts w:ascii="Arial" w:hAnsi="Arial" w:cs="Arial"/>
          <w:bCs/>
          <w:sz w:val="24"/>
          <w:szCs w:val="24"/>
        </w:rPr>
        <w:t xml:space="preserve">assessment,  </w:t>
      </w:r>
      <w:r w:rsidR="00635750" w:rsidRPr="001A3557">
        <w:rPr>
          <w:rFonts w:ascii="Arial" w:hAnsi="Arial" w:cs="Arial"/>
          <w:bCs/>
          <w:sz w:val="24"/>
          <w:szCs w:val="24"/>
        </w:rPr>
        <w:t>I</w:t>
      </w:r>
      <w:proofErr w:type="gramEnd"/>
      <w:r w:rsidR="00635750" w:rsidRPr="001A3557">
        <w:rPr>
          <w:rFonts w:ascii="Arial" w:hAnsi="Arial" w:cs="Arial"/>
          <w:bCs/>
          <w:sz w:val="24"/>
          <w:szCs w:val="24"/>
        </w:rPr>
        <w:t xml:space="preserve"> have </w:t>
      </w:r>
      <w:r w:rsidRPr="001A3557">
        <w:rPr>
          <w:rFonts w:ascii="Arial" w:hAnsi="Arial" w:cs="Arial"/>
          <w:bCs/>
          <w:sz w:val="24"/>
          <w:szCs w:val="24"/>
        </w:rPr>
        <w:t>use</w:t>
      </w:r>
      <w:r w:rsidR="009D45C0">
        <w:rPr>
          <w:rFonts w:ascii="Arial" w:hAnsi="Arial" w:cs="Arial"/>
          <w:bCs/>
          <w:sz w:val="24"/>
          <w:szCs w:val="24"/>
        </w:rPr>
        <w:t>d</w:t>
      </w:r>
      <w:r w:rsidRPr="001A3557">
        <w:rPr>
          <w:rFonts w:ascii="Arial" w:hAnsi="Arial" w:cs="Arial"/>
          <w:bCs/>
          <w:sz w:val="24"/>
          <w:szCs w:val="24"/>
        </w:rPr>
        <w:t xml:space="preserve"> Generative AI to check </w:t>
      </w:r>
      <w:r w:rsidR="00635750" w:rsidRPr="001A3557">
        <w:rPr>
          <w:rFonts w:ascii="Arial" w:hAnsi="Arial" w:cs="Arial"/>
          <w:bCs/>
          <w:sz w:val="24"/>
          <w:szCs w:val="24"/>
        </w:rPr>
        <w:t>my</w:t>
      </w:r>
      <w:r w:rsidRPr="001A3557">
        <w:rPr>
          <w:rFonts w:ascii="Arial" w:hAnsi="Arial" w:cs="Arial"/>
          <w:bCs/>
          <w:sz w:val="24"/>
          <w:szCs w:val="24"/>
        </w:rPr>
        <w:t xml:space="preserve"> text/creation for grammatical and syntactical mistakes, including rephrasing of </w:t>
      </w:r>
      <w:r w:rsidR="001A3557" w:rsidRPr="001A3557">
        <w:rPr>
          <w:rFonts w:ascii="Arial" w:hAnsi="Arial" w:cs="Arial"/>
          <w:bCs/>
          <w:sz w:val="24"/>
          <w:szCs w:val="24"/>
        </w:rPr>
        <w:t>my</w:t>
      </w:r>
      <w:r w:rsidRPr="001A3557">
        <w:rPr>
          <w:rFonts w:ascii="Arial" w:hAnsi="Arial" w:cs="Arial"/>
          <w:bCs/>
          <w:sz w:val="24"/>
          <w:szCs w:val="24"/>
        </w:rPr>
        <w:t xml:space="preserve"> work within specific standards.</w:t>
      </w:r>
    </w:p>
    <w:p w14:paraId="575DDBB6" w14:textId="77777777" w:rsidR="00F75980" w:rsidRPr="001A3557" w:rsidRDefault="00F75980" w:rsidP="00F75980">
      <w:pPr>
        <w:spacing w:line="360" w:lineRule="auto"/>
        <w:jc w:val="center"/>
        <w:rPr>
          <w:rFonts w:ascii="Arial" w:hAnsi="Arial" w:cs="Arial"/>
          <w:bCs/>
          <w:sz w:val="24"/>
          <w:szCs w:val="24"/>
        </w:rPr>
      </w:pPr>
    </w:p>
    <w:p w14:paraId="5813E77F" w14:textId="77777777" w:rsidR="00B86F6C" w:rsidRDefault="00B86F6C" w:rsidP="00F75980">
      <w:pPr>
        <w:spacing w:line="360" w:lineRule="auto"/>
        <w:jc w:val="center"/>
        <w:rPr>
          <w:rFonts w:ascii="Times New Roman" w:hAnsi="Times New Roman" w:cs="Times New Roman"/>
          <w:b/>
          <w:sz w:val="24"/>
          <w:szCs w:val="24"/>
        </w:rPr>
      </w:pPr>
    </w:p>
    <w:p w14:paraId="6532AF27" w14:textId="77777777" w:rsidR="00B86F6C" w:rsidRDefault="00B86F6C" w:rsidP="00F75980">
      <w:pPr>
        <w:spacing w:line="360" w:lineRule="auto"/>
        <w:jc w:val="center"/>
        <w:rPr>
          <w:rFonts w:ascii="Times New Roman" w:hAnsi="Times New Roman" w:cs="Times New Roman"/>
          <w:b/>
          <w:sz w:val="24"/>
          <w:szCs w:val="24"/>
        </w:rPr>
      </w:pPr>
    </w:p>
    <w:p w14:paraId="29C63DF1" w14:textId="77777777" w:rsidR="00B86F6C" w:rsidRDefault="00B86F6C" w:rsidP="00F75980">
      <w:pPr>
        <w:spacing w:line="360" w:lineRule="auto"/>
        <w:jc w:val="center"/>
        <w:rPr>
          <w:rFonts w:ascii="Times New Roman" w:hAnsi="Times New Roman" w:cs="Times New Roman"/>
          <w:b/>
          <w:sz w:val="24"/>
          <w:szCs w:val="24"/>
        </w:rPr>
      </w:pPr>
    </w:p>
    <w:p w14:paraId="684A7003" w14:textId="77777777" w:rsidR="00B86F6C" w:rsidRDefault="00B86F6C" w:rsidP="00F75980">
      <w:pPr>
        <w:spacing w:line="360" w:lineRule="auto"/>
        <w:jc w:val="center"/>
        <w:rPr>
          <w:rFonts w:ascii="Times New Roman" w:hAnsi="Times New Roman" w:cs="Times New Roman"/>
          <w:b/>
          <w:sz w:val="24"/>
          <w:szCs w:val="24"/>
        </w:rPr>
      </w:pPr>
    </w:p>
    <w:p w14:paraId="50D0983A" w14:textId="77777777" w:rsidR="00B86F6C" w:rsidRDefault="00B86F6C" w:rsidP="00F75980">
      <w:pPr>
        <w:spacing w:line="360" w:lineRule="auto"/>
        <w:jc w:val="center"/>
        <w:rPr>
          <w:rFonts w:ascii="Times New Roman" w:hAnsi="Times New Roman" w:cs="Times New Roman"/>
          <w:b/>
          <w:sz w:val="24"/>
          <w:szCs w:val="24"/>
        </w:rPr>
      </w:pPr>
    </w:p>
    <w:p w14:paraId="7F33A52F" w14:textId="77777777" w:rsidR="00B86F6C" w:rsidRDefault="00B86F6C" w:rsidP="00F75980">
      <w:pPr>
        <w:spacing w:line="360" w:lineRule="auto"/>
        <w:jc w:val="center"/>
        <w:rPr>
          <w:rFonts w:ascii="Times New Roman" w:hAnsi="Times New Roman" w:cs="Times New Roman"/>
          <w:b/>
          <w:sz w:val="24"/>
          <w:szCs w:val="24"/>
        </w:rPr>
      </w:pPr>
    </w:p>
    <w:p w14:paraId="0858EAC8" w14:textId="77777777" w:rsidR="00B86F6C" w:rsidRDefault="00B86F6C" w:rsidP="00F75980">
      <w:pPr>
        <w:spacing w:line="360" w:lineRule="auto"/>
        <w:jc w:val="center"/>
        <w:rPr>
          <w:rFonts w:ascii="Times New Roman" w:hAnsi="Times New Roman" w:cs="Times New Roman"/>
          <w:b/>
          <w:sz w:val="24"/>
          <w:szCs w:val="24"/>
        </w:rPr>
      </w:pPr>
    </w:p>
    <w:p w14:paraId="19330E70" w14:textId="77777777" w:rsidR="00B86F6C" w:rsidRPr="00DD6A4B" w:rsidRDefault="00B86F6C" w:rsidP="00F75980">
      <w:pPr>
        <w:spacing w:line="360" w:lineRule="auto"/>
        <w:jc w:val="center"/>
        <w:rPr>
          <w:rFonts w:ascii="Times New Roman" w:hAnsi="Times New Roman" w:cs="Times New Roman"/>
          <w:b/>
          <w:sz w:val="24"/>
          <w:szCs w:val="24"/>
        </w:rPr>
      </w:pPr>
    </w:p>
    <w:p w14:paraId="575DDBB7" w14:textId="77777777" w:rsidR="00F75980" w:rsidRPr="00DD6A4B" w:rsidRDefault="00F75980" w:rsidP="00F75980">
      <w:pPr>
        <w:spacing w:line="360" w:lineRule="auto"/>
        <w:jc w:val="center"/>
        <w:rPr>
          <w:rFonts w:ascii="Times New Roman" w:hAnsi="Times New Roman" w:cs="Times New Roman"/>
          <w:b/>
          <w:sz w:val="24"/>
          <w:szCs w:val="24"/>
        </w:rPr>
      </w:pPr>
    </w:p>
    <w:p w14:paraId="575DDBB8" w14:textId="77777777" w:rsidR="00F75980" w:rsidRPr="00DD6A4B" w:rsidRDefault="00F75980" w:rsidP="00F75980">
      <w:pPr>
        <w:spacing w:line="360" w:lineRule="auto"/>
        <w:jc w:val="center"/>
        <w:rPr>
          <w:rFonts w:ascii="Times New Roman" w:hAnsi="Times New Roman" w:cs="Times New Roman"/>
          <w:b/>
          <w:sz w:val="24"/>
          <w:szCs w:val="24"/>
        </w:rPr>
      </w:pPr>
    </w:p>
    <w:p w14:paraId="575DDBB9" w14:textId="77777777" w:rsidR="00F75980" w:rsidRPr="001E6F53" w:rsidRDefault="00F75980" w:rsidP="00F75980">
      <w:pPr>
        <w:spacing w:line="360" w:lineRule="auto"/>
        <w:jc w:val="center"/>
        <w:rPr>
          <w:rFonts w:ascii="Arial" w:hAnsi="Arial" w:cs="Arial"/>
          <w:b/>
          <w:sz w:val="24"/>
          <w:szCs w:val="24"/>
        </w:rPr>
      </w:pPr>
    </w:p>
    <w:p w14:paraId="43CACDD7" w14:textId="77777777" w:rsidR="00B86F6C" w:rsidRDefault="00B86F6C" w:rsidP="00F75980">
      <w:pPr>
        <w:spacing w:line="360" w:lineRule="auto"/>
        <w:jc w:val="center"/>
        <w:rPr>
          <w:rFonts w:ascii="Arial" w:hAnsi="Arial" w:cs="Arial"/>
          <w:b/>
          <w:sz w:val="44"/>
          <w:szCs w:val="44"/>
        </w:rPr>
      </w:pPr>
    </w:p>
    <w:p w14:paraId="575DDBBA" w14:textId="65FB8F41" w:rsidR="00F75980" w:rsidRPr="00C53C21" w:rsidRDefault="003E2960" w:rsidP="00F75980">
      <w:pPr>
        <w:spacing w:line="360" w:lineRule="auto"/>
        <w:jc w:val="center"/>
        <w:rPr>
          <w:rFonts w:ascii="Arial" w:hAnsi="Arial" w:cs="Arial"/>
          <w:b/>
          <w:sz w:val="44"/>
          <w:szCs w:val="44"/>
        </w:rPr>
      </w:pPr>
      <w:r w:rsidRPr="00C53C21">
        <w:rPr>
          <w:rFonts w:ascii="Arial" w:hAnsi="Arial" w:cs="Arial"/>
          <w:b/>
          <w:sz w:val="44"/>
          <w:szCs w:val="44"/>
        </w:rPr>
        <w:t xml:space="preserve">Self-Reflection </w:t>
      </w:r>
      <w:r w:rsidR="00C064E5">
        <w:rPr>
          <w:rFonts w:ascii="Arial" w:hAnsi="Arial" w:cs="Arial"/>
          <w:b/>
          <w:sz w:val="44"/>
          <w:szCs w:val="44"/>
        </w:rPr>
        <w:t xml:space="preserve">Review </w:t>
      </w:r>
      <w:r w:rsidRPr="00C53C21">
        <w:rPr>
          <w:rFonts w:ascii="Arial" w:hAnsi="Arial" w:cs="Arial"/>
          <w:b/>
          <w:sz w:val="44"/>
          <w:szCs w:val="44"/>
        </w:rPr>
        <w:t>of my Placement Experience at Anasma Greek Eatery</w:t>
      </w:r>
    </w:p>
    <w:p w14:paraId="575DDBBE" w14:textId="6D041A76" w:rsidR="00F75980" w:rsidRPr="00C53C21" w:rsidRDefault="00A93B1A" w:rsidP="00A93B1A">
      <w:pPr>
        <w:spacing w:line="360" w:lineRule="auto"/>
        <w:jc w:val="center"/>
        <w:rPr>
          <w:rFonts w:ascii="Arial" w:hAnsi="Arial" w:cs="Arial"/>
          <w:sz w:val="32"/>
          <w:szCs w:val="32"/>
        </w:rPr>
      </w:pPr>
      <w:r w:rsidRPr="00C53C21">
        <w:rPr>
          <w:rFonts w:ascii="Arial" w:hAnsi="Arial" w:cs="Arial"/>
          <w:sz w:val="32"/>
          <w:szCs w:val="32"/>
        </w:rPr>
        <w:t xml:space="preserve">BMGM6004-Placement: </w:t>
      </w:r>
      <w:r w:rsidR="001111FE">
        <w:rPr>
          <w:rFonts w:ascii="Arial" w:hAnsi="Arial" w:cs="Arial"/>
          <w:sz w:val="32"/>
          <w:szCs w:val="32"/>
        </w:rPr>
        <w:t>Self-Performance</w:t>
      </w:r>
      <w:r w:rsidRPr="00C53C21">
        <w:rPr>
          <w:rFonts w:ascii="Arial" w:hAnsi="Arial" w:cs="Arial"/>
          <w:sz w:val="32"/>
          <w:szCs w:val="32"/>
        </w:rPr>
        <w:t xml:space="preserve"> Review</w:t>
      </w:r>
    </w:p>
    <w:p w14:paraId="7806BE62" w14:textId="77777777" w:rsidR="00C53C21" w:rsidRPr="00C53C21" w:rsidRDefault="00C53C21" w:rsidP="00C53C21">
      <w:pPr>
        <w:spacing w:line="360" w:lineRule="auto"/>
        <w:jc w:val="center"/>
        <w:rPr>
          <w:rFonts w:ascii="Arial" w:hAnsi="Arial" w:cs="Arial"/>
          <w:sz w:val="32"/>
          <w:szCs w:val="32"/>
          <w:lang w:val="en-GB"/>
        </w:rPr>
      </w:pPr>
      <w:r w:rsidRPr="00C53C21">
        <w:rPr>
          <w:rFonts w:ascii="Arial" w:hAnsi="Arial" w:cs="Arial"/>
          <w:sz w:val="32"/>
          <w:szCs w:val="32"/>
        </w:rPr>
        <w:t>Student Name: Raluca Georgiana Chiparus Zosan -2239463</w:t>
      </w:r>
    </w:p>
    <w:p w14:paraId="35C2BE92" w14:textId="46ECBB1E" w:rsidR="00C53C21" w:rsidRPr="00C53C21" w:rsidRDefault="00C53C21" w:rsidP="00C53C21">
      <w:pPr>
        <w:spacing w:line="360" w:lineRule="auto"/>
        <w:jc w:val="center"/>
        <w:rPr>
          <w:rFonts w:ascii="Arial" w:hAnsi="Arial" w:cs="Arial"/>
          <w:sz w:val="32"/>
          <w:szCs w:val="32"/>
          <w:lang w:val="en-GB"/>
        </w:rPr>
      </w:pPr>
      <w:r w:rsidRPr="00C53C21">
        <w:rPr>
          <w:rFonts w:ascii="Arial" w:hAnsi="Arial" w:cs="Arial"/>
          <w:sz w:val="32"/>
          <w:szCs w:val="32"/>
        </w:rPr>
        <w:t xml:space="preserve">Lecturer’s Name: Antoinette Milne </w:t>
      </w:r>
    </w:p>
    <w:p w14:paraId="43FAA7C8" w14:textId="77777777" w:rsidR="00FA63DC" w:rsidRPr="00C53C21" w:rsidRDefault="00FA63DC" w:rsidP="00A93B1A">
      <w:pPr>
        <w:spacing w:line="360" w:lineRule="auto"/>
        <w:jc w:val="center"/>
        <w:rPr>
          <w:rFonts w:ascii="Arial" w:hAnsi="Arial" w:cs="Arial"/>
          <w:sz w:val="32"/>
          <w:szCs w:val="32"/>
        </w:rPr>
      </w:pPr>
    </w:p>
    <w:p w14:paraId="575DDBBF" w14:textId="0AE5BDE7" w:rsidR="00F75980" w:rsidRPr="001E6F53" w:rsidRDefault="00F75980" w:rsidP="001E6F53">
      <w:pPr>
        <w:spacing w:line="360" w:lineRule="auto"/>
        <w:rPr>
          <w:rFonts w:ascii="Arial" w:hAnsi="Arial" w:cs="Arial"/>
          <w:sz w:val="24"/>
          <w:szCs w:val="24"/>
        </w:rPr>
      </w:pPr>
    </w:p>
    <w:p w14:paraId="575DDBC0" w14:textId="77777777" w:rsidR="00F75980" w:rsidRPr="001E6F53" w:rsidRDefault="00F75980">
      <w:pPr>
        <w:rPr>
          <w:rFonts w:ascii="Arial" w:hAnsi="Arial" w:cs="Arial"/>
          <w:sz w:val="24"/>
          <w:szCs w:val="24"/>
        </w:rPr>
      </w:pPr>
      <w:r w:rsidRPr="001E6F53">
        <w:rPr>
          <w:rFonts w:ascii="Arial" w:hAnsi="Arial" w:cs="Arial"/>
          <w:sz w:val="24"/>
          <w:szCs w:val="24"/>
        </w:rPr>
        <w:br w:type="page"/>
      </w:r>
    </w:p>
    <w:p w14:paraId="575DDBC1" w14:textId="6170542F" w:rsidR="0023515A" w:rsidRPr="001E6F53" w:rsidRDefault="00F17B17" w:rsidP="002C63F4">
      <w:pPr>
        <w:spacing w:line="480" w:lineRule="auto"/>
        <w:jc w:val="both"/>
        <w:rPr>
          <w:rFonts w:ascii="Arial" w:hAnsi="Arial" w:cs="Arial"/>
          <w:sz w:val="24"/>
          <w:szCs w:val="24"/>
        </w:rPr>
      </w:pPr>
      <w:r>
        <w:rPr>
          <w:rFonts w:ascii="Arial" w:hAnsi="Arial" w:cs="Arial"/>
          <w:sz w:val="24"/>
          <w:szCs w:val="24"/>
        </w:rPr>
        <w:lastRenderedPageBreak/>
        <w:t>Anasma Greek Eatery is a Greek restaurant that provides an exceptional dining experience in a beautiful and inviting atmosphere.</w:t>
      </w:r>
      <w:r w:rsidR="001011FB">
        <w:rPr>
          <w:rFonts w:ascii="Arial" w:hAnsi="Arial" w:cs="Arial"/>
          <w:sz w:val="24"/>
          <w:szCs w:val="24"/>
        </w:rPr>
        <w:t xml:space="preserve"> Anasma </w:t>
      </w:r>
      <w:r w:rsidR="0023515A" w:rsidRPr="001E6F53">
        <w:rPr>
          <w:rFonts w:ascii="Arial" w:hAnsi="Arial" w:cs="Arial"/>
          <w:sz w:val="24"/>
          <w:szCs w:val="24"/>
        </w:rPr>
        <w:t xml:space="preserve">Greek Eatery is a Greek restaurant that offers </w:t>
      </w:r>
      <w:r w:rsidR="00B17C3B" w:rsidRPr="001E6F53">
        <w:rPr>
          <w:rFonts w:ascii="Arial" w:hAnsi="Arial" w:cs="Arial"/>
          <w:sz w:val="24"/>
          <w:szCs w:val="24"/>
        </w:rPr>
        <w:t xml:space="preserve">an </w:t>
      </w:r>
      <w:r w:rsidR="0023515A" w:rsidRPr="001E6F53">
        <w:rPr>
          <w:rFonts w:ascii="Arial" w:hAnsi="Arial" w:cs="Arial"/>
          <w:sz w:val="24"/>
          <w:szCs w:val="24"/>
        </w:rPr>
        <w:t xml:space="preserve">incredible dining experience with a beautiful and welcoming atmosphere and </w:t>
      </w:r>
      <w:r w:rsidR="00780B98">
        <w:rPr>
          <w:rFonts w:ascii="Arial" w:hAnsi="Arial" w:cs="Arial"/>
          <w:sz w:val="24"/>
          <w:szCs w:val="24"/>
        </w:rPr>
        <w:t>ambience</w:t>
      </w:r>
      <w:r w:rsidR="0023515A" w:rsidRPr="001E6F53">
        <w:rPr>
          <w:rFonts w:ascii="Arial" w:hAnsi="Arial" w:cs="Arial"/>
          <w:sz w:val="24"/>
          <w:szCs w:val="24"/>
        </w:rPr>
        <w:t xml:space="preserve">. The restaurant </w:t>
      </w:r>
      <w:proofErr w:type="gramStart"/>
      <w:r w:rsidR="0023515A" w:rsidRPr="001E6F53">
        <w:rPr>
          <w:rFonts w:ascii="Arial" w:hAnsi="Arial" w:cs="Arial"/>
          <w:sz w:val="24"/>
          <w:szCs w:val="24"/>
        </w:rPr>
        <w:t>is located in</w:t>
      </w:r>
      <w:proofErr w:type="gramEnd"/>
      <w:r w:rsidR="0023515A" w:rsidRPr="001E6F53">
        <w:rPr>
          <w:rFonts w:ascii="Arial" w:hAnsi="Arial" w:cs="Arial"/>
          <w:sz w:val="24"/>
          <w:szCs w:val="24"/>
        </w:rPr>
        <w:t xml:space="preserve"> Trentham Shopping Village, Stone Rd, Stoke-on-Trent</w:t>
      </w:r>
      <w:r w:rsidR="00B17C3B" w:rsidRPr="001E6F53">
        <w:rPr>
          <w:rFonts w:ascii="Arial" w:hAnsi="Arial" w:cs="Arial"/>
          <w:sz w:val="24"/>
          <w:szCs w:val="24"/>
        </w:rPr>
        <w:t>,</w:t>
      </w:r>
      <w:r w:rsidR="0023515A" w:rsidRPr="001E6F53">
        <w:rPr>
          <w:rFonts w:ascii="Arial" w:hAnsi="Arial" w:cs="Arial"/>
          <w:sz w:val="24"/>
          <w:szCs w:val="24"/>
        </w:rPr>
        <w:t xml:space="preserve"> and offers a wide range of foods and drinks (Ansama Greek Eatery</w:t>
      </w:r>
      <w:r w:rsidR="00DD7CB7" w:rsidRPr="001E6F53">
        <w:rPr>
          <w:rFonts w:ascii="Arial" w:hAnsi="Arial" w:cs="Arial"/>
          <w:sz w:val="24"/>
          <w:szCs w:val="24"/>
        </w:rPr>
        <w:t>,</w:t>
      </w:r>
      <w:r w:rsidR="0018615D">
        <w:rPr>
          <w:rFonts w:ascii="Arial" w:hAnsi="Arial" w:cs="Arial"/>
          <w:sz w:val="24"/>
          <w:szCs w:val="24"/>
        </w:rPr>
        <w:t xml:space="preserve"> </w:t>
      </w:r>
      <w:r w:rsidR="00DD7CB7" w:rsidRPr="001E6F53">
        <w:rPr>
          <w:rFonts w:ascii="Arial" w:hAnsi="Arial" w:cs="Arial"/>
          <w:sz w:val="24"/>
          <w:szCs w:val="24"/>
        </w:rPr>
        <w:t>2025</w:t>
      </w:r>
      <w:r w:rsidR="00D94722">
        <w:rPr>
          <w:rFonts w:ascii="Arial" w:hAnsi="Arial" w:cs="Arial"/>
          <w:sz w:val="24"/>
          <w:szCs w:val="24"/>
        </w:rPr>
        <w:t xml:space="preserve">). </w:t>
      </w:r>
      <w:r w:rsidR="00236A7C">
        <w:rPr>
          <w:rFonts w:ascii="Arial" w:hAnsi="Arial" w:cs="Arial"/>
          <w:sz w:val="24"/>
          <w:szCs w:val="24"/>
        </w:rPr>
        <w:t>Anasma Greek Eatery values a welcoming and enjoyable dining experience for all customers, alongside providing high-quality, authentic Greek cuisine. Their mission is to create memorable experiences through delicious food, a warm atmosphere, and exceptional service.</w:t>
      </w:r>
      <w:r w:rsidR="00A07CB1" w:rsidRPr="001E6F53">
        <w:rPr>
          <w:rFonts w:ascii="Arial" w:hAnsi="Arial" w:cs="Arial"/>
          <w:sz w:val="24"/>
          <w:szCs w:val="24"/>
        </w:rPr>
        <w:t xml:space="preserve"> Anasma is “dedicated to serving authentic Greek </w:t>
      </w:r>
      <w:r w:rsidR="00BB2B49">
        <w:rPr>
          <w:rFonts w:ascii="Arial" w:hAnsi="Arial" w:cs="Arial"/>
          <w:sz w:val="24"/>
          <w:szCs w:val="24"/>
        </w:rPr>
        <w:t>flavours</w:t>
      </w:r>
      <w:r w:rsidR="00A07CB1" w:rsidRPr="001E6F53">
        <w:rPr>
          <w:rFonts w:ascii="Arial" w:hAnsi="Arial" w:cs="Arial"/>
          <w:sz w:val="24"/>
          <w:szCs w:val="24"/>
        </w:rPr>
        <w:t xml:space="preserve">, drawing inspiration from traditional recipes, and using fresh, high-quality ingredients” (Anasma Eatery, 2025). </w:t>
      </w:r>
      <w:r w:rsidR="006F1F62">
        <w:rPr>
          <w:rFonts w:ascii="Arial" w:hAnsi="Arial" w:cs="Arial"/>
          <w:sz w:val="24"/>
          <w:szCs w:val="24"/>
        </w:rPr>
        <w:t xml:space="preserve">The restaurant aims to create a warm and inviting atmosphere where customers feel at home and comfortable. The staff </w:t>
      </w:r>
      <w:proofErr w:type="gramStart"/>
      <w:r w:rsidR="006F1F62">
        <w:rPr>
          <w:rFonts w:ascii="Arial" w:hAnsi="Arial" w:cs="Arial"/>
          <w:sz w:val="24"/>
          <w:szCs w:val="24"/>
        </w:rPr>
        <w:t xml:space="preserve">is dedicated to </w:t>
      </w:r>
      <w:r w:rsidR="004440AE">
        <w:rPr>
          <w:rFonts w:ascii="Arial" w:hAnsi="Arial" w:cs="Arial"/>
          <w:sz w:val="24"/>
          <w:szCs w:val="24"/>
        </w:rPr>
        <w:t>providing</w:t>
      </w:r>
      <w:proofErr w:type="gramEnd"/>
      <w:r w:rsidR="006F1F62">
        <w:rPr>
          <w:rFonts w:ascii="Arial" w:hAnsi="Arial" w:cs="Arial"/>
          <w:sz w:val="24"/>
          <w:szCs w:val="24"/>
        </w:rPr>
        <w:t xml:space="preserve"> friendly and attentive service, ensuring that guests have an enjoyable dining experience. </w:t>
      </w:r>
      <w:r w:rsidR="004440AE">
        <w:rPr>
          <w:rFonts w:ascii="Arial" w:hAnsi="Arial" w:cs="Arial"/>
          <w:sz w:val="24"/>
          <w:szCs w:val="24"/>
        </w:rPr>
        <w:t>T</w:t>
      </w:r>
      <w:r w:rsidR="006F1F62">
        <w:rPr>
          <w:rFonts w:ascii="Arial" w:hAnsi="Arial" w:cs="Arial"/>
          <w:sz w:val="24"/>
          <w:szCs w:val="24"/>
        </w:rPr>
        <w:t>he restaurant seeks to become a valued member of the Newcastle-under-Lyme community, where residents and visitors can come together to share a heartwarming meal.</w:t>
      </w:r>
      <w:r w:rsidR="00A07CB1" w:rsidRPr="001E6F53">
        <w:rPr>
          <w:rFonts w:ascii="Arial" w:hAnsi="Arial" w:cs="Arial"/>
          <w:sz w:val="24"/>
          <w:szCs w:val="24"/>
        </w:rPr>
        <w:t xml:space="preserve"> The mission of the restaurant is</w:t>
      </w:r>
      <w:r w:rsidR="00EE7F31">
        <w:rPr>
          <w:rFonts w:ascii="Arial" w:hAnsi="Arial" w:cs="Arial"/>
          <w:sz w:val="24"/>
          <w:szCs w:val="24"/>
        </w:rPr>
        <w:t xml:space="preserve"> </w:t>
      </w:r>
      <w:r w:rsidR="00A07CB1" w:rsidRPr="001E6F53">
        <w:rPr>
          <w:rFonts w:ascii="Arial" w:hAnsi="Arial" w:cs="Arial"/>
          <w:sz w:val="24"/>
          <w:szCs w:val="24"/>
        </w:rPr>
        <w:t xml:space="preserve">to deliver an unforgettable dining experience, </w:t>
      </w:r>
      <w:r w:rsidR="00417B0B">
        <w:rPr>
          <w:rFonts w:ascii="Arial" w:hAnsi="Arial" w:cs="Arial"/>
          <w:sz w:val="24"/>
          <w:szCs w:val="24"/>
        </w:rPr>
        <w:t>allowing guests to enjoy and share the Greek tradition and way of eating</w:t>
      </w:r>
      <w:r w:rsidR="0023515A" w:rsidRPr="001E6F53">
        <w:rPr>
          <w:rFonts w:ascii="Arial" w:hAnsi="Arial" w:cs="Arial"/>
          <w:sz w:val="24"/>
          <w:szCs w:val="24"/>
        </w:rPr>
        <w:t>. According to Tripadvisor, the Anasma Greek Eatery has Greek vibes and ha</w:t>
      </w:r>
      <w:r w:rsidR="00B17C3B" w:rsidRPr="001E6F53">
        <w:rPr>
          <w:rFonts w:ascii="Arial" w:hAnsi="Arial" w:cs="Arial"/>
          <w:sz w:val="24"/>
          <w:szCs w:val="24"/>
        </w:rPr>
        <w:t>s</w:t>
      </w:r>
      <w:r w:rsidR="0023515A" w:rsidRPr="001E6F53">
        <w:rPr>
          <w:rFonts w:ascii="Arial" w:hAnsi="Arial" w:cs="Arial"/>
          <w:sz w:val="24"/>
          <w:szCs w:val="24"/>
        </w:rPr>
        <w:t xml:space="preserve"> </w:t>
      </w:r>
      <w:r w:rsidR="00F448EB">
        <w:rPr>
          <w:rFonts w:ascii="Arial" w:hAnsi="Arial" w:cs="Arial"/>
          <w:sz w:val="24"/>
          <w:szCs w:val="24"/>
        </w:rPr>
        <w:t>Greek-themed</w:t>
      </w:r>
      <w:r w:rsidR="0023515A" w:rsidRPr="001E6F53">
        <w:rPr>
          <w:rFonts w:ascii="Arial" w:hAnsi="Arial" w:cs="Arial"/>
          <w:sz w:val="24"/>
          <w:szCs w:val="24"/>
        </w:rPr>
        <w:t xml:space="preserve"> décor and serves authentic Greek </w:t>
      </w:r>
      <w:r w:rsidR="00116405">
        <w:rPr>
          <w:rFonts w:ascii="Arial" w:hAnsi="Arial" w:cs="Arial"/>
          <w:sz w:val="24"/>
          <w:szCs w:val="24"/>
        </w:rPr>
        <w:t>food</w:t>
      </w:r>
      <w:r w:rsidR="00EE7F31">
        <w:rPr>
          <w:rFonts w:ascii="Arial" w:hAnsi="Arial" w:cs="Arial"/>
          <w:sz w:val="24"/>
          <w:szCs w:val="24"/>
        </w:rPr>
        <w:t>.</w:t>
      </w:r>
      <w:r w:rsidR="00630828">
        <w:rPr>
          <w:rFonts w:ascii="Arial" w:hAnsi="Arial" w:cs="Arial"/>
          <w:sz w:val="24"/>
          <w:szCs w:val="24"/>
        </w:rPr>
        <w:t xml:space="preserve"> </w:t>
      </w:r>
      <w:r w:rsidR="005E4DCA">
        <w:rPr>
          <w:rFonts w:ascii="Arial" w:hAnsi="Arial" w:cs="Arial"/>
          <w:sz w:val="24"/>
          <w:szCs w:val="24"/>
        </w:rPr>
        <w:t xml:space="preserve">I </w:t>
      </w:r>
      <w:r w:rsidR="00630828">
        <w:rPr>
          <w:rFonts w:ascii="Arial" w:hAnsi="Arial" w:cs="Arial"/>
          <w:sz w:val="24"/>
          <w:szCs w:val="24"/>
        </w:rPr>
        <w:t xml:space="preserve">completed my placement at the restaurant over eight weeks, working eight hours a day as a waiter. In addition to serving customers, I worked at the bar preparing drinks and had the opportunity to shadow a manager. This experience allowed me to learn valuable skills in customer service, communication, and effectively promoting the restaurant's dishes and </w:t>
      </w:r>
      <w:r w:rsidR="00630828">
        <w:rPr>
          <w:rFonts w:ascii="Arial" w:hAnsi="Arial" w:cs="Arial"/>
          <w:sz w:val="24"/>
          <w:szCs w:val="24"/>
        </w:rPr>
        <w:lastRenderedPageBreak/>
        <w:t>beverages.</w:t>
      </w:r>
      <w:r w:rsidR="0023515A" w:rsidRPr="001E6F53">
        <w:rPr>
          <w:rFonts w:ascii="Arial" w:hAnsi="Arial" w:cs="Arial"/>
          <w:sz w:val="24"/>
          <w:szCs w:val="24"/>
        </w:rPr>
        <w:t xml:space="preserve"> </w:t>
      </w:r>
      <w:r w:rsidR="004C3B34" w:rsidRPr="001E6F53">
        <w:rPr>
          <w:rFonts w:ascii="Arial" w:hAnsi="Arial" w:cs="Arial"/>
          <w:sz w:val="24"/>
          <w:szCs w:val="24"/>
        </w:rPr>
        <w:t xml:space="preserve">My experience at Anasma will prepare me for my </w:t>
      </w:r>
      <w:r w:rsidR="008A7557" w:rsidRPr="001E6F53">
        <w:rPr>
          <w:rFonts w:ascii="Arial" w:hAnsi="Arial" w:cs="Arial"/>
          <w:sz w:val="24"/>
          <w:szCs w:val="24"/>
        </w:rPr>
        <w:t>future career aspirations as a r</w:t>
      </w:r>
      <w:r w:rsidR="004C3B34" w:rsidRPr="001E6F53">
        <w:rPr>
          <w:rFonts w:ascii="Arial" w:hAnsi="Arial" w:cs="Arial"/>
          <w:sz w:val="24"/>
          <w:szCs w:val="24"/>
        </w:rPr>
        <w:t>estaurant manager in a few years.</w:t>
      </w:r>
    </w:p>
    <w:p w14:paraId="575DDBC2" w14:textId="45CEF5B5" w:rsidR="0023515A" w:rsidRPr="001E6F53" w:rsidRDefault="004C3B34" w:rsidP="002C63F4">
      <w:pPr>
        <w:spacing w:line="480" w:lineRule="auto"/>
        <w:jc w:val="both"/>
        <w:rPr>
          <w:rFonts w:ascii="Arial" w:hAnsi="Arial" w:cs="Arial"/>
          <w:sz w:val="24"/>
          <w:szCs w:val="24"/>
        </w:rPr>
      </w:pPr>
      <w:r w:rsidRPr="001E6F53">
        <w:rPr>
          <w:rFonts w:ascii="Arial" w:hAnsi="Arial" w:cs="Arial"/>
          <w:sz w:val="24"/>
          <w:szCs w:val="24"/>
        </w:rPr>
        <w:t xml:space="preserve">In this report, </w:t>
      </w:r>
      <w:r w:rsidR="005E4DCA">
        <w:rPr>
          <w:rFonts w:ascii="Arial" w:hAnsi="Arial" w:cs="Arial"/>
          <w:sz w:val="24"/>
          <w:szCs w:val="24"/>
        </w:rPr>
        <w:t xml:space="preserve">I </w:t>
      </w:r>
      <w:r w:rsidRPr="001E6F53">
        <w:rPr>
          <w:rFonts w:ascii="Arial" w:hAnsi="Arial" w:cs="Arial"/>
          <w:sz w:val="24"/>
          <w:szCs w:val="24"/>
        </w:rPr>
        <w:t xml:space="preserve">am going to reflect on my personal experience using Kolb’s Experiential Learning Cycle model. Wijnen-Meijer et al. (2022) </w:t>
      </w:r>
      <w:proofErr w:type="gramStart"/>
      <w:r w:rsidRPr="001E6F53">
        <w:rPr>
          <w:rFonts w:ascii="Arial" w:hAnsi="Arial" w:cs="Arial"/>
          <w:sz w:val="24"/>
          <w:szCs w:val="24"/>
        </w:rPr>
        <w:t>highlight</w:t>
      </w:r>
      <w:proofErr w:type="gramEnd"/>
      <w:r w:rsidRPr="001E6F53">
        <w:rPr>
          <w:rFonts w:ascii="Arial" w:hAnsi="Arial" w:cs="Arial"/>
          <w:sz w:val="24"/>
          <w:szCs w:val="24"/>
        </w:rPr>
        <w:t xml:space="preserve"> that Kolb’s Experiential </w:t>
      </w:r>
      <w:proofErr w:type="gramStart"/>
      <w:r w:rsidRPr="001E6F53">
        <w:rPr>
          <w:rFonts w:ascii="Arial" w:hAnsi="Arial" w:cs="Arial"/>
          <w:sz w:val="24"/>
          <w:szCs w:val="24"/>
        </w:rPr>
        <w:t>learning cycle</w:t>
      </w:r>
      <w:proofErr w:type="gramEnd"/>
      <w:r w:rsidRPr="001E6F53">
        <w:rPr>
          <w:rFonts w:ascii="Arial" w:hAnsi="Arial" w:cs="Arial"/>
          <w:sz w:val="24"/>
          <w:szCs w:val="24"/>
        </w:rPr>
        <w:t xml:space="preserve"> is an effective </w:t>
      </w:r>
      <w:r w:rsidR="002F6930" w:rsidRPr="001E6F53">
        <w:rPr>
          <w:rFonts w:ascii="Arial" w:hAnsi="Arial" w:cs="Arial"/>
          <w:sz w:val="24"/>
          <w:szCs w:val="24"/>
        </w:rPr>
        <w:t>reflection</w:t>
      </w:r>
      <w:r w:rsidRPr="001E6F53">
        <w:rPr>
          <w:rFonts w:ascii="Arial" w:hAnsi="Arial" w:cs="Arial"/>
          <w:sz w:val="24"/>
          <w:szCs w:val="24"/>
        </w:rPr>
        <w:t xml:space="preserve"> model that progresses through four steps. These steps include concrete learning, reflective </w:t>
      </w:r>
      <w:r w:rsidR="002F6930" w:rsidRPr="001E6F53">
        <w:rPr>
          <w:rFonts w:ascii="Arial" w:hAnsi="Arial" w:cs="Arial"/>
          <w:sz w:val="24"/>
          <w:szCs w:val="24"/>
        </w:rPr>
        <w:t>observation</w:t>
      </w:r>
      <w:r w:rsidRPr="001E6F53">
        <w:rPr>
          <w:rFonts w:ascii="Arial" w:hAnsi="Arial" w:cs="Arial"/>
          <w:sz w:val="24"/>
          <w:szCs w:val="24"/>
        </w:rPr>
        <w:t xml:space="preserve">, abstract </w:t>
      </w:r>
      <w:r w:rsidR="005E4DCA">
        <w:rPr>
          <w:rFonts w:ascii="Arial" w:hAnsi="Arial" w:cs="Arial"/>
          <w:sz w:val="24"/>
          <w:szCs w:val="24"/>
        </w:rPr>
        <w:t>conceptualisation</w:t>
      </w:r>
      <w:r w:rsidR="00B17C3B" w:rsidRPr="001E6F53">
        <w:rPr>
          <w:rFonts w:ascii="Arial" w:hAnsi="Arial" w:cs="Arial"/>
          <w:sz w:val="24"/>
          <w:szCs w:val="24"/>
        </w:rPr>
        <w:t>,</w:t>
      </w:r>
      <w:r w:rsidRPr="001E6F53">
        <w:rPr>
          <w:rFonts w:ascii="Arial" w:hAnsi="Arial" w:cs="Arial"/>
          <w:sz w:val="24"/>
          <w:szCs w:val="24"/>
        </w:rPr>
        <w:t xml:space="preserve"> and active </w:t>
      </w:r>
      <w:r w:rsidR="002F6930" w:rsidRPr="001E6F53">
        <w:rPr>
          <w:rFonts w:ascii="Arial" w:hAnsi="Arial" w:cs="Arial"/>
          <w:sz w:val="24"/>
          <w:szCs w:val="24"/>
        </w:rPr>
        <w:t>experimentation</w:t>
      </w:r>
      <w:r w:rsidRPr="001E6F53">
        <w:rPr>
          <w:rFonts w:ascii="Arial" w:hAnsi="Arial" w:cs="Arial"/>
          <w:sz w:val="24"/>
          <w:szCs w:val="24"/>
        </w:rPr>
        <w:t xml:space="preserve">. Watson et al. (2019) </w:t>
      </w:r>
      <w:proofErr w:type="gramStart"/>
      <w:r w:rsidRPr="001E6F53">
        <w:rPr>
          <w:rFonts w:ascii="Arial" w:hAnsi="Arial" w:cs="Arial"/>
          <w:sz w:val="24"/>
          <w:szCs w:val="24"/>
        </w:rPr>
        <w:t>highlight</w:t>
      </w:r>
      <w:proofErr w:type="gramEnd"/>
      <w:r w:rsidRPr="001E6F53">
        <w:rPr>
          <w:rFonts w:ascii="Arial" w:hAnsi="Arial" w:cs="Arial"/>
          <w:sz w:val="24"/>
          <w:szCs w:val="24"/>
        </w:rPr>
        <w:t xml:space="preserve"> that Kolb’s model is critical for </w:t>
      </w:r>
      <w:r w:rsidR="002F6930" w:rsidRPr="001E6F53">
        <w:rPr>
          <w:rFonts w:ascii="Arial" w:hAnsi="Arial" w:cs="Arial"/>
          <w:sz w:val="24"/>
          <w:szCs w:val="24"/>
        </w:rPr>
        <w:t>enhancing</w:t>
      </w:r>
      <w:r w:rsidRPr="001E6F53">
        <w:rPr>
          <w:rFonts w:ascii="Arial" w:hAnsi="Arial" w:cs="Arial"/>
          <w:sz w:val="24"/>
          <w:szCs w:val="24"/>
        </w:rPr>
        <w:t xml:space="preserve"> </w:t>
      </w:r>
      <w:r w:rsidR="005E4DCA">
        <w:rPr>
          <w:rFonts w:ascii="Arial" w:hAnsi="Arial" w:cs="Arial"/>
          <w:sz w:val="24"/>
          <w:szCs w:val="24"/>
        </w:rPr>
        <w:t>student-centred</w:t>
      </w:r>
      <w:r w:rsidRPr="001E6F53">
        <w:rPr>
          <w:rFonts w:ascii="Arial" w:hAnsi="Arial" w:cs="Arial"/>
          <w:sz w:val="24"/>
          <w:szCs w:val="24"/>
        </w:rPr>
        <w:t xml:space="preserve"> </w:t>
      </w:r>
      <w:r w:rsidR="002F6930" w:rsidRPr="001E6F53">
        <w:rPr>
          <w:rFonts w:ascii="Arial" w:hAnsi="Arial" w:cs="Arial"/>
          <w:sz w:val="24"/>
          <w:szCs w:val="24"/>
        </w:rPr>
        <w:t>learning that</w:t>
      </w:r>
      <w:r w:rsidRPr="001E6F53">
        <w:rPr>
          <w:rFonts w:ascii="Arial" w:hAnsi="Arial" w:cs="Arial"/>
          <w:sz w:val="24"/>
          <w:szCs w:val="24"/>
        </w:rPr>
        <w:t xml:space="preserve"> focuses on </w:t>
      </w:r>
      <w:r w:rsidR="002F6930" w:rsidRPr="001E6F53">
        <w:rPr>
          <w:rFonts w:ascii="Arial" w:hAnsi="Arial" w:cs="Arial"/>
          <w:sz w:val="24"/>
          <w:szCs w:val="24"/>
        </w:rPr>
        <w:t xml:space="preserve">experiential </w:t>
      </w:r>
      <w:r w:rsidRPr="001E6F53">
        <w:rPr>
          <w:rFonts w:ascii="Arial" w:hAnsi="Arial" w:cs="Arial"/>
          <w:sz w:val="24"/>
          <w:szCs w:val="24"/>
        </w:rPr>
        <w:t>learning.</w:t>
      </w:r>
      <w:r w:rsidR="002F6930" w:rsidRPr="001E6F53">
        <w:rPr>
          <w:rFonts w:ascii="Arial" w:hAnsi="Arial" w:cs="Arial"/>
          <w:sz w:val="24"/>
          <w:szCs w:val="24"/>
        </w:rPr>
        <w:t xml:space="preserve"> This is</w:t>
      </w:r>
      <w:r w:rsidRPr="001E6F53">
        <w:rPr>
          <w:rFonts w:ascii="Arial" w:hAnsi="Arial" w:cs="Arial"/>
          <w:sz w:val="24"/>
          <w:szCs w:val="24"/>
        </w:rPr>
        <w:t xml:space="preserve"> a </w:t>
      </w:r>
      <w:r w:rsidR="002F6930" w:rsidRPr="001E6F53">
        <w:rPr>
          <w:rFonts w:ascii="Arial" w:hAnsi="Arial" w:cs="Arial"/>
          <w:sz w:val="24"/>
          <w:szCs w:val="24"/>
        </w:rPr>
        <w:t>learning</w:t>
      </w:r>
      <w:r w:rsidRPr="001E6F53">
        <w:rPr>
          <w:rFonts w:ascii="Arial" w:hAnsi="Arial" w:cs="Arial"/>
          <w:sz w:val="24"/>
          <w:szCs w:val="24"/>
        </w:rPr>
        <w:t xml:space="preserve"> approach where students can </w:t>
      </w:r>
      <w:r w:rsidR="002F6930" w:rsidRPr="001E6F53">
        <w:rPr>
          <w:rFonts w:ascii="Arial" w:hAnsi="Arial" w:cs="Arial"/>
          <w:sz w:val="24"/>
          <w:szCs w:val="24"/>
        </w:rPr>
        <w:t>create</w:t>
      </w:r>
      <w:r w:rsidRPr="001E6F53">
        <w:rPr>
          <w:rFonts w:ascii="Arial" w:hAnsi="Arial" w:cs="Arial"/>
          <w:sz w:val="24"/>
          <w:szCs w:val="24"/>
        </w:rPr>
        <w:t xml:space="preserve"> and understand knowledge through transforming their practical experiences</w:t>
      </w:r>
      <w:r w:rsidR="00EA7033" w:rsidRPr="001E6F53">
        <w:rPr>
          <w:rFonts w:ascii="Arial" w:hAnsi="Arial" w:cs="Arial"/>
          <w:sz w:val="24"/>
          <w:szCs w:val="24"/>
        </w:rPr>
        <w:t xml:space="preserve"> (Kolb, 2014)</w:t>
      </w:r>
      <w:r w:rsidRPr="001E6F53">
        <w:rPr>
          <w:rFonts w:ascii="Arial" w:hAnsi="Arial" w:cs="Arial"/>
          <w:sz w:val="24"/>
          <w:szCs w:val="24"/>
        </w:rPr>
        <w:t xml:space="preserve">. This process of learning begins with a critical step where the </w:t>
      </w:r>
      <w:r w:rsidR="002F6930" w:rsidRPr="001E6F53">
        <w:rPr>
          <w:rFonts w:ascii="Arial" w:hAnsi="Arial" w:cs="Arial"/>
          <w:sz w:val="24"/>
          <w:szCs w:val="24"/>
        </w:rPr>
        <w:t>student engages</w:t>
      </w:r>
      <w:r w:rsidRPr="001E6F53">
        <w:rPr>
          <w:rFonts w:ascii="Arial" w:hAnsi="Arial" w:cs="Arial"/>
          <w:sz w:val="24"/>
          <w:szCs w:val="24"/>
        </w:rPr>
        <w:t xml:space="preserve"> with the experience. In this </w:t>
      </w:r>
      <w:r w:rsidR="002F6930" w:rsidRPr="001E6F53">
        <w:rPr>
          <w:rFonts w:ascii="Arial" w:hAnsi="Arial" w:cs="Arial"/>
          <w:sz w:val="24"/>
          <w:szCs w:val="24"/>
        </w:rPr>
        <w:t>first</w:t>
      </w:r>
      <w:r w:rsidRPr="001E6F53">
        <w:rPr>
          <w:rFonts w:ascii="Arial" w:hAnsi="Arial" w:cs="Arial"/>
          <w:sz w:val="24"/>
          <w:szCs w:val="24"/>
        </w:rPr>
        <w:t xml:space="preserve"> step of concrete experience, the student </w:t>
      </w:r>
      <w:r w:rsidR="002F6930" w:rsidRPr="001E6F53">
        <w:rPr>
          <w:rFonts w:ascii="Arial" w:hAnsi="Arial" w:cs="Arial"/>
          <w:sz w:val="24"/>
          <w:szCs w:val="24"/>
        </w:rPr>
        <w:t>interacts</w:t>
      </w:r>
      <w:r w:rsidRPr="001E6F53">
        <w:rPr>
          <w:rFonts w:ascii="Arial" w:hAnsi="Arial" w:cs="Arial"/>
          <w:sz w:val="24"/>
          <w:szCs w:val="24"/>
        </w:rPr>
        <w:t xml:space="preserve"> with the experience</w:t>
      </w:r>
      <w:r w:rsidR="00116405">
        <w:rPr>
          <w:rFonts w:ascii="Arial" w:hAnsi="Arial" w:cs="Arial"/>
          <w:sz w:val="24"/>
          <w:szCs w:val="24"/>
        </w:rPr>
        <w:t>,</w:t>
      </w:r>
      <w:r w:rsidRPr="001E6F53">
        <w:rPr>
          <w:rFonts w:ascii="Arial" w:hAnsi="Arial" w:cs="Arial"/>
          <w:sz w:val="24"/>
          <w:szCs w:val="24"/>
        </w:rPr>
        <w:t xml:space="preserve"> such as I was placed working as a waiter, at the bar and shadowing the manager, gaining </w:t>
      </w:r>
      <w:r w:rsidR="00116405">
        <w:rPr>
          <w:rFonts w:ascii="Arial" w:hAnsi="Arial" w:cs="Arial"/>
          <w:sz w:val="24"/>
          <w:szCs w:val="24"/>
        </w:rPr>
        <w:t>first-hand</w:t>
      </w:r>
      <w:r w:rsidRPr="001E6F53">
        <w:rPr>
          <w:rFonts w:ascii="Arial" w:hAnsi="Arial" w:cs="Arial"/>
          <w:sz w:val="24"/>
          <w:szCs w:val="24"/>
        </w:rPr>
        <w:t xml:space="preserve"> experience</w:t>
      </w:r>
      <w:r w:rsidR="002F6930" w:rsidRPr="001E6F53">
        <w:rPr>
          <w:rFonts w:ascii="Arial" w:hAnsi="Arial" w:cs="Arial"/>
          <w:sz w:val="24"/>
          <w:szCs w:val="24"/>
        </w:rPr>
        <w:t xml:space="preserve"> (de Almeida and Nascimento, 2024)</w:t>
      </w:r>
      <w:r w:rsidRPr="001E6F53">
        <w:rPr>
          <w:rFonts w:ascii="Arial" w:hAnsi="Arial" w:cs="Arial"/>
          <w:sz w:val="24"/>
          <w:szCs w:val="24"/>
        </w:rPr>
        <w:t>. The second step is the reflective observation</w:t>
      </w:r>
      <w:r w:rsidR="00C217EB">
        <w:rPr>
          <w:rFonts w:ascii="Arial" w:hAnsi="Arial" w:cs="Arial"/>
          <w:sz w:val="24"/>
          <w:szCs w:val="24"/>
        </w:rPr>
        <w:t>,</w:t>
      </w:r>
      <w:r w:rsidRPr="001E6F53">
        <w:rPr>
          <w:rFonts w:ascii="Arial" w:hAnsi="Arial" w:cs="Arial"/>
          <w:sz w:val="24"/>
          <w:szCs w:val="24"/>
        </w:rPr>
        <w:t xml:space="preserve"> where the student reflects on the experience they witnessed </w:t>
      </w:r>
      <w:r w:rsidR="002F6930" w:rsidRPr="001E6F53">
        <w:rPr>
          <w:rFonts w:ascii="Arial" w:hAnsi="Arial" w:cs="Arial"/>
          <w:sz w:val="24"/>
          <w:szCs w:val="24"/>
        </w:rPr>
        <w:t>first-</w:t>
      </w:r>
      <w:r w:rsidRPr="001E6F53">
        <w:rPr>
          <w:rFonts w:ascii="Arial" w:hAnsi="Arial" w:cs="Arial"/>
          <w:sz w:val="24"/>
          <w:szCs w:val="24"/>
        </w:rPr>
        <w:t>hand. The third step</w:t>
      </w:r>
      <w:r w:rsidR="00116405">
        <w:rPr>
          <w:rFonts w:ascii="Arial" w:hAnsi="Arial" w:cs="Arial"/>
          <w:sz w:val="24"/>
          <w:szCs w:val="24"/>
        </w:rPr>
        <w:t>,</w:t>
      </w:r>
      <w:r w:rsidRPr="001E6F53">
        <w:rPr>
          <w:rFonts w:ascii="Arial" w:hAnsi="Arial" w:cs="Arial"/>
          <w:sz w:val="24"/>
          <w:szCs w:val="24"/>
        </w:rPr>
        <w:t xml:space="preserve"> which is abstract </w:t>
      </w:r>
      <w:r w:rsidR="00116405">
        <w:rPr>
          <w:rFonts w:ascii="Arial" w:hAnsi="Arial" w:cs="Arial"/>
          <w:sz w:val="24"/>
          <w:szCs w:val="24"/>
        </w:rPr>
        <w:t>conceptualisation</w:t>
      </w:r>
      <w:r w:rsidR="00C217EB">
        <w:rPr>
          <w:rFonts w:ascii="Arial" w:hAnsi="Arial" w:cs="Arial"/>
          <w:sz w:val="24"/>
          <w:szCs w:val="24"/>
        </w:rPr>
        <w:t>,</w:t>
      </w:r>
      <w:r w:rsidRPr="001E6F53">
        <w:rPr>
          <w:rFonts w:ascii="Arial" w:hAnsi="Arial" w:cs="Arial"/>
          <w:sz w:val="24"/>
          <w:szCs w:val="24"/>
        </w:rPr>
        <w:t xml:space="preserve"> is where the </w:t>
      </w:r>
      <w:proofErr w:type="gramStart"/>
      <w:r w:rsidRPr="001E6F53">
        <w:rPr>
          <w:rFonts w:ascii="Arial" w:hAnsi="Arial" w:cs="Arial"/>
          <w:sz w:val="24"/>
          <w:szCs w:val="24"/>
        </w:rPr>
        <w:t>student</w:t>
      </w:r>
      <w:proofErr w:type="gramEnd"/>
      <w:r w:rsidRPr="001E6F53">
        <w:rPr>
          <w:rFonts w:ascii="Arial" w:hAnsi="Arial" w:cs="Arial"/>
          <w:sz w:val="24"/>
          <w:szCs w:val="24"/>
        </w:rPr>
        <w:t xml:space="preserve"> </w:t>
      </w:r>
      <w:r w:rsidR="002F6930" w:rsidRPr="001E6F53">
        <w:rPr>
          <w:rFonts w:ascii="Arial" w:hAnsi="Arial" w:cs="Arial"/>
          <w:sz w:val="24"/>
          <w:szCs w:val="24"/>
        </w:rPr>
        <w:t>learned fro</w:t>
      </w:r>
      <w:r w:rsidRPr="001E6F53">
        <w:rPr>
          <w:rFonts w:ascii="Arial" w:hAnsi="Arial" w:cs="Arial"/>
          <w:sz w:val="24"/>
          <w:szCs w:val="24"/>
        </w:rPr>
        <w:t xml:space="preserve">m their </w:t>
      </w:r>
      <w:r w:rsidR="002F6930" w:rsidRPr="001E6F53">
        <w:rPr>
          <w:rFonts w:ascii="Arial" w:hAnsi="Arial" w:cs="Arial"/>
          <w:sz w:val="24"/>
          <w:szCs w:val="24"/>
        </w:rPr>
        <w:t>reflection</w:t>
      </w:r>
      <w:r w:rsidRPr="001E6F53">
        <w:rPr>
          <w:rFonts w:ascii="Arial" w:hAnsi="Arial" w:cs="Arial"/>
          <w:sz w:val="24"/>
          <w:szCs w:val="24"/>
        </w:rPr>
        <w:t xml:space="preserve"> of their experience to </w:t>
      </w:r>
      <w:r w:rsidR="002F6930" w:rsidRPr="001E6F53">
        <w:rPr>
          <w:rFonts w:ascii="Arial" w:hAnsi="Arial" w:cs="Arial"/>
          <w:sz w:val="24"/>
          <w:szCs w:val="24"/>
        </w:rPr>
        <w:t>draw</w:t>
      </w:r>
      <w:r w:rsidRPr="001E6F53">
        <w:rPr>
          <w:rFonts w:ascii="Arial" w:hAnsi="Arial" w:cs="Arial"/>
          <w:sz w:val="24"/>
          <w:szCs w:val="24"/>
        </w:rPr>
        <w:t xml:space="preserve"> out theories or </w:t>
      </w:r>
      <w:r w:rsidR="002F6930" w:rsidRPr="001E6F53">
        <w:rPr>
          <w:rFonts w:ascii="Arial" w:hAnsi="Arial" w:cs="Arial"/>
          <w:sz w:val="24"/>
          <w:szCs w:val="24"/>
        </w:rPr>
        <w:t>conclusions</w:t>
      </w:r>
      <w:r w:rsidRPr="001E6F53">
        <w:rPr>
          <w:rFonts w:ascii="Arial" w:hAnsi="Arial" w:cs="Arial"/>
          <w:sz w:val="24"/>
          <w:szCs w:val="24"/>
        </w:rPr>
        <w:t xml:space="preserve">. The final step is </w:t>
      </w:r>
      <w:r w:rsidR="002F6930" w:rsidRPr="001E6F53">
        <w:rPr>
          <w:rFonts w:ascii="Arial" w:hAnsi="Arial" w:cs="Arial"/>
          <w:sz w:val="24"/>
          <w:szCs w:val="24"/>
        </w:rPr>
        <w:t>active experimentation</w:t>
      </w:r>
      <w:r w:rsidR="008B4889">
        <w:rPr>
          <w:rFonts w:ascii="Arial" w:hAnsi="Arial" w:cs="Arial"/>
          <w:sz w:val="24"/>
          <w:szCs w:val="24"/>
        </w:rPr>
        <w:t>,</w:t>
      </w:r>
      <w:r w:rsidR="002F6930" w:rsidRPr="001E6F53">
        <w:rPr>
          <w:rFonts w:ascii="Arial" w:hAnsi="Arial" w:cs="Arial"/>
          <w:sz w:val="24"/>
          <w:szCs w:val="24"/>
        </w:rPr>
        <w:t xml:space="preserve"> where the student can test or apply the lessons and skills they learn</w:t>
      </w:r>
      <w:r w:rsidR="00B17C3B" w:rsidRPr="001E6F53">
        <w:rPr>
          <w:rFonts w:ascii="Arial" w:hAnsi="Arial" w:cs="Arial"/>
          <w:sz w:val="24"/>
          <w:szCs w:val="24"/>
        </w:rPr>
        <w:t>ed</w:t>
      </w:r>
      <w:r w:rsidR="002F6930" w:rsidRPr="001E6F53">
        <w:rPr>
          <w:rFonts w:ascii="Arial" w:hAnsi="Arial" w:cs="Arial"/>
          <w:sz w:val="24"/>
          <w:szCs w:val="24"/>
        </w:rPr>
        <w:t xml:space="preserve"> from their experience</w:t>
      </w:r>
      <w:r w:rsidR="00116405">
        <w:rPr>
          <w:rFonts w:ascii="Arial" w:hAnsi="Arial" w:cs="Arial"/>
          <w:sz w:val="24"/>
          <w:szCs w:val="24"/>
        </w:rPr>
        <w:t>,</w:t>
      </w:r>
      <w:r w:rsidR="002F6930" w:rsidRPr="001E6F53">
        <w:rPr>
          <w:rFonts w:ascii="Arial" w:hAnsi="Arial" w:cs="Arial"/>
          <w:sz w:val="24"/>
          <w:szCs w:val="24"/>
        </w:rPr>
        <w:t xml:space="preserve"> which essentially becomes their new experiences (Ssekamatte et al., 2022).</w:t>
      </w:r>
    </w:p>
    <w:p w14:paraId="575DDBC3" w14:textId="57D139BA" w:rsidR="00A91D8C" w:rsidRPr="001E6F53" w:rsidRDefault="00424D5B" w:rsidP="002C63F4">
      <w:pPr>
        <w:spacing w:line="480" w:lineRule="auto"/>
        <w:jc w:val="both"/>
        <w:rPr>
          <w:rFonts w:ascii="Arial" w:hAnsi="Arial" w:cs="Arial"/>
          <w:sz w:val="24"/>
          <w:szCs w:val="24"/>
        </w:rPr>
      </w:pPr>
      <w:r>
        <w:rPr>
          <w:rFonts w:ascii="Arial" w:hAnsi="Arial" w:cs="Arial"/>
          <w:sz w:val="24"/>
          <w:szCs w:val="24"/>
        </w:rPr>
        <w:t xml:space="preserve">During my placement, I identified three key areas for development: customer communication, staff training, and service coordination. First and foremost, effective communication is vital for both team collaboration and customer engagement. I aim to </w:t>
      </w:r>
      <w:r>
        <w:rPr>
          <w:rFonts w:ascii="Arial" w:hAnsi="Arial" w:cs="Arial"/>
          <w:sz w:val="24"/>
          <w:szCs w:val="24"/>
        </w:rPr>
        <w:lastRenderedPageBreak/>
        <w:t xml:space="preserve">enhance how we interact with guests, allowing us to better understand their needs and confidently recommend our restaurant offerings </w:t>
      </w:r>
      <w:r w:rsidR="00F448EB">
        <w:rPr>
          <w:rFonts w:ascii="Arial" w:hAnsi="Arial" w:cs="Arial"/>
          <w:sz w:val="24"/>
          <w:szCs w:val="24"/>
        </w:rPr>
        <w:t>more helpfully</w:t>
      </w:r>
      <w:r>
        <w:rPr>
          <w:rFonts w:ascii="Arial" w:hAnsi="Arial" w:cs="Arial"/>
          <w:sz w:val="24"/>
          <w:szCs w:val="24"/>
        </w:rPr>
        <w:t>.</w:t>
      </w:r>
      <w:r w:rsidR="00A91D8C" w:rsidRPr="001E6F53">
        <w:rPr>
          <w:rFonts w:ascii="Arial" w:hAnsi="Arial" w:cs="Arial"/>
          <w:sz w:val="24"/>
          <w:szCs w:val="24"/>
        </w:rPr>
        <w:t xml:space="preserve"> </w:t>
      </w:r>
      <w:r w:rsidR="002D6420">
        <w:rPr>
          <w:rFonts w:ascii="Arial" w:hAnsi="Arial" w:cs="Arial"/>
          <w:sz w:val="24"/>
          <w:szCs w:val="24"/>
        </w:rPr>
        <w:t xml:space="preserve">During my placement at Anasma Greek Eatery, I spent a few days working as a waiter, where I warmly welcomed customers, guided them to their tables, and took their orders. I learned the importance of being gentle and approachable; I greeted each guest with a smile and assisted them by pulling out their chairs to ensure they were comfortable as they settled in. After providing them with the menu, I allowed them some time and privacy to make their selections. A few minutes later, I returned to check if they were ready to order. This was also an ideal opportunity to highlight the daily specials, discounts, or any promotional strategies set by the restaurant. </w:t>
      </w:r>
      <w:r w:rsidR="004E64A8">
        <w:rPr>
          <w:rFonts w:ascii="Arial" w:hAnsi="Arial" w:cs="Arial"/>
          <w:sz w:val="24"/>
          <w:szCs w:val="24"/>
        </w:rPr>
        <w:t>I carefully recorded their orders, starting with food and drinks, ensuring that the meals were served in the order preferred by the customers while also paying attention to any food allergies or intolerances.</w:t>
      </w:r>
      <w:r w:rsidR="00B17C3B" w:rsidRPr="001E6F53">
        <w:rPr>
          <w:rFonts w:ascii="Arial" w:hAnsi="Arial" w:cs="Arial"/>
        </w:rPr>
        <w:t xml:space="preserve"> </w:t>
      </w:r>
      <w:r w:rsidR="008E79E6">
        <w:rPr>
          <w:rFonts w:ascii="Arial" w:hAnsi="Arial" w:cs="Arial"/>
          <w:sz w:val="24"/>
          <w:szCs w:val="24"/>
        </w:rPr>
        <w:t xml:space="preserve">Muda and Rashid (2021) underscore that customer expectations surrounding service quality encompass several critical dimensions. Key among these dimensions </w:t>
      </w:r>
      <w:proofErr w:type="gramStart"/>
      <w:r w:rsidR="008E79E6">
        <w:rPr>
          <w:rFonts w:ascii="Arial" w:hAnsi="Arial" w:cs="Arial"/>
          <w:sz w:val="24"/>
          <w:szCs w:val="24"/>
        </w:rPr>
        <w:t>are</w:t>
      </w:r>
      <w:proofErr w:type="gramEnd"/>
      <w:r w:rsidR="008E79E6">
        <w:rPr>
          <w:rFonts w:ascii="Arial" w:hAnsi="Arial" w:cs="Arial"/>
          <w:sz w:val="24"/>
          <w:szCs w:val="24"/>
        </w:rPr>
        <w:t xml:space="preserve"> the accuracy of performance indicators, such as correctly processing orders and ensuring precise billing. Furthermore, customers anticipate courtesy, </w:t>
      </w:r>
      <w:r w:rsidR="003279BF">
        <w:rPr>
          <w:rFonts w:ascii="Arial" w:hAnsi="Arial" w:cs="Arial"/>
          <w:sz w:val="24"/>
          <w:szCs w:val="24"/>
        </w:rPr>
        <w:t>personalised</w:t>
      </w:r>
      <w:r w:rsidR="008E79E6">
        <w:rPr>
          <w:rFonts w:ascii="Arial" w:hAnsi="Arial" w:cs="Arial"/>
          <w:sz w:val="24"/>
          <w:szCs w:val="24"/>
        </w:rPr>
        <w:t xml:space="preserve"> attention, urgency, and promptness in service delivery. The presence of amiable and trustworthy staff is essential, as is the ability to engage in meaningful interactions and greetings. Effective communication techniques are fundamental in fulfilling these service expectations.</w:t>
      </w:r>
    </w:p>
    <w:p w14:paraId="575DDBC4" w14:textId="7658329B" w:rsidR="00A91D8C" w:rsidRPr="001E6F53" w:rsidRDefault="00C14274" w:rsidP="002C63F4">
      <w:pPr>
        <w:spacing w:line="480" w:lineRule="auto"/>
        <w:jc w:val="both"/>
        <w:rPr>
          <w:rFonts w:ascii="Arial" w:hAnsi="Arial" w:cs="Arial"/>
          <w:sz w:val="24"/>
          <w:szCs w:val="24"/>
        </w:rPr>
      </w:pPr>
      <w:r w:rsidRPr="001E6F53">
        <w:rPr>
          <w:rFonts w:ascii="Arial" w:hAnsi="Arial" w:cs="Arial"/>
          <w:sz w:val="24"/>
          <w:szCs w:val="24"/>
        </w:rPr>
        <w:t xml:space="preserve">Subsequently, </w:t>
      </w:r>
      <w:r w:rsidR="00A91D8C" w:rsidRPr="001E6F53">
        <w:rPr>
          <w:rFonts w:ascii="Arial" w:hAnsi="Arial" w:cs="Arial"/>
          <w:sz w:val="24"/>
          <w:szCs w:val="24"/>
        </w:rPr>
        <w:t xml:space="preserve">Pacatang et al. (2024) highlight that poor communication </w:t>
      </w:r>
      <w:r w:rsidRPr="001E6F53">
        <w:rPr>
          <w:rFonts w:ascii="Arial" w:hAnsi="Arial" w:cs="Arial"/>
          <w:sz w:val="24"/>
          <w:szCs w:val="24"/>
        </w:rPr>
        <w:t>strategies are a major hindrance to many operations in restaurants</w:t>
      </w:r>
      <w:r w:rsidR="00A91D8C" w:rsidRPr="001E6F53">
        <w:rPr>
          <w:rFonts w:ascii="Arial" w:hAnsi="Arial" w:cs="Arial"/>
          <w:sz w:val="24"/>
          <w:szCs w:val="24"/>
        </w:rPr>
        <w:t>. Poor communication among hospitality staff stems from miscommunication, lack of active listening skills, misunderstanding, and lack of clarity</w:t>
      </w:r>
      <w:r w:rsidR="00116405">
        <w:rPr>
          <w:rFonts w:ascii="Arial" w:hAnsi="Arial" w:cs="Arial"/>
          <w:sz w:val="24"/>
          <w:szCs w:val="24"/>
        </w:rPr>
        <w:t>,</w:t>
      </w:r>
      <w:r w:rsidR="00A91D8C" w:rsidRPr="001E6F53">
        <w:rPr>
          <w:rFonts w:ascii="Arial" w:hAnsi="Arial" w:cs="Arial"/>
          <w:sz w:val="24"/>
          <w:szCs w:val="24"/>
        </w:rPr>
        <w:t xml:space="preserve"> which can result in guest and staff dissatisfaction </w:t>
      </w:r>
      <w:r w:rsidR="00A91D8C" w:rsidRPr="001E6F53">
        <w:rPr>
          <w:rFonts w:ascii="Arial" w:hAnsi="Arial" w:cs="Arial"/>
          <w:sz w:val="24"/>
          <w:szCs w:val="24"/>
        </w:rPr>
        <w:lastRenderedPageBreak/>
        <w:t xml:space="preserve">and frustration. </w:t>
      </w:r>
      <w:r w:rsidR="002E05E5" w:rsidRPr="001E6F53">
        <w:rPr>
          <w:rFonts w:ascii="Arial" w:hAnsi="Arial" w:cs="Arial"/>
          <w:sz w:val="24"/>
          <w:szCs w:val="24"/>
        </w:rPr>
        <w:t>P</w:t>
      </w:r>
      <w:r w:rsidR="00A91D8C" w:rsidRPr="001E6F53">
        <w:rPr>
          <w:rFonts w:ascii="Arial" w:hAnsi="Arial" w:cs="Arial"/>
          <w:sz w:val="24"/>
          <w:szCs w:val="24"/>
        </w:rPr>
        <w:t>oor communication skills</w:t>
      </w:r>
      <w:r w:rsidR="002E05E5" w:rsidRPr="001E6F53">
        <w:rPr>
          <w:rFonts w:ascii="Arial" w:hAnsi="Arial" w:cs="Arial"/>
          <w:sz w:val="24"/>
          <w:szCs w:val="24"/>
        </w:rPr>
        <w:t xml:space="preserve"> in restaurants</w:t>
      </w:r>
      <w:r w:rsidR="00A91D8C" w:rsidRPr="001E6F53">
        <w:rPr>
          <w:rFonts w:ascii="Arial" w:hAnsi="Arial" w:cs="Arial"/>
          <w:sz w:val="24"/>
          <w:szCs w:val="24"/>
        </w:rPr>
        <w:t xml:space="preserve"> can result in many work-related conflicts that can affect the restaurant's success. Consequently, Wayan et al. (2023) add that effective communication is a pillar skill that can foster </w:t>
      </w:r>
      <w:r w:rsidR="0053130B">
        <w:rPr>
          <w:rFonts w:ascii="Arial" w:hAnsi="Arial" w:cs="Arial"/>
          <w:sz w:val="24"/>
          <w:szCs w:val="24"/>
        </w:rPr>
        <w:t xml:space="preserve">restaurant </w:t>
      </w:r>
      <w:r w:rsidR="0053130B" w:rsidRPr="001E6F53">
        <w:rPr>
          <w:rFonts w:ascii="Arial" w:hAnsi="Arial" w:cs="Arial"/>
          <w:sz w:val="24"/>
          <w:szCs w:val="24"/>
        </w:rPr>
        <w:t>success</w:t>
      </w:r>
      <w:r w:rsidR="00A91D8C" w:rsidRPr="001E6F53">
        <w:rPr>
          <w:rFonts w:ascii="Arial" w:hAnsi="Arial" w:cs="Arial"/>
          <w:sz w:val="24"/>
          <w:szCs w:val="24"/>
        </w:rPr>
        <w:t xml:space="preserve">. </w:t>
      </w:r>
      <w:r w:rsidR="00C0623C">
        <w:rPr>
          <w:rFonts w:ascii="Arial" w:hAnsi="Arial" w:cs="Arial"/>
          <w:sz w:val="24"/>
          <w:szCs w:val="24"/>
        </w:rPr>
        <w:t xml:space="preserve">In the realm of the hospitality industry, it is imperative that waitstaff exhibit a proficient command of language and maintain a posture of politeness during interactions with restaurant </w:t>
      </w:r>
      <w:r w:rsidR="00BE73E9">
        <w:rPr>
          <w:rFonts w:ascii="Arial" w:hAnsi="Arial" w:cs="Arial"/>
          <w:sz w:val="24"/>
          <w:szCs w:val="24"/>
        </w:rPr>
        <w:t>customers</w:t>
      </w:r>
      <w:r w:rsidR="00C0623C">
        <w:rPr>
          <w:rFonts w:ascii="Arial" w:hAnsi="Arial" w:cs="Arial"/>
          <w:sz w:val="24"/>
          <w:szCs w:val="24"/>
        </w:rPr>
        <w:t>. Effective communication is essential; thus, restaurant personnel should exemplify elevated standards of both verbal and non-verbal communication skills. This duality not only enhances the dining experience but also fosters a welcoming atmosphere that encourages customer satisfaction and loyalty</w:t>
      </w:r>
      <w:r w:rsidR="00A91D8C" w:rsidRPr="001E6F53">
        <w:rPr>
          <w:rFonts w:ascii="Arial" w:hAnsi="Arial" w:cs="Arial"/>
          <w:sz w:val="24"/>
          <w:szCs w:val="24"/>
        </w:rPr>
        <w:t>. Wayan et al. (2023) note that waiter communications with guests entail four aspects</w:t>
      </w:r>
      <w:r w:rsidR="00116405">
        <w:rPr>
          <w:rFonts w:ascii="Arial" w:hAnsi="Arial" w:cs="Arial"/>
          <w:sz w:val="24"/>
          <w:szCs w:val="24"/>
        </w:rPr>
        <w:t>:</w:t>
      </w:r>
      <w:r w:rsidR="00A91D8C" w:rsidRPr="001E6F53">
        <w:rPr>
          <w:rFonts w:ascii="Arial" w:hAnsi="Arial" w:cs="Arial"/>
          <w:sz w:val="24"/>
          <w:szCs w:val="24"/>
        </w:rPr>
        <w:t xml:space="preserve"> understanding different greetings for different times, presenting the menu to guests, inviting guests to sit</w:t>
      </w:r>
      <w:r w:rsidR="00116405">
        <w:rPr>
          <w:rFonts w:ascii="Arial" w:hAnsi="Arial" w:cs="Arial"/>
          <w:sz w:val="24"/>
          <w:szCs w:val="24"/>
        </w:rPr>
        <w:t>,</w:t>
      </w:r>
      <w:r w:rsidR="00A91D8C" w:rsidRPr="001E6F53">
        <w:rPr>
          <w:rFonts w:ascii="Arial" w:hAnsi="Arial" w:cs="Arial"/>
          <w:sz w:val="24"/>
          <w:szCs w:val="24"/>
        </w:rPr>
        <w:t xml:space="preserve"> expressing gratitude to guests, and subsequently encouraging them for future </w:t>
      </w:r>
      <w:r w:rsidR="00FD6A93">
        <w:rPr>
          <w:rFonts w:ascii="Arial" w:hAnsi="Arial" w:cs="Arial"/>
          <w:sz w:val="24"/>
          <w:szCs w:val="24"/>
        </w:rPr>
        <w:t>visits</w:t>
      </w:r>
      <w:r w:rsidR="00A91D8C" w:rsidRPr="001E6F53">
        <w:rPr>
          <w:rFonts w:ascii="Arial" w:hAnsi="Arial" w:cs="Arial"/>
          <w:sz w:val="24"/>
          <w:szCs w:val="24"/>
        </w:rPr>
        <w:t>.</w:t>
      </w:r>
      <w:r w:rsidR="002E05E5" w:rsidRPr="001E6F53">
        <w:rPr>
          <w:rFonts w:ascii="Arial" w:hAnsi="Arial" w:cs="Arial"/>
          <w:sz w:val="24"/>
          <w:szCs w:val="24"/>
        </w:rPr>
        <w:t xml:space="preserve"> </w:t>
      </w:r>
    </w:p>
    <w:p w14:paraId="575DDBC5" w14:textId="66A30E27" w:rsidR="00A91D8C" w:rsidRPr="001E6F53" w:rsidRDefault="009C74CE" w:rsidP="002C63F4">
      <w:pPr>
        <w:spacing w:line="480" w:lineRule="auto"/>
        <w:jc w:val="both"/>
        <w:rPr>
          <w:rFonts w:ascii="Arial" w:hAnsi="Arial" w:cs="Arial"/>
          <w:sz w:val="24"/>
          <w:szCs w:val="24"/>
        </w:rPr>
      </w:pPr>
      <w:r w:rsidRPr="001E6F53">
        <w:rPr>
          <w:rFonts w:ascii="Arial" w:hAnsi="Arial" w:cs="Arial"/>
          <w:sz w:val="24"/>
          <w:szCs w:val="24"/>
        </w:rPr>
        <w:t>As Bassot (2023) highlights that</w:t>
      </w:r>
      <w:r w:rsidR="00415DE9" w:rsidRPr="001E6F53">
        <w:rPr>
          <w:rFonts w:ascii="Arial" w:hAnsi="Arial" w:cs="Arial"/>
          <w:sz w:val="24"/>
          <w:szCs w:val="24"/>
        </w:rPr>
        <w:t xml:space="preserve"> an integral aspect of learning from experience is developing self-awareness of your actions and capabilities. </w:t>
      </w:r>
      <w:r w:rsidR="0057552C">
        <w:rPr>
          <w:rFonts w:ascii="Arial" w:hAnsi="Arial" w:cs="Arial"/>
          <w:sz w:val="24"/>
          <w:szCs w:val="24"/>
        </w:rPr>
        <w:t xml:space="preserve">Upon reflection, I have identified several communication challenges that stem from a deficiency in confidence and a limited understanding of my professional role. As such, I am eager to enhance my communication skills, particularly in interactions with restaurant guests, to foster a more effective and engaging dialogue. </w:t>
      </w:r>
      <w:r w:rsidR="00EC53AA">
        <w:rPr>
          <w:rFonts w:ascii="Arial" w:hAnsi="Arial" w:cs="Arial"/>
          <w:sz w:val="24"/>
          <w:szCs w:val="24"/>
        </w:rPr>
        <w:t>My aspiration is to nurture a deep-rooted sense of confidence that empowers me to engage in meaningful communication and elevate the customer experience to new heights. I envision a future where my ability to connect authentically fosters trust and satisfaction, transforming every interaction into a memorable encounter.</w:t>
      </w:r>
      <w:r w:rsidR="001A6FB1">
        <w:rPr>
          <w:rFonts w:ascii="Arial" w:hAnsi="Arial" w:cs="Arial"/>
          <w:sz w:val="24"/>
          <w:szCs w:val="24"/>
        </w:rPr>
        <w:t xml:space="preserve"> </w:t>
      </w:r>
      <w:proofErr w:type="gramStart"/>
      <w:r w:rsidR="00021833">
        <w:rPr>
          <w:rFonts w:ascii="Arial" w:hAnsi="Arial" w:cs="Arial"/>
          <w:sz w:val="24"/>
          <w:szCs w:val="24"/>
        </w:rPr>
        <w:t>Effective</w:t>
      </w:r>
      <w:proofErr w:type="gramEnd"/>
      <w:r w:rsidR="00021833">
        <w:rPr>
          <w:rFonts w:ascii="Arial" w:hAnsi="Arial" w:cs="Arial"/>
          <w:sz w:val="24"/>
          <w:szCs w:val="24"/>
        </w:rPr>
        <w:t xml:space="preserve"> communication hinges on active listening, and I aim to </w:t>
      </w:r>
      <w:r w:rsidR="00021833">
        <w:rPr>
          <w:rFonts w:ascii="Arial" w:hAnsi="Arial" w:cs="Arial"/>
          <w:sz w:val="24"/>
          <w:szCs w:val="24"/>
        </w:rPr>
        <w:lastRenderedPageBreak/>
        <w:t xml:space="preserve">anticipate </w:t>
      </w:r>
      <w:r w:rsidR="00953208">
        <w:rPr>
          <w:rFonts w:ascii="Arial" w:hAnsi="Arial" w:cs="Arial"/>
          <w:sz w:val="24"/>
          <w:szCs w:val="24"/>
        </w:rPr>
        <w:t>guests'</w:t>
      </w:r>
      <w:r w:rsidR="00021833">
        <w:rPr>
          <w:rFonts w:ascii="Arial" w:hAnsi="Arial" w:cs="Arial"/>
          <w:sz w:val="24"/>
          <w:szCs w:val="24"/>
        </w:rPr>
        <w:t xml:space="preserve"> needs, such as assistance with seating or difficulties in ordering from the menu. </w:t>
      </w:r>
      <w:r w:rsidR="005410BB">
        <w:rPr>
          <w:rFonts w:ascii="Arial" w:hAnsi="Arial" w:cs="Arial"/>
          <w:sz w:val="24"/>
          <w:szCs w:val="24"/>
        </w:rPr>
        <w:t xml:space="preserve">I aim to feel confident in professionally and politely upselling restaurant specials, new desserts, and discounted items. Throughout my experience, I've come to </w:t>
      </w:r>
      <w:r w:rsidR="00C55488">
        <w:rPr>
          <w:rFonts w:ascii="Arial" w:hAnsi="Arial" w:cs="Arial"/>
          <w:sz w:val="24"/>
          <w:szCs w:val="24"/>
        </w:rPr>
        <w:t>realise</w:t>
      </w:r>
      <w:r w:rsidR="005410BB">
        <w:rPr>
          <w:rFonts w:ascii="Arial" w:hAnsi="Arial" w:cs="Arial"/>
          <w:sz w:val="24"/>
          <w:szCs w:val="24"/>
        </w:rPr>
        <w:t xml:space="preserve"> that although I have cultivated strong communication skills with customers, factors such as a lack of confidence or simply having an off day can impact my ability to perform my duties effectively. Whenever I’ve mismanaged an order, it has diminished my confidence.</w:t>
      </w:r>
      <w:r w:rsidR="00C55488">
        <w:rPr>
          <w:rFonts w:ascii="Arial" w:hAnsi="Arial" w:cs="Arial"/>
          <w:sz w:val="24"/>
          <w:szCs w:val="24"/>
        </w:rPr>
        <w:t xml:space="preserve"> </w:t>
      </w:r>
      <w:proofErr w:type="gramStart"/>
      <w:r w:rsidR="007F5482">
        <w:rPr>
          <w:rFonts w:ascii="Arial" w:hAnsi="Arial" w:cs="Arial"/>
          <w:sz w:val="24"/>
          <w:szCs w:val="24"/>
        </w:rPr>
        <w:t>Saito</w:t>
      </w:r>
      <w:proofErr w:type="gramEnd"/>
      <w:r w:rsidR="007F5482">
        <w:rPr>
          <w:rFonts w:ascii="Arial" w:hAnsi="Arial" w:cs="Arial"/>
          <w:sz w:val="24"/>
          <w:szCs w:val="24"/>
        </w:rPr>
        <w:t xml:space="preserve"> et al. (2025) </w:t>
      </w:r>
      <w:r w:rsidR="00F448EB">
        <w:rPr>
          <w:rFonts w:ascii="Arial" w:hAnsi="Arial" w:cs="Arial"/>
          <w:sz w:val="24"/>
          <w:szCs w:val="24"/>
        </w:rPr>
        <w:t>emphasise</w:t>
      </w:r>
      <w:r w:rsidR="007F5482">
        <w:rPr>
          <w:rFonts w:ascii="Arial" w:hAnsi="Arial" w:cs="Arial"/>
          <w:sz w:val="24"/>
          <w:szCs w:val="24"/>
        </w:rPr>
        <w:t xml:space="preserve"> that communication challenges impose significant emotional burdens on employees, which may stem from not meeting customer communication expectations, leading to frustration. </w:t>
      </w:r>
      <w:r w:rsidR="00A91D8C" w:rsidRPr="001E6F53">
        <w:rPr>
          <w:rFonts w:ascii="Arial" w:hAnsi="Arial" w:cs="Arial"/>
          <w:sz w:val="24"/>
          <w:szCs w:val="24"/>
        </w:rPr>
        <w:t xml:space="preserve">Gordon and Shi (2021) highlight that </w:t>
      </w:r>
      <w:r w:rsidR="007F5482">
        <w:rPr>
          <w:rFonts w:ascii="Arial" w:hAnsi="Arial" w:cs="Arial"/>
          <w:sz w:val="24"/>
          <w:szCs w:val="24"/>
        </w:rPr>
        <w:t xml:space="preserve">restaurant </w:t>
      </w:r>
      <w:r w:rsidR="00A91D8C" w:rsidRPr="001E6F53">
        <w:rPr>
          <w:rFonts w:ascii="Arial" w:hAnsi="Arial" w:cs="Arial"/>
          <w:sz w:val="24"/>
          <w:szCs w:val="24"/>
        </w:rPr>
        <w:t>staff can experience emotional turmoil from interpersonal tensions or guest issues</w:t>
      </w:r>
      <w:r w:rsidR="00116405">
        <w:rPr>
          <w:rFonts w:ascii="Arial" w:hAnsi="Arial" w:cs="Arial"/>
          <w:sz w:val="24"/>
          <w:szCs w:val="24"/>
        </w:rPr>
        <w:t>,</w:t>
      </w:r>
      <w:r w:rsidR="00A91D8C" w:rsidRPr="001E6F53">
        <w:rPr>
          <w:rFonts w:ascii="Arial" w:hAnsi="Arial" w:cs="Arial"/>
          <w:sz w:val="24"/>
          <w:szCs w:val="24"/>
        </w:rPr>
        <w:t xml:space="preserve"> which I found to have a massive effect on my ability to effectively communicate with my guests. </w:t>
      </w:r>
      <w:r w:rsidR="005271FC">
        <w:rPr>
          <w:rFonts w:ascii="Arial" w:hAnsi="Arial" w:cs="Arial"/>
          <w:sz w:val="24"/>
          <w:szCs w:val="24"/>
        </w:rPr>
        <w:t>For instance, when I was having a bad day due to personal conflicts, I felt less confident in fulfilling my responsibilities. I struggled to smile at the guests, and my composure, cheerfulness, and patience were noticeably lacking. This ultimately impacted both the guest experience and my ability to work effectively that day</w:t>
      </w:r>
      <w:r w:rsidR="00A91D8C" w:rsidRPr="001E6F53">
        <w:rPr>
          <w:rFonts w:ascii="Arial" w:hAnsi="Arial" w:cs="Arial"/>
          <w:sz w:val="24"/>
          <w:szCs w:val="24"/>
        </w:rPr>
        <w:t xml:space="preserve">. </w:t>
      </w:r>
      <w:r w:rsidR="00AE311C" w:rsidRPr="001E6F53">
        <w:rPr>
          <w:rFonts w:ascii="Arial" w:hAnsi="Arial" w:cs="Arial"/>
          <w:sz w:val="24"/>
          <w:szCs w:val="24"/>
        </w:rPr>
        <w:t>Kemala et al.</w:t>
      </w:r>
      <w:r w:rsidR="00A91D8C" w:rsidRPr="001E6F53">
        <w:rPr>
          <w:rFonts w:ascii="Arial" w:hAnsi="Arial" w:cs="Arial"/>
          <w:sz w:val="24"/>
          <w:szCs w:val="24"/>
        </w:rPr>
        <w:t xml:space="preserve"> (2020) note that some of the non-physical attributes of a good waiter are they should be honesty, cheerfulness, responsiveness, discipline, mastery of selling, understanding the desires of their guest quickly, and confidence.</w:t>
      </w:r>
    </w:p>
    <w:p w14:paraId="575DDBC6" w14:textId="5854BB95" w:rsidR="00A91D8C" w:rsidRPr="001E6F53" w:rsidRDefault="00B5596D" w:rsidP="002C63F4">
      <w:pPr>
        <w:spacing w:line="480" w:lineRule="auto"/>
        <w:jc w:val="both"/>
        <w:rPr>
          <w:rFonts w:ascii="Arial" w:hAnsi="Arial" w:cs="Arial"/>
          <w:sz w:val="24"/>
          <w:szCs w:val="24"/>
        </w:rPr>
      </w:pPr>
      <w:r>
        <w:rPr>
          <w:rFonts w:ascii="Arial" w:hAnsi="Arial" w:cs="Arial"/>
          <w:sz w:val="24"/>
          <w:szCs w:val="24"/>
        </w:rPr>
        <w:t xml:space="preserve">My SMART goal regarding communication is to enhance my interpersonal skills by developing a structured approach to customer interactions. I intend to create a comprehensive script that can serve as a </w:t>
      </w:r>
      <w:r w:rsidR="00F448EB">
        <w:rPr>
          <w:rFonts w:ascii="Arial" w:hAnsi="Arial" w:cs="Arial"/>
          <w:sz w:val="24"/>
          <w:szCs w:val="24"/>
        </w:rPr>
        <w:t>standardised</w:t>
      </w:r>
      <w:r>
        <w:rPr>
          <w:rFonts w:ascii="Arial" w:hAnsi="Arial" w:cs="Arial"/>
          <w:sz w:val="24"/>
          <w:szCs w:val="24"/>
        </w:rPr>
        <w:t xml:space="preserve"> template for communication, enabling me to maintain clarity and professionalism regardless of my emotional state. I aim to implement this strategy over the next six months, assessing its effectiveness in </w:t>
      </w:r>
      <w:r>
        <w:rPr>
          <w:rFonts w:ascii="Arial" w:hAnsi="Arial" w:cs="Arial"/>
          <w:sz w:val="24"/>
          <w:szCs w:val="24"/>
        </w:rPr>
        <w:lastRenderedPageBreak/>
        <w:t>fostering consistent and effective communication with customers.</w:t>
      </w:r>
      <w:r w:rsidR="00A91D8C" w:rsidRPr="001E6F53">
        <w:rPr>
          <w:rFonts w:ascii="Arial" w:hAnsi="Arial" w:cs="Arial"/>
          <w:sz w:val="24"/>
          <w:szCs w:val="24"/>
        </w:rPr>
        <w:t xml:space="preserve"> Latham (2025) highlights that goal setting is an important aspect of finding motivation to improve certain aspects of one’s life or targets. Based on my placement at Anasma Greek Eatery, I learned that scripting my responses and customer interaction was an effective aspect of delivering standard and quality responses to my guests at all times.</w:t>
      </w:r>
    </w:p>
    <w:p w14:paraId="575DDBC7" w14:textId="774B04DC" w:rsidR="00A91D8C" w:rsidRPr="001E6F53" w:rsidRDefault="002E05E5" w:rsidP="002C63F4">
      <w:pPr>
        <w:spacing w:line="480" w:lineRule="auto"/>
        <w:jc w:val="both"/>
        <w:rPr>
          <w:rFonts w:ascii="Arial" w:hAnsi="Arial" w:cs="Arial"/>
          <w:sz w:val="24"/>
          <w:szCs w:val="24"/>
        </w:rPr>
      </w:pPr>
      <w:r w:rsidRPr="001E6F53">
        <w:rPr>
          <w:rFonts w:ascii="Arial" w:hAnsi="Arial" w:cs="Arial"/>
          <w:sz w:val="24"/>
          <w:szCs w:val="24"/>
        </w:rPr>
        <w:t xml:space="preserve">On this note, </w:t>
      </w:r>
      <w:r w:rsidR="00A91D8C" w:rsidRPr="001E6F53">
        <w:rPr>
          <w:rFonts w:ascii="Arial" w:hAnsi="Arial" w:cs="Arial"/>
          <w:sz w:val="24"/>
          <w:szCs w:val="24"/>
        </w:rPr>
        <w:t xml:space="preserve">Seiter and </w:t>
      </w:r>
      <w:r w:rsidR="006000A8" w:rsidRPr="001E6F53">
        <w:rPr>
          <w:rFonts w:ascii="Arial" w:hAnsi="Arial" w:cs="Arial"/>
          <w:sz w:val="24"/>
          <w:szCs w:val="24"/>
        </w:rPr>
        <w:t>Weger (</w:t>
      </w:r>
      <w:r w:rsidR="00A91D8C" w:rsidRPr="001E6F53">
        <w:rPr>
          <w:rFonts w:ascii="Arial" w:hAnsi="Arial" w:cs="Arial"/>
          <w:sz w:val="24"/>
          <w:szCs w:val="24"/>
        </w:rPr>
        <w:t xml:space="preserve">2020) highlight that </w:t>
      </w:r>
      <w:r w:rsidR="0036608B">
        <w:rPr>
          <w:rFonts w:ascii="Arial" w:hAnsi="Arial" w:cs="Arial"/>
          <w:sz w:val="24"/>
          <w:szCs w:val="24"/>
        </w:rPr>
        <w:t>memorisation</w:t>
      </w:r>
      <w:r w:rsidR="00A91D8C" w:rsidRPr="001E6F53">
        <w:rPr>
          <w:rFonts w:ascii="Arial" w:hAnsi="Arial" w:cs="Arial"/>
          <w:sz w:val="24"/>
          <w:szCs w:val="24"/>
        </w:rPr>
        <w:t xml:space="preserve"> can become a tricky and challenging </w:t>
      </w:r>
      <w:r w:rsidR="0036608B">
        <w:rPr>
          <w:rFonts w:ascii="Arial" w:hAnsi="Arial" w:cs="Arial"/>
          <w:sz w:val="24"/>
          <w:szCs w:val="24"/>
        </w:rPr>
        <w:t>endeavour</w:t>
      </w:r>
      <w:r w:rsidR="00A91D8C" w:rsidRPr="001E6F53">
        <w:rPr>
          <w:rFonts w:ascii="Arial" w:hAnsi="Arial" w:cs="Arial"/>
          <w:sz w:val="24"/>
          <w:szCs w:val="24"/>
        </w:rPr>
        <w:t xml:space="preserve"> for most waiters</w:t>
      </w:r>
      <w:r w:rsidR="0036608B">
        <w:rPr>
          <w:rFonts w:ascii="Arial" w:hAnsi="Arial" w:cs="Arial"/>
          <w:sz w:val="24"/>
          <w:szCs w:val="24"/>
        </w:rPr>
        <w:t>,</w:t>
      </w:r>
      <w:r w:rsidR="00A91D8C" w:rsidRPr="001E6F53">
        <w:rPr>
          <w:rFonts w:ascii="Arial" w:hAnsi="Arial" w:cs="Arial"/>
          <w:sz w:val="24"/>
          <w:szCs w:val="24"/>
        </w:rPr>
        <w:t xml:space="preserve"> which affects </w:t>
      </w:r>
      <w:r w:rsidR="0036608B">
        <w:rPr>
          <w:rFonts w:ascii="Arial" w:hAnsi="Arial" w:cs="Arial"/>
          <w:sz w:val="24"/>
          <w:szCs w:val="24"/>
        </w:rPr>
        <w:t xml:space="preserve">their </w:t>
      </w:r>
      <w:r w:rsidRPr="001E6F53">
        <w:rPr>
          <w:rFonts w:ascii="Arial" w:hAnsi="Arial" w:cs="Arial"/>
          <w:sz w:val="24"/>
          <w:szCs w:val="24"/>
        </w:rPr>
        <w:t>ability to communicate</w:t>
      </w:r>
      <w:r w:rsidR="00A91D8C" w:rsidRPr="001E6F53">
        <w:rPr>
          <w:rFonts w:ascii="Arial" w:hAnsi="Arial" w:cs="Arial"/>
          <w:sz w:val="24"/>
          <w:szCs w:val="24"/>
        </w:rPr>
        <w:t>.  Thus, I learned the value of scripting my appearance and performance of my</w:t>
      </w:r>
      <w:r w:rsidR="00AE311C" w:rsidRPr="001E6F53">
        <w:rPr>
          <w:rFonts w:ascii="Arial" w:hAnsi="Arial" w:cs="Arial"/>
          <w:sz w:val="24"/>
          <w:szCs w:val="24"/>
        </w:rPr>
        <w:t xml:space="preserve"> role as a waiter. Pajunen (2021</w:t>
      </w:r>
      <w:r w:rsidR="00A91D8C" w:rsidRPr="001E6F53">
        <w:rPr>
          <w:rFonts w:ascii="Arial" w:hAnsi="Arial" w:cs="Arial"/>
          <w:sz w:val="24"/>
          <w:szCs w:val="24"/>
        </w:rPr>
        <w:t xml:space="preserve">) highlights that “Norms can be seen as the scripts of the play that guide the role performances of the actors. However, the actors may improvise and interpret the scripts in their </w:t>
      </w:r>
      <w:r w:rsidR="00134E09">
        <w:rPr>
          <w:rFonts w:ascii="Arial" w:hAnsi="Arial" w:cs="Arial"/>
          <w:sz w:val="24"/>
          <w:szCs w:val="24"/>
        </w:rPr>
        <w:t xml:space="preserve">own </w:t>
      </w:r>
      <w:r w:rsidR="00A91D8C" w:rsidRPr="001E6F53">
        <w:rPr>
          <w:rFonts w:ascii="Arial" w:hAnsi="Arial" w:cs="Arial"/>
          <w:sz w:val="24"/>
          <w:szCs w:val="24"/>
        </w:rPr>
        <w:t>ways and thus change the way the play t</w:t>
      </w:r>
      <w:r w:rsidR="00AE311C" w:rsidRPr="001E6F53">
        <w:rPr>
          <w:rFonts w:ascii="Arial" w:hAnsi="Arial" w:cs="Arial"/>
          <w:sz w:val="24"/>
          <w:szCs w:val="24"/>
        </w:rPr>
        <w:t xml:space="preserve">urns out” (p. 87). </w:t>
      </w:r>
      <w:r w:rsidR="00746AB0">
        <w:rPr>
          <w:rFonts w:ascii="Arial" w:hAnsi="Arial" w:cs="Arial"/>
          <w:sz w:val="24"/>
          <w:szCs w:val="24"/>
        </w:rPr>
        <w:t xml:space="preserve">Pajunen (2021) articulately describes scripting as the practice of adhering to specific, designed scripts that guide our actions and </w:t>
      </w:r>
      <w:r w:rsidR="00F448EB">
        <w:rPr>
          <w:rFonts w:ascii="Arial" w:hAnsi="Arial" w:cs="Arial"/>
          <w:sz w:val="24"/>
          <w:szCs w:val="24"/>
        </w:rPr>
        <w:t>behaviours</w:t>
      </w:r>
      <w:r w:rsidR="00746AB0">
        <w:rPr>
          <w:rFonts w:ascii="Arial" w:hAnsi="Arial" w:cs="Arial"/>
          <w:sz w:val="24"/>
          <w:szCs w:val="24"/>
        </w:rPr>
        <w:t xml:space="preserve"> on </w:t>
      </w:r>
      <w:proofErr w:type="gramStart"/>
      <w:r w:rsidR="00746AB0">
        <w:rPr>
          <w:rFonts w:ascii="Arial" w:hAnsi="Arial" w:cs="Arial"/>
          <w:sz w:val="24"/>
          <w:szCs w:val="24"/>
        </w:rPr>
        <w:t>particular days</w:t>
      </w:r>
      <w:proofErr w:type="gramEnd"/>
      <w:r w:rsidR="00746AB0">
        <w:rPr>
          <w:rFonts w:ascii="Arial" w:hAnsi="Arial" w:cs="Arial"/>
          <w:sz w:val="24"/>
          <w:szCs w:val="24"/>
        </w:rPr>
        <w:t>. These scripts are remarkably effective, as they encourage us to perceive our lives as a performance, shaping how we carry out our tasks, engage with others, and maintain the roles we inhabit each day.</w:t>
      </w:r>
      <w:r w:rsidR="00A91D8C" w:rsidRPr="001E6F53">
        <w:rPr>
          <w:rFonts w:ascii="Arial" w:hAnsi="Arial" w:cs="Arial"/>
          <w:sz w:val="24"/>
          <w:szCs w:val="24"/>
        </w:rPr>
        <w:t xml:space="preserve"> </w:t>
      </w:r>
      <w:r w:rsidR="00382794">
        <w:rPr>
          <w:rFonts w:ascii="Arial" w:hAnsi="Arial" w:cs="Arial"/>
          <w:sz w:val="24"/>
          <w:szCs w:val="24"/>
        </w:rPr>
        <w:t xml:space="preserve">As a writer, I have developed a structured approach to my interactions with guests, guiding them from the moment I welcome them into the restaurant to when I express my gratitude for their visit and encourage their return. My greeting script is straightforward and reflects the restaurant’s mission. This script has proven to be highly effective, especially when navigating emotional challenges or days when I may not be feeling my best. It enables me to step into a performance mode, ensuring that I deliver </w:t>
      </w:r>
      <w:proofErr w:type="gramStart"/>
      <w:r w:rsidR="00382794">
        <w:rPr>
          <w:rFonts w:ascii="Arial" w:hAnsi="Arial" w:cs="Arial"/>
          <w:sz w:val="24"/>
          <w:szCs w:val="24"/>
        </w:rPr>
        <w:t>a consistently</w:t>
      </w:r>
      <w:proofErr w:type="gramEnd"/>
      <w:r w:rsidR="00382794">
        <w:rPr>
          <w:rFonts w:ascii="Arial" w:hAnsi="Arial" w:cs="Arial"/>
          <w:sz w:val="24"/>
          <w:szCs w:val="24"/>
        </w:rPr>
        <w:t xml:space="preserve"> high-quality reception and level of service to our guests.</w:t>
      </w:r>
    </w:p>
    <w:p w14:paraId="575DDBC8" w14:textId="38144BB7" w:rsidR="00A91D8C" w:rsidRPr="001E6F53" w:rsidRDefault="00F15822" w:rsidP="002C63F4">
      <w:pPr>
        <w:spacing w:line="480" w:lineRule="auto"/>
        <w:jc w:val="both"/>
        <w:rPr>
          <w:rFonts w:ascii="Arial" w:hAnsi="Arial" w:cs="Arial"/>
          <w:sz w:val="24"/>
          <w:szCs w:val="24"/>
        </w:rPr>
      </w:pPr>
      <w:r>
        <w:rPr>
          <w:rFonts w:ascii="Arial" w:hAnsi="Arial" w:cs="Arial"/>
          <w:sz w:val="24"/>
          <w:szCs w:val="24"/>
        </w:rPr>
        <w:lastRenderedPageBreak/>
        <w:t>One of the challenges I encountered in my early days as a waiter was feeling nervous about my knowledge of the menu. Many guests had questions about what was being served, the ingredients used, and any special requests for preparation.</w:t>
      </w:r>
      <w:r w:rsidR="00A91D8C" w:rsidRPr="001E6F53">
        <w:rPr>
          <w:rFonts w:ascii="Arial" w:hAnsi="Arial" w:cs="Arial"/>
          <w:sz w:val="24"/>
          <w:szCs w:val="24"/>
        </w:rPr>
        <w:t xml:space="preserve"> Seiter and Weger (2020) highlight that </w:t>
      </w:r>
      <w:r w:rsidR="004814B9">
        <w:rPr>
          <w:rFonts w:ascii="Arial" w:hAnsi="Arial" w:cs="Arial"/>
          <w:sz w:val="24"/>
          <w:szCs w:val="24"/>
        </w:rPr>
        <w:t>memorising</w:t>
      </w:r>
      <w:r w:rsidR="00A91D8C" w:rsidRPr="001E6F53">
        <w:rPr>
          <w:rFonts w:ascii="Arial" w:hAnsi="Arial" w:cs="Arial"/>
          <w:sz w:val="24"/>
          <w:szCs w:val="24"/>
        </w:rPr>
        <w:t xml:space="preserve"> the menu has no advantage compared to writing down the menu. </w:t>
      </w:r>
      <w:r w:rsidR="00F51510">
        <w:rPr>
          <w:rFonts w:ascii="Arial" w:hAnsi="Arial" w:cs="Arial"/>
          <w:sz w:val="24"/>
          <w:szCs w:val="24"/>
        </w:rPr>
        <w:t>I have developed the habit of reviewing the menu each morning and engaging in discussions with the chef regarding the various ingredients. This practice has significantly enhanced my confidence in communicating effectively with guests.</w:t>
      </w:r>
    </w:p>
    <w:p w14:paraId="575DDBC9" w14:textId="2EEC8C4B" w:rsidR="001D3DE0" w:rsidRPr="001E6F53" w:rsidRDefault="00954EB3" w:rsidP="002C63F4">
      <w:pPr>
        <w:spacing w:line="480" w:lineRule="auto"/>
        <w:jc w:val="both"/>
        <w:rPr>
          <w:rFonts w:ascii="Arial" w:hAnsi="Arial" w:cs="Arial"/>
          <w:b/>
          <w:sz w:val="24"/>
          <w:szCs w:val="24"/>
        </w:rPr>
      </w:pPr>
      <w:r>
        <w:rPr>
          <w:rFonts w:ascii="Arial" w:hAnsi="Arial" w:cs="Arial"/>
          <w:sz w:val="24"/>
          <w:szCs w:val="24"/>
        </w:rPr>
        <w:t>The second issue I identified that needed improvement was the importance of having well-trained and knowledgeable staff. During my placement at Anasma Greek Restaurant, I did not undergo formal structured training; instead, the orientation process was more informal, allowing me to learn from my colleagues and other employees in their respective departments. As a waiter, I received an informal orientation session led by a fellow waiter who taught me about tray service, provided some menu knowledge, and guided me in receiving, handling, and taking orders. Furthermore, I learned how to upsell various services and products offered by the restaurant.</w:t>
      </w:r>
      <w:r w:rsidR="001D3DE0" w:rsidRPr="001E6F53">
        <w:rPr>
          <w:rFonts w:ascii="Arial" w:hAnsi="Arial" w:cs="Arial"/>
          <w:sz w:val="24"/>
          <w:szCs w:val="24"/>
        </w:rPr>
        <w:t xml:space="preserve"> Raub et al. (2021) highlight that new employee orientation is a critical step in onboarding the employee to “learn the ropes” in the hospitality industry. Employee onboarding is a crucial step for an employee to learn about the structural and institutional planning of the restaurant. Raub et al. (2021) note that the structural aspect entails issues such as learning the chain of authority</w:t>
      </w:r>
      <w:r w:rsidR="00116405">
        <w:rPr>
          <w:rFonts w:ascii="Arial" w:hAnsi="Arial" w:cs="Arial"/>
          <w:sz w:val="24"/>
          <w:szCs w:val="24"/>
        </w:rPr>
        <w:t>,</w:t>
      </w:r>
      <w:r w:rsidR="001D3DE0" w:rsidRPr="001E6F53">
        <w:rPr>
          <w:rFonts w:ascii="Arial" w:hAnsi="Arial" w:cs="Arial"/>
          <w:sz w:val="24"/>
          <w:szCs w:val="24"/>
        </w:rPr>
        <w:t xml:space="preserve"> while the institutional </w:t>
      </w:r>
      <w:r w:rsidR="00116405">
        <w:rPr>
          <w:rFonts w:ascii="Arial" w:hAnsi="Arial" w:cs="Arial"/>
          <w:sz w:val="24"/>
          <w:szCs w:val="24"/>
        </w:rPr>
        <w:t xml:space="preserve">aspect </w:t>
      </w:r>
      <w:r w:rsidR="001D3DE0" w:rsidRPr="001E6F53">
        <w:rPr>
          <w:rFonts w:ascii="Arial" w:hAnsi="Arial" w:cs="Arial"/>
          <w:sz w:val="24"/>
          <w:szCs w:val="24"/>
        </w:rPr>
        <w:t xml:space="preserve">entails learning the more informal </w:t>
      </w:r>
      <w:r w:rsidR="00116405">
        <w:rPr>
          <w:rFonts w:ascii="Arial" w:hAnsi="Arial" w:cs="Arial"/>
          <w:sz w:val="24"/>
          <w:szCs w:val="24"/>
        </w:rPr>
        <w:t>mechanisms</w:t>
      </w:r>
      <w:r w:rsidR="001D3DE0" w:rsidRPr="001E6F53">
        <w:rPr>
          <w:rFonts w:ascii="Arial" w:hAnsi="Arial" w:cs="Arial"/>
          <w:sz w:val="24"/>
          <w:szCs w:val="24"/>
        </w:rPr>
        <w:t xml:space="preserve"> of the restaurant</w:t>
      </w:r>
      <w:r w:rsidR="00116405">
        <w:rPr>
          <w:rFonts w:ascii="Arial" w:hAnsi="Arial" w:cs="Arial"/>
          <w:sz w:val="24"/>
          <w:szCs w:val="24"/>
        </w:rPr>
        <w:t>,</w:t>
      </w:r>
      <w:r w:rsidR="001D3DE0" w:rsidRPr="001E6F53">
        <w:rPr>
          <w:rFonts w:ascii="Arial" w:hAnsi="Arial" w:cs="Arial"/>
          <w:sz w:val="24"/>
          <w:szCs w:val="24"/>
        </w:rPr>
        <w:t xml:space="preserve"> such as restaurant culture, values, and sense of direction. During my placement, I was trained and onboarded informally without any structured or classroom </w:t>
      </w:r>
      <w:r w:rsidR="001D3DE0" w:rsidRPr="001E6F53">
        <w:rPr>
          <w:rFonts w:ascii="Arial" w:hAnsi="Arial" w:cs="Arial"/>
          <w:sz w:val="24"/>
          <w:szCs w:val="24"/>
        </w:rPr>
        <w:lastRenderedPageBreak/>
        <w:t>approach to onboarding. On this note, Kodom-Wiredu et al. (2022) highlight that “Informal learning is predominantly unstructured, experiential, non-institutional and occurs during daily work activities” (p. 14). During my placement, I got to learn through observation, asking questions</w:t>
      </w:r>
      <w:r w:rsidR="00A923EB">
        <w:rPr>
          <w:rFonts w:ascii="Arial" w:hAnsi="Arial" w:cs="Arial"/>
          <w:sz w:val="24"/>
          <w:szCs w:val="24"/>
        </w:rPr>
        <w:t>,</w:t>
      </w:r>
      <w:r w:rsidR="001D3DE0" w:rsidRPr="001E6F53">
        <w:rPr>
          <w:rFonts w:ascii="Arial" w:hAnsi="Arial" w:cs="Arial"/>
          <w:sz w:val="24"/>
          <w:szCs w:val="24"/>
        </w:rPr>
        <w:t xml:space="preserve"> interacting with </w:t>
      </w:r>
      <w:r w:rsidR="007572B3">
        <w:rPr>
          <w:rFonts w:ascii="Arial" w:hAnsi="Arial" w:cs="Arial"/>
          <w:sz w:val="24"/>
          <w:szCs w:val="24"/>
        </w:rPr>
        <w:t>colleagues</w:t>
      </w:r>
      <w:r w:rsidR="001D3DE0" w:rsidRPr="001E6F53">
        <w:rPr>
          <w:rFonts w:ascii="Arial" w:hAnsi="Arial" w:cs="Arial"/>
          <w:sz w:val="24"/>
          <w:szCs w:val="24"/>
        </w:rPr>
        <w:t>, networking with mentors, and experimenting.</w:t>
      </w:r>
      <w:r w:rsidR="001D3DE0" w:rsidRPr="001E6F53">
        <w:rPr>
          <w:rFonts w:ascii="Arial" w:hAnsi="Arial" w:cs="Arial"/>
        </w:rPr>
        <w:t xml:space="preserve"> </w:t>
      </w:r>
      <w:r w:rsidR="001D3DE0" w:rsidRPr="001E6F53">
        <w:rPr>
          <w:rFonts w:ascii="Arial" w:hAnsi="Arial" w:cs="Arial"/>
          <w:sz w:val="24"/>
          <w:szCs w:val="24"/>
        </w:rPr>
        <w:t xml:space="preserve">Jawabreh et al. (2020) confirm that onboarding programs such as orientation are useful in helping new employees learn more about the </w:t>
      </w:r>
      <w:r w:rsidR="007572B3">
        <w:rPr>
          <w:rFonts w:ascii="Arial" w:hAnsi="Arial" w:cs="Arial"/>
          <w:sz w:val="24"/>
          <w:szCs w:val="24"/>
        </w:rPr>
        <w:t>organisation,</w:t>
      </w:r>
      <w:r w:rsidR="001D3DE0" w:rsidRPr="001E6F53">
        <w:rPr>
          <w:rFonts w:ascii="Arial" w:hAnsi="Arial" w:cs="Arial"/>
          <w:sz w:val="24"/>
          <w:szCs w:val="24"/>
        </w:rPr>
        <w:t xml:space="preserve"> just as I did. </w:t>
      </w:r>
    </w:p>
    <w:p w14:paraId="575DDBCA" w14:textId="2849B25F" w:rsidR="001D3DE0" w:rsidRPr="001E6F53" w:rsidRDefault="001D3DE0" w:rsidP="002C63F4">
      <w:pPr>
        <w:spacing w:line="480" w:lineRule="auto"/>
        <w:jc w:val="both"/>
        <w:rPr>
          <w:rFonts w:ascii="Arial" w:hAnsi="Arial" w:cs="Arial"/>
          <w:sz w:val="24"/>
          <w:szCs w:val="24"/>
        </w:rPr>
      </w:pPr>
      <w:r w:rsidRPr="001E6F53">
        <w:rPr>
          <w:rFonts w:ascii="Arial" w:hAnsi="Arial" w:cs="Arial"/>
          <w:sz w:val="24"/>
          <w:szCs w:val="24"/>
        </w:rPr>
        <w:t xml:space="preserve">During my onboarding session, I learned the importance of staff training in preparing the new hires to effectively </w:t>
      </w:r>
      <w:r w:rsidR="00C84924">
        <w:rPr>
          <w:rFonts w:ascii="Arial" w:hAnsi="Arial" w:cs="Arial"/>
          <w:sz w:val="24"/>
          <w:szCs w:val="24"/>
        </w:rPr>
        <w:t xml:space="preserve">administer </w:t>
      </w:r>
      <w:r w:rsidRPr="001E6F53">
        <w:rPr>
          <w:rFonts w:ascii="Arial" w:hAnsi="Arial" w:cs="Arial"/>
          <w:sz w:val="24"/>
          <w:szCs w:val="24"/>
        </w:rPr>
        <w:t>their tasks and avoid any role confusion.</w:t>
      </w:r>
      <w:r w:rsidRPr="001E6F53">
        <w:rPr>
          <w:rFonts w:ascii="Arial" w:hAnsi="Arial" w:cs="Arial"/>
        </w:rPr>
        <w:t xml:space="preserve"> </w:t>
      </w:r>
      <w:r w:rsidRPr="001E6F53">
        <w:rPr>
          <w:rFonts w:ascii="Arial" w:hAnsi="Arial" w:cs="Arial"/>
          <w:sz w:val="24"/>
          <w:szCs w:val="24"/>
        </w:rPr>
        <w:t>Yoopetch et al. (2021) highlight that employee should process knowledge and competence through learning about a new product or service to effectively administer their tasks. Employee knowledge and competence in the hospitality industry play a significant role in ensuring that they deliver high-quality services</w:t>
      </w:r>
      <w:r w:rsidR="00002AC1" w:rsidRPr="001E6F53">
        <w:rPr>
          <w:rFonts w:ascii="Arial" w:hAnsi="Arial" w:cs="Arial"/>
          <w:sz w:val="24"/>
          <w:szCs w:val="24"/>
        </w:rPr>
        <w:t xml:space="preserve"> (Arwab et al., 2023)</w:t>
      </w:r>
      <w:r w:rsidRPr="001E6F53">
        <w:rPr>
          <w:rFonts w:ascii="Arial" w:hAnsi="Arial" w:cs="Arial"/>
          <w:sz w:val="24"/>
          <w:szCs w:val="24"/>
        </w:rPr>
        <w:t xml:space="preserve">. During my placement, I learned that effective staff training helped me to perform my tasks effectively and </w:t>
      </w:r>
      <w:r w:rsidR="006546F0">
        <w:rPr>
          <w:rFonts w:ascii="Arial" w:hAnsi="Arial" w:cs="Arial"/>
          <w:sz w:val="24"/>
          <w:szCs w:val="24"/>
        </w:rPr>
        <w:t>gave</w:t>
      </w:r>
      <w:r w:rsidRPr="001E6F53">
        <w:rPr>
          <w:rFonts w:ascii="Arial" w:hAnsi="Arial" w:cs="Arial"/>
          <w:sz w:val="24"/>
          <w:szCs w:val="24"/>
        </w:rPr>
        <w:t xml:space="preserve"> </w:t>
      </w:r>
      <w:r w:rsidR="006546F0">
        <w:rPr>
          <w:rFonts w:ascii="Arial" w:hAnsi="Arial" w:cs="Arial"/>
          <w:sz w:val="24"/>
          <w:szCs w:val="24"/>
        </w:rPr>
        <w:t xml:space="preserve">me </w:t>
      </w:r>
      <w:r w:rsidRPr="001E6F53">
        <w:rPr>
          <w:rFonts w:ascii="Arial" w:hAnsi="Arial" w:cs="Arial"/>
          <w:sz w:val="24"/>
          <w:szCs w:val="24"/>
        </w:rPr>
        <w:t xml:space="preserve">the confidence to do these tasks. </w:t>
      </w:r>
      <w:r w:rsidR="00EC20FC">
        <w:rPr>
          <w:rFonts w:ascii="Arial" w:hAnsi="Arial" w:cs="Arial"/>
          <w:sz w:val="24"/>
          <w:szCs w:val="24"/>
        </w:rPr>
        <w:t xml:space="preserve">For instance, my colleague, a seasoned waiter, played a pivotal role in my professional development by imparting essential skills related to customer engagement and service delivery. His exemplary guidance equipped me with the necessary tools to interact effectively with guests, ultimately resulting in my consistent ability to </w:t>
      </w:r>
      <w:r w:rsidR="007E2720">
        <w:rPr>
          <w:rFonts w:ascii="Arial" w:hAnsi="Arial" w:cs="Arial"/>
          <w:sz w:val="24"/>
          <w:szCs w:val="24"/>
        </w:rPr>
        <w:t>minimise</w:t>
      </w:r>
      <w:r w:rsidR="00EC20FC">
        <w:rPr>
          <w:rFonts w:ascii="Arial" w:hAnsi="Arial" w:cs="Arial"/>
          <w:sz w:val="24"/>
          <w:szCs w:val="24"/>
        </w:rPr>
        <w:t xml:space="preserve"> significant customer complaints regarding my service as a waiter.</w:t>
      </w:r>
      <w:r w:rsidR="007E2720">
        <w:rPr>
          <w:rFonts w:ascii="Arial" w:hAnsi="Arial" w:cs="Arial"/>
          <w:sz w:val="24"/>
          <w:szCs w:val="24"/>
        </w:rPr>
        <w:t xml:space="preserve"> </w:t>
      </w:r>
      <w:r w:rsidRPr="001E6F53">
        <w:rPr>
          <w:rFonts w:ascii="Arial" w:hAnsi="Arial" w:cs="Arial"/>
          <w:sz w:val="24"/>
          <w:szCs w:val="24"/>
        </w:rPr>
        <w:t>Consequently, Sandy (2025) highlights that staff training helps enhance customer satisfaction because it enhances the staff's quality of service</w:t>
      </w:r>
      <w:r w:rsidR="00B249D9">
        <w:rPr>
          <w:rFonts w:ascii="Arial" w:hAnsi="Arial" w:cs="Arial"/>
          <w:sz w:val="24"/>
          <w:szCs w:val="24"/>
        </w:rPr>
        <w:t>,</w:t>
      </w:r>
      <w:r w:rsidRPr="001E6F53">
        <w:rPr>
          <w:rFonts w:ascii="Arial" w:hAnsi="Arial" w:cs="Arial"/>
          <w:sz w:val="24"/>
          <w:szCs w:val="24"/>
        </w:rPr>
        <w:t xml:space="preserve"> leading to positive experiences</w:t>
      </w:r>
      <w:r w:rsidR="00D86B38">
        <w:rPr>
          <w:rFonts w:ascii="Arial" w:hAnsi="Arial" w:cs="Arial"/>
          <w:sz w:val="24"/>
          <w:szCs w:val="24"/>
        </w:rPr>
        <w:t xml:space="preserve">. </w:t>
      </w:r>
      <w:r w:rsidRPr="001E6F53">
        <w:rPr>
          <w:rFonts w:ascii="Arial" w:hAnsi="Arial" w:cs="Arial"/>
          <w:sz w:val="24"/>
          <w:szCs w:val="24"/>
        </w:rPr>
        <w:t xml:space="preserve">Cavus et al. (2025) confirm that employees who receive </w:t>
      </w:r>
      <w:r w:rsidR="0061161A">
        <w:rPr>
          <w:rFonts w:ascii="Arial" w:hAnsi="Arial" w:cs="Arial"/>
          <w:sz w:val="24"/>
          <w:szCs w:val="24"/>
        </w:rPr>
        <w:t>specialised</w:t>
      </w:r>
      <w:r w:rsidRPr="001E6F53">
        <w:rPr>
          <w:rFonts w:ascii="Arial" w:hAnsi="Arial" w:cs="Arial"/>
          <w:sz w:val="24"/>
          <w:szCs w:val="24"/>
        </w:rPr>
        <w:t xml:space="preserve"> training in their field of operations improve their job performance and sense </w:t>
      </w:r>
      <w:r w:rsidRPr="001E6F53">
        <w:rPr>
          <w:rFonts w:ascii="Arial" w:hAnsi="Arial" w:cs="Arial"/>
          <w:sz w:val="24"/>
          <w:szCs w:val="24"/>
        </w:rPr>
        <w:lastRenderedPageBreak/>
        <w:t>of competency in administering their tasks</w:t>
      </w:r>
      <w:r w:rsidR="0061161A">
        <w:rPr>
          <w:rFonts w:ascii="Arial" w:hAnsi="Arial" w:cs="Arial"/>
          <w:sz w:val="24"/>
          <w:szCs w:val="24"/>
        </w:rPr>
        <w:t>,</w:t>
      </w:r>
      <w:r w:rsidRPr="001E6F53">
        <w:rPr>
          <w:rFonts w:ascii="Arial" w:hAnsi="Arial" w:cs="Arial"/>
          <w:sz w:val="24"/>
          <w:szCs w:val="24"/>
        </w:rPr>
        <w:t xml:space="preserve"> which leads to guest satisfaction. Receiving special training from different departmental members helped me learn about the intricacies of those departments, the stressors, and other job requirements</w:t>
      </w:r>
      <w:r w:rsidR="0061161A">
        <w:rPr>
          <w:rFonts w:ascii="Arial" w:hAnsi="Arial" w:cs="Arial"/>
          <w:sz w:val="24"/>
          <w:szCs w:val="24"/>
        </w:rPr>
        <w:t>,</w:t>
      </w:r>
      <w:r w:rsidRPr="001E6F53">
        <w:rPr>
          <w:rFonts w:ascii="Arial" w:hAnsi="Arial" w:cs="Arial"/>
          <w:sz w:val="24"/>
          <w:szCs w:val="24"/>
        </w:rPr>
        <w:t xml:space="preserve"> which gave me the confidence to do my tasks.</w:t>
      </w:r>
    </w:p>
    <w:p w14:paraId="575DDBCB" w14:textId="59BCA43D" w:rsidR="001D3DE0" w:rsidRPr="001E6F53" w:rsidRDefault="00F30914" w:rsidP="002C63F4">
      <w:pPr>
        <w:spacing w:line="480" w:lineRule="auto"/>
        <w:jc w:val="both"/>
        <w:rPr>
          <w:rFonts w:ascii="Arial" w:hAnsi="Arial" w:cs="Arial"/>
          <w:sz w:val="24"/>
          <w:szCs w:val="24"/>
        </w:rPr>
      </w:pPr>
      <w:r>
        <w:rPr>
          <w:rFonts w:ascii="Arial" w:hAnsi="Arial" w:cs="Arial"/>
          <w:sz w:val="24"/>
          <w:szCs w:val="24"/>
        </w:rPr>
        <w:t>Drawing from my experience, I aim to design comprehensive onboarding and on-the-job training sessions for all staff members to enhance their capabilities in executing their tasks more efficiently. As I aspire to become a restaurant manager in the future, my SMART goal is to create one-hour onboarding training sessions along with checklists that facilitate one-on-one interactions and Q&amp;A sessions for feedback during the initial week of employment. I intend to ensure that all new employees participate in a structured, semi-formal onboarding program during their first weeks, where they will be officially introduced to the various departments and roles expected of them, helping to prevent any confusion about their responsibilities.</w:t>
      </w:r>
      <w:r w:rsidR="001D3DE0" w:rsidRPr="001E6F53">
        <w:rPr>
          <w:rFonts w:ascii="Arial" w:hAnsi="Arial" w:cs="Arial"/>
          <w:sz w:val="24"/>
          <w:szCs w:val="24"/>
        </w:rPr>
        <w:t xml:space="preserve"> Unguren and Arslan (2021) highlight that role confusion and role ambiguity can result in stress and diminished job performance among hospitality staff. Johnson and Park (2020) highlight that job training is useful in mitigating stress from role performance. Beyond role confusion, staff training is important in managing employee well-being. Johnson and Park (2020) highlight that mindfulness training is important in mitigating employee burnout, emotional turmoil, and work engagement. In addition, Sebola et al. (2019) highlight that staff training is important in building confidence, identifying areas that need improvement, and employee engagement. </w:t>
      </w:r>
      <w:r w:rsidR="0082724A">
        <w:rPr>
          <w:rFonts w:ascii="Arial" w:hAnsi="Arial" w:cs="Arial"/>
          <w:sz w:val="24"/>
          <w:szCs w:val="24"/>
        </w:rPr>
        <w:t xml:space="preserve">During my training sessions, I noticed a marked increase in my confidence and competency regarding my professional responsibilities. As I gained clarity about my role, particularly as a waiter, I understood my duties—welcoming </w:t>
      </w:r>
      <w:r w:rsidR="0082724A">
        <w:rPr>
          <w:rFonts w:ascii="Arial" w:hAnsi="Arial" w:cs="Arial"/>
          <w:sz w:val="24"/>
          <w:szCs w:val="24"/>
        </w:rPr>
        <w:lastRenderedPageBreak/>
        <w:t>guests, seating them, and taking orders—without confusion about tasks outside my purview, like food preparation, which belonged to the kitchen staff. This experience highlights the significance of structured training in enhancing individual competence and promoting a cohesive team dynamic.</w:t>
      </w:r>
    </w:p>
    <w:p w14:paraId="575DDBCC" w14:textId="35976ABF" w:rsidR="001D3DE0" w:rsidRPr="001E6F53" w:rsidRDefault="001D3DE0" w:rsidP="002C63F4">
      <w:pPr>
        <w:spacing w:line="480" w:lineRule="auto"/>
        <w:jc w:val="both"/>
        <w:rPr>
          <w:rFonts w:ascii="Arial" w:hAnsi="Arial" w:cs="Arial"/>
          <w:sz w:val="24"/>
          <w:szCs w:val="24"/>
        </w:rPr>
      </w:pPr>
      <w:r w:rsidRPr="001E6F53">
        <w:rPr>
          <w:rFonts w:ascii="Arial" w:hAnsi="Arial" w:cs="Arial"/>
          <w:sz w:val="24"/>
          <w:szCs w:val="24"/>
        </w:rPr>
        <w:t>In my capacity</w:t>
      </w:r>
      <w:r w:rsidR="00116405">
        <w:rPr>
          <w:rFonts w:ascii="Arial" w:hAnsi="Arial" w:cs="Arial"/>
          <w:sz w:val="24"/>
          <w:szCs w:val="24"/>
        </w:rPr>
        <w:t>,</w:t>
      </w:r>
      <w:r w:rsidRPr="001E6F53">
        <w:rPr>
          <w:rFonts w:ascii="Arial" w:hAnsi="Arial" w:cs="Arial"/>
          <w:sz w:val="24"/>
          <w:szCs w:val="24"/>
        </w:rPr>
        <w:t xml:space="preserve"> shadowing the manager during my placement, I suggested developing a checklist system for new hires to help in the onboarding process. This was a checklist I developed during my role as a waiter. Beskorovainaja (2022) highlights that onboarding training might include a daily operations checklist to help the new hires remember their roles and tasks for the day. </w:t>
      </w:r>
      <w:r w:rsidR="00B11ACF">
        <w:rPr>
          <w:rFonts w:ascii="Arial" w:hAnsi="Arial" w:cs="Arial"/>
          <w:sz w:val="24"/>
          <w:szCs w:val="24"/>
        </w:rPr>
        <w:t xml:space="preserve">Furthermore, having a duty log for new </w:t>
      </w:r>
      <w:proofErr w:type="gramStart"/>
      <w:r w:rsidR="00B11ACF">
        <w:rPr>
          <w:rFonts w:ascii="Arial" w:hAnsi="Arial" w:cs="Arial"/>
          <w:sz w:val="24"/>
          <w:szCs w:val="24"/>
        </w:rPr>
        <w:t>employees</w:t>
      </w:r>
      <w:proofErr w:type="gramEnd"/>
      <w:r w:rsidR="00B11ACF">
        <w:rPr>
          <w:rFonts w:ascii="Arial" w:hAnsi="Arial" w:cs="Arial"/>
          <w:sz w:val="24"/>
          <w:szCs w:val="24"/>
        </w:rPr>
        <w:t xml:space="preserve"> aids in understanding and following the daily checklist. For instance, I recommend a straightforward checklist for waitstaff at Anasma: (1) Greet the guest with a warm smile. (2) Escort the guest to their table and ask if they need assistance settling in. (3) Present the guest with a menu and politely excuse yourself to allow them time to review it. (4) Return to the table after two minutes or when they signal you. (5) Inquire whether they are ready to order, or suggest some </w:t>
      </w:r>
      <w:r w:rsidR="00D83E93">
        <w:rPr>
          <w:rFonts w:ascii="Arial" w:hAnsi="Arial" w:cs="Arial"/>
          <w:sz w:val="24"/>
          <w:szCs w:val="24"/>
        </w:rPr>
        <w:t>specialities</w:t>
      </w:r>
      <w:r w:rsidR="00B11ACF">
        <w:rPr>
          <w:rFonts w:ascii="Arial" w:hAnsi="Arial" w:cs="Arial"/>
          <w:sz w:val="24"/>
          <w:szCs w:val="24"/>
        </w:rPr>
        <w:t xml:space="preserve"> prepared by the chef. (6) Once they are ready, take out your notebook and </w:t>
      </w:r>
      <w:r w:rsidR="00D83E93">
        <w:rPr>
          <w:rFonts w:ascii="Arial" w:hAnsi="Arial" w:cs="Arial"/>
          <w:sz w:val="24"/>
          <w:szCs w:val="24"/>
        </w:rPr>
        <w:t>write</w:t>
      </w:r>
      <w:r w:rsidR="00B11ACF">
        <w:rPr>
          <w:rFonts w:ascii="Arial" w:hAnsi="Arial" w:cs="Arial"/>
          <w:sz w:val="24"/>
          <w:szCs w:val="24"/>
        </w:rPr>
        <w:t xml:space="preserve"> down their drink and food orders. (7) Repeat their orders back to confirm accuracy before heading to the </w:t>
      </w:r>
      <w:r w:rsidR="00D83E93">
        <w:rPr>
          <w:rFonts w:ascii="Arial" w:hAnsi="Arial" w:cs="Arial"/>
          <w:sz w:val="24"/>
          <w:szCs w:val="24"/>
        </w:rPr>
        <w:t>kitchen.</w:t>
      </w:r>
      <w:r w:rsidR="00D83E93" w:rsidRPr="001E6F53">
        <w:rPr>
          <w:rFonts w:ascii="Arial" w:hAnsi="Arial" w:cs="Arial"/>
          <w:sz w:val="24"/>
          <w:szCs w:val="24"/>
        </w:rPr>
        <w:t xml:space="preserve"> One</w:t>
      </w:r>
      <w:r w:rsidRPr="001E6F53">
        <w:rPr>
          <w:rFonts w:ascii="Arial" w:hAnsi="Arial" w:cs="Arial"/>
          <w:sz w:val="24"/>
          <w:szCs w:val="24"/>
        </w:rPr>
        <w:t xml:space="preserve"> of my main challenges in implementing these programs is the lack of formal training on how to train new employees or onboard new hires.</w:t>
      </w:r>
      <w:r w:rsidRPr="001E6F53">
        <w:rPr>
          <w:rFonts w:ascii="Arial" w:hAnsi="Arial" w:cs="Arial"/>
        </w:rPr>
        <w:t xml:space="preserve"> </w:t>
      </w:r>
      <w:r w:rsidRPr="001E6F53">
        <w:rPr>
          <w:rFonts w:ascii="Arial" w:hAnsi="Arial" w:cs="Arial"/>
          <w:sz w:val="24"/>
          <w:szCs w:val="24"/>
        </w:rPr>
        <w:t xml:space="preserve">Zainullina and Kedrova (2020) highlight that many employers want to hire training specialists with some form of work experience to prepare their employees. This is one of the main challenges that I experience in implementing some of the experiential knowledge I have gained during my placement </w:t>
      </w:r>
      <w:r w:rsidRPr="001E6F53">
        <w:rPr>
          <w:rFonts w:ascii="Arial" w:hAnsi="Arial" w:cs="Arial"/>
          <w:sz w:val="24"/>
          <w:szCs w:val="24"/>
        </w:rPr>
        <w:lastRenderedPageBreak/>
        <w:t>experience. It has become difficult to push down the knowledge gained to other new hires.</w:t>
      </w:r>
    </w:p>
    <w:p w14:paraId="575DDBCD" w14:textId="7DF583DB" w:rsidR="00D03FD4" w:rsidRPr="001E6F53" w:rsidRDefault="00A5253F" w:rsidP="002C63F4">
      <w:pPr>
        <w:spacing w:line="480" w:lineRule="auto"/>
        <w:jc w:val="both"/>
        <w:rPr>
          <w:rFonts w:ascii="Arial" w:hAnsi="Arial" w:cs="Arial"/>
          <w:b/>
          <w:sz w:val="24"/>
          <w:szCs w:val="24"/>
        </w:rPr>
      </w:pPr>
      <w:r>
        <w:rPr>
          <w:rFonts w:ascii="Arial" w:hAnsi="Arial" w:cs="Arial"/>
          <w:sz w:val="24"/>
          <w:szCs w:val="24"/>
        </w:rPr>
        <w:t xml:space="preserve">The final area I identified for development is Service Coordination between the front of </w:t>
      </w:r>
      <w:proofErr w:type="gramStart"/>
      <w:r>
        <w:rPr>
          <w:rFonts w:ascii="Arial" w:hAnsi="Arial" w:cs="Arial"/>
          <w:sz w:val="24"/>
          <w:szCs w:val="24"/>
        </w:rPr>
        <w:t>house</w:t>
      </w:r>
      <w:proofErr w:type="gramEnd"/>
      <w:r>
        <w:rPr>
          <w:rFonts w:ascii="Arial" w:hAnsi="Arial" w:cs="Arial"/>
          <w:sz w:val="24"/>
          <w:szCs w:val="24"/>
        </w:rPr>
        <w:t xml:space="preserve"> (waitstaff) and the back of </w:t>
      </w:r>
      <w:proofErr w:type="gramStart"/>
      <w:r>
        <w:rPr>
          <w:rFonts w:ascii="Arial" w:hAnsi="Arial" w:cs="Arial"/>
          <w:sz w:val="24"/>
          <w:szCs w:val="24"/>
        </w:rPr>
        <w:t>house</w:t>
      </w:r>
      <w:proofErr w:type="gramEnd"/>
      <w:r>
        <w:rPr>
          <w:rFonts w:ascii="Arial" w:hAnsi="Arial" w:cs="Arial"/>
          <w:sz w:val="24"/>
          <w:szCs w:val="24"/>
        </w:rPr>
        <w:t xml:space="preserve"> (chefs), which is essential for maintaining a productive and seamless order flow. I aim to enhance communication between both teams, particularly during busy shifts. Throughout my placement as a waiter, I was trained and became proficient in </w:t>
      </w:r>
      <w:r w:rsidR="002C446C">
        <w:rPr>
          <w:rFonts w:ascii="Arial" w:hAnsi="Arial" w:cs="Arial"/>
          <w:sz w:val="24"/>
          <w:szCs w:val="24"/>
        </w:rPr>
        <w:t>utilising</w:t>
      </w:r>
      <w:r>
        <w:rPr>
          <w:rFonts w:ascii="Arial" w:hAnsi="Arial" w:cs="Arial"/>
          <w:sz w:val="24"/>
          <w:szCs w:val="24"/>
        </w:rPr>
        <w:t xml:space="preserve"> the kitchen display systems to accurately place guest food orders. I learned how to efficiently manage the system in the back of </w:t>
      </w:r>
      <w:proofErr w:type="gramStart"/>
      <w:r>
        <w:rPr>
          <w:rFonts w:ascii="Arial" w:hAnsi="Arial" w:cs="Arial"/>
          <w:sz w:val="24"/>
          <w:szCs w:val="24"/>
        </w:rPr>
        <w:t>house</w:t>
      </w:r>
      <w:proofErr w:type="gramEnd"/>
      <w:r>
        <w:rPr>
          <w:rFonts w:ascii="Arial" w:hAnsi="Arial" w:cs="Arial"/>
          <w:sz w:val="24"/>
          <w:szCs w:val="24"/>
        </w:rPr>
        <w:t xml:space="preserve"> to ensure that I delivered the correct food orders to customers. Additionally, I mastered the process of bumping the ticket order once food was successfully delivered, allowing the order to be processed at the point of sale, where I would generate the receipt for guests to facilitate their bill payment.</w:t>
      </w:r>
      <w:r w:rsidR="00D03FD4" w:rsidRPr="001E6F53">
        <w:rPr>
          <w:rFonts w:ascii="Arial" w:hAnsi="Arial" w:cs="Arial"/>
          <w:sz w:val="24"/>
          <w:szCs w:val="24"/>
        </w:rPr>
        <w:t xml:space="preserve"> </w:t>
      </w:r>
      <w:r w:rsidR="001679A0">
        <w:rPr>
          <w:rFonts w:ascii="Arial" w:hAnsi="Arial" w:cs="Arial"/>
          <w:sz w:val="24"/>
          <w:szCs w:val="24"/>
        </w:rPr>
        <w:t xml:space="preserve">Throughout my service coordination, I gained valuable experience in inputting various guests' dietary needs and preferences into the kitchen display system to ensure a </w:t>
      </w:r>
      <w:r w:rsidR="002C446C">
        <w:rPr>
          <w:rFonts w:ascii="Arial" w:hAnsi="Arial" w:cs="Arial"/>
          <w:sz w:val="24"/>
          <w:szCs w:val="24"/>
        </w:rPr>
        <w:t>personalised</w:t>
      </w:r>
      <w:r w:rsidR="001679A0">
        <w:rPr>
          <w:rFonts w:ascii="Arial" w:hAnsi="Arial" w:cs="Arial"/>
          <w:sz w:val="24"/>
          <w:szCs w:val="24"/>
        </w:rPr>
        <w:t xml:space="preserve"> dining experience. For instance, I was able to promptly communicate specific requests to the kitchen staff, such as avoiding certain ingredients like onions, accommodating gluten-free options, or addressing the needs of lactose-intolerant clients, all to guarantee that the meals served aligned with each customer's dietary preferences.</w:t>
      </w:r>
      <w:r w:rsidR="00A62359">
        <w:rPr>
          <w:rFonts w:ascii="Arial" w:hAnsi="Arial" w:cs="Arial"/>
          <w:sz w:val="24"/>
          <w:szCs w:val="24"/>
        </w:rPr>
        <w:t xml:space="preserve"> </w:t>
      </w:r>
      <w:r w:rsidR="00A14451">
        <w:rPr>
          <w:rFonts w:ascii="Arial" w:hAnsi="Arial" w:cs="Arial"/>
          <w:sz w:val="24"/>
          <w:szCs w:val="24"/>
        </w:rPr>
        <w:t>During peak hours, such as lunch and dinner times, there were communication breakdowns, particularly at the kitchen pass. Waitstaff often overlooked customers' dietary preferences or specific</w:t>
      </w:r>
      <w:r w:rsidR="00415116">
        <w:rPr>
          <w:rFonts w:ascii="Arial" w:hAnsi="Arial" w:cs="Arial"/>
          <w:sz w:val="24"/>
          <w:szCs w:val="24"/>
        </w:rPr>
        <w:t xml:space="preserve"> </w:t>
      </w:r>
      <w:r w:rsidR="00A14451">
        <w:rPr>
          <w:rFonts w:ascii="Arial" w:hAnsi="Arial" w:cs="Arial"/>
          <w:sz w:val="24"/>
          <w:szCs w:val="24"/>
        </w:rPr>
        <w:t>requests, leading to missed information. In certain instances, chefs also struggled to accurately convey these messages, resulting in further miscommunication.</w:t>
      </w:r>
      <w:r w:rsidR="00D03FD4" w:rsidRPr="001E6F53">
        <w:rPr>
          <w:rFonts w:ascii="Arial" w:hAnsi="Arial" w:cs="Arial"/>
        </w:rPr>
        <w:t xml:space="preserve"> </w:t>
      </w:r>
      <w:r w:rsidR="00D03FD4" w:rsidRPr="001E6F53">
        <w:rPr>
          <w:rFonts w:ascii="Arial" w:hAnsi="Arial" w:cs="Arial"/>
          <w:sz w:val="24"/>
          <w:szCs w:val="24"/>
        </w:rPr>
        <w:t xml:space="preserve">Schillinger (2022) highlights that in restaurants, there is an increasing need for effective communication and collaboration </w:t>
      </w:r>
      <w:r w:rsidR="00D03FD4" w:rsidRPr="001E6F53">
        <w:rPr>
          <w:rFonts w:ascii="Arial" w:hAnsi="Arial" w:cs="Arial"/>
          <w:sz w:val="24"/>
          <w:szCs w:val="24"/>
        </w:rPr>
        <w:lastRenderedPageBreak/>
        <w:t>between front-of-house and back-of-house teams. Both teams work together independently to ensure customer satisfaction. The back-of-house is tasked with food preparation and ensuring the efficiency of the kitchen</w:t>
      </w:r>
      <w:r w:rsidR="00116405">
        <w:rPr>
          <w:rFonts w:ascii="Arial" w:hAnsi="Arial" w:cs="Arial"/>
          <w:sz w:val="24"/>
          <w:szCs w:val="24"/>
        </w:rPr>
        <w:t>,</w:t>
      </w:r>
      <w:r w:rsidR="00D03FD4" w:rsidRPr="001E6F53">
        <w:rPr>
          <w:rFonts w:ascii="Arial" w:hAnsi="Arial" w:cs="Arial"/>
          <w:sz w:val="24"/>
          <w:szCs w:val="24"/>
        </w:rPr>
        <w:t xml:space="preserve"> while the front-of-house is tasked with managing and serving </w:t>
      </w:r>
      <w:r w:rsidR="00116405">
        <w:rPr>
          <w:rFonts w:ascii="Arial" w:hAnsi="Arial" w:cs="Arial"/>
          <w:sz w:val="24"/>
          <w:szCs w:val="24"/>
        </w:rPr>
        <w:t>customers’</w:t>
      </w:r>
      <w:r w:rsidR="00D03FD4" w:rsidRPr="001E6F53">
        <w:rPr>
          <w:rFonts w:ascii="Arial" w:hAnsi="Arial" w:cs="Arial"/>
          <w:sz w:val="24"/>
          <w:szCs w:val="24"/>
        </w:rPr>
        <w:t xml:space="preserve"> needs. Schillinger (2022) highlights that sometimes relationship </w:t>
      </w:r>
      <w:r w:rsidR="00C61FE6">
        <w:rPr>
          <w:rFonts w:ascii="Arial" w:hAnsi="Arial" w:cs="Arial"/>
          <w:sz w:val="24"/>
          <w:szCs w:val="24"/>
        </w:rPr>
        <w:t>conflicts</w:t>
      </w:r>
      <w:r w:rsidR="00D03FD4" w:rsidRPr="001E6F53">
        <w:rPr>
          <w:rFonts w:ascii="Arial" w:hAnsi="Arial" w:cs="Arial"/>
          <w:sz w:val="24"/>
          <w:szCs w:val="24"/>
        </w:rPr>
        <w:t xml:space="preserve"> between the FOB and BOH team</w:t>
      </w:r>
      <w:r w:rsidR="00116405">
        <w:rPr>
          <w:rFonts w:ascii="Arial" w:hAnsi="Arial" w:cs="Arial"/>
          <w:sz w:val="24"/>
          <w:szCs w:val="24"/>
        </w:rPr>
        <w:t>,</w:t>
      </w:r>
      <w:r w:rsidR="00D03FD4" w:rsidRPr="001E6F53">
        <w:rPr>
          <w:rFonts w:ascii="Arial" w:hAnsi="Arial" w:cs="Arial"/>
          <w:sz w:val="24"/>
          <w:szCs w:val="24"/>
        </w:rPr>
        <w:t xml:space="preserve"> such as emotional tension or interpersonal friction</w:t>
      </w:r>
      <w:r w:rsidR="00116405">
        <w:rPr>
          <w:rFonts w:ascii="Arial" w:hAnsi="Arial" w:cs="Arial"/>
          <w:sz w:val="24"/>
          <w:szCs w:val="24"/>
        </w:rPr>
        <w:t>,</w:t>
      </w:r>
      <w:r w:rsidR="00D03FD4" w:rsidRPr="001E6F53">
        <w:rPr>
          <w:rFonts w:ascii="Arial" w:hAnsi="Arial" w:cs="Arial"/>
          <w:sz w:val="24"/>
          <w:szCs w:val="24"/>
        </w:rPr>
        <w:t xml:space="preserve"> can lead to communication breakdown</w:t>
      </w:r>
      <w:r w:rsidR="00116405">
        <w:rPr>
          <w:rFonts w:ascii="Arial" w:hAnsi="Arial" w:cs="Arial"/>
          <w:sz w:val="24"/>
          <w:szCs w:val="24"/>
        </w:rPr>
        <w:t>,</w:t>
      </w:r>
      <w:r w:rsidR="00D03FD4" w:rsidRPr="001E6F53">
        <w:rPr>
          <w:rFonts w:ascii="Arial" w:hAnsi="Arial" w:cs="Arial"/>
          <w:sz w:val="24"/>
          <w:szCs w:val="24"/>
        </w:rPr>
        <w:t xml:space="preserve"> leading to customer dissatisfaction. Consequently, Efthymiou et al. (2020) highlight that in high-end restaurants, the degree of interaction and collaboration between the front-of-house and the back-of-house can be affected by designed processes, workplace layout, and employee skills. All these are factors that can cause communication breakdown between the front and back sub-teams.</w:t>
      </w:r>
    </w:p>
    <w:p w14:paraId="575DDBCE" w14:textId="7FF6417A" w:rsidR="00D03FD4" w:rsidRPr="001E6F53" w:rsidRDefault="00D03FD4" w:rsidP="002C63F4">
      <w:pPr>
        <w:spacing w:line="480" w:lineRule="auto"/>
        <w:jc w:val="both"/>
        <w:rPr>
          <w:rFonts w:ascii="Arial" w:hAnsi="Arial" w:cs="Arial"/>
          <w:sz w:val="24"/>
          <w:szCs w:val="24"/>
        </w:rPr>
      </w:pPr>
      <w:r w:rsidRPr="001E6F53">
        <w:rPr>
          <w:rFonts w:ascii="Arial" w:hAnsi="Arial" w:cs="Arial"/>
          <w:sz w:val="24"/>
          <w:szCs w:val="24"/>
        </w:rPr>
        <w:t>During my placement, I noticed that the poor communication between the front-of-house and back-of-house was a result of a lack of clear processes for the front-of-house and role ambiguity in the back-of-house</w:t>
      </w:r>
      <w:r w:rsidR="00116405">
        <w:rPr>
          <w:rFonts w:ascii="Arial" w:hAnsi="Arial" w:cs="Arial"/>
          <w:sz w:val="24"/>
          <w:szCs w:val="24"/>
        </w:rPr>
        <w:t>,</w:t>
      </w:r>
      <w:r w:rsidRPr="001E6F53">
        <w:rPr>
          <w:rFonts w:ascii="Arial" w:hAnsi="Arial" w:cs="Arial"/>
          <w:sz w:val="24"/>
          <w:szCs w:val="24"/>
        </w:rPr>
        <w:t xml:space="preserve"> which affected </w:t>
      </w:r>
      <w:r w:rsidR="00116405">
        <w:rPr>
          <w:rFonts w:ascii="Arial" w:hAnsi="Arial" w:cs="Arial"/>
          <w:sz w:val="24"/>
          <w:szCs w:val="24"/>
        </w:rPr>
        <w:t xml:space="preserve">the </w:t>
      </w:r>
      <w:r w:rsidRPr="001E6F53">
        <w:rPr>
          <w:rFonts w:ascii="Arial" w:hAnsi="Arial" w:cs="Arial"/>
          <w:sz w:val="24"/>
          <w:szCs w:val="24"/>
        </w:rPr>
        <w:t>clear processes. As I dedicate myself to being a restaurant manager, I intend to improve service flow from the front to the back and vice versa. In the next year, I plan to improve service flow from the front to the back through open communication, coordination, and feedback from the staff. Vishnevsky (2012) highlights that cross-training is an important aspect in improving communication and service flow from the FOH and BOH employees</w:t>
      </w:r>
      <w:r w:rsidR="00116405">
        <w:rPr>
          <w:rFonts w:ascii="Arial" w:hAnsi="Arial" w:cs="Arial"/>
          <w:sz w:val="24"/>
          <w:szCs w:val="24"/>
        </w:rPr>
        <w:t>.</w:t>
      </w:r>
      <w:r w:rsidRPr="001E6F53">
        <w:rPr>
          <w:rFonts w:ascii="Arial" w:hAnsi="Arial" w:cs="Arial"/>
          <w:sz w:val="24"/>
          <w:szCs w:val="24"/>
        </w:rPr>
        <w:t xml:space="preserve"> Besides understanding the basic responsibilities of their teams, the employees should understand the concerns, challenges, and experiences of the other sub-teams. Wasserstrom (2025) highlights that cross-training employees allows them to understand their </w:t>
      </w:r>
      <w:r w:rsidR="00116405">
        <w:rPr>
          <w:rFonts w:ascii="Arial" w:hAnsi="Arial" w:cs="Arial"/>
          <w:sz w:val="24"/>
          <w:szCs w:val="24"/>
        </w:rPr>
        <w:t>colleagues'</w:t>
      </w:r>
      <w:r w:rsidRPr="001E6F53">
        <w:rPr>
          <w:rFonts w:ascii="Arial" w:hAnsi="Arial" w:cs="Arial"/>
          <w:sz w:val="24"/>
          <w:szCs w:val="24"/>
        </w:rPr>
        <w:t xml:space="preserve"> roles to improve understanding, empathy, and communication. As </w:t>
      </w:r>
      <w:r w:rsidRPr="001E6F53">
        <w:rPr>
          <w:rFonts w:ascii="Arial" w:hAnsi="Arial" w:cs="Arial"/>
          <w:sz w:val="24"/>
          <w:szCs w:val="24"/>
        </w:rPr>
        <w:lastRenderedPageBreak/>
        <w:t>employees live in “each other’s shoes”</w:t>
      </w:r>
      <w:r w:rsidR="00116405">
        <w:rPr>
          <w:rFonts w:ascii="Arial" w:hAnsi="Arial" w:cs="Arial"/>
          <w:sz w:val="24"/>
          <w:szCs w:val="24"/>
        </w:rPr>
        <w:t>,</w:t>
      </w:r>
      <w:r w:rsidRPr="001E6F53">
        <w:rPr>
          <w:rFonts w:ascii="Arial" w:hAnsi="Arial" w:cs="Arial"/>
          <w:sz w:val="24"/>
          <w:szCs w:val="24"/>
        </w:rPr>
        <w:t xml:space="preserve"> they learn to see the challenges of others</w:t>
      </w:r>
      <w:r w:rsidR="00116405">
        <w:rPr>
          <w:rFonts w:ascii="Arial" w:hAnsi="Arial" w:cs="Arial"/>
          <w:sz w:val="24"/>
          <w:szCs w:val="24"/>
        </w:rPr>
        <w:t>,</w:t>
      </w:r>
      <w:r w:rsidRPr="001E6F53">
        <w:rPr>
          <w:rFonts w:ascii="Arial" w:hAnsi="Arial" w:cs="Arial"/>
          <w:sz w:val="24"/>
          <w:szCs w:val="24"/>
        </w:rPr>
        <w:t xml:space="preserve"> thus leading to understanding and appreciating other people's roles, shared experiences</w:t>
      </w:r>
      <w:r w:rsidR="00116405">
        <w:rPr>
          <w:rFonts w:ascii="Arial" w:hAnsi="Arial" w:cs="Arial"/>
          <w:sz w:val="24"/>
          <w:szCs w:val="24"/>
        </w:rPr>
        <w:t>,</w:t>
      </w:r>
      <w:r w:rsidRPr="001E6F53">
        <w:rPr>
          <w:rFonts w:ascii="Arial" w:hAnsi="Arial" w:cs="Arial"/>
          <w:sz w:val="24"/>
          <w:szCs w:val="24"/>
        </w:rPr>
        <w:t xml:space="preserve"> improving communication, and addressing potential operational bottlenecks.</w:t>
      </w:r>
    </w:p>
    <w:p w14:paraId="575DDBCF" w14:textId="7D13220E" w:rsidR="00D03FD4" w:rsidRPr="001E6F53" w:rsidRDefault="00D03FD4" w:rsidP="002C63F4">
      <w:pPr>
        <w:spacing w:line="480" w:lineRule="auto"/>
        <w:jc w:val="both"/>
        <w:rPr>
          <w:rFonts w:ascii="Arial" w:hAnsi="Arial" w:cs="Arial"/>
          <w:sz w:val="24"/>
          <w:szCs w:val="24"/>
        </w:rPr>
      </w:pPr>
      <w:r w:rsidRPr="001E6F53">
        <w:rPr>
          <w:rFonts w:ascii="Arial" w:hAnsi="Arial" w:cs="Arial"/>
          <w:sz w:val="24"/>
          <w:szCs w:val="24"/>
        </w:rPr>
        <w:t xml:space="preserve">Based on my experience and skills gained during my placement, I learned the influence of individual-level and </w:t>
      </w:r>
      <w:r w:rsidR="00116405">
        <w:rPr>
          <w:rFonts w:ascii="Arial" w:hAnsi="Arial" w:cs="Arial"/>
          <w:sz w:val="24"/>
          <w:szCs w:val="24"/>
        </w:rPr>
        <w:t>organisational-level</w:t>
      </w:r>
      <w:r w:rsidRPr="001E6F53">
        <w:rPr>
          <w:rFonts w:ascii="Arial" w:hAnsi="Arial" w:cs="Arial"/>
          <w:sz w:val="24"/>
          <w:szCs w:val="24"/>
        </w:rPr>
        <w:t xml:space="preserve"> service orientation in improving service flow and seamless communication between the front and back of the house. Both the </w:t>
      </w:r>
      <w:r w:rsidR="00116405">
        <w:rPr>
          <w:rFonts w:ascii="Arial" w:hAnsi="Arial" w:cs="Arial"/>
          <w:sz w:val="24"/>
          <w:szCs w:val="24"/>
        </w:rPr>
        <w:t>front- and</w:t>
      </w:r>
      <w:r w:rsidRPr="001E6F53">
        <w:rPr>
          <w:rFonts w:ascii="Arial" w:hAnsi="Arial" w:cs="Arial"/>
          <w:sz w:val="24"/>
          <w:szCs w:val="24"/>
        </w:rPr>
        <w:t xml:space="preserve"> back-of-house must understand their individual level contribution towards operational efficiency to reduce communication breakdowns. </w:t>
      </w:r>
      <w:r w:rsidR="00D23A93" w:rsidRPr="001E6F53">
        <w:rPr>
          <w:rFonts w:ascii="Arial" w:hAnsi="Arial" w:cs="Arial"/>
          <w:sz w:val="24"/>
          <w:szCs w:val="24"/>
        </w:rPr>
        <w:t xml:space="preserve">San </w:t>
      </w:r>
      <w:r w:rsidRPr="001E6F53">
        <w:rPr>
          <w:rFonts w:ascii="Arial" w:hAnsi="Arial" w:cs="Arial"/>
          <w:sz w:val="24"/>
          <w:szCs w:val="24"/>
        </w:rPr>
        <w:t>Lam et al. (2020) highlight that the service quality of the front-of-house transcends the quality of food provided to the customer</w:t>
      </w:r>
      <w:r w:rsidR="00116405">
        <w:rPr>
          <w:rFonts w:ascii="Arial" w:hAnsi="Arial" w:cs="Arial"/>
          <w:sz w:val="24"/>
          <w:szCs w:val="24"/>
        </w:rPr>
        <w:t>,</w:t>
      </w:r>
      <w:r w:rsidRPr="001E6F53">
        <w:rPr>
          <w:rFonts w:ascii="Arial" w:hAnsi="Arial" w:cs="Arial"/>
          <w:sz w:val="24"/>
          <w:szCs w:val="24"/>
        </w:rPr>
        <w:t xml:space="preserve"> but the level of service quality. For example, service quality is enhanced through the involvement of the staff in ensuring that the </w:t>
      </w:r>
      <w:r w:rsidR="00116405">
        <w:rPr>
          <w:rFonts w:ascii="Arial" w:hAnsi="Arial" w:cs="Arial"/>
          <w:sz w:val="24"/>
          <w:szCs w:val="24"/>
        </w:rPr>
        <w:t>guests'</w:t>
      </w:r>
      <w:r w:rsidRPr="001E6F53">
        <w:rPr>
          <w:rFonts w:ascii="Arial" w:hAnsi="Arial" w:cs="Arial"/>
          <w:sz w:val="24"/>
          <w:szCs w:val="24"/>
        </w:rPr>
        <w:t xml:space="preserve"> tastes and dietary preferences are adequately communicated. Also, O’Neill et al. (2024) focus on the awareness of front-of-house staff in their contribution towards operational efficiency to reduce communication breakdown. Similarly, the back-of-house must understand their service deliverables and expectations to reduce the operational and communication breakdown. Robinson (2022) highlights that while back-of-house has no interaction with the guests, a lack of understanding and awareness of their roles and responsibilities</w:t>
      </w:r>
      <w:r w:rsidR="00116405">
        <w:rPr>
          <w:rFonts w:ascii="Arial" w:hAnsi="Arial" w:cs="Arial"/>
          <w:sz w:val="24"/>
          <w:szCs w:val="24"/>
        </w:rPr>
        <w:t>,</w:t>
      </w:r>
      <w:r w:rsidRPr="001E6F53">
        <w:rPr>
          <w:rFonts w:ascii="Arial" w:hAnsi="Arial" w:cs="Arial"/>
          <w:sz w:val="24"/>
          <w:szCs w:val="24"/>
        </w:rPr>
        <w:t xml:space="preserve"> including keenness </w:t>
      </w:r>
      <w:r w:rsidR="00116405">
        <w:rPr>
          <w:rFonts w:ascii="Arial" w:hAnsi="Arial" w:cs="Arial"/>
          <w:sz w:val="24"/>
          <w:szCs w:val="24"/>
        </w:rPr>
        <w:t>on</w:t>
      </w:r>
      <w:r w:rsidRPr="001E6F53">
        <w:rPr>
          <w:rFonts w:ascii="Arial" w:hAnsi="Arial" w:cs="Arial"/>
          <w:sz w:val="24"/>
          <w:szCs w:val="24"/>
        </w:rPr>
        <w:t xml:space="preserve"> the orders</w:t>
      </w:r>
      <w:r w:rsidR="00116405">
        <w:rPr>
          <w:rFonts w:ascii="Arial" w:hAnsi="Arial" w:cs="Arial"/>
          <w:sz w:val="24"/>
          <w:szCs w:val="24"/>
        </w:rPr>
        <w:t>,</w:t>
      </w:r>
      <w:r w:rsidRPr="001E6F53">
        <w:rPr>
          <w:rFonts w:ascii="Arial" w:hAnsi="Arial" w:cs="Arial"/>
          <w:sz w:val="24"/>
          <w:szCs w:val="24"/>
        </w:rPr>
        <w:t xml:space="preserve"> </w:t>
      </w:r>
      <w:r w:rsidR="00116405">
        <w:rPr>
          <w:rFonts w:ascii="Arial" w:hAnsi="Arial" w:cs="Arial"/>
          <w:sz w:val="24"/>
          <w:szCs w:val="24"/>
        </w:rPr>
        <w:t>affects</w:t>
      </w:r>
      <w:r w:rsidRPr="001E6F53">
        <w:rPr>
          <w:rFonts w:ascii="Arial" w:hAnsi="Arial" w:cs="Arial"/>
          <w:sz w:val="24"/>
          <w:szCs w:val="24"/>
        </w:rPr>
        <w:t xml:space="preserve"> their ability to effectively receive food communication and get the orders right. Therefore, the first step in reducing the communication breakdown is to ensure effective and high-quality service provision from both the front-and-back-of-house. I have learned that to ensure effective communication</w:t>
      </w:r>
      <w:r w:rsidR="00D221A8">
        <w:rPr>
          <w:rFonts w:ascii="Arial" w:hAnsi="Arial" w:cs="Arial"/>
          <w:sz w:val="24"/>
          <w:szCs w:val="24"/>
        </w:rPr>
        <w:t>,</w:t>
      </w:r>
      <w:r w:rsidRPr="001E6F53">
        <w:rPr>
          <w:rFonts w:ascii="Arial" w:hAnsi="Arial" w:cs="Arial"/>
          <w:sz w:val="24"/>
          <w:szCs w:val="24"/>
        </w:rPr>
        <w:t xml:space="preserve"> the FOH/BOH teams must learn to be keen on the orders and clear processes. As I prepare to step into my role as a restaurant manager in the future, I </w:t>
      </w:r>
      <w:r w:rsidRPr="001E6F53">
        <w:rPr>
          <w:rFonts w:ascii="Arial" w:hAnsi="Arial" w:cs="Arial"/>
          <w:sz w:val="24"/>
          <w:szCs w:val="24"/>
        </w:rPr>
        <w:lastRenderedPageBreak/>
        <w:t>understand the role of effective leadership in ensuring process efficiency.</w:t>
      </w:r>
      <w:r w:rsidRPr="001E6F53">
        <w:rPr>
          <w:rFonts w:ascii="Arial" w:hAnsi="Arial" w:cs="Arial"/>
        </w:rPr>
        <w:t xml:space="preserve"> </w:t>
      </w:r>
      <w:r w:rsidRPr="001E6F53">
        <w:rPr>
          <w:rFonts w:ascii="Arial" w:hAnsi="Arial" w:cs="Arial"/>
          <w:sz w:val="24"/>
          <w:szCs w:val="24"/>
        </w:rPr>
        <w:t>Sreenivasan and Prajapati (2024) highlight, “Clear and concise instructions given by the chefs and kitchen managers should provide clear, concise, and unambiguous instructions” (p. 19). There is a clear use of leadership in planning and designing service processes to reduce the communication breakdowns between the front and back-of-house. Norville-</w:t>
      </w:r>
      <w:r w:rsidR="00F24ACD">
        <w:rPr>
          <w:rFonts w:ascii="Arial" w:hAnsi="Arial" w:cs="Arial"/>
          <w:sz w:val="24"/>
          <w:szCs w:val="24"/>
        </w:rPr>
        <w:t xml:space="preserve">Rochester (2021) states that an </w:t>
      </w:r>
      <w:r w:rsidR="002C446C">
        <w:rPr>
          <w:rFonts w:ascii="Arial" w:hAnsi="Arial" w:cs="Arial"/>
          <w:sz w:val="24"/>
          <w:szCs w:val="24"/>
        </w:rPr>
        <w:t>organisation's</w:t>
      </w:r>
      <w:r w:rsidR="00F24ACD">
        <w:rPr>
          <w:rFonts w:ascii="Arial" w:hAnsi="Arial" w:cs="Arial"/>
          <w:sz w:val="24"/>
          <w:szCs w:val="24"/>
        </w:rPr>
        <w:t xml:space="preserve"> service orientation includes service-oriented systems and standards designed to </w:t>
      </w:r>
      <w:r w:rsidR="002C446C">
        <w:rPr>
          <w:rFonts w:ascii="Arial" w:hAnsi="Arial" w:cs="Arial"/>
          <w:sz w:val="24"/>
          <w:szCs w:val="24"/>
        </w:rPr>
        <w:t>minimise</w:t>
      </w:r>
      <w:r w:rsidR="00F24ACD">
        <w:rPr>
          <w:rFonts w:ascii="Arial" w:hAnsi="Arial" w:cs="Arial"/>
          <w:sz w:val="24"/>
          <w:szCs w:val="24"/>
        </w:rPr>
        <w:t xml:space="preserve"> communication breakdowns between kitchen and front-of-house staff, ultimately enhancing the guest experience in service delivery.</w:t>
      </w:r>
    </w:p>
    <w:p w14:paraId="7674B59C" w14:textId="7668246B" w:rsidR="00B43A40" w:rsidRDefault="00FC1222" w:rsidP="00C333D6">
      <w:pPr>
        <w:spacing w:line="480" w:lineRule="auto"/>
        <w:jc w:val="both"/>
        <w:rPr>
          <w:rFonts w:ascii="Arial" w:hAnsi="Arial" w:cs="Arial"/>
          <w:sz w:val="24"/>
          <w:szCs w:val="24"/>
        </w:rPr>
      </w:pPr>
      <w:r>
        <w:rPr>
          <w:rFonts w:ascii="Arial" w:hAnsi="Arial" w:cs="Arial"/>
          <w:sz w:val="24"/>
          <w:szCs w:val="24"/>
        </w:rPr>
        <w:t xml:space="preserve">Moving forward, I aim to enhance communication between the front-of-house (FOH) and back-of-house (BOH) teams by facilitating interactions and encouraging the sharing of feedback regarding areas where communication breakdowns occur, particularly at the kitchen pass (Seagraves, 2020). To address these communication issues, I plan to have BOH staff temporarily switch roles with FOH staff for a few shifts. This exchange will help identify the root causes of communication breakdowns and allow for the development of targeted solutions. This strategy not only aims to resolve communication challenges but also serves as a conflict resolution tool, fostering empathy and understanding between the two teams. Additionally, I will implement systems that enable BOH staff to verify customer orders through the kitchen display system, while also allowing FOH staff, such as waiters, to confirm the accuracy of completed orders before they are presented to customers. This process ensures that </w:t>
      </w:r>
      <w:r w:rsidR="00B43A40">
        <w:rPr>
          <w:rFonts w:ascii="Arial" w:hAnsi="Arial" w:cs="Arial"/>
          <w:sz w:val="24"/>
          <w:szCs w:val="24"/>
        </w:rPr>
        <w:t>customers receive the correct meals they ordered, minimising any potential issues.</w:t>
      </w:r>
    </w:p>
    <w:p w14:paraId="06D3E128" w14:textId="77777777" w:rsidR="005E6470" w:rsidRDefault="005E6470" w:rsidP="00C333D6">
      <w:pPr>
        <w:spacing w:line="480" w:lineRule="auto"/>
        <w:jc w:val="both"/>
        <w:rPr>
          <w:rFonts w:ascii="Arial" w:hAnsi="Arial" w:cs="Arial"/>
          <w:sz w:val="24"/>
          <w:szCs w:val="24"/>
        </w:rPr>
      </w:pPr>
    </w:p>
    <w:p w14:paraId="70A6F7DD" w14:textId="08B3C63C" w:rsidR="00C333D6" w:rsidRDefault="00C333D6" w:rsidP="00C333D6">
      <w:pPr>
        <w:spacing w:line="480" w:lineRule="auto"/>
        <w:jc w:val="both"/>
        <w:rPr>
          <w:rFonts w:ascii="Arial" w:hAnsi="Arial" w:cs="Arial"/>
          <w:sz w:val="24"/>
          <w:szCs w:val="24"/>
        </w:rPr>
      </w:pPr>
      <w:r>
        <w:rPr>
          <w:rFonts w:ascii="Arial" w:hAnsi="Arial" w:cs="Arial"/>
          <w:sz w:val="24"/>
          <w:szCs w:val="24"/>
        </w:rPr>
        <w:lastRenderedPageBreak/>
        <w:t>During my placement at Anasma Greek restaurant, I had the opportunity to immerse myself in the multifaceted dynamics of the hospitality industry, which proved to be both eventful and enriching. My experience as a waiter, coupled with the valuable insights gained from shadowing the restaurant supervisor, underscored the significance of strong communication practices in delivering exceptional customer service and ensuring seamless coordination among the staff, particularly between the front-of-house and back-of-house teams.</w:t>
      </w:r>
    </w:p>
    <w:p w14:paraId="05F911C6" w14:textId="08245803" w:rsidR="00C333D6" w:rsidRDefault="00C333D6" w:rsidP="00C333D6">
      <w:pPr>
        <w:spacing w:line="480" w:lineRule="auto"/>
        <w:jc w:val="both"/>
        <w:rPr>
          <w:rFonts w:ascii="Arial" w:hAnsi="Arial" w:cs="Arial"/>
          <w:sz w:val="24"/>
          <w:szCs w:val="24"/>
        </w:rPr>
      </w:pPr>
      <w:r>
        <w:rPr>
          <w:rFonts w:ascii="Arial" w:hAnsi="Arial" w:cs="Arial"/>
          <w:sz w:val="24"/>
          <w:szCs w:val="24"/>
        </w:rPr>
        <w:t xml:space="preserve">Throughout my tenure, I identified three pivotal areas in need of development: customer communication, staff training, and service coordination. My interactions with customers highlighted an initial lack of confidence in my communication skills. I found that on particularly challenging days, my ability to engage with </w:t>
      </w:r>
      <w:r w:rsidR="007C4F86">
        <w:rPr>
          <w:rFonts w:ascii="Arial" w:hAnsi="Arial" w:cs="Arial"/>
          <w:sz w:val="24"/>
          <w:szCs w:val="24"/>
        </w:rPr>
        <w:t>customers</w:t>
      </w:r>
      <w:r>
        <w:rPr>
          <w:rFonts w:ascii="Arial" w:hAnsi="Arial" w:cs="Arial"/>
          <w:sz w:val="24"/>
          <w:szCs w:val="24"/>
        </w:rPr>
        <w:t xml:space="preserve"> was significantly impaired. This experience illustrated the necessity of having a flexible communication strategy—one that accommodates differing customer personalities and scenarios to facilitate more effective interactions. The implementation of adaptable communication frameworks could enhance my capacity to connect with customers, addressing their needs more intuitively.</w:t>
      </w:r>
    </w:p>
    <w:p w14:paraId="12753440" w14:textId="39D2534D" w:rsidR="00C333D6" w:rsidRDefault="00C333D6" w:rsidP="00C333D6">
      <w:pPr>
        <w:spacing w:line="480" w:lineRule="auto"/>
        <w:jc w:val="both"/>
        <w:rPr>
          <w:rFonts w:ascii="Arial" w:hAnsi="Arial" w:cs="Arial"/>
          <w:sz w:val="24"/>
          <w:szCs w:val="24"/>
        </w:rPr>
      </w:pPr>
      <w:r>
        <w:rPr>
          <w:rFonts w:ascii="Arial" w:hAnsi="Arial" w:cs="Arial"/>
          <w:sz w:val="24"/>
          <w:szCs w:val="24"/>
        </w:rPr>
        <w:t xml:space="preserve">Furthermore, I observed that the restaurant’s informal and semi-structured orientation program contributed to role ambiguities and conflicts among new hires. This is critical as it not only affects employee morale but also the overall effectiveness of the service provided. My experience </w:t>
      </w:r>
      <w:r w:rsidR="00AC7A55">
        <w:rPr>
          <w:rFonts w:ascii="Arial" w:hAnsi="Arial" w:cs="Arial"/>
          <w:sz w:val="24"/>
          <w:szCs w:val="24"/>
        </w:rPr>
        <w:t>emphasised</w:t>
      </w:r>
      <w:r>
        <w:rPr>
          <w:rFonts w:ascii="Arial" w:hAnsi="Arial" w:cs="Arial"/>
          <w:sz w:val="24"/>
          <w:szCs w:val="24"/>
        </w:rPr>
        <w:t xml:space="preserve"> the importance of developing comprehensive onboarding programs that articulate roles, responsibilities, and expectations for new staff members. By establishing a structured orientation process, it is possible to foster a </w:t>
      </w:r>
      <w:r>
        <w:rPr>
          <w:rFonts w:ascii="Arial" w:hAnsi="Arial" w:cs="Arial"/>
          <w:sz w:val="24"/>
          <w:szCs w:val="24"/>
        </w:rPr>
        <w:lastRenderedPageBreak/>
        <w:t>sense of belonging and competence among employees, which ultimately translates to better service for guests.</w:t>
      </w:r>
    </w:p>
    <w:p w14:paraId="44A1BB80" w14:textId="33C1431A" w:rsidR="00C333D6" w:rsidRDefault="00C333D6" w:rsidP="00C333D6">
      <w:pPr>
        <w:spacing w:line="480" w:lineRule="auto"/>
        <w:jc w:val="both"/>
        <w:rPr>
          <w:rFonts w:ascii="Arial" w:hAnsi="Arial" w:cs="Arial"/>
          <w:sz w:val="24"/>
          <w:szCs w:val="24"/>
        </w:rPr>
      </w:pPr>
      <w:r>
        <w:rPr>
          <w:rFonts w:ascii="Arial" w:hAnsi="Arial" w:cs="Arial"/>
          <w:sz w:val="24"/>
          <w:szCs w:val="24"/>
        </w:rPr>
        <w:t xml:space="preserve">Lastly, I encountered notable communication breakdowns between the front-of-house and back-of-house staff, which compromised the efficiency of service delivery. Such misalignments can lead to delays and errors, which negatively impact the dining experience. To counteract this, I learned that fostering an environment of understanding and empathy between these two operational spheres is essential. Adopting conflict resolution techniques can help bridge gaps in communication, enabling staff to address and solve arising issues collaboratively. Moreover, instituting clear service standards and protocols could streamline interactions between waitstaff and kitchen personnel, thereby </w:t>
      </w:r>
      <w:r w:rsidR="000B6DD9">
        <w:rPr>
          <w:rFonts w:ascii="Arial" w:hAnsi="Arial" w:cs="Arial"/>
          <w:sz w:val="24"/>
          <w:szCs w:val="24"/>
        </w:rPr>
        <w:t>minimising</w:t>
      </w:r>
      <w:r>
        <w:rPr>
          <w:rFonts w:ascii="Arial" w:hAnsi="Arial" w:cs="Arial"/>
          <w:sz w:val="24"/>
          <w:szCs w:val="24"/>
        </w:rPr>
        <w:t xml:space="preserve"> misunderstandings and enhancing service efficiency.</w:t>
      </w:r>
    </w:p>
    <w:p w14:paraId="575DDBD3" w14:textId="4F778F01" w:rsidR="003E50C9" w:rsidRPr="001E6F53" w:rsidRDefault="00C333D6" w:rsidP="00C333D6">
      <w:pPr>
        <w:spacing w:line="480" w:lineRule="auto"/>
        <w:jc w:val="both"/>
        <w:rPr>
          <w:rFonts w:ascii="Arial" w:hAnsi="Arial" w:cs="Arial"/>
          <w:sz w:val="24"/>
          <w:szCs w:val="24"/>
        </w:rPr>
      </w:pPr>
      <w:r>
        <w:rPr>
          <w:rFonts w:ascii="Arial" w:hAnsi="Arial" w:cs="Arial"/>
          <w:sz w:val="24"/>
          <w:szCs w:val="24"/>
        </w:rPr>
        <w:t>The complexities inherent within restaurant operations present numerous challenges that can adversely affect service delivery. However, I believe that implementing systematic approaches grounded in empirical research can effectively mitigate these issues. Such interventions are crucial not only for maintaining high service standards but also for ensuring both employee and customer satisfaction in a competitive industry. My experience at Anasma Greek restaurant has reinforced the necessity of continuous professional development and transformative practices in cultivating an exemplary dining environment.</w:t>
      </w:r>
    </w:p>
    <w:p w14:paraId="3CCC518E" w14:textId="77777777" w:rsidR="00C00556" w:rsidRDefault="00C00556" w:rsidP="00C00556">
      <w:pPr>
        <w:tabs>
          <w:tab w:val="left" w:pos="3718"/>
          <w:tab w:val="center" w:pos="4680"/>
        </w:tabs>
        <w:spacing w:after="0" w:line="480" w:lineRule="auto"/>
        <w:rPr>
          <w:rFonts w:ascii="Arial" w:hAnsi="Arial" w:cs="Arial"/>
          <w:b/>
          <w:sz w:val="24"/>
          <w:szCs w:val="24"/>
        </w:rPr>
      </w:pPr>
      <w:r>
        <w:rPr>
          <w:rFonts w:ascii="Arial" w:hAnsi="Arial" w:cs="Arial"/>
          <w:b/>
          <w:sz w:val="24"/>
          <w:szCs w:val="24"/>
        </w:rPr>
        <w:tab/>
      </w:r>
    </w:p>
    <w:p w14:paraId="07910094" w14:textId="77777777" w:rsidR="00C00556" w:rsidRDefault="00C00556" w:rsidP="00C00556">
      <w:pPr>
        <w:tabs>
          <w:tab w:val="left" w:pos="3718"/>
          <w:tab w:val="center" w:pos="4680"/>
        </w:tabs>
        <w:spacing w:after="0" w:line="480" w:lineRule="auto"/>
        <w:rPr>
          <w:rFonts w:ascii="Arial" w:hAnsi="Arial" w:cs="Arial"/>
          <w:b/>
          <w:sz w:val="24"/>
          <w:szCs w:val="24"/>
        </w:rPr>
      </w:pPr>
    </w:p>
    <w:p w14:paraId="23CFA460" w14:textId="77777777" w:rsidR="00C00556" w:rsidRDefault="00C00556" w:rsidP="00C00556">
      <w:pPr>
        <w:tabs>
          <w:tab w:val="left" w:pos="3718"/>
          <w:tab w:val="center" w:pos="4680"/>
        </w:tabs>
        <w:spacing w:after="0" w:line="480" w:lineRule="auto"/>
        <w:rPr>
          <w:rFonts w:ascii="Arial" w:hAnsi="Arial" w:cs="Arial"/>
          <w:b/>
          <w:sz w:val="24"/>
          <w:szCs w:val="24"/>
        </w:rPr>
      </w:pPr>
    </w:p>
    <w:p w14:paraId="434D8275" w14:textId="77777777" w:rsidR="00C00556" w:rsidRDefault="00C00556" w:rsidP="00C00556">
      <w:pPr>
        <w:tabs>
          <w:tab w:val="left" w:pos="3718"/>
          <w:tab w:val="center" w:pos="4680"/>
        </w:tabs>
        <w:spacing w:after="0" w:line="480" w:lineRule="auto"/>
        <w:rPr>
          <w:rFonts w:ascii="Arial" w:hAnsi="Arial" w:cs="Arial"/>
          <w:b/>
          <w:sz w:val="24"/>
          <w:szCs w:val="24"/>
        </w:rPr>
      </w:pPr>
    </w:p>
    <w:p w14:paraId="05AFF737" w14:textId="77777777" w:rsidR="00C00556" w:rsidRDefault="00C00556" w:rsidP="00C00556">
      <w:pPr>
        <w:tabs>
          <w:tab w:val="left" w:pos="3718"/>
          <w:tab w:val="center" w:pos="4680"/>
        </w:tabs>
        <w:spacing w:after="0" w:line="480" w:lineRule="auto"/>
        <w:rPr>
          <w:rFonts w:ascii="Arial" w:hAnsi="Arial" w:cs="Arial"/>
          <w:b/>
          <w:sz w:val="24"/>
          <w:szCs w:val="24"/>
        </w:rPr>
      </w:pPr>
    </w:p>
    <w:p w14:paraId="36A7DA51" w14:textId="77777777" w:rsidR="00C00556" w:rsidRDefault="00C00556" w:rsidP="00C00556">
      <w:pPr>
        <w:tabs>
          <w:tab w:val="left" w:pos="3718"/>
          <w:tab w:val="center" w:pos="4680"/>
        </w:tabs>
        <w:spacing w:after="0" w:line="480" w:lineRule="auto"/>
        <w:rPr>
          <w:rFonts w:ascii="Arial" w:hAnsi="Arial" w:cs="Arial"/>
          <w:b/>
          <w:sz w:val="24"/>
          <w:szCs w:val="24"/>
        </w:rPr>
      </w:pPr>
    </w:p>
    <w:p w14:paraId="2127FB66" w14:textId="77777777" w:rsidR="00C00556" w:rsidRDefault="00C00556" w:rsidP="00C00556">
      <w:pPr>
        <w:tabs>
          <w:tab w:val="left" w:pos="3718"/>
          <w:tab w:val="center" w:pos="4680"/>
        </w:tabs>
        <w:spacing w:after="0" w:line="480" w:lineRule="auto"/>
        <w:rPr>
          <w:rFonts w:ascii="Arial" w:hAnsi="Arial" w:cs="Arial"/>
          <w:b/>
          <w:sz w:val="24"/>
          <w:szCs w:val="24"/>
        </w:rPr>
      </w:pPr>
    </w:p>
    <w:p w14:paraId="70AE2C50" w14:textId="77777777" w:rsidR="00C00556" w:rsidRDefault="00C00556" w:rsidP="00C00556">
      <w:pPr>
        <w:tabs>
          <w:tab w:val="left" w:pos="3718"/>
          <w:tab w:val="center" w:pos="4680"/>
        </w:tabs>
        <w:spacing w:after="0" w:line="480" w:lineRule="auto"/>
        <w:rPr>
          <w:rFonts w:ascii="Arial" w:hAnsi="Arial" w:cs="Arial"/>
          <w:b/>
          <w:sz w:val="24"/>
          <w:szCs w:val="24"/>
        </w:rPr>
      </w:pPr>
    </w:p>
    <w:p w14:paraId="09C7D08B" w14:textId="77777777" w:rsidR="00C00556" w:rsidRDefault="00C00556" w:rsidP="00C00556">
      <w:pPr>
        <w:tabs>
          <w:tab w:val="left" w:pos="3718"/>
          <w:tab w:val="center" w:pos="4680"/>
        </w:tabs>
        <w:spacing w:after="0" w:line="480" w:lineRule="auto"/>
        <w:rPr>
          <w:rFonts w:ascii="Arial" w:hAnsi="Arial" w:cs="Arial"/>
          <w:b/>
          <w:sz w:val="24"/>
          <w:szCs w:val="24"/>
        </w:rPr>
      </w:pPr>
    </w:p>
    <w:p w14:paraId="575DDBD4" w14:textId="606F193C" w:rsidR="00653DA7" w:rsidRPr="001E6F53" w:rsidRDefault="00C00556" w:rsidP="00C00556">
      <w:pPr>
        <w:tabs>
          <w:tab w:val="left" w:pos="3718"/>
          <w:tab w:val="center" w:pos="4680"/>
        </w:tabs>
        <w:spacing w:after="0" w:line="480" w:lineRule="auto"/>
        <w:rPr>
          <w:rFonts w:ascii="Arial" w:hAnsi="Arial" w:cs="Arial"/>
          <w:b/>
          <w:sz w:val="24"/>
          <w:szCs w:val="24"/>
        </w:rPr>
      </w:pPr>
      <w:r>
        <w:rPr>
          <w:rFonts w:ascii="Arial" w:hAnsi="Arial" w:cs="Arial"/>
          <w:b/>
          <w:sz w:val="24"/>
          <w:szCs w:val="24"/>
        </w:rPr>
        <w:tab/>
      </w:r>
      <w:r w:rsidR="00653DA7" w:rsidRPr="001E6F53">
        <w:rPr>
          <w:rFonts w:ascii="Arial" w:hAnsi="Arial" w:cs="Arial"/>
          <w:b/>
          <w:sz w:val="24"/>
          <w:szCs w:val="24"/>
        </w:rPr>
        <w:t>References</w:t>
      </w:r>
    </w:p>
    <w:p w14:paraId="575DDBD5" w14:textId="75D29952"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Almeida, L. G., and Nascimento, L. F. (</w:t>
      </w:r>
      <w:proofErr w:type="gramStart"/>
      <w:r w:rsidRPr="001E6F53">
        <w:rPr>
          <w:rFonts w:ascii="Arial" w:hAnsi="Arial" w:cs="Arial"/>
          <w:sz w:val="24"/>
          <w:szCs w:val="24"/>
        </w:rPr>
        <w:t>2024) ‘</w:t>
      </w:r>
      <w:proofErr w:type="gramEnd"/>
      <w:r w:rsidRPr="001E6F53">
        <w:rPr>
          <w:rFonts w:ascii="Arial" w:hAnsi="Arial" w:cs="Arial"/>
          <w:sz w:val="24"/>
          <w:szCs w:val="24"/>
        </w:rPr>
        <w:t>The approach to experiential learning by David Kolb and its influence on the development of professional competencies in leadership’, </w:t>
      </w:r>
      <w:r w:rsidRPr="001E6F53">
        <w:rPr>
          <w:rFonts w:ascii="Arial" w:hAnsi="Arial" w:cs="Arial"/>
          <w:i/>
          <w:iCs/>
          <w:sz w:val="24"/>
          <w:szCs w:val="24"/>
        </w:rPr>
        <w:t>Contribuciones A Las Ciencias Sociales</w:t>
      </w:r>
      <w:r w:rsidRPr="001E6F53">
        <w:rPr>
          <w:rFonts w:ascii="Arial" w:hAnsi="Arial" w:cs="Arial"/>
          <w:sz w:val="24"/>
          <w:szCs w:val="24"/>
        </w:rPr>
        <w:t>, </w:t>
      </w:r>
      <w:r w:rsidRPr="001E6F53">
        <w:rPr>
          <w:rFonts w:ascii="Arial" w:hAnsi="Arial" w:cs="Arial"/>
          <w:i/>
          <w:iCs/>
          <w:sz w:val="24"/>
          <w:szCs w:val="24"/>
        </w:rPr>
        <w:t>17</w:t>
      </w:r>
      <w:r w:rsidRPr="001E6F53">
        <w:rPr>
          <w:rFonts w:ascii="Arial" w:hAnsi="Arial" w:cs="Arial"/>
          <w:sz w:val="24"/>
          <w:szCs w:val="24"/>
        </w:rPr>
        <w:t>(10), e12179. Available at: </w:t>
      </w:r>
      <w:hyperlink r:id="rId7" w:history="1">
        <w:r w:rsidRPr="001E6F53">
          <w:rPr>
            <w:rStyle w:val="Hyperlink"/>
            <w:rFonts w:ascii="Arial" w:hAnsi="Arial" w:cs="Arial"/>
            <w:sz w:val="24"/>
            <w:szCs w:val="24"/>
          </w:rPr>
          <w:t>https://doi.org/10.55905/revconv.17n.10-474</w:t>
        </w:r>
      </w:hyperlink>
      <w:r w:rsidRPr="001E6F53">
        <w:rPr>
          <w:rStyle w:val="Hyperlink"/>
          <w:rFonts w:ascii="Arial" w:hAnsi="Arial" w:cs="Arial"/>
          <w:sz w:val="24"/>
          <w:szCs w:val="24"/>
        </w:rPr>
        <w:t xml:space="preserve"> </w:t>
      </w:r>
      <w:r w:rsidRPr="001E6F53">
        <w:rPr>
          <w:rFonts w:ascii="Arial" w:hAnsi="Arial" w:cs="Arial"/>
          <w:sz w:val="24"/>
          <w:szCs w:val="24"/>
        </w:rPr>
        <w:t xml:space="preserve">(Accessed: </w:t>
      </w:r>
      <w:r w:rsidR="001E6F53">
        <w:rPr>
          <w:rFonts w:ascii="Arial" w:hAnsi="Arial" w:cs="Arial"/>
          <w:sz w:val="24"/>
          <w:szCs w:val="24"/>
        </w:rPr>
        <w:t>9</w:t>
      </w:r>
      <w:r w:rsidRPr="001E6F53">
        <w:rPr>
          <w:rFonts w:ascii="Arial" w:hAnsi="Arial" w:cs="Arial"/>
          <w:sz w:val="24"/>
          <w:szCs w:val="24"/>
        </w:rPr>
        <w:t xml:space="preserve"> June 2025).</w:t>
      </w:r>
    </w:p>
    <w:p w14:paraId="575DDBD6" w14:textId="77777777"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Anasma (</w:t>
      </w:r>
      <w:proofErr w:type="gramStart"/>
      <w:r w:rsidRPr="001E6F53">
        <w:rPr>
          <w:rFonts w:ascii="Arial" w:hAnsi="Arial" w:cs="Arial"/>
          <w:sz w:val="24"/>
          <w:szCs w:val="24"/>
        </w:rPr>
        <w:t>2025) ‘</w:t>
      </w:r>
      <w:proofErr w:type="gramEnd"/>
      <w:r w:rsidRPr="001E6F53">
        <w:rPr>
          <w:rFonts w:ascii="Arial" w:hAnsi="Arial" w:cs="Arial"/>
          <w:sz w:val="24"/>
          <w:szCs w:val="24"/>
        </w:rPr>
        <w:t xml:space="preserve">Our Establishments’, </w:t>
      </w:r>
      <w:hyperlink r:id="rId8" w:history="1">
        <w:r w:rsidRPr="001E6F53">
          <w:rPr>
            <w:rStyle w:val="Hyperlink"/>
            <w:rFonts w:ascii="Arial" w:hAnsi="Arial" w:cs="Arial"/>
            <w:sz w:val="24"/>
            <w:szCs w:val="24"/>
          </w:rPr>
          <w:t>www.anasma.co.uk</w:t>
        </w:r>
      </w:hyperlink>
      <w:r w:rsidRPr="001E6F53">
        <w:rPr>
          <w:rFonts w:ascii="Arial" w:hAnsi="Arial" w:cs="Arial"/>
          <w:sz w:val="24"/>
          <w:szCs w:val="24"/>
        </w:rPr>
        <w:t xml:space="preserve">. Available at: </w:t>
      </w:r>
      <w:hyperlink r:id="rId9" w:history="1">
        <w:r w:rsidRPr="001E6F53">
          <w:rPr>
            <w:rStyle w:val="Hyperlink"/>
            <w:rFonts w:ascii="Arial" w:hAnsi="Arial" w:cs="Arial"/>
            <w:sz w:val="24"/>
            <w:szCs w:val="24"/>
          </w:rPr>
          <w:t>https://www.anasma.co.uk/</w:t>
        </w:r>
      </w:hyperlink>
    </w:p>
    <w:p w14:paraId="575DDBD7" w14:textId="77777777" w:rsidR="00C00693" w:rsidRPr="001E6F53" w:rsidRDefault="00C00693" w:rsidP="006C2014">
      <w:pPr>
        <w:spacing w:after="0" w:line="480" w:lineRule="auto"/>
        <w:ind w:left="720" w:hanging="720"/>
        <w:rPr>
          <w:rFonts w:ascii="Arial" w:hAnsi="Arial" w:cs="Arial"/>
          <w:bCs/>
          <w:sz w:val="24"/>
          <w:szCs w:val="24"/>
        </w:rPr>
      </w:pPr>
      <w:r w:rsidRPr="001E6F53">
        <w:rPr>
          <w:rFonts w:ascii="Arial" w:hAnsi="Arial" w:cs="Arial"/>
          <w:bCs/>
          <w:sz w:val="24"/>
          <w:szCs w:val="24"/>
        </w:rPr>
        <w:t xml:space="preserve">Anasma Greek Eatery (2025) [Facebook] Available at: </w:t>
      </w:r>
      <w:hyperlink r:id="rId10" w:history="1">
        <w:r w:rsidRPr="001E6F53">
          <w:rPr>
            <w:rStyle w:val="Hyperlink"/>
            <w:rFonts w:ascii="Arial" w:hAnsi="Arial" w:cs="Arial"/>
            <w:bCs/>
            <w:sz w:val="24"/>
            <w:szCs w:val="24"/>
          </w:rPr>
          <w:t>https://www.facebook.com/p/Anasma-Greek-Eatery-100092334829627/</w:t>
        </w:r>
      </w:hyperlink>
    </w:p>
    <w:p w14:paraId="575DDBD8" w14:textId="6FCEFD85" w:rsidR="00C00693" w:rsidRPr="001E6F53" w:rsidRDefault="00C00693" w:rsidP="006C2014">
      <w:pPr>
        <w:spacing w:after="0" w:line="480" w:lineRule="auto"/>
        <w:ind w:left="720" w:hanging="720"/>
        <w:rPr>
          <w:rFonts w:ascii="Arial" w:hAnsi="Arial" w:cs="Arial"/>
          <w:bCs/>
          <w:sz w:val="24"/>
          <w:szCs w:val="24"/>
        </w:rPr>
      </w:pPr>
      <w:r w:rsidRPr="001E6F53">
        <w:rPr>
          <w:rFonts w:ascii="Arial" w:hAnsi="Arial" w:cs="Arial"/>
          <w:bCs/>
          <w:sz w:val="24"/>
          <w:szCs w:val="24"/>
        </w:rPr>
        <w:t xml:space="preserve">Anasma Greek Eatery (2025) [Instagram] Available at </w:t>
      </w:r>
      <w:hyperlink r:id="rId11" w:history="1">
        <w:r w:rsidRPr="001E6F53">
          <w:rPr>
            <w:rStyle w:val="Hyperlink"/>
            <w:rFonts w:ascii="Arial" w:hAnsi="Arial" w:cs="Arial"/>
            <w:bCs/>
            <w:sz w:val="24"/>
            <w:szCs w:val="24"/>
          </w:rPr>
          <w:t>https://www.instagram.com/anasma_greek_eatery/</w:t>
        </w:r>
      </w:hyperlink>
      <w:r w:rsidRPr="001E6F53">
        <w:rPr>
          <w:rFonts w:ascii="Arial" w:hAnsi="Arial" w:cs="Arial"/>
          <w:bCs/>
          <w:sz w:val="24"/>
          <w:szCs w:val="24"/>
        </w:rPr>
        <w:t xml:space="preserve"> (Accessed:  </w:t>
      </w:r>
      <w:r w:rsidR="0064640F">
        <w:rPr>
          <w:rFonts w:ascii="Arial" w:hAnsi="Arial" w:cs="Arial"/>
          <w:bCs/>
          <w:sz w:val="24"/>
          <w:szCs w:val="24"/>
        </w:rPr>
        <w:t>3 May</w:t>
      </w:r>
      <w:r w:rsidRPr="001E6F53">
        <w:rPr>
          <w:rFonts w:ascii="Arial" w:hAnsi="Arial" w:cs="Arial"/>
          <w:bCs/>
          <w:sz w:val="24"/>
          <w:szCs w:val="24"/>
        </w:rPr>
        <w:t xml:space="preserve"> 2025).</w:t>
      </w:r>
    </w:p>
    <w:p w14:paraId="575DDBD9" w14:textId="0D19FA4A"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 xml:space="preserve">Arwab, M., Adil, M., Nasir, M. and Ali, M.A. (2023) ‘Task performance and training of employees: the mediating role of employee engagement in the tourism and hospitality industry’, </w:t>
      </w:r>
      <w:r w:rsidRPr="001E6F53">
        <w:rPr>
          <w:rFonts w:ascii="Arial" w:hAnsi="Arial" w:cs="Arial"/>
          <w:i/>
          <w:iCs/>
          <w:sz w:val="24"/>
          <w:szCs w:val="24"/>
        </w:rPr>
        <w:t>European Journal of Training and Development</w:t>
      </w:r>
      <w:r w:rsidRPr="001E6F53">
        <w:rPr>
          <w:rFonts w:ascii="Arial" w:hAnsi="Arial" w:cs="Arial"/>
          <w:sz w:val="24"/>
          <w:szCs w:val="24"/>
        </w:rPr>
        <w:t>, </w:t>
      </w:r>
      <w:r w:rsidRPr="001E6F53">
        <w:rPr>
          <w:rFonts w:ascii="Arial" w:hAnsi="Arial" w:cs="Arial"/>
          <w:i/>
          <w:iCs/>
          <w:sz w:val="24"/>
          <w:szCs w:val="24"/>
        </w:rPr>
        <w:t>47</w:t>
      </w:r>
      <w:r w:rsidRPr="001E6F53">
        <w:rPr>
          <w:rFonts w:ascii="Arial" w:hAnsi="Arial" w:cs="Arial"/>
          <w:sz w:val="24"/>
          <w:szCs w:val="24"/>
        </w:rPr>
        <w:t xml:space="preserve">(9), pp.900-920. Available at: </w:t>
      </w:r>
      <w:hyperlink r:id="rId12" w:history="1">
        <w:r w:rsidRPr="001E6F53">
          <w:rPr>
            <w:rStyle w:val="Hyperlink"/>
            <w:rFonts w:ascii="Arial" w:hAnsi="Arial" w:cs="Arial"/>
            <w:sz w:val="24"/>
            <w:szCs w:val="24"/>
          </w:rPr>
          <w:t>https://doi.org/10.1108/EJTD-01-2022-0008</w:t>
        </w:r>
      </w:hyperlink>
      <w:r w:rsidRPr="001E6F53">
        <w:rPr>
          <w:rStyle w:val="Hyperlink"/>
          <w:rFonts w:ascii="Arial" w:hAnsi="Arial" w:cs="Arial"/>
          <w:sz w:val="24"/>
          <w:szCs w:val="24"/>
        </w:rPr>
        <w:t xml:space="preserve"> </w:t>
      </w:r>
      <w:r w:rsidRPr="001E6F53">
        <w:rPr>
          <w:rFonts w:ascii="Arial" w:hAnsi="Arial" w:cs="Arial"/>
          <w:sz w:val="24"/>
          <w:szCs w:val="24"/>
        </w:rPr>
        <w:t xml:space="preserve">(Accessed: </w:t>
      </w:r>
      <w:r w:rsidR="0064640F">
        <w:rPr>
          <w:rFonts w:ascii="Arial" w:hAnsi="Arial" w:cs="Arial"/>
          <w:sz w:val="24"/>
          <w:szCs w:val="24"/>
        </w:rPr>
        <w:t>7</w:t>
      </w:r>
      <w:r w:rsidRPr="001E6F53">
        <w:rPr>
          <w:rFonts w:ascii="Arial" w:hAnsi="Arial" w:cs="Arial"/>
          <w:sz w:val="24"/>
          <w:szCs w:val="24"/>
        </w:rPr>
        <w:t xml:space="preserve"> June 2025).</w:t>
      </w:r>
    </w:p>
    <w:p w14:paraId="575DDBDA" w14:textId="734C71C3" w:rsidR="00C00693" w:rsidRPr="001E6F53" w:rsidRDefault="00C00693" w:rsidP="00C00693">
      <w:pPr>
        <w:spacing w:after="0" w:line="480" w:lineRule="auto"/>
        <w:ind w:left="720" w:hanging="720"/>
        <w:rPr>
          <w:rFonts w:ascii="Arial" w:hAnsi="Arial" w:cs="Arial"/>
          <w:sz w:val="24"/>
          <w:szCs w:val="24"/>
        </w:rPr>
      </w:pPr>
      <w:r w:rsidRPr="001E6F53">
        <w:rPr>
          <w:rFonts w:ascii="Arial" w:hAnsi="Arial" w:cs="Arial"/>
          <w:sz w:val="24"/>
          <w:szCs w:val="24"/>
        </w:rPr>
        <w:lastRenderedPageBreak/>
        <w:t>Bassot, B. (2023)</w:t>
      </w:r>
      <w:r w:rsidR="00116405">
        <w:rPr>
          <w:rFonts w:ascii="Arial" w:hAnsi="Arial" w:cs="Arial"/>
          <w:sz w:val="24"/>
          <w:szCs w:val="24"/>
        </w:rPr>
        <w:t>.</w:t>
      </w:r>
      <w:r w:rsidRPr="001E6F53">
        <w:rPr>
          <w:rFonts w:ascii="Arial" w:hAnsi="Arial" w:cs="Arial"/>
          <w:sz w:val="24"/>
          <w:szCs w:val="24"/>
        </w:rPr>
        <w:t xml:space="preserve"> The Reflective Practice Guide: An interdisciplinary approach to critical reflection, 2</w:t>
      </w:r>
      <w:r w:rsidRPr="001E6F53">
        <w:rPr>
          <w:rFonts w:ascii="Arial" w:hAnsi="Arial" w:cs="Arial"/>
          <w:sz w:val="24"/>
          <w:szCs w:val="24"/>
          <w:vertAlign w:val="superscript"/>
        </w:rPr>
        <w:t>nd</w:t>
      </w:r>
      <w:r w:rsidRPr="001E6F53">
        <w:rPr>
          <w:rFonts w:ascii="Arial" w:hAnsi="Arial" w:cs="Arial"/>
          <w:sz w:val="24"/>
          <w:szCs w:val="24"/>
        </w:rPr>
        <w:t xml:space="preserve"> Edition, Routledge. London.</w:t>
      </w:r>
    </w:p>
    <w:p w14:paraId="575DDBDB" w14:textId="66A9AA7A"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Beskorovainaja, J. (2024)</w:t>
      </w:r>
      <w:r w:rsidR="00116405">
        <w:rPr>
          <w:rFonts w:ascii="Arial" w:hAnsi="Arial" w:cs="Arial"/>
          <w:sz w:val="24"/>
          <w:szCs w:val="24"/>
        </w:rPr>
        <w:t>.</w:t>
      </w:r>
      <w:r w:rsidRPr="001E6F53">
        <w:rPr>
          <w:rFonts w:ascii="Arial" w:hAnsi="Arial" w:cs="Arial"/>
          <w:sz w:val="24"/>
          <w:szCs w:val="24"/>
        </w:rPr>
        <w:t xml:space="preserve"> Onboarding plan for Front Office </w:t>
      </w:r>
      <w:r w:rsidR="00116405">
        <w:rPr>
          <w:rFonts w:ascii="Arial" w:hAnsi="Arial" w:cs="Arial"/>
          <w:sz w:val="24"/>
          <w:szCs w:val="24"/>
        </w:rPr>
        <w:t>employees- PIERDREI</w:t>
      </w:r>
      <w:r w:rsidRPr="001E6F53">
        <w:rPr>
          <w:rFonts w:ascii="Arial" w:hAnsi="Arial" w:cs="Arial"/>
          <w:sz w:val="24"/>
          <w:szCs w:val="24"/>
        </w:rPr>
        <w:t xml:space="preserve"> Hotel Hamburg HafenCity. Bachelor Thesis. Haaga-Helia University of Applied Sciences. Available at: </w:t>
      </w:r>
      <w:hyperlink r:id="rId13" w:history="1">
        <w:r w:rsidRPr="001E6F53">
          <w:rPr>
            <w:rStyle w:val="Hyperlink"/>
            <w:rFonts w:ascii="Arial" w:hAnsi="Arial" w:cs="Arial"/>
            <w:sz w:val="24"/>
            <w:szCs w:val="24"/>
          </w:rPr>
          <w:t>https://www.theseus.fi/bitstream/handle/10024/857448/Beskorovainaja_Jekaterina.pdf?sequence=2&amp;isAllowed=y</w:t>
        </w:r>
      </w:hyperlink>
      <w:r w:rsidRPr="001E6F53">
        <w:rPr>
          <w:rStyle w:val="Hyperlink"/>
          <w:rFonts w:ascii="Arial" w:hAnsi="Arial" w:cs="Arial"/>
          <w:sz w:val="24"/>
          <w:szCs w:val="24"/>
        </w:rPr>
        <w:t xml:space="preserve"> </w:t>
      </w:r>
      <w:r w:rsidRPr="001E6F53">
        <w:rPr>
          <w:rFonts w:ascii="Arial" w:hAnsi="Arial" w:cs="Arial"/>
          <w:sz w:val="24"/>
          <w:szCs w:val="24"/>
        </w:rPr>
        <w:t>(Accessed: 1</w:t>
      </w:r>
      <w:r w:rsidR="00CE20D0">
        <w:rPr>
          <w:rFonts w:ascii="Arial" w:hAnsi="Arial" w:cs="Arial"/>
          <w:sz w:val="24"/>
          <w:szCs w:val="24"/>
        </w:rPr>
        <w:t>1</w:t>
      </w:r>
      <w:r w:rsidRPr="001E6F53">
        <w:rPr>
          <w:rFonts w:ascii="Arial" w:hAnsi="Arial" w:cs="Arial"/>
          <w:sz w:val="24"/>
          <w:szCs w:val="24"/>
        </w:rPr>
        <w:t xml:space="preserve"> </w:t>
      </w:r>
      <w:r w:rsidR="00CE20D0">
        <w:rPr>
          <w:rFonts w:ascii="Arial" w:hAnsi="Arial" w:cs="Arial"/>
          <w:sz w:val="24"/>
          <w:szCs w:val="24"/>
        </w:rPr>
        <w:t>May</w:t>
      </w:r>
      <w:r w:rsidRPr="001E6F53">
        <w:rPr>
          <w:rFonts w:ascii="Arial" w:hAnsi="Arial" w:cs="Arial"/>
          <w:sz w:val="24"/>
          <w:szCs w:val="24"/>
        </w:rPr>
        <w:t xml:space="preserve"> 2025).</w:t>
      </w:r>
    </w:p>
    <w:p w14:paraId="575DDBDC" w14:textId="31AF35C6"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Çavuş, A., Zirzakıran, F. and Tokgöz, L. (2025) ‘Shaping Career Satisfaction: The Influence of Professional Training and Expectations in Winter Hotel Employees’, </w:t>
      </w:r>
      <w:r w:rsidRPr="001E6F53">
        <w:rPr>
          <w:rFonts w:ascii="Arial" w:hAnsi="Arial" w:cs="Arial"/>
          <w:i/>
          <w:iCs/>
          <w:sz w:val="24"/>
          <w:szCs w:val="24"/>
        </w:rPr>
        <w:t>SAGE Open</w:t>
      </w:r>
      <w:r w:rsidRPr="001E6F53">
        <w:rPr>
          <w:rFonts w:ascii="Arial" w:hAnsi="Arial" w:cs="Arial"/>
          <w:sz w:val="24"/>
          <w:szCs w:val="24"/>
        </w:rPr>
        <w:t>, </w:t>
      </w:r>
      <w:r w:rsidRPr="001E6F53">
        <w:rPr>
          <w:rFonts w:ascii="Arial" w:hAnsi="Arial" w:cs="Arial"/>
          <w:i/>
          <w:iCs/>
          <w:sz w:val="24"/>
          <w:szCs w:val="24"/>
        </w:rPr>
        <w:t>15</w:t>
      </w:r>
      <w:r w:rsidRPr="001E6F53">
        <w:rPr>
          <w:rFonts w:ascii="Arial" w:hAnsi="Arial" w:cs="Arial"/>
          <w:sz w:val="24"/>
          <w:szCs w:val="24"/>
        </w:rPr>
        <w:t xml:space="preserve">(1), p.21582440241310903. Available at: </w:t>
      </w:r>
      <w:hyperlink r:id="rId14" w:history="1">
        <w:r w:rsidRPr="001E6F53">
          <w:rPr>
            <w:rStyle w:val="Hyperlink"/>
            <w:rFonts w:ascii="Arial" w:hAnsi="Arial" w:cs="Arial"/>
            <w:sz w:val="24"/>
            <w:szCs w:val="24"/>
          </w:rPr>
          <w:t>https://doi.org/10.1177/2158244024131090</w:t>
        </w:r>
      </w:hyperlink>
      <w:r w:rsidRPr="001E6F53">
        <w:rPr>
          <w:rStyle w:val="Hyperlink"/>
          <w:rFonts w:ascii="Arial" w:hAnsi="Arial" w:cs="Arial"/>
          <w:sz w:val="24"/>
          <w:szCs w:val="24"/>
        </w:rPr>
        <w:t xml:space="preserve"> </w:t>
      </w:r>
      <w:r w:rsidRPr="001E6F53">
        <w:rPr>
          <w:rFonts w:ascii="Arial" w:hAnsi="Arial" w:cs="Arial"/>
          <w:sz w:val="24"/>
          <w:szCs w:val="24"/>
        </w:rPr>
        <w:t xml:space="preserve">(Accessed: </w:t>
      </w:r>
      <w:r w:rsidR="001E6F53">
        <w:rPr>
          <w:rFonts w:ascii="Arial" w:hAnsi="Arial" w:cs="Arial"/>
          <w:sz w:val="24"/>
          <w:szCs w:val="24"/>
        </w:rPr>
        <w:t>18</w:t>
      </w:r>
      <w:r w:rsidRPr="001E6F53">
        <w:rPr>
          <w:rFonts w:ascii="Arial" w:hAnsi="Arial" w:cs="Arial"/>
          <w:sz w:val="24"/>
          <w:szCs w:val="24"/>
        </w:rPr>
        <w:t xml:space="preserve"> </w:t>
      </w:r>
      <w:r w:rsidR="001E6F53">
        <w:rPr>
          <w:rFonts w:ascii="Arial" w:hAnsi="Arial" w:cs="Arial"/>
          <w:sz w:val="24"/>
          <w:szCs w:val="24"/>
        </w:rPr>
        <w:t>May</w:t>
      </w:r>
      <w:r w:rsidRPr="001E6F53">
        <w:rPr>
          <w:rFonts w:ascii="Arial" w:hAnsi="Arial" w:cs="Arial"/>
          <w:sz w:val="24"/>
          <w:szCs w:val="24"/>
        </w:rPr>
        <w:t xml:space="preserve"> 2025).</w:t>
      </w:r>
    </w:p>
    <w:p w14:paraId="575DDBDD" w14:textId="0EBB7206"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Efthymiou, L., Orphanidou, Y. and Panayiotou, G. (2020) ‘Delineating the changing frontstage and backstage segregation in high-end and luxury hotels’, </w:t>
      </w:r>
      <w:r w:rsidRPr="001E6F53">
        <w:rPr>
          <w:rFonts w:ascii="Arial" w:hAnsi="Arial" w:cs="Arial"/>
          <w:i/>
          <w:iCs/>
          <w:sz w:val="24"/>
          <w:szCs w:val="24"/>
        </w:rPr>
        <w:t>Hospitality &amp; Society</w:t>
      </w:r>
      <w:r w:rsidRPr="001E6F53">
        <w:rPr>
          <w:rFonts w:ascii="Arial" w:hAnsi="Arial" w:cs="Arial"/>
          <w:sz w:val="24"/>
          <w:szCs w:val="24"/>
        </w:rPr>
        <w:t>, </w:t>
      </w:r>
      <w:r w:rsidRPr="001E6F53">
        <w:rPr>
          <w:rFonts w:ascii="Arial" w:hAnsi="Arial" w:cs="Arial"/>
          <w:i/>
          <w:iCs/>
          <w:sz w:val="24"/>
          <w:szCs w:val="24"/>
        </w:rPr>
        <w:t>10</w:t>
      </w:r>
      <w:r w:rsidRPr="001E6F53">
        <w:rPr>
          <w:rFonts w:ascii="Arial" w:hAnsi="Arial" w:cs="Arial"/>
          <w:sz w:val="24"/>
          <w:szCs w:val="24"/>
        </w:rPr>
        <w:t xml:space="preserve">(3), pp.287-312. Available at: </w:t>
      </w:r>
      <w:hyperlink r:id="rId15" w:history="1">
        <w:r w:rsidRPr="001E6F53">
          <w:rPr>
            <w:rStyle w:val="Hyperlink"/>
            <w:rFonts w:ascii="Arial" w:hAnsi="Arial" w:cs="Arial"/>
            <w:sz w:val="24"/>
            <w:szCs w:val="24"/>
          </w:rPr>
          <w:t>https://doi.org/10.1386/hosp_00025_1</w:t>
        </w:r>
      </w:hyperlink>
      <w:r w:rsidRPr="001E6F53">
        <w:rPr>
          <w:rFonts w:ascii="Arial" w:hAnsi="Arial" w:cs="Arial"/>
          <w:sz w:val="24"/>
          <w:szCs w:val="24"/>
        </w:rPr>
        <w:t xml:space="preserve"> (Accessed: </w:t>
      </w:r>
      <w:r w:rsidR="001E6F53">
        <w:rPr>
          <w:rFonts w:ascii="Arial" w:hAnsi="Arial" w:cs="Arial"/>
          <w:sz w:val="24"/>
          <w:szCs w:val="24"/>
        </w:rPr>
        <w:t xml:space="preserve">5 </w:t>
      </w:r>
      <w:r w:rsidRPr="001E6F53">
        <w:rPr>
          <w:rFonts w:ascii="Arial" w:hAnsi="Arial" w:cs="Arial"/>
          <w:sz w:val="24"/>
          <w:szCs w:val="24"/>
        </w:rPr>
        <w:t>June 2025).</w:t>
      </w:r>
    </w:p>
    <w:p w14:paraId="575DDBDE" w14:textId="085B26B7"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Gordon, S.E., and Shi, X. (</w:t>
      </w:r>
      <w:proofErr w:type="gramStart"/>
      <w:r w:rsidRPr="001E6F53">
        <w:rPr>
          <w:rFonts w:ascii="Arial" w:hAnsi="Arial" w:cs="Arial"/>
          <w:sz w:val="24"/>
          <w:szCs w:val="24"/>
        </w:rPr>
        <w:t>2021) ‘</w:t>
      </w:r>
      <w:proofErr w:type="gramEnd"/>
      <w:r w:rsidRPr="001E6F53">
        <w:rPr>
          <w:rFonts w:ascii="Arial" w:hAnsi="Arial" w:cs="Arial"/>
          <w:sz w:val="24"/>
          <w:szCs w:val="24"/>
        </w:rPr>
        <w:t>The well-being and subjective career success of workaholics: An examination of hospitality managers’ recovery experience’, </w:t>
      </w:r>
      <w:r w:rsidRPr="001E6F53">
        <w:rPr>
          <w:rFonts w:ascii="Arial" w:hAnsi="Arial" w:cs="Arial"/>
          <w:i/>
          <w:iCs/>
          <w:sz w:val="24"/>
          <w:szCs w:val="24"/>
        </w:rPr>
        <w:t>International Journal of Hospitality Management</w:t>
      </w:r>
      <w:r w:rsidRPr="001E6F53">
        <w:rPr>
          <w:rFonts w:ascii="Arial" w:hAnsi="Arial" w:cs="Arial"/>
          <w:sz w:val="24"/>
          <w:szCs w:val="24"/>
        </w:rPr>
        <w:t>, </w:t>
      </w:r>
      <w:r w:rsidRPr="001E6F53">
        <w:rPr>
          <w:rFonts w:ascii="Arial" w:hAnsi="Arial" w:cs="Arial"/>
          <w:i/>
          <w:iCs/>
          <w:sz w:val="24"/>
          <w:szCs w:val="24"/>
        </w:rPr>
        <w:t>93</w:t>
      </w:r>
      <w:r w:rsidRPr="001E6F53">
        <w:rPr>
          <w:rFonts w:ascii="Arial" w:hAnsi="Arial" w:cs="Arial"/>
          <w:sz w:val="24"/>
          <w:szCs w:val="24"/>
        </w:rPr>
        <w:t>, p.102804.</w:t>
      </w:r>
      <w:r w:rsidRPr="001E6F53">
        <w:rPr>
          <w:rFonts w:ascii="Arial" w:hAnsi="Arial" w:cs="Arial"/>
        </w:rPr>
        <w:t xml:space="preserve"> </w:t>
      </w:r>
      <w:r w:rsidRPr="001E6F53">
        <w:rPr>
          <w:rFonts w:ascii="Arial" w:hAnsi="Arial" w:cs="Arial"/>
          <w:sz w:val="24"/>
          <w:szCs w:val="24"/>
        </w:rPr>
        <w:t xml:space="preserve">Available at: </w:t>
      </w:r>
      <w:hyperlink r:id="rId16" w:history="1">
        <w:r w:rsidRPr="001E6F53">
          <w:rPr>
            <w:rStyle w:val="Hyperlink"/>
            <w:rFonts w:ascii="Arial" w:hAnsi="Arial" w:cs="Arial"/>
            <w:sz w:val="24"/>
            <w:szCs w:val="24"/>
          </w:rPr>
          <w:t>https://doi.org/10.1016/j.ijhm.2020.102804</w:t>
        </w:r>
      </w:hyperlink>
      <w:r w:rsidRPr="001E6F53">
        <w:rPr>
          <w:rStyle w:val="Hyperlink"/>
          <w:rFonts w:ascii="Arial" w:hAnsi="Arial" w:cs="Arial"/>
          <w:sz w:val="24"/>
          <w:szCs w:val="24"/>
        </w:rPr>
        <w:t xml:space="preserve"> </w:t>
      </w:r>
      <w:r w:rsidRPr="001E6F53">
        <w:rPr>
          <w:rFonts w:ascii="Arial" w:hAnsi="Arial" w:cs="Arial"/>
          <w:sz w:val="24"/>
          <w:szCs w:val="24"/>
        </w:rPr>
        <w:t xml:space="preserve">(Accessed: </w:t>
      </w:r>
      <w:r w:rsidR="00CE20D0">
        <w:rPr>
          <w:rFonts w:ascii="Arial" w:hAnsi="Arial" w:cs="Arial"/>
          <w:sz w:val="24"/>
          <w:szCs w:val="24"/>
        </w:rPr>
        <w:t xml:space="preserve">8 </w:t>
      </w:r>
      <w:r w:rsidRPr="001E6F53">
        <w:rPr>
          <w:rFonts w:ascii="Arial" w:hAnsi="Arial" w:cs="Arial"/>
          <w:sz w:val="24"/>
          <w:szCs w:val="24"/>
        </w:rPr>
        <w:t>June 2025).</w:t>
      </w:r>
    </w:p>
    <w:p w14:paraId="575DDBDF" w14:textId="08D1C2CA"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 xml:space="preserve">Jawabreh, O., Masa’deh, R., Mahmoud, R. and Hamasha, S.A. (2020) ‘Factors Influencing The Employees Service Performances In Hospitality Industry Case Study Aqba Five Stars Hotel’, </w:t>
      </w:r>
      <w:r w:rsidRPr="001E6F53">
        <w:rPr>
          <w:rFonts w:ascii="Arial" w:hAnsi="Arial" w:cs="Arial"/>
          <w:i/>
          <w:sz w:val="24"/>
          <w:szCs w:val="24"/>
        </w:rPr>
        <w:t>GeoJournal of Tourism and Geosites</w:t>
      </w:r>
      <w:r w:rsidRPr="001E6F53">
        <w:rPr>
          <w:rFonts w:ascii="Arial" w:hAnsi="Arial" w:cs="Arial"/>
          <w:sz w:val="24"/>
          <w:szCs w:val="24"/>
        </w:rPr>
        <w:t xml:space="preserve">, 29(2), pp. </w:t>
      </w:r>
      <w:r w:rsidRPr="001E6F53">
        <w:rPr>
          <w:rFonts w:ascii="Arial" w:hAnsi="Arial" w:cs="Arial"/>
          <w:sz w:val="24"/>
          <w:szCs w:val="24"/>
        </w:rPr>
        <w:lastRenderedPageBreak/>
        <w:t xml:space="preserve">649– 661. Available at: </w:t>
      </w:r>
      <w:hyperlink r:id="rId17" w:history="1">
        <w:r w:rsidRPr="001E6F53">
          <w:rPr>
            <w:rStyle w:val="Hyperlink"/>
            <w:rFonts w:ascii="Arial" w:hAnsi="Arial" w:cs="Arial"/>
            <w:sz w:val="24"/>
            <w:szCs w:val="24"/>
          </w:rPr>
          <w:t>https://doi.org/10.30892/gtg.29221-496</w:t>
        </w:r>
      </w:hyperlink>
      <w:r w:rsidRPr="001E6F53">
        <w:rPr>
          <w:rStyle w:val="Hyperlink"/>
          <w:rFonts w:ascii="Arial" w:hAnsi="Arial" w:cs="Arial"/>
          <w:sz w:val="24"/>
          <w:szCs w:val="24"/>
        </w:rPr>
        <w:t xml:space="preserve">  </w:t>
      </w:r>
      <w:r w:rsidRPr="001E6F53">
        <w:rPr>
          <w:rFonts w:ascii="Arial" w:hAnsi="Arial" w:cs="Arial"/>
          <w:sz w:val="24"/>
          <w:szCs w:val="24"/>
        </w:rPr>
        <w:t>(Accessed: 1</w:t>
      </w:r>
      <w:r w:rsidR="001E6F53">
        <w:rPr>
          <w:rFonts w:ascii="Arial" w:hAnsi="Arial" w:cs="Arial"/>
          <w:sz w:val="24"/>
          <w:szCs w:val="24"/>
        </w:rPr>
        <w:t>1</w:t>
      </w:r>
      <w:r w:rsidRPr="001E6F53">
        <w:rPr>
          <w:rFonts w:ascii="Arial" w:hAnsi="Arial" w:cs="Arial"/>
          <w:sz w:val="24"/>
          <w:szCs w:val="24"/>
        </w:rPr>
        <w:t xml:space="preserve"> </w:t>
      </w:r>
      <w:r w:rsidR="001E6F53">
        <w:rPr>
          <w:rFonts w:ascii="Arial" w:hAnsi="Arial" w:cs="Arial"/>
          <w:sz w:val="24"/>
          <w:szCs w:val="24"/>
        </w:rPr>
        <w:t>May</w:t>
      </w:r>
      <w:r w:rsidRPr="001E6F53">
        <w:rPr>
          <w:rFonts w:ascii="Arial" w:hAnsi="Arial" w:cs="Arial"/>
          <w:sz w:val="24"/>
          <w:szCs w:val="24"/>
        </w:rPr>
        <w:t xml:space="preserve"> 2025).</w:t>
      </w:r>
    </w:p>
    <w:p w14:paraId="575DDBE0" w14:textId="63E0D86F"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Johnson, K.R. and Park, S. (</w:t>
      </w:r>
      <w:proofErr w:type="gramStart"/>
      <w:r w:rsidRPr="001E6F53">
        <w:rPr>
          <w:rFonts w:ascii="Arial" w:hAnsi="Arial" w:cs="Arial"/>
          <w:sz w:val="24"/>
          <w:szCs w:val="24"/>
        </w:rPr>
        <w:t>2020) ‘</w:t>
      </w:r>
      <w:proofErr w:type="gramEnd"/>
      <w:r w:rsidRPr="001E6F53">
        <w:rPr>
          <w:rFonts w:ascii="Arial" w:hAnsi="Arial" w:cs="Arial"/>
          <w:sz w:val="24"/>
          <w:szCs w:val="24"/>
        </w:rPr>
        <w:t>Mindfulness training for tourism and hospitality frontline employees</w:t>
      </w:r>
      <w:proofErr w:type="gramStart"/>
      <w:r w:rsidRPr="001E6F53">
        <w:rPr>
          <w:rFonts w:ascii="Arial" w:hAnsi="Arial" w:cs="Arial"/>
          <w:sz w:val="24"/>
          <w:szCs w:val="24"/>
        </w:rPr>
        <w:t>’,  </w:t>
      </w:r>
      <w:r w:rsidRPr="001E6F53">
        <w:rPr>
          <w:rFonts w:ascii="Arial" w:hAnsi="Arial" w:cs="Arial"/>
          <w:i/>
          <w:iCs/>
          <w:sz w:val="24"/>
          <w:szCs w:val="24"/>
        </w:rPr>
        <w:t>Industrial</w:t>
      </w:r>
      <w:proofErr w:type="gramEnd"/>
      <w:r w:rsidRPr="001E6F53">
        <w:rPr>
          <w:rFonts w:ascii="Arial" w:hAnsi="Arial" w:cs="Arial"/>
          <w:i/>
          <w:iCs/>
          <w:sz w:val="24"/>
          <w:szCs w:val="24"/>
        </w:rPr>
        <w:t xml:space="preserve"> and Commercial Training</w:t>
      </w:r>
      <w:r w:rsidRPr="001E6F53">
        <w:rPr>
          <w:rFonts w:ascii="Arial" w:hAnsi="Arial" w:cs="Arial"/>
          <w:sz w:val="24"/>
          <w:szCs w:val="24"/>
        </w:rPr>
        <w:t>, </w:t>
      </w:r>
      <w:r w:rsidRPr="001E6F53">
        <w:rPr>
          <w:rFonts w:ascii="Arial" w:hAnsi="Arial" w:cs="Arial"/>
          <w:i/>
          <w:iCs/>
          <w:sz w:val="24"/>
          <w:szCs w:val="24"/>
        </w:rPr>
        <w:t>52</w:t>
      </w:r>
      <w:r w:rsidRPr="001E6F53">
        <w:rPr>
          <w:rFonts w:ascii="Arial" w:hAnsi="Arial" w:cs="Arial"/>
          <w:sz w:val="24"/>
          <w:szCs w:val="24"/>
        </w:rPr>
        <w:t xml:space="preserve">(4), pp.185-193. Available at: </w:t>
      </w:r>
      <w:hyperlink r:id="rId18" w:history="1">
        <w:r w:rsidRPr="001E6F53">
          <w:rPr>
            <w:rStyle w:val="Hyperlink"/>
            <w:rFonts w:ascii="Arial" w:hAnsi="Arial" w:cs="Arial"/>
            <w:sz w:val="24"/>
            <w:szCs w:val="24"/>
          </w:rPr>
          <w:t>https://doi.org/10.1108/ICT-10-2019-0095</w:t>
        </w:r>
      </w:hyperlink>
      <w:r w:rsidRPr="001E6F53">
        <w:rPr>
          <w:rStyle w:val="Hyperlink"/>
          <w:rFonts w:ascii="Arial" w:hAnsi="Arial" w:cs="Arial"/>
          <w:sz w:val="24"/>
          <w:szCs w:val="24"/>
        </w:rPr>
        <w:t xml:space="preserve"> </w:t>
      </w:r>
      <w:r w:rsidRPr="001E6F53">
        <w:rPr>
          <w:rFonts w:ascii="Arial" w:hAnsi="Arial" w:cs="Arial"/>
          <w:sz w:val="24"/>
          <w:szCs w:val="24"/>
        </w:rPr>
        <w:t xml:space="preserve">(Accessed: </w:t>
      </w:r>
      <w:r w:rsidR="001E6F53">
        <w:rPr>
          <w:rFonts w:ascii="Arial" w:hAnsi="Arial" w:cs="Arial"/>
          <w:sz w:val="24"/>
          <w:szCs w:val="24"/>
        </w:rPr>
        <w:t>2</w:t>
      </w:r>
      <w:r w:rsidRPr="001E6F53">
        <w:rPr>
          <w:rFonts w:ascii="Arial" w:hAnsi="Arial" w:cs="Arial"/>
          <w:sz w:val="24"/>
          <w:szCs w:val="24"/>
        </w:rPr>
        <w:t xml:space="preserve"> June 2025).</w:t>
      </w:r>
    </w:p>
    <w:p w14:paraId="575DDBE1" w14:textId="42DD9210"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 xml:space="preserve">Kemala, Z., Fajri, K. and Maulani, S.N. (2020) ‘Communication in the Hospitality Industry: Azzuma Korean Restaurant in Malaysia’, </w:t>
      </w:r>
      <w:r w:rsidRPr="001E6F53">
        <w:rPr>
          <w:rFonts w:ascii="Arial" w:hAnsi="Arial" w:cs="Arial"/>
          <w:i/>
          <w:iCs/>
          <w:sz w:val="24"/>
          <w:szCs w:val="24"/>
        </w:rPr>
        <w:t>Tourism and Sustainable Development Review</w:t>
      </w:r>
      <w:r w:rsidRPr="001E6F53">
        <w:rPr>
          <w:rFonts w:ascii="Arial" w:hAnsi="Arial" w:cs="Arial"/>
          <w:sz w:val="24"/>
          <w:szCs w:val="24"/>
        </w:rPr>
        <w:t>, </w:t>
      </w:r>
      <w:r w:rsidRPr="001E6F53">
        <w:rPr>
          <w:rFonts w:ascii="Arial" w:hAnsi="Arial" w:cs="Arial"/>
          <w:i/>
          <w:iCs/>
          <w:sz w:val="24"/>
          <w:szCs w:val="24"/>
        </w:rPr>
        <w:t>1</w:t>
      </w:r>
      <w:r w:rsidRPr="001E6F53">
        <w:rPr>
          <w:rFonts w:ascii="Arial" w:hAnsi="Arial" w:cs="Arial"/>
          <w:sz w:val="24"/>
          <w:szCs w:val="24"/>
        </w:rPr>
        <w:t xml:space="preserve">(1), pp.49-56.  Available at: </w:t>
      </w:r>
      <w:hyperlink r:id="rId19" w:history="1">
        <w:r w:rsidRPr="001E6F53">
          <w:rPr>
            <w:rStyle w:val="Hyperlink"/>
            <w:rFonts w:ascii="Arial" w:hAnsi="Arial" w:cs="Arial"/>
            <w:sz w:val="24"/>
            <w:szCs w:val="24"/>
          </w:rPr>
          <w:t>https://doi.org/0.31098/tsdr.v1i1.11</w:t>
        </w:r>
      </w:hyperlink>
      <w:r w:rsidRPr="001E6F53">
        <w:rPr>
          <w:rStyle w:val="Hyperlink"/>
          <w:rFonts w:ascii="Arial" w:hAnsi="Arial" w:cs="Arial"/>
          <w:sz w:val="24"/>
          <w:szCs w:val="24"/>
        </w:rPr>
        <w:t xml:space="preserve"> </w:t>
      </w:r>
      <w:r w:rsidRPr="001E6F53">
        <w:rPr>
          <w:rFonts w:ascii="Arial" w:hAnsi="Arial" w:cs="Arial"/>
          <w:sz w:val="24"/>
          <w:szCs w:val="24"/>
        </w:rPr>
        <w:t xml:space="preserve">(Accessed: </w:t>
      </w:r>
      <w:r w:rsidR="001E6F53">
        <w:rPr>
          <w:rFonts w:ascii="Arial" w:hAnsi="Arial" w:cs="Arial"/>
          <w:sz w:val="24"/>
          <w:szCs w:val="24"/>
        </w:rPr>
        <w:t xml:space="preserve">5 </w:t>
      </w:r>
      <w:r w:rsidRPr="001E6F53">
        <w:rPr>
          <w:rFonts w:ascii="Arial" w:hAnsi="Arial" w:cs="Arial"/>
          <w:sz w:val="24"/>
          <w:szCs w:val="24"/>
        </w:rPr>
        <w:t>June 2025).</w:t>
      </w:r>
    </w:p>
    <w:p w14:paraId="575DDBE2" w14:textId="6B38AF90"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Kodom-Wiredu, J.K., Coetzer, A., Redmond, J. and Sharafizad, J. (2022) ‘Informal learning research in hospitality and tourism: A systematic literature review’, </w:t>
      </w:r>
      <w:r w:rsidRPr="001E6F53">
        <w:rPr>
          <w:rFonts w:ascii="Arial" w:hAnsi="Arial" w:cs="Arial"/>
          <w:i/>
          <w:iCs/>
          <w:sz w:val="24"/>
          <w:szCs w:val="24"/>
        </w:rPr>
        <w:t>Journal of Hospitality and Tourism Management</w:t>
      </w:r>
      <w:r w:rsidRPr="001E6F53">
        <w:rPr>
          <w:rFonts w:ascii="Arial" w:hAnsi="Arial" w:cs="Arial"/>
          <w:sz w:val="24"/>
          <w:szCs w:val="24"/>
        </w:rPr>
        <w:t>, </w:t>
      </w:r>
      <w:r w:rsidRPr="001E6F53">
        <w:rPr>
          <w:rFonts w:ascii="Arial" w:hAnsi="Arial" w:cs="Arial"/>
          <w:i/>
          <w:iCs/>
          <w:sz w:val="24"/>
          <w:szCs w:val="24"/>
        </w:rPr>
        <w:t>52</w:t>
      </w:r>
      <w:r w:rsidRPr="001E6F53">
        <w:rPr>
          <w:rFonts w:ascii="Arial" w:hAnsi="Arial" w:cs="Arial"/>
          <w:sz w:val="24"/>
          <w:szCs w:val="24"/>
        </w:rPr>
        <w:t xml:space="preserve">, pp.13-28. Available at: </w:t>
      </w:r>
      <w:hyperlink r:id="rId20" w:history="1">
        <w:r w:rsidRPr="001E6F53">
          <w:rPr>
            <w:rStyle w:val="Hyperlink"/>
            <w:rFonts w:ascii="Arial" w:hAnsi="Arial" w:cs="Arial"/>
            <w:sz w:val="24"/>
            <w:szCs w:val="24"/>
          </w:rPr>
          <w:t>https://doi.org/10.1016/j.jhtm.2022.05.011</w:t>
        </w:r>
      </w:hyperlink>
      <w:r w:rsidRPr="001E6F53">
        <w:rPr>
          <w:rFonts w:ascii="Arial" w:hAnsi="Arial" w:cs="Arial"/>
          <w:sz w:val="24"/>
          <w:szCs w:val="24"/>
        </w:rPr>
        <w:t xml:space="preserve"> (Accessed: </w:t>
      </w:r>
      <w:r w:rsidR="001E6F53">
        <w:rPr>
          <w:rFonts w:ascii="Arial" w:hAnsi="Arial" w:cs="Arial"/>
          <w:sz w:val="24"/>
          <w:szCs w:val="24"/>
        </w:rPr>
        <w:t>28 May</w:t>
      </w:r>
      <w:r w:rsidRPr="001E6F53">
        <w:rPr>
          <w:rFonts w:ascii="Arial" w:hAnsi="Arial" w:cs="Arial"/>
          <w:sz w:val="24"/>
          <w:szCs w:val="24"/>
        </w:rPr>
        <w:t xml:space="preserve"> 2025).</w:t>
      </w:r>
    </w:p>
    <w:p w14:paraId="575DDBE3" w14:textId="67C1204E" w:rsidR="00C00693" w:rsidRPr="001E6F53" w:rsidRDefault="00C00693" w:rsidP="00C00693">
      <w:pPr>
        <w:spacing w:after="0" w:line="480" w:lineRule="auto"/>
        <w:ind w:left="720" w:hanging="720"/>
        <w:rPr>
          <w:rFonts w:ascii="Arial" w:hAnsi="Arial" w:cs="Arial"/>
          <w:sz w:val="24"/>
          <w:szCs w:val="24"/>
        </w:rPr>
      </w:pPr>
      <w:r w:rsidRPr="001E6F53">
        <w:rPr>
          <w:rFonts w:ascii="Arial" w:hAnsi="Arial" w:cs="Arial"/>
          <w:sz w:val="24"/>
          <w:szCs w:val="24"/>
        </w:rPr>
        <w:t>Kolb, D. (2014)</w:t>
      </w:r>
      <w:r w:rsidR="00116405">
        <w:rPr>
          <w:rFonts w:ascii="Arial" w:hAnsi="Arial" w:cs="Arial"/>
          <w:sz w:val="24"/>
          <w:szCs w:val="24"/>
        </w:rPr>
        <w:t>.</w:t>
      </w:r>
      <w:r w:rsidRPr="001E6F53">
        <w:rPr>
          <w:rFonts w:ascii="Arial" w:hAnsi="Arial" w:cs="Arial"/>
          <w:sz w:val="24"/>
          <w:szCs w:val="24"/>
        </w:rPr>
        <w:t xml:space="preserve"> Experiential Learning: Experience as the source of learning and Development, 2nd Edition, Pearson FT Press.</w:t>
      </w:r>
    </w:p>
    <w:p w14:paraId="575DDBE4" w14:textId="788DFFDD"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Latham, G.P. (2023</w:t>
      </w:r>
      <w:proofErr w:type="gramStart"/>
      <w:r w:rsidRPr="001E6F53">
        <w:rPr>
          <w:rFonts w:ascii="Arial" w:hAnsi="Arial" w:cs="Arial"/>
          <w:sz w:val="24"/>
          <w:szCs w:val="24"/>
        </w:rPr>
        <w:t>)  ‘</w:t>
      </w:r>
      <w:proofErr w:type="gramEnd"/>
      <w:r w:rsidRPr="001E6F53">
        <w:rPr>
          <w:rFonts w:ascii="Arial" w:hAnsi="Arial" w:cs="Arial"/>
          <w:sz w:val="24"/>
          <w:szCs w:val="24"/>
        </w:rPr>
        <w:t xml:space="preserve">Motivate employee performance through goal setting,’ In </w:t>
      </w:r>
      <w:r w:rsidRPr="001E6F53">
        <w:rPr>
          <w:rFonts w:ascii="Arial" w:hAnsi="Arial" w:cs="Arial"/>
          <w:i/>
          <w:iCs/>
          <w:sz w:val="24"/>
          <w:szCs w:val="24"/>
        </w:rPr>
        <w:t xml:space="preserve">Principles of </w:t>
      </w:r>
      <w:r w:rsidR="00116405">
        <w:rPr>
          <w:rFonts w:ascii="Arial" w:hAnsi="Arial" w:cs="Arial"/>
          <w:i/>
          <w:iCs/>
          <w:sz w:val="24"/>
          <w:szCs w:val="24"/>
        </w:rPr>
        <w:t>Organisational Behaviour</w:t>
      </w:r>
      <w:r w:rsidRPr="001E6F53">
        <w:rPr>
          <w:rFonts w:ascii="Arial" w:hAnsi="Arial" w:cs="Arial"/>
          <w:i/>
          <w:iCs/>
          <w:sz w:val="24"/>
          <w:szCs w:val="24"/>
        </w:rPr>
        <w:t>: The Handbook of Evidence</w:t>
      </w:r>
      <w:r w:rsidRPr="001E6F53">
        <w:rPr>
          <w:rFonts w:ascii="Cambria Math" w:hAnsi="Cambria Math" w:cs="Cambria Math"/>
          <w:i/>
          <w:iCs/>
          <w:sz w:val="24"/>
          <w:szCs w:val="24"/>
        </w:rPr>
        <w:t>‐</w:t>
      </w:r>
      <w:r w:rsidRPr="001E6F53">
        <w:rPr>
          <w:rFonts w:ascii="Arial" w:hAnsi="Arial" w:cs="Arial"/>
          <w:i/>
          <w:iCs/>
          <w:sz w:val="24"/>
          <w:szCs w:val="24"/>
        </w:rPr>
        <w:t xml:space="preserve">Based Management 3rd </w:t>
      </w:r>
      <w:proofErr w:type="gramStart"/>
      <w:r w:rsidRPr="001E6F53">
        <w:rPr>
          <w:rFonts w:ascii="Arial" w:hAnsi="Arial" w:cs="Arial"/>
          <w:i/>
          <w:iCs/>
          <w:sz w:val="24"/>
          <w:szCs w:val="24"/>
        </w:rPr>
        <w:t xml:space="preserve">Ed, </w:t>
      </w:r>
      <w:r w:rsidRPr="001E6F53">
        <w:rPr>
          <w:rFonts w:ascii="Arial" w:hAnsi="Arial" w:cs="Arial"/>
          <w:sz w:val="24"/>
          <w:szCs w:val="24"/>
        </w:rPr>
        <w:t xml:space="preserve"> pp.</w:t>
      </w:r>
      <w:proofErr w:type="gramEnd"/>
      <w:r w:rsidRPr="001E6F53">
        <w:rPr>
          <w:rFonts w:ascii="Arial" w:hAnsi="Arial" w:cs="Arial"/>
          <w:sz w:val="24"/>
          <w:szCs w:val="24"/>
        </w:rPr>
        <w:t>83-111.</w:t>
      </w:r>
      <w:r w:rsidRPr="001E6F53">
        <w:rPr>
          <w:rFonts w:ascii="Arial" w:hAnsi="Arial" w:cs="Arial"/>
        </w:rPr>
        <w:t xml:space="preserve"> </w:t>
      </w:r>
      <w:r w:rsidRPr="001E6F53">
        <w:rPr>
          <w:rFonts w:ascii="Arial" w:hAnsi="Arial" w:cs="Arial"/>
          <w:sz w:val="24"/>
          <w:szCs w:val="24"/>
        </w:rPr>
        <w:t xml:space="preserve">Available at: </w:t>
      </w:r>
      <w:hyperlink r:id="rId21" w:history="1">
        <w:r w:rsidRPr="001E6F53">
          <w:rPr>
            <w:rStyle w:val="Hyperlink"/>
            <w:rFonts w:ascii="Arial" w:hAnsi="Arial" w:cs="Arial"/>
            <w:sz w:val="24"/>
            <w:szCs w:val="24"/>
          </w:rPr>
          <w:t>https://doi.org/10.1002/9781394320769.ch5</w:t>
        </w:r>
      </w:hyperlink>
      <w:r w:rsidRPr="001E6F53">
        <w:rPr>
          <w:rStyle w:val="Hyperlink"/>
          <w:rFonts w:ascii="Arial" w:hAnsi="Arial" w:cs="Arial"/>
          <w:sz w:val="24"/>
          <w:szCs w:val="24"/>
        </w:rPr>
        <w:t xml:space="preserve"> </w:t>
      </w:r>
      <w:r w:rsidRPr="001E6F53">
        <w:rPr>
          <w:rFonts w:ascii="Arial" w:hAnsi="Arial" w:cs="Arial"/>
          <w:sz w:val="24"/>
          <w:szCs w:val="24"/>
        </w:rPr>
        <w:t xml:space="preserve">(Accessed: </w:t>
      </w:r>
      <w:r w:rsidR="00E55274">
        <w:rPr>
          <w:rFonts w:ascii="Arial" w:hAnsi="Arial" w:cs="Arial"/>
          <w:sz w:val="24"/>
          <w:szCs w:val="24"/>
        </w:rPr>
        <w:t>9</w:t>
      </w:r>
      <w:r w:rsidRPr="001E6F53">
        <w:rPr>
          <w:rFonts w:ascii="Arial" w:hAnsi="Arial" w:cs="Arial"/>
          <w:sz w:val="24"/>
          <w:szCs w:val="24"/>
        </w:rPr>
        <w:t xml:space="preserve"> June 2025).</w:t>
      </w:r>
    </w:p>
    <w:p w14:paraId="575DDBE5" w14:textId="5EBC055C" w:rsidR="00C00693" w:rsidRPr="001E6F53" w:rsidRDefault="00C00693" w:rsidP="006C2014">
      <w:pPr>
        <w:spacing w:after="0" w:line="480" w:lineRule="auto"/>
        <w:ind w:left="720" w:hanging="720"/>
        <w:rPr>
          <w:rStyle w:val="Hyperlink"/>
          <w:rFonts w:ascii="Arial" w:hAnsi="Arial" w:cs="Arial"/>
          <w:sz w:val="24"/>
          <w:szCs w:val="24"/>
        </w:rPr>
      </w:pPr>
      <w:r w:rsidRPr="001E6F53">
        <w:rPr>
          <w:rFonts w:ascii="Arial" w:hAnsi="Arial" w:cs="Arial"/>
          <w:sz w:val="24"/>
          <w:szCs w:val="24"/>
        </w:rPr>
        <w:t>Muda, S. and Rashid, S.M. (</w:t>
      </w:r>
      <w:proofErr w:type="gramStart"/>
      <w:r w:rsidRPr="001E6F53">
        <w:rPr>
          <w:rFonts w:ascii="Arial" w:hAnsi="Arial" w:cs="Arial"/>
          <w:sz w:val="24"/>
          <w:szCs w:val="24"/>
        </w:rPr>
        <w:t>2021) ‘</w:t>
      </w:r>
      <w:proofErr w:type="gramEnd"/>
      <w:r w:rsidRPr="001E6F53">
        <w:rPr>
          <w:rFonts w:ascii="Arial" w:hAnsi="Arial" w:cs="Arial"/>
          <w:sz w:val="24"/>
          <w:szCs w:val="24"/>
        </w:rPr>
        <w:t xml:space="preserve">Customer Satisfaction Towards Communication Skills </w:t>
      </w:r>
      <w:proofErr w:type="gramStart"/>
      <w:r w:rsidRPr="001E6F53">
        <w:rPr>
          <w:rFonts w:ascii="Arial" w:hAnsi="Arial" w:cs="Arial"/>
          <w:sz w:val="24"/>
          <w:szCs w:val="24"/>
        </w:rPr>
        <w:t>Of</w:t>
      </w:r>
      <w:proofErr w:type="gramEnd"/>
      <w:r w:rsidRPr="001E6F53">
        <w:rPr>
          <w:rFonts w:ascii="Arial" w:hAnsi="Arial" w:cs="Arial"/>
          <w:sz w:val="24"/>
          <w:szCs w:val="24"/>
        </w:rPr>
        <w:t xml:space="preserve"> </w:t>
      </w:r>
      <w:proofErr w:type="gramStart"/>
      <w:r w:rsidRPr="001E6F53">
        <w:rPr>
          <w:rFonts w:ascii="Arial" w:hAnsi="Arial" w:cs="Arial"/>
          <w:sz w:val="24"/>
          <w:szCs w:val="24"/>
        </w:rPr>
        <w:t>The</w:t>
      </w:r>
      <w:proofErr w:type="gramEnd"/>
      <w:r w:rsidRPr="001E6F53">
        <w:rPr>
          <w:rFonts w:ascii="Arial" w:hAnsi="Arial" w:cs="Arial"/>
          <w:sz w:val="24"/>
          <w:szCs w:val="24"/>
        </w:rPr>
        <w:t xml:space="preserve"> Franchise Restaurant Frontliners.’ </w:t>
      </w:r>
      <w:r w:rsidRPr="001E6F53">
        <w:rPr>
          <w:rFonts w:ascii="Arial" w:hAnsi="Arial" w:cs="Arial"/>
          <w:i/>
          <w:iCs/>
          <w:sz w:val="24"/>
          <w:szCs w:val="24"/>
        </w:rPr>
        <w:t>European Proceedings of Social and Behavioural Sciences</w:t>
      </w:r>
      <w:r w:rsidRPr="001E6F53">
        <w:rPr>
          <w:rFonts w:ascii="Arial" w:hAnsi="Arial" w:cs="Arial"/>
          <w:sz w:val="24"/>
          <w:szCs w:val="24"/>
        </w:rPr>
        <w:t>.</w:t>
      </w:r>
      <w:r w:rsidRPr="001E6F53">
        <w:rPr>
          <w:rFonts w:ascii="Arial" w:hAnsi="Arial" w:cs="Arial"/>
        </w:rPr>
        <w:t xml:space="preserve"> </w:t>
      </w:r>
      <w:r w:rsidRPr="001E6F53">
        <w:rPr>
          <w:rFonts w:ascii="Arial" w:hAnsi="Arial" w:cs="Arial"/>
          <w:sz w:val="24"/>
          <w:szCs w:val="24"/>
        </w:rPr>
        <w:t xml:space="preserve">Available at: </w:t>
      </w:r>
      <w:hyperlink r:id="rId22" w:history="1">
        <w:r w:rsidRPr="001E6F53">
          <w:rPr>
            <w:rStyle w:val="Hyperlink"/>
            <w:rFonts w:ascii="Arial" w:hAnsi="Arial" w:cs="Arial"/>
            <w:sz w:val="24"/>
            <w:szCs w:val="24"/>
          </w:rPr>
          <w:t>https://doi.org/10.15405/epsbs.2021.06.02.30</w:t>
        </w:r>
      </w:hyperlink>
      <w:r w:rsidRPr="001E6F53">
        <w:rPr>
          <w:rStyle w:val="Hyperlink"/>
          <w:rFonts w:ascii="Arial" w:hAnsi="Arial" w:cs="Arial"/>
          <w:sz w:val="24"/>
          <w:szCs w:val="24"/>
        </w:rPr>
        <w:t xml:space="preserve"> </w:t>
      </w:r>
      <w:r w:rsidRPr="001E6F53">
        <w:rPr>
          <w:rFonts w:ascii="Arial" w:hAnsi="Arial" w:cs="Arial"/>
          <w:sz w:val="24"/>
          <w:szCs w:val="24"/>
        </w:rPr>
        <w:t xml:space="preserve">(Accessed: </w:t>
      </w:r>
      <w:r w:rsidR="00E55274">
        <w:rPr>
          <w:rFonts w:ascii="Arial" w:hAnsi="Arial" w:cs="Arial"/>
          <w:sz w:val="24"/>
          <w:szCs w:val="24"/>
        </w:rPr>
        <w:t>6</w:t>
      </w:r>
      <w:r w:rsidRPr="001E6F53">
        <w:rPr>
          <w:rFonts w:ascii="Arial" w:hAnsi="Arial" w:cs="Arial"/>
          <w:sz w:val="24"/>
          <w:szCs w:val="24"/>
        </w:rPr>
        <w:t xml:space="preserve"> June 2025).</w:t>
      </w:r>
    </w:p>
    <w:p w14:paraId="575DDBE6" w14:textId="54CA4624"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lastRenderedPageBreak/>
        <w:t xml:space="preserve">Norville-Rochester, C.I. (2021) </w:t>
      </w:r>
      <w:r w:rsidRPr="001E6F53">
        <w:rPr>
          <w:rFonts w:ascii="Arial" w:hAnsi="Arial" w:cs="Arial"/>
          <w:iCs/>
          <w:sz w:val="24"/>
          <w:szCs w:val="24"/>
        </w:rPr>
        <w:t>An investigation into the Factors Which Influence The Service Orientation Of The Front-Of-House Employees Within A Restaurant Group In Barbados</w:t>
      </w:r>
      <w:r w:rsidRPr="001E6F53">
        <w:rPr>
          <w:rFonts w:ascii="Arial" w:hAnsi="Arial" w:cs="Arial"/>
          <w:sz w:val="24"/>
          <w:szCs w:val="24"/>
        </w:rPr>
        <w:t xml:space="preserve">. Doctoral dissertation. Edinburgh Napier University. Available at: </w:t>
      </w:r>
      <w:hyperlink r:id="rId23" w:history="1">
        <w:r w:rsidRPr="001E6F53">
          <w:rPr>
            <w:rStyle w:val="Hyperlink"/>
            <w:rFonts w:ascii="Arial" w:hAnsi="Arial" w:cs="Arial"/>
            <w:sz w:val="24"/>
            <w:szCs w:val="24"/>
          </w:rPr>
          <w:t>https://doi.org/10.17869/ENU.2022.2833400</w:t>
        </w:r>
      </w:hyperlink>
      <w:r w:rsidRPr="001E6F53">
        <w:rPr>
          <w:rFonts w:ascii="Arial" w:hAnsi="Arial" w:cs="Arial"/>
          <w:sz w:val="24"/>
          <w:szCs w:val="24"/>
        </w:rPr>
        <w:t xml:space="preserve"> (Accessed: </w:t>
      </w:r>
      <w:r w:rsidR="00FB7F50">
        <w:rPr>
          <w:rFonts w:ascii="Arial" w:hAnsi="Arial" w:cs="Arial"/>
          <w:sz w:val="24"/>
          <w:szCs w:val="24"/>
        </w:rPr>
        <w:t>4</w:t>
      </w:r>
      <w:r w:rsidRPr="001E6F53">
        <w:rPr>
          <w:rFonts w:ascii="Arial" w:hAnsi="Arial" w:cs="Arial"/>
          <w:sz w:val="24"/>
          <w:szCs w:val="24"/>
        </w:rPr>
        <w:t xml:space="preserve"> June 2025).</w:t>
      </w:r>
    </w:p>
    <w:p w14:paraId="575DDBE7" w14:textId="48D6FCB5"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O’Neill, S., Traynor, M., Rahman, I. and Lee, Y.M. (2024) ‘Exploring Front-of-House and Back-of-House Manager Perceptions, Attitudes, and Motivations of Restaurant Food Waste Mitigation: A Qualitative Study’, </w:t>
      </w:r>
      <w:r w:rsidRPr="001E6F53">
        <w:rPr>
          <w:rFonts w:ascii="Arial" w:hAnsi="Arial" w:cs="Arial"/>
          <w:i/>
          <w:iCs/>
          <w:sz w:val="24"/>
          <w:szCs w:val="24"/>
        </w:rPr>
        <w:t>Sustainability</w:t>
      </w:r>
      <w:r w:rsidRPr="001E6F53">
        <w:rPr>
          <w:rFonts w:ascii="Arial" w:hAnsi="Arial" w:cs="Arial"/>
          <w:sz w:val="24"/>
          <w:szCs w:val="24"/>
        </w:rPr>
        <w:t>, </w:t>
      </w:r>
      <w:r w:rsidRPr="001E6F53">
        <w:rPr>
          <w:rFonts w:ascii="Arial" w:hAnsi="Arial" w:cs="Arial"/>
          <w:i/>
          <w:iCs/>
          <w:sz w:val="24"/>
          <w:szCs w:val="24"/>
        </w:rPr>
        <w:t>16</w:t>
      </w:r>
      <w:r w:rsidRPr="001E6F53">
        <w:rPr>
          <w:rFonts w:ascii="Arial" w:hAnsi="Arial" w:cs="Arial"/>
          <w:sz w:val="24"/>
          <w:szCs w:val="24"/>
        </w:rPr>
        <w:t xml:space="preserve">(15), p.6694. Available at: </w:t>
      </w:r>
      <w:hyperlink r:id="rId24" w:history="1">
        <w:r w:rsidRPr="001E6F53">
          <w:rPr>
            <w:rStyle w:val="Hyperlink"/>
            <w:rFonts w:ascii="Arial" w:hAnsi="Arial" w:cs="Arial"/>
            <w:sz w:val="24"/>
            <w:szCs w:val="24"/>
          </w:rPr>
          <w:t>https://doi.org/10.3390/su16156694</w:t>
        </w:r>
      </w:hyperlink>
      <w:r w:rsidRPr="001E6F53">
        <w:rPr>
          <w:rFonts w:ascii="Arial" w:hAnsi="Arial" w:cs="Arial"/>
          <w:sz w:val="24"/>
          <w:szCs w:val="24"/>
        </w:rPr>
        <w:t xml:space="preserve"> (Accessed: 1</w:t>
      </w:r>
      <w:r w:rsidR="00FB7F50">
        <w:rPr>
          <w:rFonts w:ascii="Arial" w:hAnsi="Arial" w:cs="Arial"/>
          <w:sz w:val="24"/>
          <w:szCs w:val="24"/>
        </w:rPr>
        <w:t>9</w:t>
      </w:r>
      <w:r w:rsidRPr="001E6F53">
        <w:rPr>
          <w:rFonts w:ascii="Arial" w:hAnsi="Arial" w:cs="Arial"/>
          <w:sz w:val="24"/>
          <w:szCs w:val="24"/>
        </w:rPr>
        <w:t xml:space="preserve"> </w:t>
      </w:r>
      <w:proofErr w:type="gramStart"/>
      <w:r w:rsidR="00FB7F50">
        <w:rPr>
          <w:rFonts w:ascii="Arial" w:hAnsi="Arial" w:cs="Arial"/>
          <w:sz w:val="24"/>
          <w:szCs w:val="24"/>
        </w:rPr>
        <w:t xml:space="preserve">May </w:t>
      </w:r>
      <w:r w:rsidRPr="001E6F53">
        <w:rPr>
          <w:rFonts w:ascii="Arial" w:hAnsi="Arial" w:cs="Arial"/>
          <w:sz w:val="24"/>
          <w:szCs w:val="24"/>
        </w:rPr>
        <w:t xml:space="preserve"> 2025</w:t>
      </w:r>
      <w:proofErr w:type="gramEnd"/>
      <w:r w:rsidRPr="001E6F53">
        <w:rPr>
          <w:rFonts w:ascii="Arial" w:hAnsi="Arial" w:cs="Arial"/>
          <w:sz w:val="24"/>
          <w:szCs w:val="24"/>
        </w:rPr>
        <w:t>).</w:t>
      </w:r>
    </w:p>
    <w:p w14:paraId="575DDBE8" w14:textId="2D911576"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Pacatang, F. J., Zapanta, M. A., Espinola, P. J., and Lomostre, M. L. (2024) ‘Work Challenges Among Hotel and Restaurant Management Staff’, </w:t>
      </w:r>
      <w:r w:rsidRPr="001E6F53">
        <w:rPr>
          <w:rFonts w:ascii="Arial" w:hAnsi="Arial" w:cs="Arial"/>
          <w:i/>
          <w:iCs/>
          <w:sz w:val="24"/>
          <w:szCs w:val="24"/>
        </w:rPr>
        <w:t>Randwick International of Social Science Journal</w:t>
      </w:r>
      <w:r w:rsidRPr="001E6F53">
        <w:rPr>
          <w:rFonts w:ascii="Arial" w:hAnsi="Arial" w:cs="Arial"/>
          <w:sz w:val="24"/>
          <w:szCs w:val="24"/>
        </w:rPr>
        <w:t>, </w:t>
      </w:r>
      <w:r w:rsidRPr="001E6F53">
        <w:rPr>
          <w:rFonts w:ascii="Arial" w:hAnsi="Arial" w:cs="Arial"/>
          <w:i/>
          <w:iCs/>
          <w:sz w:val="24"/>
          <w:szCs w:val="24"/>
        </w:rPr>
        <w:t>5</w:t>
      </w:r>
      <w:r w:rsidRPr="001E6F53">
        <w:rPr>
          <w:rFonts w:ascii="Arial" w:hAnsi="Arial" w:cs="Arial"/>
          <w:sz w:val="24"/>
          <w:szCs w:val="24"/>
        </w:rPr>
        <w:t>(3), pp. 388-410. Available at: </w:t>
      </w:r>
      <w:hyperlink r:id="rId25" w:history="1">
        <w:r w:rsidRPr="001E6F53">
          <w:rPr>
            <w:rStyle w:val="Hyperlink"/>
            <w:rFonts w:ascii="Arial" w:hAnsi="Arial" w:cs="Arial"/>
            <w:sz w:val="24"/>
            <w:szCs w:val="24"/>
          </w:rPr>
          <w:t>https://doi.org/10.47175/rissj.v5i3.1023</w:t>
        </w:r>
      </w:hyperlink>
      <w:r w:rsidRPr="001E6F53">
        <w:rPr>
          <w:rStyle w:val="Hyperlink"/>
          <w:rFonts w:ascii="Arial" w:hAnsi="Arial" w:cs="Arial"/>
          <w:sz w:val="24"/>
          <w:szCs w:val="24"/>
        </w:rPr>
        <w:t xml:space="preserve"> </w:t>
      </w:r>
      <w:r w:rsidRPr="001E6F53">
        <w:rPr>
          <w:rFonts w:ascii="Arial" w:hAnsi="Arial" w:cs="Arial"/>
          <w:sz w:val="24"/>
          <w:szCs w:val="24"/>
        </w:rPr>
        <w:t>(Accessed</w:t>
      </w:r>
      <w:r w:rsidR="00FB7F50">
        <w:rPr>
          <w:rFonts w:ascii="Arial" w:hAnsi="Arial" w:cs="Arial"/>
          <w:sz w:val="24"/>
          <w:szCs w:val="24"/>
        </w:rPr>
        <w:t xml:space="preserve"> 2</w:t>
      </w:r>
      <w:r w:rsidRPr="001E6F53">
        <w:rPr>
          <w:rFonts w:ascii="Arial" w:hAnsi="Arial" w:cs="Arial"/>
          <w:sz w:val="24"/>
          <w:szCs w:val="24"/>
        </w:rPr>
        <w:t xml:space="preserve"> June 2025).</w:t>
      </w:r>
    </w:p>
    <w:p w14:paraId="575DDBE9" w14:textId="4314741C"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Pajunen, T. (2021) ‘Too Smart-looking for a Waiter?–Scripting Appearance Norms at the Theatre of Working Life,’ In </w:t>
      </w:r>
      <w:r w:rsidRPr="001E6F53">
        <w:rPr>
          <w:rFonts w:ascii="Arial" w:hAnsi="Arial" w:cs="Arial"/>
          <w:i/>
          <w:iCs/>
          <w:sz w:val="24"/>
          <w:szCs w:val="24"/>
        </w:rPr>
        <w:t>Appearance as Capital: The Normative Regulation of Aesthetic Capital Accumulation and Conversion</w:t>
      </w:r>
      <w:r w:rsidRPr="001E6F53">
        <w:rPr>
          <w:rFonts w:ascii="Arial" w:hAnsi="Arial" w:cs="Arial"/>
          <w:sz w:val="24"/>
          <w:szCs w:val="24"/>
        </w:rPr>
        <w:t xml:space="preserve">,  Emerald Publishing Limited, pp. 87-101 Available at: </w:t>
      </w:r>
      <w:hyperlink r:id="rId26" w:history="1">
        <w:r w:rsidRPr="001E6F53">
          <w:rPr>
            <w:rStyle w:val="Hyperlink"/>
            <w:rFonts w:ascii="Arial" w:hAnsi="Arial" w:cs="Arial"/>
            <w:sz w:val="24"/>
            <w:szCs w:val="24"/>
          </w:rPr>
          <w:t>https://doi.org/10.1108/978-1-80043-708-120210006</w:t>
        </w:r>
      </w:hyperlink>
      <w:r w:rsidRPr="001E6F53">
        <w:rPr>
          <w:rStyle w:val="Hyperlink"/>
          <w:rFonts w:ascii="Arial" w:hAnsi="Arial" w:cs="Arial"/>
          <w:sz w:val="24"/>
          <w:szCs w:val="24"/>
        </w:rPr>
        <w:t xml:space="preserve"> </w:t>
      </w:r>
      <w:r w:rsidRPr="001E6F53">
        <w:rPr>
          <w:rFonts w:ascii="Arial" w:hAnsi="Arial" w:cs="Arial"/>
          <w:sz w:val="24"/>
          <w:szCs w:val="24"/>
        </w:rPr>
        <w:t xml:space="preserve">(Accessed: 1 </w:t>
      </w:r>
      <w:r w:rsidR="00FB7F50">
        <w:rPr>
          <w:rFonts w:ascii="Arial" w:hAnsi="Arial" w:cs="Arial"/>
          <w:sz w:val="24"/>
          <w:szCs w:val="24"/>
        </w:rPr>
        <w:t>May</w:t>
      </w:r>
      <w:r w:rsidRPr="001E6F53">
        <w:rPr>
          <w:rFonts w:ascii="Arial" w:hAnsi="Arial" w:cs="Arial"/>
          <w:sz w:val="24"/>
          <w:szCs w:val="24"/>
        </w:rPr>
        <w:t xml:space="preserve"> 2025).</w:t>
      </w:r>
    </w:p>
    <w:p w14:paraId="575DDBEA" w14:textId="63F3A89B"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Raub, S., Borzillo, S., Perretten, G. and Schmitt, A. (</w:t>
      </w:r>
      <w:proofErr w:type="gramStart"/>
      <w:r w:rsidRPr="001E6F53">
        <w:rPr>
          <w:rFonts w:ascii="Arial" w:hAnsi="Arial" w:cs="Arial"/>
          <w:sz w:val="24"/>
          <w:szCs w:val="24"/>
        </w:rPr>
        <w:t>2021) ‘</w:t>
      </w:r>
      <w:proofErr w:type="gramEnd"/>
      <w:r w:rsidRPr="001E6F53">
        <w:rPr>
          <w:rFonts w:ascii="Arial" w:hAnsi="Arial" w:cs="Arial"/>
          <w:sz w:val="24"/>
          <w:szCs w:val="24"/>
        </w:rPr>
        <w:t xml:space="preserve">New employee orientation, role-related stressors and conflict at work: Consequences for work attitudes and performance of hospitality employees’, </w:t>
      </w:r>
      <w:r w:rsidRPr="001E6F53">
        <w:rPr>
          <w:rFonts w:ascii="Arial" w:hAnsi="Arial" w:cs="Arial"/>
          <w:i/>
          <w:iCs/>
          <w:sz w:val="24"/>
          <w:szCs w:val="24"/>
        </w:rPr>
        <w:t xml:space="preserve">International </w:t>
      </w:r>
      <w:r w:rsidR="00116405">
        <w:rPr>
          <w:rFonts w:ascii="Arial" w:hAnsi="Arial" w:cs="Arial"/>
          <w:i/>
          <w:iCs/>
          <w:sz w:val="24"/>
          <w:szCs w:val="24"/>
        </w:rPr>
        <w:t>Journal</w:t>
      </w:r>
      <w:r w:rsidRPr="001E6F53">
        <w:rPr>
          <w:rFonts w:ascii="Arial" w:hAnsi="Arial" w:cs="Arial"/>
          <w:i/>
          <w:iCs/>
          <w:sz w:val="24"/>
          <w:szCs w:val="24"/>
        </w:rPr>
        <w:t xml:space="preserve"> of </w:t>
      </w:r>
      <w:r w:rsidR="00116405">
        <w:rPr>
          <w:rFonts w:ascii="Arial" w:hAnsi="Arial" w:cs="Arial"/>
          <w:i/>
          <w:iCs/>
          <w:sz w:val="24"/>
          <w:szCs w:val="24"/>
        </w:rPr>
        <w:t>Hospitality Management</w:t>
      </w:r>
      <w:r w:rsidRPr="001E6F53">
        <w:rPr>
          <w:rFonts w:ascii="Arial" w:hAnsi="Arial" w:cs="Arial"/>
          <w:sz w:val="24"/>
          <w:szCs w:val="24"/>
        </w:rPr>
        <w:t>, </w:t>
      </w:r>
      <w:r w:rsidRPr="001E6F53">
        <w:rPr>
          <w:rFonts w:ascii="Arial" w:hAnsi="Arial" w:cs="Arial"/>
          <w:i/>
          <w:iCs/>
          <w:sz w:val="24"/>
          <w:szCs w:val="24"/>
        </w:rPr>
        <w:t>94</w:t>
      </w:r>
      <w:r w:rsidRPr="001E6F53">
        <w:rPr>
          <w:rFonts w:ascii="Arial" w:hAnsi="Arial" w:cs="Arial"/>
          <w:sz w:val="24"/>
          <w:szCs w:val="24"/>
        </w:rPr>
        <w:t xml:space="preserve">, p.102857. Available at: </w:t>
      </w:r>
      <w:hyperlink r:id="rId27" w:history="1">
        <w:r w:rsidRPr="001E6F53">
          <w:rPr>
            <w:rStyle w:val="Hyperlink"/>
            <w:rFonts w:ascii="Arial" w:hAnsi="Arial" w:cs="Arial"/>
            <w:sz w:val="24"/>
            <w:szCs w:val="24"/>
          </w:rPr>
          <w:t>https://doi.org/10.1016/j.ijhm.2020.102857</w:t>
        </w:r>
      </w:hyperlink>
      <w:r w:rsidRPr="001E6F53">
        <w:rPr>
          <w:rFonts w:ascii="Arial" w:hAnsi="Arial" w:cs="Arial"/>
          <w:sz w:val="24"/>
          <w:szCs w:val="24"/>
        </w:rPr>
        <w:t xml:space="preserve"> (Accessed: </w:t>
      </w:r>
      <w:r w:rsidR="009F0877">
        <w:rPr>
          <w:rFonts w:ascii="Arial" w:hAnsi="Arial" w:cs="Arial"/>
          <w:sz w:val="24"/>
          <w:szCs w:val="24"/>
        </w:rPr>
        <w:t>4</w:t>
      </w:r>
      <w:r w:rsidRPr="001E6F53">
        <w:rPr>
          <w:rFonts w:ascii="Arial" w:hAnsi="Arial" w:cs="Arial"/>
          <w:sz w:val="24"/>
          <w:szCs w:val="24"/>
        </w:rPr>
        <w:t xml:space="preserve"> June 2025).</w:t>
      </w:r>
    </w:p>
    <w:p w14:paraId="575DDBEB" w14:textId="4196E77D"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lastRenderedPageBreak/>
        <w:t>Robinson, E. (2022</w:t>
      </w:r>
      <w:proofErr w:type="gramStart"/>
      <w:r w:rsidRPr="001E6F53">
        <w:rPr>
          <w:rFonts w:ascii="Arial" w:hAnsi="Arial" w:cs="Arial"/>
          <w:sz w:val="24"/>
          <w:szCs w:val="24"/>
        </w:rPr>
        <w:t>) </w:t>
      </w:r>
      <w:r w:rsidR="00116405">
        <w:rPr>
          <w:rFonts w:ascii="Arial" w:hAnsi="Arial" w:cs="Arial"/>
          <w:sz w:val="24"/>
          <w:szCs w:val="24"/>
        </w:rPr>
        <w:t>.</w:t>
      </w:r>
      <w:proofErr w:type="gramEnd"/>
      <w:r w:rsidR="00116405">
        <w:rPr>
          <w:rFonts w:ascii="Arial" w:hAnsi="Arial" w:cs="Arial"/>
          <w:sz w:val="24"/>
          <w:szCs w:val="24"/>
        </w:rPr>
        <w:t xml:space="preserve"> </w:t>
      </w:r>
      <w:r w:rsidRPr="001E6F53">
        <w:rPr>
          <w:rFonts w:ascii="Arial" w:hAnsi="Arial" w:cs="Arial"/>
          <w:iCs/>
          <w:sz w:val="24"/>
          <w:szCs w:val="24"/>
        </w:rPr>
        <w:t>Identifying how Attitudes and Self-Directed Learning Affect the Perceived Barriers to Reducing Single-Use Plastics in the Back-of-House of Ontario Restaurants</w:t>
      </w:r>
      <w:r w:rsidRPr="001E6F53">
        <w:rPr>
          <w:rFonts w:ascii="Arial" w:hAnsi="Arial" w:cs="Arial"/>
          <w:sz w:val="24"/>
          <w:szCs w:val="24"/>
        </w:rPr>
        <w:t xml:space="preserve">. Doctoral dissertation. University of Guelph. Available at: </w:t>
      </w:r>
      <w:hyperlink r:id="rId28" w:history="1">
        <w:r w:rsidRPr="001E6F53">
          <w:rPr>
            <w:rStyle w:val="Hyperlink"/>
            <w:rFonts w:ascii="Arial" w:hAnsi="Arial" w:cs="Arial"/>
            <w:sz w:val="24"/>
            <w:szCs w:val="24"/>
          </w:rPr>
          <w:t>https://atrium.lib.uoguelph.ca/server/api/core/bitstreams/c02ce713-fab9-4fa4-be75-c5b7ecfd16ce/content</w:t>
        </w:r>
      </w:hyperlink>
      <w:r w:rsidRPr="001E6F53">
        <w:rPr>
          <w:rFonts w:ascii="Arial" w:hAnsi="Arial" w:cs="Arial"/>
          <w:sz w:val="24"/>
          <w:szCs w:val="24"/>
        </w:rPr>
        <w:t xml:space="preserve"> (Accessed: </w:t>
      </w:r>
      <w:r w:rsidR="009F0877">
        <w:rPr>
          <w:rFonts w:ascii="Arial" w:hAnsi="Arial" w:cs="Arial"/>
          <w:sz w:val="24"/>
          <w:szCs w:val="24"/>
        </w:rPr>
        <w:t>28</w:t>
      </w:r>
      <w:r w:rsidRPr="001E6F53">
        <w:rPr>
          <w:rFonts w:ascii="Arial" w:hAnsi="Arial" w:cs="Arial"/>
          <w:sz w:val="24"/>
          <w:szCs w:val="24"/>
        </w:rPr>
        <w:t xml:space="preserve"> </w:t>
      </w:r>
      <w:r w:rsidR="009F0877">
        <w:rPr>
          <w:rFonts w:ascii="Arial" w:hAnsi="Arial" w:cs="Arial"/>
          <w:sz w:val="24"/>
          <w:szCs w:val="24"/>
        </w:rPr>
        <w:t xml:space="preserve">May </w:t>
      </w:r>
      <w:r w:rsidRPr="001E6F53">
        <w:rPr>
          <w:rFonts w:ascii="Arial" w:hAnsi="Arial" w:cs="Arial"/>
          <w:sz w:val="24"/>
          <w:szCs w:val="24"/>
        </w:rPr>
        <w:t>2025).</w:t>
      </w:r>
    </w:p>
    <w:p w14:paraId="575DDBEC" w14:textId="164058B0"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Saito, H.</w:t>
      </w:r>
      <w:r w:rsidR="00116405">
        <w:rPr>
          <w:rFonts w:ascii="Arial" w:hAnsi="Arial" w:cs="Arial"/>
          <w:sz w:val="24"/>
          <w:szCs w:val="24"/>
        </w:rPr>
        <w:t>,</w:t>
      </w:r>
      <w:r w:rsidRPr="001E6F53">
        <w:rPr>
          <w:rFonts w:ascii="Arial" w:hAnsi="Arial" w:cs="Arial"/>
          <w:sz w:val="24"/>
          <w:szCs w:val="24"/>
        </w:rPr>
        <w:t xml:space="preserve"> Brozovic, D., and Baum, T. (2024) ‘Well-being of hospitality employees: a systematic literature review’, </w:t>
      </w:r>
      <w:r w:rsidRPr="001E6F53">
        <w:rPr>
          <w:rFonts w:ascii="Arial" w:hAnsi="Arial" w:cs="Arial"/>
          <w:i/>
          <w:iCs/>
          <w:sz w:val="24"/>
          <w:szCs w:val="24"/>
        </w:rPr>
        <w:t>International Journal of Hospitality Management</w:t>
      </w:r>
      <w:r w:rsidRPr="001E6F53">
        <w:rPr>
          <w:rFonts w:ascii="Arial" w:hAnsi="Arial" w:cs="Arial"/>
          <w:sz w:val="24"/>
          <w:szCs w:val="24"/>
        </w:rPr>
        <w:t xml:space="preserve">, </w:t>
      </w:r>
      <w:r w:rsidRPr="001E6F53">
        <w:rPr>
          <w:rFonts w:ascii="Arial" w:hAnsi="Arial" w:cs="Arial"/>
          <w:i/>
          <w:sz w:val="24"/>
          <w:szCs w:val="24"/>
        </w:rPr>
        <w:t>124</w:t>
      </w:r>
      <w:r w:rsidRPr="001E6F53">
        <w:rPr>
          <w:rFonts w:ascii="Arial" w:hAnsi="Arial" w:cs="Arial"/>
          <w:sz w:val="24"/>
          <w:szCs w:val="24"/>
        </w:rPr>
        <w:t xml:space="preserve">, Available at: </w:t>
      </w:r>
      <w:hyperlink r:id="rId29" w:history="1">
        <w:r w:rsidRPr="001E6F53">
          <w:rPr>
            <w:rStyle w:val="Hyperlink"/>
            <w:rFonts w:ascii="Arial" w:hAnsi="Arial" w:cs="Arial"/>
            <w:sz w:val="24"/>
            <w:szCs w:val="24"/>
          </w:rPr>
          <w:t>https://doi.org/10.1016/j.ijhm.2024.103955</w:t>
        </w:r>
      </w:hyperlink>
      <w:r w:rsidRPr="001E6F53">
        <w:rPr>
          <w:rStyle w:val="Hyperlink"/>
          <w:rFonts w:ascii="Arial" w:hAnsi="Arial" w:cs="Arial"/>
          <w:sz w:val="24"/>
          <w:szCs w:val="24"/>
        </w:rPr>
        <w:t xml:space="preserve"> </w:t>
      </w:r>
      <w:r w:rsidRPr="001E6F53">
        <w:rPr>
          <w:rFonts w:ascii="Arial" w:hAnsi="Arial" w:cs="Arial"/>
          <w:sz w:val="24"/>
          <w:szCs w:val="24"/>
        </w:rPr>
        <w:t>(Accessed: 1 June 2025).</w:t>
      </w:r>
    </w:p>
    <w:p w14:paraId="575DDBED" w14:textId="77777777" w:rsidR="00C00693" w:rsidRPr="001E6F53" w:rsidRDefault="00C00693" w:rsidP="006C2014">
      <w:pPr>
        <w:spacing w:after="0" w:line="480" w:lineRule="auto"/>
        <w:ind w:left="720" w:hanging="720"/>
        <w:rPr>
          <w:rFonts w:ascii="Arial" w:hAnsi="Arial" w:cs="Arial"/>
        </w:rPr>
      </w:pPr>
      <w:r w:rsidRPr="001E6F53">
        <w:rPr>
          <w:rFonts w:ascii="Arial" w:hAnsi="Arial" w:cs="Arial"/>
          <w:sz w:val="24"/>
          <w:szCs w:val="24"/>
        </w:rPr>
        <w:t>San Lam, F.I., Cheng, A.W.L. and Lam, C.C.C. (2020) ‘The power of service quality: front-of-house service skills,’ In </w:t>
      </w:r>
      <w:r w:rsidRPr="001E6F53">
        <w:rPr>
          <w:rFonts w:ascii="Arial" w:hAnsi="Arial" w:cs="Arial"/>
          <w:i/>
          <w:iCs/>
          <w:sz w:val="24"/>
          <w:szCs w:val="24"/>
        </w:rPr>
        <w:t>Food and Society</w:t>
      </w:r>
      <w:r w:rsidRPr="001E6F53">
        <w:rPr>
          <w:rFonts w:ascii="Arial" w:hAnsi="Arial" w:cs="Arial"/>
          <w:sz w:val="24"/>
          <w:szCs w:val="24"/>
        </w:rPr>
        <w:t xml:space="preserve">, pp. 417-427. Academic Press. Available at: </w:t>
      </w:r>
      <w:hyperlink r:id="rId30" w:history="1">
        <w:r w:rsidRPr="001E6F53">
          <w:rPr>
            <w:rStyle w:val="Hyperlink"/>
            <w:rFonts w:ascii="Arial" w:hAnsi="Arial" w:cs="Arial"/>
            <w:sz w:val="24"/>
            <w:szCs w:val="24"/>
          </w:rPr>
          <w:t>https://doi.org/10.1016/B978-0-12-811808-5.00023-4</w:t>
        </w:r>
      </w:hyperlink>
      <w:r w:rsidRPr="001E6F53">
        <w:rPr>
          <w:rFonts w:ascii="Arial" w:hAnsi="Arial" w:cs="Arial"/>
          <w:sz w:val="24"/>
          <w:szCs w:val="24"/>
        </w:rPr>
        <w:t>(Accessed: 1 June 2025).</w:t>
      </w:r>
    </w:p>
    <w:p w14:paraId="575DDBEE" w14:textId="7B58EE59"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Sandy, M. Y. (2025) ‘Linking employee training and development to enhanced customer satisfaction in hotels’, </w:t>
      </w:r>
      <w:r w:rsidRPr="001E6F53">
        <w:rPr>
          <w:rFonts w:ascii="Arial" w:hAnsi="Arial" w:cs="Arial"/>
          <w:i/>
          <w:iCs/>
          <w:sz w:val="24"/>
          <w:szCs w:val="24"/>
        </w:rPr>
        <w:t>Journal of International Multidisciplinary Research</w:t>
      </w:r>
      <w:r w:rsidRPr="001E6F53">
        <w:rPr>
          <w:rFonts w:ascii="Arial" w:hAnsi="Arial" w:cs="Arial"/>
          <w:sz w:val="24"/>
          <w:szCs w:val="24"/>
        </w:rPr>
        <w:t>, </w:t>
      </w:r>
      <w:r w:rsidRPr="001E6F53">
        <w:rPr>
          <w:rFonts w:ascii="Arial" w:hAnsi="Arial" w:cs="Arial"/>
          <w:i/>
          <w:iCs/>
          <w:sz w:val="24"/>
          <w:szCs w:val="24"/>
        </w:rPr>
        <w:t>3</w:t>
      </w:r>
      <w:r w:rsidRPr="001E6F53">
        <w:rPr>
          <w:rFonts w:ascii="Arial" w:hAnsi="Arial" w:cs="Arial"/>
          <w:sz w:val="24"/>
          <w:szCs w:val="24"/>
        </w:rPr>
        <w:t xml:space="preserve">(1), pp. 56-70. Available at: </w:t>
      </w:r>
      <w:hyperlink r:id="rId31" w:history="1">
        <w:r w:rsidRPr="001E6F53">
          <w:rPr>
            <w:rStyle w:val="Hyperlink"/>
            <w:rFonts w:ascii="Arial" w:hAnsi="Arial" w:cs="Arial"/>
            <w:sz w:val="24"/>
            <w:szCs w:val="24"/>
          </w:rPr>
          <w:t>https://doi.org/10.62504/jimr1151</w:t>
        </w:r>
      </w:hyperlink>
      <w:r w:rsidRPr="001E6F53">
        <w:rPr>
          <w:rStyle w:val="Hyperlink"/>
          <w:rFonts w:ascii="Arial" w:hAnsi="Arial" w:cs="Arial"/>
          <w:sz w:val="24"/>
          <w:szCs w:val="24"/>
        </w:rPr>
        <w:t xml:space="preserve"> </w:t>
      </w:r>
      <w:r w:rsidRPr="001E6F53">
        <w:rPr>
          <w:rFonts w:ascii="Arial" w:hAnsi="Arial" w:cs="Arial"/>
          <w:sz w:val="24"/>
          <w:szCs w:val="24"/>
        </w:rPr>
        <w:t xml:space="preserve">(Accessed: </w:t>
      </w:r>
      <w:r w:rsidR="009F0877">
        <w:rPr>
          <w:rFonts w:ascii="Arial" w:hAnsi="Arial" w:cs="Arial"/>
          <w:sz w:val="24"/>
          <w:szCs w:val="24"/>
        </w:rPr>
        <w:t>31</w:t>
      </w:r>
      <w:r w:rsidRPr="001E6F53">
        <w:rPr>
          <w:rFonts w:ascii="Arial" w:hAnsi="Arial" w:cs="Arial"/>
          <w:sz w:val="24"/>
          <w:szCs w:val="24"/>
        </w:rPr>
        <w:t xml:space="preserve"> </w:t>
      </w:r>
      <w:r w:rsidR="009F0877">
        <w:rPr>
          <w:rFonts w:ascii="Arial" w:hAnsi="Arial" w:cs="Arial"/>
          <w:sz w:val="24"/>
          <w:szCs w:val="24"/>
        </w:rPr>
        <w:t xml:space="preserve">May </w:t>
      </w:r>
      <w:r w:rsidRPr="001E6F53">
        <w:rPr>
          <w:rFonts w:ascii="Arial" w:hAnsi="Arial" w:cs="Arial"/>
          <w:sz w:val="24"/>
          <w:szCs w:val="24"/>
        </w:rPr>
        <w:t>2025).</w:t>
      </w:r>
    </w:p>
    <w:p w14:paraId="575DDBEF" w14:textId="320B22ED"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Schillinger, D. (2022)</w:t>
      </w:r>
      <w:r w:rsidR="00116405">
        <w:rPr>
          <w:rFonts w:ascii="Arial" w:hAnsi="Arial" w:cs="Arial"/>
          <w:sz w:val="24"/>
          <w:szCs w:val="24"/>
        </w:rPr>
        <w:t>.</w:t>
      </w:r>
      <w:r w:rsidRPr="001E6F53">
        <w:rPr>
          <w:rFonts w:ascii="Arial" w:hAnsi="Arial" w:cs="Arial"/>
          <w:sz w:val="24"/>
          <w:szCs w:val="24"/>
        </w:rPr>
        <w:t xml:space="preserve"> I Can't Work Like This: The Effects of Action-State Orientation Diversity on Relationship Conflict in Teams. Master’s Thesis. The Pennsylvania State University. Available at: </w:t>
      </w:r>
      <w:hyperlink r:id="rId32" w:history="1">
        <w:r w:rsidRPr="001E6F53">
          <w:rPr>
            <w:rStyle w:val="Hyperlink"/>
            <w:rFonts w:ascii="Arial" w:hAnsi="Arial" w:cs="Arial"/>
            <w:sz w:val="24"/>
            <w:szCs w:val="24"/>
          </w:rPr>
          <w:t>https://etda.libraries.psu.edu/files/final_submissions/26583</w:t>
        </w:r>
      </w:hyperlink>
      <w:r w:rsidRPr="001E6F53">
        <w:rPr>
          <w:rFonts w:ascii="Arial" w:hAnsi="Arial" w:cs="Arial"/>
          <w:sz w:val="24"/>
          <w:szCs w:val="24"/>
        </w:rPr>
        <w:t xml:space="preserve"> (Accessed: </w:t>
      </w:r>
      <w:r w:rsidR="00997C03">
        <w:rPr>
          <w:rFonts w:ascii="Arial" w:hAnsi="Arial" w:cs="Arial"/>
          <w:sz w:val="24"/>
          <w:szCs w:val="24"/>
        </w:rPr>
        <w:t xml:space="preserve">6 </w:t>
      </w:r>
      <w:r w:rsidRPr="001E6F53">
        <w:rPr>
          <w:rFonts w:ascii="Arial" w:hAnsi="Arial" w:cs="Arial"/>
          <w:sz w:val="24"/>
          <w:szCs w:val="24"/>
        </w:rPr>
        <w:t>June 2025).</w:t>
      </w:r>
    </w:p>
    <w:p w14:paraId="575DDBF0" w14:textId="78BEDA67"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lastRenderedPageBreak/>
        <w:t>Seagraves, B. (2020)</w:t>
      </w:r>
      <w:r w:rsidR="00116405">
        <w:rPr>
          <w:rFonts w:ascii="Arial" w:hAnsi="Arial" w:cs="Arial"/>
          <w:sz w:val="24"/>
          <w:szCs w:val="24"/>
        </w:rPr>
        <w:t>.</w:t>
      </w:r>
      <w:r w:rsidRPr="001E6F53">
        <w:rPr>
          <w:rFonts w:ascii="Arial" w:hAnsi="Arial" w:cs="Arial"/>
          <w:sz w:val="24"/>
          <w:szCs w:val="24"/>
        </w:rPr>
        <w:t xml:space="preserve"> The House Restaurant Business Plan. Master’s Thesis. California State </w:t>
      </w:r>
      <w:r w:rsidR="00116405">
        <w:rPr>
          <w:rFonts w:ascii="Arial" w:hAnsi="Arial" w:cs="Arial"/>
          <w:sz w:val="24"/>
          <w:szCs w:val="24"/>
        </w:rPr>
        <w:t>University</w:t>
      </w:r>
      <w:r w:rsidRPr="001E6F53">
        <w:rPr>
          <w:rFonts w:ascii="Arial" w:hAnsi="Arial" w:cs="Arial"/>
          <w:sz w:val="24"/>
          <w:szCs w:val="24"/>
        </w:rPr>
        <w:t xml:space="preserve">. Available at: </w:t>
      </w:r>
      <w:hyperlink r:id="rId33" w:history="1">
        <w:r w:rsidRPr="001E6F53">
          <w:rPr>
            <w:rStyle w:val="Hyperlink"/>
            <w:rFonts w:ascii="Arial" w:hAnsi="Arial" w:cs="Arial"/>
            <w:sz w:val="24"/>
            <w:szCs w:val="24"/>
          </w:rPr>
          <w:t>https://scholarworks.calstate.edu/downloads/pn89db074</w:t>
        </w:r>
      </w:hyperlink>
      <w:r w:rsidRPr="001E6F53">
        <w:rPr>
          <w:rFonts w:ascii="Arial" w:hAnsi="Arial" w:cs="Arial"/>
          <w:sz w:val="24"/>
          <w:szCs w:val="24"/>
        </w:rPr>
        <w:t xml:space="preserve">  (Accessed: </w:t>
      </w:r>
      <w:r w:rsidR="001E6F53">
        <w:rPr>
          <w:rFonts w:ascii="Arial" w:hAnsi="Arial" w:cs="Arial"/>
          <w:sz w:val="24"/>
          <w:szCs w:val="24"/>
        </w:rPr>
        <w:t>5</w:t>
      </w:r>
      <w:r w:rsidRPr="001E6F53">
        <w:rPr>
          <w:rFonts w:ascii="Arial" w:hAnsi="Arial" w:cs="Arial"/>
          <w:sz w:val="24"/>
          <w:szCs w:val="24"/>
        </w:rPr>
        <w:t xml:space="preserve"> June 2025).</w:t>
      </w:r>
    </w:p>
    <w:p w14:paraId="575DDBF1" w14:textId="2D9C45FA"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Sebola, I. C., Roberson, J. R., and Vibetti, S. P. (</w:t>
      </w:r>
      <w:proofErr w:type="gramStart"/>
      <w:r w:rsidRPr="001E6F53">
        <w:rPr>
          <w:rFonts w:ascii="Arial" w:hAnsi="Arial" w:cs="Arial"/>
          <w:sz w:val="24"/>
          <w:szCs w:val="24"/>
        </w:rPr>
        <w:t>2019) ‘</w:t>
      </w:r>
      <w:proofErr w:type="gramEnd"/>
      <w:r w:rsidRPr="001E6F53">
        <w:rPr>
          <w:rFonts w:ascii="Arial" w:hAnsi="Arial" w:cs="Arial"/>
          <w:sz w:val="24"/>
          <w:szCs w:val="24"/>
        </w:rPr>
        <w:t>Attitudes of institutional catering employees in Gauteng towards training programs,’ </w:t>
      </w:r>
      <w:r w:rsidRPr="001E6F53">
        <w:rPr>
          <w:rFonts w:ascii="Arial" w:hAnsi="Arial" w:cs="Arial"/>
          <w:i/>
          <w:iCs/>
          <w:sz w:val="24"/>
          <w:szCs w:val="24"/>
        </w:rPr>
        <w:t>Cogent Social Sciences</w:t>
      </w:r>
      <w:r w:rsidRPr="001E6F53">
        <w:rPr>
          <w:rFonts w:ascii="Arial" w:hAnsi="Arial" w:cs="Arial"/>
          <w:sz w:val="24"/>
          <w:szCs w:val="24"/>
        </w:rPr>
        <w:t>, </w:t>
      </w:r>
      <w:r w:rsidRPr="001E6F53">
        <w:rPr>
          <w:rFonts w:ascii="Arial" w:hAnsi="Arial" w:cs="Arial"/>
          <w:i/>
          <w:iCs/>
          <w:sz w:val="24"/>
          <w:szCs w:val="24"/>
        </w:rPr>
        <w:t>5</w:t>
      </w:r>
      <w:r w:rsidRPr="001E6F53">
        <w:rPr>
          <w:rFonts w:ascii="Arial" w:hAnsi="Arial" w:cs="Arial"/>
          <w:sz w:val="24"/>
          <w:szCs w:val="24"/>
        </w:rPr>
        <w:t xml:space="preserve">, pp. 2-17. Available at: </w:t>
      </w:r>
      <w:hyperlink r:id="rId34" w:history="1">
        <w:r w:rsidRPr="001E6F53">
          <w:rPr>
            <w:rStyle w:val="Hyperlink"/>
            <w:rFonts w:ascii="Arial" w:hAnsi="Arial" w:cs="Arial"/>
            <w:sz w:val="24"/>
            <w:szCs w:val="24"/>
          </w:rPr>
          <w:t>https://doi.org/10.1080/23311886.2019.1681925</w:t>
        </w:r>
      </w:hyperlink>
      <w:r w:rsidRPr="001E6F53">
        <w:rPr>
          <w:rStyle w:val="Hyperlink"/>
          <w:rFonts w:ascii="Arial" w:hAnsi="Arial" w:cs="Arial"/>
          <w:sz w:val="24"/>
          <w:szCs w:val="24"/>
        </w:rPr>
        <w:t xml:space="preserve"> </w:t>
      </w:r>
      <w:r w:rsidRPr="001E6F53">
        <w:rPr>
          <w:rFonts w:ascii="Arial" w:hAnsi="Arial" w:cs="Arial"/>
          <w:sz w:val="24"/>
          <w:szCs w:val="24"/>
        </w:rPr>
        <w:t xml:space="preserve">(Accessed: </w:t>
      </w:r>
      <w:r w:rsidR="00997C03">
        <w:rPr>
          <w:rFonts w:ascii="Arial" w:hAnsi="Arial" w:cs="Arial"/>
          <w:sz w:val="24"/>
          <w:szCs w:val="24"/>
        </w:rPr>
        <w:t>22</w:t>
      </w:r>
      <w:r w:rsidRPr="001E6F53">
        <w:rPr>
          <w:rFonts w:ascii="Arial" w:hAnsi="Arial" w:cs="Arial"/>
          <w:sz w:val="24"/>
          <w:szCs w:val="24"/>
        </w:rPr>
        <w:t xml:space="preserve"> </w:t>
      </w:r>
      <w:r w:rsidR="00997C03">
        <w:rPr>
          <w:rFonts w:ascii="Arial" w:hAnsi="Arial" w:cs="Arial"/>
          <w:sz w:val="24"/>
          <w:szCs w:val="24"/>
        </w:rPr>
        <w:t>May</w:t>
      </w:r>
      <w:r w:rsidRPr="001E6F53">
        <w:rPr>
          <w:rFonts w:ascii="Arial" w:hAnsi="Arial" w:cs="Arial"/>
          <w:sz w:val="24"/>
          <w:szCs w:val="24"/>
        </w:rPr>
        <w:t xml:space="preserve"> 2025).</w:t>
      </w:r>
    </w:p>
    <w:p w14:paraId="575DDBF2" w14:textId="61D09B3B"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Seiter, J.S. and Weger Jr, H. (</w:t>
      </w:r>
      <w:proofErr w:type="gramStart"/>
      <w:r w:rsidRPr="001E6F53">
        <w:rPr>
          <w:rFonts w:ascii="Arial" w:hAnsi="Arial" w:cs="Arial"/>
          <w:sz w:val="24"/>
          <w:szCs w:val="24"/>
        </w:rPr>
        <w:t>2020) ‘</w:t>
      </w:r>
      <w:proofErr w:type="gramEnd"/>
      <w:r w:rsidRPr="001E6F53">
        <w:rPr>
          <w:rFonts w:ascii="Arial" w:hAnsi="Arial" w:cs="Arial"/>
          <w:sz w:val="24"/>
          <w:szCs w:val="24"/>
        </w:rPr>
        <w:t xml:space="preserve">If memory serves: The effect of restaurant servers’ </w:t>
      </w:r>
      <w:r w:rsidR="00116405">
        <w:rPr>
          <w:rFonts w:ascii="Arial" w:hAnsi="Arial" w:cs="Arial"/>
          <w:sz w:val="24"/>
          <w:szCs w:val="24"/>
        </w:rPr>
        <w:t>memorisation</w:t>
      </w:r>
      <w:r w:rsidRPr="001E6F53">
        <w:rPr>
          <w:rFonts w:ascii="Arial" w:hAnsi="Arial" w:cs="Arial"/>
          <w:sz w:val="24"/>
          <w:szCs w:val="24"/>
        </w:rPr>
        <w:t xml:space="preserve"> and muddling of orders’, </w:t>
      </w:r>
      <w:r w:rsidRPr="001E6F53">
        <w:rPr>
          <w:rFonts w:ascii="Arial" w:hAnsi="Arial" w:cs="Arial"/>
          <w:i/>
          <w:iCs/>
          <w:sz w:val="24"/>
          <w:szCs w:val="24"/>
        </w:rPr>
        <w:t>International Journal of Hospitality Management</w:t>
      </w:r>
      <w:r w:rsidRPr="001E6F53">
        <w:rPr>
          <w:rFonts w:ascii="Arial" w:hAnsi="Arial" w:cs="Arial"/>
          <w:sz w:val="24"/>
          <w:szCs w:val="24"/>
        </w:rPr>
        <w:t>, </w:t>
      </w:r>
      <w:r w:rsidRPr="001E6F53">
        <w:rPr>
          <w:rFonts w:ascii="Arial" w:hAnsi="Arial" w:cs="Arial"/>
          <w:i/>
          <w:iCs/>
          <w:sz w:val="24"/>
          <w:szCs w:val="24"/>
        </w:rPr>
        <w:t>84</w:t>
      </w:r>
      <w:r w:rsidRPr="001E6F53">
        <w:rPr>
          <w:rFonts w:ascii="Arial" w:hAnsi="Arial" w:cs="Arial"/>
          <w:sz w:val="24"/>
          <w:szCs w:val="24"/>
        </w:rPr>
        <w:t xml:space="preserve">, p.102320. Available at: </w:t>
      </w:r>
      <w:r w:rsidRPr="001E6F53">
        <w:rPr>
          <w:rFonts w:ascii="Arial" w:hAnsi="Arial" w:cs="Arial"/>
        </w:rPr>
        <w:t xml:space="preserve"> </w:t>
      </w:r>
      <w:hyperlink r:id="rId35" w:history="1">
        <w:r w:rsidRPr="001E6F53">
          <w:rPr>
            <w:rStyle w:val="Hyperlink"/>
            <w:rFonts w:ascii="Arial" w:hAnsi="Arial" w:cs="Arial"/>
            <w:sz w:val="24"/>
            <w:szCs w:val="24"/>
          </w:rPr>
          <w:t>https://doi.org/10.1016/j.ijhm.2019.102320</w:t>
        </w:r>
      </w:hyperlink>
      <w:r w:rsidRPr="001E6F53">
        <w:rPr>
          <w:rStyle w:val="Hyperlink"/>
          <w:rFonts w:ascii="Arial" w:hAnsi="Arial" w:cs="Arial"/>
          <w:sz w:val="24"/>
          <w:szCs w:val="24"/>
        </w:rPr>
        <w:t xml:space="preserve">  </w:t>
      </w:r>
      <w:r w:rsidRPr="001E6F53">
        <w:rPr>
          <w:rFonts w:ascii="Arial" w:hAnsi="Arial" w:cs="Arial"/>
          <w:sz w:val="24"/>
          <w:szCs w:val="24"/>
        </w:rPr>
        <w:t xml:space="preserve">(Accessed: </w:t>
      </w:r>
      <w:r w:rsidR="00224FEA">
        <w:rPr>
          <w:rFonts w:ascii="Arial" w:hAnsi="Arial" w:cs="Arial"/>
          <w:sz w:val="24"/>
          <w:szCs w:val="24"/>
        </w:rPr>
        <w:t>3</w:t>
      </w:r>
      <w:r w:rsidRPr="001E6F53">
        <w:rPr>
          <w:rFonts w:ascii="Arial" w:hAnsi="Arial" w:cs="Arial"/>
          <w:sz w:val="24"/>
          <w:szCs w:val="24"/>
        </w:rPr>
        <w:t xml:space="preserve"> June 2025).</w:t>
      </w:r>
    </w:p>
    <w:p w14:paraId="575DDBF3" w14:textId="045AF4E6"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Sreenivasan, G.K. and Prajapati, L.B. (2024) ‘Does the technological development pave the way to reduce the communication problems in the kitchen? A qualitative approach, </w:t>
      </w:r>
      <w:r w:rsidRPr="001E6F53">
        <w:rPr>
          <w:rFonts w:ascii="Arial" w:hAnsi="Arial" w:cs="Arial"/>
          <w:i/>
          <w:iCs/>
          <w:sz w:val="24"/>
          <w:szCs w:val="24"/>
        </w:rPr>
        <w:t>International Journal of Tourism and Hotel Management</w:t>
      </w:r>
      <w:r w:rsidRPr="001E6F53">
        <w:rPr>
          <w:rFonts w:ascii="Arial" w:hAnsi="Arial" w:cs="Arial"/>
          <w:sz w:val="24"/>
          <w:szCs w:val="24"/>
        </w:rPr>
        <w:t>, </w:t>
      </w:r>
      <w:r w:rsidRPr="001E6F53">
        <w:rPr>
          <w:rFonts w:ascii="Arial" w:hAnsi="Arial" w:cs="Arial"/>
          <w:i/>
          <w:iCs/>
          <w:sz w:val="24"/>
          <w:szCs w:val="24"/>
        </w:rPr>
        <w:t>6</w:t>
      </w:r>
      <w:r w:rsidRPr="001E6F53">
        <w:rPr>
          <w:rFonts w:ascii="Arial" w:hAnsi="Arial" w:cs="Arial"/>
          <w:sz w:val="24"/>
          <w:szCs w:val="24"/>
        </w:rPr>
        <w:t xml:space="preserve">(2), pp.18-22. Available at: </w:t>
      </w:r>
      <w:hyperlink r:id="rId36" w:history="1">
        <w:r w:rsidRPr="001E6F53">
          <w:rPr>
            <w:rStyle w:val="Hyperlink"/>
            <w:rFonts w:ascii="Arial" w:hAnsi="Arial" w:cs="Arial"/>
            <w:sz w:val="24"/>
            <w:szCs w:val="24"/>
          </w:rPr>
          <w:t>https://doi.org/10.22271/27069583.2024.v6.i2a.102</w:t>
        </w:r>
      </w:hyperlink>
      <w:r w:rsidRPr="001E6F53">
        <w:rPr>
          <w:rFonts w:ascii="Arial" w:hAnsi="Arial" w:cs="Arial"/>
          <w:sz w:val="24"/>
          <w:szCs w:val="24"/>
        </w:rPr>
        <w:t xml:space="preserve"> (Accessed: 1 June 2025).</w:t>
      </w:r>
    </w:p>
    <w:p w14:paraId="575DDBF4" w14:textId="696C52D9"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 xml:space="preserve">Ssekamatte, T., Isunju, J.B., Nalugya, A., Mugambe, R.K., Kalibala, P., Musewa, A., Bikaako, W., Nattimba, M., Tigaiza, A., Nakalembe, D. and Osuret, J. (2022) ‘Using Kolb’s experiential learning cycle to explore the extent of application of one health competencies to solving global health challenges; a tracer study among AFROHUN-Uganda alumni’, </w:t>
      </w:r>
      <w:r w:rsidR="00116405">
        <w:rPr>
          <w:rFonts w:ascii="Arial" w:hAnsi="Arial" w:cs="Arial"/>
          <w:i/>
          <w:iCs/>
          <w:sz w:val="24"/>
          <w:szCs w:val="24"/>
        </w:rPr>
        <w:t>Globalisation</w:t>
      </w:r>
      <w:r w:rsidRPr="001E6F53">
        <w:rPr>
          <w:rFonts w:ascii="Arial" w:hAnsi="Arial" w:cs="Arial"/>
          <w:i/>
          <w:iCs/>
          <w:sz w:val="24"/>
          <w:szCs w:val="24"/>
        </w:rPr>
        <w:t xml:space="preserve"> and Health</w:t>
      </w:r>
      <w:r w:rsidRPr="001E6F53">
        <w:rPr>
          <w:rFonts w:ascii="Arial" w:hAnsi="Arial" w:cs="Arial"/>
          <w:sz w:val="24"/>
          <w:szCs w:val="24"/>
        </w:rPr>
        <w:t>, </w:t>
      </w:r>
      <w:r w:rsidRPr="001E6F53">
        <w:rPr>
          <w:rFonts w:ascii="Arial" w:hAnsi="Arial" w:cs="Arial"/>
          <w:i/>
          <w:iCs/>
          <w:sz w:val="24"/>
          <w:szCs w:val="24"/>
        </w:rPr>
        <w:t>18</w:t>
      </w:r>
      <w:r w:rsidRPr="001E6F53">
        <w:rPr>
          <w:rFonts w:ascii="Arial" w:hAnsi="Arial" w:cs="Arial"/>
          <w:sz w:val="24"/>
          <w:szCs w:val="24"/>
        </w:rPr>
        <w:t>(1), p.49.</w:t>
      </w:r>
      <w:r w:rsidRPr="001E6F53">
        <w:rPr>
          <w:rFonts w:ascii="Arial" w:hAnsi="Arial" w:cs="Arial"/>
        </w:rPr>
        <w:t xml:space="preserve"> </w:t>
      </w:r>
      <w:r w:rsidRPr="001E6F53">
        <w:rPr>
          <w:rFonts w:ascii="Arial" w:hAnsi="Arial" w:cs="Arial"/>
          <w:sz w:val="24"/>
          <w:szCs w:val="24"/>
        </w:rPr>
        <w:lastRenderedPageBreak/>
        <w:t xml:space="preserve">Available at: </w:t>
      </w:r>
      <w:hyperlink r:id="rId37" w:history="1">
        <w:r w:rsidRPr="001E6F53">
          <w:rPr>
            <w:rStyle w:val="Hyperlink"/>
            <w:rFonts w:ascii="Arial" w:hAnsi="Arial" w:cs="Arial"/>
            <w:sz w:val="24"/>
            <w:szCs w:val="24"/>
          </w:rPr>
          <w:t>https://doi.org/10.1186/s12992-022-00841-5</w:t>
        </w:r>
      </w:hyperlink>
      <w:r w:rsidRPr="001E6F53">
        <w:rPr>
          <w:rStyle w:val="Hyperlink"/>
          <w:rFonts w:ascii="Arial" w:hAnsi="Arial" w:cs="Arial"/>
          <w:sz w:val="24"/>
          <w:szCs w:val="24"/>
        </w:rPr>
        <w:t xml:space="preserve"> </w:t>
      </w:r>
      <w:r w:rsidRPr="001E6F53">
        <w:rPr>
          <w:rFonts w:ascii="Arial" w:hAnsi="Arial" w:cs="Arial"/>
          <w:sz w:val="24"/>
          <w:szCs w:val="24"/>
        </w:rPr>
        <w:t>(Accessed: 1 June 2025).</w:t>
      </w:r>
    </w:p>
    <w:p w14:paraId="575DDBF5" w14:textId="360D80CF" w:rsidR="00C00693" w:rsidRPr="001E6F53" w:rsidRDefault="00C00693" w:rsidP="00DD7CB7">
      <w:pPr>
        <w:spacing w:after="0" w:line="480" w:lineRule="auto"/>
        <w:ind w:left="720" w:hanging="720"/>
        <w:rPr>
          <w:rFonts w:ascii="Arial" w:hAnsi="Arial" w:cs="Arial"/>
          <w:sz w:val="24"/>
          <w:szCs w:val="24"/>
        </w:rPr>
      </w:pPr>
      <w:r w:rsidRPr="001E6F53">
        <w:rPr>
          <w:rFonts w:ascii="Arial" w:hAnsi="Arial" w:cs="Arial"/>
          <w:sz w:val="24"/>
          <w:szCs w:val="24"/>
        </w:rPr>
        <w:t xml:space="preserve">Tripadvisor (2025) ‘Greek Eatery’, Available at: </w:t>
      </w:r>
      <w:hyperlink r:id="rId38" w:history="1">
        <w:r w:rsidRPr="001E6F53">
          <w:rPr>
            <w:rStyle w:val="Hyperlink"/>
            <w:rFonts w:ascii="Arial" w:hAnsi="Arial" w:cs="Arial"/>
            <w:sz w:val="24"/>
            <w:szCs w:val="24"/>
          </w:rPr>
          <w:t>https://www.tripadvisor.co.uk/Restaurant_Review-g1097116-d25672403-Reviews-Greek_Eatery-Trentham_Stoke_on_Trent_Staffordshire_England.html</w:t>
        </w:r>
      </w:hyperlink>
      <w:r w:rsidRPr="001E6F53">
        <w:rPr>
          <w:rFonts w:ascii="Arial" w:hAnsi="Arial" w:cs="Arial"/>
          <w:sz w:val="24"/>
          <w:szCs w:val="24"/>
        </w:rPr>
        <w:t xml:space="preserve"> (Accessed: </w:t>
      </w:r>
      <w:r w:rsidR="00224FEA">
        <w:rPr>
          <w:rFonts w:ascii="Arial" w:hAnsi="Arial" w:cs="Arial"/>
          <w:sz w:val="24"/>
          <w:szCs w:val="24"/>
        </w:rPr>
        <w:t>7</w:t>
      </w:r>
      <w:r w:rsidRPr="001E6F53">
        <w:rPr>
          <w:rFonts w:ascii="Arial" w:hAnsi="Arial" w:cs="Arial"/>
          <w:sz w:val="24"/>
          <w:szCs w:val="24"/>
        </w:rPr>
        <w:t xml:space="preserve"> </w:t>
      </w:r>
      <w:r w:rsidR="00224FEA">
        <w:rPr>
          <w:rFonts w:ascii="Arial" w:hAnsi="Arial" w:cs="Arial"/>
          <w:sz w:val="24"/>
          <w:szCs w:val="24"/>
        </w:rPr>
        <w:t>May</w:t>
      </w:r>
      <w:r w:rsidRPr="001E6F53">
        <w:rPr>
          <w:rFonts w:ascii="Arial" w:hAnsi="Arial" w:cs="Arial"/>
          <w:sz w:val="24"/>
          <w:szCs w:val="24"/>
        </w:rPr>
        <w:t xml:space="preserve"> 2025).</w:t>
      </w:r>
    </w:p>
    <w:p w14:paraId="575DDBF6" w14:textId="77777777"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Üngüren, E. and Arslan, S. (2021) ‘The effect of role ambiguity and role conflict on job performance in the hotel industry: The mediating effect of job satisfaction’, </w:t>
      </w:r>
      <w:r w:rsidRPr="001E6F53">
        <w:rPr>
          <w:rFonts w:ascii="Arial" w:hAnsi="Arial" w:cs="Arial"/>
          <w:i/>
          <w:iCs/>
          <w:sz w:val="24"/>
          <w:szCs w:val="24"/>
        </w:rPr>
        <w:t>Tourism &amp; Management Studies</w:t>
      </w:r>
      <w:r w:rsidRPr="001E6F53">
        <w:rPr>
          <w:rFonts w:ascii="Arial" w:hAnsi="Arial" w:cs="Arial"/>
          <w:sz w:val="24"/>
          <w:szCs w:val="24"/>
        </w:rPr>
        <w:t>, </w:t>
      </w:r>
      <w:r w:rsidRPr="001E6F53">
        <w:rPr>
          <w:rFonts w:ascii="Arial" w:hAnsi="Arial" w:cs="Arial"/>
          <w:i/>
          <w:iCs/>
          <w:sz w:val="24"/>
          <w:szCs w:val="24"/>
        </w:rPr>
        <w:t>17</w:t>
      </w:r>
      <w:r w:rsidRPr="001E6F53">
        <w:rPr>
          <w:rFonts w:ascii="Arial" w:hAnsi="Arial" w:cs="Arial"/>
          <w:sz w:val="24"/>
          <w:szCs w:val="24"/>
        </w:rPr>
        <w:t xml:space="preserve">(1), pp.45-58. Available at: </w:t>
      </w:r>
      <w:hyperlink r:id="rId39" w:history="1">
        <w:r w:rsidRPr="001E6F53">
          <w:rPr>
            <w:rStyle w:val="Hyperlink"/>
            <w:rFonts w:ascii="Arial" w:hAnsi="Arial" w:cs="Arial"/>
            <w:sz w:val="24"/>
            <w:szCs w:val="24"/>
          </w:rPr>
          <w:t>https://doi.org/10.18089/tms.2021.170104</w:t>
        </w:r>
      </w:hyperlink>
      <w:r w:rsidRPr="001E6F53">
        <w:rPr>
          <w:rFonts w:ascii="Arial" w:hAnsi="Arial" w:cs="Arial"/>
          <w:sz w:val="24"/>
          <w:szCs w:val="24"/>
        </w:rPr>
        <w:t xml:space="preserve"> (Accessed: 1 June 2025).</w:t>
      </w:r>
    </w:p>
    <w:p w14:paraId="575DDBF7" w14:textId="586137FA"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 xml:space="preserve">Vishnevsky, J.  (2012) ‘Building a Better FOH-BOH Relationship’, </w:t>
      </w:r>
      <w:hyperlink r:id="rId40" w:history="1">
        <w:r w:rsidRPr="001E6F53">
          <w:rPr>
            <w:rStyle w:val="Hyperlink"/>
            <w:rFonts w:ascii="Arial" w:hAnsi="Arial" w:cs="Arial"/>
            <w:sz w:val="24"/>
            <w:szCs w:val="24"/>
          </w:rPr>
          <w:t>www.jennifervishnevsky.com</w:t>
        </w:r>
      </w:hyperlink>
      <w:r w:rsidRPr="001E6F53">
        <w:rPr>
          <w:rFonts w:ascii="Arial" w:hAnsi="Arial" w:cs="Arial"/>
          <w:sz w:val="24"/>
          <w:szCs w:val="24"/>
        </w:rPr>
        <w:t xml:space="preserve">. Available at: </w:t>
      </w:r>
      <w:hyperlink r:id="rId41" w:history="1">
        <w:r w:rsidRPr="001E6F53">
          <w:rPr>
            <w:rStyle w:val="Hyperlink"/>
            <w:rFonts w:ascii="Arial" w:hAnsi="Arial" w:cs="Arial"/>
            <w:sz w:val="24"/>
            <w:szCs w:val="24"/>
          </w:rPr>
          <w:t>https://www.jennifervishnevsky.com/wp-content/uploads/2020/05/foh-boh.pdf</w:t>
        </w:r>
      </w:hyperlink>
      <w:r w:rsidRPr="001E6F53">
        <w:rPr>
          <w:rFonts w:ascii="Arial" w:hAnsi="Arial" w:cs="Arial"/>
          <w:sz w:val="24"/>
          <w:szCs w:val="24"/>
        </w:rPr>
        <w:t xml:space="preserve"> (Accessed: </w:t>
      </w:r>
      <w:r w:rsidR="00224FEA">
        <w:rPr>
          <w:rFonts w:ascii="Arial" w:hAnsi="Arial" w:cs="Arial"/>
          <w:sz w:val="24"/>
          <w:szCs w:val="24"/>
        </w:rPr>
        <w:t xml:space="preserve">11 May </w:t>
      </w:r>
      <w:r w:rsidRPr="001E6F53">
        <w:rPr>
          <w:rFonts w:ascii="Arial" w:hAnsi="Arial" w:cs="Arial"/>
          <w:sz w:val="24"/>
          <w:szCs w:val="24"/>
        </w:rPr>
        <w:t xml:space="preserve"> 2025).</w:t>
      </w:r>
    </w:p>
    <w:p w14:paraId="575DDBF8" w14:textId="73B0F833"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Wasserstrom. (2025) ‘</w:t>
      </w:r>
      <w:r w:rsidRPr="001E6F53">
        <w:rPr>
          <w:rFonts w:ascii="Arial" w:hAnsi="Arial" w:cs="Arial"/>
          <w:iCs/>
          <w:sz w:val="24"/>
          <w:szCs w:val="24"/>
        </w:rPr>
        <w:t>Can cross-training ease FOH vs. BOH tension in restaurants?</w:t>
      </w:r>
      <w:r w:rsidRPr="001E6F53">
        <w:rPr>
          <w:rFonts w:ascii="Arial" w:hAnsi="Arial" w:cs="Arial"/>
          <w:i/>
          <w:iCs/>
          <w:sz w:val="24"/>
          <w:szCs w:val="24"/>
        </w:rPr>
        <w:t>’</w:t>
      </w:r>
      <w:r w:rsidRPr="001E6F53">
        <w:rPr>
          <w:rFonts w:ascii="Arial" w:hAnsi="Arial" w:cs="Arial"/>
          <w:sz w:val="24"/>
          <w:szCs w:val="24"/>
        </w:rPr>
        <w:t> </w:t>
      </w:r>
      <w:r w:rsidRPr="001E6F53">
        <w:rPr>
          <w:rFonts w:ascii="Arial" w:hAnsi="Arial" w:cs="Arial"/>
          <w:i/>
          <w:sz w:val="24"/>
          <w:szCs w:val="24"/>
        </w:rPr>
        <w:t>www.wasserstrom.com</w:t>
      </w:r>
      <w:r w:rsidRPr="001E6F53">
        <w:rPr>
          <w:rFonts w:ascii="Arial" w:hAnsi="Arial" w:cs="Arial"/>
          <w:sz w:val="24"/>
          <w:szCs w:val="24"/>
        </w:rPr>
        <w:t xml:space="preserve">. Available at: </w:t>
      </w:r>
      <w:hyperlink r:id="rId42" w:history="1">
        <w:r w:rsidRPr="001E6F53">
          <w:rPr>
            <w:rStyle w:val="Hyperlink"/>
            <w:rFonts w:ascii="Arial" w:hAnsi="Arial" w:cs="Arial"/>
            <w:sz w:val="24"/>
            <w:szCs w:val="24"/>
          </w:rPr>
          <w:t>https://www.wasserstrom.com/blog/2025/01/10/can-cross-training-ease-foh-vs-boh-tension-in-restaurants/</w:t>
        </w:r>
      </w:hyperlink>
      <w:r w:rsidRPr="001E6F53">
        <w:rPr>
          <w:rFonts w:ascii="Arial" w:hAnsi="Arial" w:cs="Arial"/>
          <w:sz w:val="24"/>
          <w:szCs w:val="24"/>
        </w:rPr>
        <w:t xml:space="preserve"> (Accessed: </w:t>
      </w:r>
      <w:r w:rsidR="00BB5DD8">
        <w:rPr>
          <w:rFonts w:ascii="Arial" w:hAnsi="Arial" w:cs="Arial"/>
          <w:sz w:val="24"/>
          <w:szCs w:val="24"/>
        </w:rPr>
        <w:t>20 May</w:t>
      </w:r>
      <w:r w:rsidRPr="001E6F53">
        <w:rPr>
          <w:rFonts w:ascii="Arial" w:hAnsi="Arial" w:cs="Arial"/>
          <w:sz w:val="24"/>
          <w:szCs w:val="24"/>
        </w:rPr>
        <w:t xml:space="preserve"> 2025).</w:t>
      </w:r>
    </w:p>
    <w:p w14:paraId="575DDBF9" w14:textId="77777777"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Watson, M. K., Pelkey, J., Noyes, C., and Rodgers, M. O. (</w:t>
      </w:r>
      <w:proofErr w:type="gramStart"/>
      <w:r w:rsidRPr="001E6F53">
        <w:rPr>
          <w:rFonts w:ascii="Arial" w:hAnsi="Arial" w:cs="Arial"/>
          <w:sz w:val="24"/>
          <w:szCs w:val="24"/>
        </w:rPr>
        <w:t>2019) ‘</w:t>
      </w:r>
      <w:proofErr w:type="gramEnd"/>
      <w:r w:rsidRPr="001E6F53">
        <w:rPr>
          <w:rFonts w:ascii="Arial" w:hAnsi="Arial" w:cs="Arial"/>
          <w:sz w:val="24"/>
          <w:szCs w:val="24"/>
        </w:rPr>
        <w:t>Using Kolb’s Learning Cycle to Improve Student Sustainability Knowledge’, </w:t>
      </w:r>
      <w:r w:rsidRPr="001E6F53">
        <w:rPr>
          <w:rFonts w:ascii="Arial" w:hAnsi="Arial" w:cs="Arial"/>
          <w:i/>
          <w:iCs/>
          <w:sz w:val="24"/>
          <w:szCs w:val="24"/>
        </w:rPr>
        <w:t>Sustainability</w:t>
      </w:r>
      <w:r w:rsidRPr="001E6F53">
        <w:rPr>
          <w:rFonts w:ascii="Arial" w:hAnsi="Arial" w:cs="Arial"/>
          <w:sz w:val="24"/>
          <w:szCs w:val="24"/>
        </w:rPr>
        <w:t>, </w:t>
      </w:r>
      <w:r w:rsidRPr="001E6F53">
        <w:rPr>
          <w:rFonts w:ascii="Arial" w:hAnsi="Arial" w:cs="Arial"/>
          <w:i/>
          <w:iCs/>
          <w:sz w:val="24"/>
          <w:szCs w:val="24"/>
        </w:rPr>
        <w:t>11</w:t>
      </w:r>
      <w:r w:rsidRPr="001E6F53">
        <w:rPr>
          <w:rFonts w:ascii="Arial" w:hAnsi="Arial" w:cs="Arial"/>
          <w:sz w:val="24"/>
          <w:szCs w:val="24"/>
        </w:rPr>
        <w:t xml:space="preserve">(17), 4602. Available at: </w:t>
      </w:r>
      <w:hyperlink r:id="rId43" w:history="1">
        <w:r w:rsidRPr="001E6F53">
          <w:rPr>
            <w:rStyle w:val="Hyperlink"/>
            <w:rFonts w:ascii="Arial" w:hAnsi="Arial" w:cs="Arial"/>
            <w:sz w:val="24"/>
            <w:szCs w:val="24"/>
          </w:rPr>
          <w:t>https://doi.org/10.3390/su11174602</w:t>
        </w:r>
      </w:hyperlink>
      <w:r w:rsidRPr="001E6F53">
        <w:rPr>
          <w:rStyle w:val="Hyperlink"/>
          <w:rFonts w:ascii="Arial" w:hAnsi="Arial" w:cs="Arial"/>
          <w:sz w:val="24"/>
          <w:szCs w:val="24"/>
        </w:rPr>
        <w:t xml:space="preserve"> </w:t>
      </w:r>
      <w:r w:rsidRPr="001E6F53">
        <w:rPr>
          <w:rFonts w:ascii="Arial" w:hAnsi="Arial" w:cs="Arial"/>
          <w:sz w:val="24"/>
          <w:szCs w:val="24"/>
        </w:rPr>
        <w:t>(Accessed: 1 June 2025).</w:t>
      </w:r>
    </w:p>
    <w:p w14:paraId="575DDBFA" w14:textId="77777777"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Wayan, P.N., Woro, S.H. and Reni, A.N. (2023) ‘Waiter’s Communication Abilities at Some Cafes on Jimbaran Beach’, </w:t>
      </w:r>
      <w:r w:rsidRPr="001E6F53">
        <w:rPr>
          <w:rFonts w:ascii="Arial" w:hAnsi="Arial" w:cs="Arial"/>
          <w:i/>
          <w:iCs/>
          <w:sz w:val="24"/>
          <w:szCs w:val="24"/>
        </w:rPr>
        <w:t xml:space="preserve">Pusaka: Journal of Tourism, Hospitality, Travel, </w:t>
      </w:r>
      <w:r w:rsidRPr="001E6F53">
        <w:rPr>
          <w:rFonts w:ascii="Arial" w:hAnsi="Arial" w:cs="Arial"/>
          <w:i/>
          <w:iCs/>
          <w:sz w:val="24"/>
          <w:szCs w:val="24"/>
        </w:rPr>
        <w:lastRenderedPageBreak/>
        <w:t>and Business Event</w:t>
      </w:r>
      <w:r w:rsidRPr="001E6F53">
        <w:rPr>
          <w:rFonts w:ascii="Arial" w:hAnsi="Arial" w:cs="Arial"/>
          <w:sz w:val="24"/>
          <w:szCs w:val="24"/>
        </w:rPr>
        <w:t xml:space="preserve">, 5(2), pp.136-145. Available at: </w:t>
      </w:r>
      <w:r w:rsidRPr="001E6F53">
        <w:rPr>
          <w:rFonts w:ascii="Arial" w:hAnsi="Arial" w:cs="Arial"/>
        </w:rPr>
        <w:t xml:space="preserve"> </w:t>
      </w:r>
      <w:hyperlink r:id="rId44" w:history="1">
        <w:r w:rsidRPr="001E6F53">
          <w:rPr>
            <w:rStyle w:val="Hyperlink"/>
            <w:rFonts w:ascii="Arial" w:hAnsi="Arial" w:cs="Arial"/>
            <w:sz w:val="24"/>
            <w:szCs w:val="24"/>
          </w:rPr>
          <w:t>https://doi.org/10.33649/pusaka.v5i2.232</w:t>
        </w:r>
      </w:hyperlink>
      <w:r w:rsidRPr="001E6F53">
        <w:rPr>
          <w:rStyle w:val="Hyperlink"/>
          <w:rFonts w:ascii="Arial" w:hAnsi="Arial" w:cs="Arial"/>
          <w:sz w:val="24"/>
          <w:szCs w:val="24"/>
        </w:rPr>
        <w:t xml:space="preserve"> </w:t>
      </w:r>
      <w:r w:rsidRPr="001E6F53">
        <w:rPr>
          <w:rFonts w:ascii="Arial" w:hAnsi="Arial" w:cs="Arial"/>
          <w:sz w:val="24"/>
          <w:szCs w:val="24"/>
        </w:rPr>
        <w:t>(Accessed: 1 June 2025).</w:t>
      </w:r>
    </w:p>
    <w:p w14:paraId="575DDBFB" w14:textId="22609856"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Wijnen-Meijer, M., Brandhuber, T., Schneider, A. and Berberat, P.O. (</w:t>
      </w:r>
      <w:proofErr w:type="gramStart"/>
      <w:r w:rsidRPr="001E6F53">
        <w:rPr>
          <w:rFonts w:ascii="Arial" w:hAnsi="Arial" w:cs="Arial"/>
          <w:sz w:val="24"/>
          <w:szCs w:val="24"/>
        </w:rPr>
        <w:t>2022) ‘</w:t>
      </w:r>
      <w:proofErr w:type="gramEnd"/>
      <w:r w:rsidRPr="001E6F53">
        <w:rPr>
          <w:rFonts w:ascii="Arial" w:hAnsi="Arial" w:cs="Arial"/>
          <w:sz w:val="24"/>
          <w:szCs w:val="24"/>
        </w:rPr>
        <w:t>Implementing Kolb's experiential learning cycle by linking real experience, case-based discussion, and simulation’, </w:t>
      </w:r>
      <w:r w:rsidRPr="001E6F53">
        <w:rPr>
          <w:rFonts w:ascii="Arial" w:hAnsi="Arial" w:cs="Arial"/>
          <w:i/>
          <w:iCs/>
          <w:sz w:val="24"/>
          <w:szCs w:val="24"/>
        </w:rPr>
        <w:t>Journal of Medical Education and Curricular Development</w:t>
      </w:r>
      <w:r w:rsidRPr="001E6F53">
        <w:rPr>
          <w:rFonts w:ascii="Arial" w:hAnsi="Arial" w:cs="Arial"/>
          <w:sz w:val="24"/>
          <w:szCs w:val="24"/>
        </w:rPr>
        <w:t>, </w:t>
      </w:r>
      <w:r w:rsidRPr="001E6F53">
        <w:rPr>
          <w:rFonts w:ascii="Arial" w:hAnsi="Arial" w:cs="Arial"/>
          <w:i/>
          <w:iCs/>
          <w:sz w:val="24"/>
          <w:szCs w:val="24"/>
        </w:rPr>
        <w:t>9</w:t>
      </w:r>
      <w:r w:rsidRPr="001E6F53">
        <w:rPr>
          <w:rFonts w:ascii="Arial" w:hAnsi="Arial" w:cs="Arial"/>
          <w:sz w:val="24"/>
          <w:szCs w:val="24"/>
        </w:rPr>
        <w:t xml:space="preserve">, p.23821205221091511. Available at: </w:t>
      </w:r>
      <w:hyperlink r:id="rId45" w:history="1">
        <w:r w:rsidRPr="001E6F53">
          <w:rPr>
            <w:rStyle w:val="Hyperlink"/>
            <w:rFonts w:ascii="Arial" w:hAnsi="Arial" w:cs="Arial"/>
            <w:sz w:val="24"/>
            <w:szCs w:val="24"/>
          </w:rPr>
          <w:t>https://doi.org/10.1177/23821205221091511</w:t>
        </w:r>
      </w:hyperlink>
      <w:r w:rsidRPr="001E6F53">
        <w:rPr>
          <w:rFonts w:ascii="Arial" w:hAnsi="Arial" w:cs="Arial"/>
          <w:sz w:val="24"/>
          <w:szCs w:val="24"/>
        </w:rPr>
        <w:t xml:space="preserve"> (Accessed: </w:t>
      </w:r>
      <w:r w:rsidR="00A52CC8">
        <w:rPr>
          <w:rFonts w:ascii="Arial" w:hAnsi="Arial" w:cs="Arial"/>
          <w:sz w:val="24"/>
          <w:szCs w:val="24"/>
        </w:rPr>
        <w:t>28</w:t>
      </w:r>
      <w:r w:rsidRPr="001E6F53">
        <w:rPr>
          <w:rFonts w:ascii="Arial" w:hAnsi="Arial" w:cs="Arial"/>
          <w:sz w:val="24"/>
          <w:szCs w:val="24"/>
        </w:rPr>
        <w:t xml:space="preserve"> </w:t>
      </w:r>
      <w:r w:rsidR="00A52CC8">
        <w:rPr>
          <w:rFonts w:ascii="Arial" w:hAnsi="Arial" w:cs="Arial"/>
          <w:sz w:val="24"/>
          <w:szCs w:val="24"/>
        </w:rPr>
        <w:t xml:space="preserve">May </w:t>
      </w:r>
      <w:r w:rsidRPr="001E6F53">
        <w:rPr>
          <w:rFonts w:ascii="Arial" w:hAnsi="Arial" w:cs="Arial"/>
          <w:sz w:val="24"/>
          <w:szCs w:val="24"/>
        </w:rPr>
        <w:t>2025).</w:t>
      </w:r>
    </w:p>
    <w:p w14:paraId="575DDBFC" w14:textId="0F6E5F02" w:rsidR="00C00693" w:rsidRPr="001E6F53" w:rsidRDefault="00C00693" w:rsidP="006C2014">
      <w:pPr>
        <w:spacing w:after="0" w:line="480" w:lineRule="auto"/>
        <w:ind w:left="720" w:hanging="720"/>
        <w:rPr>
          <w:rFonts w:ascii="Arial" w:hAnsi="Arial" w:cs="Arial"/>
          <w:sz w:val="24"/>
          <w:szCs w:val="24"/>
        </w:rPr>
      </w:pPr>
      <w:r w:rsidRPr="001E6F53">
        <w:rPr>
          <w:rFonts w:ascii="Arial" w:hAnsi="Arial" w:cs="Arial"/>
          <w:sz w:val="24"/>
          <w:szCs w:val="24"/>
        </w:rPr>
        <w:t>Yoopetch, C., Nimsai, S., &amp; Kongarchapatara, B. (</w:t>
      </w:r>
      <w:proofErr w:type="gramStart"/>
      <w:r w:rsidRPr="001E6F53">
        <w:rPr>
          <w:rFonts w:ascii="Arial" w:hAnsi="Arial" w:cs="Arial"/>
          <w:sz w:val="24"/>
          <w:szCs w:val="24"/>
        </w:rPr>
        <w:t>2021) ‘</w:t>
      </w:r>
      <w:proofErr w:type="gramEnd"/>
      <w:r w:rsidRPr="001E6F53">
        <w:rPr>
          <w:rFonts w:ascii="Arial" w:hAnsi="Arial" w:cs="Arial"/>
          <w:sz w:val="24"/>
          <w:szCs w:val="24"/>
        </w:rPr>
        <w:t>The Effects of Employee Learning, Knowledge, Benefits, and Satisfaction on Employee Performance and Career Growth in the Hospitality Industry’, </w:t>
      </w:r>
      <w:r w:rsidRPr="001E6F53">
        <w:rPr>
          <w:rFonts w:ascii="Arial" w:hAnsi="Arial" w:cs="Arial"/>
          <w:i/>
          <w:iCs/>
          <w:sz w:val="24"/>
          <w:szCs w:val="24"/>
        </w:rPr>
        <w:t>Sustainability</w:t>
      </w:r>
      <w:r w:rsidRPr="001E6F53">
        <w:rPr>
          <w:rFonts w:ascii="Arial" w:hAnsi="Arial" w:cs="Arial"/>
          <w:sz w:val="24"/>
          <w:szCs w:val="24"/>
        </w:rPr>
        <w:t>, </w:t>
      </w:r>
      <w:r w:rsidRPr="001E6F53">
        <w:rPr>
          <w:rFonts w:ascii="Arial" w:hAnsi="Arial" w:cs="Arial"/>
          <w:i/>
          <w:iCs/>
          <w:sz w:val="24"/>
          <w:szCs w:val="24"/>
        </w:rPr>
        <w:t>13</w:t>
      </w:r>
      <w:r w:rsidRPr="001E6F53">
        <w:rPr>
          <w:rFonts w:ascii="Arial" w:hAnsi="Arial" w:cs="Arial"/>
          <w:sz w:val="24"/>
          <w:szCs w:val="24"/>
        </w:rPr>
        <w:t xml:space="preserve">(8), p. 4101. Available at: </w:t>
      </w:r>
      <w:hyperlink r:id="rId46" w:history="1">
        <w:r w:rsidRPr="001E6F53">
          <w:rPr>
            <w:rStyle w:val="Hyperlink"/>
            <w:rFonts w:ascii="Arial" w:hAnsi="Arial" w:cs="Arial"/>
            <w:sz w:val="24"/>
            <w:szCs w:val="24"/>
          </w:rPr>
          <w:t>https://doi.org/10.3390/su13084101</w:t>
        </w:r>
      </w:hyperlink>
      <w:r w:rsidRPr="001E6F53">
        <w:rPr>
          <w:rStyle w:val="Hyperlink"/>
          <w:rFonts w:ascii="Arial" w:hAnsi="Arial" w:cs="Arial"/>
          <w:sz w:val="24"/>
          <w:szCs w:val="24"/>
        </w:rPr>
        <w:t xml:space="preserve"> </w:t>
      </w:r>
      <w:r w:rsidRPr="001E6F53">
        <w:rPr>
          <w:rFonts w:ascii="Arial" w:hAnsi="Arial" w:cs="Arial"/>
          <w:sz w:val="24"/>
          <w:szCs w:val="24"/>
        </w:rPr>
        <w:t xml:space="preserve">(Accessed: </w:t>
      </w:r>
      <w:r w:rsidR="00A95C5A">
        <w:rPr>
          <w:rFonts w:ascii="Arial" w:hAnsi="Arial" w:cs="Arial"/>
          <w:sz w:val="24"/>
          <w:szCs w:val="24"/>
        </w:rPr>
        <w:t>3</w:t>
      </w:r>
      <w:r w:rsidRPr="001E6F53">
        <w:rPr>
          <w:rFonts w:ascii="Arial" w:hAnsi="Arial" w:cs="Arial"/>
          <w:sz w:val="24"/>
          <w:szCs w:val="24"/>
        </w:rPr>
        <w:t xml:space="preserve"> June 2025).</w:t>
      </w:r>
    </w:p>
    <w:p w14:paraId="575DDBFD" w14:textId="77777777" w:rsidR="00C00693" w:rsidRPr="001E6F53" w:rsidRDefault="00C00693" w:rsidP="006C2014">
      <w:pPr>
        <w:spacing w:after="0" w:line="480" w:lineRule="auto"/>
        <w:ind w:left="720" w:hanging="720"/>
        <w:rPr>
          <w:rFonts w:ascii="Arial" w:hAnsi="Arial" w:cs="Arial"/>
          <w:sz w:val="24"/>
          <w:szCs w:val="24"/>
        </w:rPr>
      </w:pPr>
    </w:p>
    <w:p w14:paraId="575DDBFE" w14:textId="77777777" w:rsidR="00DD7CB7" w:rsidRPr="001E6F53" w:rsidRDefault="00DD7CB7" w:rsidP="006C2014">
      <w:pPr>
        <w:spacing w:after="0" w:line="480" w:lineRule="auto"/>
        <w:ind w:left="720" w:hanging="720"/>
        <w:rPr>
          <w:rFonts w:ascii="Arial" w:hAnsi="Arial" w:cs="Arial"/>
          <w:sz w:val="24"/>
          <w:szCs w:val="24"/>
        </w:rPr>
      </w:pPr>
    </w:p>
    <w:p w14:paraId="575DDBFF" w14:textId="77777777" w:rsidR="00CA75D8" w:rsidRPr="001E6F53" w:rsidRDefault="00CA75D8" w:rsidP="00135451">
      <w:pPr>
        <w:spacing w:line="480" w:lineRule="auto"/>
        <w:rPr>
          <w:rFonts w:ascii="Arial" w:hAnsi="Arial" w:cs="Arial"/>
          <w:sz w:val="24"/>
          <w:szCs w:val="24"/>
        </w:rPr>
      </w:pPr>
    </w:p>
    <w:p w14:paraId="575DDC00" w14:textId="77777777" w:rsidR="00135451" w:rsidRPr="001E6F53" w:rsidRDefault="00135451" w:rsidP="0052013C">
      <w:pPr>
        <w:spacing w:line="480" w:lineRule="auto"/>
        <w:rPr>
          <w:rFonts w:ascii="Arial" w:hAnsi="Arial" w:cs="Arial"/>
          <w:sz w:val="24"/>
          <w:szCs w:val="24"/>
        </w:rPr>
      </w:pPr>
    </w:p>
    <w:p w14:paraId="575DDC01" w14:textId="77777777" w:rsidR="00653DA7" w:rsidRPr="001E6F53" w:rsidRDefault="00653DA7" w:rsidP="0063065E">
      <w:pPr>
        <w:spacing w:line="480" w:lineRule="auto"/>
        <w:rPr>
          <w:rFonts w:ascii="Arial" w:hAnsi="Arial" w:cs="Arial"/>
          <w:sz w:val="24"/>
          <w:szCs w:val="24"/>
        </w:rPr>
      </w:pPr>
    </w:p>
    <w:sectPr w:rsidR="00653DA7" w:rsidRPr="001E6F53">
      <w:footerReference w:type="default" r:id="rId4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89C45E" w14:textId="77777777" w:rsidR="00A069FB" w:rsidRDefault="00A069FB" w:rsidP="00103166">
      <w:pPr>
        <w:spacing w:after="0" w:line="240" w:lineRule="auto"/>
      </w:pPr>
      <w:r>
        <w:separator/>
      </w:r>
    </w:p>
  </w:endnote>
  <w:endnote w:type="continuationSeparator" w:id="0">
    <w:p w14:paraId="5BCE5DB8" w14:textId="77777777" w:rsidR="00A069FB" w:rsidRDefault="00A069FB" w:rsidP="001031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5763912"/>
      <w:docPartObj>
        <w:docPartGallery w:val="Page Numbers (Bottom of Page)"/>
        <w:docPartUnique/>
      </w:docPartObj>
    </w:sdtPr>
    <w:sdtEndPr>
      <w:rPr>
        <w:rFonts w:ascii="Times New Roman" w:hAnsi="Times New Roman" w:cs="Times New Roman"/>
        <w:noProof/>
        <w:sz w:val="24"/>
        <w:szCs w:val="24"/>
      </w:rPr>
    </w:sdtEndPr>
    <w:sdtContent>
      <w:p w14:paraId="575DDC06" w14:textId="77777777" w:rsidR="00103166" w:rsidRPr="00103166" w:rsidRDefault="00103166">
        <w:pPr>
          <w:pStyle w:val="Footer"/>
          <w:jc w:val="center"/>
          <w:rPr>
            <w:rFonts w:ascii="Times New Roman" w:hAnsi="Times New Roman" w:cs="Times New Roman"/>
            <w:sz w:val="24"/>
            <w:szCs w:val="24"/>
          </w:rPr>
        </w:pPr>
        <w:r w:rsidRPr="00103166">
          <w:rPr>
            <w:rFonts w:ascii="Times New Roman" w:hAnsi="Times New Roman" w:cs="Times New Roman"/>
            <w:sz w:val="24"/>
            <w:szCs w:val="24"/>
          </w:rPr>
          <w:fldChar w:fldCharType="begin"/>
        </w:r>
        <w:r w:rsidRPr="00103166">
          <w:rPr>
            <w:rFonts w:ascii="Times New Roman" w:hAnsi="Times New Roman" w:cs="Times New Roman"/>
            <w:sz w:val="24"/>
            <w:szCs w:val="24"/>
          </w:rPr>
          <w:instrText xml:space="preserve"> PAGE   \* MERGEFORMAT </w:instrText>
        </w:r>
        <w:r w:rsidRPr="00103166">
          <w:rPr>
            <w:rFonts w:ascii="Times New Roman" w:hAnsi="Times New Roman" w:cs="Times New Roman"/>
            <w:sz w:val="24"/>
            <w:szCs w:val="24"/>
          </w:rPr>
          <w:fldChar w:fldCharType="separate"/>
        </w:r>
        <w:r w:rsidR="00005875">
          <w:rPr>
            <w:rFonts w:ascii="Times New Roman" w:hAnsi="Times New Roman" w:cs="Times New Roman"/>
            <w:noProof/>
            <w:sz w:val="24"/>
            <w:szCs w:val="24"/>
          </w:rPr>
          <w:t>2</w:t>
        </w:r>
        <w:r w:rsidRPr="00103166">
          <w:rPr>
            <w:rFonts w:ascii="Times New Roman" w:hAnsi="Times New Roman" w:cs="Times New Roman"/>
            <w:noProof/>
            <w:sz w:val="24"/>
            <w:szCs w:val="24"/>
          </w:rPr>
          <w:fldChar w:fldCharType="end"/>
        </w:r>
      </w:p>
    </w:sdtContent>
  </w:sdt>
  <w:p w14:paraId="575DDC07" w14:textId="77777777" w:rsidR="00103166" w:rsidRDefault="001031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4C6B25" w14:textId="77777777" w:rsidR="00A069FB" w:rsidRDefault="00A069FB" w:rsidP="00103166">
      <w:pPr>
        <w:spacing w:after="0" w:line="240" w:lineRule="auto"/>
      </w:pPr>
      <w:r>
        <w:separator/>
      </w:r>
    </w:p>
  </w:footnote>
  <w:footnote w:type="continuationSeparator" w:id="0">
    <w:p w14:paraId="7EF1FBCC" w14:textId="77777777" w:rsidR="00A069FB" w:rsidRDefault="00A069FB" w:rsidP="001031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AD119E"/>
    <w:multiLevelType w:val="hybridMultilevel"/>
    <w:tmpl w:val="3544FC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961612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I1M7AwMDcxMzUwNDRS0lEKTi0uzszPAymwqAUA7JqkrCwAAAA="/>
  </w:docVars>
  <w:rsids>
    <w:rsidRoot w:val="0023515A"/>
    <w:rsid w:val="00002AC1"/>
    <w:rsid w:val="00005875"/>
    <w:rsid w:val="00021833"/>
    <w:rsid w:val="00072FD8"/>
    <w:rsid w:val="000B6DD9"/>
    <w:rsid w:val="000D1C89"/>
    <w:rsid w:val="000F6F59"/>
    <w:rsid w:val="001011FB"/>
    <w:rsid w:val="00101A55"/>
    <w:rsid w:val="00103166"/>
    <w:rsid w:val="001111FE"/>
    <w:rsid w:val="00116405"/>
    <w:rsid w:val="00117F2B"/>
    <w:rsid w:val="00132C19"/>
    <w:rsid w:val="00134944"/>
    <w:rsid w:val="00134E09"/>
    <w:rsid w:val="00135451"/>
    <w:rsid w:val="001679A0"/>
    <w:rsid w:val="00174E18"/>
    <w:rsid w:val="0018615D"/>
    <w:rsid w:val="001A3557"/>
    <w:rsid w:val="001A6FB1"/>
    <w:rsid w:val="001A7508"/>
    <w:rsid w:val="001B2280"/>
    <w:rsid w:val="001C5685"/>
    <w:rsid w:val="001D3DE0"/>
    <w:rsid w:val="001E2472"/>
    <w:rsid w:val="001E6F53"/>
    <w:rsid w:val="00224FEA"/>
    <w:rsid w:val="0023515A"/>
    <w:rsid w:val="00236A7C"/>
    <w:rsid w:val="002C446C"/>
    <w:rsid w:val="002C63F4"/>
    <w:rsid w:val="002D6420"/>
    <w:rsid w:val="002E05E5"/>
    <w:rsid w:val="002F6930"/>
    <w:rsid w:val="003279BF"/>
    <w:rsid w:val="003328EA"/>
    <w:rsid w:val="003522B8"/>
    <w:rsid w:val="0036608B"/>
    <w:rsid w:val="00382794"/>
    <w:rsid w:val="003A2464"/>
    <w:rsid w:val="003D4584"/>
    <w:rsid w:val="003E2960"/>
    <w:rsid w:val="003E50C9"/>
    <w:rsid w:val="00415116"/>
    <w:rsid w:val="00415DE9"/>
    <w:rsid w:val="00417B0B"/>
    <w:rsid w:val="00424D5B"/>
    <w:rsid w:val="004440AE"/>
    <w:rsid w:val="00451BC4"/>
    <w:rsid w:val="00477D2A"/>
    <w:rsid w:val="004814B9"/>
    <w:rsid w:val="004873C8"/>
    <w:rsid w:val="004B14D4"/>
    <w:rsid w:val="004B42FF"/>
    <w:rsid w:val="004C3B34"/>
    <w:rsid w:val="004E093D"/>
    <w:rsid w:val="004E64A8"/>
    <w:rsid w:val="0052013C"/>
    <w:rsid w:val="005271FC"/>
    <w:rsid w:val="0053130B"/>
    <w:rsid w:val="005410BB"/>
    <w:rsid w:val="0057552C"/>
    <w:rsid w:val="005854CF"/>
    <w:rsid w:val="005A238C"/>
    <w:rsid w:val="005B4A82"/>
    <w:rsid w:val="005E4DCA"/>
    <w:rsid w:val="005E6470"/>
    <w:rsid w:val="006000A8"/>
    <w:rsid w:val="0061161A"/>
    <w:rsid w:val="0063065E"/>
    <w:rsid w:val="00630828"/>
    <w:rsid w:val="00635750"/>
    <w:rsid w:val="0064640F"/>
    <w:rsid w:val="00653DA7"/>
    <w:rsid w:val="006546F0"/>
    <w:rsid w:val="006A3E75"/>
    <w:rsid w:val="006B36BA"/>
    <w:rsid w:val="006B73A1"/>
    <w:rsid w:val="006C2014"/>
    <w:rsid w:val="006C46F3"/>
    <w:rsid w:val="006F121A"/>
    <w:rsid w:val="006F1F62"/>
    <w:rsid w:val="00723E2C"/>
    <w:rsid w:val="00746AB0"/>
    <w:rsid w:val="007572B3"/>
    <w:rsid w:val="007750FA"/>
    <w:rsid w:val="00780B98"/>
    <w:rsid w:val="007C4F86"/>
    <w:rsid w:val="007D24B9"/>
    <w:rsid w:val="007D601D"/>
    <w:rsid w:val="007E2720"/>
    <w:rsid w:val="007E6E97"/>
    <w:rsid w:val="007F5482"/>
    <w:rsid w:val="00811182"/>
    <w:rsid w:val="0082724A"/>
    <w:rsid w:val="00846AC7"/>
    <w:rsid w:val="008A2F23"/>
    <w:rsid w:val="008A7557"/>
    <w:rsid w:val="008B446E"/>
    <w:rsid w:val="008B4889"/>
    <w:rsid w:val="008E79E6"/>
    <w:rsid w:val="008F012E"/>
    <w:rsid w:val="008F1907"/>
    <w:rsid w:val="00953208"/>
    <w:rsid w:val="00954EB3"/>
    <w:rsid w:val="009653C1"/>
    <w:rsid w:val="00997C03"/>
    <w:rsid w:val="009A7395"/>
    <w:rsid w:val="009C74CE"/>
    <w:rsid w:val="009D45C0"/>
    <w:rsid w:val="009D6D6D"/>
    <w:rsid w:val="009F0877"/>
    <w:rsid w:val="00A069FB"/>
    <w:rsid w:val="00A07CB1"/>
    <w:rsid w:val="00A14451"/>
    <w:rsid w:val="00A33978"/>
    <w:rsid w:val="00A5253F"/>
    <w:rsid w:val="00A52CC8"/>
    <w:rsid w:val="00A62359"/>
    <w:rsid w:val="00A91D8C"/>
    <w:rsid w:val="00A923EB"/>
    <w:rsid w:val="00A93B1A"/>
    <w:rsid w:val="00A95C5A"/>
    <w:rsid w:val="00AC7A55"/>
    <w:rsid w:val="00AE311C"/>
    <w:rsid w:val="00B11ACF"/>
    <w:rsid w:val="00B12781"/>
    <w:rsid w:val="00B138D5"/>
    <w:rsid w:val="00B17C3B"/>
    <w:rsid w:val="00B249D9"/>
    <w:rsid w:val="00B3350A"/>
    <w:rsid w:val="00B43A40"/>
    <w:rsid w:val="00B45765"/>
    <w:rsid w:val="00B5596D"/>
    <w:rsid w:val="00B86F6C"/>
    <w:rsid w:val="00BB2B49"/>
    <w:rsid w:val="00BB5DD8"/>
    <w:rsid w:val="00BE73E9"/>
    <w:rsid w:val="00C00556"/>
    <w:rsid w:val="00C00693"/>
    <w:rsid w:val="00C0186F"/>
    <w:rsid w:val="00C0623C"/>
    <w:rsid w:val="00C064E5"/>
    <w:rsid w:val="00C14274"/>
    <w:rsid w:val="00C217EB"/>
    <w:rsid w:val="00C318E1"/>
    <w:rsid w:val="00C31F8C"/>
    <w:rsid w:val="00C333D6"/>
    <w:rsid w:val="00C46ED0"/>
    <w:rsid w:val="00C53C21"/>
    <w:rsid w:val="00C55488"/>
    <w:rsid w:val="00C61FE6"/>
    <w:rsid w:val="00C84924"/>
    <w:rsid w:val="00C9162F"/>
    <w:rsid w:val="00CA05A8"/>
    <w:rsid w:val="00CA75D8"/>
    <w:rsid w:val="00CB2DD9"/>
    <w:rsid w:val="00CC0795"/>
    <w:rsid w:val="00CE20D0"/>
    <w:rsid w:val="00CE29B1"/>
    <w:rsid w:val="00D03FD4"/>
    <w:rsid w:val="00D221A8"/>
    <w:rsid w:val="00D23A93"/>
    <w:rsid w:val="00D83E93"/>
    <w:rsid w:val="00D86B38"/>
    <w:rsid w:val="00D94722"/>
    <w:rsid w:val="00DD7CB7"/>
    <w:rsid w:val="00E22F5E"/>
    <w:rsid w:val="00E55274"/>
    <w:rsid w:val="00EA7033"/>
    <w:rsid w:val="00EC20FC"/>
    <w:rsid w:val="00EC53AA"/>
    <w:rsid w:val="00EE335D"/>
    <w:rsid w:val="00EE7F31"/>
    <w:rsid w:val="00F005E0"/>
    <w:rsid w:val="00F15822"/>
    <w:rsid w:val="00F17B17"/>
    <w:rsid w:val="00F24ACD"/>
    <w:rsid w:val="00F263F0"/>
    <w:rsid w:val="00F30914"/>
    <w:rsid w:val="00F448EB"/>
    <w:rsid w:val="00F51510"/>
    <w:rsid w:val="00F52793"/>
    <w:rsid w:val="00F6576D"/>
    <w:rsid w:val="00F75980"/>
    <w:rsid w:val="00FA63DC"/>
    <w:rsid w:val="00FB7F50"/>
    <w:rsid w:val="00FC1222"/>
    <w:rsid w:val="00FD2533"/>
    <w:rsid w:val="00FD3315"/>
    <w:rsid w:val="00FD6A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5DDBB5"/>
  <w15:docId w15:val="{C850EA1D-F578-4DEC-A84D-676EB91EC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3DA7"/>
    <w:rPr>
      <w:color w:val="0000FF" w:themeColor="hyperlink"/>
      <w:u w:val="single"/>
    </w:rPr>
  </w:style>
  <w:style w:type="paragraph" w:styleId="ListParagraph">
    <w:name w:val="List Paragraph"/>
    <w:basedOn w:val="Normal"/>
    <w:uiPriority w:val="34"/>
    <w:qFormat/>
    <w:rsid w:val="006A3E75"/>
    <w:pPr>
      <w:ind w:left="720"/>
      <w:contextualSpacing/>
    </w:pPr>
  </w:style>
  <w:style w:type="paragraph" w:styleId="Header">
    <w:name w:val="header"/>
    <w:basedOn w:val="Normal"/>
    <w:link w:val="HeaderChar"/>
    <w:uiPriority w:val="99"/>
    <w:unhideWhenUsed/>
    <w:rsid w:val="001031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3166"/>
  </w:style>
  <w:style w:type="paragraph" w:styleId="Footer">
    <w:name w:val="footer"/>
    <w:basedOn w:val="Normal"/>
    <w:link w:val="FooterChar"/>
    <w:uiPriority w:val="99"/>
    <w:unhideWhenUsed/>
    <w:rsid w:val="001031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31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seus.fi/bitstream/handle/10024/857448/Beskorovainaja_Jekaterina.pdf?sequence=2&amp;isAllowed=y" TargetMode="External"/><Relationship Id="rId18" Type="http://schemas.openxmlformats.org/officeDocument/2006/relationships/hyperlink" Target="https://doi.org/10.1108/ICT-10-2019-0095" TargetMode="External"/><Relationship Id="rId26" Type="http://schemas.openxmlformats.org/officeDocument/2006/relationships/hyperlink" Target="https://doi.org/10.1108/978-1-80043-708-120210006" TargetMode="External"/><Relationship Id="rId39" Type="http://schemas.openxmlformats.org/officeDocument/2006/relationships/hyperlink" Target="https://doi.org/10.18089/tms.2021.170104" TargetMode="External"/><Relationship Id="rId21" Type="http://schemas.openxmlformats.org/officeDocument/2006/relationships/hyperlink" Target="https://doi.org/10.1002/9781394320769.ch5" TargetMode="External"/><Relationship Id="rId34" Type="http://schemas.openxmlformats.org/officeDocument/2006/relationships/hyperlink" Target="https://doi.org/10.1080/23311886.2019.1681925" TargetMode="External"/><Relationship Id="rId42" Type="http://schemas.openxmlformats.org/officeDocument/2006/relationships/hyperlink" Target="https://www.wasserstrom.com/blog/2025/01/10/can-cross-training-ease-foh-vs-boh-tension-in-restaurants/" TargetMode="External"/><Relationship Id="rId47" Type="http://schemas.openxmlformats.org/officeDocument/2006/relationships/footer" Target="footer1.xml"/><Relationship Id="rId7" Type="http://schemas.openxmlformats.org/officeDocument/2006/relationships/hyperlink" Target="https://doi.org/10.55905/revconv.17n.10-474" TargetMode="External"/><Relationship Id="rId2" Type="http://schemas.openxmlformats.org/officeDocument/2006/relationships/styles" Target="styles.xml"/><Relationship Id="rId16" Type="http://schemas.openxmlformats.org/officeDocument/2006/relationships/hyperlink" Target="https://doi.org/10.1016/j.ijhm.2020.102804" TargetMode="External"/><Relationship Id="rId29" Type="http://schemas.openxmlformats.org/officeDocument/2006/relationships/hyperlink" Target="https://doi.org/10.1016/j.ijhm.2024.103955" TargetMode="External"/><Relationship Id="rId11" Type="http://schemas.openxmlformats.org/officeDocument/2006/relationships/hyperlink" Target="https://www.instagram.com/anasma_greek_eatery/" TargetMode="External"/><Relationship Id="rId24" Type="http://schemas.openxmlformats.org/officeDocument/2006/relationships/hyperlink" Target="https://doi.org/10.3390/su16156694" TargetMode="External"/><Relationship Id="rId32" Type="http://schemas.openxmlformats.org/officeDocument/2006/relationships/hyperlink" Target="https://etda.libraries.psu.edu/files/final_submissions/26583" TargetMode="External"/><Relationship Id="rId37" Type="http://schemas.openxmlformats.org/officeDocument/2006/relationships/hyperlink" Target="https://doi.org/10.1186/s12992-022-00841-5" TargetMode="External"/><Relationship Id="rId40" Type="http://schemas.openxmlformats.org/officeDocument/2006/relationships/hyperlink" Target="http://www.jennifervishnevsky.com" TargetMode="External"/><Relationship Id="rId45" Type="http://schemas.openxmlformats.org/officeDocument/2006/relationships/hyperlink" Target="https://doi.org/10.1177/23821205221091511" TargetMode="External"/><Relationship Id="rId5" Type="http://schemas.openxmlformats.org/officeDocument/2006/relationships/footnotes" Target="footnotes.xml"/><Relationship Id="rId15" Type="http://schemas.openxmlformats.org/officeDocument/2006/relationships/hyperlink" Target="https://doi.org/10.1386/hosp_00025_1" TargetMode="External"/><Relationship Id="rId23" Type="http://schemas.openxmlformats.org/officeDocument/2006/relationships/hyperlink" Target="https://doi.org/10.17869/ENU.2022.2833400" TargetMode="External"/><Relationship Id="rId28" Type="http://schemas.openxmlformats.org/officeDocument/2006/relationships/hyperlink" Target="https://atrium.lib.uoguelph.ca/server/api/core/bitstreams/c02ce713-fab9-4fa4-be75-c5b7ecfd16ce/content" TargetMode="External"/><Relationship Id="rId36" Type="http://schemas.openxmlformats.org/officeDocument/2006/relationships/hyperlink" Target="https://doi.org/10.22271/27069583.2024.v6.i2a.102" TargetMode="External"/><Relationship Id="rId49" Type="http://schemas.openxmlformats.org/officeDocument/2006/relationships/theme" Target="theme/theme1.xml"/><Relationship Id="rId10" Type="http://schemas.openxmlformats.org/officeDocument/2006/relationships/hyperlink" Target="https://www.facebook.com/p/Anasma-Greek-Eatery-100092334829627/" TargetMode="External"/><Relationship Id="rId19" Type="http://schemas.openxmlformats.org/officeDocument/2006/relationships/hyperlink" Target="https://doi.org/0.31098/tsdr.v1i1.11" TargetMode="External"/><Relationship Id="rId31" Type="http://schemas.openxmlformats.org/officeDocument/2006/relationships/hyperlink" Target="https://doi.org/10.62504/jimr1151" TargetMode="External"/><Relationship Id="rId44" Type="http://schemas.openxmlformats.org/officeDocument/2006/relationships/hyperlink" Target="https://doi.org/10.33649/pusaka.v5i2.232" TargetMode="External"/><Relationship Id="rId4" Type="http://schemas.openxmlformats.org/officeDocument/2006/relationships/webSettings" Target="webSettings.xml"/><Relationship Id="rId9" Type="http://schemas.openxmlformats.org/officeDocument/2006/relationships/hyperlink" Target="https://www.anasma.co.uk/" TargetMode="External"/><Relationship Id="rId14" Type="http://schemas.openxmlformats.org/officeDocument/2006/relationships/hyperlink" Target="https://doi.org/10.1177/2158244024131090" TargetMode="External"/><Relationship Id="rId22" Type="http://schemas.openxmlformats.org/officeDocument/2006/relationships/hyperlink" Target="https://doi.org/10.15405/epsbs.2021.06.02.30" TargetMode="External"/><Relationship Id="rId27" Type="http://schemas.openxmlformats.org/officeDocument/2006/relationships/hyperlink" Target="https://doi.org/10.1016/j.ijhm.2020.102857" TargetMode="External"/><Relationship Id="rId30" Type="http://schemas.openxmlformats.org/officeDocument/2006/relationships/hyperlink" Target="https://doi.org/10.1016/B978-0-12-811808-5.00023-4" TargetMode="External"/><Relationship Id="rId35" Type="http://schemas.openxmlformats.org/officeDocument/2006/relationships/hyperlink" Target="https://doi.org/10.1016/j.ijhm.2019.102320" TargetMode="External"/><Relationship Id="rId43" Type="http://schemas.openxmlformats.org/officeDocument/2006/relationships/hyperlink" Target="https://doi.org/10.3390/su11174602" TargetMode="External"/><Relationship Id="rId48" Type="http://schemas.openxmlformats.org/officeDocument/2006/relationships/fontTable" Target="fontTable.xml"/><Relationship Id="rId8" Type="http://schemas.openxmlformats.org/officeDocument/2006/relationships/hyperlink" Target="http://www.anasma.co.uk" TargetMode="External"/><Relationship Id="rId3" Type="http://schemas.openxmlformats.org/officeDocument/2006/relationships/settings" Target="settings.xml"/><Relationship Id="rId12" Type="http://schemas.openxmlformats.org/officeDocument/2006/relationships/hyperlink" Target="https://doi.org/10.1108/EJTD-01-2022-0008" TargetMode="External"/><Relationship Id="rId17" Type="http://schemas.openxmlformats.org/officeDocument/2006/relationships/hyperlink" Target="https://doi.org/10.30892/gtg.29221-496" TargetMode="External"/><Relationship Id="rId25" Type="http://schemas.openxmlformats.org/officeDocument/2006/relationships/hyperlink" Target="https://doi.org/10.47175/rissj.v5i3.1023" TargetMode="External"/><Relationship Id="rId33" Type="http://schemas.openxmlformats.org/officeDocument/2006/relationships/hyperlink" Target="https://scholarworks.calstate.edu/downloads/pn89db074" TargetMode="External"/><Relationship Id="rId38" Type="http://schemas.openxmlformats.org/officeDocument/2006/relationships/hyperlink" Target="https://www.tripadvisor.co.uk/Restaurant_Review-g1097116-d25672403-Reviews-Greek_Eatery-Trentham_Stoke_on_Trent_Staffordshire_England.html" TargetMode="External"/><Relationship Id="rId46" Type="http://schemas.openxmlformats.org/officeDocument/2006/relationships/hyperlink" Target="https://doi.org/10.3390/su13084101" TargetMode="External"/><Relationship Id="rId20" Type="http://schemas.openxmlformats.org/officeDocument/2006/relationships/hyperlink" Target="https://doi.org/10.1016/j.jhtm.2022.05.011" TargetMode="External"/><Relationship Id="rId41" Type="http://schemas.openxmlformats.org/officeDocument/2006/relationships/hyperlink" Target="https://www.jennifervishnevsky.com/wp-content/uploads/2020/05/foh-boh.pdf"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325</TotalTime>
  <Pages>26</Pages>
  <Words>6069</Words>
  <Characters>37811</Characters>
  <Application>Microsoft Office Word</Application>
  <DocSecurity>0</DocSecurity>
  <Lines>609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2239463@student.uwtsd.ac.uk</dc:creator>
  <cp:lastModifiedBy>Raluca Georgiana Chiparus Zosan (2239463)</cp:lastModifiedBy>
  <cp:revision>180</cp:revision>
  <dcterms:created xsi:type="dcterms:W3CDTF">2025-05-24T11:46:00Z</dcterms:created>
  <dcterms:modified xsi:type="dcterms:W3CDTF">2025-06-11T08:29:00Z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dd4449c8-11f4-4b21-9c76-4e92fc8a12e7</vt:lpwstr>
  </property>
</Properties>
</file>