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D8937" w14:textId="77777777" w:rsidR="009F539D" w:rsidRPr="007F072F" w:rsidRDefault="009F539D" w:rsidP="00E03907">
      <w:pPr>
        <w:spacing w:after="0" w:line="360" w:lineRule="auto"/>
        <w:ind w:left="1440"/>
        <w:rPr>
          <w:rFonts w:ascii="Arial" w:eastAsia="Times New Roman" w:hAnsi="Arial" w:cs="Arial"/>
          <w:b/>
          <w:bCs/>
          <w:sz w:val="32"/>
          <w:szCs w:val="32"/>
          <w:lang w:val="en-GB" w:eastAsia="en-GB" w:bidi="ar-SA"/>
        </w:rPr>
      </w:pPr>
      <w:r w:rsidRPr="007F072F">
        <w:rPr>
          <w:rFonts w:ascii="Arial" w:eastAsia="Times New Roman" w:hAnsi="Arial" w:cs="Arial"/>
          <w:sz w:val="32"/>
          <w:szCs w:val="32"/>
          <w:lang w:val="en-GB" w:eastAsia="en-GB" w:bidi="ar-SA"/>
        </w:rPr>
        <w:t xml:space="preserve"> </w:t>
      </w:r>
      <w:r w:rsidRPr="007F072F">
        <w:rPr>
          <w:rFonts w:ascii="Arial" w:eastAsia="Times New Roman" w:hAnsi="Arial" w:cs="Arial"/>
          <w:b/>
          <w:bCs/>
          <w:sz w:val="32"/>
          <w:szCs w:val="32"/>
          <w:lang w:val="en-GB" w:eastAsia="en-GB" w:bidi="ar-SA"/>
        </w:rPr>
        <w:t xml:space="preserve">   </w:t>
      </w:r>
    </w:p>
    <w:p w14:paraId="3B9695AA" w14:textId="1DCBDC4A" w:rsidR="007F072F" w:rsidRPr="007F072F" w:rsidRDefault="00FB4CAD" w:rsidP="00E03907">
      <w:pPr>
        <w:spacing w:after="0" w:line="360" w:lineRule="auto"/>
        <w:rPr>
          <w:rFonts w:ascii="Arial" w:eastAsia="Times New Roman" w:hAnsi="Arial" w:cs="Arial"/>
          <w:sz w:val="32"/>
          <w:szCs w:val="32"/>
          <w:lang w:val="en-GB" w:eastAsia="en-GB" w:bidi="ar-SA"/>
        </w:rPr>
      </w:pPr>
      <w:r w:rsidRPr="007F072F">
        <w:rPr>
          <w:rFonts w:ascii="Arial" w:eastAsia="Times New Roman" w:hAnsi="Arial" w:cs="Arial"/>
          <w:sz w:val="32"/>
          <w:szCs w:val="32"/>
          <w:lang w:val="en-GB" w:eastAsia="en-GB" w:bidi="ar-SA"/>
        </w:rPr>
        <w:t>Student Number:</w:t>
      </w:r>
      <w:r w:rsidR="007F072F">
        <w:rPr>
          <w:rFonts w:ascii="Arial" w:eastAsia="Times New Roman" w:hAnsi="Arial" w:cs="Arial"/>
          <w:sz w:val="32"/>
          <w:szCs w:val="32"/>
          <w:lang w:val="en-GB" w:eastAsia="en-GB" w:bidi="ar-SA"/>
        </w:rPr>
        <w:t xml:space="preserve"> Henna Khan </w:t>
      </w:r>
    </w:p>
    <w:p w14:paraId="57690B48" w14:textId="7D362825" w:rsidR="00FB6DD6" w:rsidRPr="007F072F" w:rsidRDefault="00FB6DD6" w:rsidP="00E03907">
      <w:pPr>
        <w:spacing w:after="0" w:line="360" w:lineRule="auto"/>
        <w:rPr>
          <w:rFonts w:ascii="Arial" w:eastAsia="Times New Roman" w:hAnsi="Arial" w:cs="Arial"/>
          <w:sz w:val="32"/>
          <w:szCs w:val="32"/>
          <w:lang w:val="en-GB" w:eastAsia="en-GB" w:bidi="ar-SA"/>
        </w:rPr>
      </w:pPr>
      <w:r w:rsidRPr="007F072F">
        <w:rPr>
          <w:rFonts w:ascii="Arial" w:eastAsia="Times New Roman" w:hAnsi="Arial" w:cs="Arial"/>
          <w:sz w:val="32"/>
          <w:szCs w:val="32"/>
          <w:lang w:val="en-GB" w:eastAsia="en-GB" w:bidi="ar-SA"/>
        </w:rPr>
        <w:t>Student Number:</w:t>
      </w:r>
      <w:r w:rsidR="007F072F">
        <w:rPr>
          <w:rFonts w:ascii="Arial" w:eastAsia="Times New Roman" w:hAnsi="Arial" w:cs="Arial"/>
          <w:sz w:val="32"/>
          <w:szCs w:val="32"/>
          <w:lang w:val="en-GB" w:eastAsia="en-GB" w:bidi="ar-SA"/>
        </w:rPr>
        <w:t xml:space="preserve"> 2022085</w:t>
      </w:r>
    </w:p>
    <w:p w14:paraId="18C0F36B" w14:textId="52D3E6A8" w:rsidR="007F072F" w:rsidRPr="007F072F" w:rsidRDefault="00FB6DD6" w:rsidP="00E03907">
      <w:pPr>
        <w:spacing w:after="0" w:line="360" w:lineRule="auto"/>
        <w:rPr>
          <w:rFonts w:ascii="Arial" w:eastAsia="Times New Roman" w:hAnsi="Arial" w:cs="Arial"/>
          <w:sz w:val="32"/>
          <w:szCs w:val="32"/>
          <w:lang w:val="en-GB" w:eastAsia="en-GB" w:bidi="ar-SA"/>
        </w:rPr>
      </w:pPr>
      <w:r w:rsidRPr="007F072F">
        <w:rPr>
          <w:rFonts w:ascii="Arial" w:eastAsia="Times New Roman" w:hAnsi="Arial" w:cs="Arial"/>
          <w:sz w:val="32"/>
          <w:szCs w:val="32"/>
          <w:lang w:val="en-GB" w:eastAsia="en-GB" w:bidi="ar-SA"/>
        </w:rPr>
        <w:t xml:space="preserve">Lecturer Name: </w:t>
      </w:r>
      <w:r w:rsidR="007F072F">
        <w:rPr>
          <w:rFonts w:ascii="Arial" w:eastAsia="Times New Roman" w:hAnsi="Arial" w:cs="Arial"/>
          <w:sz w:val="32"/>
          <w:szCs w:val="32"/>
          <w:lang w:val="en-GB" w:eastAsia="en-GB" w:bidi="ar-SA"/>
        </w:rPr>
        <w:t>Rebecca Stewart</w:t>
      </w:r>
    </w:p>
    <w:p w14:paraId="568A31AF" w14:textId="2AAE830F" w:rsidR="00EE3216" w:rsidRDefault="00FB6DD6" w:rsidP="00E03907">
      <w:pPr>
        <w:spacing w:after="0" w:line="360" w:lineRule="auto"/>
        <w:rPr>
          <w:rFonts w:ascii="Arial" w:eastAsia="Times New Roman" w:hAnsi="Arial" w:cs="Arial"/>
          <w:sz w:val="32"/>
          <w:szCs w:val="32"/>
          <w:lang w:val="en-GB" w:eastAsia="en-GB" w:bidi="ar-SA"/>
        </w:rPr>
      </w:pPr>
      <w:r w:rsidRPr="007F072F">
        <w:rPr>
          <w:rFonts w:ascii="Arial" w:eastAsia="Times New Roman" w:hAnsi="Arial" w:cs="Arial"/>
          <w:sz w:val="32"/>
          <w:szCs w:val="32"/>
          <w:lang w:val="en-GB" w:eastAsia="en-GB" w:bidi="ar-SA"/>
        </w:rPr>
        <w:t>Module Code :</w:t>
      </w:r>
      <w:r w:rsidR="000B0B36">
        <w:rPr>
          <w:rFonts w:ascii="Arial" w:eastAsia="Times New Roman" w:hAnsi="Arial" w:cs="Arial"/>
          <w:sz w:val="32"/>
          <w:szCs w:val="32"/>
          <w:lang w:val="en-GB" w:eastAsia="en-GB" w:bidi="ar-SA"/>
        </w:rPr>
        <w:t xml:space="preserve"> BMHP6009</w:t>
      </w:r>
    </w:p>
    <w:p w14:paraId="342B0A67" w14:textId="77777777" w:rsidR="00FB6DD6" w:rsidRPr="009F539D" w:rsidRDefault="00FB6DD6" w:rsidP="009F539D">
      <w:pPr>
        <w:spacing w:after="0" w:line="240" w:lineRule="auto"/>
        <w:rPr>
          <w:rFonts w:ascii="Arial" w:eastAsia="Times New Roman" w:hAnsi="Arial" w:cs="Arial"/>
          <w:sz w:val="20"/>
          <w:szCs w:val="20"/>
          <w:lang w:val="en-GB" w:eastAsia="en-GB" w:bidi="ar-SA"/>
        </w:rPr>
      </w:pPr>
    </w:p>
    <w:p w14:paraId="0A37501D" w14:textId="77777777" w:rsidR="009F539D" w:rsidRPr="009F539D" w:rsidRDefault="009F539D" w:rsidP="009F539D">
      <w:pPr>
        <w:spacing w:after="0" w:line="240" w:lineRule="auto"/>
        <w:jc w:val="center"/>
        <w:rPr>
          <w:rFonts w:ascii="Arial" w:eastAsia="Times New Roman" w:hAnsi="Arial" w:cs="Arial"/>
          <w:b/>
          <w:i/>
          <w:sz w:val="32"/>
          <w:szCs w:val="20"/>
          <w:lang w:val="en-GB" w:eastAsia="en-GB" w:bidi="ar-SA"/>
        </w:rPr>
      </w:pPr>
    </w:p>
    <w:p w14:paraId="6A05A809" w14:textId="77777777" w:rsidR="009F539D" w:rsidRDefault="009F539D" w:rsidP="00024D0D">
      <w:pPr>
        <w:spacing w:line="360" w:lineRule="auto"/>
        <w:rPr>
          <w:rFonts w:ascii="Arial" w:hAnsi="Arial" w:cs="Arial"/>
          <w:b/>
          <w:bCs/>
          <w:sz w:val="24"/>
          <w:szCs w:val="24"/>
          <w:u w:val="single"/>
          <w:lang w:val="en-GB"/>
        </w:rPr>
      </w:pPr>
    </w:p>
    <w:p w14:paraId="5A39BBE3" w14:textId="77777777" w:rsidR="009F539D" w:rsidRDefault="009F539D" w:rsidP="00024D0D">
      <w:pPr>
        <w:spacing w:line="360" w:lineRule="auto"/>
        <w:rPr>
          <w:rFonts w:ascii="Arial" w:hAnsi="Arial" w:cs="Arial"/>
          <w:b/>
          <w:bCs/>
          <w:sz w:val="24"/>
          <w:szCs w:val="24"/>
          <w:u w:val="single"/>
          <w:lang w:val="en-GB"/>
        </w:rPr>
      </w:pPr>
    </w:p>
    <w:p w14:paraId="13B2FF98" w14:textId="77777777" w:rsidR="00EF3D10" w:rsidRDefault="00EF3D10" w:rsidP="00024D0D">
      <w:pPr>
        <w:spacing w:line="360" w:lineRule="auto"/>
        <w:rPr>
          <w:rFonts w:ascii="Arial" w:hAnsi="Arial" w:cs="Arial"/>
          <w:b/>
          <w:bCs/>
          <w:sz w:val="24"/>
          <w:szCs w:val="24"/>
          <w:u w:val="single"/>
          <w:lang w:val="en-GB"/>
        </w:rPr>
      </w:pPr>
    </w:p>
    <w:p w14:paraId="1DBF9BA0" w14:textId="77777777" w:rsidR="00EF3D10" w:rsidRDefault="00EF3D10" w:rsidP="00024D0D">
      <w:pPr>
        <w:spacing w:line="360" w:lineRule="auto"/>
        <w:rPr>
          <w:rFonts w:ascii="Arial" w:hAnsi="Arial" w:cs="Arial"/>
          <w:b/>
          <w:bCs/>
          <w:sz w:val="24"/>
          <w:szCs w:val="24"/>
          <w:u w:val="single"/>
          <w:lang w:val="en-GB"/>
        </w:rPr>
      </w:pPr>
    </w:p>
    <w:p w14:paraId="62ECC49C" w14:textId="77777777" w:rsidR="00EF3D10" w:rsidRDefault="00EF3D10" w:rsidP="00024D0D">
      <w:pPr>
        <w:spacing w:line="360" w:lineRule="auto"/>
        <w:rPr>
          <w:rFonts w:ascii="Arial" w:hAnsi="Arial" w:cs="Arial"/>
          <w:b/>
          <w:bCs/>
          <w:sz w:val="24"/>
          <w:szCs w:val="24"/>
          <w:u w:val="single"/>
          <w:lang w:val="en-GB"/>
        </w:rPr>
      </w:pPr>
    </w:p>
    <w:p w14:paraId="0FFA812D" w14:textId="77777777" w:rsidR="00EF3D10" w:rsidRDefault="00EF3D10" w:rsidP="00024D0D">
      <w:pPr>
        <w:spacing w:line="360" w:lineRule="auto"/>
        <w:rPr>
          <w:rFonts w:ascii="Arial" w:hAnsi="Arial" w:cs="Arial"/>
          <w:b/>
          <w:bCs/>
          <w:sz w:val="24"/>
          <w:szCs w:val="24"/>
          <w:u w:val="single"/>
          <w:lang w:val="en-GB"/>
        </w:rPr>
      </w:pPr>
    </w:p>
    <w:p w14:paraId="0E22DB05" w14:textId="77777777" w:rsidR="00EF3D10" w:rsidRDefault="00EF3D10" w:rsidP="00024D0D">
      <w:pPr>
        <w:spacing w:line="360" w:lineRule="auto"/>
        <w:rPr>
          <w:rFonts w:ascii="Arial" w:hAnsi="Arial" w:cs="Arial"/>
          <w:b/>
          <w:bCs/>
          <w:sz w:val="24"/>
          <w:szCs w:val="24"/>
          <w:u w:val="single"/>
          <w:lang w:val="en-GB"/>
        </w:rPr>
      </w:pPr>
    </w:p>
    <w:p w14:paraId="291C7D48" w14:textId="77777777" w:rsidR="00EF3D10" w:rsidRDefault="00EF3D10" w:rsidP="00024D0D">
      <w:pPr>
        <w:spacing w:line="360" w:lineRule="auto"/>
        <w:rPr>
          <w:rFonts w:ascii="Arial" w:hAnsi="Arial" w:cs="Arial"/>
          <w:b/>
          <w:bCs/>
          <w:sz w:val="24"/>
          <w:szCs w:val="24"/>
          <w:u w:val="single"/>
          <w:lang w:val="en-GB"/>
        </w:rPr>
      </w:pPr>
    </w:p>
    <w:p w14:paraId="03BA1151" w14:textId="77777777" w:rsidR="00EF3D10" w:rsidRDefault="00EF3D10" w:rsidP="00024D0D">
      <w:pPr>
        <w:spacing w:line="360" w:lineRule="auto"/>
        <w:rPr>
          <w:rFonts w:ascii="Arial" w:hAnsi="Arial" w:cs="Arial"/>
          <w:b/>
          <w:bCs/>
          <w:sz w:val="24"/>
          <w:szCs w:val="24"/>
          <w:u w:val="single"/>
          <w:lang w:val="en-GB"/>
        </w:rPr>
      </w:pPr>
    </w:p>
    <w:p w14:paraId="1FBFAE05" w14:textId="77777777" w:rsidR="00EF3D10" w:rsidRDefault="00EF3D10" w:rsidP="00024D0D">
      <w:pPr>
        <w:spacing w:line="360" w:lineRule="auto"/>
        <w:rPr>
          <w:rFonts w:ascii="Arial" w:hAnsi="Arial" w:cs="Arial"/>
          <w:b/>
          <w:bCs/>
          <w:sz w:val="24"/>
          <w:szCs w:val="24"/>
          <w:u w:val="single"/>
          <w:lang w:val="en-GB"/>
        </w:rPr>
      </w:pPr>
    </w:p>
    <w:p w14:paraId="34554DA3" w14:textId="77777777" w:rsidR="00EF3D10" w:rsidRDefault="00EF3D10" w:rsidP="00024D0D">
      <w:pPr>
        <w:spacing w:line="360" w:lineRule="auto"/>
        <w:rPr>
          <w:rFonts w:ascii="Arial" w:hAnsi="Arial" w:cs="Arial"/>
          <w:b/>
          <w:bCs/>
          <w:sz w:val="24"/>
          <w:szCs w:val="24"/>
          <w:u w:val="single"/>
          <w:lang w:val="en-GB"/>
        </w:rPr>
      </w:pPr>
    </w:p>
    <w:p w14:paraId="050FDE16" w14:textId="77777777" w:rsidR="00EF3D10" w:rsidRDefault="00EF3D10" w:rsidP="00024D0D">
      <w:pPr>
        <w:spacing w:line="360" w:lineRule="auto"/>
        <w:rPr>
          <w:rFonts w:ascii="Arial" w:hAnsi="Arial" w:cs="Arial"/>
          <w:b/>
          <w:bCs/>
          <w:sz w:val="24"/>
          <w:szCs w:val="24"/>
          <w:u w:val="single"/>
          <w:lang w:val="en-GB"/>
        </w:rPr>
      </w:pPr>
    </w:p>
    <w:p w14:paraId="24CA1FBF" w14:textId="77777777" w:rsidR="00EF3D10" w:rsidRDefault="00EF3D10" w:rsidP="00024D0D">
      <w:pPr>
        <w:spacing w:line="360" w:lineRule="auto"/>
        <w:rPr>
          <w:rFonts w:ascii="Arial" w:hAnsi="Arial" w:cs="Arial"/>
          <w:b/>
          <w:bCs/>
          <w:sz w:val="24"/>
          <w:szCs w:val="24"/>
          <w:u w:val="single"/>
          <w:lang w:val="en-GB"/>
        </w:rPr>
      </w:pPr>
    </w:p>
    <w:p w14:paraId="5B9B26CC" w14:textId="77777777" w:rsidR="00EF3D10" w:rsidRDefault="00EF3D10" w:rsidP="00024D0D">
      <w:pPr>
        <w:spacing w:line="360" w:lineRule="auto"/>
        <w:rPr>
          <w:rFonts w:ascii="Arial" w:hAnsi="Arial" w:cs="Arial"/>
          <w:b/>
          <w:bCs/>
          <w:sz w:val="24"/>
          <w:szCs w:val="24"/>
          <w:u w:val="single"/>
          <w:lang w:val="en-GB"/>
        </w:rPr>
      </w:pPr>
    </w:p>
    <w:p w14:paraId="3D89F305" w14:textId="77777777" w:rsidR="00EF3D10" w:rsidRDefault="00EF3D10" w:rsidP="00024D0D">
      <w:pPr>
        <w:spacing w:line="360" w:lineRule="auto"/>
        <w:rPr>
          <w:rFonts w:ascii="Arial" w:hAnsi="Arial" w:cs="Arial"/>
          <w:b/>
          <w:bCs/>
          <w:sz w:val="24"/>
          <w:szCs w:val="24"/>
          <w:u w:val="single"/>
          <w:lang w:val="en-GB"/>
        </w:rPr>
      </w:pPr>
    </w:p>
    <w:p w14:paraId="68D4321A" w14:textId="77777777" w:rsidR="00EF3D10" w:rsidRDefault="00EF3D10" w:rsidP="00024D0D">
      <w:pPr>
        <w:spacing w:line="360" w:lineRule="auto"/>
        <w:rPr>
          <w:rFonts w:ascii="Arial" w:hAnsi="Arial" w:cs="Arial"/>
          <w:b/>
          <w:bCs/>
          <w:sz w:val="24"/>
          <w:szCs w:val="24"/>
          <w:u w:val="single"/>
          <w:lang w:val="en-GB"/>
        </w:rPr>
      </w:pPr>
    </w:p>
    <w:p w14:paraId="32A1E078" w14:textId="77777777" w:rsidR="00EF3D10" w:rsidRDefault="00EF3D10" w:rsidP="00024D0D">
      <w:pPr>
        <w:spacing w:line="360" w:lineRule="auto"/>
        <w:rPr>
          <w:rFonts w:ascii="Arial" w:hAnsi="Arial" w:cs="Arial"/>
          <w:b/>
          <w:bCs/>
          <w:sz w:val="24"/>
          <w:szCs w:val="24"/>
          <w:u w:val="single"/>
          <w:lang w:val="en-GB"/>
        </w:rPr>
      </w:pPr>
    </w:p>
    <w:p w14:paraId="68F81C91" w14:textId="77777777" w:rsidR="00EF3D10" w:rsidRDefault="00EF3D10" w:rsidP="00024D0D">
      <w:pPr>
        <w:spacing w:line="360" w:lineRule="auto"/>
        <w:rPr>
          <w:rFonts w:ascii="Arial" w:hAnsi="Arial" w:cs="Arial"/>
          <w:b/>
          <w:bCs/>
          <w:sz w:val="24"/>
          <w:szCs w:val="24"/>
          <w:u w:val="single"/>
          <w:lang w:val="en-GB"/>
        </w:rPr>
      </w:pPr>
    </w:p>
    <w:p w14:paraId="191320B9" w14:textId="77777777" w:rsidR="00EF3D10" w:rsidRDefault="00EF3D10" w:rsidP="00024D0D">
      <w:pPr>
        <w:spacing w:line="360" w:lineRule="auto"/>
        <w:rPr>
          <w:rFonts w:ascii="Arial" w:hAnsi="Arial" w:cs="Arial"/>
          <w:b/>
          <w:bCs/>
          <w:sz w:val="24"/>
          <w:szCs w:val="24"/>
          <w:u w:val="single"/>
          <w:lang w:val="en-GB"/>
        </w:rPr>
      </w:pPr>
    </w:p>
    <w:p w14:paraId="2BA9F766" w14:textId="77777777" w:rsidR="00EF3D10" w:rsidRDefault="00EF3D10" w:rsidP="00024D0D">
      <w:pPr>
        <w:spacing w:line="360" w:lineRule="auto"/>
        <w:rPr>
          <w:rFonts w:ascii="Arial" w:hAnsi="Arial" w:cs="Arial"/>
          <w:b/>
          <w:bCs/>
          <w:sz w:val="24"/>
          <w:szCs w:val="24"/>
          <w:u w:val="single"/>
          <w:lang w:val="en-GB"/>
        </w:rPr>
      </w:pPr>
    </w:p>
    <w:p w14:paraId="29E61E0B" w14:textId="77777777" w:rsidR="00EF3D10" w:rsidRDefault="00EF3D10" w:rsidP="00024D0D">
      <w:pPr>
        <w:spacing w:line="360" w:lineRule="auto"/>
        <w:rPr>
          <w:rFonts w:ascii="Arial" w:hAnsi="Arial" w:cs="Arial"/>
          <w:b/>
          <w:bCs/>
          <w:sz w:val="24"/>
          <w:szCs w:val="24"/>
          <w:u w:val="single"/>
          <w:lang w:val="en-GB"/>
        </w:rPr>
      </w:pPr>
    </w:p>
    <w:p w14:paraId="41C8F396" w14:textId="77777777" w:rsidR="009F539D" w:rsidRDefault="009F539D" w:rsidP="00024D0D">
      <w:pPr>
        <w:spacing w:line="360" w:lineRule="auto"/>
        <w:rPr>
          <w:rFonts w:ascii="Arial" w:hAnsi="Arial" w:cs="Arial"/>
          <w:b/>
          <w:bCs/>
          <w:sz w:val="24"/>
          <w:szCs w:val="24"/>
          <w:u w:val="single"/>
          <w:lang w:val="en-GB"/>
        </w:rPr>
      </w:pPr>
    </w:p>
    <w:sdt>
      <w:sdtPr>
        <w:rPr>
          <w:rFonts w:asciiTheme="minorHAnsi" w:eastAsiaTheme="minorHAnsi" w:hAnsiTheme="minorHAnsi" w:cs="Arial Unicode MS"/>
          <w:color w:val="auto"/>
          <w:sz w:val="22"/>
          <w:szCs w:val="22"/>
          <w:lang w:bidi="si-LK"/>
        </w:rPr>
        <w:id w:val="1627356359"/>
        <w:docPartObj>
          <w:docPartGallery w:val="Table of Contents"/>
          <w:docPartUnique/>
        </w:docPartObj>
      </w:sdtPr>
      <w:sdtEndPr>
        <w:rPr>
          <w:rFonts w:eastAsiaTheme="minorEastAsia"/>
          <w:b/>
          <w:bCs/>
          <w:noProof/>
        </w:rPr>
      </w:sdtEndPr>
      <w:sdtContent>
        <w:p w14:paraId="22E0FC93" w14:textId="77777777" w:rsidR="009F539D" w:rsidRPr="00E03AC7" w:rsidRDefault="009F539D" w:rsidP="0072516D">
          <w:pPr>
            <w:pStyle w:val="TOCHeading"/>
            <w:jc w:val="center"/>
            <w:rPr>
              <w:rFonts w:ascii="Arial" w:hAnsi="Arial" w:cs="Arial"/>
              <w:b/>
              <w:bCs/>
              <w:color w:val="auto"/>
              <w:sz w:val="24"/>
              <w:szCs w:val="24"/>
            </w:rPr>
          </w:pPr>
          <w:r w:rsidRPr="00E03AC7">
            <w:rPr>
              <w:rFonts w:ascii="Arial" w:hAnsi="Arial" w:cs="Arial"/>
              <w:b/>
              <w:bCs/>
              <w:color w:val="auto"/>
              <w:sz w:val="24"/>
              <w:szCs w:val="24"/>
            </w:rPr>
            <w:t>Table of Contents</w:t>
          </w:r>
        </w:p>
        <w:p w14:paraId="198FD934" w14:textId="77777777" w:rsidR="00730AD8" w:rsidRDefault="009F539D">
          <w:pPr>
            <w:pStyle w:val="TOC2"/>
            <w:tabs>
              <w:tab w:val="right" w:leader="dot" w:pos="9016"/>
            </w:tabs>
            <w:rPr>
              <w:rFonts w:eastAsiaTheme="minorEastAsia"/>
              <w:noProof/>
            </w:rPr>
          </w:pPr>
          <w:r>
            <w:fldChar w:fldCharType="begin"/>
          </w:r>
          <w:r>
            <w:instrText xml:space="preserve"> TOC \o "1-3" \h \z \u </w:instrText>
          </w:r>
          <w:r>
            <w:fldChar w:fldCharType="separate"/>
          </w:r>
        </w:p>
        <w:p w14:paraId="3C048FC1" w14:textId="5000A537" w:rsidR="00730AD8" w:rsidRPr="00730AD8" w:rsidRDefault="00000000">
          <w:pPr>
            <w:pStyle w:val="TOC1"/>
            <w:tabs>
              <w:tab w:val="left" w:pos="440"/>
              <w:tab w:val="right" w:leader="dot" w:pos="9016"/>
            </w:tabs>
            <w:rPr>
              <w:rFonts w:ascii="Arial" w:eastAsiaTheme="minorEastAsia" w:hAnsi="Arial" w:cs="Arial"/>
              <w:noProof/>
            </w:rPr>
          </w:pPr>
          <w:hyperlink w:anchor="_Toc161782362" w:history="1">
            <w:r w:rsidR="00730AD8" w:rsidRPr="00730AD8">
              <w:rPr>
                <w:rStyle w:val="Hyperlink"/>
                <w:rFonts w:ascii="Arial" w:hAnsi="Arial" w:cs="Arial"/>
                <w:b/>
                <w:bCs/>
                <w:noProof/>
              </w:rPr>
              <w:t>1.</w:t>
            </w:r>
            <w:r w:rsidR="00730AD8" w:rsidRPr="00730AD8">
              <w:rPr>
                <w:rFonts w:ascii="Arial" w:eastAsiaTheme="minorEastAsia" w:hAnsi="Arial" w:cs="Arial"/>
                <w:noProof/>
              </w:rPr>
              <w:tab/>
            </w:r>
            <w:r w:rsidR="00730AD8" w:rsidRPr="00730AD8">
              <w:rPr>
                <w:rStyle w:val="Hyperlink"/>
                <w:rFonts w:ascii="Arial" w:hAnsi="Arial" w:cs="Arial"/>
                <w:b/>
                <w:bCs/>
                <w:noProof/>
              </w:rPr>
              <w:t>Introduction</w:t>
            </w:r>
            <w:r w:rsidR="00730AD8" w:rsidRPr="00730AD8">
              <w:rPr>
                <w:rFonts w:ascii="Arial" w:hAnsi="Arial" w:cs="Arial"/>
                <w:noProof/>
                <w:webHidden/>
              </w:rPr>
              <w:tab/>
            </w:r>
          </w:hyperlink>
        </w:p>
        <w:p w14:paraId="21B8EB7C" w14:textId="43CF00CD" w:rsidR="00730AD8" w:rsidRPr="00730AD8" w:rsidRDefault="00000000" w:rsidP="00730AD8">
          <w:pPr>
            <w:pStyle w:val="TOC2"/>
            <w:tabs>
              <w:tab w:val="left" w:pos="660"/>
              <w:tab w:val="right" w:leader="dot" w:pos="9016"/>
            </w:tabs>
            <w:ind w:left="0"/>
            <w:rPr>
              <w:rFonts w:ascii="Arial" w:eastAsiaTheme="minorEastAsia" w:hAnsi="Arial" w:cs="Arial"/>
              <w:noProof/>
            </w:rPr>
          </w:pPr>
          <w:hyperlink w:anchor="_Toc161782363" w:history="1">
            <w:r w:rsidR="00730AD8" w:rsidRPr="00730AD8">
              <w:rPr>
                <w:rStyle w:val="Hyperlink"/>
                <w:rFonts w:ascii="Arial" w:hAnsi="Arial" w:cs="Arial"/>
                <w:b/>
                <w:bCs/>
                <w:noProof/>
              </w:rPr>
              <w:t>2.</w:t>
            </w:r>
            <w:r w:rsidR="00730AD8" w:rsidRPr="00730AD8">
              <w:rPr>
                <w:rFonts w:ascii="Arial" w:eastAsiaTheme="minorEastAsia" w:hAnsi="Arial" w:cs="Arial"/>
                <w:noProof/>
              </w:rPr>
              <w:t xml:space="preserve">    </w:t>
            </w:r>
            <w:r w:rsidR="00730AD8" w:rsidRPr="00730AD8">
              <w:rPr>
                <w:rStyle w:val="Hyperlink"/>
                <w:rFonts w:ascii="Arial" w:hAnsi="Arial" w:cs="Arial"/>
                <w:b/>
                <w:bCs/>
                <w:noProof/>
              </w:rPr>
              <w:t>Case study outline</w:t>
            </w:r>
            <w:r w:rsidR="00730AD8" w:rsidRPr="00730AD8">
              <w:rPr>
                <w:rFonts w:ascii="Arial" w:hAnsi="Arial" w:cs="Arial"/>
                <w:noProof/>
                <w:webHidden/>
              </w:rPr>
              <w:tab/>
            </w:r>
          </w:hyperlink>
        </w:p>
        <w:p w14:paraId="4C5B9D15" w14:textId="775E9FCC" w:rsidR="00730AD8" w:rsidRPr="00730AD8" w:rsidRDefault="00000000">
          <w:pPr>
            <w:pStyle w:val="TOC1"/>
            <w:tabs>
              <w:tab w:val="left" w:pos="440"/>
              <w:tab w:val="right" w:leader="dot" w:pos="9016"/>
            </w:tabs>
            <w:rPr>
              <w:rFonts w:ascii="Arial" w:eastAsiaTheme="minorEastAsia" w:hAnsi="Arial" w:cs="Arial"/>
              <w:noProof/>
            </w:rPr>
          </w:pPr>
          <w:hyperlink w:anchor="_Toc161782364" w:history="1">
            <w:r w:rsidR="00730AD8" w:rsidRPr="00730AD8">
              <w:rPr>
                <w:rStyle w:val="Hyperlink"/>
                <w:rFonts w:ascii="Arial" w:hAnsi="Arial" w:cs="Arial"/>
                <w:b/>
                <w:bCs/>
                <w:noProof/>
              </w:rPr>
              <w:t>3.</w:t>
            </w:r>
            <w:r w:rsidR="00730AD8" w:rsidRPr="00730AD8">
              <w:rPr>
                <w:rFonts w:ascii="Arial" w:eastAsiaTheme="minorEastAsia" w:hAnsi="Arial" w:cs="Arial"/>
                <w:noProof/>
              </w:rPr>
              <w:tab/>
            </w:r>
            <w:r w:rsidR="00730AD8" w:rsidRPr="00730AD8">
              <w:rPr>
                <w:rStyle w:val="Hyperlink"/>
                <w:rFonts w:ascii="Arial" w:hAnsi="Arial" w:cs="Arial"/>
                <w:b/>
                <w:bCs/>
                <w:noProof/>
              </w:rPr>
              <w:t>Health and Social Care Needs of the Individual</w:t>
            </w:r>
            <w:r w:rsidR="00730AD8" w:rsidRPr="00730AD8">
              <w:rPr>
                <w:rFonts w:ascii="Arial" w:hAnsi="Arial" w:cs="Arial"/>
                <w:noProof/>
                <w:webHidden/>
              </w:rPr>
              <w:tab/>
            </w:r>
          </w:hyperlink>
        </w:p>
        <w:p w14:paraId="5C3FE4BF" w14:textId="04254176" w:rsidR="00730AD8" w:rsidRPr="00730AD8" w:rsidRDefault="00000000">
          <w:pPr>
            <w:pStyle w:val="TOC1"/>
            <w:tabs>
              <w:tab w:val="left" w:pos="440"/>
              <w:tab w:val="right" w:leader="dot" w:pos="9016"/>
            </w:tabs>
            <w:rPr>
              <w:rFonts w:ascii="Arial" w:eastAsiaTheme="minorEastAsia" w:hAnsi="Arial" w:cs="Arial"/>
              <w:noProof/>
            </w:rPr>
          </w:pPr>
          <w:hyperlink w:anchor="_Toc161782365" w:history="1">
            <w:r w:rsidR="00730AD8" w:rsidRPr="00730AD8">
              <w:rPr>
                <w:rStyle w:val="Hyperlink"/>
                <w:rFonts w:ascii="Arial" w:hAnsi="Arial" w:cs="Arial"/>
                <w:b/>
                <w:bCs/>
                <w:noProof/>
              </w:rPr>
              <w:t>4.</w:t>
            </w:r>
            <w:r w:rsidR="00730AD8" w:rsidRPr="00730AD8">
              <w:rPr>
                <w:rFonts w:ascii="Arial" w:eastAsiaTheme="minorEastAsia" w:hAnsi="Arial" w:cs="Arial"/>
                <w:noProof/>
              </w:rPr>
              <w:tab/>
            </w:r>
            <w:r w:rsidR="00730AD8" w:rsidRPr="00730AD8">
              <w:rPr>
                <w:rStyle w:val="Hyperlink"/>
                <w:rFonts w:ascii="Arial" w:hAnsi="Arial" w:cs="Arial"/>
                <w:b/>
                <w:bCs/>
                <w:noProof/>
              </w:rPr>
              <w:t>Relevant support and intervention individual need</w:t>
            </w:r>
            <w:r w:rsidR="00730AD8" w:rsidRPr="00730AD8">
              <w:rPr>
                <w:rFonts w:ascii="Arial" w:hAnsi="Arial" w:cs="Arial"/>
                <w:noProof/>
                <w:webHidden/>
              </w:rPr>
              <w:tab/>
            </w:r>
          </w:hyperlink>
        </w:p>
        <w:p w14:paraId="427C4F0D" w14:textId="244CF228" w:rsidR="00730AD8" w:rsidRPr="00730AD8" w:rsidRDefault="00000000">
          <w:pPr>
            <w:pStyle w:val="TOC1"/>
            <w:tabs>
              <w:tab w:val="left" w:pos="440"/>
              <w:tab w:val="right" w:leader="dot" w:pos="9016"/>
            </w:tabs>
            <w:rPr>
              <w:rFonts w:ascii="Arial" w:eastAsiaTheme="minorEastAsia" w:hAnsi="Arial" w:cs="Arial"/>
              <w:noProof/>
            </w:rPr>
          </w:pPr>
          <w:hyperlink w:anchor="_Toc161782366" w:history="1">
            <w:r w:rsidR="00730AD8" w:rsidRPr="00730AD8">
              <w:rPr>
                <w:rStyle w:val="Hyperlink"/>
                <w:rFonts w:ascii="Arial" w:hAnsi="Arial" w:cs="Arial"/>
                <w:b/>
                <w:bCs/>
                <w:noProof/>
              </w:rPr>
              <w:t>5.</w:t>
            </w:r>
            <w:r w:rsidR="00730AD8" w:rsidRPr="00730AD8">
              <w:rPr>
                <w:rFonts w:ascii="Arial" w:eastAsiaTheme="minorEastAsia" w:hAnsi="Arial" w:cs="Arial"/>
                <w:noProof/>
              </w:rPr>
              <w:tab/>
            </w:r>
            <w:r w:rsidR="00730AD8" w:rsidRPr="00730AD8">
              <w:rPr>
                <w:rStyle w:val="Hyperlink"/>
                <w:rFonts w:ascii="Arial" w:hAnsi="Arial" w:cs="Arial"/>
                <w:b/>
                <w:bCs/>
                <w:noProof/>
              </w:rPr>
              <w:t>Relevant Policy and Legislation</w:t>
            </w:r>
            <w:r w:rsidR="00730AD8" w:rsidRPr="00730AD8">
              <w:rPr>
                <w:rFonts w:ascii="Arial" w:hAnsi="Arial" w:cs="Arial"/>
                <w:noProof/>
                <w:webHidden/>
              </w:rPr>
              <w:tab/>
            </w:r>
          </w:hyperlink>
        </w:p>
        <w:p w14:paraId="0FB872A1" w14:textId="36F2BB67" w:rsidR="00730AD8" w:rsidRPr="00730AD8" w:rsidRDefault="00000000">
          <w:pPr>
            <w:pStyle w:val="TOC1"/>
            <w:tabs>
              <w:tab w:val="left" w:pos="440"/>
              <w:tab w:val="right" w:leader="dot" w:pos="9016"/>
            </w:tabs>
            <w:rPr>
              <w:rFonts w:ascii="Arial" w:eastAsiaTheme="minorEastAsia" w:hAnsi="Arial" w:cs="Arial"/>
              <w:noProof/>
            </w:rPr>
          </w:pPr>
          <w:hyperlink w:anchor="_Toc161782367" w:history="1">
            <w:r w:rsidR="00730AD8" w:rsidRPr="00730AD8">
              <w:rPr>
                <w:rStyle w:val="Hyperlink"/>
                <w:rFonts w:ascii="Arial" w:hAnsi="Arial" w:cs="Arial"/>
                <w:b/>
                <w:bCs/>
                <w:noProof/>
              </w:rPr>
              <w:t>6.</w:t>
            </w:r>
            <w:r w:rsidR="00730AD8" w:rsidRPr="00730AD8">
              <w:rPr>
                <w:rFonts w:ascii="Arial" w:eastAsiaTheme="minorEastAsia" w:hAnsi="Arial" w:cs="Arial"/>
                <w:noProof/>
              </w:rPr>
              <w:tab/>
            </w:r>
            <w:r w:rsidR="00730AD8" w:rsidRPr="00730AD8">
              <w:rPr>
                <w:rStyle w:val="Hyperlink"/>
                <w:rFonts w:ascii="Arial" w:hAnsi="Arial" w:cs="Arial"/>
                <w:b/>
                <w:bCs/>
                <w:noProof/>
              </w:rPr>
              <w:t>Theory</w:t>
            </w:r>
            <w:r w:rsidR="00730AD8" w:rsidRPr="00730AD8">
              <w:rPr>
                <w:rFonts w:ascii="Arial" w:hAnsi="Arial" w:cs="Arial"/>
                <w:noProof/>
                <w:webHidden/>
              </w:rPr>
              <w:tab/>
            </w:r>
          </w:hyperlink>
        </w:p>
        <w:p w14:paraId="7C922A86" w14:textId="190C3437" w:rsidR="00730AD8" w:rsidRPr="00730AD8" w:rsidRDefault="00000000">
          <w:pPr>
            <w:pStyle w:val="TOC1"/>
            <w:tabs>
              <w:tab w:val="left" w:pos="440"/>
              <w:tab w:val="right" w:leader="dot" w:pos="9016"/>
            </w:tabs>
            <w:rPr>
              <w:rFonts w:ascii="Arial" w:eastAsiaTheme="minorEastAsia" w:hAnsi="Arial" w:cs="Arial"/>
              <w:noProof/>
            </w:rPr>
          </w:pPr>
          <w:hyperlink w:anchor="_Toc161782368" w:history="1">
            <w:r w:rsidR="00730AD8" w:rsidRPr="00730AD8">
              <w:rPr>
                <w:rStyle w:val="Hyperlink"/>
                <w:rFonts w:ascii="Arial" w:hAnsi="Arial" w:cs="Arial"/>
                <w:b/>
                <w:bCs/>
                <w:noProof/>
              </w:rPr>
              <w:t>7.</w:t>
            </w:r>
            <w:r w:rsidR="00730AD8" w:rsidRPr="00730AD8">
              <w:rPr>
                <w:rFonts w:ascii="Arial" w:eastAsiaTheme="minorEastAsia" w:hAnsi="Arial" w:cs="Arial"/>
                <w:noProof/>
              </w:rPr>
              <w:tab/>
            </w:r>
            <w:r w:rsidR="00730AD8" w:rsidRPr="00730AD8">
              <w:rPr>
                <w:rStyle w:val="Hyperlink"/>
                <w:rFonts w:ascii="Arial" w:hAnsi="Arial" w:cs="Arial"/>
                <w:b/>
                <w:bCs/>
                <w:noProof/>
              </w:rPr>
              <w:t>CONCLUSION</w:t>
            </w:r>
            <w:r w:rsidR="00730AD8" w:rsidRPr="00730AD8">
              <w:rPr>
                <w:rFonts w:ascii="Arial" w:hAnsi="Arial" w:cs="Arial"/>
                <w:noProof/>
                <w:webHidden/>
              </w:rPr>
              <w:tab/>
            </w:r>
          </w:hyperlink>
        </w:p>
        <w:p w14:paraId="319450F8" w14:textId="043BD4A3" w:rsidR="00730AD8" w:rsidRPr="00730AD8" w:rsidRDefault="00000000">
          <w:pPr>
            <w:pStyle w:val="TOC1"/>
            <w:tabs>
              <w:tab w:val="left" w:pos="440"/>
              <w:tab w:val="right" w:leader="dot" w:pos="9016"/>
            </w:tabs>
            <w:rPr>
              <w:rFonts w:ascii="Arial" w:eastAsiaTheme="minorEastAsia" w:hAnsi="Arial" w:cs="Arial"/>
              <w:noProof/>
            </w:rPr>
          </w:pPr>
          <w:hyperlink w:anchor="_Toc161782369" w:history="1">
            <w:r w:rsidR="00730AD8" w:rsidRPr="00730AD8">
              <w:rPr>
                <w:rStyle w:val="Hyperlink"/>
                <w:rFonts w:ascii="Arial" w:hAnsi="Arial" w:cs="Arial"/>
                <w:b/>
                <w:bCs/>
                <w:noProof/>
              </w:rPr>
              <w:t>8.</w:t>
            </w:r>
            <w:r w:rsidR="00730AD8" w:rsidRPr="00730AD8">
              <w:rPr>
                <w:rFonts w:ascii="Arial" w:eastAsiaTheme="minorEastAsia" w:hAnsi="Arial" w:cs="Arial"/>
                <w:noProof/>
              </w:rPr>
              <w:tab/>
            </w:r>
            <w:r w:rsidR="00730AD8" w:rsidRPr="00730AD8">
              <w:rPr>
                <w:rStyle w:val="Hyperlink"/>
                <w:rFonts w:ascii="Arial" w:hAnsi="Arial" w:cs="Arial"/>
                <w:b/>
                <w:bCs/>
                <w:noProof/>
              </w:rPr>
              <w:t>RECOMMENDATIONS</w:t>
            </w:r>
            <w:r w:rsidR="00730AD8" w:rsidRPr="00730AD8">
              <w:rPr>
                <w:rFonts w:ascii="Arial" w:hAnsi="Arial" w:cs="Arial"/>
                <w:noProof/>
                <w:webHidden/>
              </w:rPr>
              <w:tab/>
            </w:r>
          </w:hyperlink>
        </w:p>
        <w:p w14:paraId="0ADFE8DB" w14:textId="499764BE" w:rsidR="00730AD8" w:rsidRPr="00730AD8" w:rsidRDefault="00000000">
          <w:pPr>
            <w:pStyle w:val="TOC1"/>
            <w:tabs>
              <w:tab w:val="left" w:pos="440"/>
              <w:tab w:val="right" w:leader="dot" w:pos="9016"/>
            </w:tabs>
            <w:rPr>
              <w:rFonts w:ascii="Arial" w:eastAsiaTheme="minorEastAsia" w:hAnsi="Arial" w:cs="Arial"/>
              <w:noProof/>
            </w:rPr>
          </w:pPr>
          <w:hyperlink w:anchor="_Toc161782370" w:history="1">
            <w:r w:rsidR="00730AD8" w:rsidRPr="00730AD8">
              <w:rPr>
                <w:rStyle w:val="Hyperlink"/>
                <w:rFonts w:ascii="Arial" w:hAnsi="Arial" w:cs="Arial"/>
                <w:b/>
                <w:bCs/>
                <w:noProof/>
              </w:rPr>
              <w:t>9.</w:t>
            </w:r>
            <w:r w:rsidR="00730AD8" w:rsidRPr="00730AD8">
              <w:rPr>
                <w:rFonts w:ascii="Arial" w:eastAsiaTheme="minorEastAsia" w:hAnsi="Arial" w:cs="Arial"/>
                <w:noProof/>
              </w:rPr>
              <w:tab/>
            </w:r>
            <w:r w:rsidR="00730AD8" w:rsidRPr="00730AD8">
              <w:rPr>
                <w:rStyle w:val="Hyperlink"/>
                <w:rFonts w:ascii="Arial" w:hAnsi="Arial" w:cs="Arial"/>
                <w:b/>
                <w:bCs/>
                <w:noProof/>
              </w:rPr>
              <w:t>REFERENCE LIST</w:t>
            </w:r>
            <w:r w:rsidR="00730AD8" w:rsidRPr="00730AD8">
              <w:rPr>
                <w:rFonts w:ascii="Arial" w:hAnsi="Arial" w:cs="Arial"/>
                <w:noProof/>
                <w:webHidden/>
              </w:rPr>
              <w:tab/>
            </w:r>
          </w:hyperlink>
        </w:p>
        <w:p w14:paraId="55FE90E8" w14:textId="6E9E4A5B" w:rsidR="00730AD8" w:rsidRPr="00730AD8" w:rsidRDefault="00000000">
          <w:pPr>
            <w:pStyle w:val="TOC1"/>
            <w:tabs>
              <w:tab w:val="left" w:pos="660"/>
              <w:tab w:val="right" w:leader="dot" w:pos="9016"/>
            </w:tabs>
            <w:rPr>
              <w:rFonts w:ascii="Arial" w:eastAsiaTheme="minorEastAsia" w:hAnsi="Arial" w:cs="Arial"/>
              <w:noProof/>
            </w:rPr>
          </w:pPr>
          <w:hyperlink w:anchor="_Toc161782371" w:history="1">
            <w:r w:rsidR="00730AD8" w:rsidRPr="00730AD8">
              <w:rPr>
                <w:rStyle w:val="Hyperlink"/>
                <w:rFonts w:ascii="Arial" w:hAnsi="Arial" w:cs="Arial"/>
                <w:b/>
                <w:bCs/>
                <w:noProof/>
              </w:rPr>
              <w:t>10.</w:t>
            </w:r>
            <w:r w:rsidR="00730AD8" w:rsidRPr="00730AD8">
              <w:rPr>
                <w:rFonts w:ascii="Arial" w:eastAsiaTheme="minorEastAsia" w:hAnsi="Arial" w:cs="Arial"/>
                <w:noProof/>
              </w:rPr>
              <w:t xml:space="preserve">   </w:t>
            </w:r>
            <w:r w:rsidR="00730AD8" w:rsidRPr="00730AD8">
              <w:rPr>
                <w:rStyle w:val="Hyperlink"/>
                <w:rFonts w:ascii="Arial" w:hAnsi="Arial" w:cs="Arial"/>
                <w:b/>
                <w:bCs/>
                <w:noProof/>
              </w:rPr>
              <w:t>APPENDICES</w:t>
            </w:r>
            <w:r w:rsidR="00730AD8" w:rsidRPr="00730AD8">
              <w:rPr>
                <w:rFonts w:ascii="Arial" w:hAnsi="Arial" w:cs="Arial"/>
                <w:noProof/>
                <w:webHidden/>
              </w:rPr>
              <w:tab/>
            </w:r>
          </w:hyperlink>
        </w:p>
        <w:p w14:paraId="72A3D3EC" w14:textId="77777777" w:rsidR="009F539D" w:rsidRDefault="009F539D">
          <w:r>
            <w:rPr>
              <w:b/>
              <w:bCs/>
              <w:noProof/>
            </w:rPr>
            <w:fldChar w:fldCharType="end"/>
          </w:r>
        </w:p>
      </w:sdtContent>
    </w:sdt>
    <w:p w14:paraId="0D0B940D" w14:textId="77777777" w:rsidR="009F539D" w:rsidRDefault="009F539D" w:rsidP="00024D0D">
      <w:pPr>
        <w:spacing w:line="360" w:lineRule="auto"/>
        <w:rPr>
          <w:rFonts w:ascii="Arial" w:hAnsi="Arial" w:cs="Arial"/>
          <w:b/>
          <w:bCs/>
          <w:sz w:val="24"/>
          <w:szCs w:val="24"/>
          <w:u w:val="single"/>
          <w:lang w:val="en-GB"/>
        </w:rPr>
      </w:pPr>
    </w:p>
    <w:p w14:paraId="0E27B00A" w14:textId="77777777" w:rsidR="009F539D" w:rsidRDefault="009F539D" w:rsidP="00024D0D">
      <w:pPr>
        <w:spacing w:line="360" w:lineRule="auto"/>
        <w:rPr>
          <w:rFonts w:ascii="Arial" w:hAnsi="Arial" w:cs="Arial"/>
          <w:b/>
          <w:bCs/>
          <w:sz w:val="24"/>
          <w:szCs w:val="24"/>
          <w:u w:val="single"/>
          <w:lang w:val="en-GB"/>
        </w:rPr>
      </w:pPr>
    </w:p>
    <w:p w14:paraId="60061E4C" w14:textId="77777777" w:rsidR="009F539D" w:rsidRDefault="009F539D" w:rsidP="00024D0D">
      <w:pPr>
        <w:spacing w:line="360" w:lineRule="auto"/>
        <w:rPr>
          <w:rFonts w:ascii="Arial" w:hAnsi="Arial" w:cs="Arial"/>
          <w:b/>
          <w:bCs/>
          <w:sz w:val="24"/>
          <w:szCs w:val="24"/>
          <w:u w:val="single"/>
          <w:lang w:val="en-GB"/>
        </w:rPr>
      </w:pPr>
    </w:p>
    <w:p w14:paraId="44EAFD9C" w14:textId="77777777" w:rsidR="009F539D" w:rsidRDefault="009F539D" w:rsidP="00024D0D">
      <w:pPr>
        <w:spacing w:line="360" w:lineRule="auto"/>
        <w:rPr>
          <w:rFonts w:ascii="Arial" w:hAnsi="Arial" w:cs="Arial"/>
          <w:b/>
          <w:bCs/>
          <w:sz w:val="24"/>
          <w:szCs w:val="24"/>
          <w:u w:val="single"/>
          <w:lang w:val="en-GB"/>
        </w:rPr>
      </w:pPr>
    </w:p>
    <w:p w14:paraId="4B94D5A5" w14:textId="77777777" w:rsidR="009F539D" w:rsidRDefault="009F539D" w:rsidP="00024D0D">
      <w:pPr>
        <w:spacing w:line="360" w:lineRule="auto"/>
        <w:rPr>
          <w:rFonts w:ascii="Arial" w:hAnsi="Arial" w:cs="Arial"/>
          <w:b/>
          <w:bCs/>
          <w:sz w:val="24"/>
          <w:szCs w:val="24"/>
          <w:u w:val="single"/>
          <w:lang w:val="en-GB"/>
        </w:rPr>
      </w:pPr>
    </w:p>
    <w:p w14:paraId="3DEEC669" w14:textId="77777777" w:rsidR="009F539D" w:rsidRDefault="009F539D" w:rsidP="00024D0D">
      <w:pPr>
        <w:spacing w:line="360" w:lineRule="auto"/>
        <w:rPr>
          <w:rFonts w:ascii="Arial" w:hAnsi="Arial" w:cs="Arial"/>
          <w:b/>
          <w:bCs/>
          <w:sz w:val="24"/>
          <w:szCs w:val="24"/>
          <w:u w:val="single"/>
          <w:lang w:val="en-GB"/>
        </w:rPr>
      </w:pPr>
    </w:p>
    <w:p w14:paraId="3656B9AB" w14:textId="77777777" w:rsidR="009F539D" w:rsidRDefault="009F539D" w:rsidP="00024D0D">
      <w:pPr>
        <w:spacing w:line="360" w:lineRule="auto"/>
        <w:rPr>
          <w:rFonts w:ascii="Arial" w:hAnsi="Arial" w:cs="Arial"/>
          <w:b/>
          <w:bCs/>
          <w:sz w:val="24"/>
          <w:szCs w:val="24"/>
          <w:u w:val="single"/>
          <w:lang w:val="en-GB"/>
        </w:rPr>
      </w:pPr>
    </w:p>
    <w:p w14:paraId="45FB0818" w14:textId="77777777" w:rsidR="009F539D" w:rsidRDefault="009F539D" w:rsidP="00024D0D">
      <w:pPr>
        <w:spacing w:line="360" w:lineRule="auto"/>
        <w:rPr>
          <w:rFonts w:ascii="Arial" w:hAnsi="Arial" w:cs="Arial"/>
          <w:b/>
          <w:bCs/>
          <w:sz w:val="24"/>
          <w:szCs w:val="24"/>
          <w:u w:val="single"/>
          <w:lang w:val="en-GB"/>
        </w:rPr>
      </w:pPr>
    </w:p>
    <w:p w14:paraId="049F31CB" w14:textId="77777777" w:rsidR="009F539D" w:rsidRDefault="009F539D" w:rsidP="00024D0D">
      <w:pPr>
        <w:spacing w:line="360" w:lineRule="auto"/>
        <w:rPr>
          <w:rFonts w:ascii="Arial" w:hAnsi="Arial" w:cs="Arial"/>
          <w:b/>
          <w:bCs/>
          <w:sz w:val="24"/>
          <w:szCs w:val="24"/>
          <w:u w:val="single"/>
          <w:lang w:val="en-GB"/>
        </w:rPr>
      </w:pPr>
    </w:p>
    <w:p w14:paraId="53128261" w14:textId="77777777" w:rsidR="009F539D" w:rsidRDefault="009F539D" w:rsidP="00024D0D">
      <w:pPr>
        <w:spacing w:line="360" w:lineRule="auto"/>
        <w:rPr>
          <w:rFonts w:ascii="Arial" w:hAnsi="Arial" w:cs="Arial"/>
          <w:b/>
          <w:bCs/>
          <w:sz w:val="24"/>
          <w:szCs w:val="24"/>
          <w:u w:val="single"/>
          <w:lang w:val="en-GB"/>
        </w:rPr>
      </w:pPr>
    </w:p>
    <w:p w14:paraId="62486C05" w14:textId="77777777" w:rsidR="009F539D" w:rsidRDefault="009F539D" w:rsidP="00024D0D">
      <w:pPr>
        <w:spacing w:line="360" w:lineRule="auto"/>
        <w:rPr>
          <w:rFonts w:ascii="Arial" w:hAnsi="Arial" w:cs="Arial"/>
          <w:b/>
          <w:bCs/>
          <w:sz w:val="24"/>
          <w:szCs w:val="24"/>
          <w:u w:val="single"/>
          <w:lang w:val="en-GB"/>
        </w:rPr>
      </w:pPr>
    </w:p>
    <w:p w14:paraId="4101652C" w14:textId="77777777" w:rsidR="009F539D" w:rsidRDefault="009F539D" w:rsidP="00024D0D">
      <w:pPr>
        <w:spacing w:line="360" w:lineRule="auto"/>
        <w:rPr>
          <w:rFonts w:ascii="Arial" w:hAnsi="Arial" w:cs="Arial"/>
          <w:b/>
          <w:bCs/>
          <w:sz w:val="24"/>
          <w:szCs w:val="24"/>
          <w:u w:val="single"/>
          <w:lang w:val="en-GB"/>
        </w:rPr>
      </w:pPr>
    </w:p>
    <w:p w14:paraId="4B99056E" w14:textId="77777777" w:rsidR="009F539D" w:rsidRDefault="009F539D" w:rsidP="00024D0D">
      <w:pPr>
        <w:spacing w:line="360" w:lineRule="auto"/>
        <w:rPr>
          <w:rFonts w:ascii="Arial" w:hAnsi="Arial" w:cs="Arial"/>
          <w:b/>
          <w:bCs/>
          <w:sz w:val="24"/>
          <w:szCs w:val="24"/>
          <w:u w:val="single"/>
          <w:lang w:val="en-GB"/>
        </w:rPr>
      </w:pPr>
    </w:p>
    <w:p w14:paraId="1299C43A" w14:textId="77777777" w:rsidR="009F539D" w:rsidRDefault="009F539D" w:rsidP="00024D0D">
      <w:pPr>
        <w:spacing w:line="360" w:lineRule="auto"/>
        <w:rPr>
          <w:rFonts w:ascii="Arial" w:hAnsi="Arial" w:cs="Arial"/>
          <w:b/>
          <w:bCs/>
          <w:sz w:val="24"/>
          <w:szCs w:val="24"/>
          <w:u w:val="single"/>
          <w:lang w:val="en-GB"/>
        </w:rPr>
      </w:pPr>
    </w:p>
    <w:p w14:paraId="4DDBEF00" w14:textId="77777777" w:rsidR="009F539D" w:rsidRPr="009F539D" w:rsidRDefault="009F539D" w:rsidP="00024D0D">
      <w:pPr>
        <w:spacing w:line="360" w:lineRule="auto"/>
        <w:rPr>
          <w:rFonts w:ascii="Arial" w:hAnsi="Arial" w:cs="Arial"/>
          <w:b/>
          <w:bCs/>
          <w:sz w:val="24"/>
          <w:szCs w:val="24"/>
          <w:u w:val="single"/>
          <w:lang w:val="en-GB"/>
        </w:rPr>
      </w:pPr>
    </w:p>
    <w:p w14:paraId="3E7A9F1C" w14:textId="77777777" w:rsidR="009B7AC5" w:rsidRDefault="009B7AC5" w:rsidP="00024D0D">
      <w:pPr>
        <w:pStyle w:val="Heading1"/>
        <w:numPr>
          <w:ilvl w:val="0"/>
          <w:numId w:val="1"/>
        </w:numPr>
        <w:spacing w:line="360" w:lineRule="auto"/>
        <w:rPr>
          <w:rFonts w:ascii="Arial" w:hAnsi="Arial" w:cs="Arial"/>
          <w:b/>
          <w:bCs/>
          <w:color w:val="auto"/>
          <w:sz w:val="24"/>
          <w:szCs w:val="24"/>
        </w:rPr>
      </w:pPr>
      <w:bookmarkStart w:id="0" w:name="_Toc161782362"/>
      <w:r w:rsidRPr="009B7AC5">
        <w:rPr>
          <w:rFonts w:ascii="Arial" w:hAnsi="Arial" w:cs="Arial"/>
          <w:b/>
          <w:bCs/>
          <w:color w:val="auto"/>
          <w:sz w:val="24"/>
          <w:szCs w:val="24"/>
        </w:rPr>
        <w:t>Introduction</w:t>
      </w:r>
      <w:bookmarkEnd w:id="0"/>
    </w:p>
    <w:p w14:paraId="1BB5D6D9" w14:textId="77777777" w:rsidR="00C73CFA" w:rsidRDefault="00F97824" w:rsidP="7D9A88F9">
      <w:pPr>
        <w:spacing w:line="360" w:lineRule="auto"/>
        <w:jc w:val="both"/>
        <w:rPr>
          <w:rFonts w:ascii="Arial" w:eastAsia="Arial" w:hAnsi="Arial" w:cs="Arial"/>
        </w:rPr>
      </w:pPr>
      <w:r w:rsidRPr="00EF3D10">
        <w:rPr>
          <w:rFonts w:ascii="Arial" w:hAnsi="Arial" w:cs="Arial"/>
        </w:rPr>
        <w:t xml:space="preserve">Bernard, an 81-year-old care home resident, is the center of this report's case study, which explores the various aspects of aging and how they impact the delivery of health and social services. First, it is critical to define 'old age' in light of shifting demographics and cultural views. According to </w:t>
      </w:r>
      <w:sdt>
        <w:sdtPr>
          <w:rPr>
            <w:rFonts w:ascii="Arial" w:eastAsia="Arial" w:hAnsi="Arial" w:cs="Arial"/>
          </w:rPr>
          <w:id w:val="-629868903"/>
          <w:citation/>
        </w:sdtPr>
        <w:sdtContent>
          <w:r w:rsidRPr="00EF3D10">
            <w:rPr>
              <w:rFonts w:ascii="Arial" w:eastAsia="Arial" w:hAnsi="Arial" w:cs="Arial"/>
            </w:rPr>
            <w:fldChar w:fldCharType="begin"/>
          </w:r>
          <w:r w:rsidR="00556DB4" w:rsidRPr="00EF3D10">
            <w:rPr>
              <w:rFonts w:ascii="Arial" w:eastAsia="Arial" w:hAnsi="Arial" w:cs="Arial"/>
            </w:rPr>
            <w:instrText xml:space="preserve">CITATION Den13 \l 1033 </w:instrText>
          </w:r>
          <w:r w:rsidRPr="00EF3D10">
            <w:rPr>
              <w:rFonts w:ascii="Arial" w:eastAsia="Arial" w:hAnsi="Arial" w:cs="Arial"/>
            </w:rPr>
            <w:fldChar w:fldCharType="separate"/>
          </w:r>
          <w:r w:rsidR="00556DB4" w:rsidRPr="00EF3D10">
            <w:rPr>
              <w:rFonts w:ascii="Arial" w:hAnsi="Arial" w:cs="Arial"/>
              <w:noProof/>
            </w:rPr>
            <w:t>(Dening, et al., 2021)</w:t>
          </w:r>
          <w:r w:rsidRPr="00EF3D10">
            <w:rPr>
              <w:rFonts w:ascii="Arial" w:eastAsia="Arial" w:hAnsi="Arial" w:cs="Arial"/>
            </w:rPr>
            <w:fldChar w:fldCharType="end"/>
          </w:r>
        </w:sdtContent>
      </w:sdt>
      <w:r w:rsidR="00556DB4" w:rsidRPr="00EF3D10">
        <w:rPr>
          <w:rFonts w:ascii="Arial" w:eastAsia="Arial" w:hAnsi="Arial" w:cs="Arial"/>
        </w:rPr>
        <w:t xml:space="preserve">, </w:t>
      </w:r>
      <w:r w:rsidRPr="00EF3D10">
        <w:rPr>
          <w:rFonts w:ascii="Arial" w:hAnsi="Arial" w:cs="Arial"/>
        </w:rPr>
        <w:t>"old age" is often defined in a chronological sense, typically commencing at age 65, but it also encompasses social, psychological, and physiological components.</w:t>
      </w:r>
      <w:r w:rsidR="00D461AF" w:rsidRPr="00EF3D10">
        <w:t xml:space="preserve"> </w:t>
      </w:r>
      <w:r w:rsidR="00D461AF" w:rsidRPr="00EF3D10">
        <w:rPr>
          <w:rFonts w:ascii="Arial" w:hAnsi="Arial" w:cs="Arial"/>
        </w:rPr>
        <w:t xml:space="preserve">From a biological perspective, aging causes changes in sensory perception, cognitive function, and physical health. The psychological components of aging include changes in personality traits, emotional stability, and cognitive function, emphasizing the importance of both emotional and cognitive resilience. Sociologically, expectations regarding responsibilities and obligations in later life, as well as cultural standards, impact how individuals age. Aging can be defined functionally as changes in a person's ability to do daily </w:t>
      </w:r>
      <w:r w:rsidR="0039202F" w:rsidRPr="00EF3D10">
        <w:rPr>
          <w:rFonts w:ascii="Arial" w:hAnsi="Arial" w:cs="Arial"/>
        </w:rPr>
        <w:t xml:space="preserve">tasks </w:t>
      </w:r>
      <w:r w:rsidR="00D461AF" w:rsidRPr="00EF3D10">
        <w:rPr>
          <w:rFonts w:ascii="Arial" w:hAnsi="Arial" w:cs="Arial"/>
        </w:rPr>
        <w:t>independently</w:t>
      </w:r>
      <w:sdt>
        <w:sdtPr>
          <w:rPr>
            <w:rFonts w:ascii="Arial" w:eastAsia="Arial" w:hAnsi="Arial" w:cs="Arial"/>
          </w:rPr>
          <w:id w:val="308373180"/>
          <w:citation/>
        </w:sdtPr>
        <w:sdtContent>
          <w:r w:rsidR="001B4DF9" w:rsidRPr="00EF3D10">
            <w:rPr>
              <w:rFonts w:ascii="Arial" w:eastAsia="Arial" w:hAnsi="Arial" w:cs="Arial"/>
            </w:rPr>
            <w:fldChar w:fldCharType="begin"/>
          </w:r>
          <w:r w:rsidR="00AB7FE4" w:rsidRPr="00EF3D10">
            <w:rPr>
              <w:rFonts w:ascii="Arial" w:eastAsia="Arial" w:hAnsi="Arial" w:cs="Arial"/>
            </w:rPr>
            <w:instrText xml:space="preserve">CITATION Cha181 \l 1033 </w:instrText>
          </w:r>
          <w:r w:rsidR="001B4DF9" w:rsidRPr="00EF3D10">
            <w:rPr>
              <w:rFonts w:ascii="Arial" w:eastAsia="Arial" w:hAnsi="Arial" w:cs="Arial"/>
            </w:rPr>
            <w:fldChar w:fldCharType="separate"/>
          </w:r>
          <w:r w:rsidR="00AB7FE4" w:rsidRPr="00EF3D10">
            <w:rPr>
              <w:rFonts w:ascii="Arial" w:hAnsi="Arial" w:cs="Arial"/>
              <w:noProof/>
            </w:rPr>
            <w:t xml:space="preserve"> (Charlesworth, et al., 2018)</w:t>
          </w:r>
          <w:r w:rsidR="001B4DF9" w:rsidRPr="00EF3D10">
            <w:rPr>
              <w:rFonts w:ascii="Arial" w:eastAsia="Arial" w:hAnsi="Arial" w:cs="Arial"/>
            </w:rPr>
            <w:fldChar w:fldCharType="end"/>
          </w:r>
        </w:sdtContent>
      </w:sdt>
      <w:r w:rsidR="001B4DF9" w:rsidRPr="00EF3D10">
        <w:rPr>
          <w:rFonts w:ascii="Arial" w:eastAsia="Arial" w:hAnsi="Arial" w:cs="Arial"/>
        </w:rPr>
        <w:t xml:space="preserve">. </w:t>
      </w:r>
      <w:r w:rsidRPr="00EF3D10">
        <w:rPr>
          <w:rFonts w:ascii="Arial" w:hAnsi="Arial" w:cs="Arial"/>
        </w:rPr>
        <w:t>The United Kingdom's population is aging, as are many other prosperous countries. Medical advancements, societal advancements, and environmental changes are just a few of the causes of this demographic transition. Medical advancements, such as improved sickness treatment and access to healthcare, have increased life expectancy. Social and environmental developments such as improved living conditions, nutrition, and sanitation have also contributed to increased longevity</w:t>
      </w:r>
      <w:sdt>
        <w:sdtPr>
          <w:rPr>
            <w:rFonts w:ascii="Arial" w:eastAsia="Arial" w:hAnsi="Arial" w:cs="Arial"/>
          </w:rPr>
          <w:id w:val="-950627525"/>
          <w:citation/>
        </w:sdtPr>
        <w:sdtContent>
          <w:r w:rsidR="00556DB4" w:rsidRPr="00EF3D10">
            <w:rPr>
              <w:rFonts w:ascii="Arial" w:eastAsia="Arial" w:hAnsi="Arial" w:cs="Arial"/>
            </w:rPr>
            <w:fldChar w:fldCharType="begin"/>
          </w:r>
          <w:r w:rsidR="00556DB4" w:rsidRPr="00EF3D10">
            <w:rPr>
              <w:rFonts w:ascii="Arial" w:eastAsia="Arial" w:hAnsi="Arial" w:cs="Arial"/>
            </w:rPr>
            <w:instrText xml:space="preserve">CITATION Lin14 \l 1033 </w:instrText>
          </w:r>
          <w:r w:rsidR="00556DB4" w:rsidRPr="00EF3D10">
            <w:rPr>
              <w:rFonts w:ascii="Arial" w:eastAsia="Arial" w:hAnsi="Arial" w:cs="Arial"/>
            </w:rPr>
            <w:fldChar w:fldCharType="separate"/>
          </w:r>
          <w:r w:rsidR="00556DB4" w:rsidRPr="00EF3D10">
            <w:rPr>
              <w:rFonts w:ascii="Arial" w:hAnsi="Arial" w:cs="Arial"/>
              <w:noProof/>
            </w:rPr>
            <w:t xml:space="preserve"> (Chen, et al., 2021)</w:t>
          </w:r>
          <w:r w:rsidR="00556DB4" w:rsidRPr="00EF3D10">
            <w:rPr>
              <w:rFonts w:ascii="Arial" w:eastAsia="Arial" w:hAnsi="Arial" w:cs="Arial"/>
            </w:rPr>
            <w:fldChar w:fldCharType="end"/>
          </w:r>
        </w:sdtContent>
      </w:sdt>
      <w:r w:rsidR="00556DB4" w:rsidRPr="00EF3D10">
        <w:rPr>
          <w:rFonts w:ascii="Arial" w:eastAsia="Arial" w:hAnsi="Arial" w:cs="Arial"/>
        </w:rPr>
        <w:t xml:space="preserve">. </w:t>
      </w:r>
      <w:r w:rsidRPr="00EF3D10">
        <w:rPr>
          <w:rFonts w:ascii="Arial" w:hAnsi="Arial" w:cs="Arial"/>
        </w:rPr>
        <w:t xml:space="preserve">These factors have resulted in an increase in the number of over-65s in the UK, with significant implications for government policy, social services, and healthcare systems. This </w:t>
      </w:r>
      <w:r w:rsidR="00A0016A" w:rsidRPr="00EF3D10">
        <w:rPr>
          <w:rFonts w:ascii="Arial" w:hAnsi="Arial" w:cs="Arial"/>
        </w:rPr>
        <w:t>report</w:t>
      </w:r>
      <w:r w:rsidRPr="00EF3D10">
        <w:rPr>
          <w:rFonts w:ascii="Arial" w:hAnsi="Arial" w:cs="Arial"/>
        </w:rPr>
        <w:t xml:space="preserve"> will look at the possibilities and issues caused by an aging population, how it impacts people like Bernard, and propose methods to improve quality of life and enable successful aging. This study aims to contribute to a better understanding of the difficulties surrounding elderly care services in modern society by examining relevant literature and policy frameworks.</w:t>
      </w:r>
      <w:r w:rsidR="00A0016A" w:rsidRPr="00EF3D10">
        <w:rPr>
          <w:rFonts w:ascii="Arial" w:eastAsia="Arial" w:hAnsi="Arial" w:cs="Arial"/>
        </w:rPr>
        <w:t xml:space="preserve"> </w:t>
      </w:r>
      <w:r w:rsidR="00337760" w:rsidRPr="00EF3D10">
        <w:rPr>
          <w:rFonts w:ascii="Arial" w:hAnsi="Arial" w:cs="Arial"/>
        </w:rPr>
        <w:t>This report will not only define 'old age,' but it will also look at the challenges that older people face, from declining physical and mental health to financial instability, with a particular emphasis on the COVID-19 epidemic. Furthermore, it will critically evaluate the UK's health and social care system, taking into consideration the efficacy of present products as well as the industry's impact from an aging population.</w:t>
      </w:r>
      <w:r w:rsidR="00024D0D" w:rsidRPr="00EF3D10">
        <w:rPr>
          <w:rFonts w:ascii="Arial" w:eastAsia="Arial" w:hAnsi="Arial" w:cs="Arial"/>
        </w:rPr>
        <w:t xml:space="preserve"> </w:t>
      </w:r>
      <w:r w:rsidR="00337760" w:rsidRPr="00EF3D10">
        <w:rPr>
          <w:rFonts w:ascii="Arial" w:hAnsi="Arial" w:cs="Arial"/>
        </w:rPr>
        <w:t>This</w:t>
      </w:r>
      <w:r w:rsidR="00120E48" w:rsidRPr="00EF3D10">
        <w:rPr>
          <w:rFonts w:ascii="Arial" w:hAnsi="Arial" w:cs="Arial"/>
        </w:rPr>
        <w:t xml:space="preserve"> report </w:t>
      </w:r>
      <w:r w:rsidRPr="00EF3D10">
        <w:rPr>
          <w:rFonts w:ascii="Arial" w:hAnsi="Arial" w:cs="Arial"/>
        </w:rPr>
        <w:t xml:space="preserve">will investigate relevant theory and policy before recommending therapies and support customized especially to the requirements of elderly people like Bernard. These will include concepts such as safety considerations, diabetes management, dementia care, and family support. This study aims to </w:t>
      </w:r>
      <w:r w:rsidRPr="00EF3D10">
        <w:rPr>
          <w:rFonts w:ascii="Arial" w:hAnsi="Arial" w:cs="Arial"/>
        </w:rPr>
        <w:lastRenderedPageBreak/>
        <w:t>contribute to the ongoing discussion on elder care provision in modern society by exploring the challenges</w:t>
      </w:r>
      <w:r w:rsidRPr="7D9A88F9">
        <w:rPr>
          <w:rFonts w:ascii="Arial" w:hAnsi="Arial" w:cs="Arial"/>
        </w:rPr>
        <w:t xml:space="preserve"> of aging and advocating for holistic approaches to care. </w:t>
      </w:r>
    </w:p>
    <w:p w14:paraId="3AA377AD" w14:textId="77777777" w:rsidR="00C73CFA" w:rsidRPr="00C73CFA" w:rsidRDefault="00C73CFA" w:rsidP="7D9A88F9">
      <w:pPr>
        <w:pStyle w:val="Heading2"/>
        <w:keepNext w:val="0"/>
        <w:keepLines w:val="0"/>
        <w:numPr>
          <w:ilvl w:val="0"/>
          <w:numId w:val="1"/>
        </w:numPr>
        <w:spacing w:line="360" w:lineRule="auto"/>
        <w:jc w:val="both"/>
        <w:rPr>
          <w:rFonts w:ascii="Arial" w:eastAsia="Arial" w:hAnsi="Arial" w:cs="Arial"/>
          <w:b/>
          <w:bCs/>
          <w:color w:val="auto"/>
          <w:sz w:val="22"/>
          <w:szCs w:val="22"/>
        </w:rPr>
      </w:pPr>
      <w:bookmarkStart w:id="1" w:name="_Toc161782363"/>
      <w:r w:rsidRPr="7D9A88F9">
        <w:rPr>
          <w:rFonts w:ascii="Arial" w:eastAsia="Arial" w:hAnsi="Arial" w:cs="Arial"/>
          <w:b/>
          <w:bCs/>
          <w:color w:val="auto"/>
          <w:sz w:val="22"/>
          <w:szCs w:val="22"/>
        </w:rPr>
        <w:t>Case study outline</w:t>
      </w:r>
      <w:bookmarkEnd w:id="1"/>
      <w:r w:rsidRPr="7D9A88F9">
        <w:rPr>
          <w:rFonts w:ascii="Arial" w:eastAsia="Arial" w:hAnsi="Arial" w:cs="Arial"/>
          <w:b/>
          <w:bCs/>
          <w:color w:val="auto"/>
          <w:sz w:val="22"/>
          <w:szCs w:val="22"/>
        </w:rPr>
        <w:t xml:space="preserve"> </w:t>
      </w:r>
    </w:p>
    <w:p w14:paraId="3096FDA9" w14:textId="77777777" w:rsidR="0054261C" w:rsidRPr="00EF3D10" w:rsidRDefault="0054261C" w:rsidP="7D9A88F9">
      <w:pPr>
        <w:spacing w:line="360" w:lineRule="auto"/>
        <w:jc w:val="both"/>
        <w:rPr>
          <w:rFonts w:ascii="Arial" w:eastAsia="Arial" w:hAnsi="Arial" w:cs="Arial"/>
        </w:rPr>
      </w:pPr>
      <w:r w:rsidRPr="00EF3D10">
        <w:rPr>
          <w:rFonts w:ascii="Arial" w:eastAsia="Arial" w:hAnsi="Arial" w:cs="Arial"/>
        </w:rPr>
        <w:t>Bernard, age 81, lives in a residential care facility with nursing services. He's been diagnosed with Type 1 diabetes and vascular dementia. Despite his cognitive issues, Bernard remembers his time in the Royal Air Force (RAF) in the 1960s and 1970s and is a big fan of cricket.</w:t>
      </w:r>
      <w:r w:rsidR="00732E1D" w:rsidRPr="00EF3D10">
        <w:rPr>
          <w:rFonts w:ascii="Arial" w:eastAsia="Arial" w:hAnsi="Arial" w:cs="Arial"/>
        </w:rPr>
        <w:t xml:space="preserve"> </w:t>
      </w:r>
      <w:r w:rsidRPr="00EF3D10">
        <w:rPr>
          <w:rFonts w:ascii="Arial" w:eastAsia="Arial" w:hAnsi="Arial" w:cs="Arial"/>
        </w:rPr>
        <w:t>Bernard's setting in the care facility gives him the required medical care, but it also offers obstacles. His room has basic facilities, including an ensuite bathroom, but his wandering habits and obsession with maintenance activities endanger his safety</w:t>
      </w:r>
      <w:r w:rsidR="00124EEF" w:rsidRPr="00EF3D10">
        <w:rPr>
          <w:rFonts w:ascii="Arial" w:eastAsia="Arial" w:hAnsi="Arial" w:cs="Arial"/>
        </w:rPr>
        <w:t xml:space="preserve">. </w:t>
      </w:r>
      <w:r w:rsidRPr="00EF3D10">
        <w:rPr>
          <w:rFonts w:ascii="Arial" w:eastAsia="Arial" w:hAnsi="Arial" w:cs="Arial"/>
        </w:rPr>
        <w:t xml:space="preserve">He was caught attempting to escape the </w:t>
      </w:r>
      <w:r w:rsidR="008267C9" w:rsidRPr="00EF3D10">
        <w:rPr>
          <w:rFonts w:ascii="Arial" w:eastAsia="Arial" w:hAnsi="Arial" w:cs="Arial"/>
        </w:rPr>
        <w:t>nursing home</w:t>
      </w:r>
      <w:r w:rsidRPr="00EF3D10">
        <w:rPr>
          <w:rFonts w:ascii="Arial" w:eastAsia="Arial" w:hAnsi="Arial" w:cs="Arial"/>
        </w:rPr>
        <w:t xml:space="preserve"> unattended and participating in potentially risky actions, including climbing ladders and tampering with door locks.</w:t>
      </w:r>
      <w:r w:rsidR="008267C9" w:rsidRPr="00EF3D10">
        <w:rPr>
          <w:rFonts w:ascii="Arial" w:eastAsia="Arial" w:hAnsi="Arial" w:cs="Arial"/>
        </w:rPr>
        <w:t xml:space="preserve"> </w:t>
      </w:r>
      <w:r w:rsidRPr="00EF3D10">
        <w:rPr>
          <w:rFonts w:ascii="Arial" w:eastAsia="Arial" w:hAnsi="Arial" w:cs="Arial"/>
        </w:rPr>
        <w:t>Aside from his physical environment, Bernard confronts social and emotional obstacles. His wife, who finds it upsetting to see him in a care facility, has reduced her visits owing to anxiety and discomfort</w:t>
      </w:r>
      <w:r w:rsidR="00E506E8" w:rsidRPr="00EF3D10">
        <w:rPr>
          <w:rFonts w:ascii="Arial" w:eastAsia="Arial" w:hAnsi="Arial" w:cs="Arial"/>
        </w:rPr>
        <w:t xml:space="preserve">. </w:t>
      </w:r>
      <w:r w:rsidRPr="00EF3D10">
        <w:rPr>
          <w:rFonts w:ascii="Arial" w:eastAsia="Arial" w:hAnsi="Arial" w:cs="Arial"/>
        </w:rPr>
        <w:t>While Bernard is visited on a daily basis by his daughter, granddaughters, and other family members, his emotional well-being has suffered as a result of his wife's absence.</w:t>
      </w:r>
    </w:p>
    <w:p w14:paraId="6BC835D7" w14:textId="77777777" w:rsidR="0054261C" w:rsidRPr="00EF3D10" w:rsidRDefault="0054261C" w:rsidP="7D9A88F9">
      <w:pPr>
        <w:spacing w:line="360" w:lineRule="auto"/>
        <w:jc w:val="both"/>
        <w:rPr>
          <w:rFonts w:ascii="Arial" w:eastAsia="Arial" w:hAnsi="Arial" w:cs="Arial"/>
        </w:rPr>
      </w:pPr>
      <w:r w:rsidRPr="00EF3D10">
        <w:rPr>
          <w:rFonts w:ascii="Arial" w:eastAsia="Arial" w:hAnsi="Arial" w:cs="Arial"/>
        </w:rPr>
        <w:t xml:space="preserve">The COVID-19 outbreak has aggravated Bernard's </w:t>
      </w:r>
      <w:r w:rsidR="00284E12" w:rsidRPr="00EF3D10">
        <w:rPr>
          <w:rFonts w:ascii="Arial" w:eastAsia="Arial" w:hAnsi="Arial" w:cs="Arial"/>
        </w:rPr>
        <w:t>isolation</w:t>
      </w:r>
      <w:r w:rsidRPr="00EF3D10">
        <w:rPr>
          <w:rFonts w:ascii="Arial" w:eastAsia="Arial" w:hAnsi="Arial" w:cs="Arial"/>
        </w:rPr>
        <w:t xml:space="preserve"> and interrupted his schedule. Visitation limitations and infection control measures have </w:t>
      </w:r>
      <w:r w:rsidR="0048006F" w:rsidRPr="00EF3D10">
        <w:rPr>
          <w:rFonts w:ascii="Arial" w:eastAsia="Arial" w:hAnsi="Arial" w:cs="Arial"/>
        </w:rPr>
        <w:t>reduced</w:t>
      </w:r>
      <w:r w:rsidRPr="00EF3D10">
        <w:rPr>
          <w:rFonts w:ascii="Arial" w:eastAsia="Arial" w:hAnsi="Arial" w:cs="Arial"/>
        </w:rPr>
        <w:t xml:space="preserve"> his connections with friends and family, contributing to feelings of loneliness and social isolation</w:t>
      </w:r>
      <w:r w:rsidR="0048006F" w:rsidRPr="00EF3D10">
        <w:rPr>
          <w:rFonts w:ascii="Arial" w:eastAsia="Arial" w:hAnsi="Arial" w:cs="Arial"/>
        </w:rPr>
        <w:t xml:space="preserve">. </w:t>
      </w:r>
      <w:r w:rsidRPr="00EF3D10">
        <w:rPr>
          <w:rFonts w:ascii="Arial" w:eastAsia="Arial" w:hAnsi="Arial" w:cs="Arial"/>
        </w:rPr>
        <w:t>The epidemic has also limited his access to outdoor sports and leisure options, aggravating his boredom and dissatisfaction.</w:t>
      </w:r>
      <w:r w:rsidR="0048006F" w:rsidRPr="00EF3D10">
        <w:rPr>
          <w:rFonts w:ascii="Arial" w:eastAsia="Arial" w:hAnsi="Arial" w:cs="Arial"/>
        </w:rPr>
        <w:t xml:space="preserve"> </w:t>
      </w:r>
      <w:r w:rsidRPr="00EF3D10">
        <w:rPr>
          <w:rFonts w:ascii="Arial" w:eastAsia="Arial" w:hAnsi="Arial" w:cs="Arial"/>
        </w:rPr>
        <w:t xml:space="preserve">Given Bernard's complicated medical and social demands, there is a high danger that his status </w:t>
      </w:r>
      <w:r w:rsidR="0048006F" w:rsidRPr="00EF3D10">
        <w:rPr>
          <w:rFonts w:ascii="Arial" w:eastAsia="Arial" w:hAnsi="Arial" w:cs="Arial"/>
        </w:rPr>
        <w:t>could worsen</w:t>
      </w:r>
      <w:r w:rsidRPr="00EF3D10">
        <w:rPr>
          <w:rFonts w:ascii="Arial" w:eastAsia="Arial" w:hAnsi="Arial" w:cs="Arial"/>
        </w:rPr>
        <w:t xml:space="preserve"> without adequate assistance and treatments. His roaming tendency endangers his safety, while his lack of social connections and emotional discomfort may compound his cognitive decline and mental health problems. Furthermore, the influence of the COVID-19 epidemic on his social relationships and everyday routines may </w:t>
      </w:r>
      <w:r w:rsidR="0048006F" w:rsidRPr="00EF3D10">
        <w:rPr>
          <w:rFonts w:ascii="Arial" w:eastAsia="Arial" w:hAnsi="Arial" w:cs="Arial"/>
        </w:rPr>
        <w:t xml:space="preserve">harm </w:t>
      </w:r>
      <w:r w:rsidRPr="00EF3D10">
        <w:rPr>
          <w:rFonts w:ascii="Arial" w:eastAsia="Arial" w:hAnsi="Arial" w:cs="Arial"/>
        </w:rPr>
        <w:t>his well-being if not treated adequately. As a result, in order to limit these risks and improve Bernard's overall health and quality of life, a thorough care plan suited to his specific requirements must be developed.</w:t>
      </w:r>
    </w:p>
    <w:p w14:paraId="5E59A1B7" w14:textId="094B28F1" w:rsidR="00E95A02" w:rsidRDefault="00E95A02" w:rsidP="7D9A88F9">
      <w:pPr>
        <w:pStyle w:val="Heading1"/>
        <w:keepNext w:val="0"/>
        <w:keepLines w:val="0"/>
        <w:numPr>
          <w:ilvl w:val="0"/>
          <w:numId w:val="1"/>
        </w:numPr>
        <w:spacing w:line="360" w:lineRule="auto"/>
        <w:rPr>
          <w:rFonts w:ascii="Arial" w:eastAsia="Arial" w:hAnsi="Arial" w:cs="Arial"/>
          <w:b/>
          <w:bCs/>
          <w:color w:val="auto"/>
          <w:sz w:val="22"/>
          <w:szCs w:val="22"/>
        </w:rPr>
      </w:pPr>
      <w:bookmarkStart w:id="2" w:name="_Toc161782364"/>
      <w:r w:rsidRPr="7D9A88F9">
        <w:rPr>
          <w:rFonts w:ascii="Arial" w:eastAsia="Arial" w:hAnsi="Arial" w:cs="Arial"/>
          <w:b/>
          <w:bCs/>
          <w:color w:val="auto"/>
          <w:sz w:val="22"/>
          <w:szCs w:val="22"/>
        </w:rPr>
        <w:t>Health and Social Care Needs of the Individual</w:t>
      </w:r>
      <w:bookmarkEnd w:id="2"/>
    </w:p>
    <w:p w14:paraId="006A365B" w14:textId="77777777" w:rsidR="006630CA" w:rsidRPr="00EF3D10" w:rsidRDefault="006630CA" w:rsidP="7D9A88F9">
      <w:pPr>
        <w:spacing w:line="360" w:lineRule="auto"/>
        <w:jc w:val="both"/>
        <w:rPr>
          <w:rFonts w:ascii="Arial" w:eastAsia="Arial" w:hAnsi="Arial" w:cs="Arial"/>
        </w:rPr>
      </w:pPr>
      <w:r w:rsidRPr="00EF3D10">
        <w:rPr>
          <w:rFonts w:ascii="Arial" w:hAnsi="Arial" w:cs="Arial"/>
        </w:rPr>
        <w:t xml:space="preserve">Bernard needs medical treatment since he has been diagnosed with vascular dementia and type 1 diabetes. To keep his diabetes under control, he must test his blood sugar on a regular basis, take medication, and make dietary changes. In addition, vascular dementia requires specialized treatment to address behavioral symptoms, safety concerns, and cognitive decline </w:t>
      </w:r>
      <w:sdt>
        <w:sdtPr>
          <w:rPr>
            <w:rFonts w:ascii="Arial" w:eastAsia="Arial" w:hAnsi="Arial" w:cs="Arial"/>
          </w:rPr>
          <w:id w:val="-2003045849"/>
          <w:citation/>
        </w:sdtPr>
        <w:sdtContent>
          <w:r w:rsidRPr="00EF3D10">
            <w:rPr>
              <w:rFonts w:ascii="Arial" w:eastAsia="Arial" w:hAnsi="Arial" w:cs="Arial"/>
            </w:rPr>
            <w:fldChar w:fldCharType="begin"/>
          </w:r>
          <w:r w:rsidRPr="00EF3D10">
            <w:rPr>
              <w:rFonts w:ascii="Arial" w:eastAsia="Arial" w:hAnsi="Arial" w:cs="Arial"/>
            </w:rPr>
            <w:instrText xml:space="preserve"> CITATION Hud22 \l 1033 </w:instrText>
          </w:r>
          <w:r w:rsidRPr="00EF3D10">
            <w:rPr>
              <w:rFonts w:ascii="Arial" w:eastAsia="Arial" w:hAnsi="Arial" w:cs="Arial"/>
            </w:rPr>
            <w:fldChar w:fldCharType="separate"/>
          </w:r>
          <w:r w:rsidRPr="00EF3D10">
            <w:rPr>
              <w:rFonts w:ascii="Arial" w:hAnsi="Arial" w:cs="Arial"/>
              <w:noProof/>
            </w:rPr>
            <w:t>(Hudson, 2022)</w:t>
          </w:r>
          <w:r w:rsidRPr="00EF3D10">
            <w:rPr>
              <w:rFonts w:ascii="Arial" w:eastAsia="Arial" w:hAnsi="Arial" w:cs="Arial"/>
            </w:rPr>
            <w:fldChar w:fldCharType="end"/>
          </w:r>
        </w:sdtContent>
      </w:sdt>
      <w:r w:rsidRPr="00EF3D10">
        <w:rPr>
          <w:rFonts w:ascii="Arial" w:eastAsia="Arial" w:hAnsi="Arial" w:cs="Arial"/>
        </w:rPr>
        <w:t xml:space="preserve">. </w:t>
      </w:r>
      <w:r w:rsidRPr="00EF3D10">
        <w:rPr>
          <w:rFonts w:ascii="Arial" w:hAnsi="Arial" w:cs="Arial"/>
        </w:rPr>
        <w:t>Bernard also has behavioral issues, memory loss, and cognitive impairment due to his dementia</w:t>
      </w:r>
      <w:r w:rsidRPr="00EF3D10">
        <w:rPr>
          <w:rFonts w:ascii="Arial" w:eastAsia="Arial" w:hAnsi="Arial" w:cs="Arial"/>
        </w:rPr>
        <w:t xml:space="preserve">. </w:t>
      </w:r>
      <w:r w:rsidRPr="00EF3D10">
        <w:rPr>
          <w:rFonts w:ascii="Arial" w:hAnsi="Arial" w:cs="Arial"/>
        </w:rPr>
        <w:t xml:space="preserve">Patients with certain mental health issues require ongoing supervision and support from medical professionals in order to reduce symptoms and improve their quality </w:t>
      </w:r>
      <w:r w:rsidRPr="00EF3D10">
        <w:rPr>
          <w:rFonts w:ascii="Arial" w:hAnsi="Arial" w:cs="Arial"/>
        </w:rPr>
        <w:lastRenderedPageBreak/>
        <w:t>of life</w:t>
      </w:r>
      <w:sdt>
        <w:sdtPr>
          <w:rPr>
            <w:rFonts w:ascii="Arial" w:eastAsia="Arial" w:hAnsi="Arial" w:cs="Arial"/>
          </w:rPr>
          <w:id w:val="-217981730"/>
          <w:citation/>
        </w:sdtPr>
        <w:sdtContent>
          <w:r w:rsidRPr="00EF3D10">
            <w:rPr>
              <w:rFonts w:ascii="Arial" w:eastAsia="Arial" w:hAnsi="Arial" w:cs="Arial"/>
            </w:rPr>
            <w:fldChar w:fldCharType="begin"/>
          </w:r>
          <w:r w:rsidRPr="00EF3D10">
            <w:rPr>
              <w:rFonts w:ascii="Arial" w:eastAsia="Arial" w:hAnsi="Arial" w:cs="Arial"/>
            </w:rPr>
            <w:instrText xml:space="preserve"> CITATION Tay09 \l 1033 </w:instrText>
          </w:r>
          <w:r w:rsidRPr="00EF3D10">
            <w:rPr>
              <w:rFonts w:ascii="Arial" w:eastAsia="Arial" w:hAnsi="Arial" w:cs="Arial"/>
            </w:rPr>
            <w:fldChar w:fldCharType="separate"/>
          </w:r>
          <w:r w:rsidRPr="00EF3D10">
            <w:rPr>
              <w:rFonts w:ascii="Arial" w:hAnsi="Arial" w:cs="Arial"/>
              <w:noProof/>
            </w:rPr>
            <w:t xml:space="preserve"> (Taylor, et al., 2009)</w:t>
          </w:r>
          <w:r w:rsidRPr="00EF3D10">
            <w:rPr>
              <w:rFonts w:ascii="Arial" w:eastAsia="Arial" w:hAnsi="Arial" w:cs="Arial"/>
            </w:rPr>
            <w:fldChar w:fldCharType="end"/>
          </w:r>
        </w:sdtContent>
      </w:sdt>
      <w:r w:rsidRPr="00EF3D10">
        <w:rPr>
          <w:rFonts w:ascii="Arial" w:eastAsia="Arial" w:hAnsi="Arial" w:cs="Arial"/>
        </w:rPr>
        <w:t xml:space="preserve">. </w:t>
      </w:r>
      <w:r w:rsidRPr="00EF3D10">
        <w:rPr>
          <w:rFonts w:ascii="Arial" w:hAnsi="Arial" w:cs="Arial"/>
        </w:rPr>
        <w:t xml:space="preserve">Bernard may require assistance with basic personal care </w:t>
      </w:r>
      <w:r w:rsidR="00E27F1D" w:rsidRPr="00EF3D10">
        <w:rPr>
          <w:rFonts w:ascii="Arial" w:hAnsi="Arial" w:cs="Arial"/>
        </w:rPr>
        <w:t>tasks</w:t>
      </w:r>
      <w:r w:rsidRPr="00EF3D10">
        <w:rPr>
          <w:rFonts w:ascii="Arial" w:hAnsi="Arial" w:cs="Arial"/>
        </w:rPr>
        <w:t xml:space="preserve"> such as dressing, bathing, and using the bathroom. His dementia may make it impossible for him to perform these tasks alone, necessitating the support of </w:t>
      </w:r>
      <w:r w:rsidR="00E27F1D" w:rsidRPr="00EF3D10">
        <w:rPr>
          <w:rFonts w:ascii="Arial" w:hAnsi="Arial" w:cs="Arial"/>
        </w:rPr>
        <w:t>caretakers</w:t>
      </w:r>
      <w:r w:rsidR="00E27F1D" w:rsidRPr="00EF3D10">
        <w:rPr>
          <w:rFonts w:ascii="Arial" w:eastAsia="Arial" w:hAnsi="Arial" w:cs="Arial"/>
        </w:rPr>
        <w:t>.</w:t>
      </w:r>
      <w:r w:rsidR="00E27F1D" w:rsidRPr="00EF3D10">
        <w:rPr>
          <w:rFonts w:ascii="Arial" w:hAnsi="Arial" w:cs="Arial"/>
        </w:rPr>
        <w:t xml:space="preserve"> Bernard</w:t>
      </w:r>
      <w:r w:rsidRPr="00EF3D10">
        <w:rPr>
          <w:rFonts w:ascii="Arial" w:hAnsi="Arial" w:cs="Arial"/>
        </w:rPr>
        <w:t xml:space="preserve"> may require movement help due to his age and pre-existing medical conditions. If he has difficulty with balance, coordination, and strength, he may be unable to move about safely without assistance. Mobility aids, such as wheelchairs or walking frames, may be necessary to increase his independence and reduce his risk of falling.</w:t>
      </w:r>
      <w:r w:rsidR="00E27F1D" w:rsidRPr="00EF3D10">
        <w:rPr>
          <w:rFonts w:ascii="Arial" w:eastAsia="Arial" w:hAnsi="Arial" w:cs="Arial"/>
        </w:rPr>
        <w:t xml:space="preserve"> </w:t>
      </w:r>
      <w:r w:rsidRPr="00EF3D10">
        <w:rPr>
          <w:rFonts w:ascii="Arial" w:hAnsi="Arial" w:cs="Arial"/>
        </w:rPr>
        <w:t>In addition, Bernard has social needs that must be satisfied in order to improve his overall health. People with dementia require social connection, involvement, and meaningful activities to maintain cognitive function and emotional well-being</w:t>
      </w:r>
      <w:sdt>
        <w:sdtPr>
          <w:rPr>
            <w:rFonts w:ascii="Arial" w:eastAsia="Arial" w:hAnsi="Arial" w:cs="Arial"/>
          </w:rPr>
          <w:id w:val="765660549"/>
          <w:citation/>
        </w:sdtPr>
        <w:sdtContent>
          <w:r w:rsidR="004F3606" w:rsidRPr="00EF3D10">
            <w:rPr>
              <w:rFonts w:ascii="Arial" w:eastAsia="Arial" w:hAnsi="Arial" w:cs="Arial"/>
            </w:rPr>
            <w:fldChar w:fldCharType="begin"/>
          </w:r>
          <w:r w:rsidR="004F3606" w:rsidRPr="00EF3D10">
            <w:rPr>
              <w:rFonts w:ascii="Arial" w:eastAsia="Arial" w:hAnsi="Arial" w:cs="Arial"/>
            </w:rPr>
            <w:instrText xml:space="preserve"> CITATION Han161 \l 1033 </w:instrText>
          </w:r>
          <w:r w:rsidR="004F3606" w:rsidRPr="00EF3D10">
            <w:rPr>
              <w:rFonts w:ascii="Arial" w:eastAsia="Arial" w:hAnsi="Arial" w:cs="Arial"/>
            </w:rPr>
            <w:fldChar w:fldCharType="separate"/>
          </w:r>
          <w:r w:rsidR="004F3606" w:rsidRPr="00EF3D10">
            <w:rPr>
              <w:rFonts w:ascii="Arial" w:hAnsi="Arial" w:cs="Arial"/>
              <w:noProof/>
            </w:rPr>
            <w:t xml:space="preserve"> (Han, et al., 2016)</w:t>
          </w:r>
          <w:r w:rsidR="004F3606" w:rsidRPr="00EF3D10">
            <w:rPr>
              <w:rFonts w:ascii="Arial" w:eastAsia="Arial" w:hAnsi="Arial" w:cs="Arial"/>
            </w:rPr>
            <w:fldChar w:fldCharType="end"/>
          </w:r>
        </w:sdtContent>
      </w:sdt>
      <w:r w:rsidR="004F3606" w:rsidRPr="00EF3D10">
        <w:rPr>
          <w:rFonts w:ascii="Arial" w:eastAsia="Arial" w:hAnsi="Arial" w:cs="Arial"/>
        </w:rPr>
        <w:t xml:space="preserve">. </w:t>
      </w:r>
      <w:r w:rsidRPr="00EF3D10">
        <w:rPr>
          <w:rFonts w:ascii="Arial" w:hAnsi="Arial" w:cs="Arial"/>
        </w:rPr>
        <w:t>Bernard may benefit from therapies such as reminiscence therapy, socialization programs, and group activities to improve his quality of life and reduce feelings of loneliness and isolation.</w:t>
      </w:r>
    </w:p>
    <w:p w14:paraId="445CD104" w14:textId="77777777" w:rsidR="00C73497" w:rsidRPr="0010205B" w:rsidRDefault="00E03AC7" w:rsidP="7D9A88F9">
      <w:pPr>
        <w:pStyle w:val="Heading1"/>
        <w:keepNext w:val="0"/>
        <w:keepLines w:val="0"/>
        <w:numPr>
          <w:ilvl w:val="0"/>
          <w:numId w:val="1"/>
        </w:numPr>
        <w:spacing w:line="360" w:lineRule="auto"/>
        <w:jc w:val="both"/>
        <w:rPr>
          <w:rFonts w:ascii="Arial" w:eastAsia="Arial" w:hAnsi="Arial" w:cs="Arial"/>
          <w:b/>
          <w:bCs/>
          <w:color w:val="auto"/>
          <w:sz w:val="22"/>
          <w:szCs w:val="22"/>
        </w:rPr>
      </w:pPr>
      <w:bookmarkStart w:id="3" w:name="_Toc161782365"/>
      <w:r w:rsidRPr="7D9A88F9">
        <w:rPr>
          <w:rFonts w:ascii="Arial" w:eastAsia="Arial" w:hAnsi="Arial" w:cs="Arial"/>
          <w:b/>
          <w:bCs/>
          <w:color w:val="auto"/>
          <w:sz w:val="22"/>
          <w:szCs w:val="22"/>
        </w:rPr>
        <w:t>R</w:t>
      </w:r>
      <w:r w:rsidR="0010205B" w:rsidRPr="7D9A88F9">
        <w:rPr>
          <w:rFonts w:ascii="Arial" w:eastAsia="Arial" w:hAnsi="Arial" w:cs="Arial"/>
          <w:b/>
          <w:bCs/>
          <w:color w:val="auto"/>
          <w:sz w:val="22"/>
          <w:szCs w:val="22"/>
        </w:rPr>
        <w:t>elevant support and intervention individual need</w:t>
      </w:r>
      <w:bookmarkEnd w:id="3"/>
    </w:p>
    <w:p w14:paraId="60ED5C24" w14:textId="7460CA45" w:rsidR="007D56A5" w:rsidRPr="00EF3D10" w:rsidRDefault="007D56A5" w:rsidP="7D9A88F9">
      <w:pPr>
        <w:spacing w:line="360" w:lineRule="auto"/>
        <w:jc w:val="both"/>
        <w:rPr>
          <w:rFonts w:ascii="Arial" w:eastAsia="Arial" w:hAnsi="Arial" w:cs="Arial"/>
        </w:rPr>
      </w:pPr>
      <w:r w:rsidRPr="00EF3D10">
        <w:rPr>
          <w:rFonts w:ascii="Arial" w:hAnsi="Arial" w:cs="Arial"/>
        </w:rPr>
        <w:t xml:space="preserve">Bernard would likely benefit from a combination of nursing care, domiciliary care, and help from other medical and social service providers, as well as nonprofit organizations. Ambulatory care services can help Bernard keep his freedom at home by assisting with personal care, cleaning, and medication administration </w:t>
      </w:r>
      <w:sdt>
        <w:sdtPr>
          <w:rPr>
            <w:rFonts w:ascii="Arial" w:eastAsia="Arial" w:hAnsi="Arial" w:cs="Arial"/>
          </w:rPr>
          <w:id w:val="431104425"/>
          <w:citation/>
        </w:sdtPr>
        <w:sdtContent>
          <w:r w:rsidR="00FC46F7" w:rsidRPr="00EF3D10">
            <w:rPr>
              <w:rFonts w:ascii="Arial" w:eastAsia="Arial" w:hAnsi="Arial" w:cs="Arial"/>
            </w:rPr>
            <w:fldChar w:fldCharType="begin"/>
          </w:r>
          <w:r w:rsidR="00FC46F7" w:rsidRPr="00EF3D10">
            <w:rPr>
              <w:rFonts w:ascii="Arial" w:eastAsia="Arial" w:hAnsi="Arial" w:cs="Arial"/>
            </w:rPr>
            <w:instrText xml:space="preserve"> CITATION Fri07 \l 1033 </w:instrText>
          </w:r>
          <w:r w:rsidR="00FC46F7" w:rsidRPr="00EF3D10">
            <w:rPr>
              <w:rFonts w:ascii="Arial" w:eastAsia="Arial" w:hAnsi="Arial" w:cs="Arial"/>
            </w:rPr>
            <w:fldChar w:fldCharType="separate"/>
          </w:r>
          <w:r w:rsidR="00FC46F7" w:rsidRPr="00EF3D10">
            <w:rPr>
              <w:rFonts w:ascii="Arial" w:hAnsi="Arial" w:cs="Arial"/>
              <w:noProof/>
            </w:rPr>
            <w:t>(Friedman &amp; Petersen, 2007)</w:t>
          </w:r>
          <w:r w:rsidR="00FC46F7" w:rsidRPr="00EF3D10">
            <w:rPr>
              <w:rFonts w:ascii="Arial" w:eastAsia="Arial" w:hAnsi="Arial" w:cs="Arial"/>
            </w:rPr>
            <w:fldChar w:fldCharType="end"/>
          </w:r>
        </w:sdtContent>
      </w:sdt>
      <w:r w:rsidR="00FE2AA4" w:rsidRPr="00EF3D10">
        <w:rPr>
          <w:rFonts w:ascii="Arial" w:eastAsia="Arial" w:hAnsi="Arial" w:cs="Arial"/>
        </w:rPr>
        <w:t xml:space="preserve">. </w:t>
      </w:r>
      <w:r w:rsidRPr="00EF3D10">
        <w:rPr>
          <w:rFonts w:ascii="Arial" w:hAnsi="Arial" w:cs="Arial"/>
        </w:rPr>
        <w:t>Nursing care may be necessary to addres</w:t>
      </w:r>
      <w:bookmarkStart w:id="4" w:name="_GoBack"/>
      <w:bookmarkEnd w:id="4"/>
      <w:r w:rsidRPr="00EF3D10">
        <w:rPr>
          <w:rFonts w:ascii="Arial" w:hAnsi="Arial" w:cs="Arial"/>
        </w:rPr>
        <w:t>s his complex medical needs, such as diabetes control and dementia care</w:t>
      </w:r>
      <w:r w:rsidR="00FE2AA4" w:rsidRPr="00EF3D10">
        <w:rPr>
          <w:rFonts w:ascii="Arial" w:eastAsia="Arial" w:hAnsi="Arial" w:cs="Arial"/>
        </w:rPr>
        <w:t xml:space="preserve">. </w:t>
      </w:r>
      <w:r w:rsidRPr="00EF3D10">
        <w:rPr>
          <w:rFonts w:ascii="Arial" w:hAnsi="Arial" w:cs="Arial"/>
        </w:rPr>
        <w:t>Furthermore, Bernard may get extensive care tailored to his unique needs from a variety of medical professionals, including physiotherapists, occupational therapists, and mental health specialists</w:t>
      </w:r>
      <w:r w:rsidR="00FE2AA4" w:rsidRPr="00EF3D10">
        <w:rPr>
          <w:rFonts w:ascii="Arial" w:eastAsia="Arial" w:hAnsi="Arial" w:cs="Arial"/>
        </w:rPr>
        <w:t xml:space="preserve">. </w:t>
      </w:r>
      <w:r w:rsidRPr="00EF3D10">
        <w:rPr>
          <w:rFonts w:ascii="Arial" w:hAnsi="Arial" w:cs="Arial"/>
        </w:rPr>
        <w:t>Third-sector organizations</w:t>
      </w:r>
      <w:r w:rsidR="362E27A8" w:rsidRPr="00EF3D10">
        <w:rPr>
          <w:rFonts w:ascii="Arial" w:hAnsi="Arial" w:cs="Arial"/>
        </w:rPr>
        <w:t xml:space="preserve"> </w:t>
      </w:r>
      <w:r w:rsidRPr="00EF3D10">
        <w:rPr>
          <w:rFonts w:ascii="Arial" w:hAnsi="Arial" w:cs="Arial"/>
        </w:rPr>
        <w:t>charities, non-profits, and groups that concentrate on dementia support or elder care</w:t>
      </w:r>
      <w:r w:rsidR="1752CD4C" w:rsidRPr="00EF3D10">
        <w:rPr>
          <w:rFonts w:ascii="Arial" w:hAnsi="Arial" w:cs="Arial"/>
        </w:rPr>
        <w:t xml:space="preserve"> </w:t>
      </w:r>
      <w:r w:rsidRPr="00EF3D10">
        <w:rPr>
          <w:rFonts w:ascii="Arial" w:hAnsi="Arial" w:cs="Arial"/>
        </w:rPr>
        <w:t>can provide additional resources, advocacy, and social activities to help Bernard enhance his quality of life</w:t>
      </w:r>
      <w:r w:rsidR="00FE2AA4" w:rsidRPr="00EF3D10">
        <w:rPr>
          <w:rFonts w:ascii="Arial" w:eastAsia="Arial" w:hAnsi="Arial" w:cs="Arial"/>
        </w:rPr>
        <w:t xml:space="preserve">. </w:t>
      </w:r>
    </w:p>
    <w:p w14:paraId="68778A34" w14:textId="77777777" w:rsidR="007D56A5" w:rsidRPr="00EF3D10" w:rsidRDefault="007D56A5" w:rsidP="7D9A88F9">
      <w:pPr>
        <w:spacing w:line="360" w:lineRule="auto"/>
        <w:jc w:val="both"/>
        <w:rPr>
          <w:rFonts w:ascii="Arial" w:eastAsia="Arial" w:hAnsi="Arial" w:cs="Arial"/>
        </w:rPr>
      </w:pPr>
      <w:r w:rsidRPr="00EF3D10">
        <w:rPr>
          <w:rFonts w:ascii="Arial" w:hAnsi="Arial" w:cs="Arial"/>
        </w:rPr>
        <w:t>Bernard may also benefit greatly from advocacy, as it ensures that his preferences and voice are considered when making decisions concerning his care and support. An advocate might help Bernard navigate the healthcare system, inform caregivers of his needs and preferences, and ensure he receives person-centered care that respects his views and wants</w:t>
      </w:r>
      <w:r w:rsidR="00FE2AA4" w:rsidRPr="00EF3D10">
        <w:rPr>
          <w:rFonts w:ascii="Arial" w:eastAsia="Arial" w:hAnsi="Arial" w:cs="Arial"/>
        </w:rPr>
        <w:t xml:space="preserve">. </w:t>
      </w:r>
      <w:r w:rsidRPr="00EF3D10">
        <w:rPr>
          <w:rFonts w:ascii="Arial" w:hAnsi="Arial" w:cs="Arial"/>
        </w:rPr>
        <w:t xml:space="preserve">Person-centered care, which highlights Bernard's particular abilities, preferences, and goals while allowing him to make decisions and feel in control of his life, is critical for supporting his overall well-being </w:t>
      </w:r>
      <w:sdt>
        <w:sdtPr>
          <w:rPr>
            <w:rFonts w:ascii="Arial" w:eastAsia="Arial" w:hAnsi="Arial" w:cs="Arial"/>
          </w:rPr>
          <w:id w:val="576023907"/>
          <w:citation/>
        </w:sdtPr>
        <w:sdtContent>
          <w:r w:rsidR="00FE2AA4" w:rsidRPr="00EF3D10">
            <w:rPr>
              <w:rFonts w:ascii="Arial" w:eastAsia="Arial" w:hAnsi="Arial" w:cs="Arial"/>
            </w:rPr>
            <w:fldChar w:fldCharType="begin"/>
          </w:r>
          <w:r w:rsidR="00FE2AA4" w:rsidRPr="00EF3D10">
            <w:rPr>
              <w:rFonts w:ascii="Arial" w:eastAsia="Arial" w:hAnsi="Arial" w:cs="Arial"/>
            </w:rPr>
            <w:instrText xml:space="preserve"> CITATION Par221 \l 1033 </w:instrText>
          </w:r>
          <w:r w:rsidR="00FE2AA4" w:rsidRPr="00EF3D10">
            <w:rPr>
              <w:rFonts w:ascii="Arial" w:eastAsia="Arial" w:hAnsi="Arial" w:cs="Arial"/>
            </w:rPr>
            <w:fldChar w:fldCharType="separate"/>
          </w:r>
          <w:r w:rsidR="00FE2AA4" w:rsidRPr="00EF3D10">
            <w:rPr>
              <w:rFonts w:ascii="Arial" w:hAnsi="Arial" w:cs="Arial"/>
              <w:noProof/>
            </w:rPr>
            <w:t>(Parmar, et al., 2022)</w:t>
          </w:r>
          <w:r w:rsidR="00FE2AA4" w:rsidRPr="00EF3D10">
            <w:rPr>
              <w:rFonts w:ascii="Arial" w:eastAsia="Arial" w:hAnsi="Arial" w:cs="Arial"/>
            </w:rPr>
            <w:fldChar w:fldCharType="end"/>
          </w:r>
        </w:sdtContent>
      </w:sdt>
      <w:r w:rsidR="00FE2AA4" w:rsidRPr="00EF3D10">
        <w:rPr>
          <w:rFonts w:ascii="Arial" w:eastAsia="Arial" w:hAnsi="Arial" w:cs="Arial"/>
        </w:rPr>
        <w:t>.</w:t>
      </w:r>
      <w:r w:rsidRPr="00EF3D10">
        <w:rPr>
          <w:rFonts w:ascii="Arial" w:eastAsia="Arial" w:hAnsi="Arial" w:cs="Arial"/>
        </w:rPr>
        <w:t> </w:t>
      </w:r>
    </w:p>
    <w:p w14:paraId="7F0BB8DC" w14:textId="77777777" w:rsidR="00A75134" w:rsidRPr="00EF3D10" w:rsidRDefault="007D56A5" w:rsidP="7D9A88F9">
      <w:pPr>
        <w:spacing w:line="360" w:lineRule="auto"/>
        <w:jc w:val="both"/>
        <w:rPr>
          <w:rFonts w:ascii="Arial" w:eastAsia="Arial" w:hAnsi="Arial" w:cs="Arial"/>
        </w:rPr>
      </w:pPr>
      <w:r w:rsidRPr="00EF3D10">
        <w:rPr>
          <w:rFonts w:ascii="Arial" w:hAnsi="Arial" w:cs="Arial"/>
        </w:rPr>
        <w:t xml:space="preserve">However, a variety of factors, including geographic distance, budgetary constraints, and labor shortages, may restrict the availability of this type of support. Waiting lists, limited service choices, and uneven access to care are all consequences of the gap that exists in many regions between the need for and availability of health and social care (Alzheimer's Society, 2022). Furthermore, projections show that the need for elder care services will only grow in </w:t>
      </w:r>
      <w:r w:rsidRPr="00EF3D10">
        <w:rPr>
          <w:rFonts w:ascii="Arial" w:hAnsi="Arial" w:cs="Arial"/>
        </w:rPr>
        <w:lastRenderedPageBreak/>
        <w:t>the future, further pressuring the already overcrowded healthcare system</w:t>
      </w:r>
      <w:r w:rsidR="0021513F" w:rsidRPr="00EF3D10">
        <w:rPr>
          <w:rFonts w:ascii="Arial" w:eastAsia="Arial" w:hAnsi="Arial" w:cs="Arial"/>
        </w:rPr>
        <w:t xml:space="preserve">. </w:t>
      </w:r>
      <w:r w:rsidR="0021513F" w:rsidRPr="00EF3D10">
        <w:rPr>
          <w:rFonts w:ascii="Arial" w:hAnsi="Arial" w:cs="Arial"/>
        </w:rPr>
        <w:t>The response stresses how much money is insufficient to meet the need for senior social care services. There is a £6.1 billion deficit that must be closed since adult social care costs have risen by £8.5 billion over the previous decade, but total funding has only increased by £2.4 billion. A portion of the funds from other initiatives and service savings were utilized to address this shortfall. Senior social care agencies are experiencing increased challenges as a result of the COVID-19 outbreak, and councils are unable to meet their legal commitments due to economic constraints. Social workers are critical to the industry, but low pay and limited opportunities for growth make it difficult to recruit and retain them</w:t>
      </w:r>
      <w:sdt>
        <w:sdtPr>
          <w:rPr>
            <w:rFonts w:ascii="Arial" w:eastAsia="Arial" w:hAnsi="Arial" w:cs="Arial"/>
          </w:rPr>
          <w:id w:val="1316289956"/>
          <w:citation/>
        </w:sdtPr>
        <w:sdtContent>
          <w:r w:rsidR="0021513F" w:rsidRPr="00EF3D10">
            <w:rPr>
              <w:rFonts w:ascii="Arial" w:eastAsia="Arial" w:hAnsi="Arial" w:cs="Arial"/>
            </w:rPr>
            <w:fldChar w:fldCharType="begin"/>
          </w:r>
          <w:r w:rsidR="0021513F" w:rsidRPr="00EF3D10">
            <w:rPr>
              <w:rFonts w:ascii="Arial" w:eastAsia="Arial" w:hAnsi="Arial" w:cs="Arial"/>
            </w:rPr>
            <w:instrText xml:space="preserve"> CITATION Loc21 \l 1033 </w:instrText>
          </w:r>
          <w:r w:rsidR="0021513F" w:rsidRPr="00EF3D10">
            <w:rPr>
              <w:rFonts w:ascii="Arial" w:eastAsia="Arial" w:hAnsi="Arial" w:cs="Arial"/>
            </w:rPr>
            <w:fldChar w:fldCharType="separate"/>
          </w:r>
          <w:r w:rsidR="0021513F" w:rsidRPr="00EF3D10">
            <w:rPr>
              <w:rFonts w:ascii="Arial" w:hAnsi="Arial" w:cs="Arial"/>
              <w:noProof/>
            </w:rPr>
            <w:t xml:space="preserve"> (Local Government Association, 2021)</w:t>
          </w:r>
          <w:r w:rsidR="0021513F" w:rsidRPr="00EF3D10">
            <w:rPr>
              <w:rFonts w:ascii="Arial" w:eastAsia="Arial" w:hAnsi="Arial" w:cs="Arial"/>
            </w:rPr>
            <w:fldChar w:fldCharType="end"/>
          </w:r>
        </w:sdtContent>
      </w:sdt>
      <w:r w:rsidR="0021513F" w:rsidRPr="00EF3D10">
        <w:rPr>
          <w:rFonts w:ascii="Arial" w:eastAsia="Arial" w:hAnsi="Arial" w:cs="Arial"/>
        </w:rPr>
        <w:t xml:space="preserve">. </w:t>
      </w:r>
      <w:r w:rsidR="00A75134" w:rsidRPr="00EF3D10">
        <w:rPr>
          <w:rFonts w:ascii="Arial" w:hAnsi="Arial" w:cs="Arial"/>
        </w:rPr>
        <w:t>To sustain current service levels, UK health spending will need to increase by £95 billion by 2033-2034, or 3.3% per year, from 7.3% of national income this year to 8.9%.</w:t>
      </w:r>
      <w:r w:rsidR="00A75134" w:rsidRPr="00EF3D10">
        <w:rPr>
          <w:rFonts w:ascii="Arial" w:eastAsia="Arial" w:hAnsi="Arial" w:cs="Arial"/>
        </w:rPr>
        <w:t xml:space="preserve"> </w:t>
      </w:r>
      <w:r w:rsidR="00A75134" w:rsidRPr="00EF3D10">
        <w:rPr>
          <w:rFonts w:ascii="Arial" w:hAnsi="Arial" w:cs="Arial"/>
        </w:rPr>
        <w:t>However, yearly increases of around 4% are necessary if the government expects to improve NHS services, such as meeting waiting time targets and addressing mental health care under-provision. Over the next five years, considerable catch-up finance will be necessary to keep services operational and address the backlog of financial concerns. To do this, funding must climb by 5% every year before decreasing to levels consistent with the historical norm of 3.7%</w:t>
      </w:r>
      <w:sdt>
        <w:sdtPr>
          <w:rPr>
            <w:rFonts w:ascii="Arial" w:eastAsia="Arial" w:hAnsi="Arial" w:cs="Arial"/>
          </w:rPr>
          <w:id w:val="-722832804"/>
          <w:citation/>
        </w:sdtPr>
        <w:sdtContent>
          <w:r w:rsidR="00A75134" w:rsidRPr="00EF3D10">
            <w:rPr>
              <w:rFonts w:ascii="Arial" w:eastAsia="Arial" w:hAnsi="Arial" w:cs="Arial"/>
            </w:rPr>
            <w:fldChar w:fldCharType="begin"/>
          </w:r>
          <w:r w:rsidR="00AB7FE4" w:rsidRPr="00EF3D10">
            <w:rPr>
              <w:rFonts w:ascii="Arial" w:eastAsia="Arial" w:hAnsi="Arial" w:cs="Arial"/>
            </w:rPr>
            <w:instrText xml:space="preserve">CITATION Cha181 \l 1033 </w:instrText>
          </w:r>
          <w:r w:rsidR="00A75134" w:rsidRPr="00EF3D10">
            <w:rPr>
              <w:rFonts w:ascii="Arial" w:eastAsia="Arial" w:hAnsi="Arial" w:cs="Arial"/>
            </w:rPr>
            <w:fldChar w:fldCharType="separate"/>
          </w:r>
          <w:r w:rsidR="00AB7FE4" w:rsidRPr="00EF3D10">
            <w:rPr>
              <w:rFonts w:ascii="Arial" w:hAnsi="Arial" w:cs="Arial"/>
              <w:noProof/>
            </w:rPr>
            <w:t xml:space="preserve"> (Charlesworth, et al., 2018)</w:t>
          </w:r>
          <w:r w:rsidR="00A75134" w:rsidRPr="00EF3D10">
            <w:rPr>
              <w:rFonts w:ascii="Arial" w:eastAsia="Arial" w:hAnsi="Arial" w:cs="Arial"/>
            </w:rPr>
            <w:fldChar w:fldCharType="end"/>
          </w:r>
        </w:sdtContent>
      </w:sdt>
      <w:r w:rsidR="007C3A28" w:rsidRPr="00EF3D10">
        <w:rPr>
          <w:rFonts w:ascii="Arial" w:eastAsia="Arial" w:hAnsi="Arial" w:cs="Arial"/>
        </w:rPr>
        <w:t xml:space="preserve">. </w:t>
      </w:r>
    </w:p>
    <w:p w14:paraId="6F23248B" w14:textId="77777777" w:rsidR="007C3A28" w:rsidRPr="00EF3D10" w:rsidRDefault="007D56A5" w:rsidP="7D9A88F9">
      <w:pPr>
        <w:spacing w:line="360" w:lineRule="auto"/>
        <w:jc w:val="both"/>
        <w:rPr>
          <w:rFonts w:ascii="Arial" w:eastAsia="Arial" w:hAnsi="Arial" w:cs="Arial"/>
        </w:rPr>
      </w:pPr>
      <w:r w:rsidRPr="00EF3D10">
        <w:rPr>
          <w:rFonts w:ascii="Arial" w:hAnsi="Arial" w:cs="Arial"/>
        </w:rPr>
        <w:t>Although the case study does not particularly cover Bernard's use of technology, including it in his care plan might improve his independence and quality of life</w:t>
      </w:r>
      <w:r w:rsidR="00AB7FE4" w:rsidRPr="00EF3D10">
        <w:rPr>
          <w:rFonts w:ascii="Arial" w:eastAsia="Arial" w:hAnsi="Arial" w:cs="Arial"/>
        </w:rPr>
        <w:t>.</w:t>
      </w:r>
      <w:r w:rsidRPr="00EF3D10">
        <w:rPr>
          <w:rFonts w:ascii="Arial" w:eastAsia="Arial" w:hAnsi="Arial" w:cs="Arial"/>
        </w:rPr>
        <w:t xml:space="preserve"> </w:t>
      </w:r>
      <w:sdt>
        <w:sdtPr>
          <w:rPr>
            <w:rFonts w:ascii="Arial" w:eastAsia="Arial" w:hAnsi="Arial" w:cs="Arial"/>
          </w:rPr>
          <w:id w:val="-285285467"/>
          <w:citation/>
        </w:sdtPr>
        <w:sdtContent>
          <w:r w:rsidR="007C3A28" w:rsidRPr="00EF3D10">
            <w:rPr>
              <w:rFonts w:ascii="Arial" w:eastAsia="Arial" w:hAnsi="Arial" w:cs="Arial"/>
            </w:rPr>
            <w:fldChar w:fldCharType="begin"/>
          </w:r>
          <w:r w:rsidR="007C3A28" w:rsidRPr="00EF3D10">
            <w:rPr>
              <w:rFonts w:ascii="Arial" w:eastAsia="Arial" w:hAnsi="Arial" w:cs="Arial"/>
            </w:rPr>
            <w:instrText xml:space="preserve"> CITATION Reg20 \l 1033 </w:instrText>
          </w:r>
          <w:r w:rsidR="007C3A28" w:rsidRPr="00EF3D10">
            <w:rPr>
              <w:rFonts w:ascii="Arial" w:eastAsia="Arial" w:hAnsi="Arial" w:cs="Arial"/>
            </w:rPr>
            <w:fldChar w:fldCharType="separate"/>
          </w:r>
          <w:r w:rsidR="007C3A28" w:rsidRPr="00EF3D10">
            <w:rPr>
              <w:rFonts w:ascii="Arial" w:hAnsi="Arial" w:cs="Arial"/>
              <w:noProof/>
            </w:rPr>
            <w:t>(Reger, 2020)</w:t>
          </w:r>
          <w:r w:rsidR="007C3A28" w:rsidRPr="00EF3D10">
            <w:rPr>
              <w:rFonts w:ascii="Arial" w:eastAsia="Arial" w:hAnsi="Arial" w:cs="Arial"/>
            </w:rPr>
            <w:fldChar w:fldCharType="end"/>
          </w:r>
        </w:sdtContent>
      </w:sdt>
      <w:r w:rsidR="007C3A28" w:rsidRPr="00EF3D10">
        <w:rPr>
          <w:rFonts w:ascii="Arial" w:eastAsia="Arial" w:hAnsi="Arial" w:cs="Arial"/>
        </w:rPr>
        <w:t xml:space="preserve"> </w:t>
      </w:r>
      <w:r w:rsidRPr="00EF3D10">
        <w:rPr>
          <w:rFonts w:ascii="Arial" w:hAnsi="Arial" w:cs="Arial"/>
        </w:rPr>
        <w:t>recommends that assistive technology, such as medication reminders, smart home devices, and fall detection systems, might help Bernard manage his daily tasks and stay safe.</w:t>
      </w:r>
    </w:p>
    <w:p w14:paraId="3B60298C" w14:textId="77777777" w:rsidR="007D56A5" w:rsidRPr="00EF3D10" w:rsidRDefault="007D56A5" w:rsidP="7D9A88F9">
      <w:pPr>
        <w:spacing w:line="360" w:lineRule="auto"/>
        <w:jc w:val="both"/>
        <w:rPr>
          <w:rFonts w:ascii="Arial" w:eastAsia="Arial" w:hAnsi="Arial" w:cs="Arial"/>
        </w:rPr>
      </w:pPr>
      <w:r w:rsidRPr="00EF3D10">
        <w:rPr>
          <w:rFonts w:ascii="Arial" w:hAnsi="Arial" w:cs="Arial"/>
        </w:rPr>
        <w:t xml:space="preserve">Furthermore, AI technology and remote monitoring systems may assist medical workers in keeping track of Bernard's condition, recognizing changes in his health, and responding to such changes quickly </w:t>
      </w:r>
      <w:sdt>
        <w:sdtPr>
          <w:rPr>
            <w:rFonts w:ascii="Arial" w:eastAsia="Arial" w:hAnsi="Arial" w:cs="Arial"/>
          </w:rPr>
          <w:id w:val="-1790123942"/>
          <w:citation/>
        </w:sdtPr>
        <w:sdtContent>
          <w:r w:rsidR="007C3A28" w:rsidRPr="00EF3D10">
            <w:rPr>
              <w:rFonts w:ascii="Arial" w:eastAsia="Arial" w:hAnsi="Arial" w:cs="Arial"/>
            </w:rPr>
            <w:fldChar w:fldCharType="begin"/>
          </w:r>
          <w:r w:rsidR="007C3A28" w:rsidRPr="00EF3D10">
            <w:rPr>
              <w:rFonts w:ascii="Arial" w:eastAsia="Arial" w:hAnsi="Arial" w:cs="Arial"/>
            </w:rPr>
            <w:instrText xml:space="preserve"> CITATION Jay20 \l 1033 </w:instrText>
          </w:r>
          <w:r w:rsidR="007C3A28" w:rsidRPr="00EF3D10">
            <w:rPr>
              <w:rFonts w:ascii="Arial" w:eastAsia="Arial" w:hAnsi="Arial" w:cs="Arial"/>
            </w:rPr>
            <w:fldChar w:fldCharType="separate"/>
          </w:r>
          <w:r w:rsidR="007C3A28" w:rsidRPr="00EF3D10">
            <w:rPr>
              <w:rFonts w:ascii="Arial" w:hAnsi="Arial" w:cs="Arial"/>
              <w:noProof/>
            </w:rPr>
            <w:t>(Jayaraman, et al., 2020)</w:t>
          </w:r>
          <w:r w:rsidR="007C3A28" w:rsidRPr="00EF3D10">
            <w:rPr>
              <w:rFonts w:ascii="Arial" w:eastAsia="Arial" w:hAnsi="Arial" w:cs="Arial"/>
            </w:rPr>
            <w:fldChar w:fldCharType="end"/>
          </w:r>
        </w:sdtContent>
      </w:sdt>
      <w:r w:rsidR="007C3A28" w:rsidRPr="00EF3D10">
        <w:rPr>
          <w:rFonts w:ascii="Arial" w:eastAsia="Arial" w:hAnsi="Arial" w:cs="Arial"/>
        </w:rPr>
        <w:t xml:space="preserve">. </w:t>
      </w:r>
      <w:r w:rsidR="007C3A28" w:rsidRPr="00EF3D10">
        <w:rPr>
          <w:rFonts w:ascii="Arial" w:hAnsi="Arial" w:cs="Arial"/>
        </w:rPr>
        <w:t>Artificial intelligence (AI)-enabled monitoring equipment can continuously monitor Bernard's vital signs, including blood sugar, heart rate, and activity level. If any anomalies are discovered, these devices can alert healthcare practitioners in real time</w:t>
      </w:r>
      <w:r w:rsidR="00AC2BE2" w:rsidRPr="00EF3D10">
        <w:rPr>
          <w:rFonts w:ascii="Arial" w:eastAsia="Arial" w:hAnsi="Arial" w:cs="Arial"/>
        </w:rPr>
        <w:t xml:space="preserve">. </w:t>
      </w:r>
      <w:r w:rsidR="007C3A28" w:rsidRPr="00EF3D10">
        <w:rPr>
          <w:rFonts w:ascii="Arial" w:hAnsi="Arial" w:cs="Arial"/>
        </w:rPr>
        <w:t>These devices can aid in the early diagnosis of health issues, allowing for timely treatment and avoiding repercussions</w:t>
      </w:r>
      <w:sdt>
        <w:sdtPr>
          <w:rPr>
            <w:rFonts w:ascii="Arial" w:eastAsia="Arial" w:hAnsi="Arial" w:cs="Arial"/>
          </w:rPr>
          <w:id w:val="-1201315362"/>
          <w:citation/>
        </w:sdtPr>
        <w:sdtContent>
          <w:r w:rsidR="00AC2BE2" w:rsidRPr="00EF3D10">
            <w:rPr>
              <w:rFonts w:ascii="Arial" w:eastAsia="Arial" w:hAnsi="Arial" w:cs="Arial"/>
            </w:rPr>
            <w:fldChar w:fldCharType="begin"/>
          </w:r>
          <w:r w:rsidR="00AC2BE2" w:rsidRPr="00EF3D10">
            <w:rPr>
              <w:rFonts w:ascii="Arial" w:eastAsia="Arial" w:hAnsi="Arial" w:cs="Arial"/>
            </w:rPr>
            <w:instrText xml:space="preserve"> CITATION Tei21 \l 1033 </w:instrText>
          </w:r>
          <w:r w:rsidR="00AC2BE2" w:rsidRPr="00EF3D10">
            <w:rPr>
              <w:rFonts w:ascii="Arial" w:eastAsia="Arial" w:hAnsi="Arial" w:cs="Arial"/>
            </w:rPr>
            <w:fldChar w:fldCharType="separate"/>
          </w:r>
          <w:r w:rsidR="00AC2BE2" w:rsidRPr="00EF3D10">
            <w:rPr>
              <w:rFonts w:ascii="Arial" w:hAnsi="Arial" w:cs="Arial"/>
              <w:noProof/>
            </w:rPr>
            <w:t xml:space="preserve"> (Teixeira, et al., 2021)</w:t>
          </w:r>
          <w:r w:rsidR="00AC2BE2" w:rsidRPr="00EF3D10">
            <w:rPr>
              <w:rFonts w:ascii="Arial" w:eastAsia="Arial" w:hAnsi="Arial" w:cs="Arial"/>
            </w:rPr>
            <w:fldChar w:fldCharType="end"/>
          </w:r>
        </w:sdtContent>
      </w:sdt>
      <w:r w:rsidR="00AC2BE2" w:rsidRPr="00EF3D10">
        <w:rPr>
          <w:rFonts w:ascii="Arial" w:eastAsia="Arial" w:hAnsi="Arial" w:cs="Arial"/>
        </w:rPr>
        <w:t xml:space="preserve">. </w:t>
      </w:r>
      <w:r w:rsidR="007C3A28" w:rsidRPr="00EF3D10">
        <w:rPr>
          <w:rFonts w:ascii="Arial" w:hAnsi="Arial" w:cs="Arial"/>
        </w:rPr>
        <w:t>Furthermore, AI algorithms may study Bernard's medical history on large datasets, such as imaging scans, lab results, and prescription records, in order to identify trends and forecast future health risks</w:t>
      </w:r>
      <w:r w:rsidR="00AC2BE2" w:rsidRPr="00EF3D10">
        <w:rPr>
          <w:rFonts w:ascii="Arial" w:eastAsia="Arial" w:hAnsi="Arial" w:cs="Arial"/>
        </w:rPr>
        <w:t xml:space="preserve">. </w:t>
      </w:r>
      <w:r w:rsidR="007C3A28" w:rsidRPr="00EF3D10">
        <w:rPr>
          <w:rFonts w:ascii="Arial" w:hAnsi="Arial" w:cs="Arial"/>
        </w:rPr>
        <w:t>These algorithms can use machine learning to optimize treatment processes and adapt Bernard's care plan, taking into consideration his unique characteristics and reaction to interventions</w:t>
      </w:r>
      <w:sdt>
        <w:sdtPr>
          <w:rPr>
            <w:rFonts w:ascii="Arial" w:eastAsia="Arial" w:hAnsi="Arial" w:cs="Arial"/>
          </w:rPr>
          <w:id w:val="-1144648522"/>
          <w:citation/>
        </w:sdtPr>
        <w:sdtContent>
          <w:r w:rsidR="00AC2BE2" w:rsidRPr="00EF3D10">
            <w:rPr>
              <w:rFonts w:ascii="Arial" w:eastAsia="Arial" w:hAnsi="Arial" w:cs="Arial"/>
            </w:rPr>
            <w:fldChar w:fldCharType="begin"/>
          </w:r>
          <w:r w:rsidR="00AC2BE2" w:rsidRPr="00EF3D10">
            <w:rPr>
              <w:rFonts w:ascii="Arial" w:eastAsia="Arial" w:hAnsi="Arial" w:cs="Arial"/>
            </w:rPr>
            <w:instrText xml:space="preserve"> CITATION Nor20 \l 1033 </w:instrText>
          </w:r>
          <w:r w:rsidR="00AC2BE2" w:rsidRPr="00EF3D10">
            <w:rPr>
              <w:rFonts w:ascii="Arial" w:eastAsia="Arial" w:hAnsi="Arial" w:cs="Arial"/>
            </w:rPr>
            <w:fldChar w:fldCharType="separate"/>
          </w:r>
          <w:r w:rsidR="00AC2BE2" w:rsidRPr="00EF3D10">
            <w:rPr>
              <w:rFonts w:ascii="Arial" w:hAnsi="Arial" w:cs="Arial"/>
              <w:noProof/>
            </w:rPr>
            <w:t xml:space="preserve"> (Nordlinger, et al., 2020)</w:t>
          </w:r>
          <w:r w:rsidR="00AC2BE2" w:rsidRPr="00EF3D10">
            <w:rPr>
              <w:rFonts w:ascii="Arial" w:eastAsia="Arial" w:hAnsi="Arial" w:cs="Arial"/>
            </w:rPr>
            <w:fldChar w:fldCharType="end"/>
          </w:r>
        </w:sdtContent>
      </w:sdt>
      <w:r w:rsidR="00AC2BE2" w:rsidRPr="00EF3D10">
        <w:rPr>
          <w:rFonts w:ascii="Arial" w:eastAsia="Arial" w:hAnsi="Arial" w:cs="Arial"/>
        </w:rPr>
        <w:t xml:space="preserve">. </w:t>
      </w:r>
      <w:r w:rsidRPr="00EF3D10">
        <w:rPr>
          <w:rFonts w:ascii="Arial" w:hAnsi="Arial" w:cs="Arial"/>
        </w:rPr>
        <w:t>To guarantee that technology improves rather than replaces human interaction and person-centered care, it must be properly integrated into</w:t>
      </w:r>
      <w:r w:rsidRPr="007D56A5">
        <w:rPr>
          <w:rFonts w:ascii="Arial" w:hAnsi="Arial" w:cs="Arial"/>
          <w:sz w:val="24"/>
          <w:szCs w:val="24"/>
        </w:rPr>
        <w:t xml:space="preserve"> </w:t>
      </w:r>
      <w:r w:rsidRPr="00EF3D10">
        <w:rPr>
          <w:rFonts w:ascii="Arial" w:hAnsi="Arial" w:cs="Arial"/>
        </w:rPr>
        <w:t>Bernard's care while taking into consideration his preferences</w:t>
      </w:r>
      <w:r w:rsidR="00CD6449" w:rsidRPr="00EF3D10">
        <w:rPr>
          <w:rFonts w:ascii="Arial" w:eastAsia="Arial" w:hAnsi="Arial" w:cs="Arial"/>
        </w:rPr>
        <w:t xml:space="preserve"> </w:t>
      </w:r>
      <w:r w:rsidRPr="00EF3D10">
        <w:rPr>
          <w:rFonts w:ascii="Arial" w:hAnsi="Arial" w:cs="Arial"/>
        </w:rPr>
        <w:t xml:space="preserve">and privacy concerns </w:t>
      </w:r>
      <w:sdt>
        <w:sdtPr>
          <w:rPr>
            <w:rFonts w:ascii="Arial" w:eastAsia="Arial" w:hAnsi="Arial" w:cs="Arial"/>
          </w:rPr>
          <w:id w:val="109721284"/>
          <w:citation/>
        </w:sdtPr>
        <w:sdtContent>
          <w:r w:rsidR="007C3A28" w:rsidRPr="00EF3D10">
            <w:rPr>
              <w:rFonts w:ascii="Arial" w:eastAsia="Arial" w:hAnsi="Arial" w:cs="Arial"/>
            </w:rPr>
            <w:fldChar w:fldCharType="begin"/>
          </w:r>
          <w:r w:rsidR="007C3A28" w:rsidRPr="00EF3D10">
            <w:rPr>
              <w:rFonts w:ascii="Arial" w:eastAsia="Arial" w:hAnsi="Arial" w:cs="Arial"/>
            </w:rPr>
            <w:instrText xml:space="preserve"> CITATION Kil24 \l 1033 </w:instrText>
          </w:r>
          <w:r w:rsidR="007C3A28" w:rsidRPr="00EF3D10">
            <w:rPr>
              <w:rFonts w:ascii="Arial" w:eastAsia="Arial" w:hAnsi="Arial" w:cs="Arial"/>
            </w:rPr>
            <w:fldChar w:fldCharType="separate"/>
          </w:r>
          <w:r w:rsidR="007C3A28" w:rsidRPr="00EF3D10">
            <w:rPr>
              <w:rFonts w:ascii="Arial" w:hAnsi="Arial" w:cs="Arial"/>
              <w:noProof/>
            </w:rPr>
            <w:t>(Killingback &amp; Naylor, 2024)</w:t>
          </w:r>
          <w:r w:rsidR="007C3A28" w:rsidRPr="00EF3D10">
            <w:rPr>
              <w:rFonts w:ascii="Arial" w:eastAsia="Arial" w:hAnsi="Arial" w:cs="Arial"/>
            </w:rPr>
            <w:fldChar w:fldCharType="end"/>
          </w:r>
        </w:sdtContent>
      </w:sdt>
      <w:r w:rsidR="007C3A28" w:rsidRPr="00EF3D10">
        <w:rPr>
          <w:rFonts w:ascii="Arial" w:eastAsia="Arial" w:hAnsi="Arial" w:cs="Arial"/>
        </w:rPr>
        <w:t xml:space="preserve">. </w:t>
      </w:r>
    </w:p>
    <w:p w14:paraId="755ABF8A" w14:textId="77777777" w:rsidR="00CD6449" w:rsidRPr="00CD6449" w:rsidRDefault="00CD6449" w:rsidP="7D9A88F9">
      <w:pPr>
        <w:pStyle w:val="Heading1"/>
        <w:keepNext w:val="0"/>
        <w:keepLines w:val="0"/>
        <w:numPr>
          <w:ilvl w:val="0"/>
          <w:numId w:val="1"/>
        </w:numPr>
        <w:spacing w:line="360" w:lineRule="auto"/>
        <w:jc w:val="both"/>
        <w:rPr>
          <w:rFonts w:ascii="Arial" w:eastAsia="Arial" w:hAnsi="Arial" w:cs="Arial"/>
          <w:b/>
          <w:bCs/>
          <w:sz w:val="22"/>
          <w:szCs w:val="22"/>
        </w:rPr>
      </w:pPr>
      <w:bookmarkStart w:id="5" w:name="_Toc161782366"/>
      <w:r w:rsidRPr="7D9A88F9">
        <w:rPr>
          <w:rFonts w:ascii="Arial" w:eastAsia="Arial" w:hAnsi="Arial" w:cs="Arial"/>
          <w:b/>
          <w:bCs/>
          <w:color w:val="auto"/>
          <w:sz w:val="22"/>
          <w:szCs w:val="22"/>
        </w:rPr>
        <w:lastRenderedPageBreak/>
        <w:t>Relevant Policy and Legislation</w:t>
      </w:r>
      <w:bookmarkEnd w:id="5"/>
    </w:p>
    <w:p w14:paraId="5B42FAEB" w14:textId="77777777" w:rsidR="000E25CE" w:rsidRPr="00EF3D10" w:rsidRDefault="000E25CE" w:rsidP="7D9A88F9">
      <w:pPr>
        <w:spacing w:line="360" w:lineRule="auto"/>
        <w:jc w:val="both"/>
        <w:rPr>
          <w:rFonts w:ascii="Arial" w:eastAsia="Arial" w:hAnsi="Arial" w:cs="Arial"/>
        </w:rPr>
      </w:pPr>
      <w:r w:rsidRPr="00EF3D10">
        <w:rPr>
          <w:rFonts w:ascii="Arial" w:hAnsi="Arial" w:cs="Arial"/>
        </w:rPr>
        <w:t xml:space="preserve">Policy and regulation have a significant impact on how older people get health and social care services. For example, the Care Act of 2014 defines core values and duties related to care delivery in the United Kingdom. It emphasizes the importance of improving each individual's well-being, preventing demands from worsening, and ensuring that treatment and support are person-centered </w:t>
      </w:r>
      <w:sdt>
        <w:sdtPr>
          <w:rPr>
            <w:rFonts w:ascii="Arial" w:eastAsia="Arial" w:hAnsi="Arial" w:cs="Arial"/>
          </w:rPr>
          <w:id w:val="965556146"/>
          <w:citation/>
        </w:sdtPr>
        <w:sdtContent>
          <w:r w:rsidR="00A32B7A" w:rsidRPr="00EF3D10">
            <w:rPr>
              <w:rFonts w:ascii="Arial" w:eastAsia="Arial" w:hAnsi="Arial" w:cs="Arial"/>
            </w:rPr>
            <w:fldChar w:fldCharType="begin"/>
          </w:r>
          <w:r w:rsidR="00A32B7A" w:rsidRPr="00EF3D10">
            <w:rPr>
              <w:rFonts w:ascii="Arial" w:eastAsia="Arial" w:hAnsi="Arial" w:cs="Arial"/>
            </w:rPr>
            <w:instrText xml:space="preserve"> CITATION Bar171 \l 1033 </w:instrText>
          </w:r>
          <w:r w:rsidR="00A32B7A" w:rsidRPr="00EF3D10">
            <w:rPr>
              <w:rFonts w:ascii="Arial" w:eastAsia="Arial" w:hAnsi="Arial" w:cs="Arial"/>
            </w:rPr>
            <w:fldChar w:fldCharType="separate"/>
          </w:r>
          <w:r w:rsidR="00A32B7A" w:rsidRPr="00EF3D10">
            <w:rPr>
              <w:rFonts w:ascii="Arial" w:hAnsi="Arial" w:cs="Arial"/>
              <w:noProof/>
            </w:rPr>
            <w:t>(Barnes, et al., 2017)</w:t>
          </w:r>
          <w:r w:rsidR="00A32B7A" w:rsidRPr="00EF3D10">
            <w:rPr>
              <w:rFonts w:ascii="Arial" w:eastAsia="Arial" w:hAnsi="Arial" w:cs="Arial"/>
            </w:rPr>
            <w:fldChar w:fldCharType="end"/>
          </w:r>
        </w:sdtContent>
      </w:sdt>
      <w:r w:rsidR="00A32B7A" w:rsidRPr="00EF3D10">
        <w:rPr>
          <w:rFonts w:ascii="Arial" w:eastAsia="Arial" w:hAnsi="Arial" w:cs="Arial"/>
        </w:rPr>
        <w:t xml:space="preserve">. </w:t>
      </w:r>
      <w:r w:rsidRPr="00EF3D10">
        <w:rPr>
          <w:rFonts w:ascii="Arial" w:hAnsi="Arial" w:cs="Arial"/>
        </w:rPr>
        <w:t xml:space="preserve">Furthermore, local governments must evaluate and address the care needs of seniors as per the Care Act. This involves providing guidance and information, conducting assessments, and developing appropriate support services </w:t>
      </w:r>
      <w:sdt>
        <w:sdtPr>
          <w:rPr>
            <w:rFonts w:ascii="Arial" w:eastAsia="Arial" w:hAnsi="Arial" w:cs="Arial"/>
          </w:rPr>
          <w:id w:val="-430512562"/>
          <w:citation/>
        </w:sdtPr>
        <w:sdtContent>
          <w:r w:rsidR="00BC5CC6" w:rsidRPr="00EF3D10">
            <w:rPr>
              <w:rFonts w:ascii="Arial" w:eastAsia="Arial" w:hAnsi="Arial" w:cs="Arial"/>
            </w:rPr>
            <w:fldChar w:fldCharType="begin"/>
          </w:r>
          <w:r w:rsidR="00BC5CC6" w:rsidRPr="00EF3D10">
            <w:rPr>
              <w:rFonts w:ascii="Arial" w:eastAsia="Arial" w:hAnsi="Arial" w:cs="Arial"/>
            </w:rPr>
            <w:instrText xml:space="preserve"> CITATION gov16 \l 1033 </w:instrText>
          </w:r>
          <w:r w:rsidR="00BC5CC6" w:rsidRPr="00EF3D10">
            <w:rPr>
              <w:rFonts w:ascii="Arial" w:eastAsia="Arial" w:hAnsi="Arial" w:cs="Arial"/>
            </w:rPr>
            <w:fldChar w:fldCharType="separate"/>
          </w:r>
          <w:r w:rsidR="00BC5CC6" w:rsidRPr="00EF3D10">
            <w:rPr>
              <w:rFonts w:ascii="Arial" w:hAnsi="Arial" w:cs="Arial"/>
              <w:noProof/>
            </w:rPr>
            <w:t>(gov.uk, 2016)</w:t>
          </w:r>
          <w:r w:rsidR="00BC5CC6" w:rsidRPr="00EF3D10">
            <w:rPr>
              <w:rFonts w:ascii="Arial" w:eastAsia="Arial" w:hAnsi="Arial" w:cs="Arial"/>
            </w:rPr>
            <w:fldChar w:fldCharType="end"/>
          </w:r>
        </w:sdtContent>
      </w:sdt>
      <w:r w:rsidR="00BC5CC6" w:rsidRPr="00EF3D10">
        <w:rPr>
          <w:rFonts w:ascii="Arial" w:eastAsia="Arial" w:hAnsi="Arial" w:cs="Arial"/>
        </w:rPr>
        <w:t>.</w:t>
      </w:r>
      <w:r w:rsidR="00EE4CE6" w:rsidRPr="00EF3D10">
        <w:t xml:space="preserve"> </w:t>
      </w:r>
      <w:r w:rsidR="00EE4CE6" w:rsidRPr="00EF3D10">
        <w:rPr>
          <w:rFonts w:ascii="Arial" w:hAnsi="Arial" w:cs="Arial"/>
        </w:rPr>
        <w:t>To improve people's independence and well-being, the Care Act requires services that prevent or delay the appearance of care and support needs in order to improve people's independence and well-being. Local authorities must consider existing resources, buildings, and services, as well as unmet needs and caregivers. Furthermore, the Act improves information and guidance on care and support services in the region by providing comprehensive information on the types, breadth, accessibility, and availability of independent financial advice. Local governments must also help residents’ budget and prepare for future medical bills. According to the Act, local governments are now legally required to cater for an adult's "eligible needs," taking into consideration their financial circumstances. One of the primary responsibilities of local authorities is adult safeguarding; they must collaborate to identify and safeguard adults at risk of abuse or neglect</w:t>
      </w:r>
      <w:sdt>
        <w:sdtPr>
          <w:rPr>
            <w:rFonts w:ascii="Arial" w:eastAsia="Arial" w:hAnsi="Arial" w:cs="Arial"/>
          </w:rPr>
          <w:id w:val="353858162"/>
          <w:citation/>
        </w:sdtPr>
        <w:sdtContent>
          <w:r w:rsidR="00EE4CE6" w:rsidRPr="00EF3D10">
            <w:rPr>
              <w:rFonts w:ascii="Arial" w:eastAsia="Arial" w:hAnsi="Arial" w:cs="Arial"/>
            </w:rPr>
            <w:fldChar w:fldCharType="begin"/>
          </w:r>
          <w:r w:rsidR="00EE4CE6" w:rsidRPr="00EF3D10">
            <w:rPr>
              <w:rFonts w:ascii="Arial" w:eastAsia="Arial" w:hAnsi="Arial" w:cs="Arial"/>
            </w:rPr>
            <w:instrText xml:space="preserve"> CITATION gov16 \l 1033 </w:instrText>
          </w:r>
          <w:r w:rsidR="00EE4CE6" w:rsidRPr="00EF3D10">
            <w:rPr>
              <w:rFonts w:ascii="Arial" w:eastAsia="Arial" w:hAnsi="Arial" w:cs="Arial"/>
            </w:rPr>
            <w:fldChar w:fldCharType="separate"/>
          </w:r>
          <w:r w:rsidR="00EE4CE6" w:rsidRPr="00EF3D10">
            <w:rPr>
              <w:rFonts w:ascii="Arial" w:hAnsi="Arial" w:cs="Arial"/>
              <w:noProof/>
            </w:rPr>
            <w:t xml:space="preserve"> (gov.uk, 2016)</w:t>
          </w:r>
          <w:r w:rsidR="00EE4CE6" w:rsidRPr="00EF3D10">
            <w:rPr>
              <w:rFonts w:ascii="Arial" w:eastAsia="Arial" w:hAnsi="Arial" w:cs="Arial"/>
            </w:rPr>
            <w:fldChar w:fldCharType="end"/>
          </w:r>
        </w:sdtContent>
      </w:sdt>
      <w:r w:rsidR="00EE4CE6" w:rsidRPr="00EF3D10">
        <w:rPr>
          <w:rFonts w:ascii="Arial" w:eastAsia="Arial" w:hAnsi="Arial" w:cs="Arial"/>
        </w:rPr>
        <w:t xml:space="preserve">. </w:t>
      </w:r>
      <w:r w:rsidRPr="00EF3D10">
        <w:rPr>
          <w:rFonts w:ascii="Arial" w:hAnsi="Arial" w:cs="Arial"/>
        </w:rPr>
        <w:t>Bernard's complex care needs, which include vascular dementia and Type 1 diabetes, necessitate comprehensive support and intervention. According to the Department of Health (2014), Bernard's care plan must be tailored to his specific needs and preferences, taking into consideration his family's viewpoints. The Care Act requires this. Furthermore, in accordance with the Act's guiding principles, local authorities must ensure that Bernard's care promotes his independence, dignity, and overall well-being</w:t>
      </w:r>
      <w:r w:rsidR="00EE4CE6" w:rsidRPr="00EF3D10">
        <w:rPr>
          <w:rFonts w:ascii="Arial" w:eastAsia="Arial" w:hAnsi="Arial" w:cs="Arial"/>
        </w:rPr>
        <w:t xml:space="preserve">. </w:t>
      </w:r>
    </w:p>
    <w:p w14:paraId="639BBDB3" w14:textId="77777777" w:rsidR="000E25CE" w:rsidRPr="00EF3D10" w:rsidRDefault="000E25CE" w:rsidP="7D9A88F9">
      <w:pPr>
        <w:spacing w:line="360" w:lineRule="auto"/>
        <w:jc w:val="both"/>
        <w:rPr>
          <w:rFonts w:ascii="Arial" w:eastAsia="Arial" w:hAnsi="Arial" w:cs="Arial"/>
        </w:rPr>
      </w:pPr>
      <w:r w:rsidRPr="00EF3D10">
        <w:rPr>
          <w:rFonts w:ascii="Arial" w:hAnsi="Arial" w:cs="Arial"/>
        </w:rPr>
        <w:t xml:space="preserve">Given the cognitive difficulties associated with vascular dementia, it is also vital to assess Bernard's mental competence when making decisions regarding his care and treatment. The Mental Capacity Act 2005 establishes a legal framework for evaluating mental capacity and making decisions on behalf of persons with limited abilities. The Act specifies that unless proven otherwise, Bernard should be regarded as mentally capable, and any decisions made on his behalf should be taken with his best interests in mind </w:t>
      </w:r>
      <w:sdt>
        <w:sdtPr>
          <w:rPr>
            <w:rFonts w:ascii="Arial" w:eastAsia="Arial" w:hAnsi="Arial" w:cs="Arial"/>
          </w:rPr>
          <w:id w:val="375590569"/>
          <w:citation/>
        </w:sdtPr>
        <w:sdtContent>
          <w:r w:rsidR="00EE4CE6" w:rsidRPr="00EF3D10">
            <w:rPr>
              <w:rFonts w:ascii="Arial" w:eastAsia="Arial" w:hAnsi="Arial" w:cs="Arial"/>
            </w:rPr>
            <w:fldChar w:fldCharType="begin"/>
          </w:r>
          <w:r w:rsidR="00EE4CE6" w:rsidRPr="00EF3D10">
            <w:rPr>
              <w:rFonts w:ascii="Arial" w:eastAsia="Arial" w:hAnsi="Arial" w:cs="Arial"/>
            </w:rPr>
            <w:instrText xml:space="preserve"> CITATION SCI22 \l 1033 </w:instrText>
          </w:r>
          <w:r w:rsidR="00EE4CE6" w:rsidRPr="00EF3D10">
            <w:rPr>
              <w:rFonts w:ascii="Arial" w:eastAsia="Arial" w:hAnsi="Arial" w:cs="Arial"/>
            </w:rPr>
            <w:fldChar w:fldCharType="separate"/>
          </w:r>
          <w:r w:rsidR="00EE4CE6" w:rsidRPr="00EF3D10">
            <w:rPr>
              <w:rFonts w:ascii="Arial" w:hAnsi="Arial" w:cs="Arial"/>
              <w:noProof/>
            </w:rPr>
            <w:t>(SCIE , 2022)</w:t>
          </w:r>
          <w:r w:rsidR="00EE4CE6" w:rsidRPr="00EF3D10">
            <w:rPr>
              <w:rFonts w:ascii="Arial" w:eastAsia="Arial" w:hAnsi="Arial" w:cs="Arial"/>
            </w:rPr>
            <w:fldChar w:fldCharType="end"/>
          </w:r>
        </w:sdtContent>
      </w:sdt>
      <w:r w:rsidR="00EE4CE6" w:rsidRPr="00EF3D10">
        <w:rPr>
          <w:rFonts w:ascii="Arial" w:eastAsia="Arial" w:hAnsi="Arial" w:cs="Arial"/>
        </w:rPr>
        <w:t xml:space="preserve">. </w:t>
      </w:r>
      <w:r w:rsidRPr="00EF3D10">
        <w:rPr>
          <w:rFonts w:ascii="Arial" w:hAnsi="Arial" w:cs="Arial"/>
        </w:rPr>
        <w:t xml:space="preserve">Trained specialists should assess Bernard's mental capacity, </w:t>
      </w:r>
      <w:r w:rsidR="00EE4CE6" w:rsidRPr="00EF3D10">
        <w:rPr>
          <w:rFonts w:ascii="Arial" w:hAnsi="Arial" w:cs="Arial"/>
        </w:rPr>
        <w:t>considering</w:t>
      </w:r>
      <w:r w:rsidRPr="00EF3D10">
        <w:rPr>
          <w:rFonts w:ascii="Arial" w:hAnsi="Arial" w:cs="Arial"/>
        </w:rPr>
        <w:t xml:space="preserve"> his understanding, recollection, and appraisal of information relevant to specific decisions</w:t>
      </w:r>
      <w:r w:rsidR="00EE4CE6" w:rsidRPr="00EF3D10">
        <w:rPr>
          <w:rFonts w:ascii="Arial" w:eastAsia="Arial" w:hAnsi="Arial" w:cs="Arial"/>
        </w:rPr>
        <w:t xml:space="preserve">. </w:t>
      </w:r>
    </w:p>
    <w:p w14:paraId="7446C14C" w14:textId="77777777" w:rsidR="000E25CE" w:rsidRPr="00EF3D10" w:rsidRDefault="000E25CE" w:rsidP="7D9A88F9">
      <w:pPr>
        <w:spacing w:line="360" w:lineRule="auto"/>
        <w:jc w:val="both"/>
        <w:rPr>
          <w:rFonts w:ascii="Arial" w:eastAsia="Arial" w:hAnsi="Arial" w:cs="Arial"/>
        </w:rPr>
      </w:pPr>
      <w:r w:rsidRPr="00EF3D10">
        <w:rPr>
          <w:rFonts w:ascii="Arial" w:hAnsi="Arial" w:cs="Arial"/>
        </w:rPr>
        <w:t xml:space="preserve">Furthermore, in accordance with the Human Rights Act of 1998, Bernard's fundamental human rights should be safeguarded. This Act ensures basic rights and freedoms for all individuals, particularly older people receiving health and social care services, by integrating </w:t>
      </w:r>
      <w:r w:rsidRPr="00EF3D10">
        <w:rPr>
          <w:rFonts w:ascii="Arial" w:hAnsi="Arial" w:cs="Arial"/>
        </w:rPr>
        <w:lastRenderedPageBreak/>
        <w:t xml:space="preserve">the European Convention on Human Rights into UK legislation </w:t>
      </w:r>
      <w:sdt>
        <w:sdtPr>
          <w:rPr>
            <w:rFonts w:ascii="Arial" w:eastAsia="Arial" w:hAnsi="Arial" w:cs="Arial"/>
          </w:rPr>
          <w:id w:val="-460883000"/>
          <w:citation/>
        </w:sdtPr>
        <w:sdtContent>
          <w:r w:rsidR="00EE4CE6" w:rsidRPr="00EF3D10">
            <w:rPr>
              <w:rFonts w:ascii="Arial" w:eastAsia="Arial" w:hAnsi="Arial" w:cs="Arial"/>
            </w:rPr>
            <w:fldChar w:fldCharType="begin"/>
          </w:r>
          <w:r w:rsidR="00EE4CE6" w:rsidRPr="00EF3D10">
            <w:rPr>
              <w:rFonts w:ascii="Arial" w:eastAsia="Arial" w:hAnsi="Arial" w:cs="Arial"/>
            </w:rPr>
            <w:instrText xml:space="preserve"> CITATION leg24 \l 1033 </w:instrText>
          </w:r>
          <w:r w:rsidR="00EE4CE6" w:rsidRPr="00EF3D10">
            <w:rPr>
              <w:rFonts w:ascii="Arial" w:eastAsia="Arial" w:hAnsi="Arial" w:cs="Arial"/>
            </w:rPr>
            <w:fldChar w:fldCharType="separate"/>
          </w:r>
          <w:r w:rsidR="00EE4CE6" w:rsidRPr="00EF3D10">
            <w:rPr>
              <w:rFonts w:ascii="Arial" w:hAnsi="Arial" w:cs="Arial"/>
              <w:noProof/>
            </w:rPr>
            <w:t>(legislation.gov.uk, 2024)</w:t>
          </w:r>
          <w:r w:rsidR="00EE4CE6" w:rsidRPr="00EF3D10">
            <w:rPr>
              <w:rFonts w:ascii="Arial" w:eastAsia="Arial" w:hAnsi="Arial" w:cs="Arial"/>
            </w:rPr>
            <w:fldChar w:fldCharType="end"/>
          </w:r>
        </w:sdtContent>
      </w:sdt>
      <w:r w:rsidR="00EE4CE6" w:rsidRPr="00EF3D10">
        <w:rPr>
          <w:rFonts w:ascii="Arial" w:eastAsia="Arial" w:hAnsi="Arial" w:cs="Arial"/>
        </w:rPr>
        <w:t xml:space="preserve">. </w:t>
      </w:r>
      <w:r w:rsidRPr="00EF3D10">
        <w:rPr>
          <w:rFonts w:ascii="Arial" w:hAnsi="Arial" w:cs="Arial"/>
        </w:rPr>
        <w:t>Any limits on Bernard's rights must be fair and proportionate to achieving legitimate goals. Bernard is entitled to dignity, privacy, and freedom from discrimination</w:t>
      </w:r>
      <w:r w:rsidR="000D39AA" w:rsidRPr="00EF3D10">
        <w:rPr>
          <w:rFonts w:ascii="Arial" w:eastAsia="Arial" w:hAnsi="Arial" w:cs="Arial"/>
        </w:rPr>
        <w:t xml:space="preserve">.  </w:t>
      </w:r>
      <w:r w:rsidRPr="00EF3D10">
        <w:rPr>
          <w:rFonts w:ascii="Arial" w:hAnsi="Arial" w:cs="Arial"/>
        </w:rPr>
        <w:t>To summarize, laws and regulations such as the Human Rights Act of 1998, the Mental Capacity Act of 2005, and the Care Act of 2014 provide critical frameworks for ensuring that older persons like Bernard receive high-quality, person-centered care that respects their rights, dignity, and well-being. These legal standards oversee the evaluation, preparation, and delivery of care services, ensuring that the elderly receive the help they need to live happy and dignified lives.</w:t>
      </w:r>
    </w:p>
    <w:p w14:paraId="254364AB" w14:textId="77777777" w:rsidR="00EF1CB4" w:rsidRPr="00ED2DDF" w:rsidRDefault="00EF1CB4" w:rsidP="7D9A88F9">
      <w:pPr>
        <w:pStyle w:val="Heading1"/>
        <w:keepNext w:val="0"/>
        <w:keepLines w:val="0"/>
        <w:numPr>
          <w:ilvl w:val="0"/>
          <w:numId w:val="1"/>
        </w:numPr>
        <w:spacing w:line="360" w:lineRule="auto"/>
        <w:jc w:val="both"/>
        <w:rPr>
          <w:rFonts w:ascii="Arial" w:eastAsia="Arial" w:hAnsi="Arial" w:cs="Arial"/>
          <w:b/>
          <w:bCs/>
          <w:color w:val="auto"/>
          <w:sz w:val="22"/>
          <w:szCs w:val="22"/>
        </w:rPr>
      </w:pPr>
      <w:bookmarkStart w:id="6" w:name="_Toc161782367"/>
      <w:r w:rsidRPr="7D9A88F9">
        <w:rPr>
          <w:rFonts w:ascii="Arial" w:eastAsia="Arial" w:hAnsi="Arial" w:cs="Arial"/>
          <w:b/>
          <w:bCs/>
          <w:color w:val="auto"/>
          <w:sz w:val="22"/>
          <w:szCs w:val="22"/>
        </w:rPr>
        <w:t>Theory</w:t>
      </w:r>
      <w:bookmarkEnd w:id="6"/>
      <w:r w:rsidRPr="7D9A88F9">
        <w:rPr>
          <w:rFonts w:ascii="Arial" w:eastAsia="Arial" w:hAnsi="Arial" w:cs="Arial"/>
          <w:b/>
          <w:bCs/>
          <w:color w:val="auto"/>
          <w:sz w:val="22"/>
          <w:szCs w:val="22"/>
        </w:rPr>
        <w:t xml:space="preserve"> </w:t>
      </w:r>
    </w:p>
    <w:p w14:paraId="3966BC76" w14:textId="77777777" w:rsidR="00ED2DDF" w:rsidRPr="00EF3D10" w:rsidRDefault="00374D27" w:rsidP="7D9A88F9">
      <w:pPr>
        <w:spacing w:line="360" w:lineRule="auto"/>
        <w:jc w:val="both"/>
        <w:rPr>
          <w:rFonts w:ascii="Arial" w:eastAsia="Arial" w:hAnsi="Arial" w:cs="Arial"/>
        </w:rPr>
      </w:pPr>
      <w:r w:rsidRPr="00EF3D10">
        <w:rPr>
          <w:rFonts w:ascii="Arial" w:hAnsi="Arial" w:cs="Arial"/>
        </w:rPr>
        <w:t>Several social theories of aging can be used to analyze Bernard's situation and gain an understanding of his behaviors and experiences. </w:t>
      </w:r>
      <w:r w:rsidR="00ED2DDF" w:rsidRPr="00EF3D10">
        <w:rPr>
          <w:rFonts w:ascii="Arial" w:hAnsi="Arial" w:cs="Arial"/>
        </w:rPr>
        <w:t xml:space="preserve">The Disengagement Theory states that as people age, they withdraw from society, and society reciprocates </w:t>
      </w:r>
      <w:sdt>
        <w:sdtPr>
          <w:rPr>
            <w:rFonts w:ascii="Arial" w:eastAsia="Arial" w:hAnsi="Arial" w:cs="Arial"/>
          </w:rPr>
          <w:id w:val="1942422612"/>
          <w:citation/>
        </w:sdtPr>
        <w:sdtContent>
          <w:r w:rsidRPr="00EF3D10">
            <w:rPr>
              <w:rFonts w:ascii="Arial" w:eastAsia="Arial" w:hAnsi="Arial" w:cs="Arial"/>
            </w:rPr>
            <w:fldChar w:fldCharType="begin"/>
          </w:r>
          <w:r w:rsidRPr="00EF3D10">
            <w:rPr>
              <w:rFonts w:ascii="Arial" w:eastAsia="Arial" w:hAnsi="Arial" w:cs="Arial"/>
            </w:rPr>
            <w:instrText xml:space="preserve"> CITATION Lar09 \l 1033 </w:instrText>
          </w:r>
          <w:r w:rsidRPr="00EF3D10">
            <w:rPr>
              <w:rFonts w:ascii="Arial" w:eastAsia="Arial" w:hAnsi="Arial" w:cs="Arial"/>
            </w:rPr>
            <w:fldChar w:fldCharType="separate"/>
          </w:r>
          <w:r w:rsidRPr="00EF3D10">
            <w:rPr>
              <w:rFonts w:ascii="Arial" w:hAnsi="Arial" w:cs="Arial"/>
              <w:noProof/>
            </w:rPr>
            <w:t>(Larkin, 2009)</w:t>
          </w:r>
          <w:r w:rsidRPr="00EF3D10">
            <w:rPr>
              <w:rFonts w:ascii="Arial" w:eastAsia="Arial" w:hAnsi="Arial" w:cs="Arial"/>
            </w:rPr>
            <w:fldChar w:fldCharType="end"/>
          </w:r>
        </w:sdtContent>
      </w:sdt>
      <w:r w:rsidR="00761E1A" w:rsidRPr="00EF3D10">
        <w:rPr>
          <w:rFonts w:ascii="Arial" w:eastAsia="Arial" w:hAnsi="Arial" w:cs="Arial"/>
        </w:rPr>
        <w:t xml:space="preserve">. </w:t>
      </w:r>
      <w:r w:rsidR="00ED2DDF" w:rsidRPr="00EF3D10">
        <w:rPr>
          <w:rFonts w:ascii="Arial" w:hAnsi="Arial" w:cs="Arial"/>
        </w:rPr>
        <w:t>Bernard's conduct, which demonstrates a deliberate withdrawal from social bonds, may corroborate some aspects of disengagement theory. These habits include his preference for seclusion and a lack of social engagement.</w:t>
      </w:r>
      <w:r w:rsidRPr="00EF3D10">
        <w:rPr>
          <w:rFonts w:ascii="Arial" w:eastAsia="Arial" w:hAnsi="Arial" w:cs="Arial"/>
        </w:rPr>
        <w:t xml:space="preserve"> </w:t>
      </w:r>
    </w:p>
    <w:p w14:paraId="2D32005F" w14:textId="77777777" w:rsidR="00ED2DDF" w:rsidRPr="00EF3D10" w:rsidRDefault="00ED2DDF" w:rsidP="7D9A88F9">
      <w:pPr>
        <w:spacing w:line="360" w:lineRule="auto"/>
        <w:jc w:val="both"/>
        <w:rPr>
          <w:rFonts w:ascii="Arial" w:eastAsia="Arial" w:hAnsi="Arial" w:cs="Arial"/>
        </w:rPr>
      </w:pPr>
      <w:r w:rsidRPr="00EF3D10">
        <w:rPr>
          <w:rFonts w:ascii="Arial" w:hAnsi="Arial" w:cs="Arial"/>
        </w:rPr>
        <w:t xml:space="preserve">According to the Activity Theory, older people who actively participate in a range of activities, including mental, physical, social, and emotional ones, have greater levels of life satisfaction and general well-being </w:t>
      </w:r>
      <w:sdt>
        <w:sdtPr>
          <w:rPr>
            <w:rFonts w:ascii="Arial" w:eastAsia="Arial" w:hAnsi="Arial" w:cs="Arial"/>
          </w:rPr>
          <w:id w:val="1954512560"/>
          <w:citation/>
        </w:sdtPr>
        <w:sdtContent>
          <w:r w:rsidR="00761E1A" w:rsidRPr="00EF3D10">
            <w:rPr>
              <w:rFonts w:ascii="Arial" w:eastAsia="Arial" w:hAnsi="Arial" w:cs="Arial"/>
            </w:rPr>
            <w:fldChar w:fldCharType="begin"/>
          </w:r>
          <w:r w:rsidR="00761E1A" w:rsidRPr="00EF3D10">
            <w:rPr>
              <w:rFonts w:ascii="Arial" w:eastAsia="Arial" w:hAnsi="Arial" w:cs="Arial"/>
            </w:rPr>
            <w:instrText xml:space="preserve"> CITATION Mau10 \l 1033 </w:instrText>
          </w:r>
          <w:r w:rsidR="00761E1A" w:rsidRPr="00EF3D10">
            <w:rPr>
              <w:rFonts w:ascii="Arial" w:eastAsia="Arial" w:hAnsi="Arial" w:cs="Arial"/>
            </w:rPr>
            <w:fldChar w:fldCharType="separate"/>
          </w:r>
          <w:r w:rsidR="00761E1A" w:rsidRPr="00EF3D10">
            <w:rPr>
              <w:rFonts w:ascii="Arial" w:hAnsi="Arial" w:cs="Arial"/>
              <w:noProof/>
            </w:rPr>
            <w:t>(Maulk, 2010)</w:t>
          </w:r>
          <w:r w:rsidR="00761E1A" w:rsidRPr="00EF3D10">
            <w:rPr>
              <w:rFonts w:ascii="Arial" w:eastAsia="Arial" w:hAnsi="Arial" w:cs="Arial"/>
            </w:rPr>
            <w:fldChar w:fldCharType="end"/>
          </w:r>
        </w:sdtContent>
      </w:sdt>
      <w:r w:rsidR="00761E1A" w:rsidRPr="00EF3D10">
        <w:rPr>
          <w:rFonts w:ascii="Arial" w:eastAsia="Arial" w:hAnsi="Arial" w:cs="Arial"/>
        </w:rPr>
        <w:t xml:space="preserve">. </w:t>
      </w:r>
      <w:r w:rsidRPr="00EF3D10">
        <w:rPr>
          <w:rFonts w:ascii="Arial" w:hAnsi="Arial" w:cs="Arial"/>
        </w:rPr>
        <w:t>The fact that Bernard loves talking about his service in the Royal Air Force and that he plays cricket may indicate active engagement in meaningful activities, which would support the Activity Theory's main assumptions.</w:t>
      </w:r>
    </w:p>
    <w:p w14:paraId="117039E4" w14:textId="77777777" w:rsidR="00ED2DDF" w:rsidRPr="00EF3D10" w:rsidRDefault="00ED2DDF" w:rsidP="7D9A88F9">
      <w:pPr>
        <w:spacing w:line="360" w:lineRule="auto"/>
        <w:jc w:val="both"/>
        <w:rPr>
          <w:rFonts w:ascii="Arial" w:eastAsia="Arial" w:hAnsi="Arial" w:cs="Arial"/>
        </w:rPr>
      </w:pPr>
      <w:r w:rsidRPr="00EF3D10">
        <w:rPr>
          <w:rFonts w:ascii="Arial" w:hAnsi="Arial" w:cs="Arial"/>
        </w:rPr>
        <w:t xml:space="preserve">According to the continuity </w:t>
      </w:r>
      <w:r w:rsidR="00F01A70" w:rsidRPr="00EF3D10">
        <w:rPr>
          <w:rFonts w:ascii="Arial" w:hAnsi="Arial" w:cs="Arial"/>
        </w:rPr>
        <w:t>theory</w:t>
      </w:r>
      <w:r w:rsidRPr="00EF3D10">
        <w:rPr>
          <w:rFonts w:ascii="Arial" w:hAnsi="Arial" w:cs="Arial"/>
        </w:rPr>
        <w:t xml:space="preserve">, people seek to maintain consistency in their personalities, habits, and way of life as they age. This indicates that their prior requirements and preferences continue to be relevant as they age </w:t>
      </w:r>
      <w:sdt>
        <w:sdtPr>
          <w:rPr>
            <w:rFonts w:ascii="Arial" w:eastAsia="Arial" w:hAnsi="Arial" w:cs="Arial"/>
          </w:rPr>
          <w:id w:val="-1899808106"/>
          <w:citation/>
        </w:sdtPr>
        <w:sdtContent>
          <w:r w:rsidR="00820E14" w:rsidRPr="00EF3D10">
            <w:rPr>
              <w:rFonts w:ascii="Arial" w:eastAsia="Arial" w:hAnsi="Arial" w:cs="Arial"/>
            </w:rPr>
            <w:fldChar w:fldCharType="begin"/>
          </w:r>
          <w:r w:rsidR="00820E14" w:rsidRPr="00EF3D10">
            <w:rPr>
              <w:rFonts w:ascii="Arial" w:eastAsia="Arial" w:hAnsi="Arial" w:cs="Arial"/>
            </w:rPr>
            <w:instrText xml:space="preserve"> CITATION Wan12 \l 1033 </w:instrText>
          </w:r>
          <w:r w:rsidR="00820E14" w:rsidRPr="00EF3D10">
            <w:rPr>
              <w:rFonts w:ascii="Arial" w:eastAsia="Arial" w:hAnsi="Arial" w:cs="Arial"/>
            </w:rPr>
            <w:fldChar w:fldCharType="separate"/>
          </w:r>
          <w:r w:rsidR="00820E14" w:rsidRPr="00EF3D10">
            <w:rPr>
              <w:rFonts w:ascii="Arial" w:hAnsi="Arial" w:cs="Arial"/>
              <w:noProof/>
            </w:rPr>
            <w:t>(Wang, 2012)</w:t>
          </w:r>
          <w:r w:rsidR="00820E14" w:rsidRPr="00EF3D10">
            <w:rPr>
              <w:rFonts w:ascii="Arial" w:eastAsia="Arial" w:hAnsi="Arial" w:cs="Arial"/>
            </w:rPr>
            <w:fldChar w:fldCharType="end"/>
          </w:r>
        </w:sdtContent>
      </w:sdt>
      <w:r w:rsidR="00820E14" w:rsidRPr="00EF3D10">
        <w:rPr>
          <w:rFonts w:ascii="Arial" w:eastAsia="Arial" w:hAnsi="Arial" w:cs="Arial"/>
        </w:rPr>
        <w:t xml:space="preserve">. </w:t>
      </w:r>
      <w:r w:rsidRPr="00EF3D10">
        <w:rPr>
          <w:rFonts w:ascii="Arial" w:hAnsi="Arial" w:cs="Arial"/>
        </w:rPr>
        <w:t>Bernard's connection to his former experiences, such as recalling his time in the RAF, and his preference for routines and familiar activities may show continuity in his life cycle.</w:t>
      </w:r>
    </w:p>
    <w:p w14:paraId="2747CCD8" w14:textId="77777777" w:rsidR="00CF3BBA" w:rsidRPr="00EF3D10" w:rsidRDefault="00ED2DDF" w:rsidP="7D9A88F9">
      <w:pPr>
        <w:spacing w:line="360" w:lineRule="auto"/>
        <w:jc w:val="both"/>
        <w:rPr>
          <w:rFonts w:ascii="Arial" w:eastAsia="Arial" w:hAnsi="Arial" w:cs="Arial"/>
        </w:rPr>
      </w:pPr>
      <w:r w:rsidRPr="00EF3D10">
        <w:rPr>
          <w:rFonts w:ascii="Arial" w:hAnsi="Arial" w:cs="Arial"/>
        </w:rPr>
        <w:t xml:space="preserve">Furthermore, Maslow's Hierarchy of Needs emphasizes that humans have innate desires, such as safety, belongingness, esteem, and self-actualization, that persist throughout life </w:t>
      </w:r>
      <w:sdt>
        <w:sdtPr>
          <w:rPr>
            <w:rFonts w:ascii="Arial" w:eastAsia="Arial" w:hAnsi="Arial" w:cs="Arial"/>
          </w:rPr>
          <w:id w:val="-1008360964"/>
          <w:citation/>
        </w:sdtPr>
        <w:sdtContent>
          <w:r w:rsidR="00383E1D" w:rsidRPr="00EF3D10">
            <w:rPr>
              <w:rFonts w:ascii="Arial" w:eastAsia="Arial" w:hAnsi="Arial" w:cs="Arial"/>
            </w:rPr>
            <w:fldChar w:fldCharType="begin"/>
          </w:r>
          <w:r w:rsidR="00383E1D" w:rsidRPr="00EF3D10">
            <w:rPr>
              <w:rFonts w:ascii="Arial" w:eastAsia="Arial" w:hAnsi="Arial" w:cs="Arial"/>
            </w:rPr>
            <w:instrText xml:space="preserve"> CITATION McL07 \l 1033 </w:instrText>
          </w:r>
          <w:r w:rsidR="00383E1D" w:rsidRPr="00EF3D10">
            <w:rPr>
              <w:rFonts w:ascii="Arial" w:eastAsia="Arial" w:hAnsi="Arial" w:cs="Arial"/>
            </w:rPr>
            <w:fldChar w:fldCharType="separate"/>
          </w:r>
          <w:r w:rsidR="00383E1D" w:rsidRPr="00EF3D10">
            <w:rPr>
              <w:rFonts w:ascii="Arial" w:hAnsi="Arial" w:cs="Arial"/>
              <w:noProof/>
            </w:rPr>
            <w:t>(McLeod, 2007)</w:t>
          </w:r>
          <w:r w:rsidR="00383E1D" w:rsidRPr="00EF3D10">
            <w:rPr>
              <w:rFonts w:ascii="Arial" w:eastAsia="Arial" w:hAnsi="Arial" w:cs="Arial"/>
            </w:rPr>
            <w:fldChar w:fldCharType="end"/>
          </w:r>
        </w:sdtContent>
      </w:sdt>
      <w:r w:rsidR="00383E1D" w:rsidRPr="00EF3D10">
        <w:rPr>
          <w:rFonts w:ascii="Arial" w:eastAsia="Arial" w:hAnsi="Arial" w:cs="Arial"/>
        </w:rPr>
        <w:t xml:space="preserve">. </w:t>
      </w:r>
      <w:r w:rsidRPr="00EF3D10">
        <w:rPr>
          <w:rFonts w:ascii="Arial" w:hAnsi="Arial" w:cs="Arial"/>
        </w:rPr>
        <w:t>Bernard's desire for social interactions with his family, engagement in useful activities, and a sense of community through reflection on his past successes may all contribute to Maslow's hierarchy of needs. These indicators indicate that Bernard's need for self-fulfillment, esteem, and social engagement persists into old age.</w:t>
      </w:r>
      <w:r w:rsidR="00383E1D" w:rsidRPr="00EF3D10">
        <w:rPr>
          <w:rFonts w:ascii="Arial" w:eastAsia="Arial" w:hAnsi="Arial" w:cs="Arial"/>
        </w:rPr>
        <w:t xml:space="preserve"> </w:t>
      </w:r>
      <w:r w:rsidR="00383E1D" w:rsidRPr="00EF3D10">
        <w:rPr>
          <w:rFonts w:ascii="Arial" w:hAnsi="Arial" w:cs="Arial"/>
        </w:rPr>
        <w:t xml:space="preserve">These social theories of aging facilitate an understanding of Bernard's behaviors, decisions, and experiences as he navigates the opportunities and challenges of aging. By applying these theoretical frameworks, healthcare providers and caregivers can customize interventions and support </w:t>
      </w:r>
      <w:r w:rsidR="00383E1D" w:rsidRPr="00EF3D10">
        <w:rPr>
          <w:rFonts w:ascii="Arial" w:hAnsi="Arial" w:cs="Arial"/>
        </w:rPr>
        <w:lastRenderedPageBreak/>
        <w:t>services in order to enhance the quality of life and overall well-being of Bernard while also considering his unique requirements and preferences.</w:t>
      </w:r>
    </w:p>
    <w:p w14:paraId="5982921E" w14:textId="77777777" w:rsidR="00CF3BBA" w:rsidRPr="00EF3D10" w:rsidRDefault="00CF3BBA" w:rsidP="7D9A88F9">
      <w:pPr>
        <w:pStyle w:val="Heading1"/>
        <w:keepNext w:val="0"/>
        <w:keepLines w:val="0"/>
        <w:numPr>
          <w:ilvl w:val="0"/>
          <w:numId w:val="1"/>
        </w:numPr>
        <w:spacing w:line="360" w:lineRule="auto"/>
        <w:rPr>
          <w:rFonts w:ascii="Arial" w:eastAsia="Arial" w:hAnsi="Arial" w:cs="Arial"/>
          <w:b/>
          <w:bCs/>
          <w:color w:val="auto"/>
          <w:sz w:val="22"/>
          <w:szCs w:val="22"/>
        </w:rPr>
      </w:pPr>
      <w:bookmarkStart w:id="7" w:name="_Toc161782368"/>
      <w:r w:rsidRPr="00EF3D10">
        <w:rPr>
          <w:rFonts w:ascii="Arial" w:eastAsia="Arial" w:hAnsi="Arial" w:cs="Arial"/>
          <w:b/>
          <w:bCs/>
          <w:color w:val="auto"/>
          <w:sz w:val="22"/>
          <w:szCs w:val="22"/>
        </w:rPr>
        <w:t>CONCLUSION</w:t>
      </w:r>
      <w:bookmarkEnd w:id="7"/>
    </w:p>
    <w:p w14:paraId="6A2811DA" w14:textId="77777777" w:rsidR="00327C62" w:rsidRPr="00EF3D10" w:rsidRDefault="00327C62" w:rsidP="7D9A88F9">
      <w:pPr>
        <w:spacing w:line="360" w:lineRule="auto"/>
        <w:jc w:val="both"/>
        <w:rPr>
          <w:rFonts w:ascii="Arial" w:eastAsia="Arial" w:hAnsi="Arial" w:cs="Arial"/>
        </w:rPr>
      </w:pPr>
      <w:r w:rsidRPr="00EF3D10">
        <w:rPr>
          <w:rFonts w:ascii="Arial" w:eastAsia="Arial" w:hAnsi="Arial" w:cs="Arial"/>
        </w:rPr>
        <w:t xml:space="preserve">The report analyzes the complexities of aging through the case study of Bernard, an 81-year-old care home resident. It examines what constitutes "old age" outside of historical limits, emphasizing how cultural transformations and medical advances have led the population to age. Bernard's </w:t>
      </w:r>
      <w:r w:rsidR="00D9293F" w:rsidRPr="00EF3D10">
        <w:rPr>
          <w:rFonts w:ascii="Arial" w:eastAsia="Arial" w:hAnsi="Arial" w:cs="Arial"/>
        </w:rPr>
        <w:t>case</w:t>
      </w:r>
      <w:r w:rsidRPr="00EF3D10">
        <w:rPr>
          <w:rFonts w:ascii="Arial" w:eastAsia="Arial" w:hAnsi="Arial" w:cs="Arial"/>
        </w:rPr>
        <w:t xml:space="preserve"> is an illustration of the problems that elderly people face, which are exacerbated by the COVID-19 epidemic. These challenges include emotional and social barriers like isolation and loneliness, as well as physical health issues such as vascular dementia and type 1 diabetes.</w:t>
      </w:r>
      <w:r w:rsidR="00D9293F" w:rsidRPr="00EF3D10">
        <w:rPr>
          <w:rFonts w:ascii="Arial" w:eastAsia="Arial" w:hAnsi="Arial" w:cs="Arial"/>
        </w:rPr>
        <w:t xml:space="preserve"> </w:t>
      </w:r>
      <w:r w:rsidRPr="00EF3D10">
        <w:rPr>
          <w:rFonts w:ascii="Arial" w:eastAsia="Arial" w:hAnsi="Arial" w:cs="Arial"/>
        </w:rPr>
        <w:t>Bernard's needs require a holistic approach that includes social assistance, medical treatment, and tailored care plans. However, there are significant barriers to delivering adequate treatment, such as a lack of money and competent staff. Laws and legislation like the Mental Capacity Act of 2005</w:t>
      </w:r>
      <w:r w:rsidR="00F01A70" w:rsidRPr="00EF3D10">
        <w:rPr>
          <w:rFonts w:ascii="Arial" w:eastAsia="Arial" w:hAnsi="Arial" w:cs="Arial"/>
        </w:rPr>
        <w:t xml:space="preserve">, Human Rights Act of 1998 </w:t>
      </w:r>
      <w:r w:rsidRPr="00EF3D10">
        <w:rPr>
          <w:rFonts w:ascii="Arial" w:eastAsia="Arial" w:hAnsi="Arial" w:cs="Arial"/>
        </w:rPr>
        <w:t>and the Care Act of 2014 lay the groundwork for person-centered care and protecting the rights of the elderly, such as Bernard.</w:t>
      </w:r>
      <w:r w:rsidR="00F01A70" w:rsidRPr="00EF3D10">
        <w:rPr>
          <w:rFonts w:ascii="Arial" w:eastAsia="Arial" w:hAnsi="Arial" w:cs="Arial"/>
        </w:rPr>
        <w:t xml:space="preserve"> </w:t>
      </w:r>
      <w:r w:rsidRPr="00EF3D10">
        <w:rPr>
          <w:rFonts w:ascii="Arial" w:eastAsia="Arial" w:hAnsi="Arial" w:cs="Arial"/>
        </w:rPr>
        <w:t>In order to better understand Bernard's behaviors and experiences, the study examines relevant sociological theories of aging, such as</w:t>
      </w:r>
      <w:r w:rsidR="00F01A70" w:rsidRPr="00EF3D10">
        <w:rPr>
          <w:rFonts w:ascii="Arial" w:eastAsia="Arial" w:hAnsi="Arial" w:cs="Arial"/>
        </w:rPr>
        <w:t xml:space="preserve"> Continuity theory, Activity Theory, </w:t>
      </w:r>
      <w:r w:rsidRPr="00EF3D10">
        <w:rPr>
          <w:rFonts w:ascii="Arial" w:eastAsia="Arial" w:hAnsi="Arial" w:cs="Arial"/>
        </w:rPr>
        <w:t>Maslow's Hierarchy of Needs and the Disengagement Theory. Using these principles, caregivers and healthcare professionals may tailor treatments to improve the overall well-being and quality of life of older people, ensuring that they get respectful and thorough care as they age.</w:t>
      </w:r>
    </w:p>
    <w:p w14:paraId="5833406A" w14:textId="77777777" w:rsidR="00F01A70" w:rsidRPr="00F01A70" w:rsidRDefault="00F01A70" w:rsidP="7D9A88F9">
      <w:pPr>
        <w:pStyle w:val="Heading1"/>
        <w:keepNext w:val="0"/>
        <w:keepLines w:val="0"/>
        <w:numPr>
          <w:ilvl w:val="0"/>
          <w:numId w:val="1"/>
        </w:numPr>
        <w:spacing w:line="360" w:lineRule="auto"/>
        <w:jc w:val="both"/>
        <w:rPr>
          <w:rFonts w:ascii="Arial" w:eastAsia="Arial" w:hAnsi="Arial" w:cs="Arial"/>
          <w:b/>
          <w:bCs/>
          <w:color w:val="auto"/>
          <w:sz w:val="22"/>
          <w:szCs w:val="22"/>
        </w:rPr>
      </w:pPr>
      <w:bookmarkStart w:id="8" w:name="_Toc161782369"/>
      <w:r w:rsidRPr="7D9A88F9">
        <w:rPr>
          <w:rFonts w:ascii="Arial" w:eastAsia="Arial" w:hAnsi="Arial" w:cs="Arial"/>
          <w:b/>
          <w:bCs/>
          <w:color w:val="auto"/>
          <w:sz w:val="22"/>
          <w:szCs w:val="22"/>
        </w:rPr>
        <w:t>RECOMMENDATIONS</w:t>
      </w:r>
      <w:bookmarkEnd w:id="8"/>
    </w:p>
    <w:p w14:paraId="051C544B" w14:textId="77777777" w:rsidR="00C804F5" w:rsidRPr="00EF3D10" w:rsidRDefault="00C804F5" w:rsidP="7D9A88F9">
      <w:pPr>
        <w:spacing w:line="360" w:lineRule="auto"/>
        <w:jc w:val="both"/>
        <w:rPr>
          <w:rFonts w:ascii="Arial" w:eastAsia="Arial" w:hAnsi="Arial" w:cs="Arial"/>
        </w:rPr>
      </w:pPr>
      <w:r w:rsidRPr="00EF3D10">
        <w:rPr>
          <w:rFonts w:ascii="Arial" w:eastAsia="Arial" w:hAnsi="Arial" w:cs="Arial"/>
        </w:rPr>
        <w:t xml:space="preserve">1. Comprehensive </w:t>
      </w:r>
      <w:r w:rsidR="000A3F64" w:rsidRPr="00EF3D10">
        <w:rPr>
          <w:rFonts w:ascii="Arial" w:eastAsia="Arial" w:hAnsi="Arial" w:cs="Arial"/>
        </w:rPr>
        <w:t>c</w:t>
      </w:r>
      <w:r w:rsidRPr="00EF3D10">
        <w:rPr>
          <w:rFonts w:ascii="Arial" w:eastAsia="Arial" w:hAnsi="Arial" w:cs="Arial"/>
        </w:rPr>
        <w:t xml:space="preserve">are </w:t>
      </w:r>
      <w:r w:rsidR="000A3F64" w:rsidRPr="00EF3D10">
        <w:rPr>
          <w:rFonts w:ascii="Arial" w:eastAsia="Arial" w:hAnsi="Arial" w:cs="Arial"/>
        </w:rPr>
        <w:t>p</w:t>
      </w:r>
      <w:r w:rsidRPr="00EF3D10">
        <w:rPr>
          <w:rFonts w:ascii="Arial" w:eastAsia="Arial" w:hAnsi="Arial" w:cs="Arial"/>
        </w:rPr>
        <w:t>lan:</w:t>
      </w:r>
      <w:r w:rsidR="002C00A7" w:rsidRPr="00EF3D10">
        <w:rPr>
          <w:rFonts w:ascii="Arial" w:eastAsia="Arial" w:hAnsi="Arial" w:cs="Arial"/>
        </w:rPr>
        <w:t xml:space="preserve"> </w:t>
      </w:r>
      <w:r w:rsidRPr="00EF3D10">
        <w:rPr>
          <w:rFonts w:ascii="Arial" w:eastAsia="Arial" w:hAnsi="Arial" w:cs="Arial"/>
        </w:rPr>
        <w:t>Create a comprehensive care plan for Bernard that includes medical treatment, social support, and mental health services, all tailored to his specific needs. Regularly examine and amend the strategy as Bernard's condition changes</w:t>
      </w:r>
      <w:r w:rsidR="000A3F64" w:rsidRPr="00EF3D10">
        <w:rPr>
          <w:rFonts w:ascii="Arial" w:eastAsia="Arial" w:hAnsi="Arial" w:cs="Arial"/>
        </w:rPr>
        <w:t>.</w:t>
      </w:r>
    </w:p>
    <w:p w14:paraId="25F1F15F" w14:textId="77777777" w:rsidR="000A3F64" w:rsidRPr="00EF3D10" w:rsidRDefault="00C804F5" w:rsidP="7D9A88F9">
      <w:pPr>
        <w:spacing w:line="360" w:lineRule="auto"/>
        <w:jc w:val="both"/>
        <w:rPr>
          <w:rFonts w:ascii="Arial" w:eastAsia="Arial" w:hAnsi="Arial" w:cs="Arial"/>
        </w:rPr>
      </w:pPr>
      <w:r w:rsidRPr="00EF3D10">
        <w:rPr>
          <w:rFonts w:ascii="Arial" w:hAnsi="Arial" w:cs="Arial"/>
        </w:rPr>
        <w:t>2.</w:t>
      </w:r>
      <w:r w:rsidRPr="00EF3D10">
        <w:rPr>
          <w:rFonts w:ascii="Arial" w:eastAsia="Arial" w:hAnsi="Arial" w:cs="Arial"/>
        </w:rPr>
        <w:t xml:space="preserve"> </w:t>
      </w:r>
      <w:r w:rsidRPr="00EF3D10">
        <w:rPr>
          <w:rFonts w:ascii="Arial" w:hAnsi="Arial" w:cs="Arial"/>
        </w:rPr>
        <w:t>Multidisciplinary</w:t>
      </w:r>
      <w:r w:rsidR="002C00A7" w:rsidRPr="00EF3D10">
        <w:rPr>
          <w:rFonts w:ascii="Arial" w:eastAsia="Arial" w:hAnsi="Arial" w:cs="Arial"/>
        </w:rPr>
        <w:t xml:space="preserve"> </w:t>
      </w:r>
      <w:r w:rsidR="0053651A" w:rsidRPr="00EF3D10">
        <w:rPr>
          <w:rFonts w:ascii="Arial" w:hAnsi="Arial" w:cs="Arial"/>
        </w:rPr>
        <w:t>t</w:t>
      </w:r>
      <w:r w:rsidRPr="00EF3D10">
        <w:rPr>
          <w:rFonts w:ascii="Arial" w:hAnsi="Arial" w:cs="Arial"/>
        </w:rPr>
        <w:t>eam:</w:t>
      </w:r>
      <w:r w:rsidRPr="00EF3D10">
        <w:rPr>
          <w:rFonts w:ascii="Arial" w:eastAsia="Arial" w:hAnsi="Arial" w:cs="Arial"/>
        </w:rPr>
        <w:t xml:space="preserve"> </w:t>
      </w:r>
      <w:r w:rsidRPr="00EF3D10">
        <w:rPr>
          <w:rFonts w:ascii="Arial" w:hAnsi="Arial" w:cs="Arial"/>
        </w:rPr>
        <w:t xml:space="preserve">To provide Bernard with complete care, form a multidisciplinary team of medical professionals that includes nurses, doctors, psychologists, occupational therapists, and social workers. This team should collaborate closely to address all aspects of Bernard's health and well-being </w:t>
      </w:r>
      <w:sdt>
        <w:sdtPr>
          <w:rPr>
            <w:rFonts w:ascii="Arial" w:eastAsia="Arial" w:hAnsi="Arial" w:cs="Arial"/>
          </w:rPr>
          <w:id w:val="-2137242378"/>
          <w:citation/>
        </w:sdtPr>
        <w:sdtContent>
          <w:r w:rsidR="000A3F64" w:rsidRPr="00EF3D10">
            <w:rPr>
              <w:rFonts w:ascii="Arial" w:eastAsia="Arial" w:hAnsi="Arial" w:cs="Arial"/>
            </w:rPr>
            <w:fldChar w:fldCharType="begin"/>
          </w:r>
          <w:r w:rsidR="000A3F64" w:rsidRPr="00EF3D10">
            <w:rPr>
              <w:rFonts w:ascii="Arial" w:eastAsia="Arial" w:hAnsi="Arial" w:cs="Arial"/>
            </w:rPr>
            <w:instrText xml:space="preserve"> CITATION Han161 \l 1033 </w:instrText>
          </w:r>
          <w:r w:rsidR="000A3F64" w:rsidRPr="00EF3D10">
            <w:rPr>
              <w:rFonts w:ascii="Arial" w:eastAsia="Arial" w:hAnsi="Arial" w:cs="Arial"/>
            </w:rPr>
            <w:fldChar w:fldCharType="separate"/>
          </w:r>
          <w:r w:rsidR="000A3F64" w:rsidRPr="00EF3D10">
            <w:rPr>
              <w:rFonts w:ascii="Arial" w:hAnsi="Arial" w:cs="Arial"/>
              <w:noProof/>
            </w:rPr>
            <w:t>(Han, et al., 2016)</w:t>
          </w:r>
          <w:r w:rsidR="000A3F64" w:rsidRPr="00EF3D10">
            <w:rPr>
              <w:rFonts w:ascii="Arial" w:eastAsia="Arial" w:hAnsi="Arial" w:cs="Arial"/>
            </w:rPr>
            <w:fldChar w:fldCharType="end"/>
          </w:r>
        </w:sdtContent>
      </w:sdt>
      <w:r w:rsidR="000A3F64" w:rsidRPr="00EF3D10">
        <w:rPr>
          <w:rFonts w:ascii="Arial" w:eastAsia="Arial" w:hAnsi="Arial" w:cs="Arial"/>
        </w:rPr>
        <w:t>.</w:t>
      </w:r>
    </w:p>
    <w:p w14:paraId="6BBFB3F0" w14:textId="77777777" w:rsidR="00C804F5" w:rsidRPr="00EF3D10" w:rsidRDefault="00C804F5" w:rsidP="7D9A88F9">
      <w:pPr>
        <w:spacing w:line="360" w:lineRule="auto"/>
        <w:jc w:val="both"/>
        <w:rPr>
          <w:rFonts w:ascii="Arial" w:eastAsia="Arial" w:hAnsi="Arial" w:cs="Arial"/>
        </w:rPr>
      </w:pPr>
      <w:r w:rsidRPr="00EF3D10">
        <w:rPr>
          <w:rFonts w:ascii="Arial" w:eastAsia="Arial" w:hAnsi="Arial" w:cs="Arial"/>
        </w:rPr>
        <w:t xml:space="preserve">3. Family </w:t>
      </w:r>
      <w:r w:rsidR="0053651A" w:rsidRPr="00EF3D10">
        <w:rPr>
          <w:rFonts w:ascii="Arial" w:eastAsia="Arial" w:hAnsi="Arial" w:cs="Arial"/>
        </w:rPr>
        <w:t>i</w:t>
      </w:r>
      <w:r w:rsidRPr="00EF3D10">
        <w:rPr>
          <w:rFonts w:ascii="Arial" w:eastAsia="Arial" w:hAnsi="Arial" w:cs="Arial"/>
        </w:rPr>
        <w:t>nvolvement:</w:t>
      </w:r>
      <w:r w:rsidR="002C00A7" w:rsidRPr="00EF3D10">
        <w:rPr>
          <w:rFonts w:ascii="Arial" w:eastAsia="Arial" w:hAnsi="Arial" w:cs="Arial"/>
        </w:rPr>
        <w:t xml:space="preserve"> </w:t>
      </w:r>
      <w:r w:rsidRPr="00EF3D10">
        <w:rPr>
          <w:rFonts w:ascii="Arial" w:eastAsia="Arial" w:hAnsi="Arial" w:cs="Arial"/>
        </w:rPr>
        <w:t>Encourage Bernard's family to remain active in his care, regardless of hurdles or limits. Help them navigate the hurdles of caring for an elderly loved one by giving resources and help</w:t>
      </w:r>
      <w:r w:rsidR="0053651A" w:rsidRPr="00EF3D10">
        <w:rPr>
          <w:rFonts w:ascii="Arial" w:eastAsia="Arial" w:hAnsi="Arial" w:cs="Arial"/>
        </w:rPr>
        <w:t>.</w:t>
      </w:r>
    </w:p>
    <w:p w14:paraId="097F45B6" w14:textId="77777777" w:rsidR="00C804F5" w:rsidRPr="00EF3D10" w:rsidRDefault="00C804F5" w:rsidP="7D9A88F9">
      <w:pPr>
        <w:spacing w:line="360" w:lineRule="auto"/>
        <w:jc w:val="both"/>
        <w:rPr>
          <w:rFonts w:ascii="Arial" w:eastAsia="Arial" w:hAnsi="Arial" w:cs="Arial"/>
        </w:rPr>
      </w:pPr>
      <w:r w:rsidRPr="00EF3D10">
        <w:rPr>
          <w:rFonts w:ascii="Arial" w:hAnsi="Arial" w:cs="Arial"/>
        </w:rPr>
        <w:t xml:space="preserve">4. Technology </w:t>
      </w:r>
      <w:r w:rsidR="0053651A" w:rsidRPr="00EF3D10">
        <w:rPr>
          <w:rFonts w:ascii="Arial" w:hAnsi="Arial" w:cs="Arial"/>
        </w:rPr>
        <w:t>i</w:t>
      </w:r>
      <w:r w:rsidRPr="00EF3D10">
        <w:rPr>
          <w:rFonts w:ascii="Arial" w:hAnsi="Arial" w:cs="Arial"/>
        </w:rPr>
        <w:t xml:space="preserve">ntegration: To enhance Bernard's safety and independence, include assistive technology in his care plan, such as remote monitoring systems, smart home appliances, and </w:t>
      </w:r>
      <w:r w:rsidRPr="00EF3D10">
        <w:rPr>
          <w:rFonts w:ascii="Arial" w:hAnsi="Arial" w:cs="Arial"/>
        </w:rPr>
        <w:lastRenderedPageBreak/>
        <w:t xml:space="preserve">prescription reminders. Ensure that Bernard and his caregivers can readily use and access this technology </w:t>
      </w:r>
      <w:sdt>
        <w:sdtPr>
          <w:rPr>
            <w:rFonts w:ascii="Arial" w:eastAsia="Arial" w:hAnsi="Arial" w:cs="Arial"/>
          </w:rPr>
          <w:id w:val="-1090235845"/>
          <w:citation/>
        </w:sdtPr>
        <w:sdtContent>
          <w:r w:rsidR="0053651A" w:rsidRPr="00EF3D10">
            <w:rPr>
              <w:rFonts w:ascii="Arial" w:eastAsia="Arial" w:hAnsi="Arial" w:cs="Arial"/>
            </w:rPr>
            <w:fldChar w:fldCharType="begin"/>
          </w:r>
          <w:r w:rsidR="0053651A" w:rsidRPr="00EF3D10">
            <w:rPr>
              <w:rFonts w:ascii="Arial" w:eastAsia="Arial" w:hAnsi="Arial" w:cs="Arial"/>
            </w:rPr>
            <w:instrText xml:space="preserve"> CITATION Reg20 \l 1033 </w:instrText>
          </w:r>
          <w:r w:rsidR="0053651A" w:rsidRPr="00EF3D10">
            <w:rPr>
              <w:rFonts w:ascii="Arial" w:eastAsia="Arial" w:hAnsi="Arial" w:cs="Arial"/>
            </w:rPr>
            <w:fldChar w:fldCharType="separate"/>
          </w:r>
          <w:r w:rsidR="0053651A" w:rsidRPr="00EF3D10">
            <w:rPr>
              <w:rFonts w:ascii="Arial" w:hAnsi="Arial" w:cs="Arial"/>
              <w:noProof/>
            </w:rPr>
            <w:t>(Reger, 2020)</w:t>
          </w:r>
          <w:r w:rsidR="0053651A" w:rsidRPr="00EF3D10">
            <w:rPr>
              <w:rFonts w:ascii="Arial" w:eastAsia="Arial" w:hAnsi="Arial" w:cs="Arial"/>
            </w:rPr>
            <w:fldChar w:fldCharType="end"/>
          </w:r>
        </w:sdtContent>
      </w:sdt>
      <w:r w:rsidR="0053651A" w:rsidRPr="00EF3D10">
        <w:rPr>
          <w:rFonts w:ascii="Arial" w:eastAsia="Arial" w:hAnsi="Arial" w:cs="Arial"/>
        </w:rPr>
        <w:t xml:space="preserve">. </w:t>
      </w:r>
    </w:p>
    <w:p w14:paraId="3A2A5CB8" w14:textId="77777777" w:rsidR="00C804F5" w:rsidRPr="00EF3D10" w:rsidRDefault="00C804F5" w:rsidP="7D9A88F9">
      <w:pPr>
        <w:spacing w:line="360" w:lineRule="auto"/>
        <w:jc w:val="both"/>
        <w:rPr>
          <w:rFonts w:ascii="Arial" w:eastAsia="Arial" w:hAnsi="Arial" w:cs="Arial"/>
        </w:rPr>
      </w:pPr>
      <w:r w:rsidRPr="00EF3D10">
        <w:rPr>
          <w:rFonts w:ascii="Arial" w:eastAsia="Arial" w:hAnsi="Arial" w:cs="Arial"/>
        </w:rPr>
        <w:t xml:space="preserve">5. Advocacy </w:t>
      </w:r>
      <w:r w:rsidR="00A76FA0" w:rsidRPr="00EF3D10">
        <w:rPr>
          <w:rFonts w:ascii="Arial" w:eastAsia="Arial" w:hAnsi="Arial" w:cs="Arial"/>
        </w:rPr>
        <w:t>s</w:t>
      </w:r>
      <w:r w:rsidRPr="00EF3D10">
        <w:rPr>
          <w:rFonts w:ascii="Arial" w:eastAsia="Arial" w:hAnsi="Arial" w:cs="Arial"/>
        </w:rPr>
        <w:t>upport: Provide Bernard with advocacy services to ensure that his preferences and opinions are considered when making decisions concerning his care and treatment. This may include providing Bernard's family members the authority to stand out for him or appointing an unbiased advocate</w:t>
      </w:r>
      <w:r w:rsidR="00A76FA0" w:rsidRPr="00EF3D10">
        <w:rPr>
          <w:rFonts w:ascii="Arial" w:eastAsia="Arial" w:hAnsi="Arial" w:cs="Arial"/>
        </w:rPr>
        <w:t xml:space="preserve">. </w:t>
      </w:r>
    </w:p>
    <w:p w14:paraId="40695744" w14:textId="77777777" w:rsidR="00C804F5" w:rsidRPr="00EF3D10" w:rsidRDefault="00C804F5" w:rsidP="7D9A88F9">
      <w:pPr>
        <w:spacing w:line="360" w:lineRule="auto"/>
        <w:jc w:val="both"/>
        <w:rPr>
          <w:rFonts w:ascii="Arial" w:eastAsia="Arial" w:hAnsi="Arial" w:cs="Arial"/>
        </w:rPr>
      </w:pPr>
      <w:r w:rsidRPr="00EF3D10">
        <w:rPr>
          <w:rFonts w:ascii="Arial" w:eastAsia="Arial" w:hAnsi="Arial" w:cs="Arial"/>
        </w:rPr>
        <w:t xml:space="preserve">6. Community </w:t>
      </w:r>
      <w:r w:rsidR="00A76FA0" w:rsidRPr="00EF3D10">
        <w:rPr>
          <w:rFonts w:ascii="Arial" w:eastAsia="Arial" w:hAnsi="Arial" w:cs="Arial"/>
        </w:rPr>
        <w:t>e</w:t>
      </w:r>
      <w:r w:rsidRPr="00EF3D10">
        <w:rPr>
          <w:rFonts w:ascii="Arial" w:eastAsia="Arial" w:hAnsi="Arial" w:cs="Arial"/>
        </w:rPr>
        <w:t>ngagement: Plan social events, support groups, and volunteer opportunities for Bernard to engage with his neighbors. To combat loneliness and isolation, encourage meaningful participation and social interaction.</w:t>
      </w:r>
    </w:p>
    <w:p w14:paraId="57A0118C" w14:textId="77777777" w:rsidR="00C804F5" w:rsidRPr="00EF3D10" w:rsidRDefault="00A76FA0" w:rsidP="7D9A88F9">
      <w:pPr>
        <w:spacing w:line="360" w:lineRule="auto"/>
        <w:jc w:val="both"/>
        <w:rPr>
          <w:rFonts w:ascii="Arial" w:eastAsia="Arial" w:hAnsi="Arial" w:cs="Arial"/>
        </w:rPr>
      </w:pPr>
      <w:r w:rsidRPr="00EF3D10">
        <w:rPr>
          <w:rFonts w:ascii="Arial" w:hAnsi="Arial" w:cs="Arial"/>
        </w:rPr>
        <w:t xml:space="preserve">7. </w:t>
      </w:r>
      <w:r w:rsidR="00C804F5" w:rsidRPr="00EF3D10">
        <w:rPr>
          <w:rFonts w:ascii="Arial" w:hAnsi="Arial" w:cs="Arial"/>
        </w:rPr>
        <w:t xml:space="preserve">Financial constraints: One important impediment to providing Bernard with comprehensive care is insufficient funding for senior care services. According to </w:t>
      </w:r>
      <w:sdt>
        <w:sdtPr>
          <w:rPr>
            <w:rFonts w:ascii="Arial" w:eastAsia="Arial" w:hAnsi="Arial" w:cs="Arial"/>
          </w:rPr>
          <w:id w:val="1089196106"/>
          <w:citation/>
        </w:sdtPr>
        <w:sdtContent>
          <w:r w:rsidRPr="00EF3D10">
            <w:rPr>
              <w:rFonts w:ascii="Arial" w:eastAsia="Arial" w:hAnsi="Arial" w:cs="Arial"/>
            </w:rPr>
            <w:fldChar w:fldCharType="begin"/>
          </w:r>
          <w:r w:rsidR="00AB7FE4" w:rsidRPr="00EF3D10">
            <w:rPr>
              <w:rFonts w:ascii="Arial" w:eastAsia="Arial" w:hAnsi="Arial" w:cs="Arial"/>
            </w:rPr>
            <w:instrText xml:space="preserve">CITATION Cha181 \l 1033 </w:instrText>
          </w:r>
          <w:r w:rsidRPr="00EF3D10">
            <w:rPr>
              <w:rFonts w:ascii="Arial" w:eastAsia="Arial" w:hAnsi="Arial" w:cs="Arial"/>
            </w:rPr>
            <w:fldChar w:fldCharType="separate"/>
          </w:r>
          <w:r w:rsidR="00AB7FE4" w:rsidRPr="00EF3D10">
            <w:rPr>
              <w:rFonts w:ascii="Arial" w:hAnsi="Arial" w:cs="Arial"/>
              <w:noProof/>
            </w:rPr>
            <w:t>(Charlesworth, et al., 2018)</w:t>
          </w:r>
          <w:r w:rsidRPr="00EF3D10">
            <w:rPr>
              <w:rFonts w:ascii="Arial" w:eastAsia="Arial" w:hAnsi="Arial" w:cs="Arial"/>
            </w:rPr>
            <w:fldChar w:fldCharType="end"/>
          </w:r>
        </w:sdtContent>
      </w:sdt>
      <w:r w:rsidR="00C804F5" w:rsidRPr="00EF3D10">
        <w:rPr>
          <w:rFonts w:ascii="Arial" w:hAnsi="Arial" w:cs="Arial"/>
        </w:rPr>
        <w:t>, there are several potential solutions, including campaigning for more government funding, exploring other funding possibilities such as charity contributions, and encouraging cost-cutting techniques through efficiency gains.</w:t>
      </w:r>
    </w:p>
    <w:p w14:paraId="104FC76D" w14:textId="77777777" w:rsidR="00C804F5" w:rsidRPr="00EF3D10" w:rsidRDefault="00A76FA0" w:rsidP="7D9A88F9">
      <w:pPr>
        <w:spacing w:line="360" w:lineRule="auto"/>
        <w:jc w:val="both"/>
        <w:rPr>
          <w:rFonts w:ascii="Arial" w:eastAsia="Arial" w:hAnsi="Arial" w:cs="Arial"/>
        </w:rPr>
      </w:pPr>
      <w:r w:rsidRPr="00EF3D10">
        <w:rPr>
          <w:rFonts w:ascii="Arial" w:eastAsia="Arial" w:hAnsi="Arial" w:cs="Arial"/>
        </w:rPr>
        <w:t xml:space="preserve">8. </w:t>
      </w:r>
      <w:r w:rsidR="00C804F5" w:rsidRPr="00EF3D10">
        <w:rPr>
          <w:rFonts w:ascii="Arial" w:eastAsia="Arial" w:hAnsi="Arial" w:cs="Arial"/>
        </w:rPr>
        <w:t xml:space="preserve">Workforce </w:t>
      </w:r>
      <w:r w:rsidRPr="00EF3D10">
        <w:rPr>
          <w:rFonts w:ascii="Arial" w:eastAsia="Arial" w:hAnsi="Arial" w:cs="Arial"/>
        </w:rPr>
        <w:t>s</w:t>
      </w:r>
      <w:r w:rsidR="00C804F5" w:rsidRPr="00EF3D10">
        <w:rPr>
          <w:rFonts w:ascii="Arial" w:eastAsia="Arial" w:hAnsi="Arial" w:cs="Arial"/>
        </w:rPr>
        <w:t>hortages: Bernard's access to high-quality care may be limited by a shortage of skilled medical workers, particularly in specialized fields like geriatrics and dementia care. Potential solutions include investing in workforce development efforts, offering financial incentives for medical professionals to specialize in geriatric care, and expanding access to training opportunities</w:t>
      </w:r>
      <w:r w:rsidR="00117085" w:rsidRPr="00EF3D10">
        <w:rPr>
          <w:rFonts w:ascii="Arial" w:eastAsia="Arial" w:hAnsi="Arial" w:cs="Arial"/>
        </w:rPr>
        <w:t xml:space="preserve">. </w:t>
      </w:r>
    </w:p>
    <w:p w14:paraId="0DFD36B9" w14:textId="77777777" w:rsidR="00327C62" w:rsidRPr="00EF3D10" w:rsidRDefault="00117085" w:rsidP="7D9A88F9">
      <w:pPr>
        <w:spacing w:line="360" w:lineRule="auto"/>
        <w:jc w:val="both"/>
        <w:rPr>
          <w:rFonts w:ascii="Arial" w:eastAsia="Arial" w:hAnsi="Arial" w:cs="Arial"/>
        </w:rPr>
      </w:pPr>
      <w:r w:rsidRPr="00EF3D10">
        <w:rPr>
          <w:rFonts w:ascii="Arial" w:hAnsi="Arial" w:cs="Arial"/>
        </w:rPr>
        <w:t xml:space="preserve">9. </w:t>
      </w:r>
      <w:r w:rsidR="00C804F5" w:rsidRPr="00EF3D10">
        <w:rPr>
          <w:rFonts w:ascii="Arial" w:hAnsi="Arial" w:cs="Arial"/>
        </w:rPr>
        <w:t xml:space="preserve">Technological </w:t>
      </w:r>
      <w:r w:rsidRPr="00EF3D10">
        <w:rPr>
          <w:rFonts w:ascii="Arial" w:hAnsi="Arial" w:cs="Arial"/>
        </w:rPr>
        <w:t>b</w:t>
      </w:r>
      <w:r w:rsidR="00C804F5" w:rsidRPr="00EF3D10">
        <w:rPr>
          <w:rFonts w:ascii="Arial" w:hAnsi="Arial" w:cs="Arial"/>
        </w:rPr>
        <w:t xml:space="preserve">arriers: If Bernard's caregivers are inexperienced with technology, they may have limited access to or understanding of assistive equipment. According to </w:t>
      </w:r>
      <w:sdt>
        <w:sdtPr>
          <w:rPr>
            <w:rFonts w:ascii="Arial" w:eastAsia="Arial" w:hAnsi="Arial" w:cs="Arial"/>
          </w:rPr>
          <w:id w:val="258796410"/>
          <w:citation/>
        </w:sdtPr>
        <w:sdtContent>
          <w:r w:rsidRPr="00EF3D10">
            <w:rPr>
              <w:rFonts w:ascii="Arial" w:eastAsia="Arial" w:hAnsi="Arial" w:cs="Arial"/>
            </w:rPr>
            <w:fldChar w:fldCharType="begin"/>
          </w:r>
          <w:r w:rsidRPr="00EF3D10">
            <w:rPr>
              <w:rFonts w:ascii="Arial" w:eastAsia="Arial" w:hAnsi="Arial" w:cs="Arial"/>
            </w:rPr>
            <w:instrText xml:space="preserve"> CITATION Jay20 \l 1033 </w:instrText>
          </w:r>
          <w:r w:rsidRPr="00EF3D10">
            <w:rPr>
              <w:rFonts w:ascii="Arial" w:eastAsia="Arial" w:hAnsi="Arial" w:cs="Arial"/>
            </w:rPr>
            <w:fldChar w:fldCharType="separate"/>
          </w:r>
          <w:r w:rsidRPr="00EF3D10">
            <w:rPr>
              <w:rFonts w:ascii="Arial" w:hAnsi="Arial" w:cs="Arial"/>
              <w:noProof/>
            </w:rPr>
            <w:t>(Jayaraman, et al., 2020)</w:t>
          </w:r>
          <w:r w:rsidRPr="00EF3D10">
            <w:rPr>
              <w:rFonts w:ascii="Arial" w:eastAsia="Arial" w:hAnsi="Arial" w:cs="Arial"/>
            </w:rPr>
            <w:fldChar w:fldCharType="end"/>
          </w:r>
        </w:sdtContent>
      </w:sdt>
      <w:r w:rsidR="00C804F5" w:rsidRPr="00EF3D10">
        <w:rPr>
          <w:rFonts w:ascii="Arial" w:hAnsi="Arial" w:cs="Arial"/>
        </w:rPr>
        <w:t>, some potential solutions include ensuring that assistive technologies are simple to use and intuitive, providing ongoing technical support, and providing training and assistance in utilizing them.</w:t>
      </w:r>
    </w:p>
    <w:p w14:paraId="6E7BEAA2" w14:textId="77777777" w:rsidR="0019555B" w:rsidRPr="00327C62" w:rsidRDefault="00327C62" w:rsidP="7D9A88F9">
      <w:pPr>
        <w:spacing w:line="360" w:lineRule="auto"/>
        <w:jc w:val="both"/>
        <w:rPr>
          <w:rFonts w:ascii="Arial" w:eastAsia="Arial" w:hAnsi="Arial" w:cs="Arial"/>
        </w:rPr>
      </w:pPr>
      <w:r w:rsidRPr="7D9A88F9">
        <w:rPr>
          <w:rFonts w:ascii="Arial" w:eastAsia="Arial" w:hAnsi="Arial" w:cs="Arial"/>
        </w:rPr>
        <w:t> </w:t>
      </w:r>
    </w:p>
    <w:bookmarkStart w:id="9" w:name="_Toc161782370" w:displacedByCustomXml="next"/>
    <w:sdt>
      <w:sdtPr>
        <w:rPr>
          <w:rFonts w:asciiTheme="minorHAnsi" w:eastAsiaTheme="minorHAnsi" w:hAnsiTheme="minorHAnsi" w:cs="Arial Unicode MS"/>
          <w:color w:val="auto"/>
          <w:sz w:val="22"/>
          <w:szCs w:val="22"/>
        </w:rPr>
        <w:id w:val="836506786"/>
        <w:docPartObj>
          <w:docPartGallery w:val="Bibliographies"/>
          <w:docPartUnique/>
        </w:docPartObj>
      </w:sdtPr>
      <w:sdtEndPr>
        <w:rPr>
          <w:rFonts w:eastAsiaTheme="minorEastAsia"/>
        </w:rPr>
      </w:sdtEndPr>
      <w:sdtContent>
        <w:p w14:paraId="15F0DF86" w14:textId="77777777" w:rsidR="0019555B" w:rsidRDefault="0019555B" w:rsidP="0019555B">
          <w:pPr>
            <w:pStyle w:val="Heading1"/>
            <w:numPr>
              <w:ilvl w:val="0"/>
              <w:numId w:val="1"/>
            </w:numPr>
            <w:rPr>
              <w:rFonts w:ascii="Arial" w:hAnsi="Arial" w:cs="Arial"/>
              <w:b/>
              <w:bCs/>
              <w:color w:val="auto"/>
              <w:sz w:val="24"/>
              <w:szCs w:val="24"/>
            </w:rPr>
          </w:pPr>
          <w:r w:rsidRPr="7D9A88F9">
            <w:rPr>
              <w:rFonts w:ascii="Arial" w:hAnsi="Arial" w:cs="Arial"/>
              <w:b/>
              <w:bCs/>
              <w:color w:val="auto"/>
              <w:sz w:val="24"/>
              <w:szCs w:val="24"/>
            </w:rPr>
            <w:t>REFERENCE LIST</w:t>
          </w:r>
          <w:bookmarkEnd w:id="9"/>
        </w:p>
        <w:p w14:paraId="3CF2D8B6" w14:textId="77777777" w:rsidR="0019555B" w:rsidRPr="0019555B" w:rsidRDefault="0019555B" w:rsidP="0019555B"/>
        <w:sdt>
          <w:sdtPr>
            <w:id w:val="-573587230"/>
            <w:bibliography/>
          </w:sdtPr>
          <w:sdtContent>
            <w:p w14:paraId="4CEFC646" w14:textId="77777777" w:rsidR="0019555B" w:rsidRPr="00EF3D10" w:rsidRDefault="0019555B" w:rsidP="0019555B">
              <w:pPr>
                <w:pStyle w:val="Bibliography"/>
                <w:rPr>
                  <w:rFonts w:ascii="Arial" w:hAnsi="Arial" w:cs="Arial"/>
                  <w:noProof/>
                </w:rPr>
              </w:pPr>
              <w:r w:rsidRPr="00EF3D10">
                <w:rPr>
                  <w:rFonts w:ascii="Arial" w:eastAsia="Arial" w:hAnsi="Arial" w:cs="Arial"/>
                </w:rPr>
                <w:fldChar w:fldCharType="begin"/>
              </w:r>
              <w:r w:rsidRPr="00EF3D10">
                <w:rPr>
                  <w:rFonts w:ascii="Arial" w:eastAsia="Arial" w:hAnsi="Arial" w:cs="Arial"/>
                </w:rPr>
                <w:instrText xml:space="preserve"> BIBLIOGRAPHY </w:instrText>
              </w:r>
              <w:r w:rsidRPr="00EF3D10">
                <w:rPr>
                  <w:rFonts w:ascii="Arial" w:eastAsia="Arial" w:hAnsi="Arial" w:cs="Arial"/>
                </w:rPr>
                <w:fldChar w:fldCharType="separate"/>
              </w:r>
              <w:r w:rsidRPr="00EF3D10">
                <w:rPr>
                  <w:rFonts w:ascii="Arial" w:hAnsi="Arial" w:cs="Arial"/>
                  <w:noProof/>
                </w:rPr>
                <w:t xml:space="preserve">Barnes, D., Boland, B. &amp; Kathryn, L., 2017. Personalisation and social care assessment – the Care Act 2014. </w:t>
              </w:r>
            </w:p>
            <w:p w14:paraId="3E79BCCB"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Charlesworth , A., Johnson , P., Firth , Z. &amp; Ben , G., 2018. </w:t>
              </w:r>
              <w:r w:rsidRPr="00EF3D10">
                <w:rPr>
                  <w:rFonts w:ascii="Arial" w:hAnsi="Arial" w:cs="Arial"/>
                  <w:i/>
                  <w:iCs/>
                  <w:noProof/>
                </w:rPr>
                <w:t xml:space="preserve">www.health.org.uk. </w:t>
              </w:r>
              <w:r w:rsidRPr="00EF3D10">
                <w:rPr>
                  <w:rFonts w:ascii="Arial" w:hAnsi="Arial" w:cs="Arial"/>
                  <w:noProof/>
                </w:rPr>
                <w:t xml:space="preserve">[Online] </w:t>
              </w:r>
              <w:r w:rsidRPr="00EF3D10">
                <w:rPr>
                  <w:rFonts w:ascii="Arial" w:hAnsi="Arial" w:cs="Arial"/>
                  <w:noProof/>
                </w:rPr>
                <w:br/>
                <w:t xml:space="preserve">Available at: </w:t>
              </w:r>
              <w:r w:rsidRPr="00EF3D10">
                <w:rPr>
                  <w:rFonts w:ascii="Arial" w:hAnsi="Arial" w:cs="Arial"/>
                  <w:noProof/>
                  <w:u w:val="single"/>
                </w:rPr>
                <w:t>https://www.health.org.uk/publications/reports/securing-the-future-funding-health-and-social-care-to-the-2030s</w:t>
              </w:r>
            </w:p>
            <w:p w14:paraId="1D5A2443"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Chen, Z. et al., 2021. Impacts from economic development and environmental factors on life expectancy: a comparative study based on data from both developed and developing countries from 2004 to 2016.. </w:t>
              </w:r>
              <w:r w:rsidRPr="00EF3D10">
                <w:rPr>
                  <w:rFonts w:ascii="Arial" w:hAnsi="Arial" w:cs="Arial"/>
                  <w:i/>
                  <w:iCs/>
                  <w:noProof/>
                </w:rPr>
                <w:t>International Journal.</w:t>
              </w:r>
            </w:p>
            <w:p w14:paraId="77ADD213" w14:textId="77777777" w:rsidR="0019555B" w:rsidRPr="00EF3D10" w:rsidRDefault="0019555B" w:rsidP="0019555B">
              <w:pPr>
                <w:pStyle w:val="Bibliography"/>
                <w:rPr>
                  <w:rFonts w:ascii="Arial" w:hAnsi="Arial" w:cs="Arial"/>
                  <w:noProof/>
                </w:rPr>
              </w:pPr>
              <w:r w:rsidRPr="00EF3D10">
                <w:rPr>
                  <w:rFonts w:ascii="Arial" w:hAnsi="Arial" w:cs="Arial"/>
                  <w:noProof/>
                </w:rPr>
                <w:lastRenderedPageBreak/>
                <w:t>Dening, T. et al., 2021. The Social Dimension of Older Ages. Fulfilling Ageing: Psychosocial and Communicative Perspectives on Ageing. pp. pp.461-632.</w:t>
              </w:r>
            </w:p>
            <w:p w14:paraId="318BF733"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Friedman, C. &amp; Petersen, K., 2007. </w:t>
              </w:r>
              <w:r w:rsidRPr="00EF3D10">
                <w:rPr>
                  <w:rFonts w:ascii="Arial" w:hAnsi="Arial" w:cs="Arial"/>
                  <w:i/>
                  <w:iCs/>
                  <w:noProof/>
                </w:rPr>
                <w:t xml:space="preserve">Ambulatory Care. Bennett &amp; Brachman's Hospital Infections. </w:t>
              </w:r>
              <w:r w:rsidRPr="00EF3D10">
                <w:rPr>
                  <w:rFonts w:ascii="Arial" w:hAnsi="Arial" w:cs="Arial"/>
                  <w:noProof/>
                </w:rPr>
                <w:t>s.l.:s.n.</w:t>
              </w:r>
            </w:p>
            <w:p w14:paraId="3AB7DE9F"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gov.uk, 2016. </w:t>
              </w:r>
              <w:r w:rsidRPr="00EF3D10">
                <w:rPr>
                  <w:rFonts w:ascii="Arial" w:hAnsi="Arial" w:cs="Arial"/>
                  <w:i/>
                  <w:iCs/>
                  <w:noProof/>
                </w:rPr>
                <w:t xml:space="preserve">www.gov.uk. </w:t>
              </w:r>
              <w:r w:rsidRPr="00EF3D10">
                <w:rPr>
                  <w:rFonts w:ascii="Arial" w:hAnsi="Arial" w:cs="Arial"/>
                  <w:noProof/>
                </w:rPr>
                <w:t xml:space="preserve">[Online] </w:t>
              </w:r>
              <w:r w:rsidRPr="00EF3D10">
                <w:rPr>
                  <w:rFonts w:ascii="Arial" w:hAnsi="Arial" w:cs="Arial"/>
                  <w:noProof/>
                </w:rPr>
                <w:br/>
                <w:t xml:space="preserve">Available at: </w:t>
              </w:r>
              <w:r w:rsidRPr="00EF3D10">
                <w:rPr>
                  <w:rFonts w:ascii="Arial" w:hAnsi="Arial" w:cs="Arial"/>
                  <w:noProof/>
                  <w:u w:val="single"/>
                </w:rPr>
                <w:t xml:space="preserve">https://www.gov.uk/government/publications/care-act-2014-part-1-factsheets/care-act-factsheets </w:t>
              </w:r>
            </w:p>
            <w:p w14:paraId="7790C0BB" w14:textId="77777777" w:rsidR="0019555B" w:rsidRPr="00EF3D10" w:rsidRDefault="0019555B" w:rsidP="0019555B">
              <w:pPr>
                <w:pStyle w:val="Bibliography"/>
                <w:rPr>
                  <w:rFonts w:ascii="Arial" w:hAnsi="Arial" w:cs="Arial"/>
                  <w:noProof/>
                </w:rPr>
              </w:pPr>
              <w:r w:rsidRPr="00EF3D10">
                <w:rPr>
                  <w:rFonts w:ascii="Arial" w:hAnsi="Arial" w:cs="Arial"/>
                  <w:noProof/>
                  <w:lang w:val="es-ES"/>
                </w:rPr>
                <w:t xml:space="preserve">Han, A., Radel, . J., McDowd, J. &amp; Sabata, D., 2016. </w:t>
              </w:r>
              <w:r w:rsidRPr="00EF3D10">
                <w:rPr>
                  <w:rFonts w:ascii="Arial" w:hAnsi="Arial" w:cs="Arial"/>
                  <w:noProof/>
                </w:rPr>
                <w:t xml:space="preserve">Perspectives of people with dementia about meaningful activities: a synthesis. </w:t>
              </w:r>
              <w:r w:rsidRPr="00EF3D10">
                <w:rPr>
                  <w:rFonts w:ascii="Arial" w:hAnsi="Arial" w:cs="Arial"/>
                  <w:i/>
                  <w:iCs/>
                  <w:noProof/>
                </w:rPr>
                <w:t xml:space="preserve">American Journal of Alzheimer's Disease &amp; Other Dementias, </w:t>
              </w:r>
              <w:r w:rsidRPr="00EF3D10">
                <w:rPr>
                  <w:rFonts w:ascii="Arial" w:hAnsi="Arial" w:cs="Arial"/>
                  <w:noProof/>
                </w:rPr>
                <w:t>Volume 31(2), pp. pp.115-123.</w:t>
              </w:r>
            </w:p>
            <w:p w14:paraId="7097EF68"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Hudson, . R., 2022. Dementia Challenges. In Ageing in a Nursing Home: Foundations for Care. </w:t>
              </w:r>
              <w:r w:rsidRPr="00EF3D10">
                <w:rPr>
                  <w:rFonts w:ascii="Arial" w:hAnsi="Arial" w:cs="Arial"/>
                  <w:i/>
                  <w:iCs/>
                  <w:noProof/>
                </w:rPr>
                <w:t xml:space="preserve">Cham: Springer International Publishing., </w:t>
              </w:r>
              <w:r w:rsidRPr="00EF3D10">
                <w:rPr>
                  <w:rFonts w:ascii="Arial" w:hAnsi="Arial" w:cs="Arial"/>
                  <w:noProof/>
                </w:rPr>
                <w:t>pp. pp. 99-136.</w:t>
              </w:r>
            </w:p>
            <w:p w14:paraId="07FC2850"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Jayaraman, P., Forkan, A. &amp; Morshed, A., 2020. Healthcare 4.0: A review of frontiers in digital health. : Data Mining and Knowledge Discovery. </w:t>
              </w:r>
              <w:r w:rsidRPr="00EF3D10">
                <w:rPr>
                  <w:rFonts w:ascii="Arial" w:hAnsi="Arial" w:cs="Arial"/>
                  <w:i/>
                  <w:iCs/>
                  <w:noProof/>
                </w:rPr>
                <w:t xml:space="preserve">Wiley Interdisciplinary Reviews, </w:t>
              </w:r>
              <w:r w:rsidRPr="00EF3D10">
                <w:rPr>
                  <w:rFonts w:ascii="Arial" w:hAnsi="Arial" w:cs="Arial"/>
                  <w:noProof/>
                </w:rPr>
                <w:t>Volume 10(2), p. p.e1350.</w:t>
              </w:r>
            </w:p>
            <w:p w14:paraId="70D5BDA0"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Killingback, C. &amp; Naylor, . J., 2024. Emerging Technologies in Healthcare: Interpersonal and Client-Based Perspectives. </w:t>
              </w:r>
              <w:r w:rsidRPr="00EF3D10">
                <w:rPr>
                  <w:rFonts w:ascii="Arial" w:hAnsi="Arial" w:cs="Arial"/>
                  <w:i/>
                  <w:iCs/>
                  <w:noProof/>
                </w:rPr>
                <w:t xml:space="preserve">Emerging Technologies in Healthcare, </w:t>
              </w:r>
              <w:r w:rsidRPr="00EF3D10">
                <w:rPr>
                  <w:rFonts w:ascii="Arial" w:hAnsi="Arial" w:cs="Arial"/>
                  <w:noProof/>
                </w:rPr>
                <w:t>pp. pp.1-14..</w:t>
              </w:r>
            </w:p>
            <w:p w14:paraId="2BDB3165"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Larkin, M., 2009. </w:t>
              </w:r>
              <w:r w:rsidRPr="00EF3D10">
                <w:rPr>
                  <w:rFonts w:ascii="Arial" w:hAnsi="Arial" w:cs="Arial"/>
                  <w:i/>
                  <w:iCs/>
                  <w:noProof/>
                </w:rPr>
                <w:t xml:space="preserve">Vulnerable Groups in Health and Social Care. </w:t>
              </w:r>
              <w:r w:rsidRPr="00EF3D10">
                <w:rPr>
                  <w:rFonts w:ascii="Arial" w:hAnsi="Arial" w:cs="Arial"/>
                  <w:noProof/>
                </w:rPr>
                <w:t>London: Sage Publications Ltd..</w:t>
              </w:r>
            </w:p>
            <w:p w14:paraId="0D8C393F"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legislation.gov.uk, 2024. </w:t>
              </w:r>
              <w:r w:rsidRPr="00EF3D10">
                <w:rPr>
                  <w:rFonts w:ascii="Arial" w:hAnsi="Arial" w:cs="Arial"/>
                  <w:i/>
                  <w:iCs/>
                  <w:noProof/>
                </w:rPr>
                <w:t xml:space="preserve">www.legislation.gov.uk. </w:t>
              </w:r>
              <w:r w:rsidRPr="00EF3D10">
                <w:rPr>
                  <w:rFonts w:ascii="Arial" w:hAnsi="Arial" w:cs="Arial"/>
                  <w:noProof/>
                </w:rPr>
                <w:t xml:space="preserve">[Online] </w:t>
              </w:r>
              <w:r w:rsidRPr="00EF3D10">
                <w:rPr>
                  <w:rFonts w:ascii="Arial" w:hAnsi="Arial" w:cs="Arial"/>
                  <w:noProof/>
                </w:rPr>
                <w:br/>
                <w:t xml:space="preserve">Available at: </w:t>
              </w:r>
              <w:r w:rsidRPr="00EF3D10">
                <w:rPr>
                  <w:rFonts w:ascii="Arial" w:hAnsi="Arial" w:cs="Arial"/>
                  <w:noProof/>
                  <w:u w:val="single"/>
                </w:rPr>
                <w:t xml:space="preserve">https://www.legislation.gov.uk/ukpga/1998/42/contents </w:t>
              </w:r>
            </w:p>
            <w:p w14:paraId="6C19D726"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Local Government Association, 2021. </w:t>
              </w:r>
              <w:r w:rsidRPr="00EF3D10">
                <w:rPr>
                  <w:rFonts w:ascii="Arial" w:hAnsi="Arial" w:cs="Arial"/>
                  <w:i/>
                  <w:iCs/>
                  <w:noProof/>
                </w:rPr>
                <w:t xml:space="preserve">www.local.gov.uk. </w:t>
              </w:r>
              <w:r w:rsidRPr="00EF3D10">
                <w:rPr>
                  <w:rFonts w:ascii="Arial" w:hAnsi="Arial" w:cs="Arial"/>
                  <w:noProof/>
                </w:rPr>
                <w:t xml:space="preserve">[Online] </w:t>
              </w:r>
              <w:r w:rsidRPr="00EF3D10">
                <w:rPr>
                  <w:rFonts w:ascii="Arial" w:hAnsi="Arial" w:cs="Arial"/>
                  <w:noProof/>
                </w:rPr>
                <w:br/>
                <w:t xml:space="preserve">Available at: </w:t>
              </w:r>
              <w:r w:rsidRPr="00EF3D10">
                <w:rPr>
                  <w:rFonts w:ascii="Arial" w:hAnsi="Arial" w:cs="Arial"/>
                  <w:noProof/>
                  <w:u w:val="single"/>
                </w:rPr>
                <w:t xml:space="preserve">https://www.local.gov.uk/parliament/briefings-and-responses/debate-social-care-provision-uk-and-role-carers-provision-house </w:t>
              </w:r>
            </w:p>
            <w:p w14:paraId="098FC55E"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Maulk, K., 2010. </w:t>
              </w:r>
              <w:r w:rsidRPr="00EF3D10">
                <w:rPr>
                  <w:rFonts w:ascii="Arial" w:hAnsi="Arial" w:cs="Arial"/>
                  <w:i/>
                  <w:iCs/>
                  <w:noProof/>
                </w:rPr>
                <w:t xml:space="preserve">Gerontological Nursing :Competencies for Care 2nd edn.. </w:t>
              </w:r>
              <w:r w:rsidRPr="00EF3D10">
                <w:rPr>
                  <w:rFonts w:ascii="Arial" w:hAnsi="Arial" w:cs="Arial"/>
                  <w:noProof/>
                </w:rPr>
                <w:t>London: Jones and Bartlett Publishers International.</w:t>
              </w:r>
            </w:p>
            <w:p w14:paraId="6A32376E"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McLeod, . S., 2007. Maslow's hierarchy of needs. </w:t>
              </w:r>
              <w:r w:rsidRPr="00EF3D10">
                <w:rPr>
                  <w:rFonts w:ascii="Arial" w:hAnsi="Arial" w:cs="Arial"/>
                  <w:i/>
                  <w:iCs/>
                  <w:noProof/>
                </w:rPr>
                <w:t xml:space="preserve">Simply psychology, </w:t>
              </w:r>
              <w:r w:rsidRPr="00EF3D10">
                <w:rPr>
                  <w:rFonts w:ascii="Arial" w:hAnsi="Arial" w:cs="Arial"/>
                  <w:noProof/>
                </w:rPr>
                <w:t>pp. 1(1-18).</w:t>
              </w:r>
            </w:p>
            <w:p w14:paraId="41DEB74A"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Nordlinger, B., Villani, C. &amp; Rus, D., 2020. </w:t>
              </w:r>
              <w:r w:rsidRPr="00EF3D10">
                <w:rPr>
                  <w:rFonts w:ascii="Arial" w:hAnsi="Arial" w:cs="Arial"/>
                  <w:i/>
                  <w:iCs/>
                  <w:noProof/>
                </w:rPr>
                <w:t xml:space="preserve">Healthcare and artificial intelligence. </w:t>
              </w:r>
              <w:r w:rsidRPr="00EF3D10">
                <w:rPr>
                  <w:rFonts w:ascii="Arial" w:hAnsi="Arial" w:cs="Arial"/>
                  <w:noProof/>
                </w:rPr>
                <w:t>s.l.:Springer.</w:t>
              </w:r>
            </w:p>
            <w:p w14:paraId="4E3BC711" w14:textId="77777777" w:rsidR="0019555B" w:rsidRPr="00EF3D10" w:rsidRDefault="0019555B" w:rsidP="0019555B">
              <w:pPr>
                <w:pStyle w:val="Bibliography"/>
                <w:rPr>
                  <w:rFonts w:ascii="Arial" w:hAnsi="Arial" w:cs="Arial"/>
                  <w:noProof/>
                </w:rPr>
              </w:pPr>
              <w:r w:rsidRPr="00EF3D10">
                <w:rPr>
                  <w:rFonts w:ascii="Arial" w:hAnsi="Arial" w:cs="Arial"/>
                  <w:noProof/>
                  <w:lang w:val="es-ES"/>
                </w:rPr>
                <w:t xml:space="preserve">Parmar, . J., L’Heureux, . T. &amp; Anderson, . </w:t>
              </w:r>
              <w:r w:rsidRPr="00EF3D10">
                <w:rPr>
                  <w:rFonts w:ascii="Arial" w:hAnsi="Arial" w:cs="Arial"/>
                  <w:noProof/>
                </w:rPr>
                <w:t xml:space="preserve">S., 2022. Optimizing the integration of family caregivers in the delivery of person-centered care: evaluation. </w:t>
              </w:r>
            </w:p>
            <w:p w14:paraId="643C12FD"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Reger, . G., 2020. </w:t>
              </w:r>
              <w:r w:rsidRPr="00EF3D10">
                <w:rPr>
                  <w:rFonts w:ascii="Arial" w:hAnsi="Arial" w:cs="Arial"/>
                  <w:i/>
                  <w:iCs/>
                  <w:noProof/>
                </w:rPr>
                <w:t xml:space="preserve">Technology and mental health: a clinician's guide to improving outcomes. </w:t>
              </w:r>
              <w:r w:rsidRPr="00EF3D10">
                <w:rPr>
                  <w:rFonts w:ascii="Arial" w:hAnsi="Arial" w:cs="Arial"/>
                  <w:noProof/>
                </w:rPr>
                <w:t>Routledge: s.n.</w:t>
              </w:r>
            </w:p>
            <w:p w14:paraId="7DC417CA"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SCIE , 2022. </w:t>
              </w:r>
              <w:r w:rsidRPr="00EF3D10">
                <w:rPr>
                  <w:rFonts w:ascii="Arial" w:hAnsi="Arial" w:cs="Arial"/>
                  <w:i/>
                  <w:iCs/>
                  <w:noProof/>
                </w:rPr>
                <w:t xml:space="preserve">www.scie.org.uk. </w:t>
              </w:r>
              <w:r w:rsidRPr="00EF3D10">
                <w:rPr>
                  <w:rFonts w:ascii="Arial" w:hAnsi="Arial" w:cs="Arial"/>
                  <w:noProof/>
                </w:rPr>
                <w:t xml:space="preserve">[Online] </w:t>
              </w:r>
              <w:r w:rsidRPr="00EF3D10">
                <w:rPr>
                  <w:rFonts w:ascii="Arial" w:hAnsi="Arial" w:cs="Arial"/>
                  <w:noProof/>
                </w:rPr>
                <w:br/>
                <w:t xml:space="preserve">Available at: </w:t>
              </w:r>
              <w:r w:rsidRPr="00EF3D10">
                <w:rPr>
                  <w:rFonts w:ascii="Arial" w:hAnsi="Arial" w:cs="Arial"/>
                  <w:noProof/>
                  <w:u w:val="single"/>
                </w:rPr>
                <w:t>https://www.scie.org.uk/mca/introduction/mental-capacity-act-2005-at-a-glance/</w:t>
              </w:r>
            </w:p>
            <w:p w14:paraId="35C871BC"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Taylor, . T., Killaspy, . H., Wright, . C. &amp; Turton, . P., 2009. A systematic review of the international published literature relating to quality of institutional care for people with longer term mental health problems. </w:t>
              </w:r>
              <w:r w:rsidRPr="00EF3D10">
                <w:rPr>
                  <w:rFonts w:ascii="Arial" w:hAnsi="Arial" w:cs="Arial"/>
                  <w:i/>
                  <w:iCs/>
                  <w:noProof/>
                </w:rPr>
                <w:t>BMC psychiatry.</w:t>
              </w:r>
            </w:p>
            <w:p w14:paraId="4C284197"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Teixeira, . E., Fonseca, . H. &amp; Diniz-Sousa, F., 2021. Wearable devices for physical activity and healthcare monitoring in elderly people. </w:t>
              </w:r>
            </w:p>
            <w:p w14:paraId="27B2F244" w14:textId="77777777" w:rsidR="0019555B" w:rsidRPr="00EF3D10" w:rsidRDefault="0019555B" w:rsidP="0019555B">
              <w:pPr>
                <w:pStyle w:val="Bibliography"/>
                <w:rPr>
                  <w:rFonts w:ascii="Arial" w:hAnsi="Arial" w:cs="Arial"/>
                  <w:noProof/>
                </w:rPr>
              </w:pPr>
              <w:r w:rsidRPr="00EF3D10">
                <w:rPr>
                  <w:rFonts w:ascii="Arial" w:hAnsi="Arial" w:cs="Arial"/>
                  <w:noProof/>
                </w:rPr>
                <w:t xml:space="preserve">Wang, . M., 2012. </w:t>
              </w:r>
              <w:r w:rsidRPr="00EF3D10">
                <w:rPr>
                  <w:rFonts w:ascii="Arial" w:hAnsi="Arial" w:cs="Arial"/>
                  <w:i/>
                  <w:iCs/>
                  <w:noProof/>
                </w:rPr>
                <w:t xml:space="preserve">The Oxford Handbook of Retirement. </w:t>
              </w:r>
              <w:r w:rsidRPr="00EF3D10">
                <w:rPr>
                  <w:rFonts w:ascii="Arial" w:hAnsi="Arial" w:cs="Arial"/>
                  <w:noProof/>
                </w:rPr>
                <w:t>Oxford: Oxford University Press.</w:t>
              </w:r>
            </w:p>
            <w:p w14:paraId="0FB78278" w14:textId="77777777" w:rsidR="0019555B" w:rsidRDefault="0019555B" w:rsidP="0019555B">
              <w:r w:rsidRPr="00EF3D10">
                <w:rPr>
                  <w:rFonts w:ascii="Arial" w:hAnsi="Arial" w:cs="Arial"/>
                  <w:b/>
                  <w:bCs/>
                  <w:noProof/>
                </w:rPr>
                <w:lastRenderedPageBreak/>
                <w:fldChar w:fldCharType="end"/>
              </w:r>
            </w:p>
          </w:sdtContent>
        </w:sdt>
      </w:sdtContent>
    </w:sdt>
    <w:p w14:paraId="1FC39945" w14:textId="77777777" w:rsidR="00327C62" w:rsidRPr="00327C62" w:rsidRDefault="00327C62" w:rsidP="00327C62">
      <w:pPr>
        <w:spacing w:line="360" w:lineRule="auto"/>
        <w:jc w:val="both"/>
        <w:rPr>
          <w:rFonts w:ascii="Arial" w:hAnsi="Arial" w:cs="Arial"/>
          <w:sz w:val="24"/>
          <w:szCs w:val="24"/>
        </w:rPr>
      </w:pPr>
    </w:p>
    <w:p w14:paraId="63E4A9CD" w14:textId="77777777" w:rsidR="00327C62" w:rsidRPr="00327C62" w:rsidRDefault="00327C62" w:rsidP="00327C62">
      <w:pPr>
        <w:spacing w:line="360" w:lineRule="auto"/>
        <w:jc w:val="both"/>
        <w:rPr>
          <w:rFonts w:ascii="Arial" w:hAnsi="Arial" w:cs="Arial"/>
          <w:sz w:val="24"/>
          <w:szCs w:val="24"/>
        </w:rPr>
      </w:pPr>
      <w:r w:rsidRPr="7D9A88F9">
        <w:rPr>
          <w:rFonts w:ascii="Arial" w:eastAsia="Arial" w:hAnsi="Arial" w:cs="Arial"/>
        </w:rPr>
        <w:t> </w:t>
      </w:r>
    </w:p>
    <w:p w14:paraId="4D17554C" w14:textId="77777777" w:rsidR="0054261C" w:rsidRDefault="00327C62" w:rsidP="00327C62">
      <w:pPr>
        <w:rPr>
          <w:rFonts w:ascii="Arial" w:hAnsi="Arial" w:cs="Arial"/>
          <w:sz w:val="24"/>
          <w:szCs w:val="24"/>
        </w:rPr>
      </w:pPr>
      <w:r w:rsidRPr="7D9A88F9">
        <w:rPr>
          <w:rFonts w:ascii="Arial" w:eastAsia="Arial" w:hAnsi="Arial" w:cs="Arial"/>
        </w:rPr>
        <w:t> </w:t>
      </w:r>
      <w:r w:rsidR="0054261C" w:rsidRPr="7D9A88F9">
        <w:rPr>
          <w:rFonts w:ascii="Arial" w:eastAsia="Arial" w:hAnsi="Arial" w:cs="Arial"/>
        </w:rPr>
        <w:t> </w:t>
      </w:r>
    </w:p>
    <w:p w14:paraId="0562CB0E" w14:textId="77777777" w:rsidR="0019555B" w:rsidRDefault="0019555B" w:rsidP="00327C62">
      <w:pPr>
        <w:rPr>
          <w:rFonts w:ascii="Arial" w:hAnsi="Arial" w:cs="Arial"/>
          <w:sz w:val="24"/>
          <w:szCs w:val="24"/>
        </w:rPr>
      </w:pPr>
    </w:p>
    <w:p w14:paraId="34CE0A41" w14:textId="77777777" w:rsidR="0019555B" w:rsidRDefault="0019555B" w:rsidP="00327C62">
      <w:pPr>
        <w:rPr>
          <w:rFonts w:ascii="Arial" w:hAnsi="Arial" w:cs="Arial"/>
          <w:sz w:val="24"/>
          <w:szCs w:val="24"/>
        </w:rPr>
      </w:pPr>
    </w:p>
    <w:p w14:paraId="62EBF3C5" w14:textId="77777777" w:rsidR="0019555B" w:rsidRDefault="0019555B" w:rsidP="00327C62">
      <w:pPr>
        <w:rPr>
          <w:rFonts w:ascii="Arial" w:hAnsi="Arial" w:cs="Arial"/>
          <w:sz w:val="24"/>
          <w:szCs w:val="24"/>
        </w:rPr>
      </w:pPr>
    </w:p>
    <w:p w14:paraId="6D98A12B" w14:textId="77777777" w:rsidR="0019555B" w:rsidRDefault="0019555B" w:rsidP="00327C62">
      <w:pPr>
        <w:rPr>
          <w:rFonts w:ascii="Arial" w:hAnsi="Arial" w:cs="Arial"/>
          <w:sz w:val="24"/>
          <w:szCs w:val="24"/>
        </w:rPr>
      </w:pPr>
    </w:p>
    <w:p w14:paraId="2946DB82" w14:textId="77777777" w:rsidR="0019555B" w:rsidRDefault="0019555B" w:rsidP="00327C62">
      <w:pPr>
        <w:rPr>
          <w:rFonts w:ascii="Arial" w:hAnsi="Arial" w:cs="Arial"/>
          <w:sz w:val="24"/>
          <w:szCs w:val="24"/>
        </w:rPr>
      </w:pPr>
    </w:p>
    <w:p w14:paraId="5997CC1D" w14:textId="77777777" w:rsidR="0019555B" w:rsidRDefault="0019555B" w:rsidP="00327C62">
      <w:pPr>
        <w:rPr>
          <w:rFonts w:ascii="Arial" w:hAnsi="Arial" w:cs="Arial"/>
          <w:sz w:val="24"/>
          <w:szCs w:val="24"/>
        </w:rPr>
      </w:pPr>
    </w:p>
    <w:p w14:paraId="110FFD37" w14:textId="77777777" w:rsidR="0019555B" w:rsidRDefault="0019555B" w:rsidP="00327C62">
      <w:pPr>
        <w:rPr>
          <w:rFonts w:ascii="Arial" w:hAnsi="Arial" w:cs="Arial"/>
          <w:sz w:val="24"/>
          <w:szCs w:val="24"/>
        </w:rPr>
      </w:pPr>
    </w:p>
    <w:p w14:paraId="6B699379" w14:textId="77777777" w:rsidR="0019555B" w:rsidRDefault="0019555B" w:rsidP="00327C62">
      <w:pPr>
        <w:rPr>
          <w:rFonts w:ascii="Arial" w:hAnsi="Arial" w:cs="Arial"/>
          <w:sz w:val="24"/>
          <w:szCs w:val="24"/>
        </w:rPr>
      </w:pPr>
    </w:p>
    <w:p w14:paraId="3FE9F23F" w14:textId="77777777" w:rsidR="0019555B" w:rsidRDefault="0019555B" w:rsidP="00327C62">
      <w:pPr>
        <w:rPr>
          <w:rFonts w:ascii="Arial" w:hAnsi="Arial" w:cs="Arial"/>
          <w:sz w:val="24"/>
          <w:szCs w:val="24"/>
        </w:rPr>
      </w:pPr>
    </w:p>
    <w:p w14:paraId="1F72F646" w14:textId="77777777" w:rsidR="0019555B" w:rsidRDefault="0019555B" w:rsidP="00327C62">
      <w:pPr>
        <w:rPr>
          <w:rFonts w:ascii="Arial" w:hAnsi="Arial" w:cs="Arial"/>
          <w:sz w:val="24"/>
          <w:szCs w:val="24"/>
        </w:rPr>
      </w:pPr>
    </w:p>
    <w:p w14:paraId="734F011C" w14:textId="77777777" w:rsidR="0019555B" w:rsidRDefault="0019555B" w:rsidP="0019555B">
      <w:pPr>
        <w:pStyle w:val="Heading1"/>
        <w:numPr>
          <w:ilvl w:val="0"/>
          <w:numId w:val="1"/>
        </w:numPr>
        <w:rPr>
          <w:rFonts w:ascii="Arial" w:hAnsi="Arial" w:cs="Arial"/>
          <w:b/>
          <w:bCs/>
          <w:color w:val="auto"/>
          <w:sz w:val="24"/>
          <w:szCs w:val="24"/>
        </w:rPr>
      </w:pPr>
      <w:r w:rsidRPr="7D9A88F9">
        <w:rPr>
          <w:rFonts w:ascii="Arial" w:hAnsi="Arial" w:cs="Arial"/>
          <w:b/>
          <w:bCs/>
          <w:color w:val="auto"/>
          <w:sz w:val="24"/>
          <w:szCs w:val="24"/>
        </w:rPr>
        <w:t xml:space="preserve"> </w:t>
      </w:r>
      <w:bookmarkStart w:id="10" w:name="_Toc161782371"/>
      <w:r w:rsidRPr="7D9A88F9">
        <w:rPr>
          <w:rFonts w:ascii="Arial" w:hAnsi="Arial" w:cs="Arial"/>
          <w:b/>
          <w:bCs/>
          <w:color w:val="auto"/>
          <w:sz w:val="24"/>
          <w:szCs w:val="24"/>
        </w:rPr>
        <w:t>APPENDICES</w:t>
      </w:r>
      <w:bookmarkEnd w:id="10"/>
    </w:p>
    <w:p w14:paraId="55B02430" w14:textId="77777777" w:rsidR="0019555B" w:rsidRPr="0019555B" w:rsidRDefault="0019555B" w:rsidP="0019555B">
      <w:pPr>
        <w:pStyle w:val="ListParagraph"/>
        <w:jc w:val="center"/>
        <w:rPr>
          <w:rFonts w:ascii="Arial" w:hAnsi="Arial" w:cs="Arial"/>
          <w:b/>
          <w:bCs/>
          <w:sz w:val="24"/>
          <w:szCs w:val="24"/>
          <w:u w:val="single"/>
        </w:rPr>
      </w:pPr>
      <w:r w:rsidRPr="00EF04E6">
        <w:rPr>
          <w:noProof/>
        </w:rPr>
        <w:drawing>
          <wp:anchor distT="0" distB="0" distL="114300" distR="114300" simplePos="0" relativeHeight="251658240" behindDoc="0" locked="0" layoutInCell="1" allowOverlap="1" wp14:anchorId="335130B4" wp14:editId="4CC63FB5">
            <wp:simplePos x="0" y="0"/>
            <wp:positionH relativeFrom="column">
              <wp:posOffset>1645920</wp:posOffset>
            </wp:positionH>
            <wp:positionV relativeFrom="paragraph">
              <wp:posOffset>403225</wp:posOffset>
            </wp:positionV>
            <wp:extent cx="2849245" cy="1598930"/>
            <wp:effectExtent l="0" t="0" r="8255" b="1270"/>
            <wp:wrapTopAndBottom/>
            <wp:docPr id="1257663269" name="Picture 1" descr="100-Year-Old-Man' Takes Over Swedish Box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0-Year-Old-Man' Takes Over Swedish Box Off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9245" cy="1598930"/>
                    </a:xfrm>
                    <a:prstGeom prst="rect">
                      <a:avLst/>
                    </a:prstGeom>
                    <a:noFill/>
                    <a:ln>
                      <a:noFill/>
                    </a:ln>
                  </pic:spPr>
                </pic:pic>
              </a:graphicData>
            </a:graphic>
          </wp:anchor>
        </w:drawing>
      </w:r>
      <w:r w:rsidRPr="0019555B">
        <w:rPr>
          <w:rFonts w:ascii="Arial" w:hAnsi="Arial" w:cs="Arial"/>
          <w:b/>
          <w:bCs/>
          <w:sz w:val="24"/>
          <w:szCs w:val="24"/>
          <w:u w:val="single"/>
        </w:rPr>
        <w:t>Case Study of Bernard</w:t>
      </w:r>
    </w:p>
    <w:p w14:paraId="08CE6F91" w14:textId="77777777" w:rsidR="0019555B" w:rsidRPr="0019555B" w:rsidRDefault="0019555B" w:rsidP="0019555B"/>
    <w:p w14:paraId="2BA55672" w14:textId="77777777" w:rsidR="0019555B" w:rsidRPr="00EF3D10" w:rsidRDefault="0019555B" w:rsidP="009F539D">
      <w:pPr>
        <w:spacing w:line="360" w:lineRule="auto"/>
        <w:jc w:val="both"/>
        <w:rPr>
          <w:rFonts w:ascii="Arial" w:hAnsi="Arial" w:cs="Arial"/>
        </w:rPr>
      </w:pPr>
      <w:r w:rsidRPr="00EF3D10">
        <w:rPr>
          <w:rFonts w:ascii="Arial" w:hAnsi="Arial" w:cs="Arial"/>
        </w:rPr>
        <w:t xml:space="preserve">Bernard is 81years old, he lives in residential care with nursing provision, his family pays £345per week towards the £850 per week cost of his residential care. Bernard has Type 1 diabetes and vascular dementia, he recognizes his family and he enjoys talking about his days working in the Royal Air Force (RAF) during the 1960’s and 1970’s, he is an avid fan of cricket. </w:t>
      </w:r>
    </w:p>
    <w:p w14:paraId="67A9AB9B" w14:textId="77777777" w:rsidR="0019555B" w:rsidRPr="00EF3D10" w:rsidRDefault="0019555B" w:rsidP="009F539D">
      <w:pPr>
        <w:spacing w:line="360" w:lineRule="auto"/>
        <w:jc w:val="both"/>
        <w:rPr>
          <w:rFonts w:ascii="Arial" w:hAnsi="Arial" w:cs="Arial"/>
        </w:rPr>
      </w:pPr>
      <w:r w:rsidRPr="00EF3D10">
        <w:rPr>
          <w:rFonts w:ascii="Arial" w:hAnsi="Arial" w:cs="Arial"/>
        </w:rPr>
        <w:t xml:space="preserve">Bernard has one daughter and four grand-daughters and three great granddaughters and two great grandsons, all of which visit every week. He has a wife who is 73years old that finds it difficult to see other people caring for her husband and feels panicked when entering the </w:t>
      </w:r>
      <w:r w:rsidRPr="00EF3D10">
        <w:rPr>
          <w:rFonts w:ascii="Arial" w:hAnsi="Arial" w:cs="Arial"/>
        </w:rPr>
        <w:lastRenderedPageBreak/>
        <w:t xml:space="preserve">residential care setting for visits, so has stopped visiting regularly but calls the nursing team to check up on Bernard once a week. </w:t>
      </w:r>
    </w:p>
    <w:p w14:paraId="71607296" w14:textId="77777777" w:rsidR="0019555B" w:rsidRPr="00EF3D10" w:rsidRDefault="0019555B" w:rsidP="009F539D">
      <w:pPr>
        <w:spacing w:line="360" w:lineRule="auto"/>
        <w:jc w:val="both"/>
        <w:rPr>
          <w:rFonts w:ascii="Arial" w:hAnsi="Arial" w:cs="Arial"/>
        </w:rPr>
      </w:pPr>
      <w:r w:rsidRPr="00EF3D10">
        <w:rPr>
          <w:rFonts w:ascii="Arial" w:hAnsi="Arial" w:cs="Arial"/>
        </w:rPr>
        <w:t xml:space="preserve">A social worker began working with Bernard after he entered hospital three years ago due to persistent UTIs and challenges with managing his blood sugar levels. An occupational therapist supported Bernard and his wife to make adaptations to his home but a multi-disciplinary meeting between Bernard’s social worker, medical consultant, GP, decided that Bernard was not able to return home due to the medical challenges he was experiencing which his wife was not able to manage alone. </w:t>
      </w:r>
    </w:p>
    <w:p w14:paraId="05B8AA2E" w14:textId="77777777" w:rsidR="009B7AC5" w:rsidRPr="00EF3D10" w:rsidRDefault="0019555B" w:rsidP="009F539D">
      <w:pPr>
        <w:spacing w:line="360" w:lineRule="auto"/>
        <w:jc w:val="both"/>
        <w:rPr>
          <w:rFonts w:ascii="Arial" w:hAnsi="Arial" w:cs="Arial"/>
        </w:rPr>
      </w:pPr>
      <w:r w:rsidRPr="00EF3D10">
        <w:rPr>
          <w:rFonts w:ascii="Arial" w:hAnsi="Arial" w:cs="Arial"/>
        </w:rPr>
        <w:t>There have been several incidents involving Bernard during his time at the residential home, these have included Bernard following people out of the main entrance and walking down the road to a local pub that called staff to alert them when he ordered a pint of beer but had no payment. Bernard also has a fascination with the maintenance team and has repeatedly begun assisting them with their work, climbing ladders, removing wiring, deactivating door locks and ‘fixing’ the sink in his ensuite bathroom.</w:t>
      </w:r>
    </w:p>
    <w:sectPr w:rsidR="009B7AC5" w:rsidRPr="00EF3D10" w:rsidSect="00BC3F5A">
      <w:headerReference w:type="default" r:id="rId9"/>
      <w:foot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6EFC9" w14:textId="77777777" w:rsidR="00BC3F5A" w:rsidRDefault="00BC3F5A" w:rsidP="009F539D">
      <w:pPr>
        <w:spacing w:after="0" w:line="240" w:lineRule="auto"/>
      </w:pPr>
      <w:r>
        <w:separator/>
      </w:r>
    </w:p>
  </w:endnote>
  <w:endnote w:type="continuationSeparator" w:id="0">
    <w:p w14:paraId="58956673" w14:textId="77777777" w:rsidR="00BC3F5A" w:rsidRDefault="00BC3F5A" w:rsidP="009F539D">
      <w:pPr>
        <w:spacing w:after="0" w:line="240" w:lineRule="auto"/>
      </w:pPr>
      <w:r>
        <w:continuationSeparator/>
      </w:r>
    </w:p>
  </w:endnote>
  <w:endnote w:type="continuationNotice" w:id="1">
    <w:p w14:paraId="6368CC6D" w14:textId="77777777" w:rsidR="00BC3F5A" w:rsidRDefault="00BC3F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005106"/>
      <w:docPartObj>
        <w:docPartGallery w:val="Page Numbers (Bottom of Page)"/>
        <w:docPartUnique/>
      </w:docPartObj>
    </w:sdtPr>
    <w:sdtEndPr>
      <w:rPr>
        <w:color w:val="7F7F7F" w:themeColor="background1" w:themeShade="7F"/>
        <w:spacing w:val="60"/>
        <w:lang w:val="en-GB"/>
      </w:rPr>
    </w:sdtEndPr>
    <w:sdtContent>
      <w:p w14:paraId="7A02BACD" w14:textId="45DBD79E" w:rsidR="003C1B52" w:rsidRDefault="003C1B52">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07547A01" w14:textId="77777777" w:rsidR="009F539D" w:rsidRDefault="009F5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1D6CF" w14:textId="77777777" w:rsidR="00BC3F5A" w:rsidRDefault="00BC3F5A" w:rsidP="009F539D">
      <w:pPr>
        <w:spacing w:after="0" w:line="240" w:lineRule="auto"/>
      </w:pPr>
      <w:r>
        <w:separator/>
      </w:r>
    </w:p>
  </w:footnote>
  <w:footnote w:type="continuationSeparator" w:id="0">
    <w:p w14:paraId="17EE33EA" w14:textId="77777777" w:rsidR="00BC3F5A" w:rsidRDefault="00BC3F5A" w:rsidP="009F539D">
      <w:pPr>
        <w:spacing w:after="0" w:line="240" w:lineRule="auto"/>
      </w:pPr>
      <w:r>
        <w:continuationSeparator/>
      </w:r>
    </w:p>
  </w:footnote>
  <w:footnote w:type="continuationNotice" w:id="1">
    <w:p w14:paraId="46BA14A6" w14:textId="77777777" w:rsidR="00BC3F5A" w:rsidRDefault="00BC3F5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6170905"/>
      <w:docPartObj>
        <w:docPartGallery w:val="Page Numbers (Top of Page)"/>
        <w:docPartUnique/>
      </w:docPartObj>
    </w:sdtPr>
    <w:sdtEndPr>
      <w:rPr>
        <w:color w:val="7F7F7F" w:themeColor="background1" w:themeShade="7F"/>
        <w:spacing w:val="60"/>
        <w:lang w:val="en-GB"/>
      </w:rPr>
    </w:sdtEndPr>
    <w:sdtContent>
      <w:p w14:paraId="7CEEEA07" w14:textId="0270651B" w:rsidR="003C1B52" w:rsidRDefault="003C1B52">
        <w:pPr>
          <w:pStyle w:val="Header"/>
          <w:pBdr>
            <w:bottom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7107FFE3" w14:textId="77777777" w:rsidR="003C1B52" w:rsidRDefault="003C1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453F6"/>
    <w:multiLevelType w:val="hybridMultilevel"/>
    <w:tmpl w:val="26445C20"/>
    <w:lvl w:ilvl="0" w:tplc="964C8BFC">
      <w:start w:val="1"/>
      <w:numFmt w:val="decimal"/>
      <w:lvlText w:val="%1."/>
      <w:lvlJc w:val="left"/>
      <w:pPr>
        <w:ind w:left="720" w:hanging="360"/>
      </w:pPr>
      <w:rPr>
        <w:rFonts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1410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AC5"/>
    <w:rsid w:val="00024D0D"/>
    <w:rsid w:val="00064275"/>
    <w:rsid w:val="0007658F"/>
    <w:rsid w:val="000A3F64"/>
    <w:rsid w:val="000B0B36"/>
    <w:rsid w:val="000D39AA"/>
    <w:rsid w:val="000E25CE"/>
    <w:rsid w:val="0010205B"/>
    <w:rsid w:val="00117085"/>
    <w:rsid w:val="00120E48"/>
    <w:rsid w:val="00124EEF"/>
    <w:rsid w:val="00137D29"/>
    <w:rsid w:val="0019555B"/>
    <w:rsid w:val="00195971"/>
    <w:rsid w:val="001B4DF9"/>
    <w:rsid w:val="0021513F"/>
    <w:rsid w:val="00243738"/>
    <w:rsid w:val="00284E12"/>
    <w:rsid w:val="002C00A7"/>
    <w:rsid w:val="00327C62"/>
    <w:rsid w:val="00334A12"/>
    <w:rsid w:val="00337760"/>
    <w:rsid w:val="003743B2"/>
    <w:rsid w:val="00374D27"/>
    <w:rsid w:val="00383E1D"/>
    <w:rsid w:val="0039202F"/>
    <w:rsid w:val="003C1B52"/>
    <w:rsid w:val="0048006F"/>
    <w:rsid w:val="004A42B7"/>
    <w:rsid w:val="004E5EAA"/>
    <w:rsid w:val="004F3606"/>
    <w:rsid w:val="0053651A"/>
    <w:rsid w:val="0054261C"/>
    <w:rsid w:val="00556DB4"/>
    <w:rsid w:val="00585DAD"/>
    <w:rsid w:val="00594C3D"/>
    <w:rsid w:val="00641FA7"/>
    <w:rsid w:val="006630CA"/>
    <w:rsid w:val="00691EF6"/>
    <w:rsid w:val="006A5A46"/>
    <w:rsid w:val="0072516D"/>
    <w:rsid w:val="00730AD8"/>
    <w:rsid w:val="00732E1D"/>
    <w:rsid w:val="00761E1A"/>
    <w:rsid w:val="007C3A28"/>
    <w:rsid w:val="007D56A5"/>
    <w:rsid w:val="007F072F"/>
    <w:rsid w:val="007F3847"/>
    <w:rsid w:val="00820E14"/>
    <w:rsid w:val="008267C9"/>
    <w:rsid w:val="009B7AC5"/>
    <w:rsid w:val="009C26E6"/>
    <w:rsid w:val="009F539D"/>
    <w:rsid w:val="00A0016A"/>
    <w:rsid w:val="00A32B7A"/>
    <w:rsid w:val="00A75134"/>
    <w:rsid w:val="00A76FA0"/>
    <w:rsid w:val="00AB7FE4"/>
    <w:rsid w:val="00AC2BE2"/>
    <w:rsid w:val="00B23735"/>
    <w:rsid w:val="00B579A3"/>
    <w:rsid w:val="00BC3F5A"/>
    <w:rsid w:val="00BC5CC6"/>
    <w:rsid w:val="00BF5D03"/>
    <w:rsid w:val="00C011AA"/>
    <w:rsid w:val="00C73497"/>
    <w:rsid w:val="00C73CFA"/>
    <w:rsid w:val="00C804F5"/>
    <w:rsid w:val="00C9708D"/>
    <w:rsid w:val="00CA3415"/>
    <w:rsid w:val="00CD6449"/>
    <w:rsid w:val="00CD666E"/>
    <w:rsid w:val="00CF3BBA"/>
    <w:rsid w:val="00D11D69"/>
    <w:rsid w:val="00D3491C"/>
    <w:rsid w:val="00D461AF"/>
    <w:rsid w:val="00D7588B"/>
    <w:rsid w:val="00D9293F"/>
    <w:rsid w:val="00E03907"/>
    <w:rsid w:val="00E03AC7"/>
    <w:rsid w:val="00E27F1D"/>
    <w:rsid w:val="00E506E8"/>
    <w:rsid w:val="00E95A02"/>
    <w:rsid w:val="00ED2DDF"/>
    <w:rsid w:val="00EE3216"/>
    <w:rsid w:val="00EE4CE6"/>
    <w:rsid w:val="00EF0718"/>
    <w:rsid w:val="00EF1CB4"/>
    <w:rsid w:val="00EF3D10"/>
    <w:rsid w:val="00F01A70"/>
    <w:rsid w:val="00F719AC"/>
    <w:rsid w:val="00F87E36"/>
    <w:rsid w:val="00F97824"/>
    <w:rsid w:val="00FB4CAD"/>
    <w:rsid w:val="00FB6DD6"/>
    <w:rsid w:val="00FC46F7"/>
    <w:rsid w:val="00FE2AA4"/>
    <w:rsid w:val="094BD613"/>
    <w:rsid w:val="1752CD4C"/>
    <w:rsid w:val="2571FDBA"/>
    <w:rsid w:val="362E27A8"/>
    <w:rsid w:val="3CD58A6E"/>
    <w:rsid w:val="682E8E12"/>
    <w:rsid w:val="6DC891D5"/>
    <w:rsid w:val="778837D1"/>
    <w:rsid w:val="7D9A88F9"/>
    <w:rsid w:val="7F4DEE20"/>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FDEA6"/>
  <w15:chartTrackingRefBased/>
  <w15:docId w15:val="{F6908D42-EBA0-47E1-8325-66D13065A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paragraph" w:styleId="Heading1">
    <w:name w:val="heading 1"/>
    <w:basedOn w:val="Normal"/>
    <w:next w:val="Normal"/>
    <w:link w:val="Heading1Char"/>
    <w:uiPriority w:val="9"/>
    <w:qFormat/>
    <w:rsid w:val="009B7A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3C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F53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AC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73CFA"/>
    <w:pPr>
      <w:ind w:left="720"/>
      <w:contextualSpacing/>
    </w:pPr>
  </w:style>
  <w:style w:type="character" w:customStyle="1" w:styleId="Heading2Char">
    <w:name w:val="Heading 2 Char"/>
    <w:basedOn w:val="DefaultParagraphFont"/>
    <w:link w:val="Heading2"/>
    <w:uiPriority w:val="9"/>
    <w:rsid w:val="00C73CF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CF3BBA"/>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19555B"/>
  </w:style>
  <w:style w:type="character" w:customStyle="1" w:styleId="Heading4Char">
    <w:name w:val="Heading 4 Char"/>
    <w:basedOn w:val="DefaultParagraphFont"/>
    <w:link w:val="Heading4"/>
    <w:uiPriority w:val="9"/>
    <w:semiHidden/>
    <w:rsid w:val="009F539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F539D"/>
    <w:pPr>
      <w:outlineLvl w:val="9"/>
    </w:pPr>
    <w:rPr>
      <w:lang w:bidi="ar-SA"/>
    </w:rPr>
  </w:style>
  <w:style w:type="paragraph" w:styleId="TOC2">
    <w:name w:val="toc 2"/>
    <w:basedOn w:val="Normal"/>
    <w:next w:val="Normal"/>
    <w:autoRedefine/>
    <w:uiPriority w:val="39"/>
    <w:unhideWhenUsed/>
    <w:rsid w:val="009F539D"/>
    <w:pPr>
      <w:spacing w:after="100"/>
      <w:ind w:left="220"/>
    </w:pPr>
  </w:style>
  <w:style w:type="paragraph" w:styleId="TOC1">
    <w:name w:val="toc 1"/>
    <w:basedOn w:val="Normal"/>
    <w:next w:val="Normal"/>
    <w:autoRedefine/>
    <w:uiPriority w:val="39"/>
    <w:unhideWhenUsed/>
    <w:rsid w:val="009F539D"/>
    <w:pPr>
      <w:spacing w:after="100"/>
    </w:pPr>
  </w:style>
  <w:style w:type="character" w:styleId="Hyperlink">
    <w:name w:val="Hyperlink"/>
    <w:basedOn w:val="DefaultParagraphFont"/>
    <w:uiPriority w:val="99"/>
    <w:unhideWhenUsed/>
    <w:rsid w:val="009F539D"/>
    <w:rPr>
      <w:color w:val="0563C1" w:themeColor="hyperlink"/>
      <w:u w:val="single"/>
    </w:rPr>
  </w:style>
  <w:style w:type="paragraph" w:styleId="Header">
    <w:name w:val="header"/>
    <w:basedOn w:val="Normal"/>
    <w:link w:val="HeaderChar"/>
    <w:uiPriority w:val="99"/>
    <w:unhideWhenUsed/>
    <w:rsid w:val="009F5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539D"/>
    <w:rPr>
      <w:rFonts w:cs="Arial Unicode MS"/>
    </w:rPr>
  </w:style>
  <w:style w:type="paragraph" w:styleId="Footer">
    <w:name w:val="footer"/>
    <w:basedOn w:val="Normal"/>
    <w:link w:val="FooterChar"/>
    <w:uiPriority w:val="99"/>
    <w:unhideWhenUsed/>
    <w:rsid w:val="009F5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539D"/>
    <w:rPr>
      <w:rFonts w:cs="Arial Unicode M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1696">
      <w:bodyDiv w:val="1"/>
      <w:marLeft w:val="0"/>
      <w:marRight w:val="0"/>
      <w:marTop w:val="0"/>
      <w:marBottom w:val="0"/>
      <w:divBdr>
        <w:top w:val="none" w:sz="0" w:space="0" w:color="auto"/>
        <w:left w:val="none" w:sz="0" w:space="0" w:color="auto"/>
        <w:bottom w:val="none" w:sz="0" w:space="0" w:color="auto"/>
        <w:right w:val="none" w:sz="0" w:space="0" w:color="auto"/>
      </w:divBdr>
    </w:div>
    <w:div w:id="77214983">
      <w:bodyDiv w:val="1"/>
      <w:marLeft w:val="0"/>
      <w:marRight w:val="0"/>
      <w:marTop w:val="0"/>
      <w:marBottom w:val="0"/>
      <w:divBdr>
        <w:top w:val="none" w:sz="0" w:space="0" w:color="auto"/>
        <w:left w:val="none" w:sz="0" w:space="0" w:color="auto"/>
        <w:bottom w:val="none" w:sz="0" w:space="0" w:color="auto"/>
        <w:right w:val="none" w:sz="0" w:space="0" w:color="auto"/>
      </w:divBdr>
    </w:div>
    <w:div w:id="124860004">
      <w:bodyDiv w:val="1"/>
      <w:marLeft w:val="0"/>
      <w:marRight w:val="0"/>
      <w:marTop w:val="0"/>
      <w:marBottom w:val="0"/>
      <w:divBdr>
        <w:top w:val="none" w:sz="0" w:space="0" w:color="auto"/>
        <w:left w:val="none" w:sz="0" w:space="0" w:color="auto"/>
        <w:bottom w:val="none" w:sz="0" w:space="0" w:color="auto"/>
        <w:right w:val="none" w:sz="0" w:space="0" w:color="auto"/>
      </w:divBdr>
    </w:div>
    <w:div w:id="202329981">
      <w:bodyDiv w:val="1"/>
      <w:marLeft w:val="0"/>
      <w:marRight w:val="0"/>
      <w:marTop w:val="0"/>
      <w:marBottom w:val="0"/>
      <w:divBdr>
        <w:top w:val="none" w:sz="0" w:space="0" w:color="auto"/>
        <w:left w:val="none" w:sz="0" w:space="0" w:color="auto"/>
        <w:bottom w:val="none" w:sz="0" w:space="0" w:color="auto"/>
        <w:right w:val="none" w:sz="0" w:space="0" w:color="auto"/>
      </w:divBdr>
    </w:div>
    <w:div w:id="226771926">
      <w:bodyDiv w:val="1"/>
      <w:marLeft w:val="0"/>
      <w:marRight w:val="0"/>
      <w:marTop w:val="0"/>
      <w:marBottom w:val="0"/>
      <w:divBdr>
        <w:top w:val="none" w:sz="0" w:space="0" w:color="auto"/>
        <w:left w:val="none" w:sz="0" w:space="0" w:color="auto"/>
        <w:bottom w:val="none" w:sz="0" w:space="0" w:color="auto"/>
        <w:right w:val="none" w:sz="0" w:space="0" w:color="auto"/>
      </w:divBdr>
    </w:div>
    <w:div w:id="296103343">
      <w:bodyDiv w:val="1"/>
      <w:marLeft w:val="0"/>
      <w:marRight w:val="0"/>
      <w:marTop w:val="0"/>
      <w:marBottom w:val="0"/>
      <w:divBdr>
        <w:top w:val="none" w:sz="0" w:space="0" w:color="auto"/>
        <w:left w:val="none" w:sz="0" w:space="0" w:color="auto"/>
        <w:bottom w:val="none" w:sz="0" w:space="0" w:color="auto"/>
        <w:right w:val="none" w:sz="0" w:space="0" w:color="auto"/>
      </w:divBdr>
    </w:div>
    <w:div w:id="379598175">
      <w:bodyDiv w:val="1"/>
      <w:marLeft w:val="0"/>
      <w:marRight w:val="0"/>
      <w:marTop w:val="0"/>
      <w:marBottom w:val="0"/>
      <w:divBdr>
        <w:top w:val="none" w:sz="0" w:space="0" w:color="auto"/>
        <w:left w:val="none" w:sz="0" w:space="0" w:color="auto"/>
        <w:bottom w:val="none" w:sz="0" w:space="0" w:color="auto"/>
        <w:right w:val="none" w:sz="0" w:space="0" w:color="auto"/>
      </w:divBdr>
    </w:div>
    <w:div w:id="551313253">
      <w:bodyDiv w:val="1"/>
      <w:marLeft w:val="0"/>
      <w:marRight w:val="0"/>
      <w:marTop w:val="0"/>
      <w:marBottom w:val="0"/>
      <w:divBdr>
        <w:top w:val="none" w:sz="0" w:space="0" w:color="auto"/>
        <w:left w:val="none" w:sz="0" w:space="0" w:color="auto"/>
        <w:bottom w:val="none" w:sz="0" w:space="0" w:color="auto"/>
        <w:right w:val="none" w:sz="0" w:space="0" w:color="auto"/>
      </w:divBdr>
    </w:div>
    <w:div w:id="656884184">
      <w:bodyDiv w:val="1"/>
      <w:marLeft w:val="0"/>
      <w:marRight w:val="0"/>
      <w:marTop w:val="0"/>
      <w:marBottom w:val="0"/>
      <w:divBdr>
        <w:top w:val="none" w:sz="0" w:space="0" w:color="auto"/>
        <w:left w:val="none" w:sz="0" w:space="0" w:color="auto"/>
        <w:bottom w:val="none" w:sz="0" w:space="0" w:color="auto"/>
        <w:right w:val="none" w:sz="0" w:space="0" w:color="auto"/>
      </w:divBdr>
    </w:div>
    <w:div w:id="689451582">
      <w:bodyDiv w:val="1"/>
      <w:marLeft w:val="0"/>
      <w:marRight w:val="0"/>
      <w:marTop w:val="0"/>
      <w:marBottom w:val="0"/>
      <w:divBdr>
        <w:top w:val="none" w:sz="0" w:space="0" w:color="auto"/>
        <w:left w:val="none" w:sz="0" w:space="0" w:color="auto"/>
        <w:bottom w:val="none" w:sz="0" w:space="0" w:color="auto"/>
        <w:right w:val="none" w:sz="0" w:space="0" w:color="auto"/>
      </w:divBdr>
    </w:div>
    <w:div w:id="691228195">
      <w:bodyDiv w:val="1"/>
      <w:marLeft w:val="0"/>
      <w:marRight w:val="0"/>
      <w:marTop w:val="0"/>
      <w:marBottom w:val="0"/>
      <w:divBdr>
        <w:top w:val="none" w:sz="0" w:space="0" w:color="auto"/>
        <w:left w:val="none" w:sz="0" w:space="0" w:color="auto"/>
        <w:bottom w:val="none" w:sz="0" w:space="0" w:color="auto"/>
        <w:right w:val="none" w:sz="0" w:space="0" w:color="auto"/>
      </w:divBdr>
    </w:div>
    <w:div w:id="735083305">
      <w:bodyDiv w:val="1"/>
      <w:marLeft w:val="0"/>
      <w:marRight w:val="0"/>
      <w:marTop w:val="0"/>
      <w:marBottom w:val="0"/>
      <w:divBdr>
        <w:top w:val="none" w:sz="0" w:space="0" w:color="auto"/>
        <w:left w:val="none" w:sz="0" w:space="0" w:color="auto"/>
        <w:bottom w:val="none" w:sz="0" w:space="0" w:color="auto"/>
        <w:right w:val="none" w:sz="0" w:space="0" w:color="auto"/>
      </w:divBdr>
    </w:div>
    <w:div w:id="833451395">
      <w:bodyDiv w:val="1"/>
      <w:marLeft w:val="0"/>
      <w:marRight w:val="0"/>
      <w:marTop w:val="0"/>
      <w:marBottom w:val="0"/>
      <w:divBdr>
        <w:top w:val="none" w:sz="0" w:space="0" w:color="auto"/>
        <w:left w:val="none" w:sz="0" w:space="0" w:color="auto"/>
        <w:bottom w:val="none" w:sz="0" w:space="0" w:color="auto"/>
        <w:right w:val="none" w:sz="0" w:space="0" w:color="auto"/>
      </w:divBdr>
    </w:div>
    <w:div w:id="938215177">
      <w:bodyDiv w:val="1"/>
      <w:marLeft w:val="0"/>
      <w:marRight w:val="0"/>
      <w:marTop w:val="0"/>
      <w:marBottom w:val="0"/>
      <w:divBdr>
        <w:top w:val="none" w:sz="0" w:space="0" w:color="auto"/>
        <w:left w:val="none" w:sz="0" w:space="0" w:color="auto"/>
        <w:bottom w:val="none" w:sz="0" w:space="0" w:color="auto"/>
        <w:right w:val="none" w:sz="0" w:space="0" w:color="auto"/>
      </w:divBdr>
    </w:div>
    <w:div w:id="974455740">
      <w:bodyDiv w:val="1"/>
      <w:marLeft w:val="0"/>
      <w:marRight w:val="0"/>
      <w:marTop w:val="0"/>
      <w:marBottom w:val="0"/>
      <w:divBdr>
        <w:top w:val="none" w:sz="0" w:space="0" w:color="auto"/>
        <w:left w:val="none" w:sz="0" w:space="0" w:color="auto"/>
        <w:bottom w:val="none" w:sz="0" w:space="0" w:color="auto"/>
        <w:right w:val="none" w:sz="0" w:space="0" w:color="auto"/>
      </w:divBdr>
    </w:div>
    <w:div w:id="1070886880">
      <w:bodyDiv w:val="1"/>
      <w:marLeft w:val="0"/>
      <w:marRight w:val="0"/>
      <w:marTop w:val="0"/>
      <w:marBottom w:val="0"/>
      <w:divBdr>
        <w:top w:val="none" w:sz="0" w:space="0" w:color="auto"/>
        <w:left w:val="none" w:sz="0" w:space="0" w:color="auto"/>
        <w:bottom w:val="none" w:sz="0" w:space="0" w:color="auto"/>
        <w:right w:val="none" w:sz="0" w:space="0" w:color="auto"/>
      </w:divBdr>
    </w:div>
    <w:div w:id="1086343524">
      <w:bodyDiv w:val="1"/>
      <w:marLeft w:val="0"/>
      <w:marRight w:val="0"/>
      <w:marTop w:val="0"/>
      <w:marBottom w:val="0"/>
      <w:divBdr>
        <w:top w:val="none" w:sz="0" w:space="0" w:color="auto"/>
        <w:left w:val="none" w:sz="0" w:space="0" w:color="auto"/>
        <w:bottom w:val="none" w:sz="0" w:space="0" w:color="auto"/>
        <w:right w:val="none" w:sz="0" w:space="0" w:color="auto"/>
      </w:divBdr>
    </w:div>
    <w:div w:id="1094401048">
      <w:bodyDiv w:val="1"/>
      <w:marLeft w:val="0"/>
      <w:marRight w:val="0"/>
      <w:marTop w:val="0"/>
      <w:marBottom w:val="0"/>
      <w:divBdr>
        <w:top w:val="none" w:sz="0" w:space="0" w:color="auto"/>
        <w:left w:val="none" w:sz="0" w:space="0" w:color="auto"/>
        <w:bottom w:val="none" w:sz="0" w:space="0" w:color="auto"/>
        <w:right w:val="none" w:sz="0" w:space="0" w:color="auto"/>
      </w:divBdr>
    </w:div>
    <w:div w:id="1183394004">
      <w:bodyDiv w:val="1"/>
      <w:marLeft w:val="0"/>
      <w:marRight w:val="0"/>
      <w:marTop w:val="0"/>
      <w:marBottom w:val="0"/>
      <w:divBdr>
        <w:top w:val="none" w:sz="0" w:space="0" w:color="auto"/>
        <w:left w:val="none" w:sz="0" w:space="0" w:color="auto"/>
        <w:bottom w:val="none" w:sz="0" w:space="0" w:color="auto"/>
        <w:right w:val="none" w:sz="0" w:space="0" w:color="auto"/>
      </w:divBdr>
    </w:div>
    <w:div w:id="1201821225">
      <w:bodyDiv w:val="1"/>
      <w:marLeft w:val="0"/>
      <w:marRight w:val="0"/>
      <w:marTop w:val="0"/>
      <w:marBottom w:val="0"/>
      <w:divBdr>
        <w:top w:val="none" w:sz="0" w:space="0" w:color="auto"/>
        <w:left w:val="none" w:sz="0" w:space="0" w:color="auto"/>
        <w:bottom w:val="none" w:sz="0" w:space="0" w:color="auto"/>
        <w:right w:val="none" w:sz="0" w:space="0" w:color="auto"/>
      </w:divBdr>
    </w:div>
    <w:div w:id="1259831153">
      <w:bodyDiv w:val="1"/>
      <w:marLeft w:val="0"/>
      <w:marRight w:val="0"/>
      <w:marTop w:val="0"/>
      <w:marBottom w:val="0"/>
      <w:divBdr>
        <w:top w:val="none" w:sz="0" w:space="0" w:color="auto"/>
        <w:left w:val="none" w:sz="0" w:space="0" w:color="auto"/>
        <w:bottom w:val="none" w:sz="0" w:space="0" w:color="auto"/>
        <w:right w:val="none" w:sz="0" w:space="0" w:color="auto"/>
      </w:divBdr>
    </w:div>
    <w:div w:id="1315139496">
      <w:bodyDiv w:val="1"/>
      <w:marLeft w:val="0"/>
      <w:marRight w:val="0"/>
      <w:marTop w:val="0"/>
      <w:marBottom w:val="0"/>
      <w:divBdr>
        <w:top w:val="none" w:sz="0" w:space="0" w:color="auto"/>
        <w:left w:val="none" w:sz="0" w:space="0" w:color="auto"/>
        <w:bottom w:val="none" w:sz="0" w:space="0" w:color="auto"/>
        <w:right w:val="none" w:sz="0" w:space="0" w:color="auto"/>
      </w:divBdr>
    </w:div>
    <w:div w:id="1359313633">
      <w:bodyDiv w:val="1"/>
      <w:marLeft w:val="0"/>
      <w:marRight w:val="0"/>
      <w:marTop w:val="0"/>
      <w:marBottom w:val="0"/>
      <w:divBdr>
        <w:top w:val="none" w:sz="0" w:space="0" w:color="auto"/>
        <w:left w:val="none" w:sz="0" w:space="0" w:color="auto"/>
        <w:bottom w:val="none" w:sz="0" w:space="0" w:color="auto"/>
        <w:right w:val="none" w:sz="0" w:space="0" w:color="auto"/>
      </w:divBdr>
    </w:div>
    <w:div w:id="1400665195">
      <w:bodyDiv w:val="1"/>
      <w:marLeft w:val="0"/>
      <w:marRight w:val="0"/>
      <w:marTop w:val="0"/>
      <w:marBottom w:val="0"/>
      <w:divBdr>
        <w:top w:val="none" w:sz="0" w:space="0" w:color="auto"/>
        <w:left w:val="none" w:sz="0" w:space="0" w:color="auto"/>
        <w:bottom w:val="none" w:sz="0" w:space="0" w:color="auto"/>
        <w:right w:val="none" w:sz="0" w:space="0" w:color="auto"/>
      </w:divBdr>
    </w:div>
    <w:div w:id="1410811994">
      <w:bodyDiv w:val="1"/>
      <w:marLeft w:val="0"/>
      <w:marRight w:val="0"/>
      <w:marTop w:val="0"/>
      <w:marBottom w:val="0"/>
      <w:divBdr>
        <w:top w:val="none" w:sz="0" w:space="0" w:color="auto"/>
        <w:left w:val="none" w:sz="0" w:space="0" w:color="auto"/>
        <w:bottom w:val="none" w:sz="0" w:space="0" w:color="auto"/>
        <w:right w:val="none" w:sz="0" w:space="0" w:color="auto"/>
      </w:divBdr>
    </w:div>
    <w:div w:id="1420522535">
      <w:bodyDiv w:val="1"/>
      <w:marLeft w:val="0"/>
      <w:marRight w:val="0"/>
      <w:marTop w:val="0"/>
      <w:marBottom w:val="0"/>
      <w:divBdr>
        <w:top w:val="none" w:sz="0" w:space="0" w:color="auto"/>
        <w:left w:val="none" w:sz="0" w:space="0" w:color="auto"/>
        <w:bottom w:val="none" w:sz="0" w:space="0" w:color="auto"/>
        <w:right w:val="none" w:sz="0" w:space="0" w:color="auto"/>
      </w:divBdr>
    </w:div>
    <w:div w:id="1421560652">
      <w:bodyDiv w:val="1"/>
      <w:marLeft w:val="0"/>
      <w:marRight w:val="0"/>
      <w:marTop w:val="0"/>
      <w:marBottom w:val="0"/>
      <w:divBdr>
        <w:top w:val="none" w:sz="0" w:space="0" w:color="auto"/>
        <w:left w:val="none" w:sz="0" w:space="0" w:color="auto"/>
        <w:bottom w:val="none" w:sz="0" w:space="0" w:color="auto"/>
        <w:right w:val="none" w:sz="0" w:space="0" w:color="auto"/>
      </w:divBdr>
    </w:div>
    <w:div w:id="1432360845">
      <w:bodyDiv w:val="1"/>
      <w:marLeft w:val="0"/>
      <w:marRight w:val="0"/>
      <w:marTop w:val="0"/>
      <w:marBottom w:val="0"/>
      <w:divBdr>
        <w:top w:val="none" w:sz="0" w:space="0" w:color="auto"/>
        <w:left w:val="none" w:sz="0" w:space="0" w:color="auto"/>
        <w:bottom w:val="none" w:sz="0" w:space="0" w:color="auto"/>
        <w:right w:val="none" w:sz="0" w:space="0" w:color="auto"/>
      </w:divBdr>
    </w:div>
    <w:div w:id="1482036304">
      <w:bodyDiv w:val="1"/>
      <w:marLeft w:val="0"/>
      <w:marRight w:val="0"/>
      <w:marTop w:val="0"/>
      <w:marBottom w:val="0"/>
      <w:divBdr>
        <w:top w:val="none" w:sz="0" w:space="0" w:color="auto"/>
        <w:left w:val="none" w:sz="0" w:space="0" w:color="auto"/>
        <w:bottom w:val="none" w:sz="0" w:space="0" w:color="auto"/>
        <w:right w:val="none" w:sz="0" w:space="0" w:color="auto"/>
      </w:divBdr>
    </w:div>
    <w:div w:id="1483085486">
      <w:bodyDiv w:val="1"/>
      <w:marLeft w:val="0"/>
      <w:marRight w:val="0"/>
      <w:marTop w:val="0"/>
      <w:marBottom w:val="0"/>
      <w:divBdr>
        <w:top w:val="none" w:sz="0" w:space="0" w:color="auto"/>
        <w:left w:val="none" w:sz="0" w:space="0" w:color="auto"/>
        <w:bottom w:val="none" w:sz="0" w:space="0" w:color="auto"/>
        <w:right w:val="none" w:sz="0" w:space="0" w:color="auto"/>
      </w:divBdr>
    </w:div>
    <w:div w:id="1599410616">
      <w:bodyDiv w:val="1"/>
      <w:marLeft w:val="0"/>
      <w:marRight w:val="0"/>
      <w:marTop w:val="0"/>
      <w:marBottom w:val="0"/>
      <w:divBdr>
        <w:top w:val="none" w:sz="0" w:space="0" w:color="auto"/>
        <w:left w:val="none" w:sz="0" w:space="0" w:color="auto"/>
        <w:bottom w:val="none" w:sz="0" w:space="0" w:color="auto"/>
        <w:right w:val="none" w:sz="0" w:space="0" w:color="auto"/>
      </w:divBdr>
    </w:div>
    <w:div w:id="1643120753">
      <w:bodyDiv w:val="1"/>
      <w:marLeft w:val="0"/>
      <w:marRight w:val="0"/>
      <w:marTop w:val="0"/>
      <w:marBottom w:val="0"/>
      <w:divBdr>
        <w:top w:val="none" w:sz="0" w:space="0" w:color="auto"/>
        <w:left w:val="none" w:sz="0" w:space="0" w:color="auto"/>
        <w:bottom w:val="none" w:sz="0" w:space="0" w:color="auto"/>
        <w:right w:val="none" w:sz="0" w:space="0" w:color="auto"/>
      </w:divBdr>
    </w:div>
    <w:div w:id="1858811782">
      <w:bodyDiv w:val="1"/>
      <w:marLeft w:val="0"/>
      <w:marRight w:val="0"/>
      <w:marTop w:val="0"/>
      <w:marBottom w:val="0"/>
      <w:divBdr>
        <w:top w:val="none" w:sz="0" w:space="0" w:color="auto"/>
        <w:left w:val="none" w:sz="0" w:space="0" w:color="auto"/>
        <w:bottom w:val="none" w:sz="0" w:space="0" w:color="auto"/>
        <w:right w:val="none" w:sz="0" w:space="0" w:color="auto"/>
      </w:divBdr>
    </w:div>
    <w:div w:id="1873181798">
      <w:bodyDiv w:val="1"/>
      <w:marLeft w:val="0"/>
      <w:marRight w:val="0"/>
      <w:marTop w:val="0"/>
      <w:marBottom w:val="0"/>
      <w:divBdr>
        <w:top w:val="none" w:sz="0" w:space="0" w:color="auto"/>
        <w:left w:val="none" w:sz="0" w:space="0" w:color="auto"/>
        <w:bottom w:val="none" w:sz="0" w:space="0" w:color="auto"/>
        <w:right w:val="none" w:sz="0" w:space="0" w:color="auto"/>
      </w:divBdr>
    </w:div>
    <w:div w:id="1884438674">
      <w:bodyDiv w:val="1"/>
      <w:marLeft w:val="0"/>
      <w:marRight w:val="0"/>
      <w:marTop w:val="0"/>
      <w:marBottom w:val="0"/>
      <w:divBdr>
        <w:top w:val="none" w:sz="0" w:space="0" w:color="auto"/>
        <w:left w:val="none" w:sz="0" w:space="0" w:color="auto"/>
        <w:bottom w:val="none" w:sz="0" w:space="0" w:color="auto"/>
        <w:right w:val="none" w:sz="0" w:space="0" w:color="auto"/>
      </w:divBdr>
    </w:div>
    <w:div w:id="1920796324">
      <w:bodyDiv w:val="1"/>
      <w:marLeft w:val="0"/>
      <w:marRight w:val="0"/>
      <w:marTop w:val="0"/>
      <w:marBottom w:val="0"/>
      <w:divBdr>
        <w:top w:val="none" w:sz="0" w:space="0" w:color="auto"/>
        <w:left w:val="none" w:sz="0" w:space="0" w:color="auto"/>
        <w:bottom w:val="none" w:sz="0" w:space="0" w:color="auto"/>
        <w:right w:val="none" w:sz="0" w:space="0" w:color="auto"/>
      </w:divBdr>
    </w:div>
    <w:div w:id="1935160923">
      <w:bodyDiv w:val="1"/>
      <w:marLeft w:val="0"/>
      <w:marRight w:val="0"/>
      <w:marTop w:val="0"/>
      <w:marBottom w:val="0"/>
      <w:divBdr>
        <w:top w:val="none" w:sz="0" w:space="0" w:color="auto"/>
        <w:left w:val="none" w:sz="0" w:space="0" w:color="auto"/>
        <w:bottom w:val="none" w:sz="0" w:space="0" w:color="auto"/>
        <w:right w:val="none" w:sz="0" w:space="0" w:color="auto"/>
      </w:divBdr>
    </w:div>
    <w:div w:id="1947420004">
      <w:bodyDiv w:val="1"/>
      <w:marLeft w:val="0"/>
      <w:marRight w:val="0"/>
      <w:marTop w:val="0"/>
      <w:marBottom w:val="0"/>
      <w:divBdr>
        <w:top w:val="none" w:sz="0" w:space="0" w:color="auto"/>
        <w:left w:val="none" w:sz="0" w:space="0" w:color="auto"/>
        <w:bottom w:val="none" w:sz="0" w:space="0" w:color="auto"/>
        <w:right w:val="none" w:sz="0" w:space="0" w:color="auto"/>
      </w:divBdr>
    </w:div>
    <w:div w:id="1986928005">
      <w:bodyDiv w:val="1"/>
      <w:marLeft w:val="0"/>
      <w:marRight w:val="0"/>
      <w:marTop w:val="0"/>
      <w:marBottom w:val="0"/>
      <w:divBdr>
        <w:top w:val="none" w:sz="0" w:space="0" w:color="auto"/>
        <w:left w:val="none" w:sz="0" w:space="0" w:color="auto"/>
        <w:bottom w:val="none" w:sz="0" w:space="0" w:color="auto"/>
        <w:right w:val="none" w:sz="0" w:space="0" w:color="auto"/>
      </w:divBdr>
    </w:div>
    <w:div w:id="2073458213">
      <w:bodyDiv w:val="1"/>
      <w:marLeft w:val="0"/>
      <w:marRight w:val="0"/>
      <w:marTop w:val="0"/>
      <w:marBottom w:val="0"/>
      <w:divBdr>
        <w:top w:val="none" w:sz="0" w:space="0" w:color="auto"/>
        <w:left w:val="none" w:sz="0" w:space="0" w:color="auto"/>
        <w:bottom w:val="none" w:sz="0" w:space="0" w:color="auto"/>
        <w:right w:val="none" w:sz="0" w:space="0" w:color="auto"/>
      </w:divBdr>
    </w:div>
    <w:div w:id="2094737514">
      <w:bodyDiv w:val="1"/>
      <w:marLeft w:val="0"/>
      <w:marRight w:val="0"/>
      <w:marTop w:val="0"/>
      <w:marBottom w:val="0"/>
      <w:divBdr>
        <w:top w:val="none" w:sz="0" w:space="0" w:color="auto"/>
        <w:left w:val="none" w:sz="0" w:space="0" w:color="auto"/>
        <w:bottom w:val="none" w:sz="0" w:space="0" w:color="auto"/>
        <w:right w:val="none" w:sz="0" w:space="0" w:color="auto"/>
      </w:divBdr>
    </w:div>
    <w:div w:id="2106681963">
      <w:bodyDiv w:val="1"/>
      <w:marLeft w:val="0"/>
      <w:marRight w:val="0"/>
      <w:marTop w:val="0"/>
      <w:marBottom w:val="0"/>
      <w:divBdr>
        <w:top w:val="none" w:sz="0" w:space="0" w:color="auto"/>
        <w:left w:val="none" w:sz="0" w:space="0" w:color="auto"/>
        <w:bottom w:val="none" w:sz="0" w:space="0" w:color="auto"/>
        <w:right w:val="none" w:sz="0" w:space="0" w:color="auto"/>
      </w:divBdr>
    </w:div>
    <w:div w:id="2135052500">
      <w:bodyDiv w:val="1"/>
      <w:marLeft w:val="0"/>
      <w:marRight w:val="0"/>
      <w:marTop w:val="0"/>
      <w:marBottom w:val="0"/>
      <w:divBdr>
        <w:top w:val="none" w:sz="0" w:space="0" w:color="auto"/>
        <w:left w:val="none" w:sz="0" w:space="0" w:color="auto"/>
        <w:bottom w:val="none" w:sz="0" w:space="0" w:color="auto"/>
        <w:right w:val="none" w:sz="0" w:space="0" w:color="auto"/>
      </w:divBdr>
    </w:div>
    <w:div w:id="214665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Lin14</b:Tag>
    <b:SourceType>JournalArticle</b:SourceType>
    <b:Guid>{E5EC9816-DEF6-42CF-BBC0-9D40DD20F39F}</b:Guid>
    <b:Title> Impacts from economic development and environmental factors on life expectancy: a comparative study based on data from both developed and developing countries from 2004 to 2016. </b:Title>
    <b:Year>2021</b:Year>
    <b:JournalName>International Journal</b:JournalName>
    <b:Author>
      <b:Author>
        <b:NameList>
          <b:Person>
            <b:Last>Chen</b:Last>
            <b:First>Z</b:First>
          </b:Person>
          <b:Person>
            <b:Last>Ma</b:Last>
            <b:First>Y</b:First>
          </b:Person>
          <b:Person>
            <b:Last> Hua</b:Last>
            <b:First> J</b:First>
          </b:Person>
          <b:Person>
            <b:Last> Wang</b:Last>
            <b:First> Y. </b:First>
          </b:Person>
          <b:Person>
            <b:Last>Guo</b:Last>
            <b:First>H</b:First>
          </b:Person>
        </b:NameList>
      </b:Author>
    </b:Author>
    <b:RefOrder>3</b:RefOrder>
  </b:Source>
  <b:Source>
    <b:Tag>Den13</b:Tag>
    <b:SourceType>JournalArticle</b:SourceType>
    <b:Guid>{6A5E4346-8865-4486-8DDC-742A2B92C70D}</b:Guid>
    <b:Title>The Social Dimension of Older Ages. Fulfilling Ageing: Psychosocial and Communicative Perspectives on Ageing</b:Title>
    <b:Year>2021</b:Year>
    <b:City>USA</b:City>
    <b:Publisher>Oxford University Press</b:Publisher>
    <b:Author>
      <b:Author>
        <b:NameList>
          <b:Person>
            <b:Last>Dening</b:Last>
            <b:First>T</b:First>
          </b:Person>
          <b:Person>
            <b:Last>Thomas</b:Last>
            <b:First>A</b:First>
          </b:Person>
          <b:Person>
            <b:Last>Cordella</b:Last>
            <b:First>M</b:First>
          </b:Person>
          <b:Person>
            <b:Last>Poiani</b:Last>
            <b:First>A</b:First>
          </b:Person>
          <b:Person>
            <b:Last>Cordella</b:Last>
            <b:First>M</b:First>
          </b:Person>
        </b:NameList>
      </b:Author>
    </b:Author>
    <b:Pages> pp.461-632</b:Pages>
    <b:RefOrder>1</b:RefOrder>
  </b:Source>
  <b:Source>
    <b:Tag>Hud22</b:Tag>
    <b:SourceType>JournalArticle</b:SourceType>
    <b:Guid>{DA98A58E-4067-48FA-9945-415AC09B30F5}</b:Guid>
    <b:Title> Dementia Challenges. In Ageing in a Nursing Home: Foundations for Care </b:Title>
    <b:JournalName>Cham: Springer International Publishing.</b:JournalName>
    <b:Year>2022</b:Year>
    <b:Pages>pp. 99-136</b:Pages>
    <b:Author>
      <b:Author>
        <b:NameList>
          <b:Person>
            <b:Last>Hudson</b:Last>
            <b:First> R</b:First>
          </b:Person>
        </b:NameList>
      </b:Author>
    </b:Author>
    <b:RefOrder>4</b:RefOrder>
  </b:Source>
  <b:Source>
    <b:Tag>Tay09</b:Tag>
    <b:SourceType>JournalArticle</b:SourceType>
    <b:Guid>{CADD6EA5-BFFB-4A33-8E4C-31EE1A9C1A8F}</b:Guid>
    <b:Title>A systematic review of the international published literature relating to quality of institutional care for people with longer term mental health problems</b:Title>
    <b:JournalName>BMC psychiatry</b:JournalName>
    <b:Year>2009</b:Year>
    <b:Author>
      <b:Author>
        <b:NameList>
          <b:Person>
            <b:Last>Taylor</b:Last>
            <b:First> T.L</b:First>
          </b:Person>
          <b:Person>
            <b:Last>Killaspy</b:Last>
            <b:First> H</b:First>
          </b:Person>
          <b:Person>
            <b:Last>Wright</b:Last>
            <b:First> C</b:First>
          </b:Person>
          <b:Person>
            <b:Last>Turton</b:Last>
            <b:First> P</b:First>
          </b:Person>
        </b:NameList>
      </b:Author>
    </b:Author>
    <b:RefOrder>5</b:RefOrder>
  </b:Source>
  <b:Source>
    <b:Tag>Han161</b:Tag>
    <b:SourceType>JournalArticle</b:SourceType>
    <b:Guid>{57FA691A-430D-4127-BFE0-9DEF18F50355}</b:Guid>
    <b:Title>Perspectives of people with dementia about meaningful activities: a synthesis</b:Title>
    <b:JournalName>American Journal of Alzheimer's Disease &amp; Other Dementias</b:JournalName>
    <b:Year>2016</b:Year>
    <b:Pages>pp.115-123</b:Pages>
    <b:Volume>31(2)</b:Volume>
    <b:Author>
      <b:Author>
        <b:NameList>
          <b:Person>
            <b:Last>Han</b:Last>
            <b:First>A</b:First>
          </b:Person>
          <b:Person>
            <b:Last>Radel</b:Last>
            <b:First> J</b:First>
          </b:Person>
          <b:Person>
            <b:Last>McDowd</b:Last>
            <b:First>J.M</b:First>
          </b:Person>
          <b:Person>
            <b:Last>Sabata</b:Last>
            <b:First>D</b:First>
          </b:Person>
        </b:NameList>
      </b:Author>
    </b:Author>
    <b:RefOrder>6</b:RefOrder>
  </b:Source>
  <b:Source>
    <b:Tag>Fri07</b:Tag>
    <b:SourceType>Book</b:SourceType>
    <b:Guid>{B78A079A-CECB-48E4-B238-514F08391F4F}</b:Guid>
    <b:Title> Ambulatory Care. Bennett &amp; Brachman's Hospital Infections</b:Title>
    <b:Year>2007</b:Year>
    <b:Author>
      <b:Author>
        <b:NameList>
          <b:Person>
            <b:Last>Friedman</b:Last>
            <b:First>C</b:First>
          </b:Person>
          <b:Person>
            <b:Last>Petersen</b:Last>
            <b:First>K.H</b:First>
          </b:Person>
        </b:NameList>
      </b:Author>
    </b:Author>
    <b:RefOrder>7</b:RefOrder>
  </b:Source>
  <b:Source>
    <b:Tag>Par221</b:Tag>
    <b:SourceType>JournalArticle</b:SourceType>
    <b:Guid>{A35E0196-999A-4911-ABE5-CE99F815FAD9}</b:Guid>
    <b:Title>Optimizing the integration of family caregivers in the delivery of person-centered care: evaluation</b:Title>
    <b:Year>2022</b:Year>
    <b:Author>
      <b:Author>
        <b:NameList>
          <b:Person>
            <b:Last>Parmar</b:Last>
            <b:First> J.K.</b:First>
          </b:Person>
          <b:Person>
            <b:Last>L’Heureux</b:Last>
            <b:First> T</b:First>
          </b:Person>
          <b:Person>
            <b:Last>Anderson</b:Last>
            <b:First> S</b:First>
          </b:Person>
        </b:NameList>
      </b:Author>
    </b:Author>
    <b:RefOrder>8</b:RefOrder>
  </b:Source>
  <b:Source>
    <b:Tag>Loc21</b:Tag>
    <b:SourceType>DocumentFromInternetSite</b:SourceType>
    <b:Guid>{3A4891E2-3D61-40A0-B45F-C5DBE497B8B1}</b:Guid>
    <b:Title>www.local.gov.uk</b:Title>
    <b:Year>2021</b:Year>
    <b:Author>
      <b:Author>
        <b:Corporate>Local Government Association</b:Corporate>
      </b:Author>
    </b:Author>
    <b:URL>https://www.local.gov.uk/parliament/briefings-and-responses/debate-social-care-provision-uk-and-role-carers-provision-house </b:URL>
    <b:RefOrder>9</b:RefOrder>
  </b:Source>
  <b:Source>
    <b:Tag>Reg20</b:Tag>
    <b:SourceType>Book</b:SourceType>
    <b:Guid>{EB1D5F34-8DBA-4E61-93BC-D7801BD9F88E}</b:Guid>
    <b:Title>Technology and mental health: a clinician's guide to improving outcomes</b:Title>
    <b:Year>2020</b:Year>
    <b:Author>
      <b:Author>
        <b:NameList>
          <b:Person>
            <b:Last>Reger</b:Last>
            <b:First> G.M</b:First>
          </b:Person>
        </b:NameList>
      </b:Author>
    </b:Author>
    <b:City>Routledge</b:City>
    <b:RefOrder>10</b:RefOrder>
  </b:Source>
  <b:Source>
    <b:Tag>Jay20</b:Tag>
    <b:SourceType>JournalArticle</b:SourceType>
    <b:Guid>{F2AD6A1A-942F-4A49-9827-A6341D4627F6}</b:Guid>
    <b:Title>Healthcare 4.0: A review of frontiers in digital health. : Data Mining and Knowledge Discovery</b:Title>
    <b:Year>2020</b:Year>
    <b:JournalName>Wiley Interdisciplinary Reviews</b:JournalName>
    <b:Pages>p.e1350</b:Pages>
    <b:Volume>10(2)</b:Volume>
    <b:Author>
      <b:Author>
        <b:NameList>
          <b:Person>
            <b:Last>Jayaraman</b:Last>
            <b:First>P.P</b:First>
          </b:Person>
          <b:Person>
            <b:Last>Forkan</b:Last>
            <b:First>A.R.M</b:First>
          </b:Person>
          <b:Person>
            <b:Last>Morshed</b:Last>
            <b:First>A</b:First>
          </b:Person>
        </b:NameList>
      </b:Author>
    </b:Author>
    <b:RefOrder>11</b:RefOrder>
  </b:Source>
  <b:Source>
    <b:Tag>Kil24</b:Tag>
    <b:SourceType>JournalArticle</b:SourceType>
    <b:Guid>{ADD017CE-02AD-4231-8330-5CCBC6BAA27D}</b:Guid>
    <b:Title>Emerging Technologies in Healthcare: Interpersonal and Client-Based Perspectives</b:Title>
    <b:JournalName> Emerging Technologies in Healthcare</b:JournalName>
    <b:Year>2024</b:Year>
    <b:Pages>pp.1-14.</b:Pages>
    <b:Author>
      <b:Author>
        <b:NameList>
          <b:Person>
            <b:Last>Killingback</b:Last>
            <b:First>C</b:First>
          </b:Person>
          <b:Person>
            <b:Last>Naylor</b:Last>
            <b:First> J</b:First>
          </b:Person>
        </b:NameList>
      </b:Author>
    </b:Author>
    <b:RefOrder>14</b:RefOrder>
  </b:Source>
  <b:Source>
    <b:Tag>Tei21</b:Tag>
    <b:SourceType>JournalArticle</b:SourceType>
    <b:Guid>{7A471E6F-F245-40E2-B9BD-D41FC3E17E9E}</b:Guid>
    <b:Title>Wearable devices for physical activity and healthcare monitoring in elderly people</b:Title>
    <b:Year>2021</b:Year>
    <b:Author>
      <b:Author>
        <b:NameList>
          <b:Person>
            <b:Last>Teixeira</b:Last>
            <b:First> E</b:First>
          </b:Person>
          <b:Person>
            <b:Last>Fonseca</b:Last>
            <b:First> H</b:First>
          </b:Person>
          <b:Person>
            <b:Last>Diniz-Sousa</b:Last>
            <b:First>F</b:First>
          </b:Person>
        </b:NameList>
      </b:Author>
    </b:Author>
    <b:RefOrder>12</b:RefOrder>
  </b:Source>
  <b:Source>
    <b:Tag>Nor20</b:Tag>
    <b:SourceType>Book</b:SourceType>
    <b:Guid>{B7567B22-29CA-4377-963D-6F97DD2F7DBF}</b:Guid>
    <b:Title>Healthcare and artificial intelligence</b:Title>
    <b:Year>2020</b:Year>
    <b:Publisher>Springer</b:Publisher>
    <b:Author>
      <b:Author>
        <b:NameList>
          <b:Person>
            <b:Last>Nordlinger</b:Last>
            <b:First>B</b:First>
          </b:Person>
          <b:Person>
            <b:Last>Villani</b:Last>
            <b:First>C</b:First>
          </b:Person>
          <b:Person>
            <b:Last>Rus</b:Last>
            <b:First>D</b:First>
          </b:Person>
        </b:NameList>
      </b:Author>
    </b:Author>
    <b:RefOrder>13</b:RefOrder>
  </b:Source>
  <b:Source>
    <b:Tag>Bar171</b:Tag>
    <b:SourceType>JournalArticle</b:SourceType>
    <b:Guid>{E6468120-CFFE-4FD7-AA06-B86D9B301900}</b:Guid>
    <b:Title>Personalisation and social care assessment – the Care Act 2014</b:Title>
    <b:Year>2017</b:Year>
    <b:Author>
      <b:Author>
        <b:NameList>
          <b:Person>
            <b:Last>Barnes</b:Last>
            <b:First>Deb </b:First>
          </b:Person>
          <b:Person>
            <b:Last>Boland</b:Last>
            <b:First>Billy</b:First>
          </b:Person>
          <b:Person>
            <b:Last>Kathryn</b:Last>
            <b:First>Linhart</b:First>
          </b:Person>
        </b:NameList>
      </b:Author>
    </b:Author>
    <b:RefOrder>15</b:RefOrder>
  </b:Source>
  <b:Source>
    <b:Tag>gov16</b:Tag>
    <b:SourceType>DocumentFromInternetSite</b:SourceType>
    <b:Guid>{23AFA352-EDA0-4E62-AFC4-3F57C74FE14A}</b:Guid>
    <b:Title>www.gov.uk</b:Title>
    <b:Year>2016</b:Year>
    <b:Author>
      <b:Author>
        <b:Corporate>gov.uk</b:Corporate>
      </b:Author>
    </b:Author>
    <b:URL>https://www.gov.uk/government/publications/care-act-2014-part-1-factsheets/care-act-factsheets </b:URL>
    <b:RefOrder>16</b:RefOrder>
  </b:Source>
  <b:Source>
    <b:Tag>SCI22</b:Tag>
    <b:SourceType>DocumentFromInternetSite</b:SourceType>
    <b:Guid>{90BE755F-6AB6-4E35-A68D-E1C0AA49049D}</b:Guid>
    <b:Author>
      <b:Author>
        <b:Corporate>SCIE </b:Corporate>
      </b:Author>
    </b:Author>
    <b:Title>www.scie.org.uk</b:Title>
    <b:Year>2022</b:Year>
    <b:URL>https://www.scie.org.uk/mca/introduction/mental-capacity-act-2005-at-a-glance/</b:URL>
    <b:RefOrder>17</b:RefOrder>
  </b:Source>
  <b:Source>
    <b:Tag>leg24</b:Tag>
    <b:SourceType>DocumentFromInternetSite</b:SourceType>
    <b:Guid>{DB9347F9-46D8-4787-A10C-63F52F6FD297}</b:Guid>
    <b:Author>
      <b:Author>
        <b:Corporate>legislation.gov.uk</b:Corporate>
      </b:Author>
    </b:Author>
    <b:Title>www.legislation.gov.uk</b:Title>
    <b:Year>2024</b:Year>
    <b:URL>https://www.legislation.gov.uk/ukpga/1998/42/contents </b:URL>
    <b:RefOrder>18</b:RefOrder>
  </b:Source>
  <b:Source>
    <b:Tag>Lar09</b:Tag>
    <b:SourceType>Book</b:SourceType>
    <b:Guid>{F55BCBBE-FA5F-4DA2-80C9-ED53912329DB}</b:Guid>
    <b:Title>Vulnerable Groups in Health and Social Care</b:Title>
    <b:Year>2009</b:Year>
    <b:City>London</b:City>
    <b:Publisher>Sage Publications Ltd.</b:Publisher>
    <b:Author>
      <b:Author>
        <b:NameList>
          <b:Person>
            <b:Last>Larkin</b:Last>
            <b:First>M</b:First>
          </b:Person>
        </b:NameList>
      </b:Author>
    </b:Author>
    <b:RefOrder>19</b:RefOrder>
  </b:Source>
  <b:Source>
    <b:Tag>Mau10</b:Tag>
    <b:SourceType>Book</b:SourceType>
    <b:Guid>{8C9C576F-C483-4522-BC85-609C3E6BF990}</b:Guid>
    <b:Title>Gerontological Nursing :Competencies for Care 2nd edn.</b:Title>
    <b:Year>2010</b:Year>
    <b:City> London</b:City>
    <b:Publisher>Jones and Bartlett Publishers International</b:Publisher>
    <b:Author>
      <b:Author>
        <b:NameList>
          <b:Person>
            <b:Last>Maulk</b:Last>
            <b:First>K</b:First>
          </b:Person>
        </b:NameList>
      </b:Author>
    </b:Author>
    <b:RefOrder>20</b:RefOrder>
  </b:Source>
  <b:Source>
    <b:Tag>Wan12</b:Tag>
    <b:SourceType>Book</b:SourceType>
    <b:Guid>{FE0FB38E-660A-4FC8-8019-FF7E563249E8}</b:Guid>
    <b:Title>The Oxford Handbook of Retirement</b:Title>
    <b:Year>2012</b:Year>
    <b:City>Oxford</b:City>
    <b:Publisher>Oxford University Press</b:Publisher>
    <b:Author>
      <b:Author>
        <b:NameList>
          <b:Person>
            <b:Last>Wang</b:Last>
            <b:First> M</b:First>
          </b:Person>
        </b:NameList>
      </b:Author>
    </b:Author>
    <b:RefOrder>21</b:RefOrder>
  </b:Source>
  <b:Source>
    <b:Tag>McL07</b:Tag>
    <b:SourceType>JournalArticle</b:SourceType>
    <b:Guid>{9A83BAC7-F0AD-47BB-AA2B-B169326965AB}</b:Guid>
    <b:Title>Maslow's hierarchy of needs</b:Title>
    <b:Year>2007</b:Year>
    <b:JournalName>Simply psychology</b:JournalName>
    <b:Pages>1(1-18)</b:Pages>
    <b:Author>
      <b:Author>
        <b:NameList>
          <b:Person>
            <b:Last>McLeod</b:Last>
            <b:First> S</b:First>
          </b:Person>
        </b:NameList>
      </b:Author>
    </b:Author>
    <b:RefOrder>22</b:RefOrder>
  </b:Source>
  <b:Source>
    <b:Tag>Cha181</b:Tag>
    <b:SourceType>DocumentFromInternetSite</b:SourceType>
    <b:Guid>{F22E6298-B972-4510-AD77-FAF46F03CE5D}</b:Guid>
    <b:Title>www.health.org.uk</b:Title>
    <b:Year>2018</b:Year>
    <b:URL>https://www.health.org.uk/publications/reports/securing-the-future-funding-health-and-social-care-to-the-2030s</b:URL>
    <b:Author>
      <b:Author>
        <b:NameList>
          <b:Person>
            <b:Last>Charlesworth</b:Last>
            <b:First>Anita</b:First>
          </b:Person>
          <b:Person>
            <b:Last>ohnson</b:Last>
            <b:First>Paul</b:First>
          </b:Person>
          <b:Person>
            <b:Last>Firth</b:Last>
            <b:First>Zoe</b:First>
          </b:Person>
          <b:Person>
            <b:Last>Ben</b:Last>
            <b:First>G</b:First>
          </b:Person>
        </b:NameList>
      </b:Author>
    </b:Author>
    <b:RefOrder>2</b:RefOrder>
  </b:Source>
</b:Sources>
</file>

<file path=customXml/itemProps1.xml><?xml version="1.0" encoding="utf-8"?>
<ds:datastoreItem xmlns:ds="http://schemas.openxmlformats.org/officeDocument/2006/customXml" ds:itemID="{5C04F412-C332-48F3-AF21-B4208237D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4378</Words>
  <Characters>24955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29275</CharactersWithSpaces>
  <SharedDoc>false</SharedDoc>
  <HLinks>
    <vt:vector size="60" baseType="variant">
      <vt:variant>
        <vt:i4>1245243</vt:i4>
      </vt:variant>
      <vt:variant>
        <vt:i4>56</vt:i4>
      </vt:variant>
      <vt:variant>
        <vt:i4>0</vt:i4>
      </vt:variant>
      <vt:variant>
        <vt:i4>5</vt:i4>
      </vt:variant>
      <vt:variant>
        <vt:lpwstr/>
      </vt:variant>
      <vt:variant>
        <vt:lpwstr>_Toc161782371</vt:lpwstr>
      </vt:variant>
      <vt:variant>
        <vt:i4>1245243</vt:i4>
      </vt:variant>
      <vt:variant>
        <vt:i4>50</vt:i4>
      </vt:variant>
      <vt:variant>
        <vt:i4>0</vt:i4>
      </vt:variant>
      <vt:variant>
        <vt:i4>5</vt:i4>
      </vt:variant>
      <vt:variant>
        <vt:lpwstr/>
      </vt:variant>
      <vt:variant>
        <vt:lpwstr>_Toc161782370</vt:lpwstr>
      </vt:variant>
      <vt:variant>
        <vt:i4>1179707</vt:i4>
      </vt:variant>
      <vt:variant>
        <vt:i4>44</vt:i4>
      </vt:variant>
      <vt:variant>
        <vt:i4>0</vt:i4>
      </vt:variant>
      <vt:variant>
        <vt:i4>5</vt:i4>
      </vt:variant>
      <vt:variant>
        <vt:lpwstr/>
      </vt:variant>
      <vt:variant>
        <vt:lpwstr>_Toc161782369</vt:lpwstr>
      </vt:variant>
      <vt:variant>
        <vt:i4>1179707</vt:i4>
      </vt:variant>
      <vt:variant>
        <vt:i4>38</vt:i4>
      </vt:variant>
      <vt:variant>
        <vt:i4>0</vt:i4>
      </vt:variant>
      <vt:variant>
        <vt:i4>5</vt:i4>
      </vt:variant>
      <vt:variant>
        <vt:lpwstr/>
      </vt:variant>
      <vt:variant>
        <vt:lpwstr>_Toc161782368</vt:lpwstr>
      </vt:variant>
      <vt:variant>
        <vt:i4>1179707</vt:i4>
      </vt:variant>
      <vt:variant>
        <vt:i4>32</vt:i4>
      </vt:variant>
      <vt:variant>
        <vt:i4>0</vt:i4>
      </vt:variant>
      <vt:variant>
        <vt:i4>5</vt:i4>
      </vt:variant>
      <vt:variant>
        <vt:lpwstr/>
      </vt:variant>
      <vt:variant>
        <vt:lpwstr>_Toc161782367</vt:lpwstr>
      </vt:variant>
      <vt:variant>
        <vt:i4>1179707</vt:i4>
      </vt:variant>
      <vt:variant>
        <vt:i4>26</vt:i4>
      </vt:variant>
      <vt:variant>
        <vt:i4>0</vt:i4>
      </vt:variant>
      <vt:variant>
        <vt:i4>5</vt:i4>
      </vt:variant>
      <vt:variant>
        <vt:lpwstr/>
      </vt:variant>
      <vt:variant>
        <vt:lpwstr>_Toc161782366</vt:lpwstr>
      </vt:variant>
      <vt:variant>
        <vt:i4>1179707</vt:i4>
      </vt:variant>
      <vt:variant>
        <vt:i4>20</vt:i4>
      </vt:variant>
      <vt:variant>
        <vt:i4>0</vt:i4>
      </vt:variant>
      <vt:variant>
        <vt:i4>5</vt:i4>
      </vt:variant>
      <vt:variant>
        <vt:lpwstr/>
      </vt:variant>
      <vt:variant>
        <vt:lpwstr>_Toc161782365</vt:lpwstr>
      </vt:variant>
      <vt:variant>
        <vt:i4>1179707</vt:i4>
      </vt:variant>
      <vt:variant>
        <vt:i4>14</vt:i4>
      </vt:variant>
      <vt:variant>
        <vt:i4>0</vt:i4>
      </vt:variant>
      <vt:variant>
        <vt:i4>5</vt:i4>
      </vt:variant>
      <vt:variant>
        <vt:lpwstr/>
      </vt:variant>
      <vt:variant>
        <vt:lpwstr>_Toc161782364</vt:lpwstr>
      </vt:variant>
      <vt:variant>
        <vt:i4>1179707</vt:i4>
      </vt:variant>
      <vt:variant>
        <vt:i4>8</vt:i4>
      </vt:variant>
      <vt:variant>
        <vt:i4>0</vt:i4>
      </vt:variant>
      <vt:variant>
        <vt:i4>5</vt:i4>
      </vt:variant>
      <vt:variant>
        <vt:lpwstr/>
      </vt:variant>
      <vt:variant>
        <vt:lpwstr>_Toc161782363</vt:lpwstr>
      </vt:variant>
      <vt:variant>
        <vt:i4>1179707</vt:i4>
      </vt:variant>
      <vt:variant>
        <vt:i4>2</vt:i4>
      </vt:variant>
      <vt:variant>
        <vt:i4>0</vt:i4>
      </vt:variant>
      <vt:variant>
        <vt:i4>5</vt:i4>
      </vt:variant>
      <vt:variant>
        <vt:lpwstr/>
      </vt:variant>
      <vt:variant>
        <vt:lpwstr>_Toc161782362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Henna Khan (2022085)</dc:creator>
  <cp:keywords/>
  <dc:description/>
  <cp:lastModifiedBy>Henna Khan (2022085)</cp:lastModifiedBy>
  <cp:revision>3</cp:revision>
  <dcterms:created xsi:type="dcterms:W3CDTF">2024-03-28T01:00:00Z</dcterms:created>
  <dcterms:modified xsi:type="dcterms:W3CDTF">2024-03-28T01:40:00Z</dcterms:modified>
</cp:coreProperties>
</file>