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83B11" w14:textId="77777777" w:rsidR="00EE302E" w:rsidRPr="0011444F" w:rsidRDefault="00EE302E" w:rsidP="00EE302E">
      <w:pPr>
        <w:spacing w:after="165" w:line="360" w:lineRule="auto"/>
        <w:rPr>
          <w:rFonts w:ascii="Tahoma" w:eastAsia="Tahoma" w:hAnsi="Tahoma" w:cs="Tahoma"/>
          <w:color w:val="000000"/>
          <w:sz w:val="40"/>
          <w:szCs w:val="40"/>
        </w:rPr>
      </w:pPr>
      <w:r w:rsidRPr="0011444F">
        <w:rPr>
          <w:b/>
          <w:noProof/>
        </w:rPr>
        <w:drawing>
          <wp:inline distT="0" distB="0" distL="0" distR="0" wp14:anchorId="72DF52D1" wp14:editId="7C790619">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204ED817" w14:textId="77777777" w:rsidR="00EE302E" w:rsidRPr="00717279" w:rsidRDefault="00EE302E" w:rsidP="00EE302E">
      <w:pPr>
        <w:spacing w:after="165" w:line="360" w:lineRule="auto"/>
        <w:jc w:val="center"/>
        <w:rPr>
          <w:rFonts w:ascii="Times New Roman" w:eastAsia="Tahoma" w:hAnsi="Times New Roman" w:cs="Times New Roman"/>
          <w:color w:val="000000"/>
          <w:sz w:val="28"/>
          <w:szCs w:val="28"/>
        </w:rPr>
      </w:pPr>
      <w:r w:rsidRPr="00717279">
        <w:rPr>
          <w:rFonts w:ascii="Times New Roman" w:eastAsia="Tahoma" w:hAnsi="Times New Roman" w:cs="Times New Roman"/>
          <w:color w:val="000000"/>
          <w:sz w:val="28"/>
          <w:szCs w:val="28"/>
        </w:rPr>
        <w:t>Applied Leadership and Management in the Workplace</w:t>
      </w:r>
      <w:r w:rsidRPr="00717279">
        <w:rPr>
          <w:rFonts w:ascii="Times New Roman" w:eastAsia="Tahoma" w:hAnsi="Times New Roman" w:cs="Times New Roman"/>
          <w:color w:val="000000"/>
          <w:sz w:val="28"/>
          <w:szCs w:val="28"/>
        </w:rPr>
        <w:br/>
        <w:t xml:space="preserve">Module Assignment Submission </w:t>
      </w:r>
      <w:r w:rsidRPr="00717279">
        <w:rPr>
          <w:rFonts w:ascii="Times New Roman" w:eastAsia="Tahoma" w:hAnsi="Times New Roman" w:cs="Times New Roman"/>
          <w:color w:val="000000"/>
          <w:sz w:val="28"/>
          <w:szCs w:val="28"/>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EE302E" w:rsidRPr="00717279" w14:paraId="57A75CFE" w14:textId="77777777" w:rsidTr="004A16A0">
        <w:tc>
          <w:tcPr>
            <w:tcW w:w="3438" w:type="dxa"/>
            <w:shd w:val="clear" w:color="auto" w:fill="D9D9D9"/>
          </w:tcPr>
          <w:p w14:paraId="0BC4A6D3"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Student Name:</w:t>
            </w:r>
          </w:p>
        </w:tc>
        <w:tc>
          <w:tcPr>
            <w:tcW w:w="6055" w:type="dxa"/>
          </w:tcPr>
          <w:p w14:paraId="1240B689"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Yasmin Virdee</w:t>
            </w:r>
          </w:p>
        </w:tc>
      </w:tr>
      <w:tr w:rsidR="00EE302E" w:rsidRPr="00717279" w14:paraId="71FFDBF7" w14:textId="77777777" w:rsidTr="004A16A0">
        <w:tc>
          <w:tcPr>
            <w:tcW w:w="3438" w:type="dxa"/>
            <w:shd w:val="clear" w:color="auto" w:fill="D9D9D9"/>
          </w:tcPr>
          <w:p w14:paraId="4AA75118"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Student Number:</w:t>
            </w:r>
          </w:p>
        </w:tc>
        <w:tc>
          <w:tcPr>
            <w:tcW w:w="6055" w:type="dxa"/>
          </w:tcPr>
          <w:p w14:paraId="0FDED0E0"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2517428</w:t>
            </w:r>
          </w:p>
        </w:tc>
      </w:tr>
      <w:tr w:rsidR="00EE302E" w:rsidRPr="00717279" w14:paraId="4F795711" w14:textId="77777777" w:rsidTr="004A16A0">
        <w:tc>
          <w:tcPr>
            <w:tcW w:w="3438" w:type="dxa"/>
            <w:shd w:val="clear" w:color="auto" w:fill="D9D9D9"/>
          </w:tcPr>
          <w:p w14:paraId="7FA69494"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Module No:</w:t>
            </w:r>
          </w:p>
        </w:tc>
        <w:tc>
          <w:tcPr>
            <w:tcW w:w="6055" w:type="dxa"/>
          </w:tcPr>
          <w:p w14:paraId="349EE9BA" w14:textId="18D9047C" w:rsidR="00EE302E" w:rsidRPr="00717279" w:rsidRDefault="00EE302E" w:rsidP="004A16A0">
            <w:pPr>
              <w:spacing w:before="120" w:after="120" w:line="360" w:lineRule="auto"/>
              <w:rPr>
                <w:rFonts w:ascii="Times New Roman" w:eastAsia="Tahoma" w:hAnsi="Times New Roman" w:cs="Times New Roman"/>
                <w:color w:val="FF0000"/>
                <w:sz w:val="28"/>
                <w:szCs w:val="28"/>
              </w:rPr>
            </w:pPr>
            <w:r w:rsidRPr="00717279">
              <w:rPr>
                <w:rFonts w:ascii="Times New Roman" w:eastAsia="Tahoma" w:hAnsi="Times New Roman" w:cs="Times New Roman"/>
                <w:color w:val="FF0000"/>
                <w:sz w:val="28"/>
                <w:szCs w:val="28"/>
              </w:rPr>
              <w:t>BMSK401</w:t>
            </w:r>
            <w:r w:rsidRPr="00717279">
              <w:rPr>
                <w:rFonts w:ascii="Times New Roman" w:eastAsia="Tahoma" w:hAnsi="Times New Roman" w:cs="Times New Roman"/>
                <w:color w:val="FF0000"/>
                <w:sz w:val="28"/>
                <w:szCs w:val="28"/>
              </w:rPr>
              <w:t>3</w:t>
            </w:r>
          </w:p>
        </w:tc>
      </w:tr>
      <w:tr w:rsidR="00EE302E" w:rsidRPr="00717279" w14:paraId="2EA267DB" w14:textId="77777777" w:rsidTr="004A16A0">
        <w:trPr>
          <w:trHeight w:val="413"/>
        </w:trPr>
        <w:tc>
          <w:tcPr>
            <w:tcW w:w="3438" w:type="dxa"/>
            <w:shd w:val="clear" w:color="auto" w:fill="D9D9D9"/>
          </w:tcPr>
          <w:p w14:paraId="7D0E007D" w14:textId="77777777" w:rsidR="00EE302E" w:rsidRPr="00717279" w:rsidRDefault="00EE302E" w:rsidP="004A16A0">
            <w:pPr>
              <w:spacing w:before="120" w:after="120" w:line="360" w:lineRule="auto"/>
              <w:rPr>
                <w:rFonts w:ascii="Times New Roman" w:eastAsia="Tahoma" w:hAnsi="Times New Roman" w:cs="Times New Roman"/>
                <w:sz w:val="28"/>
                <w:szCs w:val="28"/>
              </w:rPr>
            </w:pPr>
            <w:r w:rsidRPr="00717279">
              <w:rPr>
                <w:rFonts w:ascii="Times New Roman" w:eastAsia="Tahoma" w:hAnsi="Times New Roman" w:cs="Times New Roman"/>
                <w:sz w:val="28"/>
                <w:szCs w:val="28"/>
              </w:rPr>
              <w:t>Module Title:</w:t>
            </w:r>
          </w:p>
        </w:tc>
        <w:tc>
          <w:tcPr>
            <w:tcW w:w="6055" w:type="dxa"/>
          </w:tcPr>
          <w:p w14:paraId="1D35A908" w14:textId="71A04AAB" w:rsidR="00EE302E" w:rsidRPr="00717279" w:rsidRDefault="00EE302E" w:rsidP="004A16A0">
            <w:pPr>
              <w:spacing w:before="120" w:after="120" w:line="360" w:lineRule="auto"/>
              <w:rPr>
                <w:rFonts w:ascii="Times New Roman" w:eastAsia="Tahoma" w:hAnsi="Times New Roman" w:cs="Times New Roman"/>
                <w:color w:val="FF0000"/>
                <w:sz w:val="28"/>
                <w:szCs w:val="28"/>
              </w:rPr>
            </w:pPr>
            <w:r w:rsidRPr="00717279">
              <w:rPr>
                <w:rFonts w:ascii="Times New Roman" w:eastAsia="Tahoma" w:hAnsi="Times New Roman" w:cs="Times New Roman"/>
                <w:color w:val="FF0000"/>
                <w:sz w:val="28"/>
                <w:szCs w:val="28"/>
              </w:rPr>
              <w:t xml:space="preserve">Management Communication </w:t>
            </w:r>
          </w:p>
        </w:tc>
      </w:tr>
    </w:tbl>
    <w:p w14:paraId="27770F22" w14:textId="77777777" w:rsidR="00EE302E" w:rsidRPr="00717279" w:rsidRDefault="00EE302E" w:rsidP="00EE302E">
      <w:pPr>
        <w:spacing w:before="120" w:after="120" w:line="360" w:lineRule="auto"/>
        <w:rPr>
          <w:rFonts w:ascii="Times New Roman" w:hAnsi="Times New Roman" w:cs="Times New Roman"/>
          <w:color w:val="FF0000"/>
          <w:sz w:val="28"/>
          <w:szCs w:val="28"/>
        </w:rPr>
      </w:pPr>
    </w:p>
    <w:p w14:paraId="1D8C4546" w14:textId="77777777" w:rsidR="00EE302E" w:rsidRPr="00717279" w:rsidRDefault="00EE302E" w:rsidP="00EE302E">
      <w:pPr>
        <w:spacing w:before="120" w:after="120" w:line="360" w:lineRule="auto"/>
        <w:rPr>
          <w:rFonts w:ascii="Times New Roman" w:eastAsia="Tahoma" w:hAnsi="Times New Roman" w:cs="Times New Roman"/>
          <w:b/>
          <w:color w:val="000000"/>
          <w:sz w:val="28"/>
          <w:szCs w:val="28"/>
        </w:rPr>
      </w:pPr>
      <w:r w:rsidRPr="00717279">
        <w:rPr>
          <w:rFonts w:ascii="Times New Roman" w:eastAsia="Tahoma" w:hAnsi="Times New Roman" w:cs="Times New Roman"/>
          <w:b/>
          <w:color w:val="000000"/>
          <w:sz w:val="28"/>
          <w:szCs w:val="28"/>
        </w:rPr>
        <w:t>Statement of Confirmation of Authenticity</w:t>
      </w:r>
    </w:p>
    <w:p w14:paraId="294A5191" w14:textId="77777777" w:rsidR="00EE302E" w:rsidRPr="00717279" w:rsidRDefault="00EE302E" w:rsidP="00EE302E">
      <w:pPr>
        <w:spacing w:before="120" w:after="120" w:line="360" w:lineRule="auto"/>
        <w:rPr>
          <w:rFonts w:ascii="Times New Roman" w:eastAsia="Tahoma" w:hAnsi="Times New Roman" w:cs="Times New Roman"/>
          <w:color w:val="000000"/>
          <w:sz w:val="28"/>
          <w:szCs w:val="28"/>
        </w:rPr>
      </w:pPr>
      <w:r w:rsidRPr="00717279">
        <w:rPr>
          <w:rFonts w:ascii="Times New Roman" w:eastAsia="Tahoma" w:hAnsi="Times New Roman" w:cs="Times New Roman"/>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27F7ED" w14:textId="77777777" w:rsidR="00EE302E" w:rsidRPr="00717279" w:rsidRDefault="00EE302E" w:rsidP="00EE302E">
      <w:pPr>
        <w:spacing w:before="120" w:after="120" w:line="360" w:lineRule="auto"/>
        <w:rPr>
          <w:rFonts w:ascii="Times New Roman" w:eastAsia="Tahoma" w:hAnsi="Times New Roman" w:cs="Times New Roman"/>
          <w:color w:val="000000"/>
          <w:sz w:val="28"/>
          <w:szCs w:val="28"/>
        </w:rPr>
      </w:pPr>
      <w:r w:rsidRPr="00717279">
        <w:rPr>
          <w:rFonts w:ascii="Times New Roman" w:eastAsia="Tahoma" w:hAnsi="Times New Roman" w:cs="Times New Roman"/>
          <w:color w:val="000000"/>
          <w:sz w:val="28"/>
          <w:szCs w:val="28"/>
        </w:rPr>
        <w:t>Attention is drawn to the plagiarism and unfair practice policies of both the University and of ILM.</w:t>
      </w:r>
    </w:p>
    <w:p w14:paraId="4F5F072E" w14:textId="77777777" w:rsidR="00EE302E" w:rsidRPr="00717279" w:rsidRDefault="00EE302E" w:rsidP="00EE302E">
      <w:pPr>
        <w:spacing w:line="276" w:lineRule="auto"/>
        <w:rPr>
          <w:rFonts w:ascii="Times New Roman" w:hAnsi="Times New Roman" w:cs="Times New Roman"/>
          <w:sz w:val="28"/>
          <w:szCs w:val="28"/>
        </w:rPr>
      </w:pPr>
    </w:p>
    <w:p w14:paraId="61FFC594" w14:textId="77777777" w:rsidR="00971A5E" w:rsidRPr="00717279" w:rsidRDefault="00971A5E" w:rsidP="00EE302E">
      <w:pPr>
        <w:spacing w:line="276" w:lineRule="auto"/>
        <w:rPr>
          <w:rFonts w:ascii="Times New Roman" w:hAnsi="Times New Roman" w:cs="Times New Roman"/>
          <w:sz w:val="28"/>
          <w:szCs w:val="28"/>
        </w:rPr>
      </w:pPr>
    </w:p>
    <w:p w14:paraId="741BEA06" w14:textId="77777777" w:rsidR="00794067" w:rsidRDefault="00794067" w:rsidP="00CE767D">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p>
    <w:p w14:paraId="4B4FCE53" w14:textId="41B266BB" w:rsidR="00CE767D" w:rsidRPr="00717279" w:rsidRDefault="00CE767D" w:rsidP="00CE767D">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717279">
        <w:rPr>
          <w:rFonts w:ascii="Times New Roman" w:eastAsia="Times New Roman" w:hAnsi="Times New Roman" w:cs="Times New Roman"/>
          <w:b/>
          <w:bCs/>
          <w:kern w:val="36"/>
          <w:sz w:val="28"/>
          <w:szCs w:val="28"/>
          <w:lang w:eastAsia="en-GB"/>
          <w14:ligatures w14:val="none"/>
        </w:rPr>
        <w:lastRenderedPageBreak/>
        <w:t>Table of Contents</w:t>
      </w:r>
    </w:p>
    <w:p w14:paraId="4FAB3139"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1. Introduction</w:t>
      </w:r>
      <w:r w:rsidRPr="00717279">
        <w:rPr>
          <w:rFonts w:ascii="Times New Roman" w:eastAsia="Times New Roman" w:hAnsi="Times New Roman" w:cs="Times New Roman"/>
          <w:kern w:val="0"/>
          <w:sz w:val="28"/>
          <w:szCs w:val="28"/>
          <w:lang w:eastAsia="en-GB"/>
          <w14:ligatures w14:val="none"/>
        </w:rPr>
        <w:t xml:space="preserve"> .................................................................................................. 1</w:t>
      </w:r>
    </w:p>
    <w:p w14:paraId="758C4733"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2. Workplace Communication</w:t>
      </w:r>
      <w:r w:rsidRPr="00717279">
        <w:rPr>
          <w:rFonts w:ascii="Times New Roman" w:eastAsia="Times New Roman" w:hAnsi="Times New Roman" w:cs="Times New Roman"/>
          <w:kern w:val="0"/>
          <w:sz w:val="28"/>
          <w:szCs w:val="28"/>
          <w:lang w:eastAsia="en-GB"/>
          <w14:ligatures w14:val="none"/>
        </w:rPr>
        <w:t xml:space="preserve"> ......................................................................... 2</w:t>
      </w:r>
      <w:r w:rsidRPr="00717279">
        <w:rPr>
          <w:rFonts w:ascii="Times New Roman" w:eastAsia="Times New Roman" w:hAnsi="Times New Roman" w:cs="Times New Roman"/>
          <w:kern w:val="0"/>
          <w:sz w:val="28"/>
          <w:szCs w:val="28"/>
          <w:lang w:eastAsia="en-GB"/>
          <w14:ligatures w14:val="none"/>
        </w:rPr>
        <w:br/>
        <w:t>2.1 Defining Communication ........................................................................... 2</w:t>
      </w:r>
      <w:r w:rsidRPr="00717279">
        <w:rPr>
          <w:rFonts w:ascii="Times New Roman" w:eastAsia="Times New Roman" w:hAnsi="Times New Roman" w:cs="Times New Roman"/>
          <w:kern w:val="0"/>
          <w:sz w:val="28"/>
          <w:szCs w:val="28"/>
          <w:lang w:eastAsia="en-GB"/>
          <w14:ligatures w14:val="none"/>
        </w:rPr>
        <w:br/>
        <w:t>2.2 The Importance of Communication in Management ................................... 3</w:t>
      </w:r>
      <w:r w:rsidRPr="00717279">
        <w:rPr>
          <w:rFonts w:ascii="Times New Roman" w:eastAsia="Times New Roman" w:hAnsi="Times New Roman" w:cs="Times New Roman"/>
          <w:kern w:val="0"/>
          <w:sz w:val="28"/>
          <w:szCs w:val="28"/>
          <w:lang w:eastAsia="en-GB"/>
          <w14:ligatures w14:val="none"/>
        </w:rPr>
        <w:br/>
        <w:t>2.3 Communication Within the Beauty Industry .............................................. 4</w:t>
      </w:r>
    </w:p>
    <w:p w14:paraId="21945429"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3. Communication Cycle and Communication Models</w:t>
      </w:r>
      <w:r w:rsidRPr="00717279">
        <w:rPr>
          <w:rFonts w:ascii="Times New Roman" w:eastAsia="Times New Roman" w:hAnsi="Times New Roman" w:cs="Times New Roman"/>
          <w:kern w:val="0"/>
          <w:sz w:val="28"/>
          <w:szCs w:val="28"/>
          <w:lang w:eastAsia="en-GB"/>
          <w14:ligatures w14:val="none"/>
        </w:rPr>
        <w:t xml:space="preserve"> .................................. 5</w:t>
      </w:r>
      <w:r w:rsidRPr="00717279">
        <w:rPr>
          <w:rFonts w:ascii="Times New Roman" w:eastAsia="Times New Roman" w:hAnsi="Times New Roman" w:cs="Times New Roman"/>
          <w:kern w:val="0"/>
          <w:sz w:val="28"/>
          <w:szCs w:val="28"/>
          <w:lang w:eastAsia="en-GB"/>
          <w14:ligatures w14:val="none"/>
        </w:rPr>
        <w:br/>
        <w:t>3.1 The Communication Cycle ......................................................................... 5</w:t>
      </w:r>
      <w:r w:rsidRPr="00717279">
        <w:rPr>
          <w:rFonts w:ascii="Times New Roman" w:eastAsia="Times New Roman" w:hAnsi="Times New Roman" w:cs="Times New Roman"/>
          <w:kern w:val="0"/>
          <w:sz w:val="28"/>
          <w:szCs w:val="28"/>
          <w:lang w:eastAsia="en-GB"/>
          <w14:ligatures w14:val="none"/>
        </w:rPr>
        <w:br/>
        <w:t>3.2 Shannon and Weaver Model ..................................................................... 7</w:t>
      </w:r>
      <w:r w:rsidRPr="00717279">
        <w:rPr>
          <w:rFonts w:ascii="Times New Roman" w:eastAsia="Times New Roman" w:hAnsi="Times New Roman" w:cs="Times New Roman"/>
          <w:kern w:val="0"/>
          <w:sz w:val="28"/>
          <w:szCs w:val="28"/>
          <w:lang w:eastAsia="en-GB"/>
          <w14:ligatures w14:val="none"/>
        </w:rPr>
        <w:br/>
        <w:t>3.3 Schramm’s Interactive Model ................................................................... 9</w:t>
      </w:r>
      <w:r w:rsidRPr="00717279">
        <w:rPr>
          <w:rFonts w:ascii="Times New Roman" w:eastAsia="Times New Roman" w:hAnsi="Times New Roman" w:cs="Times New Roman"/>
          <w:kern w:val="0"/>
          <w:sz w:val="28"/>
          <w:szCs w:val="28"/>
          <w:lang w:eastAsia="en-GB"/>
          <w14:ligatures w14:val="none"/>
        </w:rPr>
        <w:br/>
        <w:t>3.4 Comparison and Evaluation of Communication Models ......................... 11</w:t>
      </w:r>
      <w:r w:rsidRPr="00717279">
        <w:rPr>
          <w:rFonts w:ascii="Times New Roman" w:eastAsia="Times New Roman" w:hAnsi="Times New Roman" w:cs="Times New Roman"/>
          <w:kern w:val="0"/>
          <w:sz w:val="28"/>
          <w:szCs w:val="28"/>
          <w:lang w:eastAsia="en-GB"/>
          <w14:ligatures w14:val="none"/>
        </w:rPr>
        <w:br/>
        <w:t>3.5 Application to Workplace Practice ......................................................... 12</w:t>
      </w:r>
    </w:p>
    <w:p w14:paraId="526D5A45"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4. Barriers to Communication and Strategies for Improvement</w:t>
      </w:r>
      <w:r w:rsidRPr="00717279">
        <w:rPr>
          <w:rFonts w:ascii="Times New Roman" w:eastAsia="Times New Roman" w:hAnsi="Times New Roman" w:cs="Times New Roman"/>
          <w:kern w:val="0"/>
          <w:sz w:val="28"/>
          <w:szCs w:val="28"/>
          <w:lang w:eastAsia="en-GB"/>
          <w14:ligatures w14:val="none"/>
        </w:rPr>
        <w:t xml:space="preserve"> ............... 14</w:t>
      </w:r>
      <w:r w:rsidRPr="00717279">
        <w:rPr>
          <w:rFonts w:ascii="Times New Roman" w:eastAsia="Times New Roman" w:hAnsi="Times New Roman" w:cs="Times New Roman"/>
          <w:kern w:val="0"/>
          <w:sz w:val="28"/>
          <w:szCs w:val="28"/>
          <w:lang w:eastAsia="en-GB"/>
          <w14:ligatures w14:val="none"/>
        </w:rPr>
        <w:br/>
        <w:t>4.1 Physical Barriers ..................................................................................... 14</w:t>
      </w:r>
      <w:r w:rsidRPr="00717279">
        <w:rPr>
          <w:rFonts w:ascii="Times New Roman" w:eastAsia="Times New Roman" w:hAnsi="Times New Roman" w:cs="Times New Roman"/>
          <w:kern w:val="0"/>
          <w:sz w:val="28"/>
          <w:szCs w:val="28"/>
          <w:lang w:eastAsia="en-GB"/>
          <w14:ligatures w14:val="none"/>
        </w:rPr>
        <w:br/>
        <w:t>4.2 Psychological and Emotional Barriers .................................................... 15</w:t>
      </w:r>
      <w:r w:rsidRPr="00717279">
        <w:rPr>
          <w:rFonts w:ascii="Times New Roman" w:eastAsia="Times New Roman" w:hAnsi="Times New Roman" w:cs="Times New Roman"/>
          <w:kern w:val="0"/>
          <w:sz w:val="28"/>
          <w:szCs w:val="28"/>
          <w:lang w:eastAsia="en-GB"/>
          <w14:ligatures w14:val="none"/>
        </w:rPr>
        <w:br/>
        <w:t>4.3 Language and Cultural Barriers ............................................................. 16</w:t>
      </w:r>
      <w:r w:rsidRPr="00717279">
        <w:rPr>
          <w:rFonts w:ascii="Times New Roman" w:eastAsia="Times New Roman" w:hAnsi="Times New Roman" w:cs="Times New Roman"/>
          <w:kern w:val="0"/>
          <w:sz w:val="28"/>
          <w:szCs w:val="28"/>
          <w:lang w:eastAsia="en-GB"/>
          <w14:ligatures w14:val="none"/>
        </w:rPr>
        <w:br/>
        <w:t>4.4 Technological and Digital Barriers ......................................................... 17</w:t>
      </w:r>
      <w:r w:rsidRPr="00717279">
        <w:rPr>
          <w:rFonts w:ascii="Times New Roman" w:eastAsia="Times New Roman" w:hAnsi="Times New Roman" w:cs="Times New Roman"/>
          <w:kern w:val="0"/>
          <w:sz w:val="28"/>
          <w:szCs w:val="28"/>
          <w:lang w:eastAsia="en-GB"/>
          <w14:ligatures w14:val="none"/>
        </w:rPr>
        <w:br/>
        <w:t>4.5 Strategies for Overcoming Communication Barriers .............................. 18</w:t>
      </w:r>
    </w:p>
    <w:p w14:paraId="482CFDCE"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5. Communication Methods in the Workplace</w:t>
      </w:r>
      <w:r w:rsidRPr="00717279">
        <w:rPr>
          <w:rFonts w:ascii="Times New Roman" w:eastAsia="Times New Roman" w:hAnsi="Times New Roman" w:cs="Times New Roman"/>
          <w:kern w:val="0"/>
          <w:sz w:val="28"/>
          <w:szCs w:val="28"/>
          <w:lang w:eastAsia="en-GB"/>
          <w14:ligatures w14:val="none"/>
        </w:rPr>
        <w:t xml:space="preserve"> ............................................. 20</w:t>
      </w:r>
      <w:r w:rsidRPr="00717279">
        <w:rPr>
          <w:rFonts w:ascii="Times New Roman" w:eastAsia="Times New Roman" w:hAnsi="Times New Roman" w:cs="Times New Roman"/>
          <w:kern w:val="0"/>
          <w:sz w:val="28"/>
          <w:szCs w:val="28"/>
          <w:lang w:eastAsia="en-GB"/>
          <w14:ligatures w14:val="none"/>
        </w:rPr>
        <w:br/>
        <w:t>5.1 Verbal Communication ............................................................................ 20</w:t>
      </w:r>
      <w:r w:rsidRPr="00717279">
        <w:rPr>
          <w:rFonts w:ascii="Times New Roman" w:eastAsia="Times New Roman" w:hAnsi="Times New Roman" w:cs="Times New Roman"/>
          <w:kern w:val="0"/>
          <w:sz w:val="28"/>
          <w:szCs w:val="28"/>
          <w:lang w:eastAsia="en-GB"/>
          <w14:ligatures w14:val="none"/>
        </w:rPr>
        <w:br/>
        <w:t>5.2 Non-Verbal Communication .................................................................... 22</w:t>
      </w:r>
      <w:r w:rsidRPr="00717279">
        <w:rPr>
          <w:rFonts w:ascii="Times New Roman" w:eastAsia="Times New Roman" w:hAnsi="Times New Roman" w:cs="Times New Roman"/>
          <w:kern w:val="0"/>
          <w:sz w:val="28"/>
          <w:szCs w:val="28"/>
          <w:lang w:eastAsia="en-GB"/>
          <w14:ligatures w14:val="none"/>
        </w:rPr>
        <w:br/>
        <w:t>5.3 Written Communication .......................................................................... 24</w:t>
      </w:r>
      <w:r w:rsidRPr="00717279">
        <w:rPr>
          <w:rFonts w:ascii="Times New Roman" w:eastAsia="Times New Roman" w:hAnsi="Times New Roman" w:cs="Times New Roman"/>
          <w:kern w:val="0"/>
          <w:sz w:val="28"/>
          <w:szCs w:val="28"/>
          <w:lang w:eastAsia="en-GB"/>
          <w14:ligatures w14:val="none"/>
        </w:rPr>
        <w:br/>
        <w:t>5.4 Digital Communication ........................................................................... 25</w:t>
      </w:r>
      <w:r w:rsidRPr="00717279">
        <w:rPr>
          <w:rFonts w:ascii="Times New Roman" w:eastAsia="Times New Roman" w:hAnsi="Times New Roman" w:cs="Times New Roman"/>
          <w:kern w:val="0"/>
          <w:sz w:val="28"/>
          <w:szCs w:val="28"/>
          <w:lang w:eastAsia="en-GB"/>
          <w14:ligatures w14:val="none"/>
        </w:rPr>
        <w:br/>
        <w:t>5.5 Feedback and Active Listening .............................................................. 27</w:t>
      </w:r>
    </w:p>
    <w:p w14:paraId="0111A187"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6. Tone, Language and Levels of Formality</w:t>
      </w:r>
      <w:r w:rsidRPr="00717279">
        <w:rPr>
          <w:rFonts w:ascii="Times New Roman" w:eastAsia="Times New Roman" w:hAnsi="Times New Roman" w:cs="Times New Roman"/>
          <w:kern w:val="0"/>
          <w:sz w:val="28"/>
          <w:szCs w:val="28"/>
          <w:lang w:eastAsia="en-GB"/>
          <w14:ligatures w14:val="none"/>
        </w:rPr>
        <w:t xml:space="preserve"> .............................................. 29</w:t>
      </w:r>
      <w:r w:rsidRPr="00717279">
        <w:rPr>
          <w:rFonts w:ascii="Times New Roman" w:eastAsia="Times New Roman" w:hAnsi="Times New Roman" w:cs="Times New Roman"/>
          <w:kern w:val="0"/>
          <w:sz w:val="28"/>
          <w:szCs w:val="28"/>
          <w:lang w:eastAsia="en-GB"/>
          <w14:ligatures w14:val="none"/>
        </w:rPr>
        <w:br/>
        <w:t>6.1 Tone and Professional Language ............................................................ 29</w:t>
      </w:r>
      <w:r w:rsidRPr="00717279">
        <w:rPr>
          <w:rFonts w:ascii="Times New Roman" w:eastAsia="Times New Roman" w:hAnsi="Times New Roman" w:cs="Times New Roman"/>
          <w:kern w:val="0"/>
          <w:sz w:val="28"/>
          <w:szCs w:val="28"/>
          <w:lang w:eastAsia="en-GB"/>
          <w14:ligatures w14:val="none"/>
        </w:rPr>
        <w:br/>
        <w:t>6.2 Audience Awareness ............................................................................... 31</w:t>
      </w:r>
      <w:r w:rsidRPr="00717279">
        <w:rPr>
          <w:rFonts w:ascii="Times New Roman" w:eastAsia="Times New Roman" w:hAnsi="Times New Roman" w:cs="Times New Roman"/>
          <w:kern w:val="0"/>
          <w:sz w:val="28"/>
          <w:szCs w:val="28"/>
          <w:lang w:eastAsia="en-GB"/>
          <w14:ligatures w14:val="none"/>
        </w:rPr>
        <w:br/>
        <w:t>6.3 Tactful Communication in Sensitive Situations ....................................... 32</w:t>
      </w:r>
    </w:p>
    <w:p w14:paraId="1C6E7BC8"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7. Trust, Workplace Conflict and Conflict Resolution</w:t>
      </w:r>
      <w:r w:rsidRPr="00717279">
        <w:rPr>
          <w:rFonts w:ascii="Times New Roman" w:eastAsia="Times New Roman" w:hAnsi="Times New Roman" w:cs="Times New Roman"/>
          <w:kern w:val="0"/>
          <w:sz w:val="28"/>
          <w:szCs w:val="28"/>
          <w:lang w:eastAsia="en-GB"/>
          <w14:ligatures w14:val="none"/>
        </w:rPr>
        <w:t xml:space="preserve"> ................................ 34</w:t>
      </w:r>
      <w:r w:rsidRPr="00717279">
        <w:rPr>
          <w:rFonts w:ascii="Times New Roman" w:eastAsia="Times New Roman" w:hAnsi="Times New Roman" w:cs="Times New Roman"/>
          <w:kern w:val="0"/>
          <w:sz w:val="28"/>
          <w:szCs w:val="28"/>
          <w:lang w:eastAsia="en-GB"/>
          <w14:ligatures w14:val="none"/>
        </w:rPr>
        <w:br/>
        <w:t>7.1 Trust in Professional Relationships ........................................................ 34</w:t>
      </w:r>
      <w:r w:rsidRPr="00717279">
        <w:rPr>
          <w:rFonts w:ascii="Times New Roman" w:eastAsia="Times New Roman" w:hAnsi="Times New Roman" w:cs="Times New Roman"/>
          <w:kern w:val="0"/>
          <w:sz w:val="28"/>
          <w:szCs w:val="28"/>
          <w:lang w:eastAsia="en-GB"/>
          <w14:ligatures w14:val="none"/>
        </w:rPr>
        <w:br/>
        <w:t>7.2 Causes of Workplace Conflict ................................................................. 36</w:t>
      </w:r>
      <w:r w:rsidRPr="00717279">
        <w:rPr>
          <w:rFonts w:ascii="Times New Roman" w:eastAsia="Times New Roman" w:hAnsi="Times New Roman" w:cs="Times New Roman"/>
          <w:kern w:val="0"/>
          <w:sz w:val="28"/>
          <w:szCs w:val="28"/>
          <w:lang w:eastAsia="en-GB"/>
          <w14:ligatures w14:val="none"/>
        </w:rPr>
        <w:br/>
        <w:t>7.3 Impact of Conflict on Performance ........................................................ 38</w:t>
      </w:r>
      <w:r w:rsidRPr="00717279">
        <w:rPr>
          <w:rFonts w:ascii="Times New Roman" w:eastAsia="Times New Roman" w:hAnsi="Times New Roman" w:cs="Times New Roman"/>
          <w:kern w:val="0"/>
          <w:sz w:val="28"/>
          <w:szCs w:val="28"/>
          <w:lang w:eastAsia="en-GB"/>
          <w14:ligatures w14:val="none"/>
        </w:rPr>
        <w:br/>
        <w:t>7.4 Conflict Resolution Strategies ............................................................... 40</w:t>
      </w:r>
      <w:r w:rsidRPr="00717279">
        <w:rPr>
          <w:rFonts w:ascii="Times New Roman" w:eastAsia="Times New Roman" w:hAnsi="Times New Roman" w:cs="Times New Roman"/>
          <w:kern w:val="0"/>
          <w:sz w:val="28"/>
          <w:szCs w:val="28"/>
          <w:lang w:eastAsia="en-GB"/>
          <w14:ligatures w14:val="none"/>
        </w:rPr>
        <w:br/>
        <w:t>7.5 Application to My Workplace Experience ............................................... 42</w:t>
      </w:r>
    </w:p>
    <w:p w14:paraId="421F3148" w14:textId="77777777" w:rsidR="00794067" w:rsidRDefault="00794067" w:rsidP="00CE767D">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14:paraId="558F62ED" w14:textId="5EC4E201"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8. Motivation and Workplace Performance</w:t>
      </w:r>
      <w:r w:rsidRPr="00717279">
        <w:rPr>
          <w:rFonts w:ascii="Times New Roman" w:eastAsia="Times New Roman" w:hAnsi="Times New Roman" w:cs="Times New Roman"/>
          <w:kern w:val="0"/>
          <w:sz w:val="28"/>
          <w:szCs w:val="28"/>
          <w:lang w:eastAsia="en-GB"/>
          <w14:ligatures w14:val="none"/>
        </w:rPr>
        <w:t xml:space="preserve"> .................................................. 44</w:t>
      </w:r>
      <w:r w:rsidRPr="00717279">
        <w:rPr>
          <w:rFonts w:ascii="Times New Roman" w:eastAsia="Times New Roman" w:hAnsi="Times New Roman" w:cs="Times New Roman"/>
          <w:kern w:val="0"/>
          <w:sz w:val="28"/>
          <w:szCs w:val="28"/>
          <w:lang w:eastAsia="en-GB"/>
          <w14:ligatures w14:val="none"/>
        </w:rPr>
        <w:br/>
        <w:t>8.1 Defining Motivation ............................................................................... 44</w:t>
      </w:r>
      <w:r w:rsidRPr="00717279">
        <w:rPr>
          <w:rFonts w:ascii="Times New Roman" w:eastAsia="Times New Roman" w:hAnsi="Times New Roman" w:cs="Times New Roman"/>
          <w:kern w:val="0"/>
          <w:sz w:val="28"/>
          <w:szCs w:val="28"/>
          <w:lang w:eastAsia="en-GB"/>
          <w14:ligatures w14:val="none"/>
        </w:rPr>
        <w:br/>
        <w:t>8.2 Intrinsic and Extrinsic Motivation .......................................................... 45</w:t>
      </w:r>
      <w:r w:rsidRPr="00717279">
        <w:rPr>
          <w:rFonts w:ascii="Times New Roman" w:eastAsia="Times New Roman" w:hAnsi="Times New Roman" w:cs="Times New Roman"/>
          <w:kern w:val="0"/>
          <w:sz w:val="28"/>
          <w:szCs w:val="28"/>
          <w:lang w:eastAsia="en-GB"/>
          <w14:ligatures w14:val="none"/>
        </w:rPr>
        <w:br/>
        <w:t>8.3 Maslow’s Hierarchy of Needs ............................................................... 47</w:t>
      </w:r>
      <w:r w:rsidRPr="00717279">
        <w:rPr>
          <w:rFonts w:ascii="Times New Roman" w:eastAsia="Times New Roman" w:hAnsi="Times New Roman" w:cs="Times New Roman"/>
          <w:kern w:val="0"/>
          <w:sz w:val="28"/>
          <w:szCs w:val="28"/>
          <w:lang w:eastAsia="en-GB"/>
          <w14:ligatures w14:val="none"/>
        </w:rPr>
        <w:br/>
        <w:t>8.4 Herzberg’s Two-Factor Theory ............................................................. 49</w:t>
      </w:r>
      <w:r w:rsidRPr="00717279">
        <w:rPr>
          <w:rFonts w:ascii="Times New Roman" w:eastAsia="Times New Roman" w:hAnsi="Times New Roman" w:cs="Times New Roman"/>
          <w:kern w:val="0"/>
          <w:sz w:val="28"/>
          <w:szCs w:val="28"/>
          <w:lang w:eastAsia="en-GB"/>
          <w14:ligatures w14:val="none"/>
        </w:rPr>
        <w:br/>
        <w:t>8.5 Factors Affecting Motivation and Performance ...................................... 51</w:t>
      </w:r>
      <w:r w:rsidRPr="00717279">
        <w:rPr>
          <w:rFonts w:ascii="Times New Roman" w:eastAsia="Times New Roman" w:hAnsi="Times New Roman" w:cs="Times New Roman"/>
          <w:kern w:val="0"/>
          <w:sz w:val="28"/>
          <w:szCs w:val="28"/>
          <w:lang w:eastAsia="en-GB"/>
          <w14:ligatures w14:val="none"/>
        </w:rPr>
        <w:br/>
        <w:t>8.6 Communication, Motivation and Performance ....................................... 53</w:t>
      </w:r>
    </w:p>
    <w:p w14:paraId="78D2F712"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9. Self-Evaluation of Communication Skills</w:t>
      </w:r>
      <w:r w:rsidRPr="00717279">
        <w:rPr>
          <w:rFonts w:ascii="Times New Roman" w:eastAsia="Times New Roman" w:hAnsi="Times New Roman" w:cs="Times New Roman"/>
          <w:kern w:val="0"/>
          <w:sz w:val="28"/>
          <w:szCs w:val="28"/>
          <w:lang w:eastAsia="en-GB"/>
          <w14:ligatures w14:val="none"/>
        </w:rPr>
        <w:t xml:space="preserve"> .............................................. 55</w:t>
      </w:r>
      <w:r w:rsidRPr="00717279">
        <w:rPr>
          <w:rFonts w:ascii="Times New Roman" w:eastAsia="Times New Roman" w:hAnsi="Times New Roman" w:cs="Times New Roman"/>
          <w:kern w:val="0"/>
          <w:sz w:val="28"/>
          <w:szCs w:val="28"/>
          <w:lang w:eastAsia="en-GB"/>
          <w14:ligatures w14:val="none"/>
        </w:rPr>
        <w:br/>
        <w:t>9.1 Communication Strengths ..................................................................... 55</w:t>
      </w:r>
      <w:r w:rsidRPr="00717279">
        <w:rPr>
          <w:rFonts w:ascii="Times New Roman" w:eastAsia="Times New Roman" w:hAnsi="Times New Roman" w:cs="Times New Roman"/>
          <w:kern w:val="0"/>
          <w:sz w:val="28"/>
          <w:szCs w:val="28"/>
          <w:lang w:eastAsia="en-GB"/>
          <w14:ligatures w14:val="none"/>
        </w:rPr>
        <w:br/>
        <w:t>9.2 Areas for Development ......................................................................... 57</w:t>
      </w:r>
    </w:p>
    <w:p w14:paraId="505D754F"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10. Feedback Collection and Analysis</w:t>
      </w:r>
      <w:r w:rsidRPr="00717279">
        <w:rPr>
          <w:rFonts w:ascii="Times New Roman" w:eastAsia="Times New Roman" w:hAnsi="Times New Roman" w:cs="Times New Roman"/>
          <w:kern w:val="0"/>
          <w:sz w:val="28"/>
          <w:szCs w:val="28"/>
          <w:lang w:eastAsia="en-GB"/>
          <w14:ligatures w14:val="none"/>
        </w:rPr>
        <w:t xml:space="preserve"> ....................................................... 59</w:t>
      </w:r>
    </w:p>
    <w:p w14:paraId="2C6A36A3"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11. Gap Analysis</w:t>
      </w:r>
      <w:r w:rsidRPr="00717279">
        <w:rPr>
          <w:rFonts w:ascii="Times New Roman" w:eastAsia="Times New Roman" w:hAnsi="Times New Roman" w:cs="Times New Roman"/>
          <w:kern w:val="0"/>
          <w:sz w:val="28"/>
          <w:szCs w:val="28"/>
          <w:lang w:eastAsia="en-GB"/>
          <w14:ligatures w14:val="none"/>
        </w:rPr>
        <w:t xml:space="preserve"> ......................................................................................... 62</w:t>
      </w:r>
    </w:p>
    <w:p w14:paraId="01BEC404"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12. Personal Development Plan (PDP)</w:t>
      </w:r>
      <w:r w:rsidRPr="00717279">
        <w:rPr>
          <w:rFonts w:ascii="Times New Roman" w:eastAsia="Times New Roman" w:hAnsi="Times New Roman" w:cs="Times New Roman"/>
          <w:kern w:val="0"/>
          <w:sz w:val="28"/>
          <w:szCs w:val="28"/>
          <w:lang w:eastAsia="en-GB"/>
          <w14:ligatures w14:val="none"/>
        </w:rPr>
        <w:t xml:space="preserve"> ...................................................... 64</w:t>
      </w:r>
    </w:p>
    <w:p w14:paraId="0E7274CB"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13. Conclusion</w:t>
      </w:r>
      <w:r w:rsidRPr="00717279">
        <w:rPr>
          <w:rFonts w:ascii="Times New Roman" w:eastAsia="Times New Roman" w:hAnsi="Times New Roman" w:cs="Times New Roman"/>
          <w:kern w:val="0"/>
          <w:sz w:val="28"/>
          <w:szCs w:val="28"/>
          <w:lang w:eastAsia="en-GB"/>
          <w14:ligatures w14:val="none"/>
        </w:rPr>
        <w:t xml:space="preserve"> ........................................................................................... 67</w:t>
      </w:r>
    </w:p>
    <w:p w14:paraId="57F75116"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References</w:t>
      </w:r>
      <w:r w:rsidRPr="00717279">
        <w:rPr>
          <w:rFonts w:ascii="Times New Roman" w:eastAsia="Times New Roman" w:hAnsi="Times New Roman" w:cs="Times New Roman"/>
          <w:kern w:val="0"/>
          <w:sz w:val="28"/>
          <w:szCs w:val="28"/>
          <w:lang w:eastAsia="en-GB"/>
          <w14:ligatures w14:val="none"/>
        </w:rPr>
        <w:t xml:space="preserve"> ................................................................................................ 69</w:t>
      </w:r>
    </w:p>
    <w:p w14:paraId="45EE9275" w14:textId="77777777" w:rsidR="00CE767D" w:rsidRPr="00717279" w:rsidRDefault="00CE767D" w:rsidP="00CE767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b/>
          <w:bCs/>
          <w:kern w:val="0"/>
          <w:sz w:val="28"/>
          <w:szCs w:val="28"/>
          <w:lang w:eastAsia="en-GB"/>
          <w14:ligatures w14:val="none"/>
        </w:rPr>
        <w:t>Appendices</w:t>
      </w:r>
      <w:r w:rsidRPr="00717279">
        <w:rPr>
          <w:rFonts w:ascii="Times New Roman" w:eastAsia="Times New Roman" w:hAnsi="Times New Roman" w:cs="Times New Roman"/>
          <w:kern w:val="0"/>
          <w:sz w:val="28"/>
          <w:szCs w:val="28"/>
          <w:lang w:eastAsia="en-GB"/>
          <w14:ligatures w14:val="none"/>
        </w:rPr>
        <w:t xml:space="preserve"> ............................................................................................... 72</w:t>
      </w:r>
    </w:p>
    <w:p w14:paraId="6C7567B2" w14:textId="77777777" w:rsidR="00CE767D" w:rsidRPr="00717279" w:rsidRDefault="00CE767D" w:rsidP="00CE767D">
      <w:pPr>
        <w:spacing w:after="0"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pict w14:anchorId="5C37D016">
          <v:rect id="_x0000_i1100" style="width:0;height:1.5pt" o:hralign="center" o:hrstd="t" o:hr="t" fillcolor="#a0a0a0" stroked="f"/>
        </w:pict>
      </w:r>
    </w:p>
    <w:p w14:paraId="0C066BC1" w14:textId="77777777" w:rsidR="00A353DD" w:rsidRPr="00717279" w:rsidRDefault="00A353DD" w:rsidP="009A4171">
      <w:pPr>
        <w:spacing w:after="0" w:line="240" w:lineRule="auto"/>
        <w:rPr>
          <w:rFonts w:ascii="Times New Roman" w:eastAsia="Times New Roman" w:hAnsi="Times New Roman" w:cs="Times New Roman"/>
          <w:kern w:val="0"/>
          <w:sz w:val="28"/>
          <w:szCs w:val="28"/>
          <w:lang w:eastAsia="en-GB"/>
          <w14:ligatures w14:val="none"/>
        </w:rPr>
      </w:pPr>
    </w:p>
    <w:p w14:paraId="12162D4A"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1. Introduction</w:t>
      </w:r>
    </w:p>
    <w:p w14:paraId="77D418A4"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Communication is widely recognised as a key factor in effective management and organisational success. Within service-focused industries, particularly the beauty and aesthetics sector, communication plays an essential role in building client confidence, maintaining service quality, supporting teamwork, and achieving organisational goals. Effective communication also influences operational efficiency, employee engagement, workplace relationships, conflict resolution, and customer satisfaction (Adler et al., 2020; Miller, 2015).</w:t>
      </w:r>
    </w:p>
    <w:p w14:paraId="1EC2449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 xml:space="preserve">This report critically explores workplace communication, motivation, employee performance, conflict management, and personal communication development through reflection on my professional experience as a skin and hair specialist within the beauty industry. My role includes delivering advanced skin </w:t>
      </w:r>
      <w:r w:rsidRPr="0092052E">
        <w:rPr>
          <w:rFonts w:ascii="Times New Roman" w:eastAsia="Times New Roman" w:hAnsi="Times New Roman" w:cs="Times New Roman"/>
          <w:kern w:val="0"/>
          <w:sz w:val="28"/>
          <w:szCs w:val="28"/>
          <w:lang w:eastAsia="en-GB"/>
          <w14:ligatures w14:val="none"/>
        </w:rPr>
        <w:lastRenderedPageBreak/>
        <w:t>treatments, Japanese head spa therapies, hair cutting, styling, and occasional colour services. Through working independently and within salon environments, I have developed experience in client consultation, teamwork, conflict management, and business development. Workplace communication challenges in a previous salon have influenced my decision to establish my own clinic.</w:t>
      </w:r>
    </w:p>
    <w:p w14:paraId="1DCE15D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This report applies recognised communication and motivation theories to workplace situations, evaluates communication effectiveness, examines the impact of conflict on performance, and reflects on my communication abilities through feedback analysis, self-evaluation, gap analysis, and personal development planning.</w:t>
      </w:r>
    </w:p>
    <w:p w14:paraId="0627DF47"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022C4A4A">
          <v:rect id="_x0000_i1312" style="width:0;height:1.5pt" o:hralign="center" o:hrstd="t" o:hr="t" fillcolor="#a0a0a0" stroked="f"/>
        </w:pict>
      </w:r>
    </w:p>
    <w:p w14:paraId="42AD4CEE"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2. Workplace Communication</w:t>
      </w:r>
    </w:p>
    <w:p w14:paraId="0D6D31C3"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2.1 Defining Communication</w:t>
      </w:r>
    </w:p>
    <w:p w14:paraId="311ABD83"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Communication is more than simply transferring information between individuals. According to Miller (2015), communication is a dynamic process through which people create and share meaning using verbal, non-verbal, written, and digital methods. Within management, effective communication supports decision-making, coordination, leadership, employee engagement, and organisational objectives (Keyton, 2017).</w:t>
      </w:r>
    </w:p>
    <w:p w14:paraId="69E522DA"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Within the beauty industry, communication is particularly important because services are highly personalised and often involve sensitive conversations relating to skin concerns, hair loss, ageing, confidence, and wellbeing. As a skin and hair specialist, I communicate daily with clients, suppliers, and managers. During consultations, I explain treatment options, contraindications, outcomes, and aftercare clearly and professionally. This ensures clients understand the treatment process, feel reassured, and can make informed decisions.</w:t>
      </w:r>
    </w:p>
    <w:p w14:paraId="1677045A"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782A9EB8">
          <v:rect id="_x0000_i1313" style="width:0;height:1.5pt" o:hralign="center" o:hrstd="t" o:hr="t" fillcolor="#a0a0a0" stroked="f"/>
        </w:pict>
      </w:r>
    </w:p>
    <w:p w14:paraId="6EEEAD89"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2.2 The Importance of Communication in Management</w:t>
      </w:r>
    </w:p>
    <w:p w14:paraId="55844D7D"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Effective communication supports task coordination, problem-solving, relationship-building, and overall business performance. When communication is clear and consistent, employees are more likely to understand expectations, collaborate effectively, and contribute positively towards organisational objectives.</w:t>
      </w:r>
    </w:p>
    <w:p w14:paraId="4F9DA3D4"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Within service-based industries such as beauty and aesthetics, communication also directly affects client retention, reputation, and long-term growth. From my own experience, clients often return not only because of treatment results, but because they feel listened to, respected, and genuinely understood. This demonstrates that communication contributes to both operational success and the development of trust and loyalty.</w:t>
      </w:r>
    </w:p>
    <w:p w14:paraId="6DA2D9AC"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1617EEA3">
          <v:rect id="_x0000_i1314" style="width:0;height:1.5pt" o:hralign="center" o:hrstd="t" o:hr="t" fillcolor="#a0a0a0" stroked="f"/>
        </w:pict>
      </w:r>
    </w:p>
    <w:p w14:paraId="1B859DA3"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2.3 Communication Within the Beauty Industry</w:t>
      </w:r>
    </w:p>
    <w:p w14:paraId="6FFD3D5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Professional communication within the beauty industry requires both technical expertise and emotional intelligence. Many clients seek treatment for concerns affecting confidence, including acne, pigmentation, hair thinning, or scalp conditions. These conversations can often be personal and emotionally sensitive.</w:t>
      </w:r>
    </w:p>
    <w:p w14:paraId="61265B16"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My role therefore requires me to communicate complex treatment plans using language that is professional, accurate, and accessible, while creating an environment where clients feel comfortable discussing personal concerns openly. Combining professional knowledge with empathy helps build trust, manage expectations, and support positive outcomes.</w:t>
      </w:r>
    </w:p>
    <w:p w14:paraId="17815534"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2F2A9C16">
          <v:rect id="_x0000_i1315" style="width:0;height:1.5pt" o:hralign="center" o:hrstd="t" o:hr="t" fillcolor="#a0a0a0" stroked="f"/>
        </w:pict>
      </w:r>
    </w:p>
    <w:p w14:paraId="57AE692E"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3. Communication Cycle and Communication Models</w:t>
      </w:r>
    </w:p>
    <w:p w14:paraId="5905F9E1"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3.1 The Communication Cycle</w:t>
      </w:r>
    </w:p>
    <w:p w14:paraId="5550035B"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 communication cycle consists of sender, encoding, message, channel, decoding, receiver, and feedback (Adler et al., 2020).</w:t>
      </w:r>
    </w:p>
    <w:p w14:paraId="799D92FF"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“Sender → Encoding → Message → Channel → Decoding → Receiver → Feedback”</w:t>
      </w:r>
    </w:p>
    <w:p w14:paraId="2D1D31C8"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This model can be applied directly to my professional practice. During a Japanese head spa consultation, I explain the treatment process, scalp analysis findings, and expected outcomes. The client responds through questions, body language, or verbal confirmation. Their feedback allows me to confirm understanding and adapt where necessary.</w:t>
      </w:r>
    </w:p>
    <w:p w14:paraId="540B83EC"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 key strength of this model is its emphasis on feedback, although it does not fully account for emotional or environmental influences in workplace communication.</w:t>
      </w:r>
    </w:p>
    <w:p w14:paraId="58D0CC66"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pict w14:anchorId="10B2CCAA">
          <v:rect id="_x0000_i1316" style="width:0;height:1.5pt" o:hralign="center" o:hrstd="t" o:hr="t" fillcolor="#a0a0a0" stroked="f"/>
        </w:pict>
      </w:r>
    </w:p>
    <w:p w14:paraId="5D3E52D3"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3.2 Claude Shannon and Warren Weaver Model</w:t>
      </w:r>
    </w:p>
    <w:p w14:paraId="3AFC467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 xml:space="preserve">Shannon and Weaver’s model </w:t>
      </w:r>
      <w:proofErr w:type="gramStart"/>
      <w:r w:rsidRPr="0092052E">
        <w:rPr>
          <w:rFonts w:ascii="Times New Roman" w:eastAsia="Times New Roman" w:hAnsi="Times New Roman" w:cs="Times New Roman"/>
          <w:kern w:val="0"/>
          <w:sz w:val="28"/>
          <w:szCs w:val="28"/>
          <w:lang w:eastAsia="en-GB"/>
          <w14:ligatures w14:val="none"/>
        </w:rPr>
        <w:t>explains</w:t>
      </w:r>
      <w:proofErr w:type="gramEnd"/>
      <w:r w:rsidRPr="0092052E">
        <w:rPr>
          <w:rFonts w:ascii="Times New Roman" w:eastAsia="Times New Roman" w:hAnsi="Times New Roman" w:cs="Times New Roman"/>
          <w:kern w:val="0"/>
          <w:sz w:val="28"/>
          <w:szCs w:val="28"/>
          <w:lang w:eastAsia="en-GB"/>
          <w14:ligatures w14:val="none"/>
        </w:rPr>
        <w:t xml:space="preserve"> how messages are transmitted between sender and receiver while recognising the impact of “noise” on communication effectiveness (Shannon &amp; Weaver, 1949).</w:t>
      </w:r>
    </w:p>
    <w:p w14:paraId="7B280696"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“Source → Channel + Noise → Receiver”</w:t>
      </w:r>
    </w:p>
    <w:p w14:paraId="4991B40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This model relates to my previous salon experience. When I initially rented a treatment room, the arrangement offered flexibility to support my childcare responsibilities. Over time, discussions surrounding rental costs, working hours, and changing expectations created emotional pressure and uncertainty. These pressures influenced how messages were interpreted, resulting in misunderstandings and frustration.</w:t>
      </w:r>
    </w:p>
    <w:p w14:paraId="75B392F4"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 xml:space="preserve">Its strength lies in identifying communication barriers, although its linear structure </w:t>
      </w:r>
      <w:proofErr w:type="gramStart"/>
      <w:r w:rsidRPr="0092052E">
        <w:rPr>
          <w:rFonts w:ascii="Times New Roman" w:eastAsia="Times New Roman" w:hAnsi="Times New Roman" w:cs="Times New Roman"/>
          <w:kern w:val="0"/>
          <w:sz w:val="28"/>
          <w:szCs w:val="28"/>
          <w:lang w:eastAsia="en-GB"/>
          <w14:ligatures w14:val="none"/>
        </w:rPr>
        <w:t>gives limited consideration to</w:t>
      </w:r>
      <w:proofErr w:type="gramEnd"/>
      <w:r w:rsidRPr="0092052E">
        <w:rPr>
          <w:rFonts w:ascii="Times New Roman" w:eastAsia="Times New Roman" w:hAnsi="Times New Roman" w:cs="Times New Roman"/>
          <w:kern w:val="0"/>
          <w:sz w:val="28"/>
          <w:szCs w:val="28"/>
          <w:lang w:eastAsia="en-GB"/>
          <w14:ligatures w14:val="none"/>
        </w:rPr>
        <w:t xml:space="preserve"> feedback and relationship dynamics.</w:t>
      </w:r>
    </w:p>
    <w:p w14:paraId="05199FDE"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366252FA">
          <v:rect id="_x0000_i1317" style="width:0;height:1.5pt" o:hralign="center" o:hrstd="t" o:hr="t" fillcolor="#a0a0a0" stroked="f"/>
        </w:pict>
      </w:r>
    </w:p>
    <w:p w14:paraId="4316B9A0"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3.3 Wilbur Schramm’s Interactive Model</w:t>
      </w:r>
    </w:p>
    <w:p w14:paraId="59DC0EE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Wilbur Schramm (1954) introduced feedback and shared experience into communication theory, suggesting communication becomes more effective when individuals share similar understanding or experience.</w:t>
      </w:r>
    </w:p>
    <w:p w14:paraId="6A33D32F"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This model is highly relevant during client consultations. In practice, I adapt my language according to each client’s knowledge and experience, using either technical or simplified explanations where appropriate.</w:t>
      </w:r>
    </w:p>
    <w:p w14:paraId="61399F2B"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Schramm’s model reflects workplace communication more realistically than linear models because it acknowledges adaptation, feedback, and shared understanding.</w:t>
      </w:r>
    </w:p>
    <w:p w14:paraId="7A9C2071"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751603A7">
          <v:rect id="_x0000_i1318" style="width:0;height:1.5pt" o:hralign="center" o:hrstd="t" o:hr="t" fillcolor="#a0a0a0" stroked="f"/>
        </w:pict>
      </w:r>
    </w:p>
    <w:p w14:paraId="52957780"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3.4 Comparison and Evaluation of Communication Models</w:t>
      </w:r>
    </w:p>
    <w:p w14:paraId="4B164B6E"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 communication cycle, Shannon and Weaver’s model, David Berlo’s SMCR model, and Schramm’s model each provide valuable insight into workplace communication.</w:t>
      </w:r>
    </w:p>
    <w:p w14:paraId="3158A450"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The communication cycle emphasises feedback and message interpretation, making it effective during client consultations (Adler et al., 2020). Shannon and Weaver’s model focuses on communication barriers and misunderstandings (Shannon &amp; Weaver, 1949). David Berlo’s model recognises the influence of skills, knowledge, attitudes, and cultural background (Berlo, 1960). Schramm’s model presents communication as a two-way interactive process based on feedback and shared understanding (Schramm, 1954).</w:t>
      </w:r>
    </w:p>
    <w:p w14:paraId="30A45360"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From my own experience, Schramm’s model is most relevant because successful consultations rely heavily on trust, adaptation, emotional intelligence, and relationship-building.</w:t>
      </w:r>
    </w:p>
    <w:p w14:paraId="2B1F5A33"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68971EC4">
          <v:rect id="_x0000_i1319" style="width:0;height:1.5pt" o:hralign="center" o:hrstd="t" o:hr="t" fillcolor="#a0a0a0" stroked="f"/>
        </w:pict>
      </w:r>
    </w:p>
    <w:p w14:paraId="6CD42593"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3.5 Application of Communication Models to Workplace Practice</w:t>
      </w:r>
    </w:p>
    <w:p w14:paraId="21B26A7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Applying communication theory to workplace practice demonstrates how communication supports professional relationships, client satisfaction, and business performance. In my role, I adapt my communication according to audience, context, and purpose. Client consultations require empathy and education, while business discussions require clarity, negotiation, and confidence.</w:t>
      </w:r>
    </w:p>
    <w:p w14:paraId="54AA5C92"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Reflecting on previous workplace experiences has helped me better understand how misunderstandings developed and now influences how I establish boundaries, document agreements, and manage expectations while building my own clinic.</w:t>
      </w:r>
    </w:p>
    <w:p w14:paraId="26AE3FFB"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08844436">
          <v:rect id="_x0000_i1320" style="width:0;height:1.5pt" o:hralign="center" o:hrstd="t" o:hr="t" fillcolor="#a0a0a0" stroked="f"/>
        </w:pict>
      </w:r>
    </w:p>
    <w:p w14:paraId="05D94C17"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4. Barriers to Communication and Strategies for Improvement</w:t>
      </w:r>
    </w:p>
    <w:p w14:paraId="7C48C1E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Communication barriers can affect workplace relationships, productivity, and service quality. According to Hargie (2021), barriers may be physical, psychological, linguistic, or technological.</w:t>
      </w:r>
    </w:p>
    <w:p w14:paraId="0E43B9ED"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Physical barriers in salon environments may include hairdryers, client conversations, music, telephone interruptions, or limited private consultation space. These distractions can reduce concentration and message clarity.</w:t>
      </w:r>
    </w:p>
    <w:p w14:paraId="57406814"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 xml:space="preserve">Psychological barriers such as stress, financial pressure, workload, and work-life balance may also influence communication. In my previous workplace, discussions surrounding rental costs and working hours became emotionally </w:t>
      </w:r>
      <w:r w:rsidRPr="0092052E">
        <w:rPr>
          <w:rFonts w:ascii="Times New Roman" w:eastAsia="Times New Roman" w:hAnsi="Times New Roman" w:cs="Times New Roman"/>
          <w:kern w:val="0"/>
          <w:sz w:val="28"/>
          <w:szCs w:val="28"/>
          <w:lang w:eastAsia="en-GB"/>
          <w14:ligatures w14:val="none"/>
        </w:rPr>
        <w:lastRenderedPageBreak/>
        <w:t>challenging due to childcare responsibilities and changing business expectations.</w:t>
      </w:r>
    </w:p>
    <w:p w14:paraId="5CE59CD5"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Language and cultural barriers may arise when working with clients whose first language differs from my own, potentially affecting treatment understanding and safety.</w:t>
      </w:r>
    </w:p>
    <w:p w14:paraId="6FBE81D9"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Digital communication tools such as WhatsApp, social media, booking systems, and virtual consultations offer convenience but may also lead to misunderstandings due to limited emotional cues.</w:t>
      </w:r>
    </w:p>
    <w:p w14:paraId="7A88664D"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To minimise these barriers, clear documentation, active listening, regular feedback, and early clarification are essential (Hargie, 2021).</w:t>
      </w:r>
    </w:p>
    <w:p w14:paraId="5DC99D91"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55397A85">
          <v:rect id="_x0000_i1321" style="width:0;height:1.5pt" o:hralign="center" o:hrstd="t" o:hr="t" fillcolor="#a0a0a0" stroked="f"/>
        </w:pict>
      </w:r>
    </w:p>
    <w:p w14:paraId="1AAEBEC9"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5. Communication Methods in the Workplace</w:t>
      </w:r>
    </w:p>
    <w:p w14:paraId="3CD9E934"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5.1 Verbal Communication</w:t>
      </w:r>
    </w:p>
    <w:p w14:paraId="0ED454F9"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Verbal communication involves spoken language and remains one of the most common forms of workplace communication. In my role, it takes place during consultations, treatment explanations, team discussions, supplier negotiations, and telephone bookings.</w:t>
      </w:r>
    </w:p>
    <w:p w14:paraId="02CC8936"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 major advantage is immediate feedback and clarification. However, verbal communication may become ineffective if information is delivered too quickly, emotionally, or without confirming understanding.</w:t>
      </w:r>
    </w:p>
    <w:p w14:paraId="7BB88B4B"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191E3548">
          <v:rect id="_x0000_i1322" style="width:0;height:1.5pt" o:hralign="center" o:hrstd="t" o:hr="t" fillcolor="#a0a0a0" stroked="f"/>
        </w:pict>
      </w:r>
    </w:p>
    <w:p w14:paraId="71C4C2AB"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5.2 Non-Verbal Communication</w:t>
      </w:r>
    </w:p>
    <w:p w14:paraId="246D05CC"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Non-verbal communication includes facial expressions, posture, eye contact, gestures, tone of voice, and personal presentation (Burgoon et al., 2016).</w:t>
      </w:r>
    </w:p>
    <w:p w14:paraId="0584175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As a skin and hair specialist, I use eye contact, calm posture, open body language, and a reassuring tone to create trust during consultations. This helps clients feel safe, supported, and comfortable discussing personal concerns.</w:t>
      </w:r>
    </w:p>
    <w:p w14:paraId="378008DF"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36EED363">
          <v:rect id="_x0000_i1323" style="width:0;height:1.5pt" o:hralign="center" o:hrstd="t" o:hr="t" fillcolor="#a0a0a0" stroked="f"/>
        </w:pict>
      </w:r>
    </w:p>
    <w:p w14:paraId="45E1298E"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5.3 Written Communication</w:t>
      </w:r>
    </w:p>
    <w:p w14:paraId="6A03FE8E"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Written communication includes consultation forms, consent documentation, treatment records, aftercare instructions, product recommendations, and financial agreements.</w:t>
      </w:r>
    </w:p>
    <w:p w14:paraId="364982DA"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Maintaining accurate written records reduces misunderstandings, supports legal compliance, and helps maintain professional standards.</w:t>
      </w:r>
    </w:p>
    <w:p w14:paraId="3D2DA2F0"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03305AB4">
          <v:rect id="_x0000_i1324" style="width:0;height:1.5pt" o:hralign="center" o:hrstd="t" o:hr="t" fillcolor="#a0a0a0" stroked="f"/>
        </w:pict>
      </w:r>
    </w:p>
    <w:p w14:paraId="1AD09E71"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5.4 Digital Communication</w:t>
      </w:r>
    </w:p>
    <w:p w14:paraId="505B12F1"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Digital communication includes email, online booking systems, virtual consultations, social media messaging, and applications such as WhatsApp.</w:t>
      </w:r>
    </w:p>
    <w:p w14:paraId="50F282BD"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As I establish my own clinic, digital communication supports marketing, appointment scheduling, and client follow-up. However, written messages may occasionally be misinterpreted due to the absence of tone and immediate clarification.</w:t>
      </w:r>
    </w:p>
    <w:p w14:paraId="028E68AD"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711467C8">
          <v:rect id="_x0000_i1325" style="width:0;height:1.5pt" o:hralign="center" o:hrstd="t" o:hr="t" fillcolor="#a0a0a0" stroked="f"/>
        </w:pict>
      </w:r>
    </w:p>
    <w:p w14:paraId="2C526A6C" w14:textId="77777777" w:rsidR="00B306FF" w:rsidRPr="0092052E" w:rsidRDefault="00B306FF" w:rsidP="00B306FF">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5.5 Feedback and Active Listening</w:t>
      </w:r>
    </w:p>
    <w:p w14:paraId="70C98634"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Feedback confirms understanding, supports relationships, and encourages improvement. Active listening involves full attention, empathy, clarification, and appropriate responses.</w:t>
      </w:r>
    </w:p>
    <w:p w14:paraId="7E2E68FB"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Clients frequently comment that they feel genuinely listened to and respected during consultations, strengthening trust and client retention.</w:t>
      </w:r>
    </w:p>
    <w:p w14:paraId="557E5B32"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36DE4CEF">
          <v:rect id="_x0000_i1326" style="width:0;height:1.5pt" o:hralign="center" o:hrstd="t" o:hr="t" fillcolor="#a0a0a0" stroked="f"/>
        </w:pict>
      </w:r>
    </w:p>
    <w:p w14:paraId="6B7D6A4C"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6. Tone, Language and Levels of Formality</w:t>
      </w:r>
    </w:p>
    <w:p w14:paraId="4563DD58"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Tone, language, and formality influence how communication is interpreted within professional environments.</w:t>
      </w:r>
    </w:p>
    <w:p w14:paraId="232F5D00"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Communication with clients is warm, supportive, and reassuring, while communication with suppliers is more formal and commercially focused. When discussing sensitive concerns, I avoid overly technical language and instead use clear explanations that clients can easily understand.</w:t>
      </w:r>
    </w:p>
    <w:p w14:paraId="6B0F8F48"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093A3F2D">
          <v:rect id="_x0000_i1327" style="width:0;height:1.5pt" o:hralign="center" o:hrstd="t" o:hr="t" fillcolor="#a0a0a0" stroked="f"/>
        </w:pict>
      </w:r>
    </w:p>
    <w:p w14:paraId="4EF8A588"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7. Trust, Workplace Conflict and Conflict Resolution</w:t>
      </w:r>
    </w:p>
    <w:p w14:paraId="33F32D4C"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Trust is central to effective workplace relationships. Roger Mayer and colleagues suggest trust is built through competence, integrity, and benevolence (Mayer et al., 1995).</w:t>
      </w:r>
    </w:p>
    <w:p w14:paraId="131D7CC0"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In my practice, trust is developed through knowledge, honesty, empathy, and professionalism.</w:t>
      </w:r>
    </w:p>
    <w:p w14:paraId="6D4797CE"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Conflict may arise when expectations or priorities differ. In my previous salon, conflict developed regarding rental costs, working hours, and flexibility due to childcare responsibilities.</w:t>
      </w:r>
    </w:p>
    <w:p w14:paraId="6E97B3AB"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Using the Kenneth Thomas and Ralph Kilmann model, collaboration was initially attempted through open discussion and compromise. As our professional goals became misaligned, I chose a constructive long-term solution by establishing my own clinic (Mayer et al., 1995; Thomas &amp; Kilmann, 1974).</w:t>
      </w:r>
    </w:p>
    <w:p w14:paraId="4CD48E72" w14:textId="77777777" w:rsidR="00B306FF" w:rsidRPr="0092052E" w:rsidRDefault="00B306FF" w:rsidP="00B306FF">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1A96465D">
          <v:rect id="_x0000_i1328" style="width:0;height:1.5pt" o:hralign="center" o:hrstd="t" o:hr="t" fillcolor="#a0a0a0" stroked="f"/>
        </w:pict>
      </w:r>
    </w:p>
    <w:p w14:paraId="116997D7" w14:textId="77777777" w:rsidR="00B306FF" w:rsidRPr="0092052E" w:rsidRDefault="00B306FF" w:rsidP="00B306F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92052E">
        <w:rPr>
          <w:rFonts w:ascii="Times New Roman" w:eastAsia="Times New Roman" w:hAnsi="Times New Roman" w:cs="Times New Roman"/>
          <w:b/>
          <w:bCs/>
          <w:kern w:val="36"/>
          <w:sz w:val="28"/>
          <w:szCs w:val="28"/>
          <w:lang w:eastAsia="en-GB"/>
          <w14:ligatures w14:val="none"/>
        </w:rPr>
        <w:t>8. Motivation and Workplace Performance</w:t>
      </w:r>
    </w:p>
    <w:p w14:paraId="1AF2C03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Motivation refers to the factors influencing behaviour, effort, and workplace performance (Robbins &amp; Judge, 2022).</w:t>
      </w:r>
    </w:p>
    <w:p w14:paraId="6DC4BECA"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Intrinsic motivation comes from personal satisfaction, achievement, and professional pride. Helping clients improve confidence provides strong personal fulfilment.</w:t>
      </w:r>
    </w:p>
    <w:p w14:paraId="2FD85028"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Extrinsic motivation includes financial rewards, recognition, career opportunities, and flexibility.</w:t>
      </w:r>
    </w:p>
    <w:p w14:paraId="1887E347"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Abraham Maslow’s hierarchy of needs suggests individuals progress from basic needs towards self-actualisation.</w:t>
      </w:r>
    </w:p>
    <w:p w14:paraId="3026DEFB"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“Physiological → Safety → Belonging → Esteem → Self-Actualisation”</w:t>
      </w:r>
    </w:p>
    <w:p w14:paraId="5E4501E6"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My decision to establish my own clinic reflects this pursuit of self-actualisation.</w:t>
      </w:r>
    </w:p>
    <w:p w14:paraId="1866AFAC" w14:textId="77777777" w:rsidR="00B306FF" w:rsidRPr="0092052E" w:rsidRDefault="00B306FF" w:rsidP="00B306F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Frederick Herzberg’s two-factor theory is particularly relevant to my workplace experience. Reduced flexibility and financial pressure negatively affected motivation in my previous workplace, whereas developing my own business has increased independence, professional growth, and fulfilment (Herzberg, 1968; Robbins &amp; Judge, 2022).</w:t>
      </w:r>
    </w:p>
    <w:p w14:paraId="62CEA1E4" w14:textId="77777777" w:rsidR="002E30DC" w:rsidRPr="0092052E" w:rsidRDefault="002E30DC" w:rsidP="002E30D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9. Self-Evaluation of Communication Skills</w:t>
      </w:r>
    </w:p>
    <w:p w14:paraId="2C2595C0"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Reflecting on my communication skills has helped me identify both strengths and areas for development. My key strengths include empathy, active listening, professional knowledge, and the ability to build trust with clients, contributing to strong client retention and positive long-term relationships.</w:t>
      </w:r>
    </w:p>
    <w:p w14:paraId="38EEAC22"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However, reflection also identified development needs in negotiation, assertiveness, and conflict management. My previous workplace experience highlighted the importance of communicating professional boundaries clearly and confidently.</w:t>
      </w:r>
    </w:p>
    <w:p w14:paraId="374E75D6" w14:textId="77777777" w:rsidR="002E30DC" w:rsidRPr="0092052E" w:rsidRDefault="002E30DC" w:rsidP="002E30DC">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17B4DCB7">
          <v:rect id="_x0000_i1346" style="width:0;height:1.5pt" o:hralign="center" o:hrstd="t" o:hr="t" fillcolor="#a0a0a0" stroked="f"/>
        </w:pict>
      </w:r>
    </w:p>
    <w:p w14:paraId="580B5248" w14:textId="77777777" w:rsidR="002E30DC" w:rsidRPr="0092052E" w:rsidRDefault="002E30DC" w:rsidP="002E30D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10. Feedback Collection and Analysis</w:t>
      </w:r>
    </w:p>
    <w:p w14:paraId="45606F32"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To evaluate my communication effectiveness, I collected feedback from one colleague, one manager, and three clients using a short questionnaire.</w:t>
      </w:r>
    </w:p>
    <w:p w14:paraId="1F969F3E"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 results showed average scores of 5/5 for listening, empathy, professionalism, and client rapport, while confidence and assertiveness scored 3/5.</w:t>
      </w:r>
    </w:p>
    <w:p w14:paraId="7067CB56"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These findings support my self-evaluation, confirming strong interpersonal skills while identifying opportunities to strengthen confidence in business discussions and challenging conversations.</w:t>
      </w:r>
    </w:p>
    <w:p w14:paraId="58F09CD3" w14:textId="77777777" w:rsidR="002E30DC" w:rsidRPr="0092052E" w:rsidRDefault="002E30DC" w:rsidP="002E30DC">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10842489">
          <v:rect id="_x0000_i1347" style="width:0;height:1.5pt" o:hralign="center" o:hrstd="t" o:hr="t" fillcolor="#a0a0a0" stroked="f"/>
        </w:pict>
      </w:r>
    </w:p>
    <w:p w14:paraId="21BD2ACA" w14:textId="77777777" w:rsidR="002E30DC" w:rsidRPr="0092052E" w:rsidRDefault="002E30DC" w:rsidP="002E30D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11. Gap Analysis</w:t>
      </w:r>
    </w:p>
    <w:p w14:paraId="711F3C94"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A gap analysis compared my current communication abilities with the skills required to successfully manage my own clinic.</w:t>
      </w:r>
    </w:p>
    <w:p w14:paraId="5663F89E"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 analysis identified strengths in client communication, empathy, and relationship-building, alongside development needs in confidence, negotiation, assertiveness, and conflict management. These skills are increasingly important as I transition into business ownership.</w:t>
      </w:r>
    </w:p>
    <w:p w14:paraId="5445B32B" w14:textId="77777777" w:rsidR="002E30DC" w:rsidRPr="0092052E" w:rsidRDefault="002E30DC" w:rsidP="002E30DC">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387A5D42">
          <v:rect id="_x0000_i1348" style="width:0;height:1.5pt" o:hralign="center" o:hrstd="t" o:hr="t" fillcolor="#a0a0a0" stroked="f"/>
        </w:pict>
      </w:r>
    </w:p>
    <w:p w14:paraId="10F7566F" w14:textId="77777777" w:rsidR="002E30DC" w:rsidRPr="0092052E" w:rsidRDefault="002E30DC" w:rsidP="002E30D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12. Personal Development Plan (PDP)</w:t>
      </w:r>
    </w:p>
    <w:p w14:paraId="7BBBA3AE"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To address these development areas, I developed a SMART personal development plan.</w:t>
      </w:r>
    </w:p>
    <w:p w14:paraId="688355BA"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My objectives are to:</w:t>
      </w:r>
    </w:p>
    <w:p w14:paraId="0ECEA213" w14:textId="0C0D3297" w:rsidR="002E30DC" w:rsidRPr="0092052E" w:rsidRDefault="002E30DC" w:rsidP="007D4E2E">
      <w:pPr>
        <w:spacing w:before="100" w:beforeAutospacing="1" w:after="100" w:afterAutospacing="1" w:line="240" w:lineRule="auto"/>
        <w:ind w:left="360"/>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lastRenderedPageBreak/>
        <w:t xml:space="preserve">Attend monthly networking events over the next three months to build professional </w:t>
      </w:r>
      <w:proofErr w:type="spellStart"/>
      <w:proofErr w:type="gramStart"/>
      <w:r w:rsidRPr="0092052E">
        <w:rPr>
          <w:rFonts w:ascii="Times New Roman" w:eastAsia="Times New Roman" w:hAnsi="Times New Roman" w:cs="Times New Roman"/>
          <w:kern w:val="0"/>
          <w:sz w:val="28"/>
          <w:szCs w:val="28"/>
          <w:lang w:eastAsia="en-GB"/>
          <w14:ligatures w14:val="none"/>
        </w:rPr>
        <w:t>confidence</w:t>
      </w:r>
      <w:r w:rsidR="007D4E2E">
        <w:rPr>
          <w:rFonts w:ascii="Times New Roman" w:eastAsia="Times New Roman" w:hAnsi="Times New Roman" w:cs="Times New Roman"/>
          <w:kern w:val="0"/>
          <w:sz w:val="28"/>
          <w:szCs w:val="28"/>
          <w:lang w:eastAsia="en-GB"/>
          <w14:ligatures w14:val="none"/>
        </w:rPr>
        <w:t>,</w:t>
      </w:r>
      <w:r w:rsidRPr="0092052E">
        <w:rPr>
          <w:rFonts w:ascii="Times New Roman" w:eastAsia="Times New Roman" w:hAnsi="Times New Roman" w:cs="Times New Roman"/>
          <w:kern w:val="0"/>
          <w:sz w:val="28"/>
          <w:szCs w:val="28"/>
          <w:lang w:eastAsia="en-GB"/>
          <w14:ligatures w14:val="none"/>
        </w:rPr>
        <w:t>Complete</w:t>
      </w:r>
      <w:proofErr w:type="spellEnd"/>
      <w:proofErr w:type="gramEnd"/>
      <w:r w:rsidRPr="0092052E">
        <w:rPr>
          <w:rFonts w:ascii="Times New Roman" w:eastAsia="Times New Roman" w:hAnsi="Times New Roman" w:cs="Times New Roman"/>
          <w:kern w:val="0"/>
          <w:sz w:val="28"/>
          <w:szCs w:val="28"/>
          <w:lang w:eastAsia="en-GB"/>
          <w14:ligatures w14:val="none"/>
        </w:rPr>
        <w:t xml:space="preserve"> a negotiation course within six months to strengthen business </w:t>
      </w:r>
      <w:proofErr w:type="spellStart"/>
      <w:proofErr w:type="gramStart"/>
      <w:r w:rsidRPr="0092052E">
        <w:rPr>
          <w:rFonts w:ascii="Times New Roman" w:eastAsia="Times New Roman" w:hAnsi="Times New Roman" w:cs="Times New Roman"/>
          <w:kern w:val="0"/>
          <w:sz w:val="28"/>
          <w:szCs w:val="28"/>
          <w:lang w:eastAsia="en-GB"/>
          <w14:ligatures w14:val="none"/>
        </w:rPr>
        <w:t>communication</w:t>
      </w:r>
      <w:r w:rsidR="007D4E2E">
        <w:rPr>
          <w:rFonts w:ascii="Times New Roman" w:eastAsia="Times New Roman" w:hAnsi="Times New Roman" w:cs="Times New Roman"/>
          <w:kern w:val="0"/>
          <w:sz w:val="28"/>
          <w:szCs w:val="28"/>
          <w:lang w:eastAsia="en-GB"/>
          <w14:ligatures w14:val="none"/>
        </w:rPr>
        <w:t>,</w:t>
      </w:r>
      <w:r w:rsidRPr="0092052E">
        <w:rPr>
          <w:rFonts w:ascii="Times New Roman" w:eastAsia="Times New Roman" w:hAnsi="Times New Roman" w:cs="Times New Roman"/>
          <w:kern w:val="0"/>
          <w:sz w:val="28"/>
          <w:szCs w:val="28"/>
          <w:lang w:eastAsia="en-GB"/>
          <w14:ligatures w14:val="none"/>
        </w:rPr>
        <w:t>Practise</w:t>
      </w:r>
      <w:proofErr w:type="spellEnd"/>
      <w:proofErr w:type="gramEnd"/>
      <w:r w:rsidRPr="0092052E">
        <w:rPr>
          <w:rFonts w:ascii="Times New Roman" w:eastAsia="Times New Roman" w:hAnsi="Times New Roman" w:cs="Times New Roman"/>
          <w:kern w:val="0"/>
          <w:sz w:val="28"/>
          <w:szCs w:val="28"/>
          <w:lang w:eastAsia="en-GB"/>
          <w14:ligatures w14:val="none"/>
        </w:rPr>
        <w:t xml:space="preserve"> structured professional</w:t>
      </w:r>
      <w:r w:rsidR="007D4E2E">
        <w:rPr>
          <w:rFonts w:ascii="Times New Roman" w:eastAsia="Times New Roman" w:hAnsi="Times New Roman" w:cs="Times New Roman"/>
          <w:kern w:val="0"/>
          <w:sz w:val="28"/>
          <w:szCs w:val="28"/>
          <w:lang w:eastAsia="en-GB"/>
          <w14:ligatures w14:val="none"/>
        </w:rPr>
        <w:t xml:space="preserve"> </w:t>
      </w:r>
      <w:r w:rsidRPr="0092052E">
        <w:rPr>
          <w:rFonts w:ascii="Times New Roman" w:eastAsia="Times New Roman" w:hAnsi="Times New Roman" w:cs="Times New Roman"/>
          <w:kern w:val="0"/>
          <w:sz w:val="28"/>
          <w:szCs w:val="28"/>
          <w:lang w:eastAsia="en-GB"/>
          <w14:ligatures w14:val="none"/>
        </w:rPr>
        <w:t xml:space="preserve">conversations over three months to improve assertiveness and conflict management. </w:t>
      </w:r>
    </w:p>
    <w:p w14:paraId="282C5E70"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These goals will support my ongoing leadership and business development.</w:t>
      </w:r>
    </w:p>
    <w:p w14:paraId="492FB69E" w14:textId="77777777" w:rsidR="002E30DC" w:rsidRPr="0092052E" w:rsidRDefault="002E30DC" w:rsidP="002E30DC">
      <w:pPr>
        <w:spacing w:after="0"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pict w14:anchorId="49587D60">
          <v:rect id="_x0000_i1349" style="width:0;height:1.5pt" o:hralign="center" o:hrstd="t" o:hr="t" fillcolor="#a0a0a0" stroked="f"/>
        </w:pict>
      </w:r>
    </w:p>
    <w:p w14:paraId="467DB3A0" w14:textId="77777777" w:rsidR="002E30DC" w:rsidRPr="0092052E" w:rsidRDefault="002E30DC" w:rsidP="002E30D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92052E">
        <w:rPr>
          <w:rFonts w:ascii="Times New Roman" w:eastAsia="Times New Roman" w:hAnsi="Times New Roman" w:cs="Times New Roman"/>
          <w:b/>
          <w:bCs/>
          <w:kern w:val="0"/>
          <w:sz w:val="28"/>
          <w:szCs w:val="28"/>
          <w:lang w:eastAsia="en-GB"/>
          <w14:ligatures w14:val="none"/>
        </w:rPr>
        <w:t>13. Conclusion</w:t>
      </w:r>
    </w:p>
    <w:p w14:paraId="5F60CE00"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This report has demonstrated that effective communication significantly influences workplace performance, motivation, trust, leadership, and conflict management. Applying recognised theories to my own workplace experiences has shown that successful communication requires adaptability, emotional intelligence, professionalism, and confidence.</w:t>
      </w:r>
    </w:p>
    <w:p w14:paraId="1FCBBDC7" w14:textId="77777777" w:rsidR="002E30DC" w:rsidRPr="0092052E" w:rsidRDefault="002E30DC" w:rsidP="002E30D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2052E">
        <w:rPr>
          <w:rFonts w:ascii="Times New Roman" w:eastAsia="Times New Roman" w:hAnsi="Times New Roman" w:cs="Times New Roman"/>
          <w:kern w:val="0"/>
          <w:sz w:val="28"/>
          <w:szCs w:val="28"/>
          <w:lang w:eastAsia="en-GB"/>
          <w14:ligatures w14:val="none"/>
        </w:rPr>
        <w:t>Reflecting on my own communication practice has highlighted both established strengths and important development areas. As I continue establishing my own clinic, these insights will support my professional growth and long-term business success.</w:t>
      </w:r>
    </w:p>
    <w:p w14:paraId="29CCAC2D" w14:textId="77777777" w:rsidR="009A4171" w:rsidRPr="00717279" w:rsidRDefault="009A4171" w:rsidP="009A4171">
      <w:pPr>
        <w:pBdr>
          <w:top w:val="single" w:sz="6" w:space="1" w:color="auto"/>
        </w:pBdr>
        <w:spacing w:after="0" w:line="240" w:lineRule="auto"/>
        <w:jc w:val="center"/>
        <w:rPr>
          <w:rFonts w:ascii="Times New Roman" w:eastAsia="Times New Roman" w:hAnsi="Times New Roman" w:cs="Times New Roman"/>
          <w:vanish/>
          <w:kern w:val="0"/>
          <w:sz w:val="28"/>
          <w:szCs w:val="28"/>
          <w:lang w:eastAsia="en-GB"/>
          <w14:ligatures w14:val="none"/>
        </w:rPr>
      </w:pPr>
      <w:r w:rsidRPr="00717279">
        <w:rPr>
          <w:rFonts w:ascii="Times New Roman" w:eastAsia="Times New Roman" w:hAnsi="Times New Roman" w:cs="Times New Roman"/>
          <w:vanish/>
          <w:kern w:val="0"/>
          <w:sz w:val="28"/>
          <w:szCs w:val="28"/>
          <w:lang w:eastAsia="en-GB"/>
          <w14:ligatures w14:val="none"/>
        </w:rPr>
        <w:t>Bottom of Form</w:t>
      </w:r>
    </w:p>
    <w:p w14:paraId="15694D8B" w14:textId="3CE398CA" w:rsidR="00CE767D" w:rsidRPr="00717279" w:rsidRDefault="00CE767D" w:rsidP="002F3635">
      <w:pPr>
        <w:spacing w:after="0"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vanish/>
          <w:kern w:val="0"/>
          <w:sz w:val="28"/>
          <w:szCs w:val="28"/>
          <w:lang w:eastAsia="en-GB"/>
          <w14:ligatures w14:val="none"/>
        </w:rPr>
        <w:t>Top of Form</w:t>
      </w:r>
    </w:p>
    <w:p w14:paraId="7CB5A707" w14:textId="730B465A" w:rsidR="00A423EA" w:rsidRPr="00C138F8" w:rsidRDefault="00E573E1" w:rsidP="00A423E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C138F8">
        <w:rPr>
          <w:rFonts w:ascii="Times New Roman" w:eastAsia="Times New Roman" w:hAnsi="Times New Roman" w:cs="Times New Roman"/>
          <w:b/>
          <w:bCs/>
          <w:kern w:val="36"/>
          <w:sz w:val="28"/>
          <w:szCs w:val="28"/>
          <w:lang w:eastAsia="en-GB"/>
          <w14:ligatures w14:val="none"/>
        </w:rPr>
        <w:t xml:space="preserve"> </w:t>
      </w:r>
      <w:r w:rsidR="00A423EA" w:rsidRPr="00C138F8">
        <w:rPr>
          <w:rFonts w:ascii="Times New Roman" w:eastAsia="Times New Roman" w:hAnsi="Times New Roman" w:cs="Times New Roman"/>
          <w:b/>
          <w:bCs/>
          <w:kern w:val="36"/>
          <w:sz w:val="28"/>
          <w:szCs w:val="28"/>
          <w:lang w:eastAsia="en-GB"/>
          <w14:ligatures w14:val="none"/>
        </w:rPr>
        <w:t>References</w:t>
      </w:r>
    </w:p>
    <w:p w14:paraId="5FD5ADDA"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Adler, R. B., Rosenfeld, L. B., &amp; Proctor, R. F. (2020). </w:t>
      </w:r>
      <w:r w:rsidRPr="00717279">
        <w:rPr>
          <w:rFonts w:ascii="Times New Roman" w:eastAsia="Times New Roman" w:hAnsi="Times New Roman" w:cs="Times New Roman"/>
          <w:i/>
          <w:iCs/>
          <w:kern w:val="0"/>
          <w:sz w:val="28"/>
          <w:szCs w:val="28"/>
          <w:lang w:eastAsia="en-GB"/>
          <w14:ligatures w14:val="none"/>
        </w:rPr>
        <w:t>Interplay: The process of interpersonal communication</w:t>
      </w:r>
      <w:r w:rsidRPr="00717279">
        <w:rPr>
          <w:rFonts w:ascii="Times New Roman" w:eastAsia="Times New Roman" w:hAnsi="Times New Roman" w:cs="Times New Roman"/>
          <w:kern w:val="0"/>
          <w:sz w:val="28"/>
          <w:szCs w:val="28"/>
          <w:lang w:eastAsia="en-GB"/>
          <w14:ligatures w14:val="none"/>
        </w:rPr>
        <w:t xml:space="preserve"> (15th ed.). Oxford University Press.</w:t>
      </w:r>
    </w:p>
    <w:p w14:paraId="237B7D35" w14:textId="77777777" w:rsidR="00A423EA"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Burgoon, J. K., Guerrero, L. K., &amp; Floyd, K. (2016). </w:t>
      </w:r>
      <w:r w:rsidRPr="00717279">
        <w:rPr>
          <w:rFonts w:ascii="Times New Roman" w:eastAsia="Times New Roman" w:hAnsi="Times New Roman" w:cs="Times New Roman"/>
          <w:i/>
          <w:iCs/>
          <w:kern w:val="0"/>
          <w:sz w:val="28"/>
          <w:szCs w:val="28"/>
          <w:lang w:eastAsia="en-GB"/>
          <w14:ligatures w14:val="none"/>
        </w:rPr>
        <w:t>Nonverbal communication</w:t>
      </w:r>
      <w:r w:rsidRPr="00717279">
        <w:rPr>
          <w:rFonts w:ascii="Times New Roman" w:eastAsia="Times New Roman" w:hAnsi="Times New Roman" w:cs="Times New Roman"/>
          <w:kern w:val="0"/>
          <w:sz w:val="28"/>
          <w:szCs w:val="28"/>
          <w:lang w:eastAsia="en-GB"/>
          <w14:ligatures w14:val="none"/>
        </w:rPr>
        <w:t xml:space="preserve"> (2nd ed.). Routledge.</w:t>
      </w:r>
    </w:p>
    <w:p w14:paraId="63BCFF36" w14:textId="01C1B5B4" w:rsidR="00BC302A" w:rsidRDefault="00367BE3"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t xml:space="preserve">Berlo, D. K. (1960). </w:t>
      </w:r>
      <w:r>
        <w:rPr>
          <w:rStyle w:val="Emphasis"/>
        </w:rPr>
        <w:t>The Process of Communication</w:t>
      </w:r>
      <w:r>
        <w:t>. Holt, Rinehart &amp; Winston.</w:t>
      </w:r>
    </w:p>
    <w:p w14:paraId="47C3EF2A" w14:textId="77777777" w:rsidR="000916A3" w:rsidRPr="00717279" w:rsidRDefault="000916A3"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537F1B24"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Hargie, O. (2021). </w:t>
      </w:r>
      <w:r w:rsidRPr="00717279">
        <w:rPr>
          <w:rFonts w:ascii="Times New Roman" w:eastAsia="Times New Roman" w:hAnsi="Times New Roman" w:cs="Times New Roman"/>
          <w:i/>
          <w:iCs/>
          <w:kern w:val="0"/>
          <w:sz w:val="28"/>
          <w:szCs w:val="28"/>
          <w:lang w:eastAsia="en-GB"/>
          <w14:ligatures w14:val="none"/>
        </w:rPr>
        <w:t>Skilled interpersonal communication: Research, theory and practice</w:t>
      </w:r>
      <w:r w:rsidRPr="00717279">
        <w:rPr>
          <w:rFonts w:ascii="Times New Roman" w:eastAsia="Times New Roman" w:hAnsi="Times New Roman" w:cs="Times New Roman"/>
          <w:kern w:val="0"/>
          <w:sz w:val="28"/>
          <w:szCs w:val="28"/>
          <w:lang w:eastAsia="en-GB"/>
          <w14:ligatures w14:val="none"/>
        </w:rPr>
        <w:t xml:space="preserve"> (7th ed.). Routledge.</w:t>
      </w:r>
    </w:p>
    <w:p w14:paraId="4E411975"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Herzberg, F. (1968). One more time: How do you motivate employees? </w:t>
      </w:r>
      <w:r w:rsidRPr="00717279">
        <w:rPr>
          <w:rFonts w:ascii="Times New Roman" w:eastAsia="Times New Roman" w:hAnsi="Times New Roman" w:cs="Times New Roman"/>
          <w:i/>
          <w:iCs/>
          <w:kern w:val="0"/>
          <w:sz w:val="28"/>
          <w:szCs w:val="28"/>
          <w:lang w:eastAsia="en-GB"/>
          <w14:ligatures w14:val="none"/>
        </w:rPr>
        <w:t>Harvard Business Review, 46</w:t>
      </w:r>
      <w:r w:rsidRPr="00717279">
        <w:rPr>
          <w:rFonts w:ascii="Times New Roman" w:eastAsia="Times New Roman" w:hAnsi="Times New Roman" w:cs="Times New Roman"/>
          <w:kern w:val="0"/>
          <w:sz w:val="28"/>
          <w:szCs w:val="28"/>
          <w:lang w:eastAsia="en-GB"/>
          <w14:ligatures w14:val="none"/>
        </w:rPr>
        <w:t>(1), 53–62.</w:t>
      </w:r>
    </w:p>
    <w:p w14:paraId="327A6E21"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Keyton, J. (2017). </w:t>
      </w:r>
      <w:r w:rsidRPr="00717279">
        <w:rPr>
          <w:rFonts w:ascii="Times New Roman" w:eastAsia="Times New Roman" w:hAnsi="Times New Roman" w:cs="Times New Roman"/>
          <w:i/>
          <w:iCs/>
          <w:kern w:val="0"/>
          <w:sz w:val="28"/>
          <w:szCs w:val="28"/>
          <w:lang w:eastAsia="en-GB"/>
          <w14:ligatures w14:val="none"/>
        </w:rPr>
        <w:t>Communication in organizations</w:t>
      </w:r>
      <w:r w:rsidRPr="00717279">
        <w:rPr>
          <w:rFonts w:ascii="Times New Roman" w:eastAsia="Times New Roman" w:hAnsi="Times New Roman" w:cs="Times New Roman"/>
          <w:kern w:val="0"/>
          <w:sz w:val="28"/>
          <w:szCs w:val="28"/>
          <w:lang w:eastAsia="en-GB"/>
          <w14:ligatures w14:val="none"/>
        </w:rPr>
        <w:t>. Annual Editions.</w:t>
      </w:r>
    </w:p>
    <w:p w14:paraId="1DDFAC8D"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lastRenderedPageBreak/>
        <w:t xml:space="preserve">Maslow, A. H. (1943). A theory of human motivation. </w:t>
      </w:r>
      <w:r w:rsidRPr="00717279">
        <w:rPr>
          <w:rFonts w:ascii="Times New Roman" w:eastAsia="Times New Roman" w:hAnsi="Times New Roman" w:cs="Times New Roman"/>
          <w:i/>
          <w:iCs/>
          <w:kern w:val="0"/>
          <w:sz w:val="28"/>
          <w:szCs w:val="28"/>
          <w:lang w:eastAsia="en-GB"/>
          <w14:ligatures w14:val="none"/>
        </w:rPr>
        <w:t>Psychological Review, 50</w:t>
      </w:r>
      <w:r w:rsidRPr="00717279">
        <w:rPr>
          <w:rFonts w:ascii="Times New Roman" w:eastAsia="Times New Roman" w:hAnsi="Times New Roman" w:cs="Times New Roman"/>
          <w:kern w:val="0"/>
          <w:sz w:val="28"/>
          <w:szCs w:val="28"/>
          <w:lang w:eastAsia="en-GB"/>
          <w14:ligatures w14:val="none"/>
        </w:rPr>
        <w:t>(4), 370–396.</w:t>
      </w:r>
    </w:p>
    <w:p w14:paraId="28EB586B"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Mayer, R. C., Davis, J. H., &amp; </w:t>
      </w:r>
      <w:proofErr w:type="spellStart"/>
      <w:r w:rsidRPr="00717279">
        <w:rPr>
          <w:rFonts w:ascii="Times New Roman" w:eastAsia="Times New Roman" w:hAnsi="Times New Roman" w:cs="Times New Roman"/>
          <w:kern w:val="0"/>
          <w:sz w:val="28"/>
          <w:szCs w:val="28"/>
          <w:lang w:eastAsia="en-GB"/>
          <w14:ligatures w14:val="none"/>
        </w:rPr>
        <w:t>Schoorman</w:t>
      </w:r>
      <w:proofErr w:type="spellEnd"/>
      <w:r w:rsidRPr="00717279">
        <w:rPr>
          <w:rFonts w:ascii="Times New Roman" w:eastAsia="Times New Roman" w:hAnsi="Times New Roman" w:cs="Times New Roman"/>
          <w:kern w:val="0"/>
          <w:sz w:val="28"/>
          <w:szCs w:val="28"/>
          <w:lang w:eastAsia="en-GB"/>
          <w14:ligatures w14:val="none"/>
        </w:rPr>
        <w:t xml:space="preserve">, F. D. (1995). An integrative model of organizational trust. </w:t>
      </w:r>
      <w:r w:rsidRPr="00717279">
        <w:rPr>
          <w:rFonts w:ascii="Times New Roman" w:eastAsia="Times New Roman" w:hAnsi="Times New Roman" w:cs="Times New Roman"/>
          <w:i/>
          <w:iCs/>
          <w:kern w:val="0"/>
          <w:sz w:val="28"/>
          <w:szCs w:val="28"/>
          <w:lang w:eastAsia="en-GB"/>
          <w14:ligatures w14:val="none"/>
        </w:rPr>
        <w:t>Academy of Management Review, 20</w:t>
      </w:r>
      <w:r w:rsidRPr="00717279">
        <w:rPr>
          <w:rFonts w:ascii="Times New Roman" w:eastAsia="Times New Roman" w:hAnsi="Times New Roman" w:cs="Times New Roman"/>
          <w:kern w:val="0"/>
          <w:sz w:val="28"/>
          <w:szCs w:val="28"/>
          <w:lang w:eastAsia="en-GB"/>
          <w14:ligatures w14:val="none"/>
        </w:rPr>
        <w:t>(3), 709–734.</w:t>
      </w:r>
    </w:p>
    <w:p w14:paraId="67ABC760"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Miller, K. (2015). </w:t>
      </w:r>
      <w:r w:rsidRPr="00717279">
        <w:rPr>
          <w:rFonts w:ascii="Times New Roman" w:eastAsia="Times New Roman" w:hAnsi="Times New Roman" w:cs="Times New Roman"/>
          <w:i/>
          <w:iCs/>
          <w:kern w:val="0"/>
          <w:sz w:val="28"/>
          <w:szCs w:val="28"/>
          <w:lang w:eastAsia="en-GB"/>
          <w14:ligatures w14:val="none"/>
        </w:rPr>
        <w:t>Organizational communication: Approaches and processes</w:t>
      </w:r>
      <w:r w:rsidRPr="00717279">
        <w:rPr>
          <w:rFonts w:ascii="Times New Roman" w:eastAsia="Times New Roman" w:hAnsi="Times New Roman" w:cs="Times New Roman"/>
          <w:kern w:val="0"/>
          <w:sz w:val="28"/>
          <w:szCs w:val="28"/>
          <w:lang w:eastAsia="en-GB"/>
          <w14:ligatures w14:val="none"/>
        </w:rPr>
        <w:t xml:space="preserve"> (7th ed.). Cengage Learning.</w:t>
      </w:r>
    </w:p>
    <w:p w14:paraId="440CAB28"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Robbins, S. P., &amp; Judge, T. A. (2022). </w:t>
      </w:r>
      <w:r w:rsidRPr="00717279">
        <w:rPr>
          <w:rFonts w:ascii="Times New Roman" w:eastAsia="Times New Roman" w:hAnsi="Times New Roman" w:cs="Times New Roman"/>
          <w:i/>
          <w:iCs/>
          <w:kern w:val="0"/>
          <w:sz w:val="28"/>
          <w:szCs w:val="28"/>
          <w:lang w:eastAsia="en-GB"/>
          <w14:ligatures w14:val="none"/>
        </w:rPr>
        <w:t xml:space="preserve">Organizational </w:t>
      </w:r>
      <w:proofErr w:type="spellStart"/>
      <w:r w:rsidRPr="00717279">
        <w:rPr>
          <w:rFonts w:ascii="Times New Roman" w:eastAsia="Times New Roman" w:hAnsi="Times New Roman" w:cs="Times New Roman"/>
          <w:i/>
          <w:iCs/>
          <w:kern w:val="0"/>
          <w:sz w:val="28"/>
          <w:szCs w:val="28"/>
          <w:lang w:eastAsia="en-GB"/>
          <w14:ligatures w14:val="none"/>
        </w:rPr>
        <w:t>behavior</w:t>
      </w:r>
      <w:proofErr w:type="spellEnd"/>
      <w:r w:rsidRPr="00717279">
        <w:rPr>
          <w:rFonts w:ascii="Times New Roman" w:eastAsia="Times New Roman" w:hAnsi="Times New Roman" w:cs="Times New Roman"/>
          <w:kern w:val="0"/>
          <w:sz w:val="28"/>
          <w:szCs w:val="28"/>
          <w:lang w:eastAsia="en-GB"/>
          <w14:ligatures w14:val="none"/>
        </w:rPr>
        <w:t xml:space="preserve"> (19th ed.). Pearson.</w:t>
      </w:r>
    </w:p>
    <w:p w14:paraId="350EEBFB"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Schramm, W. (1954). </w:t>
      </w:r>
      <w:r w:rsidRPr="00717279">
        <w:rPr>
          <w:rFonts w:ascii="Times New Roman" w:eastAsia="Times New Roman" w:hAnsi="Times New Roman" w:cs="Times New Roman"/>
          <w:i/>
          <w:iCs/>
          <w:kern w:val="0"/>
          <w:sz w:val="28"/>
          <w:szCs w:val="28"/>
          <w:lang w:eastAsia="en-GB"/>
          <w14:ligatures w14:val="none"/>
        </w:rPr>
        <w:t>The process and effects of mass communication</w:t>
      </w:r>
      <w:r w:rsidRPr="00717279">
        <w:rPr>
          <w:rFonts w:ascii="Times New Roman" w:eastAsia="Times New Roman" w:hAnsi="Times New Roman" w:cs="Times New Roman"/>
          <w:kern w:val="0"/>
          <w:sz w:val="28"/>
          <w:szCs w:val="28"/>
          <w:lang w:eastAsia="en-GB"/>
          <w14:ligatures w14:val="none"/>
        </w:rPr>
        <w:t>. University of Illinois Press.</w:t>
      </w:r>
    </w:p>
    <w:p w14:paraId="187FDCD8"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Shannon, C. E., &amp; Weaver, W. (1949). </w:t>
      </w:r>
      <w:r w:rsidRPr="00717279">
        <w:rPr>
          <w:rFonts w:ascii="Times New Roman" w:eastAsia="Times New Roman" w:hAnsi="Times New Roman" w:cs="Times New Roman"/>
          <w:i/>
          <w:iCs/>
          <w:kern w:val="0"/>
          <w:sz w:val="28"/>
          <w:szCs w:val="28"/>
          <w:lang w:eastAsia="en-GB"/>
          <w14:ligatures w14:val="none"/>
        </w:rPr>
        <w:t>The mathematical theory of communication</w:t>
      </w:r>
      <w:r w:rsidRPr="00717279">
        <w:rPr>
          <w:rFonts w:ascii="Times New Roman" w:eastAsia="Times New Roman" w:hAnsi="Times New Roman" w:cs="Times New Roman"/>
          <w:kern w:val="0"/>
          <w:sz w:val="28"/>
          <w:szCs w:val="28"/>
          <w:lang w:eastAsia="en-GB"/>
          <w14:ligatures w14:val="none"/>
        </w:rPr>
        <w:t>. University of Illinois Press.</w:t>
      </w:r>
    </w:p>
    <w:p w14:paraId="7C480A14" w14:textId="77777777"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 xml:space="preserve">Thomas, K. W., &amp; Kilmann, R. H. (1974). </w:t>
      </w:r>
      <w:r w:rsidRPr="00717279">
        <w:rPr>
          <w:rFonts w:ascii="Times New Roman" w:eastAsia="Times New Roman" w:hAnsi="Times New Roman" w:cs="Times New Roman"/>
          <w:i/>
          <w:iCs/>
          <w:kern w:val="0"/>
          <w:sz w:val="28"/>
          <w:szCs w:val="28"/>
          <w:lang w:eastAsia="en-GB"/>
          <w14:ligatures w14:val="none"/>
        </w:rPr>
        <w:t>Thomas-Kilmann conflict mode instrument</w:t>
      </w:r>
      <w:r w:rsidRPr="00717279">
        <w:rPr>
          <w:rFonts w:ascii="Times New Roman" w:eastAsia="Times New Roman" w:hAnsi="Times New Roman" w:cs="Times New Roman"/>
          <w:kern w:val="0"/>
          <w:sz w:val="28"/>
          <w:szCs w:val="28"/>
          <w:lang w:eastAsia="en-GB"/>
          <w14:ligatures w14:val="none"/>
        </w:rPr>
        <w:t xml:space="preserve">. </w:t>
      </w:r>
      <w:proofErr w:type="spellStart"/>
      <w:r w:rsidRPr="00717279">
        <w:rPr>
          <w:rFonts w:ascii="Times New Roman" w:eastAsia="Times New Roman" w:hAnsi="Times New Roman" w:cs="Times New Roman"/>
          <w:kern w:val="0"/>
          <w:sz w:val="28"/>
          <w:szCs w:val="28"/>
          <w:lang w:eastAsia="en-GB"/>
          <w14:ligatures w14:val="none"/>
        </w:rPr>
        <w:t>Xicom</w:t>
      </w:r>
      <w:proofErr w:type="spellEnd"/>
      <w:r w:rsidRPr="00717279">
        <w:rPr>
          <w:rFonts w:ascii="Times New Roman" w:eastAsia="Times New Roman" w:hAnsi="Times New Roman" w:cs="Times New Roman"/>
          <w:kern w:val="0"/>
          <w:sz w:val="28"/>
          <w:szCs w:val="28"/>
          <w:lang w:eastAsia="en-GB"/>
          <w14:ligatures w14:val="none"/>
        </w:rPr>
        <w:t>.</w:t>
      </w:r>
    </w:p>
    <w:p w14:paraId="72B7A9A2" w14:textId="484526D1" w:rsidR="00A423EA" w:rsidRPr="00717279" w:rsidRDefault="00A423EA" w:rsidP="00A423EA">
      <w:pPr>
        <w:spacing w:after="0" w:line="240" w:lineRule="auto"/>
        <w:rPr>
          <w:rFonts w:ascii="Times New Roman" w:eastAsia="Times New Roman" w:hAnsi="Times New Roman" w:cs="Times New Roman"/>
          <w:kern w:val="0"/>
          <w:sz w:val="28"/>
          <w:szCs w:val="28"/>
          <w:lang w:eastAsia="en-GB"/>
          <w14:ligatures w14:val="none"/>
        </w:rPr>
      </w:pPr>
    </w:p>
    <w:p w14:paraId="05024B38" w14:textId="577C68D3" w:rsidR="00A423EA" w:rsidRPr="00717279" w:rsidRDefault="00A423EA" w:rsidP="00A423EA">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717279">
        <w:rPr>
          <w:rFonts w:ascii="Times New Roman" w:eastAsia="Times New Roman" w:hAnsi="Times New Roman" w:cs="Times New Roman"/>
          <w:kern w:val="0"/>
          <w:sz w:val="28"/>
          <w:szCs w:val="28"/>
          <w:lang w:eastAsia="en-GB"/>
          <w14:ligatures w14:val="none"/>
        </w:rPr>
        <w:t>.</w:t>
      </w:r>
    </w:p>
    <w:p w14:paraId="440C5878" w14:textId="77777777" w:rsidR="00A423EA" w:rsidRPr="00717279" w:rsidRDefault="00A423EA" w:rsidP="00A423EA">
      <w:pPr>
        <w:pBdr>
          <w:bottom w:val="single" w:sz="6" w:space="1" w:color="auto"/>
        </w:pBdr>
        <w:spacing w:after="0" w:line="240" w:lineRule="auto"/>
        <w:jc w:val="center"/>
        <w:rPr>
          <w:rFonts w:ascii="Times New Roman" w:eastAsia="Times New Roman" w:hAnsi="Times New Roman" w:cs="Times New Roman"/>
          <w:vanish/>
          <w:kern w:val="0"/>
          <w:sz w:val="28"/>
          <w:szCs w:val="28"/>
          <w:lang w:eastAsia="en-GB"/>
          <w14:ligatures w14:val="none"/>
        </w:rPr>
      </w:pPr>
      <w:r w:rsidRPr="00717279">
        <w:rPr>
          <w:rFonts w:ascii="Times New Roman" w:eastAsia="Times New Roman" w:hAnsi="Times New Roman" w:cs="Times New Roman"/>
          <w:vanish/>
          <w:kern w:val="0"/>
          <w:sz w:val="28"/>
          <w:szCs w:val="28"/>
          <w:lang w:eastAsia="en-GB"/>
          <w14:ligatures w14:val="none"/>
        </w:rPr>
        <w:t>Top of Form</w:t>
      </w:r>
    </w:p>
    <w:p w14:paraId="10C8493A" w14:textId="65470083" w:rsidR="00EE302E" w:rsidRPr="00C138F8" w:rsidRDefault="00A423EA" w:rsidP="00C138F8">
      <w:pPr>
        <w:pBdr>
          <w:top w:val="single" w:sz="6" w:space="1" w:color="auto"/>
        </w:pBdr>
        <w:spacing w:after="0" w:line="240" w:lineRule="auto"/>
        <w:rPr>
          <w:rFonts w:ascii="Times New Roman" w:eastAsia="Times New Roman" w:hAnsi="Times New Roman" w:cs="Times New Roman"/>
          <w:b/>
          <w:bCs/>
          <w:kern w:val="0"/>
          <w:sz w:val="28"/>
          <w:szCs w:val="28"/>
          <w:lang w:eastAsia="en-GB"/>
          <w14:ligatures w14:val="none"/>
        </w:rPr>
      </w:pPr>
      <w:r w:rsidRPr="00C138F8">
        <w:rPr>
          <w:rFonts w:ascii="Times New Roman" w:eastAsia="Times New Roman" w:hAnsi="Times New Roman" w:cs="Times New Roman"/>
          <w:b/>
          <w:bCs/>
          <w:vanish/>
          <w:kern w:val="0"/>
          <w:sz w:val="28"/>
          <w:szCs w:val="28"/>
          <w:lang w:eastAsia="en-GB"/>
          <w14:ligatures w14:val="none"/>
        </w:rPr>
        <w:t>Bottom of Form</w:t>
      </w:r>
      <w:r w:rsidR="00CE767D" w:rsidRPr="00C138F8">
        <w:rPr>
          <w:rFonts w:ascii="Times New Roman" w:eastAsia="Times New Roman" w:hAnsi="Times New Roman" w:cs="Times New Roman"/>
          <w:b/>
          <w:bCs/>
          <w:vanish/>
          <w:kern w:val="0"/>
          <w:sz w:val="28"/>
          <w:szCs w:val="28"/>
          <w:lang w:eastAsia="en-GB"/>
          <w14:ligatures w14:val="none"/>
        </w:rPr>
        <w:t>Bottom of Form</w:t>
      </w:r>
      <w:r w:rsidR="00BC37B9" w:rsidRPr="00C138F8">
        <w:rPr>
          <w:rFonts w:ascii="Times New Roman" w:hAnsi="Times New Roman" w:cs="Times New Roman"/>
          <w:b/>
          <w:bCs/>
          <w:sz w:val="28"/>
          <w:szCs w:val="28"/>
        </w:rPr>
        <w:t>Appendi</w:t>
      </w:r>
      <w:r w:rsidR="0046457C" w:rsidRPr="00C138F8">
        <w:rPr>
          <w:rFonts w:ascii="Times New Roman" w:hAnsi="Times New Roman" w:cs="Times New Roman"/>
          <w:b/>
          <w:bCs/>
          <w:sz w:val="28"/>
          <w:szCs w:val="28"/>
        </w:rPr>
        <w:t>x</w:t>
      </w:r>
    </w:p>
    <w:p w14:paraId="7BA8EF5C" w14:textId="77777777" w:rsidR="00971A5E" w:rsidRPr="00971A5E" w:rsidRDefault="00971A5E" w:rsidP="00EE302E">
      <w:pPr>
        <w:rPr>
          <w:rFonts w:ascii="Times New Roman" w:hAnsi="Times New Roman" w:cs="Times New Roman"/>
          <w:sz w:val="36"/>
          <w:szCs w:val="36"/>
        </w:rPr>
      </w:pPr>
    </w:p>
    <w:p w14:paraId="6EADF83B" w14:textId="64F8137D" w:rsidR="00EE302E" w:rsidRPr="00BA27FF" w:rsidRDefault="00EE302E" w:rsidP="00EE302E">
      <w:pPr>
        <w:rPr>
          <w:rFonts w:ascii="Times New Roman" w:hAnsi="Times New Roman" w:cs="Times New Roman"/>
        </w:rPr>
      </w:pPr>
      <w:r w:rsidRPr="00EE302E">
        <w:rPr>
          <w:rFonts w:ascii="Times New Roman" w:hAnsi="Times New Roman" w:cs="Times New Roman"/>
        </w:rPr>
        <w:lastRenderedPageBreak/>
        <w:drawing>
          <wp:inline distT="0" distB="0" distL="0" distR="0" wp14:anchorId="1C109A26" wp14:editId="7EC043EC">
            <wp:extent cx="5731510" cy="3911600"/>
            <wp:effectExtent l="0" t="0" r="2540" b="0"/>
            <wp:docPr id="74803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39527" name=""/>
                    <pic:cNvPicPr/>
                  </pic:nvPicPr>
                  <pic:blipFill>
                    <a:blip r:embed="rId9"/>
                    <a:stretch>
                      <a:fillRect/>
                    </a:stretch>
                  </pic:blipFill>
                  <pic:spPr>
                    <a:xfrm>
                      <a:off x="0" y="0"/>
                      <a:ext cx="5731510" cy="3911600"/>
                    </a:xfrm>
                    <a:prstGeom prst="rect">
                      <a:avLst/>
                    </a:prstGeom>
                  </pic:spPr>
                </pic:pic>
              </a:graphicData>
            </a:graphic>
          </wp:inline>
        </w:drawing>
      </w:r>
    </w:p>
    <w:p w14:paraId="0B2A5A85" w14:textId="7764D116" w:rsidR="00EE302E" w:rsidRPr="00BA27FF" w:rsidRDefault="00201384" w:rsidP="00EE302E">
      <w:pPr>
        <w:rPr>
          <w:rFonts w:ascii="Times New Roman" w:hAnsi="Times New Roman" w:cs="Times New Roman"/>
        </w:rPr>
      </w:pPr>
      <w:r w:rsidRPr="00201384">
        <w:rPr>
          <w:rFonts w:ascii="Times New Roman" w:hAnsi="Times New Roman" w:cs="Times New Roman"/>
        </w:rPr>
        <w:drawing>
          <wp:inline distT="0" distB="0" distL="0" distR="0" wp14:anchorId="71B640FC" wp14:editId="68CA6006">
            <wp:extent cx="5731510" cy="3925570"/>
            <wp:effectExtent l="0" t="0" r="2540" b="0"/>
            <wp:docPr id="667470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70446" name=""/>
                    <pic:cNvPicPr/>
                  </pic:nvPicPr>
                  <pic:blipFill>
                    <a:blip r:embed="rId10"/>
                    <a:stretch>
                      <a:fillRect/>
                    </a:stretch>
                  </pic:blipFill>
                  <pic:spPr>
                    <a:xfrm>
                      <a:off x="0" y="0"/>
                      <a:ext cx="5731510" cy="3925570"/>
                    </a:xfrm>
                    <a:prstGeom prst="rect">
                      <a:avLst/>
                    </a:prstGeom>
                  </pic:spPr>
                </pic:pic>
              </a:graphicData>
            </a:graphic>
          </wp:inline>
        </w:drawing>
      </w:r>
    </w:p>
    <w:p w14:paraId="03532E52" w14:textId="2C83A274" w:rsidR="00EF1475" w:rsidRDefault="00AB1F3D">
      <w:r w:rsidRPr="00AB1F3D">
        <w:lastRenderedPageBreak/>
        <w:drawing>
          <wp:inline distT="0" distB="0" distL="0" distR="0" wp14:anchorId="50FC0C50" wp14:editId="26F2EB72">
            <wp:extent cx="5731510" cy="3931285"/>
            <wp:effectExtent l="0" t="0" r="2540" b="0"/>
            <wp:docPr id="128731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14340" name=""/>
                    <pic:cNvPicPr/>
                  </pic:nvPicPr>
                  <pic:blipFill>
                    <a:blip r:embed="rId11"/>
                    <a:stretch>
                      <a:fillRect/>
                    </a:stretch>
                  </pic:blipFill>
                  <pic:spPr>
                    <a:xfrm>
                      <a:off x="0" y="0"/>
                      <a:ext cx="5731510" cy="3931285"/>
                    </a:xfrm>
                    <a:prstGeom prst="rect">
                      <a:avLst/>
                    </a:prstGeom>
                  </pic:spPr>
                </pic:pic>
              </a:graphicData>
            </a:graphic>
          </wp:inline>
        </w:drawing>
      </w:r>
    </w:p>
    <w:p w14:paraId="27004CEB" w14:textId="7C4E7333" w:rsidR="00AB1F3D" w:rsidRDefault="00BC37B9">
      <w:r w:rsidRPr="00BC37B9">
        <w:drawing>
          <wp:inline distT="0" distB="0" distL="0" distR="0" wp14:anchorId="68A66881" wp14:editId="0177C827">
            <wp:extent cx="5731510" cy="2043430"/>
            <wp:effectExtent l="0" t="0" r="2540" b="0"/>
            <wp:docPr id="34795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952961" name=""/>
                    <pic:cNvPicPr/>
                  </pic:nvPicPr>
                  <pic:blipFill>
                    <a:blip r:embed="rId12"/>
                    <a:stretch>
                      <a:fillRect/>
                    </a:stretch>
                  </pic:blipFill>
                  <pic:spPr>
                    <a:xfrm>
                      <a:off x="0" y="0"/>
                      <a:ext cx="5731510" cy="2043430"/>
                    </a:xfrm>
                    <a:prstGeom prst="rect">
                      <a:avLst/>
                    </a:prstGeom>
                  </pic:spPr>
                </pic:pic>
              </a:graphicData>
            </a:graphic>
          </wp:inline>
        </w:drawing>
      </w:r>
    </w:p>
    <w:p w14:paraId="4B7158DD" w14:textId="23093964" w:rsidR="00FF5613" w:rsidRPr="00063F41" w:rsidRDefault="006E672A">
      <w:pPr>
        <w:rPr>
          <w:rFonts w:ascii="Times New Roman" w:hAnsi="Times New Roman" w:cs="Times New Roman"/>
        </w:rPr>
      </w:pPr>
      <w:r w:rsidRPr="006E672A">
        <w:lastRenderedPageBreak/>
        <w:drawing>
          <wp:inline distT="0" distB="0" distL="0" distR="0" wp14:anchorId="33EB8699" wp14:editId="6D976A2E">
            <wp:extent cx="3877216" cy="6897063"/>
            <wp:effectExtent l="0" t="0" r="9525" b="0"/>
            <wp:docPr id="1421666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66840" name=""/>
                    <pic:cNvPicPr/>
                  </pic:nvPicPr>
                  <pic:blipFill>
                    <a:blip r:embed="rId13"/>
                    <a:stretch>
                      <a:fillRect/>
                    </a:stretch>
                  </pic:blipFill>
                  <pic:spPr>
                    <a:xfrm>
                      <a:off x="0" y="0"/>
                      <a:ext cx="3877216" cy="6897063"/>
                    </a:xfrm>
                    <a:prstGeom prst="rect">
                      <a:avLst/>
                    </a:prstGeom>
                  </pic:spPr>
                </pic:pic>
              </a:graphicData>
            </a:graphic>
          </wp:inline>
        </w:drawing>
      </w:r>
    </w:p>
    <w:sectPr w:rsidR="00FF5613" w:rsidRPr="00063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749"/>
    <w:multiLevelType w:val="multilevel"/>
    <w:tmpl w:val="FF26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A4A79"/>
    <w:multiLevelType w:val="multilevel"/>
    <w:tmpl w:val="74F0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A0B84"/>
    <w:multiLevelType w:val="multilevel"/>
    <w:tmpl w:val="F4C0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F3E2E"/>
    <w:multiLevelType w:val="multilevel"/>
    <w:tmpl w:val="4118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B6571"/>
    <w:multiLevelType w:val="multilevel"/>
    <w:tmpl w:val="EC44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B12EC"/>
    <w:multiLevelType w:val="multilevel"/>
    <w:tmpl w:val="306A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60448"/>
    <w:multiLevelType w:val="multilevel"/>
    <w:tmpl w:val="C970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441EE6"/>
    <w:multiLevelType w:val="multilevel"/>
    <w:tmpl w:val="3600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F1E9D"/>
    <w:multiLevelType w:val="multilevel"/>
    <w:tmpl w:val="30F0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36965"/>
    <w:multiLevelType w:val="multilevel"/>
    <w:tmpl w:val="1150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A184F"/>
    <w:multiLevelType w:val="multilevel"/>
    <w:tmpl w:val="A22E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DB6CEB"/>
    <w:multiLevelType w:val="multilevel"/>
    <w:tmpl w:val="7D20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F14648"/>
    <w:multiLevelType w:val="multilevel"/>
    <w:tmpl w:val="FEE0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545108"/>
    <w:multiLevelType w:val="multilevel"/>
    <w:tmpl w:val="A874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8D70DD"/>
    <w:multiLevelType w:val="multilevel"/>
    <w:tmpl w:val="1ACE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84CF2"/>
    <w:multiLevelType w:val="multilevel"/>
    <w:tmpl w:val="324E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A0CBB"/>
    <w:multiLevelType w:val="multilevel"/>
    <w:tmpl w:val="2534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039A2"/>
    <w:multiLevelType w:val="multilevel"/>
    <w:tmpl w:val="7010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E669A0"/>
    <w:multiLevelType w:val="multilevel"/>
    <w:tmpl w:val="BB3C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7D14C1"/>
    <w:multiLevelType w:val="multilevel"/>
    <w:tmpl w:val="A952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46423B"/>
    <w:multiLevelType w:val="multilevel"/>
    <w:tmpl w:val="29E4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A3EE2"/>
    <w:multiLevelType w:val="multilevel"/>
    <w:tmpl w:val="4852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DD47EC"/>
    <w:multiLevelType w:val="multilevel"/>
    <w:tmpl w:val="BD66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578165">
    <w:abstractNumId w:val="0"/>
  </w:num>
  <w:num w:numId="2" w16cid:durableId="492382589">
    <w:abstractNumId w:val="21"/>
  </w:num>
  <w:num w:numId="3" w16cid:durableId="787703780">
    <w:abstractNumId w:val="12"/>
  </w:num>
  <w:num w:numId="4" w16cid:durableId="1766920656">
    <w:abstractNumId w:val="20"/>
  </w:num>
  <w:num w:numId="5" w16cid:durableId="1525905009">
    <w:abstractNumId w:val="4"/>
  </w:num>
  <w:num w:numId="6" w16cid:durableId="493497251">
    <w:abstractNumId w:val="5"/>
  </w:num>
  <w:num w:numId="7" w16cid:durableId="1554853255">
    <w:abstractNumId w:val="13"/>
  </w:num>
  <w:num w:numId="8" w16cid:durableId="267589597">
    <w:abstractNumId w:val="11"/>
  </w:num>
  <w:num w:numId="9" w16cid:durableId="1563055814">
    <w:abstractNumId w:val="6"/>
  </w:num>
  <w:num w:numId="10" w16cid:durableId="2024551095">
    <w:abstractNumId w:val="9"/>
  </w:num>
  <w:num w:numId="11" w16cid:durableId="85999128">
    <w:abstractNumId w:val="10"/>
  </w:num>
  <w:num w:numId="12" w16cid:durableId="1815246834">
    <w:abstractNumId w:val="17"/>
  </w:num>
  <w:num w:numId="13" w16cid:durableId="542211628">
    <w:abstractNumId w:val="2"/>
  </w:num>
  <w:num w:numId="14" w16cid:durableId="87193913">
    <w:abstractNumId w:val="8"/>
  </w:num>
  <w:num w:numId="15" w16cid:durableId="1689982038">
    <w:abstractNumId w:val="14"/>
  </w:num>
  <w:num w:numId="16" w16cid:durableId="491524737">
    <w:abstractNumId w:val="16"/>
  </w:num>
  <w:num w:numId="17" w16cid:durableId="1192722261">
    <w:abstractNumId w:val="3"/>
  </w:num>
  <w:num w:numId="18" w16cid:durableId="384139054">
    <w:abstractNumId w:val="7"/>
  </w:num>
  <w:num w:numId="19" w16cid:durableId="1466578528">
    <w:abstractNumId w:val="19"/>
  </w:num>
  <w:num w:numId="20" w16cid:durableId="1078864053">
    <w:abstractNumId w:val="15"/>
  </w:num>
  <w:num w:numId="21" w16cid:durableId="1508326496">
    <w:abstractNumId w:val="18"/>
  </w:num>
  <w:num w:numId="22" w16cid:durableId="363948365">
    <w:abstractNumId w:val="22"/>
  </w:num>
  <w:num w:numId="23" w16cid:durableId="1736972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2E"/>
    <w:rsid w:val="00016330"/>
    <w:rsid w:val="00030802"/>
    <w:rsid w:val="000624B6"/>
    <w:rsid w:val="00063F41"/>
    <w:rsid w:val="000916A3"/>
    <w:rsid w:val="000D2B2A"/>
    <w:rsid w:val="000E583E"/>
    <w:rsid w:val="0015581C"/>
    <w:rsid w:val="0017075F"/>
    <w:rsid w:val="00201384"/>
    <w:rsid w:val="00256A5D"/>
    <w:rsid w:val="0029554B"/>
    <w:rsid w:val="002A1E66"/>
    <w:rsid w:val="002E30DC"/>
    <w:rsid w:val="002F3635"/>
    <w:rsid w:val="00327914"/>
    <w:rsid w:val="00356A39"/>
    <w:rsid w:val="00367BE3"/>
    <w:rsid w:val="00376294"/>
    <w:rsid w:val="003F2A0F"/>
    <w:rsid w:val="004175B2"/>
    <w:rsid w:val="0046457C"/>
    <w:rsid w:val="00470E00"/>
    <w:rsid w:val="004D2446"/>
    <w:rsid w:val="00514563"/>
    <w:rsid w:val="00533059"/>
    <w:rsid w:val="00643933"/>
    <w:rsid w:val="00696A9D"/>
    <w:rsid w:val="00697ADE"/>
    <w:rsid w:val="006A4567"/>
    <w:rsid w:val="006D0A63"/>
    <w:rsid w:val="006E672A"/>
    <w:rsid w:val="006F610E"/>
    <w:rsid w:val="00717279"/>
    <w:rsid w:val="00765A2E"/>
    <w:rsid w:val="00794067"/>
    <w:rsid w:val="007D4E2E"/>
    <w:rsid w:val="00816298"/>
    <w:rsid w:val="008C3FF0"/>
    <w:rsid w:val="00914853"/>
    <w:rsid w:val="0092052E"/>
    <w:rsid w:val="0092648E"/>
    <w:rsid w:val="00971A5E"/>
    <w:rsid w:val="0098317F"/>
    <w:rsid w:val="009A4171"/>
    <w:rsid w:val="009B7B81"/>
    <w:rsid w:val="00A0235D"/>
    <w:rsid w:val="00A353DD"/>
    <w:rsid w:val="00A423EA"/>
    <w:rsid w:val="00AB1F3D"/>
    <w:rsid w:val="00B306FF"/>
    <w:rsid w:val="00B31395"/>
    <w:rsid w:val="00BC302A"/>
    <w:rsid w:val="00BC37B9"/>
    <w:rsid w:val="00C138F8"/>
    <w:rsid w:val="00C45DB8"/>
    <w:rsid w:val="00CB0589"/>
    <w:rsid w:val="00CE767D"/>
    <w:rsid w:val="00DF2B4A"/>
    <w:rsid w:val="00E573E1"/>
    <w:rsid w:val="00EE302E"/>
    <w:rsid w:val="00EF1475"/>
    <w:rsid w:val="00F24C1F"/>
    <w:rsid w:val="00FF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2D1DA"/>
  <w15:chartTrackingRefBased/>
  <w15:docId w15:val="{D32ADC2D-FDA7-41C5-8085-D15FBC4E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02E"/>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EE3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02E"/>
    <w:rPr>
      <w:rFonts w:eastAsiaTheme="majorEastAsia" w:cstheme="majorBidi"/>
      <w:color w:val="272727" w:themeColor="text1" w:themeTint="D8"/>
    </w:rPr>
  </w:style>
  <w:style w:type="paragraph" w:styleId="Title">
    <w:name w:val="Title"/>
    <w:basedOn w:val="Normal"/>
    <w:next w:val="Normal"/>
    <w:link w:val="TitleChar"/>
    <w:uiPriority w:val="10"/>
    <w:qFormat/>
    <w:rsid w:val="00EE3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02E"/>
    <w:pPr>
      <w:spacing w:before="160"/>
      <w:jc w:val="center"/>
    </w:pPr>
    <w:rPr>
      <w:i/>
      <w:iCs/>
      <w:color w:val="404040" w:themeColor="text1" w:themeTint="BF"/>
    </w:rPr>
  </w:style>
  <w:style w:type="character" w:customStyle="1" w:styleId="QuoteChar">
    <w:name w:val="Quote Char"/>
    <w:basedOn w:val="DefaultParagraphFont"/>
    <w:link w:val="Quote"/>
    <w:uiPriority w:val="29"/>
    <w:rsid w:val="00EE302E"/>
    <w:rPr>
      <w:i/>
      <w:iCs/>
      <w:color w:val="404040" w:themeColor="text1" w:themeTint="BF"/>
    </w:rPr>
  </w:style>
  <w:style w:type="paragraph" w:styleId="ListParagraph">
    <w:name w:val="List Paragraph"/>
    <w:basedOn w:val="Normal"/>
    <w:uiPriority w:val="34"/>
    <w:qFormat/>
    <w:rsid w:val="00EE302E"/>
    <w:pPr>
      <w:ind w:left="720"/>
      <w:contextualSpacing/>
    </w:pPr>
  </w:style>
  <w:style w:type="character" w:styleId="IntenseEmphasis">
    <w:name w:val="Intense Emphasis"/>
    <w:basedOn w:val="DefaultParagraphFont"/>
    <w:uiPriority w:val="21"/>
    <w:qFormat/>
    <w:rsid w:val="00EE302E"/>
    <w:rPr>
      <w:i/>
      <w:iCs/>
      <w:color w:val="0F4761" w:themeColor="accent1" w:themeShade="BF"/>
    </w:rPr>
  </w:style>
  <w:style w:type="paragraph" w:styleId="IntenseQuote">
    <w:name w:val="Intense Quote"/>
    <w:basedOn w:val="Normal"/>
    <w:next w:val="Normal"/>
    <w:link w:val="IntenseQuoteChar"/>
    <w:uiPriority w:val="30"/>
    <w:qFormat/>
    <w:rsid w:val="00EE3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02E"/>
    <w:rPr>
      <w:i/>
      <w:iCs/>
      <w:color w:val="0F4761" w:themeColor="accent1" w:themeShade="BF"/>
    </w:rPr>
  </w:style>
  <w:style w:type="character" w:styleId="IntenseReference">
    <w:name w:val="Intense Reference"/>
    <w:basedOn w:val="DefaultParagraphFont"/>
    <w:uiPriority w:val="32"/>
    <w:qFormat/>
    <w:rsid w:val="00EE302E"/>
    <w:rPr>
      <w:b/>
      <w:bCs/>
      <w:smallCaps/>
      <w:color w:val="0F4761" w:themeColor="accent1" w:themeShade="BF"/>
      <w:spacing w:val="5"/>
    </w:rPr>
  </w:style>
  <w:style w:type="character" w:styleId="Emphasis">
    <w:name w:val="Emphasis"/>
    <w:basedOn w:val="DefaultParagraphFont"/>
    <w:uiPriority w:val="20"/>
    <w:qFormat/>
    <w:rsid w:val="00367B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5B2AEB-B431-4A6A-A33E-186673F0E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EC80D3-4E48-4929-81D4-12C7B4B7FB3B}">
  <ds:schemaRefs>
    <ds:schemaRef ds:uri="http://schemas.microsoft.com/sharepoint/v3/contenttype/forms"/>
  </ds:schemaRefs>
</ds:datastoreItem>
</file>

<file path=customXml/itemProps3.xml><?xml version="1.0" encoding="utf-8"?>
<ds:datastoreItem xmlns:ds="http://schemas.openxmlformats.org/officeDocument/2006/customXml" ds:itemID="{C6AE6484-040F-4373-A99A-AC27A0F5B6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Virdee (2517428)</dc:creator>
  <cp:keywords/>
  <dc:description/>
  <cp:lastModifiedBy>yasmin virdee</cp:lastModifiedBy>
  <cp:revision>2</cp:revision>
  <dcterms:created xsi:type="dcterms:W3CDTF">2026-05-20T17:15:00Z</dcterms:created>
  <dcterms:modified xsi:type="dcterms:W3CDTF">2026-05-20T17:15:00Z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