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8EB048" w14:textId="77777777" w:rsidR="00BB0234" w:rsidRPr="00AA0D01" w:rsidRDefault="00BB0234" w:rsidP="00BB0234">
      <w:pPr>
        <w:spacing w:line="360" w:lineRule="auto"/>
        <w:jc w:val="both"/>
        <w:rPr>
          <w:rFonts w:ascii="Calibri" w:hAnsi="Calibri" w:cs="Calibri"/>
          <w:color w:val="000000" w:themeColor="text1"/>
          <w:sz w:val="36"/>
          <w:szCs w:val="36"/>
        </w:rPr>
      </w:pPr>
    </w:p>
    <w:p w14:paraId="3C0DA382" w14:textId="77777777" w:rsidR="00BB0234" w:rsidRPr="00AA0D01" w:rsidRDefault="00BB0234" w:rsidP="00BB0234">
      <w:pPr>
        <w:spacing w:line="360" w:lineRule="auto"/>
        <w:jc w:val="center"/>
        <w:rPr>
          <w:rFonts w:ascii="Calibri" w:hAnsi="Calibri" w:cs="Calibri"/>
          <w:b/>
          <w:bCs/>
          <w:color w:val="000000" w:themeColor="text1"/>
          <w:sz w:val="22"/>
          <w:szCs w:val="22"/>
        </w:rPr>
      </w:pPr>
      <w:r w:rsidRPr="00AA0D01">
        <w:rPr>
          <w:rFonts w:ascii="Calibri" w:hAnsi="Calibri" w:cs="Calibri"/>
          <w:b/>
          <w:bCs/>
          <w:color w:val="000000" w:themeColor="text1"/>
          <w:sz w:val="22"/>
          <w:szCs w:val="22"/>
        </w:rPr>
        <w:t>Managing Marketing Change</w:t>
      </w:r>
    </w:p>
    <w:p w14:paraId="72467489" w14:textId="77777777" w:rsidR="00BB0234" w:rsidRPr="00AA0D01" w:rsidRDefault="00BB0234" w:rsidP="00BB0234">
      <w:pPr>
        <w:spacing w:line="360" w:lineRule="auto"/>
        <w:jc w:val="center"/>
        <w:rPr>
          <w:rFonts w:ascii="Calibri" w:hAnsi="Calibri" w:cs="Calibri"/>
          <w:color w:val="000000" w:themeColor="text1"/>
          <w:sz w:val="22"/>
          <w:szCs w:val="22"/>
        </w:rPr>
      </w:pPr>
      <w:r w:rsidRPr="00AA0D01">
        <w:rPr>
          <w:rFonts w:ascii="Calibri" w:hAnsi="Calibri" w:cs="Calibri"/>
          <w:color w:val="000000" w:themeColor="text1"/>
          <w:sz w:val="22"/>
          <w:szCs w:val="22"/>
        </w:rPr>
        <w:t xml:space="preserve">Module Lead - </w:t>
      </w:r>
      <w:r w:rsidRPr="00AA0D01">
        <w:rPr>
          <w:rFonts w:ascii="Calibri" w:hAnsi="Calibri" w:cs="Calibri"/>
        </w:rPr>
        <w:t>Navdeep Randhawa</w:t>
      </w:r>
    </w:p>
    <w:p w14:paraId="13F1A275" w14:textId="77777777" w:rsidR="00BB0234" w:rsidRPr="00AA0D01" w:rsidRDefault="00BB0234" w:rsidP="00BB0234">
      <w:pPr>
        <w:spacing w:line="360" w:lineRule="auto"/>
        <w:jc w:val="center"/>
        <w:rPr>
          <w:rFonts w:ascii="Calibri" w:hAnsi="Calibri" w:cs="Calibri"/>
          <w:color w:val="000000" w:themeColor="text1"/>
          <w:sz w:val="22"/>
          <w:szCs w:val="22"/>
        </w:rPr>
      </w:pPr>
      <w:r w:rsidRPr="00AA0D01">
        <w:rPr>
          <w:rFonts w:ascii="Calibri" w:hAnsi="Calibri" w:cs="Calibri"/>
          <w:color w:val="000000" w:themeColor="text1"/>
          <w:sz w:val="22"/>
          <w:szCs w:val="22"/>
        </w:rPr>
        <w:t>Module Code - BMMB7026D</w:t>
      </w:r>
    </w:p>
    <w:p w14:paraId="37F2318E" w14:textId="77777777" w:rsidR="00BB0234" w:rsidRPr="00AA0D01" w:rsidRDefault="00BB0234" w:rsidP="00BB0234">
      <w:pPr>
        <w:spacing w:line="360" w:lineRule="auto"/>
        <w:jc w:val="center"/>
        <w:rPr>
          <w:rFonts w:ascii="Calibri" w:hAnsi="Calibri" w:cs="Calibri"/>
          <w:color w:val="000000" w:themeColor="text1"/>
          <w:sz w:val="40"/>
          <w:szCs w:val="40"/>
        </w:rPr>
      </w:pPr>
    </w:p>
    <w:p w14:paraId="6163E043" w14:textId="77777777" w:rsidR="00BB0234" w:rsidRDefault="00BB0234" w:rsidP="00BB0234">
      <w:pPr>
        <w:spacing w:line="360" w:lineRule="auto"/>
        <w:jc w:val="center"/>
        <w:rPr>
          <w:rFonts w:ascii="Calibri" w:hAnsi="Calibri" w:cs="Calibri"/>
          <w:b/>
          <w:bCs/>
          <w:color w:val="000000" w:themeColor="text1"/>
          <w:sz w:val="40"/>
          <w:szCs w:val="40"/>
        </w:rPr>
      </w:pPr>
    </w:p>
    <w:p w14:paraId="6C473CDE" w14:textId="77777777" w:rsidR="00BB0234" w:rsidRPr="00AA0D01" w:rsidRDefault="00BB0234" w:rsidP="00BB0234">
      <w:pPr>
        <w:spacing w:line="360" w:lineRule="auto"/>
        <w:jc w:val="center"/>
        <w:rPr>
          <w:rFonts w:ascii="Calibri" w:hAnsi="Calibri" w:cs="Calibri"/>
          <w:b/>
          <w:bCs/>
          <w:color w:val="000000" w:themeColor="text1"/>
          <w:sz w:val="40"/>
          <w:szCs w:val="40"/>
        </w:rPr>
      </w:pPr>
    </w:p>
    <w:p w14:paraId="7404811C" w14:textId="34F12350" w:rsidR="00BB0234" w:rsidRDefault="00BB0234" w:rsidP="00BB0234">
      <w:pPr>
        <w:spacing w:line="360" w:lineRule="auto"/>
        <w:jc w:val="center"/>
        <w:rPr>
          <w:rFonts w:ascii="Calibri" w:hAnsi="Calibri" w:cs="Calibri"/>
          <w:b/>
          <w:bCs/>
          <w:color w:val="000000" w:themeColor="text1"/>
          <w:sz w:val="40"/>
          <w:szCs w:val="40"/>
        </w:rPr>
      </w:pPr>
      <w:r>
        <w:rPr>
          <w:rFonts w:ascii="Calibri" w:hAnsi="Calibri" w:cs="Calibri"/>
          <w:b/>
          <w:bCs/>
          <w:color w:val="000000" w:themeColor="text1"/>
          <w:sz w:val="40"/>
          <w:szCs w:val="40"/>
        </w:rPr>
        <w:t>PRESENTATION SPEAKER NOTES</w:t>
      </w:r>
      <w:r w:rsidR="00BE3448">
        <w:rPr>
          <w:rFonts w:ascii="Calibri" w:hAnsi="Calibri" w:cs="Calibri"/>
          <w:b/>
          <w:bCs/>
          <w:color w:val="000000" w:themeColor="text1"/>
          <w:sz w:val="40"/>
          <w:szCs w:val="40"/>
        </w:rPr>
        <w:t xml:space="preserve"> &amp; LINK</w:t>
      </w:r>
    </w:p>
    <w:p w14:paraId="3D8BCCCA" w14:textId="4E95492D" w:rsidR="00BB0234" w:rsidRPr="00BB0234" w:rsidRDefault="00BB0234" w:rsidP="00BB0234">
      <w:pPr>
        <w:spacing w:line="360" w:lineRule="auto"/>
        <w:jc w:val="center"/>
        <w:rPr>
          <w:rFonts w:ascii="Calibri" w:hAnsi="Calibri" w:cs="Calibri"/>
          <w:b/>
          <w:bCs/>
          <w:color w:val="000000" w:themeColor="text1"/>
          <w:sz w:val="28"/>
          <w:szCs w:val="28"/>
        </w:rPr>
      </w:pPr>
      <w:r w:rsidRPr="00BB0234">
        <w:rPr>
          <w:rFonts w:ascii="Calibri" w:hAnsi="Calibri" w:cs="Calibri"/>
          <w:b/>
          <w:bCs/>
          <w:color w:val="000000" w:themeColor="text1"/>
          <w:sz w:val="28"/>
          <w:szCs w:val="28"/>
        </w:rPr>
        <w:t>Marketing Change and Strategic Recommendations for Tesco plc:</w:t>
      </w:r>
    </w:p>
    <w:p w14:paraId="2EA80C1F" w14:textId="25B0CCAE" w:rsidR="00BB0234" w:rsidRPr="00BB0234" w:rsidRDefault="00BB0234" w:rsidP="00BB0234">
      <w:pPr>
        <w:spacing w:line="360" w:lineRule="auto"/>
        <w:jc w:val="center"/>
        <w:rPr>
          <w:rFonts w:ascii="Calibri" w:hAnsi="Calibri" w:cs="Calibri"/>
          <w:color w:val="000000" w:themeColor="text1"/>
          <w:sz w:val="28"/>
          <w:szCs w:val="28"/>
        </w:rPr>
      </w:pPr>
      <w:r w:rsidRPr="00BB0234">
        <w:rPr>
          <w:rFonts w:ascii="Calibri" w:hAnsi="Calibri" w:cs="Calibri"/>
          <w:color w:val="000000" w:themeColor="text1"/>
          <w:sz w:val="28"/>
          <w:szCs w:val="28"/>
        </w:rPr>
        <w:t>Board-Level Strategic Review</w:t>
      </w:r>
    </w:p>
    <w:p w14:paraId="7FE5D567" w14:textId="77777777" w:rsidR="00BB0234" w:rsidRPr="00AA0D01" w:rsidRDefault="00BB0234" w:rsidP="00BB0234">
      <w:pPr>
        <w:spacing w:line="360" w:lineRule="auto"/>
        <w:jc w:val="center"/>
        <w:rPr>
          <w:rFonts w:ascii="Calibri" w:hAnsi="Calibri" w:cs="Calibri"/>
          <w:b/>
          <w:bCs/>
          <w:color w:val="000000" w:themeColor="text1"/>
          <w:sz w:val="40"/>
          <w:szCs w:val="40"/>
        </w:rPr>
      </w:pPr>
    </w:p>
    <w:p w14:paraId="2F38CFF3" w14:textId="77777777" w:rsidR="00BB0234" w:rsidRDefault="00BB0234" w:rsidP="00BB0234">
      <w:pPr>
        <w:spacing w:line="360" w:lineRule="auto"/>
        <w:jc w:val="center"/>
        <w:rPr>
          <w:rFonts w:ascii="Calibri" w:hAnsi="Calibri" w:cs="Calibri"/>
          <w:color w:val="000000" w:themeColor="text1"/>
          <w:sz w:val="22"/>
          <w:szCs w:val="22"/>
        </w:rPr>
      </w:pPr>
    </w:p>
    <w:p w14:paraId="318E56C0" w14:textId="77777777" w:rsidR="00BB0234" w:rsidRDefault="00BB0234" w:rsidP="00BB0234">
      <w:pPr>
        <w:spacing w:line="360" w:lineRule="auto"/>
        <w:jc w:val="center"/>
        <w:rPr>
          <w:rFonts w:ascii="Calibri" w:hAnsi="Calibri" w:cs="Calibri"/>
          <w:color w:val="000000" w:themeColor="text1"/>
          <w:sz w:val="22"/>
          <w:szCs w:val="22"/>
        </w:rPr>
      </w:pPr>
    </w:p>
    <w:p w14:paraId="5212B444" w14:textId="77777777" w:rsidR="00BB0234" w:rsidRPr="00AA0D01" w:rsidRDefault="00BB0234" w:rsidP="00BB0234">
      <w:pPr>
        <w:spacing w:line="360" w:lineRule="auto"/>
        <w:jc w:val="center"/>
        <w:rPr>
          <w:rFonts w:ascii="Calibri" w:hAnsi="Calibri" w:cs="Calibri"/>
          <w:color w:val="000000" w:themeColor="text1"/>
          <w:sz w:val="22"/>
          <w:szCs w:val="22"/>
        </w:rPr>
      </w:pPr>
    </w:p>
    <w:p w14:paraId="3CA2C371" w14:textId="77777777" w:rsidR="00BB0234" w:rsidRPr="00AA0D01" w:rsidRDefault="00BB0234" w:rsidP="00BB0234">
      <w:pPr>
        <w:spacing w:line="360" w:lineRule="auto"/>
        <w:jc w:val="center"/>
        <w:rPr>
          <w:rFonts w:ascii="Calibri" w:hAnsi="Calibri" w:cs="Calibri"/>
          <w:color w:val="000000" w:themeColor="text1"/>
          <w:sz w:val="22"/>
          <w:szCs w:val="22"/>
        </w:rPr>
      </w:pPr>
    </w:p>
    <w:p w14:paraId="4B3088A9" w14:textId="77777777" w:rsidR="00BB0234" w:rsidRPr="00AA0D01" w:rsidRDefault="00BB0234" w:rsidP="00BB0234">
      <w:pPr>
        <w:spacing w:line="360" w:lineRule="auto"/>
        <w:jc w:val="center"/>
        <w:rPr>
          <w:rFonts w:ascii="Calibri" w:hAnsi="Calibri" w:cs="Calibri"/>
          <w:color w:val="000000" w:themeColor="text1"/>
          <w:sz w:val="22"/>
          <w:szCs w:val="22"/>
        </w:rPr>
      </w:pPr>
      <w:r w:rsidRPr="00AA0D01">
        <w:rPr>
          <w:rFonts w:ascii="Calibri" w:hAnsi="Calibri" w:cs="Calibri"/>
          <w:color w:val="000000" w:themeColor="text1"/>
          <w:sz w:val="22"/>
          <w:szCs w:val="22"/>
        </w:rPr>
        <w:t>Student Details</w:t>
      </w:r>
    </w:p>
    <w:p w14:paraId="1FF7A798" w14:textId="77777777" w:rsidR="00BB0234" w:rsidRPr="00AA0D01" w:rsidRDefault="00BB0234" w:rsidP="00BB0234">
      <w:pPr>
        <w:spacing w:line="360" w:lineRule="auto"/>
        <w:jc w:val="center"/>
        <w:rPr>
          <w:rFonts w:ascii="Calibri" w:hAnsi="Calibri" w:cs="Calibri"/>
          <w:color w:val="000000" w:themeColor="text1"/>
          <w:sz w:val="22"/>
          <w:szCs w:val="22"/>
        </w:rPr>
      </w:pPr>
      <w:r w:rsidRPr="00AA0D01">
        <w:rPr>
          <w:rFonts w:ascii="Calibri" w:hAnsi="Calibri" w:cs="Calibri"/>
          <w:color w:val="000000" w:themeColor="text1"/>
          <w:sz w:val="22"/>
          <w:szCs w:val="22"/>
        </w:rPr>
        <w:t>Liliana-Melania Gaina</w:t>
      </w:r>
    </w:p>
    <w:p w14:paraId="7AE530C8" w14:textId="77777777" w:rsidR="00BB0234" w:rsidRPr="00AA0D01" w:rsidRDefault="00BB0234" w:rsidP="00BB0234">
      <w:pPr>
        <w:spacing w:line="360" w:lineRule="auto"/>
        <w:jc w:val="center"/>
        <w:rPr>
          <w:rFonts w:ascii="Calibri" w:hAnsi="Calibri" w:cs="Calibri"/>
          <w:color w:val="000000" w:themeColor="text1"/>
          <w:sz w:val="22"/>
          <w:szCs w:val="22"/>
        </w:rPr>
      </w:pPr>
      <w:r w:rsidRPr="00AA0D01">
        <w:rPr>
          <w:rFonts w:ascii="Calibri" w:hAnsi="Calibri" w:cs="Calibri"/>
          <w:color w:val="000000" w:themeColor="text1"/>
          <w:sz w:val="22"/>
          <w:szCs w:val="22"/>
        </w:rPr>
        <w:t>Number: 2508297</w:t>
      </w:r>
    </w:p>
    <w:p w14:paraId="48D057CA" w14:textId="77777777" w:rsidR="00B266EB" w:rsidRDefault="00B266EB" w:rsidP="00BB0234">
      <w:pPr>
        <w:spacing w:before="100" w:beforeAutospacing="1" w:after="100" w:afterAutospacing="1" w:line="360" w:lineRule="auto"/>
        <w:jc w:val="center"/>
        <w:rPr>
          <w:rFonts w:ascii="Times New Roman" w:eastAsia="Times New Roman" w:hAnsi="Times New Roman" w:cs="Times New Roman"/>
          <w:color w:val="000000"/>
          <w:kern w:val="0"/>
          <w14:ligatures w14:val="none"/>
        </w:rPr>
      </w:pPr>
    </w:p>
    <w:p w14:paraId="4B310DB8" w14:textId="77777777" w:rsidR="00220E85" w:rsidRDefault="00220E85" w:rsidP="00E76E8B">
      <w:pPr>
        <w:spacing w:before="100" w:beforeAutospacing="1" w:after="100" w:afterAutospacing="1" w:line="360" w:lineRule="auto"/>
        <w:jc w:val="center"/>
        <w:rPr>
          <w:rFonts w:ascii="Calibri" w:eastAsia="Times New Roman" w:hAnsi="Calibri" w:cs="Calibri"/>
          <w:color w:val="000000"/>
          <w:kern w:val="0"/>
          <w14:ligatures w14:val="none"/>
        </w:rPr>
      </w:pPr>
    </w:p>
    <w:p w14:paraId="5C5BF1A7" w14:textId="77777777" w:rsidR="00F42456" w:rsidRPr="00E76E8B" w:rsidRDefault="00F42456" w:rsidP="00E76E8B">
      <w:pPr>
        <w:spacing w:before="100" w:beforeAutospacing="1" w:after="100" w:afterAutospacing="1" w:line="360" w:lineRule="auto"/>
        <w:jc w:val="center"/>
        <w:rPr>
          <w:rFonts w:ascii="Calibri" w:eastAsia="Times New Roman" w:hAnsi="Calibri" w:cs="Calibri"/>
          <w:color w:val="000000"/>
          <w:kern w:val="0"/>
          <w14:ligatures w14:val="none"/>
        </w:rPr>
      </w:pPr>
    </w:p>
    <w:sdt>
      <w:sdtPr>
        <w:rPr>
          <w:rFonts w:ascii="Calibri" w:eastAsiaTheme="minorHAnsi" w:hAnsi="Calibri" w:cs="Calibri"/>
          <w:b w:val="0"/>
          <w:bCs w:val="0"/>
          <w:color w:val="000000" w:themeColor="text1"/>
          <w:kern w:val="2"/>
          <w:sz w:val="24"/>
          <w:szCs w:val="24"/>
          <w:lang w:val="en-CZ"/>
          <w14:ligatures w14:val="standardContextual"/>
        </w:rPr>
        <w:id w:val="478359114"/>
        <w:docPartObj>
          <w:docPartGallery w:val="Table of Contents"/>
          <w:docPartUnique/>
        </w:docPartObj>
      </w:sdtPr>
      <w:sdtEndPr>
        <w:rPr>
          <w:noProof/>
        </w:rPr>
      </w:sdtEndPr>
      <w:sdtContent>
        <w:p w14:paraId="346A6C4B" w14:textId="715BE162" w:rsidR="00220E85" w:rsidRPr="00BE3448" w:rsidRDefault="00220E85" w:rsidP="00F42456">
          <w:pPr>
            <w:pStyle w:val="TOCHeading"/>
            <w:spacing w:line="720" w:lineRule="auto"/>
            <w:jc w:val="center"/>
            <w:rPr>
              <w:rFonts w:ascii="Calibri" w:hAnsi="Calibri" w:cs="Calibri"/>
              <w:color w:val="000000" w:themeColor="text1"/>
            </w:rPr>
          </w:pPr>
          <w:r w:rsidRPr="00BE3448">
            <w:rPr>
              <w:rFonts w:ascii="Calibri" w:hAnsi="Calibri" w:cs="Calibri"/>
              <w:color w:val="000000" w:themeColor="text1"/>
            </w:rPr>
            <w:t>TABLE OF CONTENTS</w:t>
          </w:r>
        </w:p>
        <w:p w14:paraId="6F59FB01" w14:textId="426D7230" w:rsidR="00BE3448" w:rsidRPr="00BE3448" w:rsidRDefault="00220E85" w:rsidP="00BE3448">
          <w:pPr>
            <w:pStyle w:val="TOC2"/>
            <w:tabs>
              <w:tab w:val="right" w:leader="dot" w:pos="9350"/>
            </w:tabs>
            <w:spacing w:line="480" w:lineRule="auto"/>
            <w:rPr>
              <w:rFonts w:ascii="Calibri" w:eastAsiaTheme="minorEastAsia" w:hAnsi="Calibri" w:cs="Calibri"/>
              <w:b w:val="0"/>
              <w:bCs w:val="0"/>
              <w:smallCaps w:val="0"/>
              <w:noProof/>
              <w:sz w:val="24"/>
              <w:szCs w:val="24"/>
            </w:rPr>
          </w:pPr>
          <w:r w:rsidRPr="00BE3448">
            <w:rPr>
              <w:rFonts w:ascii="Calibri" w:hAnsi="Calibri" w:cs="Calibri"/>
              <w:b w:val="0"/>
              <w:bCs w:val="0"/>
              <w:color w:val="000000" w:themeColor="text1"/>
              <w:sz w:val="24"/>
              <w:szCs w:val="24"/>
            </w:rPr>
            <w:fldChar w:fldCharType="begin"/>
          </w:r>
          <w:r w:rsidRPr="00BE3448">
            <w:rPr>
              <w:rFonts w:ascii="Calibri" w:hAnsi="Calibri" w:cs="Calibri"/>
              <w:color w:val="000000" w:themeColor="text1"/>
              <w:sz w:val="24"/>
              <w:szCs w:val="24"/>
            </w:rPr>
            <w:instrText xml:space="preserve"> TOC \o "1-3" \h \z \u </w:instrText>
          </w:r>
          <w:r w:rsidRPr="00BE3448">
            <w:rPr>
              <w:rFonts w:ascii="Calibri" w:hAnsi="Calibri" w:cs="Calibri"/>
              <w:b w:val="0"/>
              <w:bCs w:val="0"/>
              <w:color w:val="000000" w:themeColor="text1"/>
              <w:sz w:val="24"/>
              <w:szCs w:val="24"/>
            </w:rPr>
            <w:fldChar w:fldCharType="separate"/>
          </w:r>
          <w:hyperlink w:anchor="_Toc233983275" w:history="1">
            <w:r w:rsidR="00BE3448" w:rsidRPr="00BE3448">
              <w:rPr>
                <w:rStyle w:val="Hyperlink"/>
                <w:rFonts w:ascii="Calibri" w:eastAsia="Times New Roman" w:hAnsi="Calibri" w:cs="Calibri"/>
                <w:noProof/>
                <w:sz w:val="24"/>
                <w:szCs w:val="24"/>
              </w:rPr>
              <w:t>SLIDE 1 - TITLE</w:t>
            </w:r>
            <w:r w:rsidR="00BE3448" w:rsidRPr="00BE3448">
              <w:rPr>
                <w:rFonts w:ascii="Calibri" w:hAnsi="Calibri" w:cs="Calibri"/>
                <w:noProof/>
                <w:webHidden/>
                <w:sz w:val="24"/>
                <w:szCs w:val="24"/>
              </w:rPr>
              <w:tab/>
            </w:r>
            <w:r w:rsidR="00BE3448" w:rsidRPr="00BE3448">
              <w:rPr>
                <w:rFonts w:ascii="Calibri" w:hAnsi="Calibri" w:cs="Calibri"/>
                <w:noProof/>
                <w:webHidden/>
                <w:sz w:val="24"/>
                <w:szCs w:val="24"/>
              </w:rPr>
              <w:fldChar w:fldCharType="begin"/>
            </w:r>
            <w:r w:rsidR="00BE3448" w:rsidRPr="00BE3448">
              <w:rPr>
                <w:rFonts w:ascii="Calibri" w:hAnsi="Calibri" w:cs="Calibri"/>
                <w:noProof/>
                <w:webHidden/>
                <w:sz w:val="24"/>
                <w:szCs w:val="24"/>
              </w:rPr>
              <w:instrText xml:space="preserve"> PAGEREF _Toc233983275 \h </w:instrText>
            </w:r>
            <w:r w:rsidR="00BE3448" w:rsidRPr="00BE3448">
              <w:rPr>
                <w:rFonts w:ascii="Calibri" w:hAnsi="Calibri" w:cs="Calibri"/>
                <w:noProof/>
                <w:webHidden/>
                <w:sz w:val="24"/>
                <w:szCs w:val="24"/>
              </w:rPr>
            </w:r>
            <w:r w:rsidR="00BE3448" w:rsidRPr="00BE3448">
              <w:rPr>
                <w:rFonts w:ascii="Calibri" w:hAnsi="Calibri" w:cs="Calibri"/>
                <w:noProof/>
                <w:webHidden/>
                <w:sz w:val="24"/>
                <w:szCs w:val="24"/>
              </w:rPr>
              <w:fldChar w:fldCharType="separate"/>
            </w:r>
            <w:r w:rsidR="00BE3448" w:rsidRPr="00BE3448">
              <w:rPr>
                <w:rFonts w:ascii="Calibri" w:hAnsi="Calibri" w:cs="Calibri"/>
                <w:noProof/>
                <w:webHidden/>
                <w:sz w:val="24"/>
                <w:szCs w:val="24"/>
              </w:rPr>
              <w:t>3</w:t>
            </w:r>
            <w:r w:rsidR="00BE3448" w:rsidRPr="00BE3448">
              <w:rPr>
                <w:rFonts w:ascii="Calibri" w:hAnsi="Calibri" w:cs="Calibri"/>
                <w:noProof/>
                <w:webHidden/>
                <w:sz w:val="24"/>
                <w:szCs w:val="24"/>
              </w:rPr>
              <w:fldChar w:fldCharType="end"/>
            </w:r>
          </w:hyperlink>
        </w:p>
        <w:p w14:paraId="69FF5A0F" w14:textId="6B4E36AA"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76" w:history="1">
            <w:r w:rsidRPr="00BE3448">
              <w:rPr>
                <w:rStyle w:val="Hyperlink"/>
                <w:rFonts w:ascii="Calibri" w:eastAsia="Times New Roman" w:hAnsi="Calibri" w:cs="Calibri"/>
                <w:noProof/>
                <w:sz w:val="24"/>
                <w:szCs w:val="24"/>
              </w:rPr>
              <w:t>SLIDE 2 – EXECUTIVE OVERVIEW</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_Toc233983276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3</w:t>
            </w:r>
            <w:r w:rsidRPr="00BE3448">
              <w:rPr>
                <w:rFonts w:ascii="Calibri" w:hAnsi="Calibri" w:cs="Calibri"/>
                <w:noProof/>
                <w:webHidden/>
                <w:sz w:val="24"/>
                <w:szCs w:val="24"/>
              </w:rPr>
              <w:fldChar w:fldCharType="end"/>
            </w:r>
          </w:hyperlink>
        </w:p>
        <w:p w14:paraId="042EE5AB" w14:textId="74E6DB71"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77" w:history="1">
            <w:r w:rsidRPr="00BE3448">
              <w:rPr>
                <w:rStyle w:val="Hyperlink"/>
                <w:rFonts w:ascii="Calibri" w:eastAsia="Times New Roman" w:hAnsi="Calibri" w:cs="Calibri"/>
                <w:noProof/>
                <w:sz w:val="24"/>
                <w:szCs w:val="24"/>
              </w:rPr>
              <w:t>SLIDE 3 – HOW MARKETING CONTRIBUTES TO ORGANISATIONAL PERFORMANCE</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_Toc233983277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3</w:t>
            </w:r>
            <w:r w:rsidRPr="00BE3448">
              <w:rPr>
                <w:rFonts w:ascii="Calibri" w:hAnsi="Calibri" w:cs="Calibri"/>
                <w:noProof/>
                <w:webHidden/>
                <w:sz w:val="24"/>
                <w:szCs w:val="24"/>
              </w:rPr>
              <w:fldChar w:fldCharType="end"/>
            </w:r>
          </w:hyperlink>
        </w:p>
        <w:p w14:paraId="162D7A09" w14:textId="01E05221"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78" w:history="1">
            <w:r w:rsidRPr="00BE3448">
              <w:rPr>
                <w:rStyle w:val="Hyperlink"/>
                <w:rFonts w:ascii="Calibri" w:eastAsia="Times New Roman" w:hAnsi="Calibri" w:cs="Calibri"/>
                <w:noProof/>
                <w:sz w:val="24"/>
                <w:szCs w:val="24"/>
              </w:rPr>
              <w:t>SLIDE 4 – SWOT SUMMARY</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_Toc233983278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4</w:t>
            </w:r>
            <w:r w:rsidRPr="00BE3448">
              <w:rPr>
                <w:rFonts w:ascii="Calibri" w:hAnsi="Calibri" w:cs="Calibri"/>
                <w:noProof/>
                <w:webHidden/>
                <w:sz w:val="24"/>
                <w:szCs w:val="24"/>
              </w:rPr>
              <w:fldChar w:fldCharType="end"/>
            </w:r>
          </w:hyperlink>
        </w:p>
        <w:p w14:paraId="69AF657D" w14:textId="525C9DA8"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79" w:history="1">
            <w:r w:rsidRPr="00BE3448">
              <w:rPr>
                <w:rStyle w:val="Hyperlink"/>
                <w:rFonts w:ascii="Calibri" w:eastAsia="Times New Roman" w:hAnsi="Calibri" w:cs="Calibri"/>
                <w:noProof/>
                <w:sz w:val="24"/>
                <w:szCs w:val="24"/>
              </w:rPr>
              <w:t>SLIDE 5 – PESTLE OVERVIEW</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_Toc233983279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4</w:t>
            </w:r>
            <w:r w:rsidRPr="00BE3448">
              <w:rPr>
                <w:rFonts w:ascii="Calibri" w:hAnsi="Calibri" w:cs="Calibri"/>
                <w:noProof/>
                <w:webHidden/>
                <w:sz w:val="24"/>
                <w:szCs w:val="24"/>
              </w:rPr>
              <w:fldChar w:fldCharType="end"/>
            </w:r>
          </w:hyperlink>
        </w:p>
        <w:p w14:paraId="08D54B6C" w14:textId="48CDC357"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0" w:history="1">
            <w:r w:rsidRPr="00BE3448">
              <w:rPr>
                <w:rStyle w:val="Hyperlink"/>
                <w:rFonts w:ascii="Calibri" w:eastAsia="Times New Roman" w:hAnsi="Calibri" w:cs="Calibri"/>
                <w:noProof/>
                <w:sz w:val="24"/>
                <w:szCs w:val="24"/>
              </w:rPr>
              <w:t>SLIDE 6 – KEY DRIVERS OF MARKETING CHANGE</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_Toc233983280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5</w:t>
            </w:r>
            <w:r w:rsidRPr="00BE3448">
              <w:rPr>
                <w:rFonts w:ascii="Calibri" w:hAnsi="Calibri" w:cs="Calibri"/>
                <w:noProof/>
                <w:webHidden/>
                <w:sz w:val="24"/>
                <w:szCs w:val="24"/>
              </w:rPr>
              <w:fldChar w:fldCharType="end"/>
            </w:r>
          </w:hyperlink>
        </w:p>
        <w:p w14:paraId="79BB2DFF" w14:textId="5C8E2422"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1" w:history="1">
            <w:r w:rsidRPr="00BE3448">
              <w:rPr>
                <w:rStyle w:val="Hyperlink"/>
                <w:rFonts w:ascii="Calibri" w:eastAsia="Times New Roman" w:hAnsi="Calibri" w:cs="Calibri"/>
                <w:noProof/>
                <w:sz w:val="24"/>
                <w:szCs w:val="24"/>
              </w:rPr>
              <w:t>SLIDE 7 – FUTURE OPPORTUNITIES</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_Toc233983281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6</w:t>
            </w:r>
            <w:r w:rsidRPr="00BE3448">
              <w:rPr>
                <w:rFonts w:ascii="Calibri" w:hAnsi="Calibri" w:cs="Calibri"/>
                <w:noProof/>
                <w:webHidden/>
                <w:sz w:val="24"/>
                <w:szCs w:val="24"/>
              </w:rPr>
              <w:fldChar w:fldCharType="end"/>
            </w:r>
          </w:hyperlink>
        </w:p>
        <w:p w14:paraId="1CE07F95" w14:textId="1611B0AE"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2" w:history="1">
            <w:r w:rsidRPr="00BE3448">
              <w:rPr>
                <w:rStyle w:val="Hyperlink"/>
                <w:rFonts w:ascii="Calibri" w:eastAsia="Times New Roman" w:hAnsi="Calibri" w:cs="Calibri"/>
                <w:noProof/>
                <w:sz w:val="24"/>
                <w:szCs w:val="24"/>
              </w:rPr>
              <w:t>SLIDE 8 – FUTURE CHALLENGES</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_Toc233983282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6</w:t>
            </w:r>
            <w:r w:rsidRPr="00BE3448">
              <w:rPr>
                <w:rFonts w:ascii="Calibri" w:hAnsi="Calibri" w:cs="Calibri"/>
                <w:noProof/>
                <w:webHidden/>
                <w:sz w:val="24"/>
                <w:szCs w:val="24"/>
              </w:rPr>
              <w:fldChar w:fldCharType="end"/>
            </w:r>
          </w:hyperlink>
        </w:p>
        <w:p w14:paraId="6B8B38FD" w14:textId="6B159F63"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3" w:history="1">
            <w:r w:rsidRPr="00BE3448">
              <w:rPr>
                <w:rStyle w:val="Hyperlink"/>
                <w:rFonts w:ascii="Calibri" w:eastAsia="Times New Roman" w:hAnsi="Calibri" w:cs="Calibri"/>
                <w:noProof/>
                <w:sz w:val="24"/>
                <w:szCs w:val="24"/>
              </w:rPr>
              <w:t>SLIDE 9 – STRATEGIC RECOMMENDATION</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_Toc233983283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6</w:t>
            </w:r>
            <w:r w:rsidRPr="00BE3448">
              <w:rPr>
                <w:rFonts w:ascii="Calibri" w:hAnsi="Calibri" w:cs="Calibri"/>
                <w:noProof/>
                <w:webHidden/>
                <w:sz w:val="24"/>
                <w:szCs w:val="24"/>
              </w:rPr>
              <w:fldChar w:fldCharType="end"/>
            </w:r>
          </w:hyperlink>
        </w:p>
        <w:p w14:paraId="57163526" w14:textId="3C1B1460"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4" w:history="1">
            <w:r w:rsidRPr="00BE3448">
              <w:rPr>
                <w:rStyle w:val="Hyperlink"/>
                <w:rFonts w:ascii="Calibri" w:eastAsia="Times New Roman" w:hAnsi="Calibri" w:cs="Calibri"/>
                <w:noProof/>
                <w:sz w:val="24"/>
                <w:szCs w:val="24"/>
              </w:rPr>
              <w:t>SLIDE 10 – BOARD PRIORITIES</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_Toc233983284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7</w:t>
            </w:r>
            <w:r w:rsidRPr="00BE3448">
              <w:rPr>
                <w:rFonts w:ascii="Calibri" w:hAnsi="Calibri" w:cs="Calibri"/>
                <w:noProof/>
                <w:webHidden/>
                <w:sz w:val="24"/>
                <w:szCs w:val="24"/>
              </w:rPr>
              <w:fldChar w:fldCharType="end"/>
            </w:r>
          </w:hyperlink>
        </w:p>
        <w:p w14:paraId="0A01DABC" w14:textId="1A0FDD40"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5" w:history="1">
            <w:r w:rsidRPr="00BE3448">
              <w:rPr>
                <w:rStyle w:val="Hyperlink"/>
                <w:rFonts w:ascii="Calibri" w:eastAsia="Times New Roman" w:hAnsi="Calibri" w:cs="Calibri"/>
                <w:noProof/>
                <w:sz w:val="24"/>
                <w:szCs w:val="24"/>
              </w:rPr>
              <w:t>SLIDE 11 – CONCLUSION</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_Toc233983285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7</w:t>
            </w:r>
            <w:r w:rsidRPr="00BE3448">
              <w:rPr>
                <w:rFonts w:ascii="Calibri" w:hAnsi="Calibri" w:cs="Calibri"/>
                <w:noProof/>
                <w:webHidden/>
                <w:sz w:val="24"/>
                <w:szCs w:val="24"/>
              </w:rPr>
              <w:fldChar w:fldCharType="end"/>
            </w:r>
          </w:hyperlink>
        </w:p>
        <w:p w14:paraId="04310F4E" w14:textId="5239C877" w:rsidR="00BE3448" w:rsidRPr="00BE3448" w:rsidRDefault="00BE3448" w:rsidP="00BE3448">
          <w:pPr>
            <w:pStyle w:val="TOC2"/>
            <w:tabs>
              <w:tab w:val="right" w:leader="dot" w:pos="9350"/>
            </w:tabs>
            <w:spacing w:line="480" w:lineRule="auto"/>
            <w:rPr>
              <w:rFonts w:ascii="Calibri" w:eastAsiaTheme="minorEastAsia" w:hAnsi="Calibri" w:cs="Calibri"/>
              <w:b w:val="0"/>
              <w:bCs w:val="0"/>
              <w:smallCaps w:val="0"/>
              <w:noProof/>
              <w:sz w:val="24"/>
              <w:szCs w:val="24"/>
            </w:rPr>
          </w:pPr>
          <w:hyperlink w:anchor="_Toc233983286" w:history="1">
            <w:r w:rsidRPr="00BE3448">
              <w:rPr>
                <w:rStyle w:val="Hyperlink"/>
                <w:rFonts w:ascii="Calibri" w:eastAsia="Times New Roman" w:hAnsi="Calibri" w:cs="Calibri"/>
                <w:noProof/>
                <w:sz w:val="24"/>
                <w:szCs w:val="24"/>
              </w:rPr>
              <w:t>SLIDE 12 - REFERENCES</w:t>
            </w:r>
            <w:r w:rsidRPr="00BE3448">
              <w:rPr>
                <w:rFonts w:ascii="Calibri" w:hAnsi="Calibri" w:cs="Calibri"/>
                <w:noProof/>
                <w:webHidden/>
                <w:sz w:val="24"/>
                <w:szCs w:val="24"/>
              </w:rPr>
              <w:tab/>
            </w:r>
            <w:r w:rsidRPr="00BE3448">
              <w:rPr>
                <w:rFonts w:ascii="Calibri" w:hAnsi="Calibri" w:cs="Calibri"/>
                <w:noProof/>
                <w:webHidden/>
                <w:sz w:val="24"/>
                <w:szCs w:val="24"/>
              </w:rPr>
              <w:fldChar w:fldCharType="begin"/>
            </w:r>
            <w:r w:rsidRPr="00BE3448">
              <w:rPr>
                <w:rFonts w:ascii="Calibri" w:hAnsi="Calibri" w:cs="Calibri"/>
                <w:noProof/>
                <w:webHidden/>
                <w:sz w:val="24"/>
                <w:szCs w:val="24"/>
              </w:rPr>
              <w:instrText xml:space="preserve"> PAGEREF _Toc233983286 \h </w:instrText>
            </w:r>
            <w:r w:rsidRPr="00BE3448">
              <w:rPr>
                <w:rFonts w:ascii="Calibri" w:hAnsi="Calibri" w:cs="Calibri"/>
                <w:noProof/>
                <w:webHidden/>
                <w:sz w:val="24"/>
                <w:szCs w:val="24"/>
              </w:rPr>
            </w:r>
            <w:r w:rsidRPr="00BE3448">
              <w:rPr>
                <w:rFonts w:ascii="Calibri" w:hAnsi="Calibri" w:cs="Calibri"/>
                <w:noProof/>
                <w:webHidden/>
                <w:sz w:val="24"/>
                <w:szCs w:val="24"/>
              </w:rPr>
              <w:fldChar w:fldCharType="separate"/>
            </w:r>
            <w:r w:rsidRPr="00BE3448">
              <w:rPr>
                <w:rFonts w:ascii="Calibri" w:hAnsi="Calibri" w:cs="Calibri"/>
                <w:noProof/>
                <w:webHidden/>
                <w:sz w:val="24"/>
                <w:szCs w:val="24"/>
              </w:rPr>
              <w:t>8</w:t>
            </w:r>
            <w:r w:rsidRPr="00BE3448">
              <w:rPr>
                <w:rFonts w:ascii="Calibri" w:hAnsi="Calibri" w:cs="Calibri"/>
                <w:noProof/>
                <w:webHidden/>
                <w:sz w:val="24"/>
                <w:szCs w:val="24"/>
              </w:rPr>
              <w:fldChar w:fldCharType="end"/>
            </w:r>
          </w:hyperlink>
        </w:p>
        <w:p w14:paraId="71C95674" w14:textId="6924CEDE" w:rsidR="00220E85" w:rsidRDefault="00220E85" w:rsidP="00BE3448">
          <w:pPr>
            <w:spacing w:line="480" w:lineRule="auto"/>
          </w:pPr>
          <w:r w:rsidRPr="00BE3448">
            <w:rPr>
              <w:rFonts w:ascii="Calibri" w:hAnsi="Calibri" w:cs="Calibri"/>
              <w:b/>
              <w:bCs/>
              <w:noProof/>
              <w:color w:val="000000" w:themeColor="text1"/>
            </w:rPr>
            <w:fldChar w:fldCharType="end"/>
          </w:r>
        </w:p>
      </w:sdtContent>
    </w:sdt>
    <w:p w14:paraId="710FBC9E" w14:textId="254BE0DA" w:rsidR="00BB0234" w:rsidRDefault="00BB0234" w:rsidP="00BB0234">
      <w:pPr>
        <w:spacing w:before="100" w:beforeAutospacing="1" w:after="100" w:afterAutospacing="1" w:line="360" w:lineRule="auto"/>
        <w:jc w:val="both"/>
        <w:rPr>
          <w:rFonts w:ascii="Calibri" w:eastAsia="Times New Roman" w:hAnsi="Calibri" w:cs="Calibri"/>
          <w:color w:val="000000"/>
          <w:kern w:val="0"/>
          <w14:ligatures w14:val="none"/>
        </w:rPr>
      </w:pPr>
    </w:p>
    <w:p w14:paraId="79E196C7" w14:textId="77777777" w:rsidR="00E76E8B" w:rsidRDefault="00E76E8B" w:rsidP="00BB0234">
      <w:pPr>
        <w:spacing w:before="100" w:beforeAutospacing="1" w:after="100" w:afterAutospacing="1" w:line="360" w:lineRule="auto"/>
        <w:jc w:val="both"/>
        <w:rPr>
          <w:rFonts w:ascii="Calibri" w:eastAsia="Times New Roman" w:hAnsi="Calibri" w:cs="Calibri"/>
          <w:color w:val="000000"/>
          <w:kern w:val="0"/>
          <w14:ligatures w14:val="none"/>
        </w:rPr>
      </w:pPr>
    </w:p>
    <w:p w14:paraId="7C358FC6" w14:textId="77777777" w:rsidR="00E76E8B" w:rsidRDefault="00E76E8B" w:rsidP="00BB0234">
      <w:pPr>
        <w:spacing w:before="100" w:beforeAutospacing="1" w:after="100" w:afterAutospacing="1" w:line="360" w:lineRule="auto"/>
        <w:jc w:val="both"/>
        <w:rPr>
          <w:rFonts w:ascii="Calibri" w:eastAsia="Times New Roman" w:hAnsi="Calibri" w:cs="Calibri"/>
          <w:color w:val="000000"/>
          <w:kern w:val="0"/>
          <w14:ligatures w14:val="none"/>
        </w:rPr>
      </w:pPr>
    </w:p>
    <w:p w14:paraId="19C5AAD9" w14:textId="77777777" w:rsidR="00220E85" w:rsidRDefault="00220E85" w:rsidP="00BB0234">
      <w:pPr>
        <w:spacing w:before="100" w:beforeAutospacing="1" w:after="100" w:afterAutospacing="1" w:line="360" w:lineRule="auto"/>
        <w:jc w:val="both"/>
        <w:rPr>
          <w:rFonts w:ascii="Calibri" w:eastAsia="Times New Roman" w:hAnsi="Calibri" w:cs="Calibri"/>
          <w:color w:val="000000"/>
          <w:kern w:val="0"/>
          <w14:ligatures w14:val="none"/>
        </w:rPr>
      </w:pPr>
    </w:p>
    <w:p w14:paraId="3576768F" w14:textId="77777777" w:rsidR="00F42456" w:rsidRDefault="00F42456" w:rsidP="00BB0234">
      <w:pPr>
        <w:pStyle w:val="Heading2"/>
        <w:spacing w:line="360" w:lineRule="auto"/>
        <w:jc w:val="both"/>
        <w:rPr>
          <w:rFonts w:ascii="Calibri" w:eastAsia="Times New Roman" w:hAnsi="Calibri" w:cs="Calibri"/>
          <w:color w:val="000000" w:themeColor="text1"/>
          <w:sz w:val="28"/>
          <w:szCs w:val="28"/>
        </w:rPr>
      </w:pPr>
    </w:p>
    <w:p w14:paraId="6772F6E7" w14:textId="6F382CBE" w:rsidR="00F42456" w:rsidRDefault="005E3FC8" w:rsidP="00F42456">
      <w:r>
        <w:rPr>
          <w:b/>
          <w:bCs/>
        </w:rPr>
        <w:t>LINK TO POWERPOINT PRESENTATION</w:t>
      </w:r>
      <w:r w:rsidR="00F42456">
        <w:t xml:space="preserve">: </w:t>
      </w:r>
      <w:hyperlink r:id="rId7" w:history="1">
        <w:r w:rsidRPr="007836B5">
          <w:rPr>
            <w:rStyle w:val="Hyperlink"/>
          </w:rPr>
          <w:t>https://youtu.be/gW_o</w:t>
        </w:r>
        <w:r w:rsidRPr="007836B5">
          <w:rPr>
            <w:rStyle w:val="Hyperlink"/>
          </w:rPr>
          <w:t>y</w:t>
        </w:r>
        <w:r w:rsidRPr="007836B5">
          <w:rPr>
            <w:rStyle w:val="Hyperlink"/>
          </w:rPr>
          <w:t>AUGK9s</w:t>
        </w:r>
      </w:hyperlink>
      <w:r>
        <w:t xml:space="preserve"> </w:t>
      </w:r>
    </w:p>
    <w:p w14:paraId="2E8AF041" w14:textId="77777777" w:rsidR="00F42456" w:rsidRPr="00F42456" w:rsidRDefault="00F42456" w:rsidP="00F42456"/>
    <w:p w14:paraId="65BE91AC" w14:textId="137BE82C" w:rsidR="0013101E" w:rsidRPr="00BB0234" w:rsidRDefault="0013101E" w:rsidP="005E3FC8">
      <w:pPr>
        <w:pStyle w:val="Heading2"/>
        <w:spacing w:line="360" w:lineRule="auto"/>
        <w:jc w:val="both"/>
        <w:rPr>
          <w:rFonts w:ascii="Calibri" w:eastAsia="Times New Roman" w:hAnsi="Calibri" w:cs="Calibri"/>
          <w:color w:val="000000" w:themeColor="text1"/>
          <w:sz w:val="28"/>
          <w:szCs w:val="28"/>
        </w:rPr>
      </w:pPr>
      <w:bookmarkStart w:id="0" w:name="_Toc233983275"/>
      <w:r w:rsidRPr="00BB0234">
        <w:rPr>
          <w:rFonts w:ascii="Calibri" w:eastAsia="Times New Roman" w:hAnsi="Calibri" w:cs="Calibri"/>
          <w:color w:val="000000" w:themeColor="text1"/>
          <w:sz w:val="28"/>
          <w:szCs w:val="28"/>
        </w:rPr>
        <w:t>SLIDE 1</w:t>
      </w:r>
      <w:r w:rsidR="00220E85">
        <w:rPr>
          <w:rFonts w:ascii="Calibri" w:eastAsia="Times New Roman" w:hAnsi="Calibri" w:cs="Calibri"/>
          <w:color w:val="000000" w:themeColor="text1"/>
          <w:sz w:val="28"/>
          <w:szCs w:val="28"/>
        </w:rPr>
        <w:t xml:space="preserve"> - T</w:t>
      </w:r>
      <w:r w:rsidR="00E76E8B">
        <w:rPr>
          <w:rFonts w:ascii="Calibri" w:eastAsia="Times New Roman" w:hAnsi="Calibri" w:cs="Calibri"/>
          <w:color w:val="000000" w:themeColor="text1"/>
          <w:sz w:val="28"/>
          <w:szCs w:val="28"/>
        </w:rPr>
        <w:t>ITLE</w:t>
      </w:r>
      <w:bookmarkEnd w:id="0"/>
    </w:p>
    <w:p w14:paraId="2F22C25B" w14:textId="4F5213B3" w:rsidR="005418A4" w:rsidRPr="00E76E8B" w:rsidRDefault="005418A4" w:rsidP="005E3FC8">
      <w:pPr>
        <w:spacing w:line="360" w:lineRule="auto"/>
        <w:jc w:val="both"/>
        <w:rPr>
          <w:rFonts w:ascii="Calibri" w:hAnsi="Calibri" w:cs="Calibri"/>
          <w:b/>
          <w:bCs/>
        </w:rPr>
      </w:pPr>
      <w:r w:rsidRPr="00E76E8B">
        <w:rPr>
          <w:rStyle w:val="Strong"/>
          <w:rFonts w:ascii="Calibri" w:hAnsi="Calibri" w:cs="Calibri"/>
          <w:b w:val="0"/>
          <w:bCs w:val="0"/>
          <w:color w:val="000000"/>
        </w:rPr>
        <w:t>Good morning</w:t>
      </w:r>
      <w:r w:rsidR="00BB0234" w:rsidRPr="00E76E8B">
        <w:rPr>
          <w:rStyle w:val="Strong"/>
          <w:rFonts w:ascii="Calibri" w:hAnsi="Calibri" w:cs="Calibri"/>
          <w:b w:val="0"/>
          <w:bCs w:val="0"/>
          <w:color w:val="000000"/>
        </w:rPr>
        <w:t>! T</w:t>
      </w:r>
      <w:r w:rsidRPr="00E76E8B">
        <w:rPr>
          <w:rStyle w:val="Strong"/>
          <w:rFonts w:ascii="Calibri" w:hAnsi="Calibri" w:cs="Calibri"/>
          <w:b w:val="0"/>
          <w:bCs w:val="0"/>
          <w:color w:val="000000"/>
        </w:rPr>
        <w:t>hank you for joining me today</w:t>
      </w:r>
      <w:r w:rsidR="00B266EB" w:rsidRPr="00E76E8B">
        <w:rPr>
          <w:rStyle w:val="Strong"/>
          <w:rFonts w:ascii="Calibri" w:hAnsi="Calibri" w:cs="Calibri"/>
          <w:b w:val="0"/>
          <w:bCs w:val="0"/>
          <w:color w:val="000000"/>
        </w:rPr>
        <w:t>, my name is Mel and today we will be talking about Marketing Change and Strategic Recommendations for Tesco plc.</w:t>
      </w:r>
    </w:p>
    <w:p w14:paraId="6386DA33" w14:textId="77777777" w:rsidR="005418A4" w:rsidRPr="00E76E8B" w:rsidRDefault="005418A4" w:rsidP="005E3FC8">
      <w:pPr>
        <w:spacing w:line="360" w:lineRule="auto"/>
        <w:jc w:val="both"/>
        <w:rPr>
          <w:rFonts w:ascii="Calibri" w:hAnsi="Calibri" w:cs="Calibri"/>
        </w:rPr>
      </w:pPr>
      <w:r w:rsidRPr="00E76E8B">
        <w:rPr>
          <w:rFonts w:ascii="Calibri" w:hAnsi="Calibri" w:cs="Calibri"/>
        </w:rPr>
        <w:t>This presentation provides a strategic overview of Tesco's marketing function and the key findings from my evaluation of how marketing contributes to organisational performance in today's rapidly changing retail environment.</w:t>
      </w:r>
    </w:p>
    <w:p w14:paraId="476DB8C2" w14:textId="1ACAA03B" w:rsidR="005418A4" w:rsidRPr="00E76E8B" w:rsidRDefault="005418A4" w:rsidP="005E3FC8">
      <w:pPr>
        <w:spacing w:line="360" w:lineRule="auto"/>
        <w:jc w:val="both"/>
        <w:rPr>
          <w:rFonts w:ascii="Calibri" w:hAnsi="Calibri" w:cs="Calibri"/>
        </w:rPr>
      </w:pPr>
      <w:r w:rsidRPr="00E76E8B">
        <w:rPr>
          <w:rFonts w:ascii="Calibri" w:hAnsi="Calibri" w:cs="Calibri"/>
        </w:rPr>
        <w:t>I will discuss Tesco's current marketing strengths, examine the internal and external drivers of marketing change, evaluate the future challenges and opportunities facing the organisation, and conclude with strategic recommendations to support Tesco's long-term competitive advantage.</w:t>
      </w:r>
    </w:p>
    <w:p w14:paraId="5C3A3877" w14:textId="71EDE74F" w:rsidR="0013101E" w:rsidRPr="00B266EB" w:rsidRDefault="0013101E" w:rsidP="005E3FC8">
      <w:pPr>
        <w:spacing w:after="0" w:line="360" w:lineRule="auto"/>
        <w:jc w:val="both"/>
        <w:rPr>
          <w:rFonts w:ascii="Calibri" w:eastAsia="Times New Roman" w:hAnsi="Calibri" w:cs="Calibri"/>
          <w:kern w:val="0"/>
          <w14:ligatures w14:val="none"/>
        </w:rPr>
      </w:pPr>
    </w:p>
    <w:p w14:paraId="2BB06AC2"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1" w:name="_Toc233983276"/>
      <w:r w:rsidRPr="00ED72A2">
        <w:rPr>
          <w:rFonts w:ascii="Calibri" w:eastAsia="Times New Roman" w:hAnsi="Calibri" w:cs="Calibri"/>
          <w:color w:val="000000" w:themeColor="text1"/>
          <w:sz w:val="28"/>
          <w:szCs w:val="28"/>
        </w:rPr>
        <w:t>SLIDE 2 – EXECUTIVE OVERVIEW</w:t>
      </w:r>
      <w:bookmarkEnd w:id="1"/>
    </w:p>
    <w:p w14:paraId="29FC6E2B"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To begin, this evaluation shows that Tesco remains strongly positioned through its brand equity, Clubcard customer insight and omnichannel model. These strengths support loyalty, personalisation and customer convenience.</w:t>
      </w:r>
    </w:p>
    <w:p w14:paraId="541B2B5B"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However, Tesco also faces important challenges, including pressure from discount retailers, stricter expectations around data privacy, and growing sustainability demands.</w:t>
      </w:r>
    </w:p>
    <w:p w14:paraId="315B23B1"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key message is that Tesco's future success will depend on balancing innovation with transparency, trust and responsible marketing practice.</w:t>
      </w:r>
    </w:p>
    <w:p w14:paraId="10750AC8" w14:textId="57D612CF" w:rsidR="00ED72A2" w:rsidRDefault="00ED72A2" w:rsidP="005E3FC8">
      <w:pPr>
        <w:spacing w:line="360" w:lineRule="auto"/>
      </w:pPr>
    </w:p>
    <w:p w14:paraId="752B4716"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2" w:name="_Toc233983277"/>
      <w:r w:rsidRPr="00ED72A2">
        <w:rPr>
          <w:rFonts w:ascii="Calibri" w:eastAsia="Times New Roman" w:hAnsi="Calibri" w:cs="Calibri"/>
          <w:color w:val="000000" w:themeColor="text1"/>
          <w:sz w:val="28"/>
          <w:szCs w:val="28"/>
        </w:rPr>
        <w:lastRenderedPageBreak/>
        <w:t>SLIDE 3 – HOW MARKETING CONTRIBUTES TO ORGANISATIONAL PERFORMANCE</w:t>
      </w:r>
      <w:bookmarkEnd w:id="2"/>
    </w:p>
    <w:p w14:paraId="18530C2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Marketing at Tesco is no longer only about advertising or promotion. It plays a strategic role in creating customer value and supporting business performance.</w:t>
      </w:r>
    </w:p>
    <w:p w14:paraId="45071DD9"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Through Clubcard, Tesco gains insight into customer behaviour and preferences. This supports more relevant promotions, personalised experiences and stronger customer engagement. In turn, this can improve retention and loyalty, which are central to long-term performance (Kumar et al., 2019; Lemon and Verhoef, 2016).</w:t>
      </w:r>
    </w:p>
    <w:p w14:paraId="3D10DF34"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Overall, marketing strengthens Tesco's brand equity, supports revenue growth and helps the organisation remain competitive in a challenging retail market.</w:t>
      </w:r>
    </w:p>
    <w:p w14:paraId="4B4FB1C5" w14:textId="60CA9C2B"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p>
    <w:p w14:paraId="4B63B147"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3" w:name="_Toc233983278"/>
      <w:r w:rsidRPr="00ED72A2">
        <w:rPr>
          <w:rFonts w:ascii="Calibri" w:eastAsia="Times New Roman" w:hAnsi="Calibri" w:cs="Calibri"/>
          <w:color w:val="000000" w:themeColor="text1"/>
          <w:sz w:val="28"/>
          <w:szCs w:val="28"/>
        </w:rPr>
        <w:t>SLIDE 4 – SWOT SUMMARY</w:t>
      </w:r>
      <w:bookmarkEnd w:id="3"/>
    </w:p>
    <w:p w14:paraId="4A94BB0C"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SWOT analysis summarises Tesco's current competitive position by identifying key strengths, weaknesses, opportunities and threats (Kotler, Keller and Chernev, 2025).</w:t>
      </w:r>
    </w:p>
    <w:p w14:paraId="46D8956C"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Tesco's main strengths are its strong brand recognition, Clubcard ecosystem and omnichannel infrastructure (Tesco plc, 2025). However, the business also operates in a mature UK grocery market and depends heavily on customer data.</w:t>
      </w:r>
    </w:p>
    <w:p w14:paraId="7DE936C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Looking ahead, AI, predictive analytics and sustainability create opportunities for stronger customer engagement. At the same time, discount competition, privacy regulation and greenwashing risks remain important threats.</w:t>
      </w:r>
    </w:p>
    <w:p w14:paraId="76E89696"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key issue is that Tesco has strong foundations, but it must continue adapting to protect its competitive advantage.</w:t>
      </w:r>
    </w:p>
    <w:p w14:paraId="53E5EE34" w14:textId="32D998E0"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p>
    <w:p w14:paraId="36F02884"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4" w:name="_Toc233983279"/>
      <w:r w:rsidRPr="00ED72A2">
        <w:rPr>
          <w:rFonts w:ascii="Calibri" w:eastAsia="Times New Roman" w:hAnsi="Calibri" w:cs="Calibri"/>
          <w:color w:val="000000" w:themeColor="text1"/>
          <w:sz w:val="28"/>
          <w:szCs w:val="28"/>
        </w:rPr>
        <w:t>SLIDE 5 – PESTLE OVERVIEW</w:t>
      </w:r>
      <w:bookmarkEnd w:id="4"/>
    </w:p>
    <w:p w14:paraId="49AE7BD9" w14:textId="2DF66560" w:rsidR="00350E29" w:rsidRPr="00350E29" w:rsidRDefault="00350E29" w:rsidP="005E3FC8">
      <w:pPr>
        <w:spacing w:line="360" w:lineRule="auto"/>
        <w:rPr>
          <w:rStyle w:val="Strong"/>
          <w:rFonts w:ascii="Calibri" w:hAnsi="Calibri" w:cs="Calibri"/>
          <w:b w:val="0"/>
          <w:bCs w:val="0"/>
        </w:rPr>
      </w:pPr>
      <w:r w:rsidRPr="00350E29">
        <w:rPr>
          <w:rStyle w:val="Strong"/>
          <w:rFonts w:ascii="Calibri" w:hAnsi="Calibri" w:cs="Calibri"/>
          <w:b w:val="0"/>
          <w:bCs w:val="0"/>
        </w:rPr>
        <w:t>The PESTLE analysis highlights the external factors that continue to shape Tesco's marketing strategy and influence the organisation's decision-making (Johnson et al., 2023).</w:t>
      </w:r>
      <w:r w:rsidRPr="00350E29">
        <w:rPr>
          <w:rStyle w:val="Strong"/>
          <w:rFonts w:ascii="Calibri" w:hAnsi="Calibri" w:cs="Calibri"/>
          <w:b w:val="0"/>
          <w:bCs w:val="0"/>
        </w:rPr>
        <w:br/>
      </w:r>
      <w:r w:rsidRPr="00350E29">
        <w:rPr>
          <w:rStyle w:val="Strong"/>
          <w:rFonts w:ascii="Calibri" w:hAnsi="Calibri" w:cs="Calibri"/>
          <w:b w:val="0"/>
          <w:bCs w:val="0"/>
        </w:rPr>
        <w:lastRenderedPageBreak/>
        <w:t>Starting with the political and legal environment, regulations such as the UK GDPR require Tesco to manage customer data responsibly and ensure transparency in its marketing activities. As the business increasingly relies on customer data through Clubcard, maintaining compliance is essential for protecting customer trust (Information Commissioner’s Office, 2024).</w:t>
      </w:r>
      <w:r w:rsidRPr="00350E29">
        <w:rPr>
          <w:rStyle w:val="Strong"/>
          <w:rFonts w:ascii="Calibri" w:hAnsi="Calibri" w:cs="Calibri"/>
          <w:b w:val="0"/>
          <w:bCs w:val="0"/>
        </w:rPr>
        <w:br/>
        <w:t>From an economic perspective, the ongoing cost-of-living crisis has made customers more price-conscious. As a result, Tesco has strengthened value-focused initiatives such as Clubcard Prices and price-matching strategies to remain competitive while continuing to meet customer expectations.</w:t>
      </w:r>
      <w:r w:rsidRPr="00350E29">
        <w:rPr>
          <w:rStyle w:val="Strong"/>
          <w:rFonts w:ascii="Calibri" w:hAnsi="Calibri" w:cs="Calibri"/>
          <w:b w:val="0"/>
          <w:bCs w:val="0"/>
        </w:rPr>
        <w:br/>
        <w:t>Social factors have also become increasingly important. Today's consumers expect greater convenience, personalised experiences and stronger commitments to sustainability. These changing expectations require Tesco to adapt its marketing approach and communicate more effectively with its customers.</w:t>
      </w:r>
      <w:r w:rsidRPr="00350E29">
        <w:rPr>
          <w:rStyle w:val="Strong"/>
          <w:rFonts w:ascii="Calibri" w:hAnsi="Calibri" w:cs="Calibri"/>
          <w:b w:val="0"/>
          <w:bCs w:val="0"/>
        </w:rPr>
        <w:br/>
        <w:t>Technology continues to be one of the biggest drivers of marketing change. Advances in artificial intelligence and predictive analytics enable Tesco to better understand customer behaviour, deliver more personalised promotions and improve the overall customer experience.</w:t>
      </w:r>
      <w:r w:rsidRPr="00350E29">
        <w:rPr>
          <w:rStyle w:val="Strong"/>
          <w:rFonts w:ascii="Calibri" w:hAnsi="Calibri" w:cs="Calibri"/>
          <w:b w:val="0"/>
          <w:bCs w:val="0"/>
        </w:rPr>
        <w:br/>
        <w:t>Finally, environmental pressures continue to influence both customer expectations and business strategy. Consumers increasingly expect organisations to demonstrate genuine commitments to sustainability, making transparent environmental communication an important part of Tesco's marketing</w:t>
      </w:r>
      <w:r w:rsidR="00B322BF">
        <w:rPr>
          <w:rStyle w:val="Strong"/>
          <w:rFonts w:ascii="Calibri" w:hAnsi="Calibri" w:cs="Calibri"/>
          <w:b w:val="0"/>
          <w:bCs w:val="0"/>
        </w:rPr>
        <w:t xml:space="preserve"> </w:t>
      </w:r>
      <w:r w:rsidRPr="00350E29">
        <w:rPr>
          <w:rStyle w:val="Strong"/>
          <w:rFonts w:ascii="Calibri" w:hAnsi="Calibri" w:cs="Calibri"/>
          <w:b w:val="0"/>
          <w:bCs w:val="0"/>
        </w:rPr>
        <w:t>activities.</w:t>
      </w:r>
      <w:r w:rsidRPr="00350E29">
        <w:rPr>
          <w:rStyle w:val="Strong"/>
          <w:rFonts w:ascii="Calibri" w:hAnsi="Calibri" w:cs="Calibri"/>
          <w:b w:val="0"/>
          <w:bCs w:val="0"/>
        </w:rPr>
        <w:br/>
        <w:t>Overall, the PESTLE analysis demonstrates that marketing decisions are influenced by a combination of economic, technological, regulatory and social factors. Understanding these external forces enables Tesco to respond proactively to change and remain competitive within a rapidly evolving retail environment.</w:t>
      </w:r>
    </w:p>
    <w:p w14:paraId="3CE01EE9" w14:textId="693BB69D" w:rsidR="00ED72A2" w:rsidRDefault="00ED72A2" w:rsidP="005E3FC8">
      <w:pPr>
        <w:spacing w:line="360" w:lineRule="auto"/>
      </w:pPr>
    </w:p>
    <w:p w14:paraId="7D0EB0ED"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5" w:name="_Toc233983280"/>
      <w:r w:rsidRPr="00ED72A2">
        <w:rPr>
          <w:rFonts w:ascii="Calibri" w:eastAsia="Times New Roman" w:hAnsi="Calibri" w:cs="Calibri"/>
          <w:color w:val="000000" w:themeColor="text1"/>
          <w:sz w:val="28"/>
          <w:szCs w:val="28"/>
        </w:rPr>
        <w:t>SLIDE 6 – KEY DRIVERS OF MARKETING CHANGE</w:t>
      </w:r>
      <w:bookmarkEnd w:id="5"/>
    </w:p>
    <w:p w14:paraId="37A65D99"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Marketing change at Tesco is being driven by both internal and external factors.</w:t>
      </w:r>
    </w:p>
    <w:p w14:paraId="046186D6"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Internally, Tesco's customer-centric strategy, Clubcard analytics and digital transformation support more personalised and convenient customer experiences (Davenport et al., 2020).</w:t>
      </w:r>
    </w:p>
    <w:p w14:paraId="2C7E6176"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lastRenderedPageBreak/>
        <w:t>Externally, artificial intelligence, big data, social media, sustainability expectations and regulation are reshaping how organisations engage with customers (Davenport et al., 2020; OECD, 2024).</w:t>
      </w:r>
    </w:p>
    <w:p w14:paraId="076DBBAB"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Together, these drivers show that Tesco must continue adapting its marketing strategy while balancing innovation with trust and responsible practice.</w:t>
      </w:r>
    </w:p>
    <w:p w14:paraId="17C553C2" w14:textId="262B612D" w:rsidR="00ED72A2" w:rsidRDefault="00ED72A2" w:rsidP="005E3FC8">
      <w:pPr>
        <w:spacing w:line="360" w:lineRule="auto"/>
      </w:pPr>
    </w:p>
    <w:p w14:paraId="082AFBA4"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6" w:name="_Toc233983281"/>
      <w:r w:rsidRPr="00ED72A2">
        <w:rPr>
          <w:rFonts w:ascii="Calibri" w:eastAsia="Times New Roman" w:hAnsi="Calibri" w:cs="Calibri"/>
          <w:color w:val="000000" w:themeColor="text1"/>
          <w:sz w:val="28"/>
          <w:szCs w:val="28"/>
        </w:rPr>
        <w:t>SLIDE 7 – FUTURE OPPORTUNITIES</w:t>
      </w:r>
      <w:bookmarkEnd w:id="6"/>
    </w:p>
    <w:p w14:paraId="740484F6"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Looking ahead, Tesco has several important marketing opportunities.</w:t>
      </w:r>
    </w:p>
    <w:p w14:paraId="6C6DCF05"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AI and predictive analytics can help the organisation deliver more personalised offers, improve customer insight and strengthen engagement (Huang and Rust, 2021; Kumar et al., 2019).</w:t>
      </w:r>
    </w:p>
    <w:p w14:paraId="4BABE42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ESG-driven branding also creates an opportunity to build reputation, as long as sustainability messages remain transparent and credible (United Nations, 2023).</w:t>
      </w:r>
    </w:p>
    <w:p w14:paraId="1C5DB22C"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Finally, continued omnichannel growth can improve the customer experience across stores, online platforms and mobile channels, helping Tesco strengthen loyalty and competitiveness.</w:t>
      </w:r>
    </w:p>
    <w:p w14:paraId="51890651" w14:textId="41A65C2F" w:rsidR="00ED72A2" w:rsidRDefault="00ED72A2" w:rsidP="005E3FC8">
      <w:pPr>
        <w:spacing w:line="360" w:lineRule="auto"/>
      </w:pPr>
    </w:p>
    <w:p w14:paraId="10C44472"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7" w:name="_Toc233983282"/>
      <w:r w:rsidRPr="00ED72A2">
        <w:rPr>
          <w:rFonts w:ascii="Calibri" w:eastAsia="Times New Roman" w:hAnsi="Calibri" w:cs="Calibri"/>
          <w:color w:val="000000" w:themeColor="text1"/>
          <w:sz w:val="28"/>
          <w:szCs w:val="28"/>
        </w:rPr>
        <w:t>SLIDE 8 – FUTURE CHALLENGES</w:t>
      </w:r>
      <w:bookmarkEnd w:id="7"/>
    </w:p>
    <w:p w14:paraId="548275EC"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Alongside these opportunities, Tesco must manage several future challenges.</w:t>
      </w:r>
    </w:p>
    <w:p w14:paraId="2BF2B487"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As marketing becomes more data-driven, customers expect greater protection, transparency and control over their personal information. Maintaining trust will therefore remain essential (Ameen et al., 2021; Information Commissioner’s Office, 2024).</w:t>
      </w:r>
    </w:p>
    <w:p w14:paraId="1904780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Tesco will also face increasing regulatory scrutiny and continued competitive pressure. This means innovation alone will not be enough.</w:t>
      </w:r>
    </w:p>
    <w:p w14:paraId="5B7EA932"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Future success will depend on using technology responsibly while maintaining transparency, trust and sustainable value creation (Huang and Rust, 2021).</w:t>
      </w:r>
    </w:p>
    <w:p w14:paraId="252DC386" w14:textId="5D386B7B"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p>
    <w:p w14:paraId="67B2B5C8"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8" w:name="_Toc233983283"/>
      <w:r w:rsidRPr="00ED72A2">
        <w:rPr>
          <w:rFonts w:ascii="Calibri" w:eastAsia="Times New Roman" w:hAnsi="Calibri" w:cs="Calibri"/>
          <w:color w:val="000000" w:themeColor="text1"/>
          <w:sz w:val="28"/>
          <w:szCs w:val="28"/>
        </w:rPr>
        <w:t>SLIDE 9 – STRATEGIC RECOMMENDATION</w:t>
      </w:r>
      <w:bookmarkEnd w:id="8"/>
    </w:p>
    <w:p w14:paraId="4DF4AC25"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Based on this evaluation, four recommendations are proposed.</w:t>
      </w:r>
    </w:p>
    <w:p w14:paraId="3E7CF643"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First, Tesco should strengthen AI governance to ensure artificial intelligence is used ethically and transparently in marketing (Huang and Rust, 2021).</w:t>
      </w:r>
    </w:p>
    <w:p w14:paraId="5B00349E"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Second, sustainability communication should be supported by clear evidence and measurable outcomes to reduce greenwashing risk (United Nations, 2023).</w:t>
      </w:r>
    </w:p>
    <w:p w14:paraId="31EF67CB"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Third, Tesco should adopt privacy-by-design marketing, embedding data protection into digital marketing activity rather than treating it only as compliance (Information Commissioner’s Office, 2024).</w:t>
      </w:r>
    </w:p>
    <w:p w14:paraId="486D9AC8"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Finally, predictive analytics should be expanded across online and offline channels to improve personalisation, marketing effectiveness and the omnichannel customer journey (Kumar et al., 2019; Davenport et al., 2020).</w:t>
      </w:r>
    </w:p>
    <w:p w14:paraId="2FD7C1CD" w14:textId="3CCFB8D3" w:rsidR="00ED72A2" w:rsidRDefault="00ED72A2" w:rsidP="005E3FC8">
      <w:pPr>
        <w:spacing w:line="360" w:lineRule="auto"/>
      </w:pPr>
    </w:p>
    <w:p w14:paraId="03329278"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9" w:name="_Toc233983284"/>
      <w:r w:rsidRPr="00ED72A2">
        <w:rPr>
          <w:rFonts w:ascii="Calibri" w:eastAsia="Times New Roman" w:hAnsi="Calibri" w:cs="Calibri"/>
          <w:color w:val="000000" w:themeColor="text1"/>
          <w:sz w:val="28"/>
          <w:szCs w:val="28"/>
        </w:rPr>
        <w:t>SLIDE 10 – BOARD PRIORITIES</w:t>
      </w:r>
      <w:bookmarkEnd w:id="9"/>
    </w:p>
    <w:p w14:paraId="4629B386"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To conclude the recommendations, three board priorities should receive immediate attention.</w:t>
      </w:r>
    </w:p>
    <w:p w14:paraId="48D902C8"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first priority is establishing a clear AI governance framework.</w:t>
      </w:r>
    </w:p>
    <w:p w14:paraId="484CA11A"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second is strengthening customer trust through privacy, transparency and responsible data management.</w:t>
      </w:r>
    </w:p>
    <w:p w14:paraId="3ECD323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The third is accelerating predictive analytics across the customer journey.</w:t>
      </w:r>
    </w:p>
    <w:p w14:paraId="610D5F85"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Together, these priorities support customer retention, reputation and sustainable growth.</w:t>
      </w:r>
    </w:p>
    <w:p w14:paraId="591659D7" w14:textId="6C1A021B" w:rsidR="00ED72A2" w:rsidRDefault="00ED72A2" w:rsidP="005E3FC8">
      <w:pPr>
        <w:spacing w:line="360" w:lineRule="auto"/>
      </w:pPr>
    </w:p>
    <w:p w14:paraId="498175DB" w14:textId="77777777" w:rsidR="00ED72A2" w:rsidRPr="00ED72A2" w:rsidRDefault="00ED72A2" w:rsidP="005E3FC8">
      <w:pPr>
        <w:pStyle w:val="Heading2"/>
        <w:spacing w:line="360" w:lineRule="auto"/>
        <w:jc w:val="both"/>
        <w:rPr>
          <w:rFonts w:ascii="Calibri" w:eastAsia="Times New Roman" w:hAnsi="Calibri" w:cs="Calibri"/>
          <w:color w:val="000000" w:themeColor="text1"/>
          <w:sz w:val="28"/>
          <w:szCs w:val="28"/>
        </w:rPr>
      </w:pPr>
      <w:bookmarkStart w:id="10" w:name="_Toc233983285"/>
      <w:r w:rsidRPr="00ED72A2">
        <w:rPr>
          <w:rFonts w:ascii="Calibri" w:eastAsia="Times New Roman" w:hAnsi="Calibri" w:cs="Calibri"/>
          <w:color w:val="000000" w:themeColor="text1"/>
          <w:sz w:val="28"/>
          <w:szCs w:val="28"/>
        </w:rPr>
        <w:lastRenderedPageBreak/>
        <w:t>SLIDE 11 – CONCLUSION</w:t>
      </w:r>
      <w:bookmarkEnd w:id="10"/>
    </w:p>
    <w:p w14:paraId="069329DB"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In conclusion, this evaluation shows that marketing is a strategic driver of organisational performance, not simply a promotional function (Rust, 2020).</w:t>
      </w:r>
    </w:p>
    <w:p w14:paraId="56B95B1F" w14:textId="77777777"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Tesco has strong customer insight, an effective omnichannel strategy and a well-established brand. However, future success will depend on balancing innovation with customer trust, sustainability and responsible marketing practice.</w:t>
      </w:r>
    </w:p>
    <w:p w14:paraId="1FE9A6AE" w14:textId="16F6513C" w:rsidR="00ED72A2" w:rsidRPr="00ED72A2" w:rsidRDefault="00ED72A2" w:rsidP="005E3FC8">
      <w:pPr>
        <w:spacing w:line="360" w:lineRule="auto"/>
        <w:jc w:val="both"/>
        <w:rPr>
          <w:rStyle w:val="Strong"/>
          <w:rFonts w:ascii="Calibri" w:hAnsi="Calibri" w:cs="Calibri"/>
          <w:b w:val="0"/>
          <w:bCs w:val="0"/>
        </w:rPr>
      </w:pPr>
      <w:r w:rsidRPr="00ED72A2">
        <w:rPr>
          <w:rStyle w:val="Strong"/>
          <w:rFonts w:ascii="Calibri" w:hAnsi="Calibri" w:cs="Calibri"/>
          <w:b w:val="0"/>
          <w:bCs w:val="0"/>
        </w:rPr>
        <w:t xml:space="preserve">The key message is that technology alone will not create </w:t>
      </w:r>
      <w:r>
        <w:rPr>
          <w:rStyle w:val="Strong"/>
          <w:rFonts w:ascii="Calibri" w:hAnsi="Calibri" w:cs="Calibri"/>
          <w:b w:val="0"/>
          <w:bCs w:val="0"/>
        </w:rPr>
        <w:t xml:space="preserve">a </w:t>
      </w:r>
      <w:r w:rsidRPr="00ED72A2">
        <w:rPr>
          <w:rStyle w:val="Strong"/>
          <w:rFonts w:ascii="Calibri" w:hAnsi="Calibri" w:cs="Calibri"/>
          <w:b w:val="0"/>
          <w:bCs w:val="0"/>
        </w:rPr>
        <w:t>competitive advantage. Tesco's long-term success will depend on how effectively it combines innovation, trust and sustainable value creation.</w:t>
      </w:r>
    </w:p>
    <w:p w14:paraId="523A3424" w14:textId="77777777" w:rsidR="00BB0234" w:rsidRPr="00ED72A2" w:rsidRDefault="00BB0234" w:rsidP="005E3FC8">
      <w:pPr>
        <w:spacing w:line="360" w:lineRule="auto"/>
        <w:jc w:val="both"/>
        <w:rPr>
          <w:rStyle w:val="Strong"/>
          <w:b w:val="0"/>
          <w:bCs w:val="0"/>
        </w:rPr>
      </w:pPr>
    </w:p>
    <w:p w14:paraId="590DE394" w14:textId="328021E3" w:rsidR="001E2E78" w:rsidRPr="00BB0234" w:rsidRDefault="00BB0234" w:rsidP="005E3FC8">
      <w:pPr>
        <w:pStyle w:val="Heading2"/>
        <w:spacing w:line="360" w:lineRule="auto"/>
        <w:jc w:val="both"/>
        <w:rPr>
          <w:rFonts w:ascii="Calibri" w:eastAsia="Times New Roman" w:hAnsi="Calibri" w:cs="Calibri"/>
          <w:color w:val="000000" w:themeColor="text1"/>
          <w:sz w:val="28"/>
          <w:szCs w:val="28"/>
        </w:rPr>
      </w:pPr>
      <w:bookmarkStart w:id="11" w:name="_Toc233983286"/>
      <w:r w:rsidRPr="00BB0234">
        <w:rPr>
          <w:rFonts w:ascii="Calibri" w:eastAsia="Times New Roman" w:hAnsi="Calibri" w:cs="Calibri"/>
          <w:color w:val="000000" w:themeColor="text1"/>
          <w:sz w:val="28"/>
          <w:szCs w:val="28"/>
        </w:rPr>
        <w:t xml:space="preserve">SLIDE 12 </w:t>
      </w:r>
      <w:r w:rsidR="00220E85">
        <w:rPr>
          <w:rFonts w:ascii="Calibri" w:eastAsia="Times New Roman" w:hAnsi="Calibri" w:cs="Calibri"/>
          <w:color w:val="000000" w:themeColor="text1"/>
          <w:sz w:val="28"/>
          <w:szCs w:val="28"/>
        </w:rPr>
        <w:t xml:space="preserve">- </w:t>
      </w:r>
      <w:r w:rsidRPr="00BB0234">
        <w:rPr>
          <w:rFonts w:ascii="Calibri" w:eastAsia="Times New Roman" w:hAnsi="Calibri" w:cs="Calibri"/>
          <w:color w:val="000000" w:themeColor="text1"/>
          <w:sz w:val="28"/>
          <w:szCs w:val="28"/>
        </w:rPr>
        <w:t>REFERENCES</w:t>
      </w:r>
      <w:bookmarkEnd w:id="11"/>
    </w:p>
    <w:sectPr w:rsidR="001E2E78" w:rsidRPr="00BB0234">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B2DB69D" w14:textId="77777777" w:rsidR="00414FCF" w:rsidRDefault="00414FCF" w:rsidP="00BB0234">
      <w:pPr>
        <w:spacing w:after="0" w:line="240" w:lineRule="auto"/>
      </w:pPr>
      <w:r>
        <w:separator/>
      </w:r>
    </w:p>
  </w:endnote>
  <w:endnote w:type="continuationSeparator" w:id="0">
    <w:p w14:paraId="0056ECFD" w14:textId="77777777" w:rsidR="00414FCF" w:rsidRDefault="00414FCF" w:rsidP="00BB0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07888A" w14:textId="77777777" w:rsidR="00414FCF" w:rsidRDefault="00414FCF" w:rsidP="00BB0234">
      <w:pPr>
        <w:spacing w:after="0" w:line="240" w:lineRule="auto"/>
      </w:pPr>
      <w:r>
        <w:separator/>
      </w:r>
    </w:p>
  </w:footnote>
  <w:footnote w:type="continuationSeparator" w:id="0">
    <w:p w14:paraId="527A8624" w14:textId="77777777" w:rsidR="00414FCF" w:rsidRDefault="00414FCF" w:rsidP="00BB0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1E8EC4" w14:textId="7AE3E540" w:rsidR="00BB0234" w:rsidRDefault="00BB0234">
    <w:pPr>
      <w:pStyle w:val="Header"/>
    </w:pPr>
    <w:r>
      <w:rPr>
        <w:noProof/>
      </w:rPr>
      <w:drawing>
        <wp:anchor distT="0" distB="0" distL="114300" distR="114300" simplePos="0" relativeHeight="251659264" behindDoc="1" locked="0" layoutInCell="1" allowOverlap="1" wp14:anchorId="13DEBD11" wp14:editId="41F5CBF6">
          <wp:simplePos x="0" y="0"/>
          <wp:positionH relativeFrom="column">
            <wp:posOffset>-534256</wp:posOffset>
          </wp:positionH>
          <wp:positionV relativeFrom="paragraph">
            <wp:posOffset>-206119</wp:posOffset>
          </wp:positionV>
          <wp:extent cx="1205230" cy="399415"/>
          <wp:effectExtent l="0" t="0" r="1270" b="0"/>
          <wp:wrapNone/>
          <wp:docPr id="849723590"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05230" cy="39941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544828"/>
    <w:multiLevelType w:val="hybridMultilevel"/>
    <w:tmpl w:val="F042C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58021E"/>
    <w:multiLevelType w:val="multilevel"/>
    <w:tmpl w:val="F2F40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1917297">
    <w:abstractNumId w:val="1"/>
  </w:num>
  <w:num w:numId="2" w16cid:durableId="109458916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01E"/>
    <w:rsid w:val="000843F0"/>
    <w:rsid w:val="000B1AE1"/>
    <w:rsid w:val="0013101E"/>
    <w:rsid w:val="001E2E78"/>
    <w:rsid w:val="00212144"/>
    <w:rsid w:val="00220E85"/>
    <w:rsid w:val="00350E29"/>
    <w:rsid w:val="00414FCF"/>
    <w:rsid w:val="00427624"/>
    <w:rsid w:val="005418A4"/>
    <w:rsid w:val="005D3397"/>
    <w:rsid w:val="005E3FC8"/>
    <w:rsid w:val="00741DC6"/>
    <w:rsid w:val="00786D96"/>
    <w:rsid w:val="00886725"/>
    <w:rsid w:val="008F6F6F"/>
    <w:rsid w:val="00914CEC"/>
    <w:rsid w:val="00AA6CB3"/>
    <w:rsid w:val="00B266EB"/>
    <w:rsid w:val="00B322BF"/>
    <w:rsid w:val="00BB0234"/>
    <w:rsid w:val="00BE3448"/>
    <w:rsid w:val="00CF22D7"/>
    <w:rsid w:val="00E76E8B"/>
    <w:rsid w:val="00ED72A2"/>
    <w:rsid w:val="00F42456"/>
  </w:rsids>
  <m:mathPr>
    <m:mathFont m:val="Cambria Math"/>
    <m:brkBin m:val="before"/>
    <m:brkBinSub m:val="--"/>
    <m:smallFrac m:val="0"/>
    <m:dispDef/>
    <m:lMargin m:val="0"/>
    <m:rMargin m:val="0"/>
    <m:defJc m:val="centerGroup"/>
    <m:wrapIndent m:val="1440"/>
    <m:intLim m:val="subSup"/>
    <m:naryLim m:val="undOvr"/>
  </m:mathPr>
  <w:themeFontLang w:val="en-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A6C6"/>
  <w15:chartTrackingRefBased/>
  <w15:docId w15:val="{8F97A69E-150E-BF44-AE06-0E9701CF1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CZ"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1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1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01E"/>
    <w:rPr>
      <w:rFonts w:eastAsiaTheme="majorEastAsia" w:cstheme="majorBidi"/>
      <w:color w:val="272727" w:themeColor="text1" w:themeTint="D8"/>
    </w:rPr>
  </w:style>
  <w:style w:type="paragraph" w:styleId="Title">
    <w:name w:val="Title"/>
    <w:basedOn w:val="Normal"/>
    <w:next w:val="Normal"/>
    <w:link w:val="TitleChar"/>
    <w:uiPriority w:val="10"/>
    <w:qFormat/>
    <w:rsid w:val="00131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01E"/>
    <w:pPr>
      <w:spacing w:before="160"/>
      <w:jc w:val="center"/>
    </w:pPr>
    <w:rPr>
      <w:i/>
      <w:iCs/>
      <w:color w:val="404040" w:themeColor="text1" w:themeTint="BF"/>
    </w:rPr>
  </w:style>
  <w:style w:type="character" w:customStyle="1" w:styleId="QuoteChar">
    <w:name w:val="Quote Char"/>
    <w:basedOn w:val="DefaultParagraphFont"/>
    <w:link w:val="Quote"/>
    <w:uiPriority w:val="29"/>
    <w:rsid w:val="0013101E"/>
    <w:rPr>
      <w:i/>
      <w:iCs/>
      <w:color w:val="404040" w:themeColor="text1" w:themeTint="BF"/>
    </w:rPr>
  </w:style>
  <w:style w:type="paragraph" w:styleId="ListParagraph">
    <w:name w:val="List Paragraph"/>
    <w:basedOn w:val="Normal"/>
    <w:uiPriority w:val="34"/>
    <w:qFormat/>
    <w:rsid w:val="0013101E"/>
    <w:pPr>
      <w:ind w:left="720"/>
      <w:contextualSpacing/>
    </w:pPr>
  </w:style>
  <w:style w:type="character" w:styleId="IntenseEmphasis">
    <w:name w:val="Intense Emphasis"/>
    <w:basedOn w:val="DefaultParagraphFont"/>
    <w:uiPriority w:val="21"/>
    <w:qFormat/>
    <w:rsid w:val="0013101E"/>
    <w:rPr>
      <w:i/>
      <w:iCs/>
      <w:color w:val="0F4761" w:themeColor="accent1" w:themeShade="BF"/>
    </w:rPr>
  </w:style>
  <w:style w:type="paragraph" w:styleId="IntenseQuote">
    <w:name w:val="Intense Quote"/>
    <w:basedOn w:val="Normal"/>
    <w:next w:val="Normal"/>
    <w:link w:val="IntenseQuoteChar"/>
    <w:uiPriority w:val="30"/>
    <w:qFormat/>
    <w:rsid w:val="00131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01E"/>
    <w:rPr>
      <w:i/>
      <w:iCs/>
      <w:color w:val="0F4761" w:themeColor="accent1" w:themeShade="BF"/>
    </w:rPr>
  </w:style>
  <w:style w:type="character" w:styleId="IntenseReference">
    <w:name w:val="Intense Reference"/>
    <w:basedOn w:val="DefaultParagraphFont"/>
    <w:uiPriority w:val="32"/>
    <w:qFormat/>
    <w:rsid w:val="0013101E"/>
    <w:rPr>
      <w:b/>
      <w:bCs/>
      <w:smallCaps/>
      <w:color w:val="0F4761" w:themeColor="accent1" w:themeShade="BF"/>
      <w:spacing w:val="5"/>
    </w:rPr>
  </w:style>
  <w:style w:type="paragraph" w:styleId="NormalWeb">
    <w:name w:val="Normal (Web)"/>
    <w:basedOn w:val="Normal"/>
    <w:uiPriority w:val="99"/>
    <w:unhideWhenUsed/>
    <w:rsid w:val="0013101E"/>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dq2pgselectionanchorcontainer">
    <w:name w:val="pdq2pg_selectionanchorcontainer"/>
    <w:basedOn w:val="Normal"/>
    <w:rsid w:val="005418A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418A4"/>
    <w:rPr>
      <w:b/>
      <w:bCs/>
    </w:rPr>
  </w:style>
  <w:style w:type="character" w:customStyle="1" w:styleId="apple-converted-space">
    <w:name w:val="apple-converted-space"/>
    <w:basedOn w:val="DefaultParagraphFont"/>
    <w:rsid w:val="00B266EB"/>
  </w:style>
  <w:style w:type="paragraph" w:styleId="Header">
    <w:name w:val="header"/>
    <w:basedOn w:val="Normal"/>
    <w:link w:val="HeaderChar"/>
    <w:uiPriority w:val="99"/>
    <w:unhideWhenUsed/>
    <w:rsid w:val="00BB02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234"/>
  </w:style>
  <w:style w:type="paragraph" w:styleId="Footer">
    <w:name w:val="footer"/>
    <w:basedOn w:val="Normal"/>
    <w:link w:val="FooterChar"/>
    <w:uiPriority w:val="99"/>
    <w:unhideWhenUsed/>
    <w:rsid w:val="00BB02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234"/>
  </w:style>
  <w:style w:type="paragraph" w:styleId="TOCHeading">
    <w:name w:val="TOC Heading"/>
    <w:basedOn w:val="Heading1"/>
    <w:next w:val="Normal"/>
    <w:uiPriority w:val="39"/>
    <w:unhideWhenUsed/>
    <w:qFormat/>
    <w:rsid w:val="00220E85"/>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20E85"/>
    <w:pPr>
      <w:spacing w:after="0"/>
    </w:pPr>
    <w:rPr>
      <w:b/>
      <w:bCs/>
      <w:smallCaps/>
      <w:sz w:val="22"/>
      <w:szCs w:val="22"/>
    </w:rPr>
  </w:style>
  <w:style w:type="character" w:styleId="Hyperlink">
    <w:name w:val="Hyperlink"/>
    <w:basedOn w:val="DefaultParagraphFont"/>
    <w:uiPriority w:val="99"/>
    <w:unhideWhenUsed/>
    <w:rsid w:val="00220E85"/>
    <w:rPr>
      <w:color w:val="467886" w:themeColor="hyperlink"/>
      <w:u w:val="single"/>
    </w:rPr>
  </w:style>
  <w:style w:type="paragraph" w:styleId="TOC1">
    <w:name w:val="toc 1"/>
    <w:basedOn w:val="Normal"/>
    <w:next w:val="Normal"/>
    <w:autoRedefine/>
    <w:uiPriority w:val="39"/>
    <w:semiHidden/>
    <w:unhideWhenUsed/>
    <w:rsid w:val="00220E85"/>
    <w:pPr>
      <w:spacing w:before="360" w:after="360"/>
    </w:pPr>
    <w:rPr>
      <w:b/>
      <w:bCs/>
      <w:caps/>
      <w:sz w:val="22"/>
      <w:szCs w:val="22"/>
      <w:u w:val="single"/>
    </w:rPr>
  </w:style>
  <w:style w:type="paragraph" w:styleId="TOC3">
    <w:name w:val="toc 3"/>
    <w:basedOn w:val="Normal"/>
    <w:next w:val="Normal"/>
    <w:autoRedefine/>
    <w:uiPriority w:val="39"/>
    <w:semiHidden/>
    <w:unhideWhenUsed/>
    <w:rsid w:val="00220E85"/>
    <w:pPr>
      <w:spacing w:after="0"/>
    </w:pPr>
    <w:rPr>
      <w:smallCaps/>
      <w:sz w:val="22"/>
      <w:szCs w:val="22"/>
    </w:rPr>
  </w:style>
  <w:style w:type="paragraph" w:styleId="TOC4">
    <w:name w:val="toc 4"/>
    <w:basedOn w:val="Normal"/>
    <w:next w:val="Normal"/>
    <w:autoRedefine/>
    <w:uiPriority w:val="39"/>
    <w:semiHidden/>
    <w:unhideWhenUsed/>
    <w:rsid w:val="00220E85"/>
    <w:pPr>
      <w:spacing w:after="0"/>
    </w:pPr>
    <w:rPr>
      <w:sz w:val="22"/>
      <w:szCs w:val="22"/>
    </w:rPr>
  </w:style>
  <w:style w:type="paragraph" w:styleId="TOC5">
    <w:name w:val="toc 5"/>
    <w:basedOn w:val="Normal"/>
    <w:next w:val="Normal"/>
    <w:autoRedefine/>
    <w:uiPriority w:val="39"/>
    <w:semiHidden/>
    <w:unhideWhenUsed/>
    <w:rsid w:val="00220E85"/>
    <w:pPr>
      <w:spacing w:after="0"/>
    </w:pPr>
    <w:rPr>
      <w:sz w:val="22"/>
      <w:szCs w:val="22"/>
    </w:rPr>
  </w:style>
  <w:style w:type="paragraph" w:styleId="TOC6">
    <w:name w:val="toc 6"/>
    <w:basedOn w:val="Normal"/>
    <w:next w:val="Normal"/>
    <w:autoRedefine/>
    <w:uiPriority w:val="39"/>
    <w:semiHidden/>
    <w:unhideWhenUsed/>
    <w:rsid w:val="00220E85"/>
    <w:pPr>
      <w:spacing w:after="0"/>
    </w:pPr>
    <w:rPr>
      <w:sz w:val="22"/>
      <w:szCs w:val="22"/>
    </w:rPr>
  </w:style>
  <w:style w:type="paragraph" w:styleId="TOC7">
    <w:name w:val="toc 7"/>
    <w:basedOn w:val="Normal"/>
    <w:next w:val="Normal"/>
    <w:autoRedefine/>
    <w:uiPriority w:val="39"/>
    <w:semiHidden/>
    <w:unhideWhenUsed/>
    <w:rsid w:val="00220E85"/>
    <w:pPr>
      <w:spacing w:after="0"/>
    </w:pPr>
    <w:rPr>
      <w:sz w:val="22"/>
      <w:szCs w:val="22"/>
    </w:rPr>
  </w:style>
  <w:style w:type="paragraph" w:styleId="TOC8">
    <w:name w:val="toc 8"/>
    <w:basedOn w:val="Normal"/>
    <w:next w:val="Normal"/>
    <w:autoRedefine/>
    <w:uiPriority w:val="39"/>
    <w:semiHidden/>
    <w:unhideWhenUsed/>
    <w:rsid w:val="00220E85"/>
    <w:pPr>
      <w:spacing w:after="0"/>
    </w:pPr>
    <w:rPr>
      <w:sz w:val="22"/>
      <w:szCs w:val="22"/>
    </w:rPr>
  </w:style>
  <w:style w:type="paragraph" w:styleId="TOC9">
    <w:name w:val="toc 9"/>
    <w:basedOn w:val="Normal"/>
    <w:next w:val="Normal"/>
    <w:autoRedefine/>
    <w:uiPriority w:val="39"/>
    <w:semiHidden/>
    <w:unhideWhenUsed/>
    <w:rsid w:val="00220E85"/>
    <w:pPr>
      <w:spacing w:after="0"/>
    </w:pPr>
    <w:rPr>
      <w:sz w:val="22"/>
      <w:szCs w:val="22"/>
    </w:rPr>
  </w:style>
  <w:style w:type="character" w:styleId="UnresolvedMention">
    <w:name w:val="Unresolved Mention"/>
    <w:basedOn w:val="DefaultParagraphFont"/>
    <w:uiPriority w:val="99"/>
    <w:semiHidden/>
    <w:unhideWhenUsed/>
    <w:rsid w:val="005E3FC8"/>
    <w:rPr>
      <w:color w:val="605E5C"/>
      <w:shd w:val="clear" w:color="auto" w:fill="E1DFDD"/>
    </w:rPr>
  </w:style>
  <w:style w:type="character" w:styleId="FollowedHyperlink">
    <w:name w:val="FollowedHyperlink"/>
    <w:basedOn w:val="DefaultParagraphFont"/>
    <w:uiPriority w:val="99"/>
    <w:semiHidden/>
    <w:unhideWhenUsed/>
    <w:rsid w:val="005E3FC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gW_oyAUGK9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TotalTime>
  <Pages>8</Pages>
  <Words>1517</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MOV Memories</dc:creator>
  <cp:keywords/>
  <dc:description/>
  <cp:lastModifiedBy>MOV Memories</cp:lastModifiedBy>
  <cp:revision>8</cp:revision>
  <dcterms:created xsi:type="dcterms:W3CDTF">2026-06-10T14:45:00Z</dcterms:created>
  <dcterms:modified xsi:type="dcterms:W3CDTF">2026-07-03T12:01:00Z</dcterms:modified>
</cp:coreProperties>
</file>