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CA2E9" w14:textId="77777777" w:rsidR="004C1D27" w:rsidRPr="00C271AD" w:rsidRDefault="004C1D27" w:rsidP="00C271AD">
      <w:pPr>
        <w:spacing w:line="360" w:lineRule="auto"/>
        <w:rPr>
          <w:rFonts w:ascii="Arial" w:hAnsi="Arial" w:cs="Arial"/>
          <w:b/>
          <w:bCs/>
        </w:rPr>
      </w:pPr>
    </w:p>
    <w:p w14:paraId="3289BD67" w14:textId="77777777" w:rsidR="004C1D27" w:rsidRPr="00C271AD" w:rsidRDefault="004C1D27" w:rsidP="008202ED">
      <w:pPr>
        <w:spacing w:line="360" w:lineRule="auto"/>
        <w:ind w:left="2160" w:firstLine="720"/>
        <w:rPr>
          <w:rFonts w:ascii="Arial" w:hAnsi="Arial" w:cs="Arial"/>
          <w:b/>
          <w:bCs/>
          <w:sz w:val="32"/>
          <w:szCs w:val="32"/>
        </w:rPr>
      </w:pPr>
      <w:r w:rsidRPr="00C271AD">
        <w:rPr>
          <w:rFonts w:ascii="Arial" w:hAnsi="Arial" w:cs="Arial"/>
          <w:b/>
          <w:bCs/>
          <w:sz w:val="32"/>
          <w:szCs w:val="32"/>
        </w:rPr>
        <w:t>Name: Ulfat Parveen</w:t>
      </w:r>
    </w:p>
    <w:p w14:paraId="6933F2DB" w14:textId="77777777" w:rsidR="004C1D27" w:rsidRPr="00C271AD" w:rsidRDefault="004C1D27" w:rsidP="008202E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271AD">
        <w:rPr>
          <w:rFonts w:ascii="Arial" w:hAnsi="Arial" w:cs="Arial"/>
          <w:b/>
          <w:bCs/>
          <w:sz w:val="32"/>
          <w:szCs w:val="32"/>
        </w:rPr>
        <w:t>Student Number: 2310942</w:t>
      </w:r>
    </w:p>
    <w:p w14:paraId="08F89E9E" w14:textId="76B6C034" w:rsidR="004C1D27" w:rsidRPr="00C271AD" w:rsidRDefault="004C1D27" w:rsidP="008202E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271AD">
        <w:rPr>
          <w:rFonts w:ascii="Arial" w:hAnsi="Arial" w:cs="Arial"/>
          <w:b/>
          <w:bCs/>
          <w:sz w:val="32"/>
          <w:szCs w:val="32"/>
        </w:rPr>
        <w:t>Module: Protecting And Supporting Families In Health and Care</w:t>
      </w:r>
    </w:p>
    <w:p w14:paraId="78A378EC" w14:textId="69EB7ECE" w:rsidR="004C1D27" w:rsidRPr="00C271AD" w:rsidRDefault="004C1D27" w:rsidP="008202E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271AD">
        <w:rPr>
          <w:rFonts w:ascii="Arial" w:hAnsi="Arial" w:cs="Arial"/>
          <w:b/>
          <w:bCs/>
          <w:sz w:val="32"/>
          <w:szCs w:val="32"/>
        </w:rPr>
        <w:t>Assignment Title: Component 1: Presentation (Round-The-Table Group Discussion)</w:t>
      </w:r>
    </w:p>
    <w:p w14:paraId="44E9CBD2" w14:textId="4DEFD327" w:rsidR="004C1D27" w:rsidRPr="00C271AD" w:rsidRDefault="004C1D27" w:rsidP="008202E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271AD">
        <w:rPr>
          <w:rFonts w:ascii="Arial" w:hAnsi="Arial" w:cs="Arial"/>
          <w:b/>
          <w:bCs/>
          <w:sz w:val="32"/>
          <w:szCs w:val="32"/>
        </w:rPr>
        <w:t>Module Code: BMHP5021</w:t>
      </w:r>
    </w:p>
    <w:p w14:paraId="583D0883" w14:textId="5F07565F" w:rsidR="004C1D27" w:rsidRPr="00C271AD" w:rsidRDefault="004C1D27" w:rsidP="008202E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C271AD">
        <w:rPr>
          <w:rFonts w:ascii="Arial" w:hAnsi="Arial" w:cs="Arial"/>
          <w:b/>
          <w:bCs/>
          <w:sz w:val="32"/>
          <w:szCs w:val="32"/>
        </w:rPr>
        <w:t xml:space="preserve">Lecturer: Robert </w:t>
      </w:r>
      <w:r w:rsidRPr="00C271AD">
        <w:rPr>
          <w:rFonts w:ascii="Arial" w:hAnsi="Arial" w:cs="Arial"/>
          <w:b/>
          <w:bCs/>
          <w:sz w:val="32"/>
          <w:szCs w:val="32"/>
          <w:lang w:val="en-US"/>
        </w:rPr>
        <w:t>Nartowski</w:t>
      </w:r>
    </w:p>
    <w:p w14:paraId="0A915AF6" w14:textId="77777777" w:rsidR="00FE2620" w:rsidRPr="00C271AD" w:rsidRDefault="00FE2620" w:rsidP="00C271AD">
      <w:pPr>
        <w:spacing w:line="360" w:lineRule="auto"/>
        <w:rPr>
          <w:rFonts w:ascii="Arial" w:hAnsi="Arial" w:cs="Arial"/>
          <w:b/>
          <w:bCs/>
          <w:sz w:val="32"/>
          <w:szCs w:val="32"/>
          <w:lang w:val="en-US"/>
        </w:rPr>
      </w:pPr>
    </w:p>
    <w:p w14:paraId="1A707B03" w14:textId="77777777" w:rsidR="00FE2620" w:rsidRPr="00C271AD" w:rsidRDefault="00FE2620" w:rsidP="00C271AD">
      <w:pPr>
        <w:spacing w:line="360" w:lineRule="auto"/>
        <w:rPr>
          <w:rFonts w:ascii="Arial" w:hAnsi="Arial" w:cs="Arial"/>
          <w:b/>
          <w:bCs/>
          <w:sz w:val="32"/>
          <w:szCs w:val="32"/>
          <w:lang w:val="en-US"/>
        </w:rPr>
      </w:pPr>
    </w:p>
    <w:p w14:paraId="7716F18A" w14:textId="77777777" w:rsidR="00FE2620" w:rsidRPr="00C271AD" w:rsidRDefault="00FE2620" w:rsidP="00C271AD">
      <w:pPr>
        <w:spacing w:line="360" w:lineRule="auto"/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57C0B07" w14:textId="77777777" w:rsidR="00FE2620" w:rsidRPr="00C271AD" w:rsidRDefault="00FE2620" w:rsidP="00C271AD">
      <w:pPr>
        <w:spacing w:line="360" w:lineRule="auto"/>
        <w:rPr>
          <w:rFonts w:ascii="Arial" w:hAnsi="Arial" w:cs="Arial"/>
          <w:b/>
          <w:bCs/>
          <w:sz w:val="32"/>
          <w:szCs w:val="32"/>
          <w:lang w:val="en-US"/>
        </w:rPr>
      </w:pPr>
    </w:p>
    <w:p w14:paraId="46375921" w14:textId="633E87DA" w:rsidR="00FE2620" w:rsidRPr="00C271AD" w:rsidRDefault="00C90FF1" w:rsidP="00C271AD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C90FF1">
        <w:rPr>
          <w:rFonts w:ascii="Arial" w:hAnsi="Arial" w:cs="Arial"/>
          <w:b/>
          <w:bCs/>
          <w:sz w:val="32"/>
          <w:szCs w:val="32"/>
          <w:lang w:val="en-US"/>
        </w:rPr>
        <w:t>Group members and their roles:</w:t>
      </w:r>
    </w:p>
    <w:tbl>
      <w:tblPr>
        <w:tblW w:w="918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96"/>
        <w:gridCol w:w="2296"/>
        <w:gridCol w:w="2296"/>
        <w:gridCol w:w="2296"/>
      </w:tblGrid>
      <w:tr w:rsidR="00EE3071" w:rsidRPr="00EE3071" w14:paraId="4DDE1443" w14:textId="77777777" w:rsidTr="00C271AD">
        <w:trPr>
          <w:trHeight w:val="548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106BA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Sr No: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EBE5D5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Student Name 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DD1B89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Student ID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7613AF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Role</w:t>
            </w:r>
          </w:p>
        </w:tc>
      </w:tr>
      <w:tr w:rsidR="00EE3071" w:rsidRPr="00EE3071" w14:paraId="279ECBDC" w14:textId="77777777" w:rsidTr="00C271AD">
        <w:trPr>
          <w:trHeight w:val="548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BC3990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F92061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Sofia Jabeen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5C05A1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2309199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50A38A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Social Worker</w:t>
            </w:r>
          </w:p>
        </w:tc>
      </w:tr>
      <w:tr w:rsidR="00EE3071" w:rsidRPr="00EE3071" w14:paraId="4A849182" w14:textId="77777777" w:rsidTr="00C271AD">
        <w:trPr>
          <w:trHeight w:val="548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FF91E3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8C7893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Ulfat Parveen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FA6156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2310942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51A72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Health Visitor </w:t>
            </w:r>
          </w:p>
        </w:tc>
      </w:tr>
      <w:tr w:rsidR="00EE3071" w:rsidRPr="00EE3071" w14:paraId="5464E14C" w14:textId="77777777" w:rsidTr="00C271AD">
        <w:trPr>
          <w:trHeight w:val="548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CEF913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3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36275E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Nazira Mostafa Suliman Mahmoud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911658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2319081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12F59A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Support Worker</w:t>
            </w:r>
          </w:p>
        </w:tc>
      </w:tr>
      <w:tr w:rsidR="00EE3071" w:rsidRPr="00EE3071" w14:paraId="0BDF95EE" w14:textId="77777777" w:rsidTr="00C271AD">
        <w:trPr>
          <w:trHeight w:val="548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23FDF8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4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D2F95F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Fariza Begum Suleman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58907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2334483</w:t>
            </w: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56B161" w14:textId="77777777" w:rsidR="00EE3071" w:rsidRPr="00EE3071" w:rsidRDefault="00EE3071" w:rsidP="00C271AD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E3071">
              <w:rPr>
                <w:rFonts w:ascii="Arial" w:eastAsiaTheme="minorHAnsi" w:hAnsi="Arial" w:cs="Arial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Police Officer </w:t>
            </w:r>
          </w:p>
        </w:tc>
      </w:tr>
    </w:tbl>
    <w:p w14:paraId="4F796AD2" w14:textId="77777777" w:rsidR="004C1D27" w:rsidRPr="00C271AD" w:rsidRDefault="004C1D27" w:rsidP="00C271AD">
      <w:pPr>
        <w:spacing w:line="360" w:lineRule="auto"/>
        <w:rPr>
          <w:rFonts w:ascii="Arial" w:hAnsi="Arial" w:cs="Arial"/>
          <w:b/>
          <w:bCs/>
        </w:rPr>
      </w:pPr>
    </w:p>
    <w:p w14:paraId="2C8C3792" w14:textId="77777777" w:rsidR="004C1D27" w:rsidRPr="00C271AD" w:rsidRDefault="004C1D27" w:rsidP="00C271AD">
      <w:pPr>
        <w:spacing w:line="360" w:lineRule="auto"/>
        <w:rPr>
          <w:rFonts w:ascii="Arial" w:hAnsi="Arial" w:cs="Arial"/>
          <w:b/>
          <w:bCs/>
        </w:rPr>
      </w:pPr>
    </w:p>
    <w:p w14:paraId="2182AD21" w14:textId="77777777" w:rsidR="004C1D27" w:rsidRPr="00C271AD" w:rsidRDefault="004C1D27" w:rsidP="00C271AD">
      <w:pPr>
        <w:spacing w:line="360" w:lineRule="auto"/>
        <w:rPr>
          <w:rFonts w:ascii="Arial" w:hAnsi="Arial" w:cs="Arial"/>
          <w:b/>
          <w:bCs/>
        </w:rPr>
      </w:pPr>
    </w:p>
    <w:p w14:paraId="63BB9395" w14:textId="77777777" w:rsidR="004C1D27" w:rsidRPr="00C271AD" w:rsidRDefault="004C1D27" w:rsidP="00C271AD">
      <w:pPr>
        <w:spacing w:line="360" w:lineRule="auto"/>
        <w:rPr>
          <w:rFonts w:ascii="Arial" w:hAnsi="Arial" w:cs="Arial"/>
          <w:b/>
          <w:bCs/>
        </w:rPr>
      </w:pPr>
    </w:p>
    <w:p w14:paraId="4B78DD2D" w14:textId="77777777" w:rsidR="00C90FF1" w:rsidRPr="00C271AD" w:rsidRDefault="00C90FF1" w:rsidP="00C271AD">
      <w:pPr>
        <w:spacing w:line="360" w:lineRule="auto"/>
        <w:rPr>
          <w:rFonts w:ascii="Arial" w:hAnsi="Arial" w:cs="Arial"/>
          <w:b/>
          <w:bCs/>
        </w:rPr>
      </w:pPr>
    </w:p>
    <w:p w14:paraId="1F00E844" w14:textId="6979F057" w:rsidR="004C1D27" w:rsidRPr="00C271AD" w:rsidRDefault="00321FD4" w:rsidP="00C271A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271AD">
        <w:rPr>
          <w:rFonts w:ascii="Arial" w:hAnsi="Arial" w:cs="Arial"/>
          <w:b/>
          <w:bCs/>
          <w:sz w:val="22"/>
          <w:szCs w:val="22"/>
        </w:rPr>
        <w:t xml:space="preserve">Ulfat Parveen </w:t>
      </w:r>
      <w:r w:rsidR="004C1D27" w:rsidRPr="00C271AD">
        <w:rPr>
          <w:rFonts w:ascii="Arial" w:hAnsi="Arial" w:cs="Arial"/>
          <w:b/>
          <w:bCs/>
          <w:sz w:val="22"/>
          <w:szCs w:val="22"/>
        </w:rPr>
        <w:t>Reference List</w:t>
      </w:r>
    </w:p>
    <w:p w14:paraId="43010762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Asmussen, K., and Brims, L. (2018) </w:t>
      </w:r>
      <w:r w:rsidRPr="00C271AD">
        <w:rPr>
          <w:rFonts w:ascii="Arial" w:hAnsi="Arial" w:cs="Arial"/>
          <w:i/>
          <w:iCs/>
          <w:sz w:val="22"/>
          <w:szCs w:val="22"/>
        </w:rPr>
        <w:t>What works to enhance effectiveness: Healthy Child Programme 0–5</w:t>
      </w:r>
      <w:r w:rsidRPr="00C271AD">
        <w:rPr>
          <w:rFonts w:ascii="Arial" w:hAnsi="Arial" w:cs="Arial"/>
          <w:sz w:val="22"/>
          <w:szCs w:val="22"/>
        </w:rPr>
        <w:t xml:space="preserve">. Early Intervention Foundation. Available at: </w:t>
      </w:r>
      <w:hyperlink r:id="rId10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https://www.eif.org.uk/report/what-works-to-enhance-the-effectiveness-of-the-healthy-child-programme-an-evidence-update</w:t>
        </w:r>
      </w:hyperlink>
      <w:r w:rsidRPr="00C271AD">
        <w:rPr>
          <w:rFonts w:ascii="Arial" w:hAnsi="Arial" w:cs="Arial"/>
          <w:sz w:val="22"/>
          <w:szCs w:val="22"/>
        </w:rPr>
        <w:t>. (Accessed 18/10/2025).</w:t>
      </w:r>
    </w:p>
    <w:p w14:paraId="19851C89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Brännvall, M.  and Ekström, V. (2023) ‘Immediate and coordinated responses to domestic violence’, </w:t>
      </w:r>
      <w:r w:rsidRPr="00C271AD">
        <w:rPr>
          <w:rFonts w:ascii="Arial" w:hAnsi="Arial" w:cs="Arial"/>
          <w:i/>
          <w:iCs/>
          <w:sz w:val="22"/>
          <w:szCs w:val="22"/>
        </w:rPr>
        <w:t>Journal of Gender-Based Violence</w:t>
      </w:r>
      <w:r w:rsidRPr="00C271AD">
        <w:rPr>
          <w:rFonts w:ascii="Arial" w:hAnsi="Arial" w:cs="Arial"/>
          <w:sz w:val="22"/>
          <w:szCs w:val="22"/>
        </w:rPr>
        <w:t xml:space="preserve">, 7(2), pp. 288–304. Available at: </w:t>
      </w:r>
      <w:hyperlink r:id="rId11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https://doi.org/10.1332/239868021X16693145720089</w:t>
        </w:r>
      </w:hyperlink>
      <w:r w:rsidRPr="00C271AD">
        <w:rPr>
          <w:rFonts w:ascii="Arial" w:hAnsi="Arial" w:cs="Arial"/>
          <w:sz w:val="22"/>
          <w:szCs w:val="22"/>
        </w:rPr>
        <w:t>. (Accessed 10/10/2025).</w:t>
      </w:r>
    </w:p>
    <w:p w14:paraId="22A476C2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Department for Education (2018) </w:t>
      </w:r>
      <w:r w:rsidRPr="00C271AD">
        <w:rPr>
          <w:rFonts w:ascii="Arial" w:hAnsi="Arial" w:cs="Arial"/>
          <w:i/>
          <w:iCs/>
          <w:sz w:val="22"/>
          <w:szCs w:val="22"/>
        </w:rPr>
        <w:t>Working Together to Safeguard Children: A guide to inter-agency working to safeguard and promote the welfare of children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https://assets.publishing.service.gov.uk/media/6849a7b67cba25f610c7db3f/Working_together_to_safeguard_children_2023_-_statutory_guidance.pdf</w:t>
        </w:r>
      </w:hyperlink>
      <w:r w:rsidRPr="00C271AD">
        <w:rPr>
          <w:rFonts w:ascii="Arial" w:hAnsi="Arial" w:cs="Arial"/>
          <w:sz w:val="22"/>
          <w:szCs w:val="22"/>
        </w:rPr>
        <w:t>. (Accessed 09/10/2025).</w:t>
      </w:r>
    </w:p>
    <w:p w14:paraId="1A6CB2CA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Department of Health (2009) </w:t>
      </w:r>
      <w:r w:rsidRPr="00C271AD">
        <w:rPr>
          <w:rFonts w:ascii="Arial" w:hAnsi="Arial" w:cs="Arial"/>
          <w:i/>
          <w:iCs/>
          <w:sz w:val="22"/>
          <w:szCs w:val="22"/>
        </w:rPr>
        <w:t>Healthy Child Programme: Pregnancy and the first five years of life</w:t>
      </w:r>
      <w:r w:rsidRPr="00C271AD">
        <w:rPr>
          <w:rFonts w:ascii="Arial" w:hAnsi="Arial" w:cs="Arial"/>
          <w:sz w:val="22"/>
          <w:szCs w:val="22"/>
        </w:rPr>
        <w:t xml:space="preserve">. Available at:  </w:t>
      </w:r>
      <w:hyperlink r:id="rId13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https://assets.publishing.service.gov.uk/media/650ada4e52e73c000d54dc15/withdrawn-healthy-child-programme-and-the-first-5-years-of-life.pdf</w:t>
        </w:r>
      </w:hyperlink>
      <w:r w:rsidRPr="00C271AD">
        <w:rPr>
          <w:rFonts w:ascii="Arial" w:hAnsi="Arial" w:cs="Arial"/>
          <w:sz w:val="22"/>
          <w:szCs w:val="22"/>
        </w:rPr>
        <w:t>. (Accessed 09/10/2025).</w:t>
      </w:r>
    </w:p>
    <w:p w14:paraId="5713BFB4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Derby and Derbyshire Safeguarding Children Partnership (2024) </w:t>
      </w:r>
      <w:r w:rsidRPr="00C271AD">
        <w:rPr>
          <w:rFonts w:ascii="Arial" w:hAnsi="Arial" w:cs="Arial"/>
          <w:i/>
          <w:iCs/>
          <w:sz w:val="22"/>
          <w:szCs w:val="22"/>
        </w:rPr>
        <w:t>Local Child Safeguarding Practice Review: Theo (TDS20)</w:t>
      </w:r>
      <w:r w:rsidRPr="00C271AD">
        <w:rPr>
          <w:rFonts w:ascii="Arial" w:hAnsi="Arial" w:cs="Arial"/>
          <w:sz w:val="22"/>
          <w:szCs w:val="22"/>
        </w:rPr>
        <w:t xml:space="preserve">. Derby: DDSCP. Available at: </w:t>
      </w:r>
      <w:hyperlink r:id="rId14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https://www.ddscp.org.uk/media/derby-scb/content-assets/documents/serious-case-reviews/ddscp_tds20_lcspr_final(2)_14.03.24.pdf</w:t>
        </w:r>
      </w:hyperlink>
      <w:r w:rsidRPr="00C271AD">
        <w:rPr>
          <w:rFonts w:ascii="Arial" w:hAnsi="Arial" w:cs="Arial"/>
          <w:sz w:val="22"/>
          <w:szCs w:val="22"/>
        </w:rPr>
        <w:t>. (Accessed 10/10/2025).</w:t>
      </w:r>
    </w:p>
    <w:p w14:paraId="2BAE51CE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Dixon, S., Kendall, B., Driscoll, J. and Pope, C. (2022) ‘Supporting the “multi” in multi-agency working: learning with and from each other could enable multi-agency safeguarding’, </w:t>
      </w:r>
      <w:r w:rsidRPr="00C271AD">
        <w:rPr>
          <w:rFonts w:ascii="Arial" w:hAnsi="Arial" w:cs="Arial"/>
          <w:i/>
          <w:iCs/>
          <w:sz w:val="22"/>
          <w:szCs w:val="22"/>
        </w:rPr>
        <w:t>British Journal of General Practice</w:t>
      </w:r>
      <w:r w:rsidRPr="00C271AD">
        <w:rPr>
          <w:rFonts w:ascii="Arial" w:hAnsi="Arial" w:cs="Arial"/>
          <w:sz w:val="22"/>
          <w:szCs w:val="22"/>
        </w:rPr>
        <w:t xml:space="preserve">, 72(722), pp. 438–439. Available at: </w:t>
      </w:r>
      <w:hyperlink r:id="rId15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https://doi.org/10.3399/bjgp22X720617</w:t>
        </w:r>
      </w:hyperlink>
      <w:r w:rsidRPr="00C271AD">
        <w:rPr>
          <w:rFonts w:ascii="Arial" w:hAnsi="Arial" w:cs="Arial"/>
          <w:sz w:val="22"/>
          <w:szCs w:val="22"/>
        </w:rPr>
        <w:t>. (Accessed 12/10/2025).</w:t>
      </w:r>
    </w:p>
    <w:p w14:paraId="59851783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Figley, C.R. (1995) </w:t>
      </w:r>
      <w:r w:rsidRPr="00C271AD">
        <w:rPr>
          <w:rFonts w:ascii="Arial" w:hAnsi="Arial" w:cs="Arial"/>
          <w:i/>
          <w:iCs/>
          <w:sz w:val="22"/>
          <w:szCs w:val="22"/>
        </w:rPr>
        <w:t>Compassion Fatigue: Coping with Secondary Traumatic Stress Disorder in Those Who Treat the Traumatized</w:t>
      </w:r>
      <w:r w:rsidRPr="00C271AD">
        <w:rPr>
          <w:rFonts w:ascii="Arial" w:hAnsi="Arial" w:cs="Arial"/>
          <w:sz w:val="22"/>
          <w:szCs w:val="22"/>
        </w:rPr>
        <w:t xml:space="preserve">. Brunner/Mazel. Available at </w:t>
      </w:r>
      <w:hyperlink r:id="rId16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www.researchgate.net/profile/Charles-Figley/publication/326273881_COMPASSION_FATIGUE_Coping_with_Secondary_Traumatic_Stress_Disorder_in_Those_Who_Treat_the_Traumatized_NY_BrunnerRoutledge/links/5b43aef8458515f71cb88350/COMPASSION-FATIGUE-Coping-with-Secondary-Traumatic-Stress-Disorder-in-Those-Who-Treat-the-Traumatized-NY-Brunner-Routledge.pdf</w:t>
        </w:r>
      </w:hyperlink>
      <w:r w:rsidRPr="00C271AD">
        <w:rPr>
          <w:rFonts w:ascii="Arial" w:hAnsi="Arial" w:cs="Arial"/>
          <w:sz w:val="22"/>
          <w:szCs w:val="22"/>
        </w:rPr>
        <w:t>. (Accessed 10/10/2025).</w:t>
      </w:r>
    </w:p>
    <w:p w14:paraId="61E3E7F6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Garnett, A., Hui, L.K., Oleynikov, C. and Boamah, S.A. (2023). Compassion Fatigue in Healthcare providers: a Scoping Review. </w:t>
      </w:r>
      <w:r w:rsidRPr="00C271AD">
        <w:rPr>
          <w:rFonts w:ascii="Arial" w:hAnsi="Arial" w:cs="Arial"/>
          <w:i/>
          <w:iCs/>
          <w:sz w:val="22"/>
          <w:szCs w:val="22"/>
        </w:rPr>
        <w:t>BMC Health Services Research</w:t>
      </w:r>
      <w:r w:rsidRPr="00C271AD">
        <w:rPr>
          <w:rFonts w:ascii="Arial" w:hAnsi="Arial" w:cs="Arial"/>
          <w:sz w:val="22"/>
          <w:szCs w:val="22"/>
        </w:rPr>
        <w:t xml:space="preserve">, [online] 23(1). Available at: </w:t>
      </w:r>
      <w:hyperlink r:id="rId17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https://doi.org/10.1186/s12913-023-10356-3</w:t>
        </w:r>
      </w:hyperlink>
      <w:r w:rsidRPr="00C271AD">
        <w:rPr>
          <w:rFonts w:ascii="Arial" w:hAnsi="Arial" w:cs="Arial"/>
          <w:sz w:val="22"/>
          <w:szCs w:val="22"/>
        </w:rPr>
        <w:t xml:space="preserve">. (Accessed 13/10/2025).  </w:t>
      </w:r>
    </w:p>
    <w:p w14:paraId="7F46AD5E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Gear, C., Ting, C., Manuel, C., Eppel, E. and Koziol-McLain, J. (2024). Integrated System Responses for Families Impacted by Violence: A Scoping Review. </w:t>
      </w:r>
      <w:r w:rsidRPr="00C271AD">
        <w:rPr>
          <w:rFonts w:ascii="Arial" w:hAnsi="Arial" w:cs="Arial"/>
          <w:i/>
          <w:iCs/>
          <w:sz w:val="22"/>
          <w:szCs w:val="22"/>
        </w:rPr>
        <w:t>International journal of integrated care</w:t>
      </w:r>
      <w:r w:rsidRPr="00C271AD">
        <w:rPr>
          <w:rFonts w:ascii="Arial" w:hAnsi="Arial" w:cs="Arial"/>
          <w:sz w:val="22"/>
          <w:szCs w:val="22"/>
        </w:rPr>
        <w:t xml:space="preserve">, 24, pp.17–17. Available at: </w:t>
      </w:r>
      <w:hyperlink r:id="rId18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https://doi.org/10.5334/ijic.7542</w:t>
        </w:r>
      </w:hyperlink>
      <w:r w:rsidRPr="00C271AD">
        <w:rPr>
          <w:rFonts w:ascii="Arial" w:hAnsi="Arial" w:cs="Arial"/>
          <w:sz w:val="22"/>
          <w:szCs w:val="22"/>
        </w:rPr>
        <w:t>. (Accessed 12/10/2025).</w:t>
      </w:r>
    </w:p>
    <w:p w14:paraId="5575E9A8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Hale, H., Bracewell, K., Bellussi, L., Jenkins, R., Alexander, J., Devaney, J. and  Callaghan, J.E.M. (2024) ‘The Child Protection Response to Domestic Violence and Abuse: a Scoping Review of Interagency Interventions, Models and Collaboration’, </w:t>
      </w:r>
      <w:r w:rsidRPr="00C271AD">
        <w:rPr>
          <w:rFonts w:ascii="Arial" w:hAnsi="Arial" w:cs="Arial"/>
          <w:i/>
          <w:iCs/>
          <w:sz w:val="22"/>
          <w:szCs w:val="22"/>
        </w:rPr>
        <w:t>Journal of Family Violence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https://doi.org/10.1007/s10896-024-00681-4</w:t>
        </w:r>
      </w:hyperlink>
      <w:r w:rsidRPr="00C271AD">
        <w:rPr>
          <w:rFonts w:ascii="Arial" w:hAnsi="Arial" w:cs="Arial"/>
          <w:sz w:val="22"/>
          <w:szCs w:val="22"/>
        </w:rPr>
        <w:t>.  (Accessed 12/10/2025).</w:t>
      </w:r>
    </w:p>
    <w:p w14:paraId="2791AB46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HM Government (1989) </w:t>
      </w:r>
      <w:r w:rsidRPr="00C271AD">
        <w:rPr>
          <w:rFonts w:ascii="Arial" w:hAnsi="Arial" w:cs="Arial"/>
          <w:i/>
          <w:iCs/>
          <w:sz w:val="22"/>
          <w:szCs w:val="22"/>
        </w:rPr>
        <w:t>Children Act 1989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https://assets.publishing.service.gov.uk/media/60e6fb43d3bf7f56896127e5/The_Children_Act_1989_guidance_and_regulations_Volume_2_care_planning__placement_and_case_review.pdf</w:t>
        </w:r>
      </w:hyperlink>
      <w:r w:rsidRPr="00C271AD">
        <w:rPr>
          <w:rFonts w:ascii="Arial" w:hAnsi="Arial" w:cs="Arial"/>
          <w:sz w:val="22"/>
          <w:szCs w:val="22"/>
        </w:rPr>
        <w:t xml:space="preserve"> (Accessed 12/10/2025).</w:t>
      </w:r>
    </w:p>
    <w:p w14:paraId="1A645CB9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Legislation.gov.uk (2004) </w:t>
      </w:r>
      <w:r w:rsidRPr="00C271AD">
        <w:rPr>
          <w:rFonts w:ascii="Arial" w:hAnsi="Arial" w:cs="Arial"/>
          <w:i/>
          <w:iCs/>
          <w:sz w:val="22"/>
          <w:szCs w:val="22"/>
        </w:rPr>
        <w:t>Children Act 2004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C271AD">
        <w:rPr>
          <w:rFonts w:ascii="Arial" w:hAnsi="Arial" w:cs="Arial"/>
          <w:sz w:val="22"/>
          <w:szCs w:val="22"/>
        </w:rPr>
        <w:t xml:space="preserve">. (Accessed 10/10/2025). </w:t>
      </w:r>
    </w:p>
    <w:p w14:paraId="1745D2D7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NHS (2021) </w:t>
      </w:r>
      <w:r w:rsidRPr="00C271AD">
        <w:rPr>
          <w:rFonts w:ascii="Arial" w:hAnsi="Arial" w:cs="Arial"/>
          <w:i/>
          <w:iCs/>
          <w:sz w:val="22"/>
          <w:szCs w:val="22"/>
        </w:rPr>
        <w:t>Records Management Code of Practice 2021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https://transform.england.nhs.uk/media/documents/NHSX_Records_Management_CoP_V7.pdf</w:t>
        </w:r>
      </w:hyperlink>
      <w:r w:rsidRPr="00C271AD">
        <w:rPr>
          <w:rFonts w:ascii="Arial" w:hAnsi="Arial" w:cs="Arial"/>
          <w:sz w:val="22"/>
          <w:szCs w:val="22"/>
        </w:rPr>
        <w:t xml:space="preserve">. (Accessed 12/10/2025). </w:t>
      </w:r>
    </w:p>
    <w:p w14:paraId="6CB64D55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NHS England (2020) </w:t>
      </w:r>
      <w:r w:rsidRPr="00C271AD">
        <w:rPr>
          <w:rFonts w:ascii="Arial" w:hAnsi="Arial" w:cs="Arial"/>
          <w:i/>
          <w:iCs/>
          <w:sz w:val="22"/>
          <w:szCs w:val="22"/>
        </w:rPr>
        <w:t>We Are the NHS: People Plan for 2020/21 – action for us all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23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https://www.england.nhs.uk/wp-content/uploads/2020/07/We-Are-The-NHS-Action-For-All-Of-Us-FINAL-March-21.pdf</w:t>
        </w:r>
      </w:hyperlink>
      <w:r w:rsidRPr="00C271AD">
        <w:rPr>
          <w:rFonts w:ascii="Arial" w:hAnsi="Arial" w:cs="Arial"/>
          <w:sz w:val="22"/>
          <w:szCs w:val="22"/>
        </w:rPr>
        <w:t xml:space="preserve">. (Accessed 10/10/2025).  </w:t>
      </w:r>
    </w:p>
    <w:p w14:paraId="28C19DCE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NMC (2015) </w:t>
      </w:r>
      <w:r w:rsidRPr="00C271AD">
        <w:rPr>
          <w:rFonts w:ascii="Arial" w:hAnsi="Arial" w:cs="Arial"/>
          <w:i/>
          <w:iCs/>
          <w:sz w:val="22"/>
          <w:szCs w:val="22"/>
        </w:rPr>
        <w:t>The Code: Professional standards of practice and behaviour for nurses, midwives and nursing associates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24" w:history="1">
        <w:r w:rsidRPr="00C271AD">
          <w:rPr>
            <w:rStyle w:val="Hyperlink"/>
            <w:rFonts w:ascii="Arial" w:hAnsi="Arial" w:cs="Arial"/>
            <w:sz w:val="22"/>
            <w:szCs w:val="22"/>
          </w:rPr>
          <w:t>The Code: Professional standards of practice and behaviour for nurses, midwives and nursing associates - The Nursing and Midwifery Council</w:t>
        </w:r>
      </w:hyperlink>
      <w:r w:rsidRPr="00C271AD">
        <w:rPr>
          <w:rFonts w:ascii="Arial" w:hAnsi="Arial" w:cs="Arial"/>
          <w:sz w:val="22"/>
          <w:szCs w:val="22"/>
        </w:rPr>
        <w:t xml:space="preserve">. (Accessed 13/10/2025).  </w:t>
      </w:r>
    </w:p>
    <w:p w14:paraId="26CFBF47" w14:textId="77777777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Rahman, T., Freer, J., Cordani, I., Papasavva, M., Dunkel, L., Walton, R., Storr, H.L., Prendergast, A.J. and Orr, J. (2024). Parental and healthcare provider attitudes towards the Healthy Child Programme in England: a qualitative analysis. </w:t>
      </w:r>
      <w:r w:rsidRPr="00C271AD">
        <w:rPr>
          <w:rFonts w:ascii="Arial" w:hAnsi="Arial" w:cs="Arial"/>
          <w:i/>
          <w:iCs/>
          <w:sz w:val="22"/>
          <w:szCs w:val="22"/>
        </w:rPr>
        <w:t>BMC Public Health</w:t>
      </w:r>
      <w:r w:rsidRPr="00C271AD">
        <w:rPr>
          <w:rFonts w:ascii="Arial" w:hAnsi="Arial" w:cs="Arial"/>
          <w:sz w:val="22"/>
          <w:szCs w:val="22"/>
        </w:rPr>
        <w:t xml:space="preserve">, 24(1). Available at: </w:t>
      </w:r>
      <w:hyperlink r:id="rId25" w:history="1">
        <w:r w:rsidRPr="00C271AD">
          <w:rPr>
            <w:rStyle w:val="Hyperlink"/>
            <w:rFonts w:ascii="Arial" w:hAnsi="Arial" w:cs="Arial"/>
            <w:sz w:val="22"/>
            <w:szCs w:val="22"/>
          </w:rPr>
          <w:t>https://doi.org/10.1186/s12889-024-19515-5</w:t>
        </w:r>
      </w:hyperlink>
      <w:r w:rsidRPr="00C271AD">
        <w:rPr>
          <w:rFonts w:ascii="Arial" w:hAnsi="Arial" w:cs="Arial"/>
          <w:sz w:val="22"/>
          <w:szCs w:val="22"/>
        </w:rPr>
        <w:t xml:space="preserve">. (Accessed 13/10/2025).  </w:t>
      </w:r>
    </w:p>
    <w:p w14:paraId="0AE9DFA9" w14:textId="143D1984" w:rsidR="0003720D" w:rsidRPr="00C271AD" w:rsidRDefault="0003720D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RCN (2019) </w:t>
      </w:r>
      <w:r w:rsidRPr="00C271AD">
        <w:rPr>
          <w:rFonts w:ascii="Arial" w:hAnsi="Arial" w:cs="Arial"/>
          <w:i/>
          <w:iCs/>
          <w:sz w:val="22"/>
          <w:szCs w:val="22"/>
        </w:rPr>
        <w:t>Safeguarding Children and Young People: Roles and Competencies for Healthcare Staff</w:t>
      </w:r>
      <w:r w:rsidRPr="00C271AD">
        <w:rPr>
          <w:rFonts w:ascii="Arial" w:hAnsi="Arial" w:cs="Arial"/>
          <w:sz w:val="22"/>
          <w:szCs w:val="22"/>
        </w:rPr>
        <w:t xml:space="preserve">. Available at: </w:t>
      </w:r>
      <w:hyperlink r:id="rId26" w:history="1">
        <w:r w:rsidRPr="00C271AD">
          <w:rPr>
            <w:rStyle w:val="Hyperlink"/>
            <w:rFonts w:ascii="Arial" w:hAnsi="Arial" w:cs="Arial"/>
            <w:sz w:val="22"/>
            <w:szCs w:val="22"/>
          </w:rPr>
          <w:t>Safeguarding Children and Young People: Roles and Competencies for Healthcare Staff | Royal College of Nursing</w:t>
        </w:r>
      </w:hyperlink>
      <w:r w:rsidR="00E44C35" w:rsidRPr="00C271AD">
        <w:rPr>
          <w:rFonts w:ascii="Arial" w:hAnsi="Arial" w:cs="Arial"/>
          <w:sz w:val="22"/>
          <w:szCs w:val="22"/>
        </w:rPr>
        <w:t xml:space="preserve">. (Accessed 13/10/2025).  </w:t>
      </w:r>
    </w:p>
    <w:p w14:paraId="7A80952E" w14:textId="77777777" w:rsidR="005834F0" w:rsidRPr="00C271AD" w:rsidRDefault="005834F0" w:rsidP="00C271AD">
      <w:pPr>
        <w:spacing w:line="360" w:lineRule="auto"/>
        <w:rPr>
          <w:rFonts w:ascii="Arial" w:hAnsi="Arial" w:cs="Arial"/>
          <w:sz w:val="22"/>
          <w:szCs w:val="22"/>
        </w:rPr>
      </w:pPr>
    </w:p>
    <w:p w14:paraId="29E4DA09" w14:textId="77777777" w:rsidR="005834F0" w:rsidRPr="00C271AD" w:rsidRDefault="005834F0" w:rsidP="00C271AD">
      <w:pPr>
        <w:spacing w:line="360" w:lineRule="auto"/>
        <w:rPr>
          <w:rFonts w:ascii="Arial" w:hAnsi="Arial" w:cs="Arial"/>
          <w:sz w:val="22"/>
          <w:szCs w:val="22"/>
        </w:rPr>
      </w:pPr>
    </w:p>
    <w:p w14:paraId="5DDB1E01" w14:textId="77777777" w:rsidR="005834F0" w:rsidRPr="00C271AD" w:rsidRDefault="005834F0" w:rsidP="00C271AD">
      <w:pPr>
        <w:spacing w:line="360" w:lineRule="auto"/>
        <w:rPr>
          <w:rFonts w:ascii="Arial" w:hAnsi="Arial" w:cs="Arial"/>
          <w:sz w:val="22"/>
          <w:szCs w:val="22"/>
        </w:rPr>
      </w:pPr>
    </w:p>
    <w:p w14:paraId="17BA3AC3" w14:textId="7BDFF080" w:rsidR="003D1F7F" w:rsidRPr="00C271AD" w:rsidRDefault="00135DB4" w:rsidP="00C271A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271AD">
        <w:rPr>
          <w:rFonts w:ascii="Arial" w:hAnsi="Arial" w:cs="Arial"/>
          <w:b/>
          <w:bCs/>
          <w:sz w:val="22"/>
          <w:szCs w:val="22"/>
        </w:rPr>
        <w:t>Group Members Reference List:</w:t>
      </w:r>
    </w:p>
    <w:p w14:paraId="1AA16EBD" w14:textId="77777777" w:rsidR="003D1F7F" w:rsidRPr="003D1F7F" w:rsidRDefault="003D1F7F" w:rsidP="00C271AD">
      <w:pPr>
        <w:spacing w:after="160" w:line="360" w:lineRule="auto"/>
        <w:rPr>
          <w:rFonts w:ascii="Arial" w:hAnsi="Arial" w:cs="Arial"/>
          <w:sz w:val="22"/>
          <w:szCs w:val="22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>Alderwick, H., Hutchings, A., Briggs, A. and Mays, N. (2021) The impacts of collaboration between local health care and non-health care organizations and factors shaping how they work: a systematic review of BMC public health reviews, 21(1), p.753.</w:t>
      </w:r>
    </w:p>
    <w:p w14:paraId="3E22122A" w14:textId="6F3E0319" w:rsidR="003D1F7F" w:rsidRPr="003D1F7F" w:rsidRDefault="003D1F7F" w:rsidP="00C271AD">
      <w:pPr>
        <w:spacing w:after="160" w:line="360" w:lineRule="auto"/>
        <w:rPr>
          <w:rFonts w:ascii="Arial" w:hAnsi="Arial" w:cs="Arial"/>
          <w:sz w:val="22"/>
          <w:szCs w:val="22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Appleton, J.V. and Sidebotham, P. (2017) ‘Safeguarding children and young people: A global perspective’, Community Practitioner, 90(7), pp. 38–43. Available at: </w:t>
      </w:r>
      <w:hyperlink r:id="rId27" w:history="1">
        <w:r w:rsidR="00F128A3" w:rsidRPr="003D1F7F">
          <w:rPr>
            <w:rStyle w:val="Hyperlink"/>
            <w:rFonts w:ascii="Arial" w:eastAsiaTheme="minorEastAsia" w:hAnsi="Arial" w:cs="Arial"/>
            <w:sz w:val="22"/>
            <w:szCs w:val="22"/>
            <w:lang w:val="en-US"/>
          </w:rPr>
          <w:t>https://www.proquest.com/docview/1924086969</w:t>
        </w:r>
      </w:hyperlink>
      <w:r w:rsidRPr="003D1F7F">
        <w:rPr>
          <w:rFonts w:ascii="Arial" w:eastAsiaTheme="minorEastAsia" w:hAnsi="Arial" w:cs="Arial"/>
          <w:sz w:val="22"/>
          <w:szCs w:val="22"/>
          <w:lang w:val="en-US"/>
        </w:rPr>
        <w:t>.</w:t>
      </w:r>
      <w:r w:rsidR="00F128A3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(Accessed: 28/09/2025) </w:t>
      </w:r>
    </w:p>
    <w:p w14:paraId="3733C84F" w14:textId="77777777" w:rsidR="003D1F7F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Assets.publishing.service.GOV.UK. (2018) Child Death Review Statutory and Operational Guidance (England). Available at: https://assets.publishing.service.gov.uk/media/637f759bd3bf7f154876adbd/child-death-review- statutory-and-operational-guidance-england.pdf (Accessed: 11 October 2025) </w:t>
      </w:r>
    </w:p>
    <w:p w14:paraId="11588A25" w14:textId="77777777" w:rsidR="00235FE0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Axford, N. (2005). Safeguarding and Promoting the Well-Being of Children, Families and Communities, * Jane Scott and Harriet Ward (eds), * London, Jessica Kingsley Publishers, 2005, pp. 304, ISBN 1 84310 141 6, 39.99 (hbk). British Journal of Social Work, 37(1), pp.171–172. doi:https://doi.org/10.1093/bjsw/bcl387. </w:t>
      </w:r>
    </w:p>
    <w:p w14:paraId="6471D6F8" w14:textId="3B6D2B5B" w:rsidR="00E05094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Baxter, V., Boydell, V. and McPherson, S. (2023) ‘Multi-disciplinary support for families with complex needs and children on the edge of care in the UK: a mixed methods evaluation’ Journal of Social Welfare and Family Law, 45(4), pp.307-325. </w:t>
      </w:r>
      <w:hyperlink r:id="rId28" w:history="1">
        <w:r w:rsidR="00E05094" w:rsidRPr="003D1F7F">
          <w:rPr>
            <w:rStyle w:val="Hyperlink"/>
            <w:rFonts w:ascii="Arial" w:eastAsiaTheme="minorEastAsia" w:hAnsi="Arial" w:cs="Arial"/>
            <w:sz w:val="22"/>
            <w:szCs w:val="22"/>
            <w:lang w:val="en-US"/>
          </w:rPr>
          <w:t>https://www.tandfonline.com/doi/abs/10.1080/09649069.2023.2281840</w:t>
        </w:r>
      </w:hyperlink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</w:p>
    <w:p w14:paraId="043E94F8" w14:textId="77777777" w:rsidR="00E05094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Braithwaite, V. and Ivec, M. (2022). Policing Child Protection: Motivational Postures of Contesting Third Parties. Asian Journal of Criminology,17(4),pp.425-448. Care Quality Commission (2022) Safeguarding people. Available at: https://www.cqc.org.uk/what-we-do/how-we-do-our-job/safeguarding-people. (Accessed: 26/09/2025) </w:t>
      </w:r>
    </w:p>
    <w:p w14:paraId="5751B143" w14:textId="7A79197A" w:rsidR="00E05094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Children Act (1989). Children Act 1989. [online] legislation.gov.uk. Available at: https://www.legislation.gov.uk/ukpga/1989/41/contents. Dickens, J., Cook, L., Cossar, J., Okpokiri, C., Taylor, J., and Garstang, J. (2023). ‘The multiple and competing functions of local reviews of serious child abuse cases in England’. Critical Social Policy, 44(3), 447-467. Available at: </w:t>
      </w:r>
      <w:hyperlink r:id="rId29" w:history="1">
        <w:r w:rsidR="00C8668D" w:rsidRPr="003D1F7F">
          <w:rPr>
            <w:rStyle w:val="Hyperlink"/>
            <w:rFonts w:ascii="Arial" w:eastAsiaTheme="minorEastAsia" w:hAnsi="Arial" w:cs="Arial"/>
            <w:sz w:val="22"/>
            <w:szCs w:val="22"/>
            <w:lang w:val="en-US"/>
          </w:rPr>
          <w:t>https://doi.org/10.1177/02610183231218965</w:t>
        </w:r>
      </w:hyperlink>
      <w:r w:rsidRPr="003D1F7F">
        <w:rPr>
          <w:rFonts w:ascii="Arial" w:eastAsiaTheme="minorEastAsia" w:hAnsi="Arial" w:cs="Arial"/>
          <w:sz w:val="22"/>
          <w:szCs w:val="22"/>
          <w:lang w:val="en-US"/>
        </w:rPr>
        <w:t>.</w:t>
      </w:r>
      <w:r w:rsidR="00C8668D" w:rsidRPr="00C271AD">
        <w:rPr>
          <w:rFonts w:ascii="Arial" w:hAnsi="Arial" w:cs="Arial"/>
          <w:sz w:val="22"/>
          <w:szCs w:val="22"/>
          <w:lang w:val="en-US"/>
        </w:rPr>
        <w:t xml:space="preserve"> </w:t>
      </w: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 (Accessed: 26/09/2025) </w:t>
      </w:r>
    </w:p>
    <w:p w14:paraId="01D8F46C" w14:textId="77777777" w:rsidR="00C8668D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Department for Education (2020) Coronavirus (COVID-19): safeguarding in schools, colleges and other providers. Available at: https://www.gov.uk/government/publications/covid 19-safeguarding-in-schools-colleges-and-other-providers/coronavirus-covid-19-safeguarding-in-schools-colleges-and-other-providers. (Accessed: 25/09/2025). </w:t>
      </w:r>
    </w:p>
    <w:p w14:paraId="3C1FB65E" w14:textId="369789A5" w:rsidR="003D1F7F" w:rsidRPr="00C271AD" w:rsidRDefault="003D1F7F" w:rsidP="00C271A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1F7F">
        <w:rPr>
          <w:rFonts w:ascii="Arial" w:eastAsiaTheme="minorEastAsia" w:hAnsi="Arial" w:cs="Arial"/>
          <w:sz w:val="22"/>
          <w:szCs w:val="22"/>
          <w:lang w:val="en-US"/>
        </w:rPr>
        <w:t xml:space="preserve">Felitti, V.J., Anda, R.F. and Nordenberg, D. (1998). Relationship of childhood abuse and household dysfunction to many of the leading causes of death in adults. American Journal of Preventive Medicine, [online] 14(4), pp.245–258. doi: </w:t>
      </w:r>
      <w:hyperlink r:id="rId30" w:history="1">
        <w:r w:rsidR="0037360E" w:rsidRPr="003D1F7F">
          <w:rPr>
            <w:rStyle w:val="Hyperlink"/>
            <w:rFonts w:ascii="Arial" w:eastAsiaTheme="minorEastAsia" w:hAnsi="Arial" w:cs="Arial"/>
            <w:sz w:val="22"/>
            <w:szCs w:val="22"/>
            <w:lang w:val="en-US"/>
          </w:rPr>
          <w:t>https://doi.org/10.1016/S0749-3797(98)00017-8</w:t>
        </w:r>
      </w:hyperlink>
      <w:r w:rsidRPr="003D1F7F">
        <w:rPr>
          <w:rFonts w:ascii="Arial" w:eastAsiaTheme="minorEastAsia" w:hAnsi="Arial" w:cs="Arial"/>
          <w:sz w:val="22"/>
          <w:szCs w:val="22"/>
          <w:lang w:val="en-US"/>
        </w:rPr>
        <w:t>.</w:t>
      </w:r>
    </w:p>
    <w:p w14:paraId="52685B8B" w14:textId="77777777" w:rsidR="0037360E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GOV.UK (2004) Children Act 2004. Available at: https://www.legislation.gov.uk/ukpga/2004/31/contents. (Accessed: 27/09/2025) </w:t>
      </w:r>
    </w:p>
    <w:p w14:paraId="1D563ABD" w14:textId="77777777" w:rsidR="0037360E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>GOV.UK (2014) Children and Families Act 2014. Available at: https://www.legislation.gov.uk/ukpga/2014/6/contents/enacted.(Accessed: 28/09/2025)</w:t>
      </w:r>
    </w:p>
    <w:p w14:paraId="0BCF5570" w14:textId="3826DEFF" w:rsidR="0037360E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GOV.UK (2022) Working definition of trauma-informed practice. Available at: https://www.gov.uk/government/publications/working-definition-of-trauma-informed-practice/working definition-of-trauma-informed-practice. (Accessed: 28/09/2025) </w:t>
      </w:r>
    </w:p>
    <w:p w14:paraId="2C691ECC" w14:textId="77777777" w:rsidR="002E64C4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Grevenstein, D., Bluemke, M., Schweitzer, J. and Aguilar-Raab, C. (2019) ‘Better family relationships––higher well-being: The connection between relationship quality and health related resources’ Mental health &amp; prevention, 14, p.200160. https://www.sciencedirect.com/science/article/pii/S2212657017301204 </w:t>
      </w:r>
    </w:p>
    <w:p w14:paraId="44854B9C" w14:textId="77777777" w:rsidR="002E64C4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HM Government (2023) Working Together to Safeguard Children 2023. Available at: https://assets.publishing.service.gov.uk/media/6849a7b67cba25f610c7db3f/Working_together_to_safeguard_children_2023_-_statutory_guidance.pdf.(Accessed: 27/09/2025) </w:t>
      </w:r>
    </w:p>
    <w:p w14:paraId="00A4B702" w14:textId="497F6F4C" w:rsidR="002E64C4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>Isobel Colquhoun(2024). Theo: local child safeguarding practice review. Derby and Derbyshire Safeguarding Children Partnership , NC5291. Jahans</w:t>
      </w:r>
      <w:r w:rsidRPr="00C271AD">
        <w:rPr>
          <w:rFonts w:ascii="Cambria Math" w:hAnsi="Cambria Math" w:cs="Cambria Math"/>
          <w:sz w:val="22"/>
          <w:szCs w:val="22"/>
        </w:rPr>
        <w:t>‐</w:t>
      </w:r>
      <w:r w:rsidRPr="00C271AD">
        <w:rPr>
          <w:rFonts w:ascii="Arial" w:hAnsi="Arial" w:cs="Arial"/>
          <w:sz w:val="22"/>
          <w:szCs w:val="22"/>
        </w:rPr>
        <w:t xml:space="preserve">Baynton, K. and Grealish, A. (2022) ‘Safeguarding communications between multiagency professionals when working with children and young people: A qualitative study’ Journal of Child and Adolescent Psychiatric Nursing, 35(2), pp.171-178. </w:t>
      </w:r>
      <w:hyperlink r:id="rId31" w:history="1">
        <w:r w:rsidR="002E64C4" w:rsidRPr="00C271AD">
          <w:rPr>
            <w:rStyle w:val="Hyperlink"/>
            <w:rFonts w:ascii="Arial" w:hAnsi="Arial" w:cs="Arial"/>
            <w:sz w:val="22"/>
            <w:szCs w:val="22"/>
          </w:rPr>
          <w:t>https://onlinelibrary.wiley.com/doi/abs/10.1111/jcap.12363</w:t>
        </w:r>
      </w:hyperlink>
      <w:r w:rsidRPr="00C271AD">
        <w:rPr>
          <w:rFonts w:ascii="Arial" w:hAnsi="Arial" w:cs="Arial"/>
          <w:sz w:val="22"/>
          <w:szCs w:val="22"/>
        </w:rPr>
        <w:t xml:space="preserve"> </w:t>
      </w:r>
    </w:p>
    <w:p w14:paraId="773B2CB0" w14:textId="05D2B780" w:rsidR="00881D73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Kyros Hadjisergis (2024). Human Rights in Probation. Taylor &amp; Francis. Legislation.Gov.uk (2011). Police Act 1996. [online] Legislation.gov.uk. Available at: </w:t>
      </w:r>
      <w:hyperlink r:id="rId32" w:history="1">
        <w:r w:rsidR="00881D73" w:rsidRPr="00C271AD">
          <w:rPr>
            <w:rStyle w:val="Hyperlink"/>
            <w:rFonts w:ascii="Arial" w:hAnsi="Arial" w:cs="Arial"/>
            <w:sz w:val="22"/>
            <w:szCs w:val="22"/>
          </w:rPr>
          <w:t>https://www.legislation.gov.uk/ukpga/1996/16/contents</w:t>
        </w:r>
      </w:hyperlink>
      <w:r w:rsidRPr="00C271AD">
        <w:rPr>
          <w:rFonts w:ascii="Arial" w:hAnsi="Arial" w:cs="Arial"/>
          <w:sz w:val="22"/>
          <w:szCs w:val="22"/>
        </w:rPr>
        <w:t xml:space="preserve">. </w:t>
      </w:r>
    </w:p>
    <w:p w14:paraId="6D3CF86D" w14:textId="77777777" w:rsidR="00C3098A" w:rsidRPr="00C271AD" w:rsidRDefault="0037360E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Legislation.gov.uk (2021). Domestic Abuse Act 2021. [online] Legislation.gov.uk. Available at: https://www.legislation.gov.uk/ukpga/2021/17. </w:t>
      </w:r>
    </w:p>
    <w:p w14:paraId="089FD51C" w14:textId="1FDBC846" w:rsidR="0037360E" w:rsidRPr="003D1F7F" w:rsidRDefault="0037360E" w:rsidP="00C271AD">
      <w:pPr>
        <w:spacing w:after="160"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>Lynch, M.A. and Browne, K.D. (1999). Thinking and working together to safeguard children. Child Abuse Review, 8(5), pp.297–300. doi:https://doi.org/10.1002/(sici)1099 0852(199909/10)8:5%3C297::aid-car577%3E3.0.co;2-3</w:t>
      </w:r>
      <w:r w:rsidR="00C3098A" w:rsidRPr="00C271AD">
        <w:rPr>
          <w:rFonts w:ascii="Arial" w:hAnsi="Arial" w:cs="Arial"/>
          <w:sz w:val="22"/>
          <w:szCs w:val="22"/>
        </w:rPr>
        <w:t xml:space="preserve"> </w:t>
      </w:r>
    </w:p>
    <w:p w14:paraId="348869D9" w14:textId="77777777" w:rsidR="00214A37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National Institute for Health and Care Excellence (2014) Antenatal and postnatal mental health: clinical management and service guidance. Available at: https://www.nice.org.uk/guidance/cg192. (Accessed: 28/09/2025) </w:t>
      </w:r>
    </w:p>
    <w:p w14:paraId="7FDF4A0D" w14:textId="77777777" w:rsidR="00214A37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National Institute for Health and Care Excellence (2016) Coexisting severe mental illness and substance misuse: community health and social care services. Available at: https://www.nice.org.uk/guidance/ng58. (Accessed: 27/09/2025) </w:t>
      </w:r>
    </w:p>
    <w:p w14:paraId="1F6BC39A" w14:textId="77777777" w:rsidR="00214A37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NHS England (2023) About NHS England Safeguarding. Available at: https://www.england.nhs.uk/safeguarding/about/. (Accessed: 26/09/2025) </w:t>
      </w:r>
    </w:p>
    <w:p w14:paraId="4F3A3B70" w14:textId="77777777" w:rsidR="00F50CB8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NSPCC (2023). Parents with Substance Use problems: Learning from Case Reviews. [online] NSPCC Learning. Available at: https://learning.nspcc.org.uk/research resources/learning-from-case-reviews/parents-substance-use-problem. </w:t>
      </w:r>
    </w:p>
    <w:p w14:paraId="11FBDC6F" w14:textId="75F2D8FA" w:rsidR="00F50CB8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Public health England (2018). Safeguarding children is affected by parental alcohol and drug use. [online] GOV.UK. Available at: </w:t>
      </w:r>
      <w:hyperlink r:id="rId33" w:history="1">
        <w:r w:rsidR="00F50CB8" w:rsidRPr="00C271AD">
          <w:rPr>
            <w:rStyle w:val="Hyperlink"/>
            <w:rFonts w:ascii="Arial" w:hAnsi="Arial" w:cs="Arial"/>
            <w:sz w:val="22"/>
            <w:szCs w:val="22"/>
          </w:rPr>
          <w:t>https://www.gov.uk/government/publications/safeguarding-children-affected-by-parental-alcohol-and-drug-use</w:t>
        </w:r>
      </w:hyperlink>
      <w:r w:rsidRPr="00C271AD">
        <w:rPr>
          <w:rFonts w:ascii="Arial" w:hAnsi="Arial" w:cs="Arial"/>
          <w:sz w:val="22"/>
          <w:szCs w:val="22"/>
        </w:rPr>
        <w:t xml:space="preserve">. </w:t>
      </w:r>
    </w:p>
    <w:p w14:paraId="47D5A4E9" w14:textId="77777777" w:rsidR="00F50CB8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Public Health England (2021). Parents with alcohol and drug problems: adult treatment and children and family services. Available at: https://www.gov.uk/government/publications/parents-with-alcohol-and-drug-problems-support-resources/parents-with-alcohol-and-drug-problems-guidance-for-adult-treatment-and children-and-family-services. (Accessed: 25/09/2025) </w:t>
      </w:r>
    </w:p>
    <w:p w14:paraId="54989630" w14:textId="40F0F1E8" w:rsidR="00082A6A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Ross, R.B. (1989). Safeguarding and promoting the welfare of residents? the contribution of the registered homes act in england and wales. The Journal of Social Welfare Law, 11(5), pp.263–276. doi: </w:t>
      </w:r>
      <w:hyperlink r:id="rId34" w:history="1">
        <w:r w:rsidR="00082A6A" w:rsidRPr="00C271AD">
          <w:rPr>
            <w:rStyle w:val="Hyperlink"/>
            <w:rFonts w:ascii="Arial" w:hAnsi="Arial" w:cs="Arial"/>
            <w:sz w:val="22"/>
            <w:szCs w:val="22"/>
          </w:rPr>
          <w:t>https://doi.org/10.1080/09649068908413899</w:t>
        </w:r>
      </w:hyperlink>
      <w:r w:rsidRPr="00C271AD">
        <w:rPr>
          <w:rFonts w:ascii="Arial" w:hAnsi="Arial" w:cs="Arial"/>
          <w:sz w:val="22"/>
          <w:szCs w:val="22"/>
        </w:rPr>
        <w:t xml:space="preserve">. </w:t>
      </w:r>
    </w:p>
    <w:p w14:paraId="0A1B2A3E" w14:textId="77777777" w:rsidR="00082A6A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 xml:space="preserve">Sidebotham, P., Brandon, M., Bailey, S. and Belderson, P. (2016) Pathways to harm, pathways to protection: A triennial analysis of serious case reviews 2011–2014. Available at: https://www.gov.uk/government/publications/analysis-of-serious-case-reviews-2011-to-2014. (Accessed: 24/09/2025) </w:t>
      </w:r>
    </w:p>
    <w:p w14:paraId="5DAC9051" w14:textId="77777777" w:rsidR="00082A6A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>Taylor, J., Garstang, J., Cossar, J. and Dickens, J. (2024) ‘Tackling the normalisation of neglect: Messages from child protection reviews in England’, Child Abuse Review, 33(2), pp. 125–138. Available at: https://doi.org/10.1002/car.2841. (Accessed: 27/09/2025</w:t>
      </w:r>
      <w:r w:rsidR="00082A6A" w:rsidRPr="00C271AD">
        <w:rPr>
          <w:rFonts w:ascii="Arial" w:hAnsi="Arial" w:cs="Arial"/>
          <w:sz w:val="22"/>
          <w:szCs w:val="22"/>
        </w:rPr>
        <w:t>)</w:t>
      </w:r>
      <w:r w:rsidRPr="00C271AD">
        <w:rPr>
          <w:rFonts w:ascii="Arial" w:hAnsi="Arial" w:cs="Arial"/>
          <w:sz w:val="22"/>
          <w:szCs w:val="22"/>
        </w:rPr>
        <w:t xml:space="preserve">. </w:t>
      </w:r>
    </w:p>
    <w:p w14:paraId="16C9D693" w14:textId="0B30795D" w:rsidR="003D1F7F" w:rsidRPr="00C271AD" w:rsidRDefault="00214A37" w:rsidP="00C271AD">
      <w:pPr>
        <w:spacing w:line="360" w:lineRule="auto"/>
        <w:rPr>
          <w:rFonts w:ascii="Arial" w:hAnsi="Arial" w:cs="Arial"/>
          <w:sz w:val="22"/>
          <w:szCs w:val="22"/>
        </w:rPr>
      </w:pPr>
      <w:r w:rsidRPr="00C271AD">
        <w:rPr>
          <w:rFonts w:ascii="Arial" w:hAnsi="Arial" w:cs="Arial"/>
          <w:sz w:val="22"/>
          <w:szCs w:val="22"/>
        </w:rPr>
        <w:t>Team., C. (2025). Derbyshire County Council - Open - Find an Inspection Report - Ofsted. [online] Ofsted.gov.uk. Available at: https://reports.ofsted.gov.uk/provider/44/80460 [Accessed 7 Oct. 2025].</w:t>
      </w:r>
    </w:p>
    <w:sectPr w:rsidR="003D1F7F" w:rsidRPr="00C271AD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E6A04" w14:textId="77777777" w:rsidR="004C1D27" w:rsidRDefault="004C1D27" w:rsidP="004C1D27">
      <w:r>
        <w:separator/>
      </w:r>
    </w:p>
  </w:endnote>
  <w:endnote w:type="continuationSeparator" w:id="0">
    <w:p w14:paraId="6776D4B8" w14:textId="77777777" w:rsidR="004C1D27" w:rsidRDefault="004C1D27" w:rsidP="004C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00861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FCCFD7" w14:textId="7FF420B7" w:rsidR="004C1D27" w:rsidRDefault="004C1D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C85373" w14:textId="77777777" w:rsidR="004C1D27" w:rsidRDefault="004C1D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71BFA" w14:textId="77777777" w:rsidR="004C1D27" w:rsidRDefault="004C1D27" w:rsidP="004C1D27">
      <w:r>
        <w:separator/>
      </w:r>
    </w:p>
  </w:footnote>
  <w:footnote w:type="continuationSeparator" w:id="0">
    <w:p w14:paraId="351362E5" w14:textId="77777777" w:rsidR="004C1D27" w:rsidRDefault="004C1D27" w:rsidP="004C1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D27"/>
    <w:rsid w:val="00026B03"/>
    <w:rsid w:val="0003720D"/>
    <w:rsid w:val="00082A6A"/>
    <w:rsid w:val="00135DB4"/>
    <w:rsid w:val="00196454"/>
    <w:rsid w:val="00214A37"/>
    <w:rsid w:val="00235FE0"/>
    <w:rsid w:val="002E64C4"/>
    <w:rsid w:val="00321FD4"/>
    <w:rsid w:val="0037360E"/>
    <w:rsid w:val="003B642E"/>
    <w:rsid w:val="003D1F7F"/>
    <w:rsid w:val="00496C41"/>
    <w:rsid w:val="004C1D27"/>
    <w:rsid w:val="00564E38"/>
    <w:rsid w:val="005834F0"/>
    <w:rsid w:val="005D08F3"/>
    <w:rsid w:val="008202ED"/>
    <w:rsid w:val="00881D73"/>
    <w:rsid w:val="00A22641"/>
    <w:rsid w:val="00B007FC"/>
    <w:rsid w:val="00B13DE1"/>
    <w:rsid w:val="00B83D61"/>
    <w:rsid w:val="00C271AD"/>
    <w:rsid w:val="00C3098A"/>
    <w:rsid w:val="00C8668D"/>
    <w:rsid w:val="00C90FF1"/>
    <w:rsid w:val="00CA2293"/>
    <w:rsid w:val="00DF37BD"/>
    <w:rsid w:val="00E05094"/>
    <w:rsid w:val="00E44C35"/>
    <w:rsid w:val="00E63653"/>
    <w:rsid w:val="00EE3071"/>
    <w:rsid w:val="00F128A3"/>
    <w:rsid w:val="00F50CB8"/>
    <w:rsid w:val="00FE09C1"/>
    <w:rsid w:val="00FE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C94C35"/>
  <w15:chartTrackingRefBased/>
  <w15:docId w15:val="{D9BF7DB5-66D4-CF4D-8121-8B4110C7E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07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1D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1D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D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1D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1D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1D2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1D2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1D2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1D2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1D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1D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1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1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1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C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1D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C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1D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C1D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1D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C1D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1D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1D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1D2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1D27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1D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4C1D27"/>
  </w:style>
  <w:style w:type="paragraph" w:styleId="Footer">
    <w:name w:val="footer"/>
    <w:basedOn w:val="Normal"/>
    <w:link w:val="FooterChar"/>
    <w:uiPriority w:val="99"/>
    <w:unhideWhenUsed/>
    <w:rsid w:val="004C1D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4C1D27"/>
  </w:style>
  <w:style w:type="character" w:styleId="UnresolvedMention">
    <w:name w:val="Unresolved Mention"/>
    <w:basedOn w:val="DefaultParagraphFont"/>
    <w:uiPriority w:val="99"/>
    <w:semiHidden/>
    <w:unhideWhenUsed/>
    <w:rsid w:val="00E05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hyperlink" Target="https://assets.publishing.service.gov.uk/media/650ada4e52e73c000d54dc15/withdrawn-healthy-child-programme-and-the-first-5-years-of-life.pdf" TargetMode="External" /><Relationship Id="rId18" Type="http://schemas.openxmlformats.org/officeDocument/2006/relationships/hyperlink" Target="https://doi.org/10.5334/ijic.7542" TargetMode="External" /><Relationship Id="rId26" Type="http://schemas.openxmlformats.org/officeDocument/2006/relationships/hyperlink" Target="https://www.rcn.org.uk/Professional-Development/publications/pub-007366" TargetMode="External" /><Relationship Id="rId3" Type="http://schemas.openxmlformats.org/officeDocument/2006/relationships/customXml" Target="../customXml/item3.xml" /><Relationship Id="rId21" Type="http://schemas.openxmlformats.org/officeDocument/2006/relationships/hyperlink" Target="https://www.legislation.gov.uk/ukpga/2004/31/contents" TargetMode="External" /><Relationship Id="rId34" Type="http://schemas.openxmlformats.org/officeDocument/2006/relationships/hyperlink" Target="https://doi.org/10.1080/09649068908413899" TargetMode="External" /><Relationship Id="rId7" Type="http://schemas.openxmlformats.org/officeDocument/2006/relationships/webSettings" Target="webSettings.xml" /><Relationship Id="rId12" Type="http://schemas.openxmlformats.org/officeDocument/2006/relationships/hyperlink" Target="https://assets.publishing.service.gov.uk/media/6849a7b67cba25f610c7db3f/Working_together_to_safeguard_children_2023_-_statutory_guidance.pdf" TargetMode="External" /><Relationship Id="rId17" Type="http://schemas.openxmlformats.org/officeDocument/2006/relationships/hyperlink" Target="https://doi.org/10.1186/s12913-023-10356-3" TargetMode="External" /><Relationship Id="rId25" Type="http://schemas.openxmlformats.org/officeDocument/2006/relationships/hyperlink" Target="https://doi.org/10.1186/s12889-024-19515-5" TargetMode="External" /><Relationship Id="rId33" Type="http://schemas.openxmlformats.org/officeDocument/2006/relationships/hyperlink" Target="https://www.gov.uk/government/publications/safeguarding-children-affected-by-parental-alcohol-and-drug-use" TargetMode="External" /><Relationship Id="rId2" Type="http://schemas.openxmlformats.org/officeDocument/2006/relationships/customXml" Target="../customXml/item2.xml" /><Relationship Id="rId16" Type="http://schemas.openxmlformats.org/officeDocument/2006/relationships/hyperlink" Target="https://www.researchgate.net/profile/Charles-Figley/publication/326273881_COMPASSION_FATIGUE_Coping_with_Secondary_Traumatic_Stress_Disorder_in_Those_Who_Treat_the_Traumatized_NY_BrunnerRoutledge/links/5b43aef8458515f71cb88350/COMPASSION-FATIGUE-Coping-with-Secondary-Traumatic-Stress-Disorder-in-Those-Who-Treat-the-Traumatized-NY-Brunner-Routledge.pdf" TargetMode="External" /><Relationship Id="rId20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 /><Relationship Id="rId29" Type="http://schemas.openxmlformats.org/officeDocument/2006/relationships/hyperlink" Target="https://doi.org/10.1177/02610183231218965" TargetMode="Externa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hyperlink" Target="https://doi.org/10.1332/239868021X16693145720089" TargetMode="External" /><Relationship Id="rId24" Type="http://schemas.openxmlformats.org/officeDocument/2006/relationships/hyperlink" Target="https://www.nmc.org.uk/standards/code/" TargetMode="External" /><Relationship Id="rId32" Type="http://schemas.openxmlformats.org/officeDocument/2006/relationships/hyperlink" Target="https://www.legislation.gov.uk/ukpga/1996/16/contents" TargetMode="External" /><Relationship Id="rId37" Type="http://schemas.openxmlformats.org/officeDocument/2006/relationships/theme" Target="theme/theme1.xml" /><Relationship Id="rId5" Type="http://schemas.openxmlformats.org/officeDocument/2006/relationships/styles" Target="styles.xml" /><Relationship Id="rId15" Type="http://schemas.openxmlformats.org/officeDocument/2006/relationships/hyperlink" Target="https://doi.org/10.3399/bjgp22X720617" TargetMode="External" /><Relationship Id="rId23" Type="http://schemas.openxmlformats.org/officeDocument/2006/relationships/hyperlink" Target="https://www.england.nhs.uk/wp-content/uploads/2020/07/We-Are-The-NHS-Action-For-All-Of-Us-FINAL-March-21.pdf" TargetMode="External" /><Relationship Id="rId28" Type="http://schemas.openxmlformats.org/officeDocument/2006/relationships/hyperlink" Target="https://www.tandfonline.com/doi/abs/10.1080/09649069.2023.2281840" TargetMode="External" /><Relationship Id="rId36" Type="http://schemas.openxmlformats.org/officeDocument/2006/relationships/fontTable" Target="fontTable.xml" /><Relationship Id="rId10" Type="http://schemas.openxmlformats.org/officeDocument/2006/relationships/hyperlink" Target="https://www.eif.org.uk/report/what-works-to-enhance-the-effectiveness-of-the-healthy-child-programme-an-evidence-update" TargetMode="External" /><Relationship Id="rId19" Type="http://schemas.openxmlformats.org/officeDocument/2006/relationships/hyperlink" Target="https://doi.org/10.1007/s10896-024-00681-4" TargetMode="External" /><Relationship Id="rId31" Type="http://schemas.openxmlformats.org/officeDocument/2006/relationships/hyperlink" Target="https://onlinelibrary.wiley.com/doi/abs/10.1111/jcap.12363" TargetMode="External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hyperlink" Target="https://www.ddscp.org.uk/media/derby-scb/content-assets/documents/serious-case-reviews/ddscp_tds20_lcspr_final(2)_14.03.24.pdf" TargetMode="External" /><Relationship Id="rId22" Type="http://schemas.openxmlformats.org/officeDocument/2006/relationships/hyperlink" Target="https://transform.england.nhs.uk/media/documents/NHSX_Records_Management_CoP_V7.pdf" TargetMode="External" /><Relationship Id="rId27" Type="http://schemas.openxmlformats.org/officeDocument/2006/relationships/hyperlink" Target="https://www.proquest.com/docview/1924086969" TargetMode="External" /><Relationship Id="rId30" Type="http://schemas.openxmlformats.org/officeDocument/2006/relationships/hyperlink" Target="https://doi.org/10.1016/S0749-3797(98)00017-8" TargetMode="External" /><Relationship Id="rId35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bdb143-267e-438d-bcbf-e88b565c17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BF7F1F3F93E4997B21D6B9868348F" ma:contentTypeVersion="9" ma:contentTypeDescription="Create a new document." ma:contentTypeScope="" ma:versionID="ddc6a5b122d9c00e156aadf0a4d21f4b">
  <xsd:schema xmlns:xsd="http://www.w3.org/2001/XMLSchema" xmlns:xs="http://www.w3.org/2001/XMLSchema" xmlns:p="http://schemas.microsoft.com/office/2006/metadata/properties" xmlns:ns3="a7bdb143-267e-438d-bcbf-e88b565c1722" xmlns:ns4="8425509b-c587-4994-9466-01f6efb644d9" targetNamespace="http://schemas.microsoft.com/office/2006/metadata/properties" ma:root="true" ma:fieldsID="f12f40e22a6e8eafdbe25eafad142a64" ns3:_="" ns4:_="">
    <xsd:import namespace="a7bdb143-267e-438d-bcbf-e88b565c1722"/>
    <xsd:import namespace="8425509b-c587-4994-9466-01f6efb644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db143-267e-438d-bcbf-e88b565c1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5509b-c587-4994-9466-01f6efb644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2B5041-2904-443D-BB2C-76B3C80EFDC5}">
  <ds:schemaRefs>
    <ds:schemaRef ds:uri="http://schemas.microsoft.com/office/2006/metadata/properties"/>
    <ds:schemaRef ds:uri="http://www.w3.org/2000/xmlns/"/>
    <ds:schemaRef ds:uri="a7bdb143-267e-438d-bcbf-e88b565c1722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A848A792-FF64-44C9-B6E8-B759A63316F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7bdb143-267e-438d-bcbf-e88b565c1722"/>
    <ds:schemaRef ds:uri="8425509b-c587-4994-9466-01f6efb644d9"/>
  </ds:schemaRefs>
</ds:datastoreItem>
</file>

<file path=customXml/itemProps3.xml><?xml version="1.0" encoding="utf-8"?>
<ds:datastoreItem xmlns:ds="http://schemas.openxmlformats.org/officeDocument/2006/customXml" ds:itemID="{45F173DB-9A68-41D3-B018-4077BD367C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2263</Words>
  <Characters>12903</Characters>
  <Application>Microsoft Office Word</Application>
  <DocSecurity>0</DocSecurity>
  <Lines>107</Lines>
  <Paragraphs>30</Paragraphs>
  <ScaleCrop>false</ScaleCrop>
  <Company/>
  <LinksUpToDate>false</LinksUpToDate>
  <CharactersWithSpaces>15136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Halima Bibi (2320004)</dc:creator>
  <cp:keywords/>
  <dc:description/>
  <cp:lastModifiedBy>Ulfat Parveen (2310942)</cp:lastModifiedBy>
  <cp:revision>2</cp:revision>
  <dcterms:created xsi:type="dcterms:W3CDTF">2025-10-22T11:38:00Z</dcterms:created>
  <dcterms:modified xsi:type="dcterms:W3CDTF">2025-10-22T11:38:00Z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29822237-ae74-486d-9b74-dafed9e55cd8</vt:lpwstr>
  </property>
  <property fmtid="{D5CDD505-2E9C-101B-9397-08002B2CF9AE}" pid="3" name="ContentTypeId">
    <vt:lpwstr>0x010100B77BF7F1F3F93E4997B21D6B9868348F</vt:lpwstr>
  </property>
</Properties>
</file>