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375B35E9" w:rsidR="005E44FC" w:rsidRPr="0085553D" w:rsidRDefault="52ED4848" w:rsidP="34334114">
      <w:pPr>
        <w:spacing w:line="360" w:lineRule="auto"/>
      </w:pPr>
      <w:r w:rsidRPr="0085553D">
        <w:rPr>
          <w:noProof/>
        </w:rPr>
        <w:drawing>
          <wp:anchor distT="0" distB="0" distL="114300" distR="114300" simplePos="0" relativeHeight="251658241" behindDoc="0" locked="0" layoutInCell="1" allowOverlap="1" wp14:anchorId="49442E66" wp14:editId="3A109FE7">
            <wp:simplePos x="0" y="0"/>
            <wp:positionH relativeFrom="column">
              <wp:align>right</wp:align>
            </wp:positionH>
            <wp:positionV relativeFrom="paragraph">
              <wp:posOffset>0</wp:posOffset>
            </wp:positionV>
            <wp:extent cx="2113070" cy="1524000"/>
            <wp:effectExtent l="0" t="0" r="0" b="0"/>
            <wp:wrapSquare wrapText="bothSides"/>
            <wp:docPr id="11273769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376944" name="Picture 1127376944"/>
                    <pic:cNvPicPr/>
                  </pic:nvPicPr>
                  <pic:blipFill>
                    <a:blip r:embed="rId10">
                      <a:extLst>
                        <a:ext uri="{28A0092B-C50C-407E-A947-70E740481C1C}">
                          <a14:useLocalDpi xmlns:a14="http://schemas.microsoft.com/office/drawing/2010/main"/>
                        </a:ext>
                      </a:extLst>
                    </a:blip>
                    <a:stretch>
                      <a:fillRect/>
                    </a:stretch>
                  </pic:blipFill>
                  <pic:spPr>
                    <a:xfrm>
                      <a:off x="0" y="0"/>
                      <a:ext cx="2113070" cy="1524000"/>
                    </a:xfrm>
                    <a:prstGeom prst="rect">
                      <a:avLst/>
                    </a:prstGeom>
                  </pic:spPr>
                </pic:pic>
              </a:graphicData>
            </a:graphic>
            <wp14:sizeRelH relativeFrom="page">
              <wp14:pctWidth>0</wp14:pctWidth>
            </wp14:sizeRelH>
            <wp14:sizeRelV relativeFrom="page">
              <wp14:pctHeight>0</wp14:pctHeight>
            </wp14:sizeRelV>
          </wp:anchor>
        </w:drawing>
      </w:r>
      <w:r w:rsidRPr="0085553D">
        <w:t xml:space="preserve">  </w:t>
      </w:r>
    </w:p>
    <w:p w14:paraId="39CA675F" w14:textId="646EF14A" w:rsidR="1469C559" w:rsidRPr="0085553D" w:rsidRDefault="07DF11BF" w:rsidP="3209E060">
      <w:pPr>
        <w:spacing w:line="360" w:lineRule="auto"/>
        <w:rPr>
          <w:rFonts w:ascii="Arial" w:eastAsia="Arial" w:hAnsi="Arial" w:cs="Arial"/>
          <w:b/>
          <w:bCs/>
          <w:sz w:val="22"/>
          <w:szCs w:val="22"/>
          <w:u w:val="single"/>
        </w:rPr>
      </w:pPr>
      <w:r w:rsidRPr="0085553D">
        <w:rPr>
          <w:rFonts w:ascii="Arial" w:eastAsia="Arial" w:hAnsi="Arial" w:cs="Arial"/>
          <w:b/>
          <w:bCs/>
          <w:sz w:val="22"/>
          <w:szCs w:val="22"/>
          <w:u w:val="single"/>
        </w:rPr>
        <w:t>PORTFOLIO</w:t>
      </w:r>
    </w:p>
    <w:p w14:paraId="6AA2FAD0" w14:textId="02808A5D" w:rsidR="1469C559" w:rsidRPr="0085553D" w:rsidRDefault="1469C559" w:rsidP="3209E060">
      <w:pPr>
        <w:spacing w:line="360" w:lineRule="auto"/>
        <w:rPr>
          <w:rFonts w:ascii="Arial" w:eastAsia="Arial" w:hAnsi="Arial" w:cs="Arial"/>
          <w:b/>
          <w:bCs/>
          <w:sz w:val="22"/>
          <w:szCs w:val="22"/>
        </w:rPr>
      </w:pPr>
      <w:r w:rsidRPr="0085553D">
        <w:rPr>
          <w:rFonts w:ascii="Arial" w:eastAsia="Arial" w:hAnsi="Arial" w:cs="Arial"/>
          <w:b/>
          <w:bCs/>
          <w:sz w:val="22"/>
          <w:szCs w:val="22"/>
        </w:rPr>
        <w:t>Programme: BA (Hons</w:t>
      </w:r>
      <w:r w:rsidR="37593DE5" w:rsidRPr="0085553D">
        <w:rPr>
          <w:rFonts w:ascii="Arial" w:eastAsia="Arial" w:hAnsi="Arial" w:cs="Arial"/>
          <w:b/>
          <w:bCs/>
          <w:sz w:val="22"/>
          <w:szCs w:val="22"/>
        </w:rPr>
        <w:t>) Business Management</w:t>
      </w:r>
    </w:p>
    <w:p w14:paraId="19BD7CF6" w14:textId="3A475E7A" w:rsidR="1469C559" w:rsidRPr="0085553D" w:rsidRDefault="1469C559" w:rsidP="3209E060">
      <w:pPr>
        <w:spacing w:line="360" w:lineRule="auto"/>
        <w:rPr>
          <w:rFonts w:ascii="Arial" w:eastAsia="Arial" w:hAnsi="Arial" w:cs="Arial"/>
          <w:b/>
          <w:bCs/>
          <w:sz w:val="22"/>
          <w:szCs w:val="22"/>
        </w:rPr>
      </w:pPr>
      <w:r w:rsidRPr="0085553D">
        <w:rPr>
          <w:rFonts w:ascii="Arial" w:eastAsia="Arial" w:hAnsi="Arial" w:cs="Arial"/>
          <w:b/>
          <w:bCs/>
          <w:sz w:val="22"/>
          <w:szCs w:val="22"/>
        </w:rPr>
        <w:t>Module name &amp; code:</w:t>
      </w:r>
      <w:r w:rsidR="6613B1CC" w:rsidRPr="0085553D">
        <w:rPr>
          <w:rFonts w:ascii="Arial" w:eastAsia="Arial" w:hAnsi="Arial" w:cs="Arial"/>
          <w:b/>
          <w:bCs/>
          <w:sz w:val="22"/>
          <w:szCs w:val="22"/>
        </w:rPr>
        <w:t xml:space="preserve"> Stakeholder </w:t>
      </w:r>
      <w:r w:rsidR="4DFC9A3A" w:rsidRPr="0085553D">
        <w:rPr>
          <w:rFonts w:ascii="Arial" w:eastAsia="Arial" w:hAnsi="Arial" w:cs="Arial"/>
          <w:b/>
          <w:bCs/>
          <w:sz w:val="22"/>
          <w:szCs w:val="22"/>
        </w:rPr>
        <w:t>E</w:t>
      </w:r>
      <w:r w:rsidR="6613B1CC" w:rsidRPr="0085553D">
        <w:rPr>
          <w:rFonts w:ascii="Arial" w:eastAsia="Arial" w:hAnsi="Arial" w:cs="Arial"/>
          <w:b/>
          <w:bCs/>
          <w:sz w:val="22"/>
          <w:szCs w:val="22"/>
        </w:rPr>
        <w:t>ngagement, LCBB4013</w:t>
      </w:r>
    </w:p>
    <w:p w14:paraId="5E008E0C" w14:textId="1D4C581F" w:rsidR="1469C559" w:rsidRPr="0085553D" w:rsidRDefault="1469C559" w:rsidP="3209E060">
      <w:pPr>
        <w:spacing w:line="360" w:lineRule="auto"/>
        <w:rPr>
          <w:rFonts w:ascii="Arial" w:eastAsia="Arial" w:hAnsi="Arial" w:cs="Arial"/>
          <w:b/>
          <w:bCs/>
          <w:sz w:val="22"/>
          <w:szCs w:val="22"/>
        </w:rPr>
      </w:pPr>
      <w:r w:rsidRPr="0085553D">
        <w:rPr>
          <w:rFonts w:ascii="Arial" w:eastAsia="Arial" w:hAnsi="Arial" w:cs="Arial"/>
          <w:b/>
          <w:bCs/>
          <w:sz w:val="22"/>
          <w:szCs w:val="22"/>
        </w:rPr>
        <w:t>Assignment tittle:</w:t>
      </w:r>
      <w:r w:rsidR="17818C96" w:rsidRPr="0085553D">
        <w:rPr>
          <w:rFonts w:ascii="Arial" w:eastAsia="Arial" w:hAnsi="Arial" w:cs="Arial"/>
          <w:b/>
          <w:bCs/>
          <w:sz w:val="22"/>
          <w:szCs w:val="22"/>
        </w:rPr>
        <w:t xml:space="preserve"> </w:t>
      </w:r>
      <w:r w:rsidR="30370004" w:rsidRPr="0085553D">
        <w:rPr>
          <w:rFonts w:ascii="Arial" w:eastAsia="Arial" w:hAnsi="Arial" w:cs="Arial"/>
          <w:b/>
          <w:bCs/>
          <w:sz w:val="22"/>
          <w:szCs w:val="22"/>
        </w:rPr>
        <w:t>Component 1: Course work- Portfolio (4 elements)</w:t>
      </w:r>
    </w:p>
    <w:p w14:paraId="1D70F3E8" w14:textId="1FD8EB26" w:rsidR="1469C559" w:rsidRPr="0085553D" w:rsidRDefault="1469C559" w:rsidP="3209E060">
      <w:pPr>
        <w:spacing w:line="360" w:lineRule="auto"/>
        <w:rPr>
          <w:rFonts w:ascii="Arial" w:eastAsia="Arial" w:hAnsi="Arial" w:cs="Arial"/>
          <w:sz w:val="22"/>
          <w:szCs w:val="22"/>
        </w:rPr>
      </w:pPr>
      <w:r w:rsidRPr="0085553D">
        <w:rPr>
          <w:rFonts w:ascii="Arial" w:eastAsia="Arial" w:hAnsi="Arial" w:cs="Arial"/>
          <w:b/>
          <w:bCs/>
          <w:sz w:val="22"/>
          <w:szCs w:val="22"/>
        </w:rPr>
        <w:t>Lectures name:</w:t>
      </w:r>
      <w:r w:rsidR="7FA19FC6" w:rsidRPr="0085553D">
        <w:rPr>
          <w:rFonts w:ascii="Segoe UI" w:eastAsia="Segoe UI" w:hAnsi="Segoe UI" w:cs="Segoe UI"/>
          <w:b/>
          <w:bCs/>
          <w:color w:val="1D2125"/>
          <w:sz w:val="22"/>
          <w:szCs w:val="22"/>
        </w:rPr>
        <w:t xml:space="preserve"> Dr Mudassar Hasan</w:t>
      </w:r>
    </w:p>
    <w:p w14:paraId="3DA50A9F" w14:textId="637EABFC" w:rsidR="1469C559" w:rsidRPr="0085553D" w:rsidRDefault="1469C559" w:rsidP="3209E060">
      <w:pPr>
        <w:spacing w:line="360" w:lineRule="auto"/>
        <w:rPr>
          <w:rFonts w:ascii="Arial" w:eastAsia="Arial" w:hAnsi="Arial" w:cs="Arial"/>
          <w:b/>
          <w:bCs/>
          <w:sz w:val="22"/>
          <w:szCs w:val="22"/>
        </w:rPr>
      </w:pPr>
      <w:r w:rsidRPr="0085553D">
        <w:rPr>
          <w:rFonts w:ascii="Arial" w:eastAsia="Arial" w:hAnsi="Arial" w:cs="Arial"/>
          <w:b/>
          <w:bCs/>
          <w:sz w:val="22"/>
          <w:szCs w:val="22"/>
        </w:rPr>
        <w:t xml:space="preserve">Student name: </w:t>
      </w:r>
      <w:r w:rsidR="6D9917E7" w:rsidRPr="0085553D">
        <w:rPr>
          <w:rFonts w:ascii="Arial" w:eastAsia="Arial" w:hAnsi="Arial" w:cs="Arial"/>
          <w:b/>
          <w:bCs/>
          <w:sz w:val="22"/>
          <w:szCs w:val="22"/>
        </w:rPr>
        <w:t>Grace, (2330971)</w:t>
      </w:r>
    </w:p>
    <w:p w14:paraId="3335AF16" w14:textId="25D07109" w:rsidR="3209E060" w:rsidRPr="0085553D" w:rsidRDefault="3209E060" w:rsidP="3209E060">
      <w:pPr>
        <w:spacing w:line="360" w:lineRule="auto"/>
        <w:rPr>
          <w:rFonts w:ascii="Arial" w:eastAsia="Arial" w:hAnsi="Arial" w:cs="Arial"/>
          <w:b/>
          <w:bCs/>
          <w:sz w:val="22"/>
          <w:szCs w:val="22"/>
        </w:rPr>
      </w:pPr>
    </w:p>
    <w:p w14:paraId="369F12B3" w14:textId="695EE579" w:rsidR="3209E060" w:rsidRPr="0085553D" w:rsidRDefault="3209E060" w:rsidP="3209E060">
      <w:pPr>
        <w:spacing w:line="360" w:lineRule="auto"/>
        <w:rPr>
          <w:rFonts w:ascii="Arial" w:eastAsia="Arial" w:hAnsi="Arial" w:cs="Arial"/>
          <w:b/>
          <w:bCs/>
          <w:sz w:val="22"/>
          <w:szCs w:val="22"/>
        </w:rPr>
      </w:pPr>
    </w:p>
    <w:p w14:paraId="7077B26E" w14:textId="645A5D64" w:rsidR="3209E060" w:rsidRPr="0085553D" w:rsidRDefault="3209E060" w:rsidP="3209E060">
      <w:pPr>
        <w:spacing w:line="360" w:lineRule="auto"/>
        <w:rPr>
          <w:rFonts w:ascii="Arial" w:eastAsia="Arial" w:hAnsi="Arial" w:cs="Arial"/>
          <w:b/>
          <w:bCs/>
          <w:sz w:val="22"/>
          <w:szCs w:val="22"/>
        </w:rPr>
      </w:pPr>
    </w:p>
    <w:p w14:paraId="6C1C6E43" w14:textId="20178C94" w:rsidR="3209E060" w:rsidRPr="0085553D" w:rsidRDefault="3209E060" w:rsidP="3209E060">
      <w:pPr>
        <w:spacing w:line="360" w:lineRule="auto"/>
        <w:rPr>
          <w:rFonts w:ascii="Arial" w:eastAsia="Arial" w:hAnsi="Arial" w:cs="Arial"/>
          <w:b/>
          <w:bCs/>
          <w:sz w:val="22"/>
          <w:szCs w:val="22"/>
        </w:rPr>
      </w:pPr>
    </w:p>
    <w:p w14:paraId="0016F2C1" w14:textId="2D1E8659" w:rsidR="3209E060" w:rsidRPr="0085553D" w:rsidRDefault="3209E060" w:rsidP="3209E060">
      <w:pPr>
        <w:spacing w:line="360" w:lineRule="auto"/>
        <w:rPr>
          <w:rFonts w:ascii="Arial" w:eastAsia="Arial" w:hAnsi="Arial" w:cs="Arial"/>
          <w:b/>
          <w:bCs/>
          <w:sz w:val="22"/>
          <w:szCs w:val="22"/>
        </w:rPr>
      </w:pPr>
    </w:p>
    <w:p w14:paraId="083E08F7" w14:textId="710B8694" w:rsidR="3209E060" w:rsidRPr="0085553D" w:rsidRDefault="3209E060" w:rsidP="3209E060">
      <w:pPr>
        <w:spacing w:line="360" w:lineRule="auto"/>
        <w:rPr>
          <w:rFonts w:ascii="Arial" w:eastAsia="Arial" w:hAnsi="Arial" w:cs="Arial"/>
          <w:b/>
          <w:bCs/>
          <w:sz w:val="22"/>
          <w:szCs w:val="22"/>
        </w:rPr>
      </w:pPr>
    </w:p>
    <w:p w14:paraId="6939F11D" w14:textId="314409F0" w:rsidR="3209E060" w:rsidRPr="0085553D" w:rsidRDefault="3209E060" w:rsidP="3209E060">
      <w:pPr>
        <w:spacing w:line="360" w:lineRule="auto"/>
        <w:rPr>
          <w:rFonts w:ascii="Arial" w:eastAsia="Arial" w:hAnsi="Arial" w:cs="Arial"/>
          <w:b/>
          <w:bCs/>
          <w:sz w:val="22"/>
          <w:szCs w:val="22"/>
        </w:rPr>
      </w:pPr>
    </w:p>
    <w:p w14:paraId="4EF8CE20" w14:textId="1CC2B12C" w:rsidR="3209E060" w:rsidRPr="0085553D" w:rsidRDefault="3209E060" w:rsidP="3209E060">
      <w:pPr>
        <w:spacing w:line="360" w:lineRule="auto"/>
        <w:rPr>
          <w:rFonts w:ascii="Arial" w:eastAsia="Arial" w:hAnsi="Arial" w:cs="Arial"/>
          <w:b/>
          <w:bCs/>
          <w:sz w:val="22"/>
          <w:szCs w:val="22"/>
        </w:rPr>
      </w:pPr>
    </w:p>
    <w:p w14:paraId="30843C0C" w14:textId="55056FF3" w:rsidR="3209E060" w:rsidRPr="0085553D" w:rsidRDefault="3209E060" w:rsidP="3209E060">
      <w:pPr>
        <w:spacing w:line="360" w:lineRule="auto"/>
        <w:rPr>
          <w:rFonts w:ascii="Arial" w:eastAsia="Arial" w:hAnsi="Arial" w:cs="Arial"/>
          <w:b/>
          <w:bCs/>
          <w:sz w:val="22"/>
          <w:szCs w:val="22"/>
        </w:rPr>
      </w:pPr>
    </w:p>
    <w:p w14:paraId="0EFA4C60" w14:textId="11833567" w:rsidR="3209E060" w:rsidRPr="0085553D" w:rsidRDefault="3209E060" w:rsidP="3209E060">
      <w:pPr>
        <w:spacing w:line="360" w:lineRule="auto"/>
        <w:rPr>
          <w:rFonts w:ascii="Arial" w:eastAsia="Arial" w:hAnsi="Arial" w:cs="Arial"/>
          <w:b/>
          <w:bCs/>
          <w:sz w:val="22"/>
          <w:szCs w:val="22"/>
        </w:rPr>
      </w:pPr>
    </w:p>
    <w:p w14:paraId="097A1A63" w14:textId="786BE774" w:rsidR="3209E060" w:rsidRPr="0085553D" w:rsidRDefault="3209E060" w:rsidP="3209E060">
      <w:pPr>
        <w:spacing w:line="360" w:lineRule="auto"/>
        <w:rPr>
          <w:rFonts w:ascii="Arial" w:eastAsia="Arial" w:hAnsi="Arial" w:cs="Arial"/>
          <w:b/>
          <w:bCs/>
          <w:sz w:val="22"/>
          <w:szCs w:val="22"/>
        </w:rPr>
      </w:pPr>
    </w:p>
    <w:p w14:paraId="55599D5F" w14:textId="67EEB0FA" w:rsidR="3209E060" w:rsidRPr="0085553D" w:rsidRDefault="3209E060" w:rsidP="3209E060">
      <w:pPr>
        <w:spacing w:line="360" w:lineRule="auto"/>
        <w:rPr>
          <w:rFonts w:ascii="Arial" w:eastAsia="Arial" w:hAnsi="Arial" w:cs="Arial"/>
          <w:b/>
          <w:bCs/>
          <w:sz w:val="22"/>
          <w:szCs w:val="22"/>
        </w:rPr>
      </w:pPr>
    </w:p>
    <w:p w14:paraId="4AE764AC" w14:textId="02A0680A" w:rsidR="3209E060" w:rsidRPr="0085553D" w:rsidRDefault="3209E060" w:rsidP="3209E060">
      <w:pPr>
        <w:spacing w:line="360" w:lineRule="auto"/>
        <w:rPr>
          <w:rFonts w:ascii="Arial" w:eastAsia="Arial" w:hAnsi="Arial" w:cs="Arial"/>
          <w:b/>
          <w:bCs/>
          <w:sz w:val="22"/>
          <w:szCs w:val="22"/>
        </w:rPr>
      </w:pPr>
    </w:p>
    <w:p w14:paraId="02F9AD96" w14:textId="4A537A23" w:rsidR="3209E060" w:rsidRPr="0085553D" w:rsidRDefault="3209E060" w:rsidP="3209E060">
      <w:pPr>
        <w:spacing w:line="360" w:lineRule="auto"/>
        <w:rPr>
          <w:rFonts w:ascii="Arial" w:eastAsia="Arial" w:hAnsi="Arial" w:cs="Arial"/>
          <w:b/>
          <w:bCs/>
          <w:sz w:val="22"/>
          <w:szCs w:val="22"/>
        </w:rPr>
      </w:pPr>
    </w:p>
    <w:p w14:paraId="6317D7A9" w14:textId="77777777" w:rsidR="000C6B62" w:rsidRPr="0085553D" w:rsidRDefault="000C6B62" w:rsidP="3209E060">
      <w:pPr>
        <w:spacing w:line="360" w:lineRule="auto"/>
        <w:rPr>
          <w:rFonts w:ascii="Arial" w:eastAsia="Arial" w:hAnsi="Arial" w:cs="Arial"/>
          <w:b/>
          <w:bCs/>
          <w:sz w:val="22"/>
          <w:szCs w:val="22"/>
          <w:u w:val="single"/>
        </w:rPr>
      </w:pPr>
    </w:p>
    <w:p w14:paraId="75EC36BF" w14:textId="77777777" w:rsidR="000C6B62" w:rsidRPr="0085553D" w:rsidRDefault="000C6B62" w:rsidP="3209E060">
      <w:pPr>
        <w:spacing w:line="360" w:lineRule="auto"/>
        <w:rPr>
          <w:rFonts w:ascii="Arial" w:eastAsia="Arial" w:hAnsi="Arial" w:cs="Arial"/>
          <w:b/>
          <w:bCs/>
          <w:sz w:val="22"/>
          <w:szCs w:val="22"/>
          <w:u w:val="single"/>
        </w:rPr>
      </w:pPr>
    </w:p>
    <w:p w14:paraId="20B4F513" w14:textId="7D1692BF" w:rsidR="70FC9F60" w:rsidRPr="0085553D" w:rsidRDefault="70FC9F60" w:rsidP="3209E060">
      <w:pPr>
        <w:spacing w:line="360" w:lineRule="auto"/>
        <w:rPr>
          <w:rFonts w:ascii="Arial" w:eastAsia="Arial" w:hAnsi="Arial" w:cs="Arial"/>
          <w:b/>
          <w:bCs/>
          <w:sz w:val="22"/>
          <w:szCs w:val="22"/>
          <w:u w:val="single"/>
        </w:rPr>
      </w:pPr>
      <w:r w:rsidRPr="0085553D">
        <w:rPr>
          <w:rFonts w:ascii="Arial" w:eastAsia="Arial" w:hAnsi="Arial" w:cs="Arial"/>
          <w:b/>
          <w:bCs/>
          <w:sz w:val="22"/>
          <w:szCs w:val="22"/>
          <w:u w:val="single"/>
        </w:rPr>
        <w:lastRenderedPageBreak/>
        <w:t>TABLE OF CONTENTS</w:t>
      </w:r>
    </w:p>
    <w:p w14:paraId="3581E9C8" w14:textId="4B852D6E" w:rsidR="70FC9F60" w:rsidRPr="0085553D" w:rsidRDefault="70FC9F60" w:rsidP="3209E060">
      <w:pPr>
        <w:rPr>
          <w:rFonts w:ascii="Arial" w:eastAsia="Arial" w:hAnsi="Arial" w:cs="Arial"/>
          <w:color w:val="000000" w:themeColor="text1"/>
          <w:sz w:val="22"/>
          <w:szCs w:val="22"/>
        </w:rPr>
      </w:pPr>
      <w:r w:rsidRPr="0085553D">
        <w:rPr>
          <w:rFonts w:ascii="Arial" w:eastAsia="Arial" w:hAnsi="Arial" w:cs="Arial"/>
          <w:b/>
          <w:bCs/>
          <w:color w:val="000000" w:themeColor="text1"/>
          <w:sz w:val="22"/>
          <w:szCs w:val="22"/>
        </w:rPr>
        <w:t>Tittle page</w:t>
      </w:r>
      <w:r w:rsidRPr="0085553D">
        <w:rPr>
          <w:rFonts w:ascii="Arial" w:eastAsia="Arial" w:hAnsi="Arial" w:cs="Arial"/>
          <w:color w:val="000000" w:themeColor="text1"/>
          <w:sz w:val="22"/>
          <w:szCs w:val="22"/>
        </w:rPr>
        <w:t>...................................................................................................</w:t>
      </w:r>
      <w:r w:rsidR="1AF1B41C" w:rsidRPr="0085553D">
        <w:rPr>
          <w:rFonts w:ascii="Arial" w:eastAsia="Arial" w:hAnsi="Arial" w:cs="Arial"/>
          <w:color w:val="000000" w:themeColor="text1"/>
          <w:sz w:val="22"/>
          <w:szCs w:val="22"/>
        </w:rPr>
        <w:t>...............................</w:t>
      </w:r>
      <w:r w:rsidR="00003348" w:rsidRPr="0085553D">
        <w:rPr>
          <w:rFonts w:ascii="Arial" w:eastAsia="Arial" w:hAnsi="Arial" w:cs="Arial"/>
          <w:color w:val="000000" w:themeColor="text1"/>
          <w:sz w:val="22"/>
          <w:szCs w:val="22"/>
        </w:rPr>
        <w:t>1</w:t>
      </w:r>
    </w:p>
    <w:p w14:paraId="1EA91B51" w14:textId="4F2CBDC9" w:rsidR="70FC9F60" w:rsidRPr="0085553D" w:rsidRDefault="70FC9F60" w:rsidP="3209E060">
      <w:pPr>
        <w:rPr>
          <w:rFonts w:ascii="Arial" w:eastAsia="Arial" w:hAnsi="Arial" w:cs="Arial"/>
          <w:color w:val="000000" w:themeColor="text1"/>
          <w:sz w:val="22"/>
          <w:szCs w:val="22"/>
        </w:rPr>
      </w:pPr>
      <w:r w:rsidRPr="0085553D">
        <w:rPr>
          <w:rFonts w:ascii="Arial" w:eastAsia="Arial" w:hAnsi="Arial" w:cs="Arial"/>
          <w:b/>
          <w:bCs/>
          <w:color w:val="000000" w:themeColor="text1"/>
          <w:sz w:val="22"/>
          <w:szCs w:val="22"/>
        </w:rPr>
        <w:t>Table of Contents</w:t>
      </w:r>
      <w:r w:rsidRPr="0085553D">
        <w:rPr>
          <w:rFonts w:ascii="Arial" w:eastAsia="Arial" w:hAnsi="Arial" w:cs="Arial"/>
          <w:color w:val="000000" w:themeColor="text1"/>
          <w:sz w:val="22"/>
          <w:szCs w:val="22"/>
        </w:rPr>
        <w:t>......................................................................................</w:t>
      </w:r>
      <w:r w:rsidR="2384A6F9" w:rsidRPr="0085553D">
        <w:rPr>
          <w:rFonts w:ascii="Arial" w:eastAsia="Arial" w:hAnsi="Arial" w:cs="Arial"/>
          <w:color w:val="000000" w:themeColor="text1"/>
          <w:sz w:val="22"/>
          <w:szCs w:val="22"/>
        </w:rPr>
        <w:t>...............................</w:t>
      </w:r>
      <w:r w:rsidR="68294BA2" w:rsidRPr="0085553D">
        <w:rPr>
          <w:rFonts w:ascii="Arial" w:eastAsia="Arial" w:hAnsi="Arial" w:cs="Arial"/>
          <w:color w:val="000000" w:themeColor="text1"/>
          <w:sz w:val="22"/>
          <w:szCs w:val="22"/>
        </w:rPr>
        <w:t>.</w:t>
      </w:r>
      <w:r w:rsidR="00003348" w:rsidRPr="0085553D">
        <w:rPr>
          <w:rFonts w:ascii="Arial" w:eastAsia="Arial" w:hAnsi="Arial" w:cs="Arial"/>
          <w:color w:val="000000" w:themeColor="text1"/>
          <w:sz w:val="22"/>
          <w:szCs w:val="22"/>
        </w:rPr>
        <w:t>2</w:t>
      </w:r>
    </w:p>
    <w:p w14:paraId="1622C29A" w14:textId="0279A649" w:rsidR="70FC9F60" w:rsidRPr="0085553D" w:rsidRDefault="70FC9F60" w:rsidP="3209E060">
      <w:pPr>
        <w:rPr>
          <w:rFonts w:ascii="Arial" w:eastAsia="Arial" w:hAnsi="Arial" w:cs="Arial"/>
          <w:color w:val="000000" w:themeColor="text1"/>
          <w:sz w:val="22"/>
          <w:szCs w:val="22"/>
        </w:rPr>
      </w:pPr>
      <w:r w:rsidRPr="0085553D">
        <w:rPr>
          <w:rFonts w:ascii="Arial" w:eastAsia="Arial" w:hAnsi="Arial" w:cs="Arial"/>
          <w:b/>
          <w:bCs/>
          <w:color w:val="000000" w:themeColor="text1"/>
          <w:sz w:val="22"/>
          <w:szCs w:val="22"/>
        </w:rPr>
        <w:t>Element 1</w:t>
      </w:r>
      <w:r w:rsidR="162F61BE" w:rsidRPr="0085553D">
        <w:rPr>
          <w:rFonts w:ascii="Arial" w:eastAsia="Arial" w:hAnsi="Arial" w:cs="Arial"/>
          <w:b/>
          <w:bCs/>
          <w:color w:val="000000" w:themeColor="text1"/>
          <w:sz w:val="22"/>
          <w:szCs w:val="22"/>
        </w:rPr>
        <w:t>:</w:t>
      </w:r>
      <w:r w:rsidRPr="0085553D">
        <w:rPr>
          <w:rFonts w:ascii="Arial" w:eastAsia="Arial" w:hAnsi="Arial" w:cs="Arial"/>
          <w:b/>
          <w:bCs/>
          <w:color w:val="000000" w:themeColor="text1"/>
          <w:sz w:val="22"/>
          <w:szCs w:val="22"/>
        </w:rPr>
        <w:t xml:space="preserve"> (Introduction)</w:t>
      </w:r>
      <w:r w:rsidRPr="0085553D">
        <w:rPr>
          <w:rFonts w:ascii="Arial" w:eastAsia="Arial" w:hAnsi="Arial" w:cs="Arial"/>
          <w:color w:val="000000" w:themeColor="text1"/>
          <w:sz w:val="22"/>
          <w:szCs w:val="22"/>
        </w:rPr>
        <w:t>.............................................................................</w:t>
      </w:r>
      <w:r w:rsidR="3DD1AECE" w:rsidRPr="0085553D">
        <w:rPr>
          <w:rFonts w:ascii="Arial" w:eastAsia="Arial" w:hAnsi="Arial" w:cs="Arial"/>
          <w:color w:val="000000" w:themeColor="text1"/>
          <w:sz w:val="22"/>
          <w:szCs w:val="22"/>
        </w:rPr>
        <w:t>............................</w:t>
      </w:r>
      <w:r w:rsidR="6D4DBCDA" w:rsidRPr="0085553D">
        <w:rPr>
          <w:rFonts w:ascii="Arial" w:eastAsia="Arial" w:hAnsi="Arial" w:cs="Arial"/>
          <w:color w:val="000000" w:themeColor="text1"/>
          <w:sz w:val="22"/>
          <w:szCs w:val="22"/>
        </w:rPr>
        <w:t>.</w:t>
      </w:r>
      <w:r w:rsidR="00003348" w:rsidRPr="0085553D">
        <w:rPr>
          <w:rFonts w:ascii="Arial" w:eastAsia="Arial" w:hAnsi="Arial" w:cs="Arial"/>
          <w:color w:val="000000" w:themeColor="text1"/>
          <w:sz w:val="22"/>
          <w:szCs w:val="22"/>
        </w:rPr>
        <w:t>3</w:t>
      </w:r>
    </w:p>
    <w:p w14:paraId="36FDED78" w14:textId="19617009" w:rsidR="4C32C7B7" w:rsidRPr="0085553D" w:rsidRDefault="4C32C7B7" w:rsidP="3209E060">
      <w:pPr>
        <w:rPr>
          <w:rFonts w:ascii="Arial" w:eastAsia="Arial" w:hAnsi="Arial" w:cs="Arial"/>
          <w:color w:val="000000" w:themeColor="text1"/>
          <w:sz w:val="22"/>
          <w:szCs w:val="22"/>
        </w:rPr>
      </w:pPr>
      <w:r w:rsidRPr="0085553D">
        <w:rPr>
          <w:rFonts w:ascii="Arial" w:eastAsia="Arial" w:hAnsi="Arial" w:cs="Arial"/>
          <w:b/>
          <w:bCs/>
          <w:color w:val="000000" w:themeColor="text1"/>
          <w:sz w:val="22"/>
          <w:szCs w:val="22"/>
        </w:rPr>
        <w:t>Element 2</w:t>
      </w:r>
      <w:r w:rsidR="1A4B39BE" w:rsidRPr="0085553D">
        <w:rPr>
          <w:rFonts w:ascii="Arial" w:eastAsia="Arial" w:hAnsi="Arial" w:cs="Arial"/>
          <w:b/>
          <w:bCs/>
          <w:color w:val="000000" w:themeColor="text1"/>
          <w:sz w:val="22"/>
          <w:szCs w:val="22"/>
        </w:rPr>
        <w:t>:</w:t>
      </w:r>
      <w:r w:rsidRPr="0085553D">
        <w:rPr>
          <w:rFonts w:ascii="Arial" w:eastAsia="Arial" w:hAnsi="Arial" w:cs="Arial"/>
          <w:b/>
          <w:bCs/>
          <w:color w:val="000000" w:themeColor="text1"/>
          <w:sz w:val="22"/>
          <w:szCs w:val="22"/>
        </w:rPr>
        <w:t xml:space="preserve"> (Depth and Analysis and Application to include stakeholder </w:t>
      </w:r>
      <w:r w:rsidR="3CC3B0A3" w:rsidRPr="0085553D">
        <w:rPr>
          <w:rFonts w:ascii="Arial" w:eastAsia="Arial" w:hAnsi="Arial" w:cs="Arial"/>
          <w:b/>
          <w:bCs/>
          <w:color w:val="000000" w:themeColor="text1"/>
          <w:sz w:val="22"/>
          <w:szCs w:val="22"/>
        </w:rPr>
        <w:t>engagement strategies</w:t>
      </w:r>
      <w:r w:rsidR="3CC3B0A3" w:rsidRPr="0085553D">
        <w:rPr>
          <w:rFonts w:ascii="Arial" w:eastAsia="Arial" w:hAnsi="Arial" w:cs="Arial"/>
          <w:color w:val="000000" w:themeColor="text1"/>
          <w:sz w:val="22"/>
          <w:szCs w:val="22"/>
        </w:rPr>
        <w:t>...................................................................................................</w:t>
      </w:r>
      <w:r w:rsidR="3F6788B4" w:rsidRPr="0085553D">
        <w:rPr>
          <w:rFonts w:ascii="Arial" w:eastAsia="Arial" w:hAnsi="Arial" w:cs="Arial"/>
          <w:color w:val="000000" w:themeColor="text1"/>
          <w:sz w:val="22"/>
          <w:szCs w:val="22"/>
        </w:rPr>
        <w:t>................................</w:t>
      </w:r>
      <w:r w:rsidR="00003348" w:rsidRPr="0085553D">
        <w:rPr>
          <w:rFonts w:ascii="Arial" w:eastAsia="Arial" w:hAnsi="Arial" w:cs="Arial"/>
          <w:color w:val="000000" w:themeColor="text1"/>
          <w:sz w:val="22"/>
          <w:szCs w:val="22"/>
        </w:rPr>
        <w:t>4,8</w:t>
      </w:r>
    </w:p>
    <w:p w14:paraId="1C69C81A" w14:textId="1DF6B022" w:rsidR="3CC3B0A3" w:rsidRPr="0085553D" w:rsidRDefault="3CC3B0A3" w:rsidP="3209E060">
      <w:pPr>
        <w:rPr>
          <w:rFonts w:ascii="Arial" w:eastAsia="Arial" w:hAnsi="Arial" w:cs="Arial"/>
          <w:color w:val="000000" w:themeColor="text1"/>
          <w:sz w:val="22"/>
          <w:szCs w:val="22"/>
        </w:rPr>
      </w:pPr>
      <w:r w:rsidRPr="0085553D">
        <w:rPr>
          <w:rFonts w:ascii="Arial" w:eastAsia="Arial" w:hAnsi="Arial" w:cs="Arial"/>
          <w:b/>
          <w:bCs/>
          <w:color w:val="000000" w:themeColor="text1"/>
          <w:sz w:val="22"/>
          <w:szCs w:val="22"/>
        </w:rPr>
        <w:t>Element 3</w:t>
      </w:r>
      <w:r w:rsidR="409D9F81" w:rsidRPr="0085553D">
        <w:rPr>
          <w:rFonts w:ascii="Arial" w:eastAsia="Arial" w:hAnsi="Arial" w:cs="Arial"/>
          <w:b/>
          <w:bCs/>
          <w:color w:val="000000" w:themeColor="text1"/>
          <w:sz w:val="22"/>
          <w:szCs w:val="22"/>
        </w:rPr>
        <w:t>: Ethical Consideration and Awareness and Reflective insight</w:t>
      </w:r>
      <w:r w:rsidR="48106F17" w:rsidRPr="0085553D">
        <w:rPr>
          <w:rFonts w:ascii="Arial" w:eastAsia="Arial" w:hAnsi="Arial" w:cs="Arial"/>
          <w:color w:val="000000" w:themeColor="text1"/>
          <w:sz w:val="22"/>
          <w:szCs w:val="22"/>
        </w:rPr>
        <w:t>......................</w:t>
      </w:r>
      <w:r w:rsidR="7C7AF39E" w:rsidRPr="0085553D">
        <w:rPr>
          <w:rFonts w:ascii="Arial" w:eastAsia="Arial" w:hAnsi="Arial" w:cs="Arial"/>
          <w:color w:val="000000" w:themeColor="text1"/>
          <w:sz w:val="22"/>
          <w:szCs w:val="22"/>
        </w:rPr>
        <w:t>..</w:t>
      </w:r>
      <w:r w:rsidR="00806C83" w:rsidRPr="0085553D">
        <w:rPr>
          <w:rFonts w:ascii="Arial" w:eastAsia="Arial" w:hAnsi="Arial" w:cs="Arial"/>
          <w:color w:val="000000" w:themeColor="text1"/>
          <w:sz w:val="22"/>
          <w:szCs w:val="22"/>
        </w:rPr>
        <w:t>8,11</w:t>
      </w:r>
    </w:p>
    <w:p w14:paraId="1C18E4DB" w14:textId="0E6617D5" w:rsidR="7C7AF39E" w:rsidRPr="0085553D" w:rsidRDefault="7C7AF39E" w:rsidP="3209E060">
      <w:pPr>
        <w:rPr>
          <w:rFonts w:ascii="Arial" w:eastAsia="Arial" w:hAnsi="Arial" w:cs="Arial"/>
          <w:color w:val="000000" w:themeColor="text1"/>
          <w:sz w:val="22"/>
          <w:szCs w:val="22"/>
        </w:rPr>
      </w:pPr>
      <w:r w:rsidRPr="0085553D">
        <w:rPr>
          <w:rFonts w:ascii="Arial" w:eastAsia="Arial" w:hAnsi="Arial" w:cs="Arial"/>
          <w:b/>
          <w:bCs/>
          <w:color w:val="000000" w:themeColor="text1"/>
          <w:sz w:val="22"/>
          <w:szCs w:val="22"/>
        </w:rPr>
        <w:t>Element 4: Conclusion and Recommendations</w:t>
      </w:r>
      <w:r w:rsidRPr="0085553D">
        <w:rPr>
          <w:rFonts w:ascii="Arial" w:eastAsia="Arial" w:hAnsi="Arial" w:cs="Arial"/>
          <w:color w:val="000000" w:themeColor="text1"/>
          <w:sz w:val="22"/>
          <w:szCs w:val="22"/>
        </w:rPr>
        <w:t>.....................................................................</w:t>
      </w:r>
      <w:r w:rsidR="00806C83" w:rsidRPr="0085553D">
        <w:rPr>
          <w:rFonts w:ascii="Arial" w:eastAsia="Arial" w:hAnsi="Arial" w:cs="Arial"/>
          <w:color w:val="000000" w:themeColor="text1"/>
          <w:sz w:val="22"/>
          <w:szCs w:val="22"/>
        </w:rPr>
        <w:t>12</w:t>
      </w:r>
    </w:p>
    <w:p w14:paraId="278BDCA0" w14:textId="37A7B81E" w:rsidR="4C4264F1" w:rsidRDefault="4C4264F1" w:rsidP="3209E060">
      <w:pPr>
        <w:rPr>
          <w:rFonts w:ascii="Arial" w:eastAsia="Arial" w:hAnsi="Arial" w:cs="Arial"/>
          <w:color w:val="000000" w:themeColor="text1"/>
          <w:sz w:val="22"/>
          <w:szCs w:val="22"/>
        </w:rPr>
      </w:pPr>
      <w:r w:rsidRPr="0085553D">
        <w:rPr>
          <w:rFonts w:ascii="Arial" w:eastAsia="Arial" w:hAnsi="Arial" w:cs="Arial"/>
          <w:b/>
          <w:bCs/>
          <w:color w:val="000000" w:themeColor="text1"/>
          <w:sz w:val="22"/>
          <w:szCs w:val="22"/>
        </w:rPr>
        <w:t>Reference List</w:t>
      </w:r>
      <w:r w:rsidRPr="0085553D">
        <w:rPr>
          <w:rFonts w:ascii="Arial" w:eastAsia="Arial" w:hAnsi="Arial" w:cs="Arial"/>
          <w:color w:val="000000" w:themeColor="text1"/>
          <w:sz w:val="22"/>
          <w:szCs w:val="22"/>
        </w:rPr>
        <w:t>.......................................................................................................................</w:t>
      </w:r>
      <w:r w:rsidR="00DC1FB3" w:rsidRPr="0085553D">
        <w:rPr>
          <w:rFonts w:ascii="Arial" w:eastAsia="Arial" w:hAnsi="Arial" w:cs="Arial"/>
          <w:color w:val="000000" w:themeColor="text1"/>
          <w:sz w:val="22"/>
          <w:szCs w:val="22"/>
        </w:rPr>
        <w:t>13,14</w:t>
      </w:r>
    </w:p>
    <w:p w14:paraId="28022090" w14:textId="1E201BC4" w:rsidR="00932303" w:rsidRPr="00932303" w:rsidRDefault="00932303" w:rsidP="3209E060">
      <w:pPr>
        <w:rPr>
          <w:rFonts w:ascii="Arial" w:eastAsia="Arial" w:hAnsi="Arial" w:cs="Arial"/>
          <w:color w:val="000000" w:themeColor="text1"/>
          <w:sz w:val="22"/>
          <w:szCs w:val="22"/>
        </w:rPr>
      </w:pPr>
      <w:r>
        <w:rPr>
          <w:rFonts w:ascii="Arial" w:eastAsia="Arial" w:hAnsi="Arial" w:cs="Arial"/>
          <w:b/>
          <w:bCs/>
          <w:color w:val="000000" w:themeColor="text1"/>
          <w:sz w:val="22"/>
          <w:szCs w:val="22"/>
        </w:rPr>
        <w:t>CPD record</w:t>
      </w:r>
      <w:r>
        <w:rPr>
          <w:rFonts w:ascii="Arial" w:eastAsia="Arial" w:hAnsi="Arial" w:cs="Arial"/>
          <w:color w:val="000000" w:themeColor="text1"/>
          <w:sz w:val="22"/>
          <w:szCs w:val="22"/>
        </w:rPr>
        <w:t>……………………………………………………………………………………………...15</w:t>
      </w:r>
    </w:p>
    <w:p w14:paraId="76A8D09D" w14:textId="66C88B84" w:rsidR="3209E060" w:rsidRPr="0085553D" w:rsidRDefault="3209E060" w:rsidP="3209E060">
      <w:pPr>
        <w:rPr>
          <w:rFonts w:ascii="Arial" w:eastAsia="Arial" w:hAnsi="Arial" w:cs="Arial"/>
          <w:color w:val="000000" w:themeColor="text1"/>
          <w:sz w:val="22"/>
          <w:szCs w:val="22"/>
        </w:rPr>
      </w:pPr>
    </w:p>
    <w:p w14:paraId="66A41715" w14:textId="155A6092" w:rsidR="3209E060" w:rsidRPr="0085553D" w:rsidRDefault="3209E060" w:rsidP="3209E060">
      <w:pPr>
        <w:rPr>
          <w:rFonts w:ascii="Arial" w:eastAsia="Arial" w:hAnsi="Arial" w:cs="Arial"/>
          <w:color w:val="000000" w:themeColor="text1"/>
          <w:sz w:val="22"/>
          <w:szCs w:val="22"/>
        </w:rPr>
      </w:pPr>
    </w:p>
    <w:p w14:paraId="69E0BE55" w14:textId="64C99C97" w:rsidR="3209E060" w:rsidRPr="0085553D" w:rsidRDefault="3209E060" w:rsidP="3209E060">
      <w:pPr>
        <w:rPr>
          <w:rFonts w:ascii="Arial" w:eastAsia="Arial" w:hAnsi="Arial" w:cs="Arial"/>
          <w:color w:val="000000" w:themeColor="text1"/>
          <w:sz w:val="22"/>
          <w:szCs w:val="22"/>
        </w:rPr>
      </w:pPr>
    </w:p>
    <w:p w14:paraId="60667D2B" w14:textId="445001AE" w:rsidR="3209E060" w:rsidRPr="0085553D" w:rsidRDefault="3209E060" w:rsidP="3209E060">
      <w:pPr>
        <w:rPr>
          <w:rFonts w:ascii="Arial" w:eastAsia="Arial" w:hAnsi="Arial" w:cs="Arial"/>
          <w:color w:val="000000" w:themeColor="text1"/>
          <w:sz w:val="22"/>
          <w:szCs w:val="22"/>
        </w:rPr>
      </w:pPr>
    </w:p>
    <w:p w14:paraId="4F532C31" w14:textId="2485DF6B" w:rsidR="3209E060" w:rsidRPr="0085553D" w:rsidRDefault="3209E060" w:rsidP="3209E060">
      <w:pPr>
        <w:rPr>
          <w:rFonts w:ascii="Arial" w:eastAsia="Arial" w:hAnsi="Arial" w:cs="Arial"/>
          <w:color w:val="000000" w:themeColor="text1"/>
          <w:sz w:val="22"/>
          <w:szCs w:val="22"/>
        </w:rPr>
      </w:pPr>
    </w:p>
    <w:p w14:paraId="02BD0904" w14:textId="4115E7B8" w:rsidR="3209E060" w:rsidRPr="0085553D" w:rsidRDefault="3209E060" w:rsidP="3209E060">
      <w:pPr>
        <w:rPr>
          <w:rFonts w:ascii="Arial" w:eastAsia="Arial" w:hAnsi="Arial" w:cs="Arial"/>
          <w:color w:val="000000" w:themeColor="text1"/>
          <w:sz w:val="22"/>
          <w:szCs w:val="22"/>
        </w:rPr>
      </w:pPr>
    </w:p>
    <w:p w14:paraId="57161AA6" w14:textId="112A7E8C" w:rsidR="3209E060" w:rsidRPr="0085553D" w:rsidRDefault="3209E060" w:rsidP="3209E060">
      <w:pPr>
        <w:rPr>
          <w:rFonts w:ascii="Arial" w:eastAsia="Arial" w:hAnsi="Arial" w:cs="Arial"/>
          <w:color w:val="000000" w:themeColor="text1"/>
          <w:sz w:val="22"/>
          <w:szCs w:val="22"/>
        </w:rPr>
      </w:pPr>
    </w:p>
    <w:p w14:paraId="7337C3EE" w14:textId="40312E88" w:rsidR="3209E060" w:rsidRPr="0085553D" w:rsidRDefault="3209E060" w:rsidP="3209E060">
      <w:pPr>
        <w:rPr>
          <w:rFonts w:ascii="Arial" w:eastAsia="Arial" w:hAnsi="Arial" w:cs="Arial"/>
          <w:color w:val="000000" w:themeColor="text1"/>
          <w:sz w:val="22"/>
          <w:szCs w:val="22"/>
        </w:rPr>
      </w:pPr>
    </w:p>
    <w:p w14:paraId="2BF3A11B" w14:textId="2FCAE08F" w:rsidR="3209E060" w:rsidRPr="0085553D" w:rsidRDefault="3209E060" w:rsidP="3209E060">
      <w:pPr>
        <w:rPr>
          <w:rFonts w:ascii="Arial" w:eastAsia="Arial" w:hAnsi="Arial" w:cs="Arial"/>
          <w:color w:val="000000" w:themeColor="text1"/>
          <w:sz w:val="22"/>
          <w:szCs w:val="22"/>
        </w:rPr>
      </w:pPr>
    </w:p>
    <w:p w14:paraId="058FD59F" w14:textId="286C5245" w:rsidR="3209E060" w:rsidRPr="0085553D" w:rsidRDefault="3209E060" w:rsidP="3209E060">
      <w:pPr>
        <w:rPr>
          <w:rFonts w:ascii="Arial" w:eastAsia="Arial" w:hAnsi="Arial" w:cs="Arial"/>
          <w:color w:val="000000" w:themeColor="text1"/>
          <w:sz w:val="22"/>
          <w:szCs w:val="22"/>
        </w:rPr>
      </w:pPr>
    </w:p>
    <w:p w14:paraId="1C411DFC" w14:textId="2642C08C" w:rsidR="3209E060" w:rsidRPr="0085553D" w:rsidRDefault="3209E060" w:rsidP="3209E060">
      <w:pPr>
        <w:rPr>
          <w:rFonts w:ascii="Arial" w:eastAsia="Arial" w:hAnsi="Arial" w:cs="Arial"/>
          <w:color w:val="000000" w:themeColor="text1"/>
          <w:sz w:val="22"/>
          <w:szCs w:val="22"/>
        </w:rPr>
      </w:pPr>
    </w:p>
    <w:p w14:paraId="26711507" w14:textId="72FFC8C1" w:rsidR="3209E060" w:rsidRPr="0085553D" w:rsidRDefault="3209E060" w:rsidP="3209E060">
      <w:pPr>
        <w:rPr>
          <w:rFonts w:ascii="Arial" w:eastAsia="Arial" w:hAnsi="Arial" w:cs="Arial"/>
          <w:color w:val="000000" w:themeColor="text1"/>
          <w:sz w:val="22"/>
          <w:szCs w:val="22"/>
        </w:rPr>
      </w:pPr>
    </w:p>
    <w:p w14:paraId="04A32DC7" w14:textId="4818A0D6" w:rsidR="3209E060" w:rsidRPr="0085553D" w:rsidRDefault="3209E060" w:rsidP="3209E060">
      <w:pPr>
        <w:rPr>
          <w:rFonts w:ascii="Arial" w:eastAsia="Arial" w:hAnsi="Arial" w:cs="Arial"/>
          <w:color w:val="000000" w:themeColor="text1"/>
          <w:sz w:val="22"/>
          <w:szCs w:val="22"/>
        </w:rPr>
      </w:pPr>
    </w:p>
    <w:p w14:paraId="6FF52FFB" w14:textId="288E1AAB" w:rsidR="3209E060" w:rsidRPr="0085553D" w:rsidRDefault="3209E060" w:rsidP="3209E060">
      <w:pPr>
        <w:rPr>
          <w:rFonts w:ascii="Arial" w:eastAsia="Arial" w:hAnsi="Arial" w:cs="Arial"/>
          <w:color w:val="000000" w:themeColor="text1"/>
          <w:sz w:val="22"/>
          <w:szCs w:val="22"/>
        </w:rPr>
      </w:pPr>
    </w:p>
    <w:p w14:paraId="14E39834" w14:textId="0FE976FA" w:rsidR="3209E060" w:rsidRPr="0085553D" w:rsidRDefault="3209E060" w:rsidP="3209E060">
      <w:pPr>
        <w:rPr>
          <w:rFonts w:ascii="Arial" w:eastAsia="Arial" w:hAnsi="Arial" w:cs="Arial"/>
          <w:color w:val="000000" w:themeColor="text1"/>
          <w:sz w:val="22"/>
          <w:szCs w:val="22"/>
        </w:rPr>
      </w:pPr>
    </w:p>
    <w:p w14:paraId="20817753" w14:textId="0EABAA78" w:rsidR="3209E060" w:rsidRPr="0085553D" w:rsidRDefault="3209E060" w:rsidP="3209E060">
      <w:pPr>
        <w:rPr>
          <w:rFonts w:ascii="Arial" w:eastAsia="Arial" w:hAnsi="Arial" w:cs="Arial"/>
          <w:color w:val="000000" w:themeColor="text1"/>
          <w:sz w:val="22"/>
          <w:szCs w:val="22"/>
        </w:rPr>
      </w:pPr>
    </w:p>
    <w:p w14:paraId="1EE645CF" w14:textId="56F379CE" w:rsidR="3209E060" w:rsidRPr="0085553D" w:rsidRDefault="3209E060" w:rsidP="3209E060">
      <w:pPr>
        <w:rPr>
          <w:rFonts w:ascii="Arial" w:eastAsia="Arial" w:hAnsi="Arial" w:cs="Arial"/>
          <w:color w:val="000000" w:themeColor="text1"/>
          <w:sz w:val="22"/>
          <w:szCs w:val="22"/>
        </w:rPr>
      </w:pPr>
    </w:p>
    <w:p w14:paraId="4E45A3BD" w14:textId="78218A78" w:rsidR="7407D22D" w:rsidRPr="0085553D" w:rsidRDefault="7407D22D" w:rsidP="7407D22D">
      <w:pPr>
        <w:rPr>
          <w:rFonts w:ascii="Arial" w:eastAsia="Arial" w:hAnsi="Arial" w:cs="Arial"/>
          <w:b/>
          <w:bCs/>
          <w:i/>
          <w:iCs/>
          <w:color w:val="000000" w:themeColor="text1"/>
          <w:sz w:val="22"/>
          <w:szCs w:val="22"/>
          <w:u w:val="single"/>
        </w:rPr>
      </w:pPr>
    </w:p>
    <w:p w14:paraId="00F3AAE7" w14:textId="77777777" w:rsidR="000C6B62" w:rsidRPr="0085553D" w:rsidRDefault="000C6B62" w:rsidP="7407D22D">
      <w:pPr>
        <w:rPr>
          <w:rFonts w:ascii="Arial" w:eastAsia="Arial" w:hAnsi="Arial" w:cs="Arial"/>
          <w:b/>
          <w:bCs/>
          <w:i/>
          <w:iCs/>
          <w:color w:val="000000" w:themeColor="text1"/>
          <w:sz w:val="22"/>
          <w:szCs w:val="22"/>
          <w:u w:val="single"/>
        </w:rPr>
      </w:pPr>
    </w:p>
    <w:p w14:paraId="78A3D833" w14:textId="77777777" w:rsidR="000C6B62" w:rsidRPr="0085553D" w:rsidRDefault="000C6B62" w:rsidP="7407D22D">
      <w:pPr>
        <w:rPr>
          <w:rFonts w:ascii="Arial" w:eastAsia="Arial" w:hAnsi="Arial" w:cs="Arial"/>
          <w:b/>
          <w:bCs/>
          <w:i/>
          <w:iCs/>
          <w:color w:val="000000" w:themeColor="text1"/>
          <w:sz w:val="22"/>
          <w:szCs w:val="22"/>
          <w:u w:val="single"/>
        </w:rPr>
      </w:pPr>
    </w:p>
    <w:p w14:paraId="5A82E38A" w14:textId="77777777" w:rsidR="000C6B62" w:rsidRPr="0085553D" w:rsidRDefault="000C6B62" w:rsidP="7407D22D">
      <w:pPr>
        <w:rPr>
          <w:rFonts w:ascii="Arial" w:eastAsia="Arial" w:hAnsi="Arial" w:cs="Arial"/>
          <w:b/>
          <w:bCs/>
          <w:i/>
          <w:iCs/>
          <w:color w:val="000000" w:themeColor="text1"/>
          <w:sz w:val="22"/>
          <w:szCs w:val="22"/>
          <w:u w:val="single"/>
        </w:rPr>
      </w:pPr>
    </w:p>
    <w:p w14:paraId="03D31972" w14:textId="77777777" w:rsidR="000C6B62" w:rsidRPr="0085553D" w:rsidRDefault="000C6B62" w:rsidP="7407D22D">
      <w:pPr>
        <w:rPr>
          <w:rFonts w:ascii="Arial" w:eastAsia="Arial" w:hAnsi="Arial" w:cs="Arial"/>
          <w:b/>
          <w:bCs/>
          <w:i/>
          <w:iCs/>
          <w:color w:val="000000" w:themeColor="text1"/>
          <w:sz w:val="22"/>
          <w:szCs w:val="22"/>
          <w:u w:val="single"/>
        </w:rPr>
      </w:pPr>
    </w:p>
    <w:p w14:paraId="026BA163" w14:textId="24B8513B" w:rsidR="4C4264F1" w:rsidRPr="0085553D" w:rsidRDefault="4C4264F1" w:rsidP="7407D22D">
      <w:pPr>
        <w:rPr>
          <w:rFonts w:ascii="Arial" w:eastAsia="Arial" w:hAnsi="Arial" w:cs="Arial"/>
          <w:b/>
          <w:bCs/>
          <w:i/>
          <w:iCs/>
          <w:color w:val="000000" w:themeColor="text1"/>
          <w:sz w:val="22"/>
          <w:szCs w:val="22"/>
          <w:u w:val="single"/>
        </w:rPr>
      </w:pPr>
      <w:r w:rsidRPr="0085553D">
        <w:rPr>
          <w:rFonts w:ascii="Arial" w:eastAsia="Arial" w:hAnsi="Arial" w:cs="Arial"/>
          <w:b/>
          <w:bCs/>
          <w:i/>
          <w:iCs/>
          <w:color w:val="000000" w:themeColor="text1"/>
          <w:sz w:val="22"/>
          <w:szCs w:val="22"/>
          <w:u w:val="single"/>
        </w:rPr>
        <w:t xml:space="preserve">INTRODUCTION </w:t>
      </w:r>
    </w:p>
    <w:p w14:paraId="2CD8BA7B" w14:textId="6D64335F" w:rsidR="10B111A7" w:rsidRPr="0085553D" w:rsidRDefault="3C212DC9" w:rsidP="763BE579">
      <w:pPr>
        <w:spacing w:before="240" w:after="240"/>
        <w:rPr>
          <w:rFonts w:ascii="Arial" w:eastAsia="Arial" w:hAnsi="Arial" w:cs="Arial"/>
          <w:color w:val="000000" w:themeColor="text1"/>
          <w:sz w:val="22"/>
          <w:szCs w:val="22"/>
        </w:rPr>
      </w:pPr>
      <w:r w:rsidRPr="0085553D">
        <w:rPr>
          <w:rFonts w:ascii="Arial" w:eastAsia="Arial" w:hAnsi="Arial" w:cs="Arial"/>
          <w:color w:val="000000" w:themeColor="text1"/>
          <w:sz w:val="22"/>
          <w:szCs w:val="22"/>
        </w:rPr>
        <w:t>In Burton on Trent there is lack of local markets the town centre is shutting down slowly because of the impact of sales online, the local people complains that the city is getting empty and with lack of options to enjoy outside, making many people to move out, the cause of this problem comes from digital businesses, people in the town is aware of the situation and wants to revive the shopping centre, trying use social media to ask locals ideas, social media were success and many people answer and share their wishes, some explanations involves a common factors, which this ones are: Eco- friendly, Cruelty free, and trends. People believe the town centre is old and does not adapt to people's necessities from today.</w:t>
      </w:r>
      <w:r w:rsidR="00FB21FD" w:rsidRPr="0085553D">
        <w:t xml:space="preserve"> </w:t>
      </w:r>
      <w:r w:rsidR="00FB21FD" w:rsidRPr="0085553D">
        <w:rPr>
          <w:rFonts w:ascii="Arial" w:eastAsia="Arial" w:hAnsi="Arial" w:cs="Arial"/>
          <w:color w:val="000000" w:themeColor="text1"/>
          <w:sz w:val="22"/>
          <w:szCs w:val="22"/>
        </w:rPr>
        <w:t>(Kotler and Keller, 2016).</w:t>
      </w:r>
      <w:r w:rsidRPr="0085553D">
        <w:rPr>
          <w:rFonts w:ascii="Arial" w:eastAsia="Arial" w:hAnsi="Arial" w:cs="Arial"/>
          <w:color w:val="000000" w:themeColor="text1"/>
          <w:sz w:val="22"/>
          <w:szCs w:val="22"/>
        </w:rPr>
        <w:t xml:space="preserve"> So the marketing of town centre needs to update and recluse people with good ideas business, at this report- portfolio we will explore the marketing and how to create a new business from the beginning and how effective is stakeholder engagement , the idea is to attract customers with commitment and events, keeping up trends as, creating and opening shop that solves problem</w:t>
      </w:r>
      <w:r w:rsidR="00326E45" w:rsidRPr="0085553D">
        <w:rPr>
          <w:rFonts w:ascii="Arial" w:eastAsia="Arial" w:hAnsi="Arial" w:cs="Arial"/>
          <w:color w:val="000000" w:themeColor="text1"/>
          <w:sz w:val="22"/>
          <w:szCs w:val="22"/>
        </w:rPr>
        <w:t>s</w:t>
      </w:r>
      <w:r w:rsidRPr="0085553D">
        <w:rPr>
          <w:rFonts w:ascii="Arial" w:eastAsia="Arial" w:hAnsi="Arial" w:cs="Arial"/>
          <w:color w:val="000000" w:themeColor="text1"/>
          <w:sz w:val="22"/>
          <w:szCs w:val="22"/>
        </w:rPr>
        <w:t xml:space="preserve"> people, people are more aware of environment, so the idea is ECO-SHOPS. </w:t>
      </w:r>
      <w:r w:rsidR="00626FFB" w:rsidRPr="0085553D">
        <w:rPr>
          <w:rFonts w:ascii="Arial" w:eastAsia="Arial" w:hAnsi="Arial" w:cs="Arial"/>
          <w:color w:val="000000" w:themeColor="text1"/>
          <w:sz w:val="22"/>
          <w:szCs w:val="22"/>
        </w:rPr>
        <w:t xml:space="preserve">(Wrigley and </w:t>
      </w:r>
      <w:proofErr w:type="spellStart"/>
      <w:r w:rsidR="00626FFB" w:rsidRPr="0085553D">
        <w:rPr>
          <w:rFonts w:ascii="Arial" w:eastAsia="Arial" w:hAnsi="Arial" w:cs="Arial"/>
          <w:color w:val="000000" w:themeColor="text1"/>
          <w:sz w:val="22"/>
          <w:szCs w:val="22"/>
        </w:rPr>
        <w:t>Lambiri</w:t>
      </w:r>
      <w:proofErr w:type="spellEnd"/>
      <w:r w:rsidR="00626FFB" w:rsidRPr="0085553D">
        <w:rPr>
          <w:rFonts w:ascii="Arial" w:eastAsia="Arial" w:hAnsi="Arial" w:cs="Arial"/>
          <w:color w:val="000000" w:themeColor="text1"/>
          <w:sz w:val="22"/>
          <w:szCs w:val="22"/>
        </w:rPr>
        <w:t>, 2015).</w:t>
      </w:r>
      <w:r w:rsidRPr="0085553D">
        <w:rPr>
          <w:rFonts w:ascii="Arial" w:eastAsia="Arial" w:hAnsi="Arial" w:cs="Arial"/>
          <w:color w:val="000000" w:themeColor="text1"/>
          <w:sz w:val="22"/>
          <w:szCs w:val="22"/>
        </w:rPr>
        <w:t xml:space="preserve">The Centre department Burton on Trent ask employees from the shops which still success, which are the products more sold and why they think is attracting </w:t>
      </w:r>
      <w:r w:rsidR="67DF40FD" w:rsidRPr="0085553D">
        <w:rPr>
          <w:rFonts w:ascii="Arial" w:eastAsia="Arial" w:hAnsi="Arial" w:cs="Arial"/>
          <w:color w:val="000000" w:themeColor="text1"/>
          <w:sz w:val="22"/>
          <w:szCs w:val="22"/>
        </w:rPr>
        <w:t>customers?</w:t>
      </w:r>
      <w:r w:rsidRPr="0085553D">
        <w:rPr>
          <w:rFonts w:ascii="Arial" w:eastAsia="Arial" w:hAnsi="Arial" w:cs="Arial"/>
          <w:color w:val="000000" w:themeColor="text1"/>
          <w:sz w:val="22"/>
          <w:szCs w:val="22"/>
        </w:rPr>
        <w:t xml:space="preserve"> the most common answer was cheap prices, trends and eco- friendly</w:t>
      </w:r>
      <w:r w:rsidR="0B55D552" w:rsidRPr="0085553D">
        <w:rPr>
          <w:rFonts w:ascii="Arial" w:eastAsia="Arial" w:hAnsi="Arial" w:cs="Arial"/>
          <w:color w:val="000000" w:themeColor="text1"/>
          <w:sz w:val="22"/>
          <w:szCs w:val="22"/>
        </w:rPr>
        <w:t xml:space="preserve">, </w:t>
      </w:r>
      <w:r w:rsidR="0B55D552" w:rsidRPr="0085553D">
        <w:rPr>
          <w:rFonts w:ascii="Arial" w:eastAsia="Arial" w:hAnsi="Arial" w:cs="Arial"/>
          <w:sz w:val="22"/>
          <w:szCs w:val="22"/>
        </w:rPr>
        <w:t>As a result, the town centre management team initiated collaboration with local entrepreneurs, offering affordable opportunities to establish new businesses and host community events. This portfolio explores how stakeholder engagement strategies were applied in this project, evaluates their effectiveness, and examines the ethical considerations, challenges, and benefits associated with managing diverse stakeholder interests in a local regeneration context.</w:t>
      </w:r>
      <w:r w:rsidR="00D13ECA" w:rsidRPr="0085553D">
        <w:t xml:space="preserve"> </w:t>
      </w:r>
      <w:r w:rsidR="00D13ECA" w:rsidRPr="0085553D">
        <w:rPr>
          <w:rFonts w:ascii="Arial" w:eastAsia="Arial" w:hAnsi="Arial" w:cs="Arial"/>
          <w:sz w:val="22"/>
          <w:szCs w:val="22"/>
        </w:rPr>
        <w:t>(</w:t>
      </w:r>
      <w:proofErr w:type="spellStart"/>
      <w:r w:rsidR="00D13ECA" w:rsidRPr="0085553D">
        <w:rPr>
          <w:rFonts w:ascii="Arial" w:eastAsia="Arial" w:hAnsi="Arial" w:cs="Arial"/>
          <w:sz w:val="22"/>
          <w:szCs w:val="22"/>
        </w:rPr>
        <w:t>Warnaby</w:t>
      </w:r>
      <w:proofErr w:type="spellEnd"/>
      <w:r w:rsidR="00D13ECA" w:rsidRPr="0085553D">
        <w:rPr>
          <w:rFonts w:ascii="Arial" w:eastAsia="Arial" w:hAnsi="Arial" w:cs="Arial"/>
          <w:sz w:val="22"/>
          <w:szCs w:val="22"/>
        </w:rPr>
        <w:t xml:space="preserve"> and Medway, 2013).</w:t>
      </w:r>
    </w:p>
    <w:p w14:paraId="170DF1AC" w14:textId="605A9049" w:rsidR="10B111A7" w:rsidRPr="0085553D" w:rsidRDefault="10B111A7" w:rsidP="49B2D1DB">
      <w:pPr>
        <w:rPr>
          <w:rFonts w:ascii="Arial" w:eastAsia="Arial" w:hAnsi="Arial" w:cs="Arial"/>
          <w:color w:val="000000" w:themeColor="text1"/>
          <w:sz w:val="22"/>
          <w:szCs w:val="22"/>
        </w:rPr>
      </w:pPr>
    </w:p>
    <w:p w14:paraId="3128B68C" w14:textId="26EAC77C" w:rsidR="5E849497" w:rsidRPr="0085553D" w:rsidRDefault="5E849497" w:rsidP="5F19E034">
      <w:pPr>
        <w:rPr>
          <w:rFonts w:ascii="Arial" w:eastAsia="Arial" w:hAnsi="Arial" w:cs="Arial"/>
          <w:b/>
          <w:bCs/>
          <w:color w:val="000000" w:themeColor="text1"/>
          <w:sz w:val="22"/>
          <w:szCs w:val="22"/>
        </w:rPr>
      </w:pPr>
      <w:r w:rsidRPr="0085553D">
        <w:rPr>
          <w:noProof/>
        </w:rPr>
        <w:drawing>
          <wp:inline distT="0" distB="0" distL="0" distR="0" wp14:anchorId="3F1B2EEC" wp14:editId="663A7868">
            <wp:extent cx="2726813" cy="1777526"/>
            <wp:effectExtent l="0" t="0" r="0" b="0"/>
            <wp:docPr id="171855295" name="drawing" descr="Burton on Trent - Market Square and... © Alan Heardman cc-by-sa/2.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55295" name="Picture 171855295"/>
                    <pic:cNvPicPr/>
                  </pic:nvPicPr>
                  <pic:blipFill>
                    <a:blip r:embed="rId11">
                      <a:extLst>
                        <a:ext uri="{28A0092B-C50C-407E-A947-70E740481C1C}">
                          <a14:useLocalDpi xmlns:a14="http://schemas.microsoft.com/office/drawing/2010/main"/>
                        </a:ext>
                      </a:extLst>
                    </a:blip>
                    <a:stretch>
                      <a:fillRect/>
                    </a:stretch>
                  </pic:blipFill>
                  <pic:spPr>
                    <a:xfrm>
                      <a:off x="0" y="0"/>
                      <a:ext cx="2726813" cy="1777526"/>
                    </a:xfrm>
                    <a:prstGeom prst="rect">
                      <a:avLst/>
                    </a:prstGeom>
                  </pic:spPr>
                </pic:pic>
              </a:graphicData>
            </a:graphic>
          </wp:inline>
        </w:drawing>
      </w:r>
      <w:r w:rsidR="7407D22D" w:rsidRPr="0085553D">
        <w:rPr>
          <w:noProof/>
        </w:rPr>
        <w:drawing>
          <wp:anchor distT="0" distB="0" distL="114300" distR="114300" simplePos="0" relativeHeight="251658240" behindDoc="0" locked="0" layoutInCell="1" allowOverlap="1" wp14:anchorId="1131A84C" wp14:editId="018DDA31">
            <wp:simplePos x="0" y="0"/>
            <wp:positionH relativeFrom="column">
              <wp:align>right</wp:align>
            </wp:positionH>
            <wp:positionV relativeFrom="paragraph">
              <wp:posOffset>0</wp:posOffset>
            </wp:positionV>
            <wp:extent cx="2612990" cy="1811928"/>
            <wp:effectExtent l="0" t="0" r="0" b="0"/>
            <wp:wrapSquare wrapText="bothSides"/>
            <wp:docPr id="1097208469" name="drawing" descr="Entrance to Coopers Square © Andy Potter :: Geograph Britain and Ire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208469" name="Picture 1097208469"/>
                    <pic:cNvPicPr/>
                  </pic:nvPicPr>
                  <pic:blipFill>
                    <a:blip r:embed="rId12">
                      <a:extLst>
                        <a:ext uri="{28A0092B-C50C-407E-A947-70E740481C1C}">
                          <a14:useLocalDpi xmlns:a14="http://schemas.microsoft.com/office/drawing/2010/main"/>
                        </a:ext>
                      </a:extLst>
                    </a:blip>
                    <a:stretch>
                      <a:fillRect/>
                    </a:stretch>
                  </pic:blipFill>
                  <pic:spPr>
                    <a:xfrm>
                      <a:off x="0" y="0"/>
                      <a:ext cx="2612990" cy="1811928"/>
                    </a:xfrm>
                    <a:prstGeom prst="rect">
                      <a:avLst/>
                    </a:prstGeom>
                  </pic:spPr>
                </pic:pic>
              </a:graphicData>
            </a:graphic>
            <wp14:sizeRelH relativeFrom="page">
              <wp14:pctWidth>0</wp14:pctWidth>
            </wp14:sizeRelH>
            <wp14:sizeRelV relativeFrom="page">
              <wp14:pctHeight>0</wp14:pctHeight>
            </wp14:sizeRelV>
          </wp:anchor>
        </w:drawing>
      </w:r>
    </w:p>
    <w:p w14:paraId="6C359FFF" w14:textId="4FEF09AC" w:rsidR="5685E3E1" w:rsidRPr="0085553D" w:rsidRDefault="00E26080" w:rsidP="5F19E034">
      <w:pPr>
        <w:rPr>
          <w:rFonts w:ascii="Times New Roman" w:eastAsia="Times New Roman" w:hAnsi="Times New Roman" w:cs="Times New Roman"/>
          <w:color w:val="000000" w:themeColor="text1"/>
          <w:sz w:val="22"/>
          <w:szCs w:val="22"/>
        </w:rPr>
      </w:pPr>
      <w:r w:rsidRPr="0085553D">
        <w:rPr>
          <w:rFonts w:ascii="Arial" w:eastAsia="Arial" w:hAnsi="Arial" w:cs="Arial"/>
          <w:color w:val="000000" w:themeColor="text1"/>
          <w:sz w:val="22"/>
          <w:szCs w:val="22"/>
        </w:rPr>
        <w:t xml:space="preserve">                            </w:t>
      </w:r>
      <w:r w:rsidRPr="0085553D">
        <w:rPr>
          <w:rFonts w:ascii="Times New Roman" w:eastAsia="Times New Roman" w:hAnsi="Times New Roman" w:cs="Times New Roman"/>
          <w:color w:val="000000" w:themeColor="text1"/>
          <w:sz w:val="22"/>
          <w:szCs w:val="22"/>
        </w:rPr>
        <w:t xml:space="preserve">BEFORE                                                                                AFTER                 </w:t>
      </w:r>
    </w:p>
    <w:p w14:paraId="26BB0842" w14:textId="77777777" w:rsidR="00767595" w:rsidRPr="0085553D" w:rsidRDefault="00767595" w:rsidP="00EC6302">
      <w:pPr>
        <w:spacing w:line="360" w:lineRule="auto"/>
        <w:rPr>
          <w:rFonts w:ascii="Arial" w:eastAsia="Arial" w:hAnsi="Arial" w:cs="Arial"/>
          <w:color w:val="000000" w:themeColor="text1"/>
          <w:sz w:val="22"/>
          <w:szCs w:val="22"/>
        </w:rPr>
      </w:pPr>
    </w:p>
    <w:p w14:paraId="72032B6C" w14:textId="57D1CD3A" w:rsidR="00EC6302" w:rsidRPr="0085553D" w:rsidRDefault="59AFB546" w:rsidP="00EC6302">
      <w:pPr>
        <w:spacing w:line="360" w:lineRule="auto"/>
        <w:rPr>
          <w:rFonts w:ascii="Arial" w:eastAsia="Arial" w:hAnsi="Arial" w:cs="Arial"/>
          <w:b/>
          <w:bCs/>
          <w:i/>
          <w:iCs/>
          <w:sz w:val="22"/>
          <w:szCs w:val="22"/>
          <w:u w:val="single"/>
        </w:rPr>
      </w:pPr>
      <w:r w:rsidRPr="0085553D">
        <w:rPr>
          <w:rFonts w:ascii="Arial" w:eastAsia="Arial" w:hAnsi="Arial" w:cs="Arial"/>
          <w:b/>
          <w:bCs/>
          <w:i/>
          <w:iCs/>
          <w:sz w:val="22"/>
          <w:szCs w:val="22"/>
          <w:u w:val="single"/>
        </w:rPr>
        <w:lastRenderedPageBreak/>
        <w:t>DEPTH OF ANALYSIS AND APPLICATION TO INCLUDE STAKEHOLDER ENGAGEMENT STRATEGIES</w:t>
      </w:r>
    </w:p>
    <w:p w14:paraId="5653ECB2" w14:textId="073724A8" w:rsidR="00175478" w:rsidRPr="0085553D" w:rsidRDefault="310142E2" w:rsidP="00EC6302">
      <w:pPr>
        <w:spacing w:line="360" w:lineRule="auto"/>
        <w:rPr>
          <w:rFonts w:ascii="Arial" w:eastAsia="Arial" w:hAnsi="Arial" w:cs="Arial"/>
          <w:sz w:val="22"/>
          <w:szCs w:val="22"/>
        </w:rPr>
      </w:pPr>
      <w:r w:rsidRPr="0085553D">
        <w:rPr>
          <w:rFonts w:ascii="Arial" w:eastAsia="Arial" w:hAnsi="Arial" w:cs="Arial"/>
          <w:sz w:val="22"/>
          <w:szCs w:val="22"/>
        </w:rPr>
        <w:t>This section identifies and analyses the key stakeholders involved, applies stakeholder management frameworks, and evaluates the engagement strategies, communication channels, and challenges encountered during the project. (Freeman, 1984).</w:t>
      </w:r>
      <w:r w:rsidR="2E8B9C63" w:rsidRPr="0085553D">
        <w:rPr>
          <w:rFonts w:ascii="Arial" w:eastAsia="Arial" w:hAnsi="Arial" w:cs="Arial"/>
          <w:sz w:val="22"/>
          <w:szCs w:val="22"/>
        </w:rPr>
        <w:t xml:space="preserve">                                     </w:t>
      </w:r>
      <w:r w:rsidRPr="0085553D">
        <w:rPr>
          <w:rFonts w:ascii="Arial" w:eastAsia="Arial" w:hAnsi="Arial" w:cs="Arial"/>
          <w:sz w:val="22"/>
          <w:szCs w:val="22"/>
        </w:rPr>
        <w:t xml:space="preserve">Effective stakeholder engagement is central to the success of regeneration and community-based projects, as such initiatives involve a wide range of </w:t>
      </w:r>
      <w:r w:rsidR="00413060" w:rsidRPr="0085553D">
        <w:rPr>
          <w:rFonts w:ascii="Arial" w:eastAsia="Arial" w:hAnsi="Arial" w:cs="Arial"/>
          <w:sz w:val="22"/>
          <w:szCs w:val="22"/>
        </w:rPr>
        <w:t>f</w:t>
      </w:r>
      <w:r w:rsidRPr="0085553D">
        <w:rPr>
          <w:rFonts w:ascii="Arial" w:eastAsia="Arial" w:hAnsi="Arial" w:cs="Arial"/>
          <w:sz w:val="22"/>
          <w:szCs w:val="22"/>
        </w:rPr>
        <w:t>actors with differing levels of power, interest, and influence. In the Burton upon Trent town centre regeneration project, stakeholder management was particularly important due to the project’s reliance on community participation, local business support, and public-sector coordination.</w:t>
      </w:r>
      <w:r w:rsidR="1EF08B77" w:rsidRPr="0085553D">
        <w:rPr>
          <w:rFonts w:ascii="Arial" w:eastAsia="Arial" w:hAnsi="Arial" w:cs="Arial"/>
          <w:sz w:val="22"/>
          <w:szCs w:val="22"/>
        </w:rPr>
        <w:t xml:space="preserve"> o effectively prioritises these stakeholders</w:t>
      </w:r>
      <w:r w:rsidR="00A82611" w:rsidRPr="0085553D">
        <w:rPr>
          <w:rFonts w:ascii="Arial" w:eastAsia="Arial" w:hAnsi="Arial" w:cs="Arial"/>
          <w:sz w:val="22"/>
          <w:szCs w:val="22"/>
        </w:rPr>
        <w:t>.</w:t>
      </w:r>
      <w:r w:rsidR="00414F84" w:rsidRPr="0085553D">
        <w:rPr>
          <w:rFonts w:ascii="Arial" w:eastAsia="Arial" w:hAnsi="Arial" w:cs="Arial"/>
          <w:sz w:val="22"/>
          <w:szCs w:val="22"/>
        </w:rPr>
        <w:t xml:space="preserve"> </w:t>
      </w:r>
      <w:r w:rsidR="1EF08B77" w:rsidRPr="0085553D">
        <w:rPr>
          <w:rFonts w:ascii="Arial" w:eastAsia="Arial" w:hAnsi="Arial" w:cs="Arial"/>
          <w:sz w:val="22"/>
          <w:szCs w:val="22"/>
        </w:rPr>
        <w:t xml:space="preserve">Burton upon Trent project adopted </w:t>
      </w:r>
      <w:r w:rsidR="1EF08B77" w:rsidRPr="0085553D">
        <w:rPr>
          <w:rFonts w:ascii="Arial" w:eastAsia="Arial" w:hAnsi="Arial" w:cs="Arial"/>
          <w:b/>
          <w:bCs/>
          <w:sz w:val="22"/>
          <w:szCs w:val="22"/>
        </w:rPr>
        <w:t>Mendelow’s Power–Interest Matrix</w:t>
      </w:r>
      <w:r w:rsidR="1EF08B77" w:rsidRPr="0085553D">
        <w:rPr>
          <w:rFonts w:ascii="Arial" w:eastAsia="Arial" w:hAnsi="Arial" w:cs="Arial"/>
          <w:sz w:val="22"/>
          <w:szCs w:val="22"/>
        </w:rPr>
        <w:t xml:space="preserve">, a widely used framework for stakeholder analysis (Mendelow, 1991). This model categorises stakeholders based on their level of authority over the project and their interest in its outcomes, enabling tailored engagement strategies. The main stakeholders identified in this project include </w:t>
      </w:r>
      <w:r w:rsidR="1FE6F510" w:rsidRPr="0085553D">
        <w:rPr>
          <w:rFonts w:ascii="Arial" w:eastAsia="Arial" w:hAnsi="Arial" w:cs="Arial"/>
          <w:sz w:val="22"/>
          <w:szCs w:val="22"/>
        </w:rPr>
        <w:t>residents</w:t>
      </w:r>
      <w:r w:rsidR="1EF08B77" w:rsidRPr="0085553D">
        <w:rPr>
          <w:rFonts w:ascii="Arial" w:eastAsia="Arial" w:hAnsi="Arial" w:cs="Arial"/>
          <w:sz w:val="22"/>
          <w:szCs w:val="22"/>
        </w:rPr>
        <w:t>, town centre management, the local council, existing retailers, local entrepreneurs, landlords, customers, and sustainability-focused groups. Each of these stakeholders contributed differently to the project’s design, implementation, and outcomes.</w:t>
      </w:r>
      <w:r w:rsidR="441316B0" w:rsidRPr="0085553D">
        <w:rPr>
          <w:rFonts w:ascii="Arial" w:eastAsia="Arial" w:hAnsi="Arial" w:cs="Arial"/>
          <w:sz w:val="22"/>
          <w:szCs w:val="22"/>
        </w:rPr>
        <w:t xml:space="preserve">                                         (Staffordshire County Council ,2025).</w:t>
      </w:r>
    </w:p>
    <w:p w14:paraId="09F32ACC" w14:textId="4B661780" w:rsidR="00880CA2" w:rsidRPr="0085553D" w:rsidRDefault="005F004E" w:rsidP="00EC6302">
      <w:pPr>
        <w:spacing w:line="360" w:lineRule="auto"/>
        <w:rPr>
          <w:rFonts w:ascii="Arial" w:eastAsia="Arial" w:hAnsi="Arial" w:cs="Arial"/>
          <w:b/>
          <w:bCs/>
          <w:sz w:val="22"/>
          <w:szCs w:val="22"/>
        </w:rPr>
      </w:pPr>
      <w:r w:rsidRPr="0085553D">
        <w:rPr>
          <w:rFonts w:ascii="Arial" w:eastAsia="Arial" w:hAnsi="Arial" w:cs="Arial"/>
          <w:b/>
          <w:bCs/>
          <w:sz w:val="22"/>
          <w:szCs w:val="22"/>
        </w:rPr>
        <w:t>Identification of Stakeholders</w:t>
      </w:r>
    </w:p>
    <w:p w14:paraId="4EAFC32E" w14:textId="4AC3DF2B" w:rsidR="3209E060" w:rsidRPr="0085553D" w:rsidRDefault="00D16E9D" w:rsidP="3209E060">
      <w:pPr>
        <w:spacing w:line="360" w:lineRule="auto"/>
        <w:rPr>
          <w:rFonts w:ascii="Arial" w:eastAsia="Arial" w:hAnsi="Arial" w:cs="Arial"/>
          <w:b/>
          <w:bCs/>
          <w:sz w:val="22"/>
          <w:szCs w:val="22"/>
        </w:rPr>
      </w:pPr>
      <w:r w:rsidRPr="0085553D">
        <w:rPr>
          <w:rFonts w:ascii="Arial" w:eastAsia="Arial" w:hAnsi="Arial" w:cs="Arial"/>
          <w:b/>
          <w:bCs/>
          <w:noProof/>
          <w:sz w:val="22"/>
          <w:szCs w:val="22"/>
        </w:rPr>
        <w:drawing>
          <wp:inline distT="0" distB="0" distL="0" distR="0" wp14:anchorId="57554578" wp14:editId="5431A613">
            <wp:extent cx="6135077" cy="2907323"/>
            <wp:effectExtent l="0" t="0" r="0" b="7620"/>
            <wp:docPr id="157314992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2AA38CD4" w14:textId="4D5AC01C" w:rsidR="00FF2E95" w:rsidRPr="0085553D" w:rsidRDefault="00FF2E95" w:rsidP="00234973">
      <w:pPr>
        <w:spacing w:line="360" w:lineRule="auto"/>
        <w:rPr>
          <w:rFonts w:ascii="Arial" w:eastAsia="Arial" w:hAnsi="Arial" w:cs="Arial"/>
          <w:sz w:val="22"/>
          <w:szCs w:val="22"/>
        </w:rPr>
      </w:pPr>
      <w:r w:rsidRPr="0085553D">
        <w:rPr>
          <w:rFonts w:ascii="Arial" w:eastAsia="Arial" w:hAnsi="Arial" w:cs="Arial"/>
          <w:sz w:val="22"/>
          <w:szCs w:val="22"/>
        </w:rPr>
        <w:t xml:space="preserve">                                                      (Aubrey L. Mendelow, 1991)</w:t>
      </w:r>
    </w:p>
    <w:p w14:paraId="4F8A696E" w14:textId="30FB100D" w:rsidR="00234973" w:rsidRPr="0085553D" w:rsidRDefault="00234973" w:rsidP="00234973">
      <w:pPr>
        <w:spacing w:line="360" w:lineRule="auto"/>
        <w:rPr>
          <w:rFonts w:ascii="Arial" w:eastAsia="Arial" w:hAnsi="Arial" w:cs="Arial"/>
          <w:b/>
          <w:bCs/>
          <w:sz w:val="22"/>
          <w:szCs w:val="22"/>
        </w:rPr>
      </w:pPr>
      <w:r w:rsidRPr="0085553D">
        <w:rPr>
          <w:rFonts w:ascii="Arial" w:eastAsia="Arial" w:hAnsi="Arial" w:cs="Arial"/>
          <w:b/>
          <w:bCs/>
          <w:sz w:val="22"/>
          <w:szCs w:val="22"/>
        </w:rPr>
        <w:lastRenderedPageBreak/>
        <w:t>Key Stakeholders</w:t>
      </w:r>
    </w:p>
    <w:p w14:paraId="1BF140E4" w14:textId="5F8D794F" w:rsidR="001913E6" w:rsidRPr="0085553D" w:rsidRDefault="001913E6" w:rsidP="00234973">
      <w:pPr>
        <w:spacing w:line="360" w:lineRule="auto"/>
        <w:rPr>
          <w:rFonts w:ascii="Arial" w:eastAsia="Arial" w:hAnsi="Arial" w:cs="Arial"/>
          <w:sz w:val="22"/>
          <w:szCs w:val="22"/>
        </w:rPr>
      </w:pPr>
      <w:r w:rsidRPr="0085553D">
        <w:rPr>
          <w:rFonts w:ascii="Arial" w:eastAsia="Arial" w:hAnsi="Arial" w:cs="Arial"/>
          <w:sz w:val="22"/>
          <w:szCs w:val="22"/>
        </w:rPr>
        <w:t xml:space="preserve">The primary stakeholders is Burton on Trent </w:t>
      </w:r>
      <w:r w:rsidR="00696F16" w:rsidRPr="0085553D">
        <w:rPr>
          <w:rFonts w:ascii="Arial" w:eastAsia="Arial" w:hAnsi="Arial" w:cs="Arial"/>
          <w:b/>
          <w:bCs/>
          <w:sz w:val="22"/>
          <w:szCs w:val="22"/>
        </w:rPr>
        <w:t>centre</w:t>
      </w:r>
      <w:r w:rsidRPr="0085553D">
        <w:rPr>
          <w:rFonts w:ascii="Arial" w:eastAsia="Arial" w:hAnsi="Arial" w:cs="Arial"/>
          <w:b/>
          <w:bCs/>
          <w:sz w:val="22"/>
          <w:szCs w:val="22"/>
        </w:rPr>
        <w:t xml:space="preserve"> management team</w:t>
      </w:r>
      <w:r w:rsidRPr="0085553D">
        <w:rPr>
          <w:rFonts w:ascii="Arial" w:eastAsia="Arial" w:hAnsi="Arial" w:cs="Arial"/>
          <w:sz w:val="22"/>
          <w:szCs w:val="22"/>
        </w:rPr>
        <w:t xml:space="preserve">, they are the responsible from coordinate the strategic plan, oversee implementation and monitoring commercial performance, have a high power and high interest in authority for planning and operate decision, making the </w:t>
      </w:r>
      <w:r w:rsidR="00696F16" w:rsidRPr="0085553D">
        <w:rPr>
          <w:rFonts w:ascii="Arial" w:eastAsia="Arial" w:hAnsi="Arial" w:cs="Arial"/>
          <w:sz w:val="22"/>
          <w:szCs w:val="22"/>
        </w:rPr>
        <w:t>centre</w:t>
      </w:r>
      <w:r w:rsidRPr="0085553D">
        <w:rPr>
          <w:rFonts w:ascii="Arial" w:eastAsia="Arial" w:hAnsi="Arial" w:cs="Arial"/>
          <w:sz w:val="22"/>
          <w:szCs w:val="22"/>
        </w:rPr>
        <w:t xml:space="preserve"> management the central project governance.                                                                                      The </w:t>
      </w:r>
      <w:r w:rsidRPr="0085553D">
        <w:rPr>
          <w:rFonts w:ascii="Arial" w:eastAsia="Arial" w:hAnsi="Arial" w:cs="Arial"/>
          <w:b/>
          <w:bCs/>
          <w:sz w:val="22"/>
          <w:szCs w:val="22"/>
        </w:rPr>
        <w:t>local council and planning authorities</w:t>
      </w:r>
      <w:r w:rsidRPr="0085553D">
        <w:rPr>
          <w:rFonts w:ascii="Arial" w:eastAsia="Arial" w:hAnsi="Arial" w:cs="Arial"/>
          <w:sz w:val="22"/>
          <w:szCs w:val="22"/>
        </w:rPr>
        <w:t xml:space="preserve"> makes part from the primary stakeholders because </w:t>
      </w:r>
      <w:r w:rsidR="003C1E6F" w:rsidRPr="0085553D">
        <w:rPr>
          <w:rFonts w:ascii="Arial" w:eastAsia="Arial" w:hAnsi="Arial" w:cs="Arial"/>
          <w:sz w:val="22"/>
          <w:szCs w:val="22"/>
        </w:rPr>
        <w:t xml:space="preserve">the council provides a regular control from approvals, policy alignment </w:t>
      </w:r>
      <w:r w:rsidR="00951B3D" w:rsidRPr="0085553D">
        <w:rPr>
          <w:rFonts w:ascii="Arial" w:eastAsia="Arial" w:hAnsi="Arial" w:cs="Arial"/>
          <w:sz w:val="22"/>
          <w:szCs w:val="22"/>
        </w:rPr>
        <w:t>and strong funding support, (Mitchell, Agle and Wood, 1997).</w:t>
      </w:r>
    </w:p>
    <w:p w14:paraId="7D5C3F6D" w14:textId="5173AA68" w:rsidR="00951B3D" w:rsidRPr="0085553D" w:rsidRDefault="00951B3D" w:rsidP="00234973">
      <w:pPr>
        <w:spacing w:line="360" w:lineRule="auto"/>
        <w:rPr>
          <w:rFonts w:ascii="Arial" w:eastAsia="Arial" w:hAnsi="Arial" w:cs="Arial"/>
          <w:sz w:val="22"/>
          <w:szCs w:val="22"/>
        </w:rPr>
      </w:pPr>
      <w:r w:rsidRPr="0085553D">
        <w:rPr>
          <w:rFonts w:ascii="Arial" w:eastAsia="Arial" w:hAnsi="Arial" w:cs="Arial"/>
          <w:b/>
          <w:bCs/>
          <w:sz w:val="22"/>
          <w:szCs w:val="22"/>
        </w:rPr>
        <w:t>Property owners and landlords</w:t>
      </w:r>
      <w:r w:rsidRPr="0085553D">
        <w:rPr>
          <w:rFonts w:ascii="Arial" w:eastAsia="Arial" w:hAnsi="Arial" w:cs="Arial"/>
          <w:sz w:val="22"/>
          <w:szCs w:val="22"/>
        </w:rPr>
        <w:t xml:space="preserve"> are a key stakeholder necessary for this project </w:t>
      </w:r>
      <w:r w:rsidR="00283554" w:rsidRPr="0085553D">
        <w:rPr>
          <w:rFonts w:ascii="Arial" w:eastAsia="Arial" w:hAnsi="Arial" w:cs="Arial"/>
          <w:sz w:val="22"/>
          <w:szCs w:val="22"/>
        </w:rPr>
        <w:t>to control the access to retails spaces, their corporations was essential to secure affordable rents or leases for the openings of ECO-SHOPS, these stakeholder have power but low in project planning, their interest is only financial and property ownership, (Mitchell, Agle and Wood, 1997).</w:t>
      </w:r>
    </w:p>
    <w:p w14:paraId="2AF7D19B" w14:textId="5D5D4866" w:rsidR="00283554" w:rsidRPr="0085553D" w:rsidRDefault="00283554" w:rsidP="00234973">
      <w:pPr>
        <w:spacing w:line="360" w:lineRule="auto"/>
        <w:rPr>
          <w:rFonts w:ascii="Arial" w:eastAsia="Arial" w:hAnsi="Arial" w:cs="Arial"/>
          <w:sz w:val="22"/>
          <w:szCs w:val="22"/>
        </w:rPr>
      </w:pPr>
      <w:r w:rsidRPr="0085553D">
        <w:rPr>
          <w:rFonts w:ascii="Arial" w:eastAsia="Arial" w:hAnsi="Arial" w:cs="Arial"/>
          <w:b/>
          <w:bCs/>
          <w:sz w:val="22"/>
          <w:szCs w:val="22"/>
        </w:rPr>
        <w:t>Operational and community</w:t>
      </w:r>
      <w:r w:rsidRPr="0085553D">
        <w:rPr>
          <w:rFonts w:ascii="Arial" w:eastAsia="Arial" w:hAnsi="Arial" w:cs="Arial"/>
          <w:sz w:val="22"/>
          <w:szCs w:val="22"/>
        </w:rPr>
        <w:t xml:space="preserve"> </w:t>
      </w:r>
      <w:r w:rsidRPr="0085553D">
        <w:rPr>
          <w:rFonts w:ascii="Arial" w:eastAsia="Arial" w:hAnsi="Arial" w:cs="Arial"/>
          <w:b/>
          <w:bCs/>
          <w:sz w:val="22"/>
          <w:szCs w:val="22"/>
        </w:rPr>
        <w:t>stakeholders</w:t>
      </w:r>
      <w:r w:rsidRPr="0085553D">
        <w:rPr>
          <w:rFonts w:ascii="Arial" w:eastAsia="Arial" w:hAnsi="Arial" w:cs="Arial"/>
          <w:sz w:val="22"/>
          <w:szCs w:val="22"/>
        </w:rPr>
        <w:t>, these stakeholders are highly affected by their economic and social environment</w:t>
      </w:r>
      <w:r w:rsidR="002C1AAC" w:rsidRPr="0085553D">
        <w:rPr>
          <w:rFonts w:ascii="Arial" w:eastAsia="Arial" w:hAnsi="Arial" w:cs="Arial"/>
          <w:sz w:val="22"/>
          <w:szCs w:val="22"/>
        </w:rPr>
        <w:t>, making them low in power but high in interest, involving local residents community acceptance is essential for long-term regeneration success, customers, local entrepreneurs responsible for implementing the ECO-SHOP concept, sustainability and community groups, (Freeman, 1984).</w:t>
      </w:r>
    </w:p>
    <w:p w14:paraId="461D7654" w14:textId="5EAF4B1E" w:rsidR="00234973" w:rsidRPr="0085553D" w:rsidRDefault="003770AA" w:rsidP="00767595">
      <w:pPr>
        <w:spacing w:line="360" w:lineRule="auto"/>
        <w:rPr>
          <w:rFonts w:ascii="Arial" w:eastAsia="Arial" w:hAnsi="Arial" w:cs="Arial"/>
          <w:sz w:val="22"/>
          <w:szCs w:val="22"/>
        </w:rPr>
      </w:pPr>
      <w:r w:rsidRPr="0085553D">
        <w:rPr>
          <w:rFonts w:ascii="Arial" w:eastAsia="Arial" w:hAnsi="Arial" w:cs="Arial"/>
          <w:b/>
          <w:bCs/>
          <w:sz w:val="22"/>
          <w:szCs w:val="22"/>
        </w:rPr>
        <w:t>Peripheral stakeholders</w:t>
      </w:r>
      <w:r w:rsidRPr="0085553D">
        <w:rPr>
          <w:rFonts w:ascii="Arial" w:eastAsia="Arial" w:hAnsi="Arial" w:cs="Arial"/>
          <w:sz w:val="22"/>
          <w:szCs w:val="22"/>
        </w:rPr>
        <w:t xml:space="preserve"> the occasional visitors and Non- local consumers, benefits indirectly but doesn’t make an impact, In regeneration contexts, community legitimacy is as important as financial investment, making these actors strategically important despite limited institutional power (Aaltonen and Kujala, 2016).</w:t>
      </w:r>
    </w:p>
    <w:p w14:paraId="5828F11D" w14:textId="2807D530" w:rsidR="00234973" w:rsidRPr="0085553D" w:rsidRDefault="00A63765" w:rsidP="00234973">
      <w:pPr>
        <w:pStyle w:val="ListParagraph"/>
        <w:numPr>
          <w:ilvl w:val="0"/>
          <w:numId w:val="2"/>
        </w:numPr>
        <w:spacing w:line="360" w:lineRule="auto"/>
        <w:rPr>
          <w:rFonts w:ascii="Arial" w:eastAsia="Arial" w:hAnsi="Arial" w:cs="Arial"/>
          <w:b/>
          <w:bCs/>
          <w:sz w:val="22"/>
          <w:szCs w:val="22"/>
        </w:rPr>
      </w:pPr>
      <w:r w:rsidRPr="0085553D">
        <w:rPr>
          <w:rFonts w:ascii="Arial" w:eastAsia="Arial" w:hAnsi="Arial" w:cs="Arial"/>
          <w:b/>
          <w:bCs/>
          <w:sz w:val="22"/>
          <w:szCs w:val="22"/>
        </w:rPr>
        <w:t>High power – High interest</w:t>
      </w:r>
      <w:r w:rsidR="007E5E85" w:rsidRPr="0085553D">
        <w:rPr>
          <w:rFonts w:ascii="Arial" w:eastAsia="Arial" w:hAnsi="Arial" w:cs="Arial"/>
          <w:b/>
          <w:bCs/>
          <w:sz w:val="22"/>
          <w:szCs w:val="22"/>
        </w:rPr>
        <w:t xml:space="preserve"> </w:t>
      </w:r>
    </w:p>
    <w:p w14:paraId="39F46535" w14:textId="0B50A996" w:rsidR="007E5E85" w:rsidRPr="0085553D" w:rsidRDefault="007E5E85" w:rsidP="007E5E85">
      <w:pPr>
        <w:spacing w:line="360" w:lineRule="auto"/>
        <w:ind w:left="360"/>
      </w:pPr>
      <w:r w:rsidRPr="0085553D">
        <w:rPr>
          <w:rFonts w:ascii="Arial" w:eastAsia="Arial" w:hAnsi="Arial" w:cs="Arial"/>
          <w:sz w:val="22"/>
          <w:szCs w:val="22"/>
        </w:rPr>
        <w:t xml:space="preserve">Includes the Burton town </w:t>
      </w:r>
      <w:proofErr w:type="spellStart"/>
      <w:r w:rsidRPr="0085553D">
        <w:rPr>
          <w:rFonts w:ascii="Arial" w:eastAsia="Arial" w:hAnsi="Arial" w:cs="Arial"/>
          <w:sz w:val="22"/>
          <w:szCs w:val="22"/>
        </w:rPr>
        <w:t>center</w:t>
      </w:r>
      <w:proofErr w:type="spellEnd"/>
      <w:r w:rsidRPr="0085553D">
        <w:rPr>
          <w:rFonts w:ascii="Arial" w:eastAsia="Arial" w:hAnsi="Arial" w:cs="Arial"/>
          <w:sz w:val="22"/>
          <w:szCs w:val="22"/>
        </w:rPr>
        <w:t xml:space="preserve"> management team, local council, and planning authorities, these stakeholders are key players and had both </w:t>
      </w:r>
      <w:r w:rsidR="00C705C4" w:rsidRPr="0085553D">
        <w:rPr>
          <w:rFonts w:ascii="Arial" w:eastAsia="Arial" w:hAnsi="Arial" w:cs="Arial"/>
          <w:sz w:val="22"/>
          <w:szCs w:val="22"/>
        </w:rPr>
        <w:t xml:space="preserve">the authority to influence decisions and </w:t>
      </w:r>
      <w:r w:rsidR="00CB7371" w:rsidRPr="0085553D">
        <w:rPr>
          <w:rFonts w:ascii="Arial" w:eastAsia="Arial" w:hAnsi="Arial" w:cs="Arial"/>
          <w:sz w:val="22"/>
          <w:szCs w:val="22"/>
        </w:rPr>
        <w:t xml:space="preserve">have </w:t>
      </w:r>
      <w:r w:rsidR="00C705C4" w:rsidRPr="0085553D">
        <w:rPr>
          <w:rFonts w:ascii="Arial" w:eastAsia="Arial" w:hAnsi="Arial" w:cs="Arial"/>
          <w:sz w:val="22"/>
          <w:szCs w:val="22"/>
        </w:rPr>
        <w:t>strong interest in projects success</w:t>
      </w:r>
      <w:r w:rsidR="00F95336" w:rsidRPr="0085553D">
        <w:rPr>
          <w:rFonts w:ascii="Arial" w:eastAsia="Arial" w:hAnsi="Arial" w:cs="Arial"/>
          <w:sz w:val="22"/>
          <w:szCs w:val="22"/>
        </w:rPr>
        <w:t>,</w:t>
      </w:r>
      <w:r w:rsidR="00CB7371" w:rsidRPr="0085553D">
        <w:rPr>
          <w:rFonts w:ascii="Arial" w:eastAsia="Arial" w:hAnsi="Arial" w:cs="Arial"/>
          <w:sz w:val="22"/>
          <w:szCs w:val="22"/>
        </w:rPr>
        <w:t xml:space="preserve"> </w:t>
      </w:r>
      <w:r w:rsidR="00F95336" w:rsidRPr="0085553D">
        <w:rPr>
          <w:rFonts w:ascii="Arial" w:eastAsia="Arial" w:hAnsi="Arial" w:cs="Arial"/>
          <w:sz w:val="22"/>
          <w:szCs w:val="22"/>
        </w:rPr>
        <w:t>the town Centre management team and local council were engaged through formal meetings, planning workshops, and progress reviews.</w:t>
      </w:r>
      <w:r w:rsidR="008D69D7" w:rsidRPr="0085553D">
        <w:t xml:space="preserve"> </w:t>
      </w:r>
      <w:r w:rsidR="00AB7BD4" w:rsidRPr="0085553D">
        <w:t>(</w:t>
      </w:r>
      <w:r w:rsidR="008D69D7" w:rsidRPr="0085553D">
        <w:t>PMI</w:t>
      </w:r>
      <w:r w:rsidR="00AB7BD4" w:rsidRPr="0085553D">
        <w:t xml:space="preserve">, </w:t>
      </w:r>
      <w:r w:rsidR="008D69D7" w:rsidRPr="0085553D">
        <w:t>2021).</w:t>
      </w:r>
    </w:p>
    <w:p w14:paraId="453938EF" w14:textId="5ED27D0D" w:rsidR="008D69D7" w:rsidRPr="0085553D" w:rsidRDefault="008D69D7" w:rsidP="008D69D7">
      <w:pPr>
        <w:pStyle w:val="ListParagraph"/>
        <w:numPr>
          <w:ilvl w:val="0"/>
          <w:numId w:val="2"/>
        </w:numPr>
        <w:spacing w:line="360" w:lineRule="auto"/>
        <w:rPr>
          <w:rFonts w:ascii="Arial" w:eastAsia="Arial" w:hAnsi="Arial" w:cs="Arial"/>
          <w:sz w:val="22"/>
          <w:szCs w:val="22"/>
        </w:rPr>
      </w:pPr>
      <w:r w:rsidRPr="0085553D">
        <w:rPr>
          <w:rFonts w:ascii="Arial" w:eastAsia="Arial" w:hAnsi="Arial" w:cs="Arial"/>
          <w:b/>
          <w:bCs/>
          <w:sz w:val="22"/>
          <w:szCs w:val="22"/>
        </w:rPr>
        <w:t>High power- Low interest</w:t>
      </w:r>
    </w:p>
    <w:p w14:paraId="10DD1046" w14:textId="6487C782" w:rsidR="00B70E2B" w:rsidRPr="0085553D" w:rsidRDefault="00ED1103" w:rsidP="00767595">
      <w:pPr>
        <w:spacing w:line="360" w:lineRule="auto"/>
        <w:ind w:left="360"/>
        <w:rPr>
          <w:rFonts w:ascii="Arial" w:eastAsia="Arial" w:hAnsi="Arial" w:cs="Arial"/>
          <w:sz w:val="22"/>
          <w:szCs w:val="22"/>
        </w:rPr>
      </w:pPr>
      <w:r w:rsidRPr="0085553D">
        <w:rPr>
          <w:rFonts w:ascii="Arial" w:eastAsia="Arial" w:hAnsi="Arial" w:cs="Arial"/>
          <w:sz w:val="22"/>
          <w:szCs w:val="22"/>
        </w:rPr>
        <w:t>Property owners, landlords, and potential investors</w:t>
      </w:r>
      <w:r w:rsidR="0007526B" w:rsidRPr="0085553D">
        <w:rPr>
          <w:rFonts w:ascii="Arial" w:eastAsia="Arial" w:hAnsi="Arial" w:cs="Arial"/>
          <w:sz w:val="22"/>
          <w:szCs w:val="22"/>
        </w:rPr>
        <w:t xml:space="preserve"> have significant influence due to property ownership and financial control. Their support was necessary to secure retail</w:t>
      </w:r>
      <w:r w:rsidR="00767595" w:rsidRPr="0085553D">
        <w:rPr>
          <w:rFonts w:ascii="Arial" w:eastAsia="Arial" w:hAnsi="Arial" w:cs="Arial"/>
          <w:sz w:val="22"/>
          <w:szCs w:val="22"/>
        </w:rPr>
        <w:t xml:space="preserve"> </w:t>
      </w:r>
      <w:r w:rsidR="0007526B" w:rsidRPr="0085553D">
        <w:rPr>
          <w:rFonts w:ascii="Arial" w:eastAsia="Arial" w:hAnsi="Arial" w:cs="Arial"/>
          <w:sz w:val="22"/>
          <w:szCs w:val="22"/>
        </w:rPr>
        <w:lastRenderedPageBreak/>
        <w:t>spaces and maintain affordable rental opportunities for new eco-friendly businesses.</w:t>
      </w:r>
      <w:r w:rsidR="00AB7BD4" w:rsidRPr="0085553D">
        <w:t xml:space="preserve"> </w:t>
      </w:r>
      <w:r w:rsidR="00AB7BD4" w:rsidRPr="0085553D">
        <w:rPr>
          <w:rFonts w:ascii="Arial" w:eastAsia="Arial" w:hAnsi="Arial" w:cs="Arial"/>
          <w:sz w:val="22"/>
          <w:szCs w:val="22"/>
        </w:rPr>
        <w:t>Although their day-to-day involvement was limited, they exercised significant influence through property ownership and financial control. Their support was essential to secure retail spaces and maintain affordable rental opportunities for new eco-friendly businesses. This stakeholder positioning is consistent with stakeholder theory, which recognizes that influence does not always correspond with active involvement or social interest. (Freeman, 1984; Aaltonen and Kujala, 2016).</w:t>
      </w:r>
    </w:p>
    <w:p w14:paraId="50757030" w14:textId="1C0BEF03" w:rsidR="00DC210F" w:rsidRPr="0085553D" w:rsidRDefault="00DC210F" w:rsidP="00DC210F">
      <w:pPr>
        <w:pStyle w:val="ListParagraph"/>
        <w:numPr>
          <w:ilvl w:val="0"/>
          <w:numId w:val="2"/>
        </w:numPr>
        <w:spacing w:line="360" w:lineRule="auto"/>
        <w:rPr>
          <w:rFonts w:ascii="Arial" w:eastAsia="Arial" w:hAnsi="Arial" w:cs="Arial"/>
          <w:sz w:val="22"/>
          <w:szCs w:val="22"/>
        </w:rPr>
      </w:pPr>
      <w:r w:rsidRPr="0085553D">
        <w:rPr>
          <w:rFonts w:ascii="Arial" w:eastAsia="Arial" w:hAnsi="Arial" w:cs="Arial"/>
          <w:b/>
          <w:bCs/>
          <w:sz w:val="22"/>
          <w:szCs w:val="22"/>
        </w:rPr>
        <w:t>Low power- High interest</w:t>
      </w:r>
    </w:p>
    <w:p w14:paraId="2CB67B62" w14:textId="019658B2" w:rsidR="007E21EC" w:rsidRPr="0085553D" w:rsidRDefault="003A5F8E" w:rsidP="007E21EC">
      <w:pPr>
        <w:spacing w:line="360" w:lineRule="auto"/>
        <w:ind w:left="360"/>
        <w:rPr>
          <w:rFonts w:ascii="Arial" w:eastAsia="Arial" w:hAnsi="Arial" w:cs="Arial"/>
          <w:sz w:val="22"/>
          <w:szCs w:val="22"/>
        </w:rPr>
      </w:pPr>
      <w:r w:rsidRPr="0085553D">
        <w:rPr>
          <w:rFonts w:ascii="Arial" w:eastAsia="Arial" w:hAnsi="Arial" w:cs="Arial"/>
          <w:sz w:val="22"/>
          <w:szCs w:val="22"/>
        </w:rPr>
        <w:t>Residents and customers influenced demand and project legitimacy, while entrepreneurs played a key role in implementing the eco-shop concept and driving local economic activity.</w:t>
      </w:r>
      <w:r w:rsidR="0084739C" w:rsidRPr="0085553D">
        <w:t xml:space="preserve"> </w:t>
      </w:r>
      <w:r w:rsidR="0084739C" w:rsidRPr="0085553D">
        <w:rPr>
          <w:rFonts w:ascii="Arial" w:eastAsia="Arial" w:hAnsi="Arial" w:cs="Arial"/>
          <w:sz w:val="22"/>
          <w:szCs w:val="22"/>
        </w:rPr>
        <w:t>their collective interest and support were vital to the success of the regeneration initiative due to the direct impact on quality of life, access to services, and economic opportunities</w:t>
      </w:r>
      <w:r w:rsidR="00340AAA" w:rsidRPr="0085553D">
        <w:rPr>
          <w:rFonts w:ascii="Arial" w:eastAsia="Arial" w:hAnsi="Arial" w:cs="Arial"/>
          <w:sz w:val="22"/>
          <w:szCs w:val="22"/>
        </w:rPr>
        <w:t>.</w:t>
      </w:r>
      <w:r w:rsidR="00340AAA" w:rsidRPr="0085553D">
        <w:rPr>
          <w:b/>
          <w:bCs/>
        </w:rPr>
        <w:t xml:space="preserve"> </w:t>
      </w:r>
      <w:r w:rsidR="00340AAA" w:rsidRPr="0085553D">
        <w:rPr>
          <w:rFonts w:ascii="Arial" w:eastAsia="Arial" w:hAnsi="Arial" w:cs="Arial"/>
          <w:sz w:val="22"/>
          <w:szCs w:val="22"/>
        </w:rPr>
        <w:t>(Mendelow, 1991; Bourne, 2016).</w:t>
      </w:r>
    </w:p>
    <w:p w14:paraId="76376A2E" w14:textId="0303B854" w:rsidR="00340AAA" w:rsidRPr="0085553D" w:rsidRDefault="00EC0994" w:rsidP="00340AAA">
      <w:pPr>
        <w:pStyle w:val="ListParagraph"/>
        <w:numPr>
          <w:ilvl w:val="0"/>
          <w:numId w:val="2"/>
        </w:numPr>
        <w:spacing w:line="360" w:lineRule="auto"/>
        <w:rPr>
          <w:rFonts w:ascii="Arial" w:eastAsia="Arial" w:hAnsi="Arial" w:cs="Arial"/>
          <w:sz w:val="22"/>
          <w:szCs w:val="22"/>
        </w:rPr>
      </w:pPr>
      <w:r w:rsidRPr="0085553D">
        <w:rPr>
          <w:rFonts w:ascii="Arial" w:eastAsia="Arial" w:hAnsi="Arial" w:cs="Arial"/>
          <w:b/>
          <w:bCs/>
          <w:sz w:val="22"/>
          <w:szCs w:val="22"/>
        </w:rPr>
        <w:t>Low power – Low interest</w:t>
      </w:r>
    </w:p>
    <w:p w14:paraId="70436CD7" w14:textId="77777777" w:rsidR="00696F16" w:rsidRPr="0085553D" w:rsidRDefault="000B6695" w:rsidP="00696F16">
      <w:pPr>
        <w:spacing w:line="360" w:lineRule="auto"/>
        <w:ind w:left="360"/>
        <w:rPr>
          <w:rFonts w:ascii="Arial" w:eastAsia="Arial" w:hAnsi="Arial" w:cs="Arial"/>
          <w:sz w:val="22"/>
          <w:szCs w:val="22"/>
        </w:rPr>
      </w:pPr>
      <w:r w:rsidRPr="0085553D">
        <w:rPr>
          <w:rFonts w:ascii="Arial" w:eastAsia="Arial" w:hAnsi="Arial" w:cs="Arial"/>
          <w:sz w:val="22"/>
          <w:szCs w:val="22"/>
        </w:rPr>
        <w:t>occasional visitors and individuals outside the local area, required minimal engagement but benefited indirectly from the revitalization of the town Centre. Their limited influence and indirect exposure positioned them as stakeholders requiring monitoring rather than active management</w:t>
      </w:r>
      <w:r w:rsidR="00527A39" w:rsidRPr="0085553D">
        <w:rPr>
          <w:rFonts w:ascii="Arial" w:eastAsia="Arial" w:hAnsi="Arial" w:cs="Arial"/>
          <w:sz w:val="22"/>
          <w:szCs w:val="22"/>
        </w:rPr>
        <w:t>,</w:t>
      </w:r>
      <w:r w:rsidRPr="0085553D">
        <w:rPr>
          <w:rFonts w:ascii="Arial" w:eastAsia="Arial" w:hAnsi="Arial" w:cs="Arial"/>
          <w:sz w:val="22"/>
          <w:szCs w:val="22"/>
        </w:rPr>
        <w:t xml:space="preserve"> (PMI, 2021).</w:t>
      </w:r>
    </w:p>
    <w:p w14:paraId="1BEA4E87" w14:textId="77777777" w:rsidR="00696F16" w:rsidRPr="0085553D" w:rsidRDefault="00D236B0" w:rsidP="00696F16">
      <w:pPr>
        <w:spacing w:line="360" w:lineRule="auto"/>
        <w:ind w:left="360"/>
        <w:rPr>
          <w:rFonts w:ascii="Arial" w:eastAsia="Arial" w:hAnsi="Arial" w:cs="Arial"/>
          <w:sz w:val="22"/>
          <w:szCs w:val="22"/>
        </w:rPr>
      </w:pPr>
      <w:r w:rsidRPr="0085553D">
        <w:rPr>
          <w:rFonts w:ascii="Arial" w:eastAsia="Arial" w:hAnsi="Arial" w:cs="Arial"/>
          <w:b/>
          <w:bCs/>
          <w:sz w:val="22"/>
          <w:szCs w:val="22"/>
        </w:rPr>
        <w:t>Most Effective strateg</w:t>
      </w:r>
      <w:r w:rsidR="005E745C" w:rsidRPr="0085553D">
        <w:rPr>
          <w:rFonts w:ascii="Arial" w:eastAsia="Arial" w:hAnsi="Arial" w:cs="Arial"/>
          <w:b/>
          <w:bCs/>
          <w:sz w:val="22"/>
          <w:szCs w:val="22"/>
        </w:rPr>
        <w:t>y</w:t>
      </w:r>
      <w:r w:rsidR="00C04D13" w:rsidRPr="0085553D">
        <w:rPr>
          <w:rFonts w:ascii="Arial" w:eastAsia="Arial" w:hAnsi="Arial" w:cs="Arial"/>
          <w:b/>
          <w:bCs/>
          <w:sz w:val="22"/>
          <w:szCs w:val="22"/>
        </w:rPr>
        <w:t xml:space="preserve"> </w:t>
      </w:r>
    </w:p>
    <w:p w14:paraId="6B77408D" w14:textId="77777777" w:rsidR="00EB217D" w:rsidRPr="0085553D" w:rsidRDefault="001232DA" w:rsidP="00696F16">
      <w:pPr>
        <w:spacing w:line="360" w:lineRule="auto"/>
        <w:ind w:left="360"/>
        <w:rPr>
          <w:rFonts w:ascii="Arial" w:eastAsia="Arial" w:hAnsi="Arial" w:cs="Arial"/>
          <w:sz w:val="22"/>
          <w:szCs w:val="22"/>
        </w:rPr>
      </w:pPr>
      <w:r w:rsidRPr="0085553D">
        <w:rPr>
          <w:rFonts w:ascii="Arial" w:eastAsia="Arial" w:hAnsi="Arial" w:cs="Arial"/>
          <w:sz w:val="22"/>
          <w:szCs w:val="22"/>
        </w:rPr>
        <w:t xml:space="preserve">The most effective communication strategy used in the Burton upon Trent regeneration         </w:t>
      </w:r>
      <w:r w:rsidR="00C20CF2" w:rsidRPr="0085553D">
        <w:rPr>
          <w:rFonts w:ascii="Arial" w:eastAsia="Arial" w:hAnsi="Arial" w:cs="Arial"/>
          <w:sz w:val="22"/>
          <w:szCs w:val="22"/>
        </w:rPr>
        <w:t xml:space="preserve">      </w:t>
      </w:r>
      <w:r w:rsidR="003C7017" w:rsidRPr="0085553D">
        <w:rPr>
          <w:rFonts w:ascii="Arial" w:eastAsia="Arial" w:hAnsi="Arial" w:cs="Arial"/>
          <w:sz w:val="22"/>
          <w:szCs w:val="22"/>
        </w:rPr>
        <w:t xml:space="preserve">     </w:t>
      </w:r>
      <w:r w:rsidRPr="0085553D">
        <w:rPr>
          <w:rFonts w:ascii="Arial" w:eastAsia="Arial" w:hAnsi="Arial" w:cs="Arial"/>
          <w:sz w:val="22"/>
          <w:szCs w:val="22"/>
        </w:rPr>
        <w:t>project was digital community engagement. Platforms such as social media, online surveys, and local digital forums enabled project leaders to gather feedback from residents quickly and cost-effectively. This approach allowed stakeholders with limited institutional power but high interest to participate in discussions about the future of the town centre. Digital engagement also helped identify consumer preferences regarding sustainability and eco-friendly retail concepts. Additionally, these communication methods increased transparency and helped build trust between the community and project organisers. By allowing residents to express opinions on potential eco-shop initiatives and regeneration ideas, the project team was able to align project outcomes with local expectations. According to stakeholder engagement theory, meaningful participation improves project legitimacy and increases long-term support from the community (Freeman, 1984).</w:t>
      </w:r>
    </w:p>
    <w:p w14:paraId="25415796" w14:textId="77777777" w:rsidR="001D1084" w:rsidRPr="0085553D" w:rsidRDefault="001D1084" w:rsidP="00696F16">
      <w:pPr>
        <w:spacing w:line="360" w:lineRule="auto"/>
        <w:ind w:left="360"/>
        <w:rPr>
          <w:rFonts w:ascii="Arial" w:eastAsia="Arial" w:hAnsi="Arial" w:cs="Arial"/>
          <w:b/>
          <w:bCs/>
          <w:sz w:val="22"/>
          <w:szCs w:val="22"/>
        </w:rPr>
      </w:pPr>
      <w:r w:rsidRPr="0085553D">
        <w:rPr>
          <w:rFonts w:ascii="Arial" w:eastAsia="Arial" w:hAnsi="Arial" w:cs="Arial"/>
          <w:b/>
          <w:bCs/>
          <w:sz w:val="22"/>
          <w:szCs w:val="22"/>
        </w:rPr>
        <w:lastRenderedPageBreak/>
        <w:t xml:space="preserve">Communication Strategy </w:t>
      </w:r>
    </w:p>
    <w:p w14:paraId="50D06530" w14:textId="544D3303" w:rsidR="001232DA" w:rsidRPr="0085553D" w:rsidRDefault="009754E8" w:rsidP="00696F16">
      <w:pPr>
        <w:spacing w:line="360" w:lineRule="auto"/>
        <w:ind w:left="360"/>
        <w:rPr>
          <w:rFonts w:ascii="Arial" w:eastAsia="Arial" w:hAnsi="Arial" w:cs="Arial"/>
          <w:sz w:val="22"/>
          <w:szCs w:val="22"/>
        </w:rPr>
      </w:pPr>
      <w:r w:rsidRPr="0085553D">
        <w:rPr>
          <w:rFonts w:ascii="Arial" w:eastAsia="Arial" w:hAnsi="Arial" w:cs="Arial"/>
          <w:sz w:val="22"/>
          <w:szCs w:val="22"/>
        </w:rPr>
        <w:t>Burton upon Trent town centre regeneration project. Different stakeholder groups required tailored communication approaches depending on their level of power, interest, and influence. For high power–high interest stakeholders such as the town centre management team and the local council, communication took place mainly through formal meetings, planning workshops, and progress review sessions. These structured interactions allowed key decision-makers to discuss project developments, evaluate progress, and ensure alignment with policy objectives (PMI, 2021).</w:t>
      </w:r>
      <w:r w:rsidR="001232DA" w:rsidRPr="0085553D">
        <w:rPr>
          <w:rFonts w:ascii="Arial" w:eastAsia="Arial" w:hAnsi="Arial" w:cs="Arial"/>
          <w:sz w:val="22"/>
          <w:szCs w:val="22"/>
        </w:rPr>
        <w:t xml:space="preserve"> </w:t>
      </w:r>
    </w:p>
    <w:p w14:paraId="056DA93D" w14:textId="53B94A61" w:rsidR="002436E8" w:rsidRPr="0085553D" w:rsidRDefault="00C04D13" w:rsidP="009C2122">
      <w:pPr>
        <w:spacing w:line="360" w:lineRule="auto"/>
        <w:rPr>
          <w:rFonts w:ascii="Arial" w:eastAsia="Arial" w:hAnsi="Arial" w:cs="Arial"/>
          <w:b/>
          <w:bCs/>
          <w:sz w:val="22"/>
          <w:szCs w:val="22"/>
        </w:rPr>
      </w:pPr>
      <w:r w:rsidRPr="0085553D">
        <w:rPr>
          <w:rFonts w:ascii="Arial" w:eastAsia="Arial" w:hAnsi="Arial" w:cs="Arial"/>
          <w:b/>
          <w:bCs/>
          <w:sz w:val="22"/>
          <w:szCs w:val="22"/>
        </w:rPr>
        <w:t xml:space="preserve">      </w:t>
      </w:r>
      <w:r w:rsidR="002436E8" w:rsidRPr="0085553D">
        <w:rPr>
          <w:rFonts w:ascii="Arial" w:eastAsia="Arial" w:hAnsi="Arial" w:cs="Arial"/>
          <w:b/>
          <w:bCs/>
          <w:sz w:val="22"/>
          <w:szCs w:val="22"/>
        </w:rPr>
        <w:t>Key Challenges</w:t>
      </w:r>
    </w:p>
    <w:p w14:paraId="32C4B835" w14:textId="0975B39D" w:rsidR="002436E8" w:rsidRPr="0085553D" w:rsidRDefault="009B69D3" w:rsidP="00297901">
      <w:pPr>
        <w:spacing w:line="360" w:lineRule="auto"/>
        <w:ind w:left="360"/>
        <w:rPr>
          <w:rFonts w:ascii="Arial" w:eastAsia="Arial" w:hAnsi="Arial" w:cs="Arial"/>
          <w:sz w:val="22"/>
          <w:szCs w:val="22"/>
        </w:rPr>
      </w:pPr>
      <w:r w:rsidRPr="0085553D">
        <w:rPr>
          <w:rFonts w:ascii="Arial" w:eastAsia="Arial" w:hAnsi="Arial" w:cs="Arial"/>
          <w:sz w:val="22"/>
          <w:szCs w:val="22"/>
        </w:rPr>
        <w:t xml:space="preserve">Some of the challenges is facing the town </w:t>
      </w:r>
      <w:r w:rsidR="000F32FB" w:rsidRPr="0085553D">
        <w:rPr>
          <w:rFonts w:ascii="Arial" w:eastAsia="Arial" w:hAnsi="Arial" w:cs="Arial"/>
          <w:sz w:val="22"/>
          <w:szCs w:val="22"/>
        </w:rPr>
        <w:t xml:space="preserve">is increasing </w:t>
      </w:r>
      <w:r w:rsidR="0004220A" w:rsidRPr="0085553D">
        <w:rPr>
          <w:rFonts w:ascii="Arial" w:eastAsia="Arial" w:hAnsi="Arial" w:cs="Arial"/>
          <w:sz w:val="22"/>
          <w:szCs w:val="22"/>
        </w:rPr>
        <w:t xml:space="preserve">community shopping , caused from sales online, </w:t>
      </w:r>
      <w:r w:rsidR="006E43DE" w:rsidRPr="0085553D">
        <w:rPr>
          <w:rFonts w:ascii="Arial" w:eastAsia="Arial" w:hAnsi="Arial" w:cs="Arial"/>
          <w:sz w:val="22"/>
          <w:szCs w:val="22"/>
        </w:rPr>
        <w:t xml:space="preserve">making </w:t>
      </w:r>
      <w:r w:rsidR="00BC6E2C" w:rsidRPr="0085553D">
        <w:rPr>
          <w:rFonts w:ascii="Arial" w:eastAsia="Arial" w:hAnsi="Arial" w:cs="Arial"/>
          <w:sz w:val="22"/>
          <w:szCs w:val="22"/>
        </w:rPr>
        <w:t xml:space="preserve">a situation a bit conflicted in stakeholder interest </w:t>
      </w:r>
      <w:r w:rsidR="00BE5E09" w:rsidRPr="0085553D">
        <w:rPr>
          <w:rFonts w:ascii="Arial" w:eastAsia="Arial" w:hAnsi="Arial" w:cs="Arial"/>
          <w:sz w:val="22"/>
          <w:szCs w:val="22"/>
        </w:rPr>
        <w:t>involving (profit &amp; susta</w:t>
      </w:r>
      <w:r w:rsidR="00461DAC" w:rsidRPr="0085553D">
        <w:rPr>
          <w:rFonts w:ascii="Arial" w:eastAsia="Arial" w:hAnsi="Arial" w:cs="Arial"/>
          <w:sz w:val="22"/>
          <w:szCs w:val="22"/>
        </w:rPr>
        <w:t>inability), because of the lack of stakeholder</w:t>
      </w:r>
      <w:r w:rsidR="001E2581" w:rsidRPr="0085553D">
        <w:rPr>
          <w:rFonts w:ascii="Arial" w:eastAsia="Arial" w:hAnsi="Arial" w:cs="Arial"/>
          <w:sz w:val="22"/>
          <w:szCs w:val="22"/>
        </w:rPr>
        <w:t xml:space="preserve"> and entrepreneurs</w:t>
      </w:r>
      <w:r w:rsidR="00461DAC" w:rsidRPr="0085553D">
        <w:rPr>
          <w:rFonts w:ascii="Arial" w:eastAsia="Arial" w:hAnsi="Arial" w:cs="Arial"/>
          <w:sz w:val="22"/>
          <w:szCs w:val="22"/>
        </w:rPr>
        <w:t xml:space="preserve"> interest </w:t>
      </w:r>
      <w:r w:rsidR="00E17049" w:rsidRPr="0085553D">
        <w:rPr>
          <w:rFonts w:ascii="Arial" w:eastAsia="Arial" w:hAnsi="Arial" w:cs="Arial"/>
          <w:sz w:val="22"/>
          <w:szCs w:val="22"/>
        </w:rPr>
        <w:t>is limited the opportunities</w:t>
      </w:r>
      <w:r w:rsidR="001E2581" w:rsidRPr="0085553D">
        <w:rPr>
          <w:rFonts w:ascii="Arial" w:eastAsia="Arial" w:hAnsi="Arial" w:cs="Arial"/>
          <w:sz w:val="22"/>
          <w:szCs w:val="22"/>
        </w:rPr>
        <w:t>,</w:t>
      </w:r>
      <w:r w:rsidR="000F4F29" w:rsidRPr="0085553D">
        <w:rPr>
          <w:rFonts w:ascii="Arial" w:eastAsia="Arial" w:hAnsi="Arial" w:cs="Arial"/>
          <w:sz w:val="22"/>
          <w:szCs w:val="22"/>
        </w:rPr>
        <w:t xml:space="preserve"> </w:t>
      </w:r>
      <w:r w:rsidR="00C91333" w:rsidRPr="0085553D">
        <w:rPr>
          <w:rFonts w:ascii="Arial" w:eastAsia="Arial" w:hAnsi="Arial" w:cs="Arial"/>
          <w:sz w:val="22"/>
          <w:szCs w:val="22"/>
        </w:rPr>
        <w:t xml:space="preserve">as well is let know only 3 can be chosen </w:t>
      </w:r>
      <w:r w:rsidR="00261DBE" w:rsidRPr="0085553D">
        <w:rPr>
          <w:rFonts w:ascii="Arial" w:eastAsia="Arial" w:hAnsi="Arial" w:cs="Arial"/>
          <w:sz w:val="22"/>
          <w:szCs w:val="22"/>
        </w:rPr>
        <w:t>because limited financial resources</w:t>
      </w:r>
      <w:r w:rsidR="006B6A2C" w:rsidRPr="0085553D">
        <w:rPr>
          <w:rFonts w:ascii="Arial" w:eastAsia="Arial" w:hAnsi="Arial" w:cs="Arial"/>
          <w:sz w:val="22"/>
          <w:szCs w:val="22"/>
        </w:rPr>
        <w:t>,</w:t>
      </w:r>
      <w:r w:rsidR="006B6A2C" w:rsidRPr="0085553D">
        <w:t xml:space="preserve"> </w:t>
      </w:r>
      <w:r w:rsidR="006B6A2C" w:rsidRPr="0085553D">
        <w:rPr>
          <w:rFonts w:ascii="Arial" w:eastAsia="Arial" w:hAnsi="Arial" w:cs="Arial"/>
          <w:sz w:val="22"/>
          <w:szCs w:val="22"/>
        </w:rPr>
        <w:t>conflicts are inevitable in regeneration projects due to competing objectives and resource constraints (Mitchell, Agle and Wood, 1997). Effective communication and transparency were essential to mitigate these tensions.</w:t>
      </w:r>
      <w:r w:rsidR="00C53E7B" w:rsidRPr="0085553D">
        <w:rPr>
          <w:rFonts w:ascii="Arial" w:eastAsia="Arial" w:hAnsi="Arial" w:cs="Arial"/>
          <w:sz w:val="22"/>
          <w:szCs w:val="22"/>
        </w:rPr>
        <w:t xml:space="preserve"> </w:t>
      </w:r>
      <w:r w:rsidR="00486004" w:rsidRPr="0085553D">
        <w:rPr>
          <w:rFonts w:ascii="Arial" w:eastAsia="Arial" w:hAnsi="Arial" w:cs="Arial"/>
          <w:sz w:val="22"/>
          <w:szCs w:val="22"/>
        </w:rPr>
        <w:t xml:space="preserve">Despite, </w:t>
      </w:r>
      <w:r w:rsidR="00C53E7B" w:rsidRPr="0085553D">
        <w:rPr>
          <w:rFonts w:ascii="Arial" w:eastAsia="Arial" w:hAnsi="Arial" w:cs="Arial"/>
          <w:sz w:val="22"/>
          <w:szCs w:val="22"/>
        </w:rPr>
        <w:t>the benefits of stakeholder engagement, several challenges were encountered during the project.</w:t>
      </w:r>
      <w:r w:rsidR="00486004" w:rsidRPr="0085553D">
        <w:t xml:space="preserve"> </w:t>
      </w:r>
      <w:r w:rsidR="00486004" w:rsidRPr="0085553D">
        <w:rPr>
          <w:rFonts w:ascii="Arial" w:eastAsia="Arial" w:hAnsi="Arial" w:cs="Arial"/>
          <w:sz w:val="22"/>
          <w:szCs w:val="22"/>
        </w:rPr>
        <w:t>One key issue was balancing the different priorities of stakeholders. For example, local entrepreneurs and sustainability groups were primarily interested in promoting environmentally friendly retail initiatives, while property owners and investors were more focused on financial returns and commercial viability. This difference in priorities sometimes created tensions during decision-making processes</w:t>
      </w:r>
      <w:r w:rsidR="00BB2A14" w:rsidRPr="0085553D">
        <w:rPr>
          <w:rFonts w:ascii="Arial" w:eastAsia="Arial" w:hAnsi="Arial" w:cs="Arial"/>
          <w:sz w:val="22"/>
          <w:szCs w:val="22"/>
        </w:rPr>
        <w:t>,</w:t>
      </w:r>
      <w:r w:rsidR="00436304" w:rsidRPr="0085553D">
        <w:t xml:space="preserve"> </w:t>
      </w:r>
      <w:r w:rsidR="00436304" w:rsidRPr="0085553D">
        <w:rPr>
          <w:rFonts w:ascii="Arial" w:eastAsia="Arial" w:hAnsi="Arial" w:cs="Arial"/>
          <w:sz w:val="22"/>
          <w:szCs w:val="22"/>
        </w:rPr>
        <w:t>(Bourne, 2016).</w:t>
      </w:r>
    </w:p>
    <w:p w14:paraId="57AA85CE" w14:textId="77777777" w:rsidR="00A6708F" w:rsidRPr="0085553D" w:rsidRDefault="00C045DF" w:rsidP="00A6708F">
      <w:pPr>
        <w:spacing w:line="360" w:lineRule="auto"/>
        <w:ind w:left="360"/>
        <w:rPr>
          <w:rFonts w:ascii="Arial" w:eastAsia="Arial" w:hAnsi="Arial" w:cs="Arial"/>
          <w:b/>
          <w:bCs/>
          <w:sz w:val="22"/>
          <w:szCs w:val="22"/>
        </w:rPr>
      </w:pPr>
      <w:r w:rsidRPr="0085553D">
        <w:rPr>
          <w:rFonts w:ascii="Arial" w:eastAsia="Arial" w:hAnsi="Arial" w:cs="Arial"/>
          <w:b/>
          <w:bCs/>
          <w:sz w:val="22"/>
          <w:szCs w:val="22"/>
        </w:rPr>
        <w:t>Stakeholder Management Effectiveness</w:t>
      </w:r>
    </w:p>
    <w:p w14:paraId="5D0CB623" w14:textId="672F4511" w:rsidR="00A03644" w:rsidRPr="00924BFA" w:rsidRDefault="00D12F6F" w:rsidP="00924BFA">
      <w:pPr>
        <w:spacing w:line="360" w:lineRule="auto"/>
        <w:ind w:left="360"/>
        <w:rPr>
          <w:rFonts w:ascii="Arial" w:eastAsia="Arial" w:hAnsi="Arial" w:cs="Arial"/>
          <w:b/>
          <w:bCs/>
          <w:sz w:val="22"/>
          <w:szCs w:val="22"/>
        </w:rPr>
      </w:pPr>
      <w:r w:rsidRPr="0085553D">
        <w:rPr>
          <w:rFonts w:ascii="Arial" w:eastAsia="Arial" w:hAnsi="Arial" w:cs="Arial"/>
          <w:sz w:val="22"/>
          <w:szCs w:val="22"/>
        </w:rPr>
        <w:t>Stakeholder engagement in the Burton upon Trent</w:t>
      </w:r>
      <w:r w:rsidR="00FD4C36" w:rsidRPr="0085553D">
        <w:rPr>
          <w:rFonts w:ascii="Arial" w:eastAsia="Arial" w:hAnsi="Arial" w:cs="Arial"/>
          <w:sz w:val="22"/>
          <w:szCs w:val="22"/>
        </w:rPr>
        <w:t xml:space="preserve">, ECO-SHOP </w:t>
      </w:r>
      <w:r w:rsidR="00740C16" w:rsidRPr="0085553D">
        <w:rPr>
          <w:rFonts w:ascii="Arial" w:eastAsia="Arial" w:hAnsi="Arial" w:cs="Arial"/>
          <w:sz w:val="22"/>
          <w:szCs w:val="22"/>
        </w:rPr>
        <w:t xml:space="preserve">regeneration initiative was effective in increasing community participation, aligning sustainability </w:t>
      </w:r>
      <w:r w:rsidR="007D499B" w:rsidRPr="0085553D">
        <w:rPr>
          <w:rFonts w:ascii="Arial" w:eastAsia="Arial" w:hAnsi="Arial" w:cs="Arial"/>
          <w:sz w:val="22"/>
          <w:szCs w:val="22"/>
        </w:rPr>
        <w:t xml:space="preserve">goals with market demand, securing local and </w:t>
      </w:r>
      <w:r w:rsidR="00477BB9" w:rsidRPr="0085553D">
        <w:rPr>
          <w:rFonts w:ascii="Arial" w:eastAsia="Arial" w:hAnsi="Arial" w:cs="Arial"/>
          <w:sz w:val="22"/>
          <w:szCs w:val="22"/>
        </w:rPr>
        <w:t>council support</w:t>
      </w:r>
      <w:r w:rsidR="00996764" w:rsidRPr="0085553D">
        <w:rPr>
          <w:rFonts w:ascii="Arial" w:eastAsia="Arial" w:hAnsi="Arial" w:cs="Arial"/>
          <w:sz w:val="22"/>
          <w:szCs w:val="22"/>
        </w:rPr>
        <w:t xml:space="preserve"> and encouraging local entrepreneurship</w:t>
      </w:r>
      <w:r w:rsidR="00601351" w:rsidRPr="0085553D">
        <w:rPr>
          <w:rFonts w:ascii="Arial" w:eastAsia="Arial" w:hAnsi="Arial" w:cs="Arial"/>
          <w:sz w:val="22"/>
          <w:szCs w:val="22"/>
        </w:rPr>
        <w:t>, long-term sustainability will depend on continuous engagement rather than one-time consultation. Stakeholder management is an ongoing relational process rather than a static planning exercise (Bourne, 2016)</w:t>
      </w:r>
      <w:r w:rsidR="00767595" w:rsidRPr="0085553D">
        <w:rPr>
          <w:rFonts w:ascii="Arial" w:eastAsia="Arial" w:hAnsi="Arial" w:cs="Arial"/>
          <w:sz w:val="22"/>
          <w:szCs w:val="22"/>
        </w:rPr>
        <w:t xml:space="preserve">, Burton upon Trent eco-shop regeneration initiative can be considered moderately to highly effective, particularly in fostering community participation and aligning sustainability objectives with market demand. Through structured consultation mechanisms such as social media engagement, community feedback sessions, and </w:t>
      </w:r>
      <w:r w:rsidR="00767595" w:rsidRPr="0085553D">
        <w:rPr>
          <w:rFonts w:ascii="Arial" w:eastAsia="Arial" w:hAnsi="Arial" w:cs="Arial"/>
          <w:sz w:val="22"/>
          <w:szCs w:val="22"/>
        </w:rPr>
        <w:lastRenderedPageBreak/>
        <w:t>collaborative planning with local authorities, the project successfully incorporated stakeholder perspectives into strategic decision-making. This participatory approach reflects Freeman’s (1984) assertion that organizations create value more sustainably when stakeholder interests are actively integrated into strategy. Furthermore, the engagement of local entrepreneurs and sustainability-focused groups strengthened the project’s social legitimacy and market responsiveness, supporting the view that stakeholder inclusion enhances innovation and long-term resilience (Aaltonen and Kujala, 2016).</w:t>
      </w:r>
      <w:r w:rsidR="00924BFA">
        <w:rPr>
          <w:rFonts w:ascii="Arial" w:eastAsia="Arial" w:hAnsi="Arial" w:cs="Arial"/>
          <w:b/>
          <w:bCs/>
          <w:sz w:val="22"/>
          <w:szCs w:val="22"/>
        </w:rPr>
        <w:t xml:space="preserve">                      </w:t>
      </w:r>
      <w:r w:rsidR="0012183B" w:rsidRPr="0085553D">
        <w:rPr>
          <w:rFonts w:ascii="Arial" w:eastAsia="Arial" w:hAnsi="Arial" w:cs="Arial"/>
          <w:sz w:val="22"/>
          <w:szCs w:val="22"/>
        </w:rPr>
        <w:t xml:space="preserve">This portfolio and project also demonstrates the importance of </w:t>
      </w:r>
      <w:r w:rsidR="0012183B" w:rsidRPr="0085553D">
        <w:rPr>
          <w:rFonts w:ascii="Arial" w:eastAsia="Arial" w:hAnsi="Arial" w:cs="Arial"/>
          <w:b/>
          <w:bCs/>
          <w:sz w:val="22"/>
          <w:szCs w:val="22"/>
        </w:rPr>
        <w:t>inclusive and participatory stakeholder engagement</w:t>
      </w:r>
      <w:r w:rsidR="0012183B" w:rsidRPr="0085553D">
        <w:rPr>
          <w:rFonts w:ascii="Arial" w:eastAsia="Arial" w:hAnsi="Arial" w:cs="Arial"/>
          <w:sz w:val="22"/>
          <w:szCs w:val="22"/>
        </w:rPr>
        <w:t xml:space="preserve">. By actively listening to residents, local entrepreneurs, sustainability groups, and customers, the project team ensured that diverse perspectives informed planning decisions. Such engagement reduces the risk of social exclusion and promotes fairness, particularly when financial and spatial constraints limit the number of opportunities available to </w:t>
      </w:r>
    </w:p>
    <w:p w14:paraId="584925FE" w14:textId="4BB4501B" w:rsidR="00BF02F3" w:rsidRPr="0085553D" w:rsidRDefault="00BF02F3" w:rsidP="00BF02F3">
      <w:pPr>
        <w:spacing w:line="360" w:lineRule="auto"/>
        <w:rPr>
          <w:rFonts w:ascii="Arial" w:eastAsia="Arial" w:hAnsi="Arial" w:cs="Arial"/>
          <w:b/>
          <w:bCs/>
          <w:sz w:val="22"/>
          <w:szCs w:val="22"/>
          <w:u w:val="single"/>
        </w:rPr>
      </w:pPr>
      <w:r w:rsidRPr="0085553D">
        <w:rPr>
          <w:rFonts w:ascii="Arial" w:eastAsia="Arial" w:hAnsi="Arial" w:cs="Arial"/>
          <w:b/>
          <w:bCs/>
          <w:sz w:val="22"/>
          <w:szCs w:val="22"/>
          <w:u w:val="single"/>
        </w:rPr>
        <w:t>ETHICAL CONSIDERATION AND AWARENESS, AND REFLECTIVE INSIGHT</w:t>
      </w:r>
    </w:p>
    <w:p w14:paraId="215E5931" w14:textId="455C8DE6" w:rsidR="007C32E3" w:rsidRPr="0085553D" w:rsidRDefault="0085553D" w:rsidP="00BF02F3">
      <w:pPr>
        <w:spacing w:line="360" w:lineRule="auto"/>
        <w:rPr>
          <w:rFonts w:ascii="Arial" w:eastAsia="Arial" w:hAnsi="Arial" w:cs="Arial"/>
          <w:sz w:val="22"/>
          <w:szCs w:val="22"/>
        </w:rPr>
      </w:pPr>
      <w:r w:rsidRPr="0085553D">
        <w:rPr>
          <w:rFonts w:ascii="Arial" w:eastAsia="Arial" w:hAnsi="Arial" w:cs="Arial"/>
          <w:sz w:val="22"/>
          <w:szCs w:val="22"/>
        </w:rPr>
        <w:t xml:space="preserve">Ethical considerations are a key aspect of managing stakeholder relationships, particularly in investment and regeneration projects, as decisions affect communities, businesses and public institutions. Stakeholder engagement helps to balance economic objectives with social responsibilities, ensuring that decisions are made fairly and transparently (R. Edward Freeman, 1984). Many businesses and organisations in Burton upon Trent must consider town centre regeneration projects, where ethical considerations are particularly relevant, as such initiatives aim to revitalise the area while responding to community expectations and sustainability concerns (Hill, 2022). Reflecting on this, using Gibbs Reflective Cycle (Graham Gibbs, 1988), it is evident that effective stakeholder engagement can lead to more inclusive and sustainable outcomes. From an evaluative perspective, incorporating ethical considerations strengthens trust between stakeholders; however, there may be challenges in balancing competing interests. This highlights the need for continuous dialogue and transparent decision-making. In future, a more structured approach to stakeholder consultation could further improve fairness and accountability in regeneration projects. </w:t>
      </w:r>
      <w:r w:rsidR="00BF02F3" w:rsidRPr="0085553D">
        <w:rPr>
          <w:rFonts w:ascii="Arial" w:eastAsia="Arial" w:hAnsi="Arial" w:cs="Arial"/>
          <w:sz w:val="22"/>
          <w:szCs w:val="22"/>
        </w:rPr>
        <w:t xml:space="preserve">One of the most ethical consideration in the project was the </w:t>
      </w:r>
      <w:r w:rsidR="00BF02F3" w:rsidRPr="0085553D">
        <w:rPr>
          <w:rFonts w:ascii="Arial" w:eastAsia="Arial" w:hAnsi="Arial" w:cs="Arial"/>
          <w:b/>
          <w:bCs/>
          <w:sz w:val="22"/>
          <w:szCs w:val="22"/>
        </w:rPr>
        <w:t>community interest</w:t>
      </w:r>
      <w:r w:rsidR="00BF02F3" w:rsidRPr="0085553D">
        <w:rPr>
          <w:rFonts w:ascii="Arial" w:eastAsia="Arial" w:hAnsi="Arial" w:cs="Arial"/>
          <w:sz w:val="22"/>
          <w:szCs w:val="22"/>
        </w:rPr>
        <w:t xml:space="preserve">, local regeneration and the initiatives is directly affecting the quality of life from the residents, local businesses, and visitors, the regeneration strategy reflected the needs and preferences of the local community. In the Burton upon Trent project, feedback from residents was collected through social media platforms and informal consultations to understand what types of businesses and activities people wanted in the town </w:t>
      </w:r>
      <w:r w:rsidR="00BF02F3" w:rsidRPr="0085553D">
        <w:rPr>
          <w:rFonts w:ascii="Arial" w:eastAsia="Arial" w:hAnsi="Arial" w:cs="Arial"/>
          <w:sz w:val="22"/>
          <w:szCs w:val="22"/>
        </w:rPr>
        <w:lastRenderedPageBreak/>
        <w:t xml:space="preserve">centre. This approach ensured that the development of eco-shops and sustainability-oriented retail spaces was aligned with the interests of the community. Engaging the community in decision-making processes increases the legitimacy of development initiatives and strengthens stakeholder relationships. (Staffordshire County Council, 2021).                                                                                                  One ethical issue is transparency referring about to the open sharing information regarding project objectives, decision making processes and expected outcomes, causing to the community  develop resistance or distrust towards the project. In the case of the Burton upon Trent regeneration initiative. (CenterStage Leasing, 2025).                                                                                     The ethical and principal factor is </w:t>
      </w:r>
      <w:r w:rsidR="00BF02F3" w:rsidRPr="0085553D">
        <w:rPr>
          <w:rFonts w:ascii="Arial" w:eastAsia="Arial" w:hAnsi="Arial" w:cs="Arial"/>
          <w:b/>
          <w:bCs/>
          <w:sz w:val="22"/>
          <w:szCs w:val="22"/>
        </w:rPr>
        <w:t xml:space="preserve">Fairness </w:t>
      </w:r>
      <w:r w:rsidR="00BF02F3" w:rsidRPr="0085553D">
        <w:rPr>
          <w:rFonts w:ascii="Arial" w:eastAsia="Arial" w:hAnsi="Arial" w:cs="Arial"/>
          <w:sz w:val="22"/>
          <w:szCs w:val="22"/>
        </w:rPr>
        <w:t>during this portfolio is about the offer opportunities for the local entrepreneurs to support the idea of locals referring to open ECO-SHOP in the town centre, however, due to limited funding and available retail space, only a small number of businesses could be selected. This created the need for a fair and objective selection process. Ensuring fairness meant that business proposals needed to be evaluated based on clear criteria such as sustainability, feasibility, and potential contribution to the local economy. Ethical stakeholder management requires organisations to treat stakeholders equitably and avoid favouritism or bias in decision-making processes (Mitchell, Agle and Wood, 1997). This support is a good example of fairness and ethical consideration.</w:t>
      </w:r>
    </w:p>
    <w:p w14:paraId="7AF5A893" w14:textId="3B9078DB" w:rsidR="00BF02F3" w:rsidRPr="0085553D" w:rsidRDefault="00BF02F3" w:rsidP="00BF02F3">
      <w:pPr>
        <w:spacing w:line="360" w:lineRule="auto"/>
        <w:rPr>
          <w:rFonts w:ascii="Arial" w:eastAsia="Arial" w:hAnsi="Arial" w:cs="Arial"/>
          <w:sz w:val="22"/>
          <w:szCs w:val="22"/>
        </w:rPr>
      </w:pPr>
      <w:r w:rsidRPr="0085553D">
        <w:rPr>
          <w:rFonts w:ascii="Arial" w:eastAsia="Arial" w:hAnsi="Arial" w:cs="Arial"/>
          <w:b/>
          <w:bCs/>
          <w:sz w:val="22"/>
          <w:szCs w:val="22"/>
        </w:rPr>
        <w:t xml:space="preserve">Responsibility, </w:t>
      </w:r>
      <w:r w:rsidRPr="0085553D">
        <w:rPr>
          <w:rFonts w:ascii="Arial" w:eastAsia="Arial" w:hAnsi="Arial" w:cs="Arial"/>
          <w:sz w:val="22"/>
          <w:szCs w:val="22"/>
        </w:rPr>
        <w:t>The Burton upon Trent initiative attempted to address this responsibility by encouraging sustainable business models and eco-friendly retail concepts. By supporting environmentally responsible businesses, the project aimed to promote sustainable consumption patterns while also revitalising the town centre economy. Responsible decision-making ensures that development initiatives create long-term benefits rather than short-term financial gains. is a key ethical aspect of stakeholder engagement. Organisations involved in regeneration projects have a responsibility not only to economic stakeholders but also to the wider community and the environment. (Musa, G. and Pitt, M. (2009).</w:t>
      </w:r>
    </w:p>
    <w:p w14:paraId="3D5116B9" w14:textId="77777777" w:rsidR="00BF02F3" w:rsidRPr="0085553D" w:rsidRDefault="00BF02F3" w:rsidP="00BF02F3">
      <w:pPr>
        <w:spacing w:line="360" w:lineRule="auto"/>
        <w:rPr>
          <w:rFonts w:ascii="Arial" w:eastAsia="Arial" w:hAnsi="Arial" w:cs="Arial"/>
          <w:b/>
          <w:bCs/>
          <w:sz w:val="22"/>
          <w:szCs w:val="22"/>
          <w:u w:val="single"/>
        </w:rPr>
      </w:pPr>
      <w:r w:rsidRPr="0085553D">
        <w:rPr>
          <w:rFonts w:ascii="Arial" w:eastAsia="Arial" w:hAnsi="Arial" w:cs="Arial"/>
          <w:b/>
          <w:bCs/>
          <w:sz w:val="22"/>
          <w:szCs w:val="22"/>
          <w:u w:val="single"/>
        </w:rPr>
        <w:t xml:space="preserve">CORPORATE SOCIAL RESPONSIBILITY AND SUSTAINABILITY </w:t>
      </w:r>
    </w:p>
    <w:p w14:paraId="0E6A7B17" w14:textId="3382577F" w:rsidR="001A7B39" w:rsidRPr="0085553D" w:rsidRDefault="00BF02F3" w:rsidP="0012183B">
      <w:pPr>
        <w:spacing w:line="360" w:lineRule="auto"/>
        <w:rPr>
          <w:rFonts w:ascii="Arial" w:eastAsia="Arial" w:hAnsi="Arial" w:cs="Arial"/>
          <w:sz w:val="22"/>
          <w:szCs w:val="22"/>
        </w:rPr>
      </w:pPr>
      <w:r w:rsidRPr="0085553D">
        <w:rPr>
          <w:rFonts w:ascii="Arial" w:eastAsia="Arial" w:hAnsi="Arial" w:cs="Arial"/>
          <w:b/>
          <w:bCs/>
          <w:sz w:val="22"/>
          <w:szCs w:val="22"/>
        </w:rPr>
        <w:t>Corporate Social Responsibility</w:t>
      </w:r>
      <w:r w:rsidRPr="0085553D">
        <w:rPr>
          <w:rFonts w:ascii="Arial" w:eastAsia="Arial" w:hAnsi="Arial" w:cs="Arial"/>
          <w:sz w:val="22"/>
          <w:szCs w:val="22"/>
        </w:rPr>
        <w:t xml:space="preserve"> (CSR) is principal and an important role in stakeholder management because have a big influence on organizations to consider broader impact to the society and the environment, (CSR) implements ideas to the organizations how them should operate ethically to support positively to social, economic and environmental development, (Carroll, 1991). (CSR) supports the idea that businesses should create value not only for shareholders but also for employees, customers, communities, and other stakeholders.                                                     The Burton upon Trent regeneration project incorporated CSR principles through its focus on </w:t>
      </w:r>
      <w:r w:rsidRPr="0085553D">
        <w:rPr>
          <w:rFonts w:ascii="Arial" w:eastAsia="Arial" w:hAnsi="Arial" w:cs="Arial"/>
          <w:sz w:val="22"/>
          <w:szCs w:val="22"/>
        </w:rPr>
        <w:lastRenderedPageBreak/>
        <w:t xml:space="preserve">sustainability and community development. The concept of eco-shops reflects the growing demand for environmentally responsible products and ethical consumer practices. Consumers today increasingly consider the environmental and social impact of their purchases, preferring businesses that demonstrate sustainable values (Peattie and Crane, 2005; Mohr, Webb and Harris, 2001). By encouraging eco-friendly retail initiatives, the project responded to changing consumer behaviour while promoting environmental awareness within the community.                                           </w:t>
      </w:r>
      <w:r w:rsidRPr="0085553D">
        <w:rPr>
          <w:rFonts w:ascii="Arial" w:eastAsia="Arial" w:hAnsi="Arial" w:cs="Arial"/>
          <w:b/>
          <w:bCs/>
          <w:sz w:val="22"/>
          <w:szCs w:val="22"/>
        </w:rPr>
        <w:t xml:space="preserve">Sustainability </w:t>
      </w:r>
      <w:r w:rsidRPr="0085553D">
        <w:rPr>
          <w:rFonts w:ascii="Arial" w:eastAsia="Arial" w:hAnsi="Arial" w:cs="Arial"/>
          <w:sz w:val="22"/>
          <w:szCs w:val="22"/>
        </w:rPr>
        <w:t>is a factor connected to (CRS) because balance economic development with environmental protection and social well-being, (Jasmin Jessen, 2025). The concept of eco-shops reflects the growing demand for environmentally responsible products and ethical consumer practices. Consumers today increasingly consider the environmental and social impact of their purchases, preferring businesses that demonstrate sustainable values (Peattie and Crane, 2005; Mohr, Webb and Harris, 2001). By encouraging eco-friendly retail initiatives, the project responded to changing consumer behaviour while promoting environmental awareness within the community. Sustainability is closely connected to CSR because it seeks to balance economic development with environmental protection and social well-being. Sustainable development aims to meet present needs without compromising the ability of future generations to meet their own needs (Elkington, 1997). In the regeneration project, sustainability was addressed by encouraging businesses that promote cruelty-free products, environmentally friendly packaging, and responsible sourcing. These practices reduce environmental impact while supporting ethical consumption, aligning with principles of sustainable business practices (</w:t>
      </w:r>
      <w:proofErr w:type="spellStart"/>
      <w:r w:rsidRPr="0085553D">
        <w:rPr>
          <w:rFonts w:ascii="Arial" w:eastAsia="Arial" w:hAnsi="Arial" w:cs="Arial"/>
          <w:sz w:val="22"/>
          <w:szCs w:val="22"/>
        </w:rPr>
        <w:t>Dyllick</w:t>
      </w:r>
      <w:proofErr w:type="spellEnd"/>
      <w:r w:rsidRPr="0085553D">
        <w:rPr>
          <w:rFonts w:ascii="Arial" w:eastAsia="Arial" w:hAnsi="Arial" w:cs="Arial"/>
          <w:sz w:val="22"/>
          <w:szCs w:val="22"/>
        </w:rPr>
        <w:t xml:space="preserve"> and </w:t>
      </w:r>
      <w:proofErr w:type="spellStart"/>
      <w:r w:rsidRPr="0085553D">
        <w:rPr>
          <w:rFonts w:ascii="Arial" w:eastAsia="Arial" w:hAnsi="Arial" w:cs="Arial"/>
          <w:sz w:val="22"/>
          <w:szCs w:val="22"/>
        </w:rPr>
        <w:t>Hockerts</w:t>
      </w:r>
      <w:proofErr w:type="spellEnd"/>
      <w:r w:rsidRPr="0085553D">
        <w:rPr>
          <w:rFonts w:ascii="Arial" w:eastAsia="Arial" w:hAnsi="Arial" w:cs="Arial"/>
          <w:sz w:val="22"/>
          <w:szCs w:val="22"/>
        </w:rPr>
        <w:t xml:space="preserve">, 2002). </w:t>
      </w:r>
      <w:r w:rsidR="00D069BF" w:rsidRPr="0085553D">
        <w:rPr>
          <w:rFonts w:ascii="Arial" w:eastAsia="Arial" w:hAnsi="Arial" w:cs="Arial"/>
          <w:sz w:val="22"/>
          <w:szCs w:val="22"/>
        </w:rPr>
        <w:t xml:space="preserve">The consumer behaviour </w:t>
      </w:r>
      <w:r w:rsidR="00F24AED" w:rsidRPr="0085553D">
        <w:rPr>
          <w:rFonts w:ascii="Arial" w:eastAsia="Arial" w:hAnsi="Arial" w:cs="Arial"/>
          <w:sz w:val="22"/>
          <w:szCs w:val="22"/>
        </w:rPr>
        <w:t xml:space="preserve">is also a significant role in manage sustainability, </w:t>
      </w:r>
      <w:r w:rsidR="009C7C3C" w:rsidRPr="0085553D">
        <w:rPr>
          <w:rFonts w:ascii="Arial" w:eastAsia="Arial" w:hAnsi="Arial" w:cs="Arial"/>
          <w:sz w:val="22"/>
          <w:szCs w:val="22"/>
        </w:rPr>
        <w:t>previously</w:t>
      </w:r>
      <w:r w:rsidR="00152491" w:rsidRPr="0085553D">
        <w:rPr>
          <w:rFonts w:ascii="Arial" w:eastAsia="Arial" w:hAnsi="Arial" w:cs="Arial"/>
          <w:sz w:val="22"/>
          <w:szCs w:val="22"/>
        </w:rPr>
        <w:t xml:space="preserve"> has been growing the demand </w:t>
      </w:r>
      <w:r w:rsidR="00193CA8" w:rsidRPr="0085553D">
        <w:rPr>
          <w:rFonts w:ascii="Arial" w:eastAsia="Arial" w:hAnsi="Arial" w:cs="Arial"/>
          <w:sz w:val="22"/>
          <w:szCs w:val="22"/>
        </w:rPr>
        <w:t xml:space="preserve">for new products in the market which are ethically produced and environmental </w:t>
      </w:r>
      <w:r w:rsidR="00AA444A" w:rsidRPr="0085553D">
        <w:rPr>
          <w:rFonts w:ascii="Arial" w:eastAsia="Arial" w:hAnsi="Arial" w:cs="Arial"/>
          <w:sz w:val="22"/>
          <w:szCs w:val="22"/>
        </w:rPr>
        <w:t xml:space="preserve">friendly, many consumers are increasingly aware of the environmental social impact </w:t>
      </w:r>
      <w:r w:rsidR="009E4C2A" w:rsidRPr="0085553D">
        <w:rPr>
          <w:rFonts w:ascii="Arial" w:eastAsia="Arial" w:hAnsi="Arial" w:cs="Arial"/>
          <w:sz w:val="22"/>
          <w:szCs w:val="22"/>
        </w:rPr>
        <w:t xml:space="preserve">and as well having a huge </w:t>
      </w:r>
      <w:r w:rsidR="00360F24" w:rsidRPr="0085553D">
        <w:rPr>
          <w:rFonts w:ascii="Arial" w:eastAsia="Arial" w:hAnsi="Arial" w:cs="Arial"/>
          <w:sz w:val="22"/>
          <w:szCs w:val="22"/>
        </w:rPr>
        <w:t xml:space="preserve">opinion and reasons to support </w:t>
      </w:r>
      <w:r w:rsidR="003B2AC2" w:rsidRPr="0085553D">
        <w:rPr>
          <w:rFonts w:ascii="Arial" w:eastAsia="Arial" w:hAnsi="Arial" w:cs="Arial"/>
          <w:sz w:val="22"/>
          <w:szCs w:val="22"/>
        </w:rPr>
        <w:t>business that reflects their values</w:t>
      </w:r>
      <w:r w:rsidR="0004584B" w:rsidRPr="0085553D">
        <w:rPr>
          <w:rFonts w:ascii="Arial" w:eastAsia="Arial" w:hAnsi="Arial" w:cs="Arial"/>
          <w:sz w:val="22"/>
          <w:szCs w:val="22"/>
        </w:rPr>
        <w:t xml:space="preserve"> (Mohr, Webb and Harris, 2001), </w:t>
      </w:r>
      <w:r w:rsidR="00D80CBE" w:rsidRPr="0085553D">
        <w:rPr>
          <w:rFonts w:ascii="Arial" w:eastAsia="Arial" w:hAnsi="Arial" w:cs="Arial"/>
          <w:sz w:val="22"/>
          <w:szCs w:val="22"/>
        </w:rPr>
        <w:t xml:space="preserve">the green marketing </w:t>
      </w:r>
      <w:r w:rsidR="000854DB" w:rsidRPr="0085553D">
        <w:rPr>
          <w:rFonts w:ascii="Arial" w:eastAsia="Arial" w:hAnsi="Arial" w:cs="Arial"/>
          <w:sz w:val="22"/>
          <w:szCs w:val="22"/>
        </w:rPr>
        <w:t xml:space="preserve">and sustainable products has been become </w:t>
      </w:r>
      <w:r w:rsidR="002E37F2" w:rsidRPr="0085553D">
        <w:rPr>
          <w:rFonts w:ascii="Arial" w:eastAsia="Arial" w:hAnsi="Arial" w:cs="Arial"/>
          <w:sz w:val="22"/>
          <w:szCs w:val="22"/>
        </w:rPr>
        <w:t xml:space="preserve">important factors in the industries because of the influence </w:t>
      </w:r>
      <w:r w:rsidR="000D6DA0" w:rsidRPr="0085553D">
        <w:rPr>
          <w:rFonts w:ascii="Arial" w:eastAsia="Arial" w:hAnsi="Arial" w:cs="Arial"/>
          <w:sz w:val="22"/>
          <w:szCs w:val="22"/>
        </w:rPr>
        <w:t>and consumer choices, In Burton on Trent</w:t>
      </w:r>
      <w:r w:rsidR="00C5191D" w:rsidRPr="0085553D">
        <w:rPr>
          <w:rFonts w:ascii="Arial" w:eastAsia="Arial" w:hAnsi="Arial" w:cs="Arial"/>
          <w:sz w:val="22"/>
          <w:szCs w:val="22"/>
        </w:rPr>
        <w:t>, the introductions of ECO-SHOP</w:t>
      </w:r>
      <w:r w:rsidR="00B511D0" w:rsidRPr="0085553D">
        <w:rPr>
          <w:rFonts w:ascii="Arial" w:eastAsia="Arial" w:hAnsi="Arial" w:cs="Arial"/>
          <w:sz w:val="22"/>
          <w:szCs w:val="22"/>
        </w:rPr>
        <w:t xml:space="preserve">S to these changing consumers </w:t>
      </w:r>
      <w:r w:rsidR="0063154F" w:rsidRPr="0085553D">
        <w:rPr>
          <w:rFonts w:ascii="Arial" w:eastAsia="Arial" w:hAnsi="Arial" w:cs="Arial"/>
          <w:sz w:val="22"/>
          <w:szCs w:val="22"/>
        </w:rPr>
        <w:t xml:space="preserve">preferences, </w:t>
      </w:r>
      <w:r w:rsidR="00740042" w:rsidRPr="0085553D">
        <w:rPr>
          <w:rFonts w:ascii="Arial" w:eastAsia="Arial" w:hAnsi="Arial" w:cs="Arial"/>
          <w:sz w:val="22"/>
          <w:szCs w:val="22"/>
        </w:rPr>
        <w:t>helping to</w:t>
      </w:r>
      <w:r w:rsidR="000C6C4E" w:rsidRPr="0085553D">
        <w:rPr>
          <w:rFonts w:ascii="Arial" w:eastAsia="Arial" w:hAnsi="Arial" w:cs="Arial"/>
          <w:sz w:val="22"/>
          <w:szCs w:val="22"/>
        </w:rPr>
        <w:t xml:space="preserve"> introduce more </w:t>
      </w:r>
      <w:r w:rsidR="00485C59" w:rsidRPr="0085553D">
        <w:rPr>
          <w:rFonts w:ascii="Arial" w:eastAsia="Arial" w:hAnsi="Arial" w:cs="Arial"/>
          <w:sz w:val="22"/>
          <w:szCs w:val="22"/>
        </w:rPr>
        <w:t xml:space="preserve">eco- friendly business </w:t>
      </w:r>
      <w:r w:rsidR="003A73A7" w:rsidRPr="0085553D">
        <w:rPr>
          <w:rFonts w:ascii="Arial" w:eastAsia="Arial" w:hAnsi="Arial" w:cs="Arial"/>
          <w:sz w:val="22"/>
          <w:szCs w:val="22"/>
        </w:rPr>
        <w:t xml:space="preserve">to </w:t>
      </w:r>
      <w:r w:rsidR="00783C66" w:rsidRPr="0085553D">
        <w:rPr>
          <w:rFonts w:ascii="Arial" w:eastAsia="Arial" w:hAnsi="Arial" w:cs="Arial"/>
          <w:sz w:val="22"/>
          <w:szCs w:val="22"/>
        </w:rPr>
        <w:t xml:space="preserve">have more possibilities to consume their own shopping centre, attracting more </w:t>
      </w:r>
      <w:r w:rsidR="00F45756" w:rsidRPr="0085553D">
        <w:rPr>
          <w:rFonts w:ascii="Arial" w:eastAsia="Arial" w:hAnsi="Arial" w:cs="Arial"/>
          <w:sz w:val="22"/>
          <w:szCs w:val="22"/>
        </w:rPr>
        <w:t xml:space="preserve">the social conscious </w:t>
      </w:r>
      <w:r w:rsidR="00762686" w:rsidRPr="0085553D">
        <w:rPr>
          <w:rFonts w:ascii="Arial" w:eastAsia="Arial" w:hAnsi="Arial" w:cs="Arial"/>
          <w:sz w:val="22"/>
          <w:szCs w:val="22"/>
        </w:rPr>
        <w:t>while promoting environmental awareness in the community</w:t>
      </w:r>
      <w:r w:rsidR="004D7632" w:rsidRPr="0085553D">
        <w:rPr>
          <w:rFonts w:ascii="Arial" w:eastAsia="Arial" w:hAnsi="Arial" w:cs="Arial"/>
          <w:sz w:val="22"/>
          <w:szCs w:val="22"/>
        </w:rPr>
        <w:t>,</w:t>
      </w:r>
      <w:r w:rsidR="00762686" w:rsidRPr="0085553D">
        <w:rPr>
          <w:rFonts w:ascii="Arial" w:eastAsia="Arial" w:hAnsi="Arial" w:cs="Arial"/>
          <w:sz w:val="22"/>
          <w:szCs w:val="22"/>
        </w:rPr>
        <w:t xml:space="preserve"> </w:t>
      </w:r>
      <w:r w:rsidR="004D7632" w:rsidRPr="0085553D">
        <w:rPr>
          <w:rFonts w:ascii="Arial" w:eastAsia="Arial" w:hAnsi="Arial" w:cs="Arial"/>
          <w:sz w:val="22"/>
          <w:szCs w:val="22"/>
        </w:rPr>
        <w:t>(Peattie and Crane (2005).</w:t>
      </w:r>
      <w:r w:rsidR="005A2EE3" w:rsidRPr="0085553D">
        <w:rPr>
          <w:rFonts w:ascii="Arial" w:eastAsia="Arial" w:hAnsi="Arial" w:cs="Arial"/>
          <w:sz w:val="22"/>
          <w:szCs w:val="22"/>
        </w:rPr>
        <w:t xml:space="preserve">                                                         </w:t>
      </w:r>
      <w:r w:rsidR="00954824" w:rsidRPr="0085553D">
        <w:rPr>
          <w:rFonts w:ascii="Arial" w:eastAsia="Arial" w:hAnsi="Arial" w:cs="Arial"/>
          <w:sz w:val="22"/>
          <w:szCs w:val="22"/>
        </w:rPr>
        <w:t xml:space="preserve">Sustainability within the project also extends to supporting local entrepreneurship. Encouraging local businesses to operate within the shopping centre reduces the need for long supply chains, which can lower carbon emissions and environmental impact. Additionally, local sourcing helps strengthen the local economy and supports community development. highlight that sustainable </w:t>
      </w:r>
      <w:r w:rsidR="00954824" w:rsidRPr="0085553D">
        <w:rPr>
          <w:rFonts w:ascii="Arial" w:eastAsia="Arial" w:hAnsi="Arial" w:cs="Arial"/>
          <w:sz w:val="22"/>
          <w:szCs w:val="22"/>
        </w:rPr>
        <w:lastRenderedPageBreak/>
        <w:t>business models often include local production and resource efficiency as key elements. By supporting small, local businesses, the regeneration project contributes to both environmental sustainability and economic resilience.</w:t>
      </w:r>
      <w:r w:rsidR="00477C75" w:rsidRPr="0085553D">
        <w:rPr>
          <w:rFonts w:ascii="Arial" w:eastAsia="Arial" w:hAnsi="Arial" w:cs="Arial"/>
          <w:sz w:val="22"/>
          <w:szCs w:val="22"/>
        </w:rPr>
        <w:t xml:space="preserve"> (</w:t>
      </w:r>
      <w:proofErr w:type="spellStart"/>
      <w:r w:rsidR="00477C75" w:rsidRPr="0085553D">
        <w:rPr>
          <w:rFonts w:ascii="Arial" w:eastAsia="Arial" w:hAnsi="Arial" w:cs="Arial"/>
          <w:sz w:val="22"/>
          <w:szCs w:val="22"/>
        </w:rPr>
        <w:t>Bocken</w:t>
      </w:r>
      <w:proofErr w:type="spellEnd"/>
      <w:r w:rsidR="00477C75" w:rsidRPr="0085553D">
        <w:rPr>
          <w:rFonts w:ascii="Arial" w:eastAsia="Arial" w:hAnsi="Arial" w:cs="Arial"/>
          <w:sz w:val="22"/>
          <w:szCs w:val="22"/>
        </w:rPr>
        <w:t xml:space="preserve"> et al. (2014)</w:t>
      </w:r>
      <w:r w:rsidR="00474D19" w:rsidRPr="0085553D">
        <w:rPr>
          <w:rFonts w:ascii="Arial" w:eastAsia="Arial" w:hAnsi="Arial" w:cs="Arial"/>
          <w:sz w:val="22"/>
          <w:szCs w:val="22"/>
        </w:rPr>
        <w:t xml:space="preserve">.                                                                                                           </w:t>
      </w:r>
    </w:p>
    <w:p w14:paraId="09768320" w14:textId="77777777" w:rsidR="001A7B39" w:rsidRPr="0085553D" w:rsidRDefault="001A7B39" w:rsidP="0012183B">
      <w:pPr>
        <w:spacing w:line="360" w:lineRule="auto"/>
        <w:rPr>
          <w:rFonts w:ascii="Arial" w:eastAsia="Arial" w:hAnsi="Arial" w:cs="Arial"/>
          <w:sz w:val="22"/>
          <w:szCs w:val="22"/>
        </w:rPr>
      </w:pPr>
    </w:p>
    <w:p w14:paraId="6FBD6FB0" w14:textId="2A636AB2" w:rsidR="00474D19" w:rsidRPr="0085553D" w:rsidRDefault="00474D19" w:rsidP="0012183B">
      <w:pPr>
        <w:spacing w:line="360" w:lineRule="auto"/>
        <w:rPr>
          <w:rFonts w:ascii="Arial" w:eastAsia="Arial" w:hAnsi="Arial" w:cs="Arial"/>
          <w:sz w:val="22"/>
          <w:szCs w:val="22"/>
        </w:rPr>
      </w:pPr>
      <w:r w:rsidRPr="0085553D">
        <w:rPr>
          <w:rFonts w:ascii="Arial" w:eastAsia="Arial" w:hAnsi="Arial" w:cs="Arial"/>
          <w:b/>
          <w:bCs/>
          <w:sz w:val="22"/>
          <w:szCs w:val="22"/>
        </w:rPr>
        <w:t xml:space="preserve">Tripple bottom line </w:t>
      </w:r>
      <w:r w:rsidR="0092042B" w:rsidRPr="0085553D">
        <w:rPr>
          <w:rFonts w:ascii="Arial" w:eastAsia="Arial" w:hAnsi="Arial" w:cs="Arial"/>
          <w:sz w:val="22"/>
          <w:szCs w:val="22"/>
        </w:rPr>
        <w:t xml:space="preserve">important aspect </w:t>
      </w:r>
      <w:r w:rsidR="00BB6ECF" w:rsidRPr="0085553D">
        <w:rPr>
          <w:rFonts w:ascii="Arial" w:eastAsia="Arial" w:hAnsi="Arial" w:cs="Arial"/>
          <w:sz w:val="22"/>
          <w:szCs w:val="22"/>
        </w:rPr>
        <w:t xml:space="preserve">of sustainability, which follows </w:t>
      </w:r>
      <w:r w:rsidR="00F677BC" w:rsidRPr="0085553D">
        <w:rPr>
          <w:rFonts w:ascii="Arial" w:eastAsia="Arial" w:hAnsi="Arial" w:cs="Arial"/>
          <w:sz w:val="22"/>
          <w:szCs w:val="22"/>
        </w:rPr>
        <w:t xml:space="preserve">some factors </w:t>
      </w:r>
      <w:r w:rsidR="00554AC0" w:rsidRPr="0085553D">
        <w:rPr>
          <w:rFonts w:ascii="Arial" w:eastAsia="Arial" w:hAnsi="Arial" w:cs="Arial"/>
          <w:b/>
          <w:bCs/>
          <w:sz w:val="22"/>
          <w:szCs w:val="22"/>
        </w:rPr>
        <w:t>economic, environmental</w:t>
      </w:r>
      <w:r w:rsidR="00554AC0" w:rsidRPr="0085553D">
        <w:rPr>
          <w:rFonts w:ascii="Arial" w:eastAsia="Arial" w:hAnsi="Arial" w:cs="Arial"/>
          <w:sz w:val="22"/>
          <w:szCs w:val="22"/>
        </w:rPr>
        <w:t xml:space="preserve"> and </w:t>
      </w:r>
      <w:r w:rsidR="00BA1F2D" w:rsidRPr="0085553D">
        <w:rPr>
          <w:rFonts w:ascii="Arial" w:eastAsia="Arial" w:hAnsi="Arial" w:cs="Arial"/>
          <w:b/>
          <w:bCs/>
          <w:sz w:val="22"/>
          <w:szCs w:val="22"/>
        </w:rPr>
        <w:t>social performance</w:t>
      </w:r>
      <w:r w:rsidR="000B5811" w:rsidRPr="0085553D">
        <w:rPr>
          <w:rFonts w:ascii="Arial" w:eastAsia="Arial" w:hAnsi="Arial" w:cs="Arial"/>
          <w:sz w:val="22"/>
          <w:szCs w:val="22"/>
        </w:rPr>
        <w:t xml:space="preserve">, </w:t>
      </w:r>
      <w:r w:rsidR="00652290" w:rsidRPr="0085553D">
        <w:rPr>
          <w:rFonts w:ascii="Arial" w:eastAsia="Arial" w:hAnsi="Arial" w:cs="Arial"/>
          <w:sz w:val="22"/>
          <w:szCs w:val="22"/>
        </w:rPr>
        <w:t xml:space="preserve">the Burtons on Trent projects reflects </w:t>
      </w:r>
      <w:r w:rsidR="00A97960" w:rsidRPr="0085553D">
        <w:rPr>
          <w:rFonts w:ascii="Arial" w:eastAsia="Arial" w:hAnsi="Arial" w:cs="Arial"/>
          <w:sz w:val="22"/>
          <w:szCs w:val="22"/>
        </w:rPr>
        <w:t xml:space="preserve">the approach </w:t>
      </w:r>
      <w:r w:rsidR="003D3F88" w:rsidRPr="0085553D">
        <w:rPr>
          <w:rFonts w:ascii="Arial" w:eastAsia="Arial" w:hAnsi="Arial" w:cs="Arial"/>
          <w:sz w:val="22"/>
          <w:szCs w:val="22"/>
        </w:rPr>
        <w:t>by not only aiming to increase economic activity in the shopping centre but also by promoting environmentally responsible practices and supporting the local community. For example, eco-shops contribute to environmental sustainability, while the support for local entrepreneurs enhances social and economic outcomes. This integrated approach ensures that sustainability is considered in a holistic way rather than focusing on a single dimension.</w:t>
      </w:r>
      <w:r w:rsidR="00862067" w:rsidRPr="0085553D">
        <w:t xml:space="preserve"> </w:t>
      </w:r>
      <w:r w:rsidR="00862067" w:rsidRPr="0085553D">
        <w:rPr>
          <w:rFonts w:ascii="Arial" w:eastAsia="Arial" w:hAnsi="Arial" w:cs="Arial"/>
          <w:sz w:val="22"/>
          <w:szCs w:val="22"/>
        </w:rPr>
        <w:t>sustainability is strengthened through stakeholder engagement. Engaging with stakeholders such as local residents, business owners, and customers allows organisations to better understand their expectations regarding environmental and social responsibility, (Elkington, 1997).</w:t>
      </w:r>
      <w:r w:rsidR="0094648E" w:rsidRPr="0085553D">
        <w:rPr>
          <w:rFonts w:ascii="Arial" w:eastAsia="Arial" w:hAnsi="Arial" w:cs="Arial"/>
          <w:sz w:val="22"/>
          <w:szCs w:val="22"/>
        </w:rPr>
        <w:t xml:space="preserve"> sustainability plays a vital role in the Burton upon Trent shopping centre regeneration project. By promoting eco-friendly retail practices, supporting local businesses, and responding to changing consumer behaviour, the project demonstrates how sustainability can be integrated into business and community development. The use of sustainable strategies not only reduces environmental impact but also enhances social well-being and economic growth. This highlights the importance of adopting a long-term, balanced approach to development that benefits both current</w:t>
      </w:r>
      <w:r w:rsidR="00586FBD" w:rsidRPr="0085553D">
        <w:rPr>
          <w:rFonts w:ascii="Arial" w:eastAsia="Arial" w:hAnsi="Arial" w:cs="Arial"/>
          <w:sz w:val="22"/>
          <w:szCs w:val="22"/>
        </w:rPr>
        <w:t xml:space="preserve"> to the </w:t>
      </w:r>
      <w:r w:rsidR="0094648E" w:rsidRPr="0085553D">
        <w:rPr>
          <w:rFonts w:ascii="Arial" w:eastAsia="Arial" w:hAnsi="Arial" w:cs="Arial"/>
          <w:sz w:val="22"/>
          <w:szCs w:val="22"/>
        </w:rPr>
        <w:t>future generations</w:t>
      </w:r>
      <w:r w:rsidR="00586FBD" w:rsidRPr="0085553D">
        <w:rPr>
          <w:rFonts w:ascii="Arial" w:eastAsia="Arial" w:hAnsi="Arial" w:cs="Arial"/>
          <w:sz w:val="22"/>
          <w:szCs w:val="22"/>
        </w:rPr>
        <w:t xml:space="preserve"> and the planet. </w:t>
      </w:r>
      <w:r w:rsidR="007B0CCA" w:rsidRPr="0085553D">
        <w:rPr>
          <w:rFonts w:ascii="Arial" w:eastAsia="Arial" w:hAnsi="Arial" w:cs="Arial"/>
          <w:sz w:val="22"/>
          <w:szCs w:val="22"/>
        </w:rPr>
        <w:t>(Morsing and Schultz (2006).</w:t>
      </w:r>
    </w:p>
    <w:p w14:paraId="3500BE7C" w14:textId="77777777" w:rsidR="001A7B39" w:rsidRPr="0085553D" w:rsidRDefault="001A7B39" w:rsidP="001E3C6F">
      <w:pPr>
        <w:spacing w:line="360" w:lineRule="auto"/>
        <w:rPr>
          <w:rFonts w:ascii="Arial" w:eastAsia="Arial" w:hAnsi="Arial" w:cs="Arial"/>
          <w:b/>
          <w:bCs/>
          <w:sz w:val="22"/>
          <w:szCs w:val="22"/>
          <w:u w:val="single"/>
        </w:rPr>
      </w:pPr>
    </w:p>
    <w:p w14:paraId="0CDFCD98" w14:textId="77777777" w:rsidR="001A7B39" w:rsidRPr="0085553D" w:rsidRDefault="001A7B39" w:rsidP="001E3C6F">
      <w:pPr>
        <w:spacing w:line="360" w:lineRule="auto"/>
        <w:rPr>
          <w:rFonts w:ascii="Arial" w:eastAsia="Arial" w:hAnsi="Arial" w:cs="Arial"/>
          <w:b/>
          <w:bCs/>
          <w:sz w:val="22"/>
          <w:szCs w:val="22"/>
          <w:u w:val="single"/>
        </w:rPr>
      </w:pPr>
    </w:p>
    <w:p w14:paraId="077F1F94" w14:textId="77777777" w:rsidR="001A7B39" w:rsidRPr="0085553D" w:rsidRDefault="001A7B39" w:rsidP="001E3C6F">
      <w:pPr>
        <w:spacing w:line="360" w:lineRule="auto"/>
        <w:rPr>
          <w:rFonts w:ascii="Arial" w:eastAsia="Arial" w:hAnsi="Arial" w:cs="Arial"/>
          <w:b/>
          <w:bCs/>
          <w:sz w:val="22"/>
          <w:szCs w:val="22"/>
          <w:u w:val="single"/>
        </w:rPr>
      </w:pPr>
    </w:p>
    <w:p w14:paraId="7FAC94C8" w14:textId="77777777" w:rsidR="001A7B39" w:rsidRPr="0085553D" w:rsidRDefault="001A7B39" w:rsidP="001E3C6F">
      <w:pPr>
        <w:spacing w:line="360" w:lineRule="auto"/>
        <w:rPr>
          <w:rFonts w:ascii="Arial" w:eastAsia="Arial" w:hAnsi="Arial" w:cs="Arial"/>
          <w:b/>
          <w:bCs/>
          <w:sz w:val="22"/>
          <w:szCs w:val="22"/>
          <w:u w:val="single"/>
        </w:rPr>
      </w:pPr>
    </w:p>
    <w:p w14:paraId="6F9317CD" w14:textId="77777777" w:rsidR="001A7B39" w:rsidRPr="0085553D" w:rsidRDefault="001A7B39" w:rsidP="001E3C6F">
      <w:pPr>
        <w:spacing w:line="360" w:lineRule="auto"/>
        <w:rPr>
          <w:rFonts w:ascii="Arial" w:eastAsia="Arial" w:hAnsi="Arial" w:cs="Arial"/>
          <w:b/>
          <w:bCs/>
          <w:sz w:val="22"/>
          <w:szCs w:val="22"/>
          <w:u w:val="single"/>
        </w:rPr>
      </w:pPr>
    </w:p>
    <w:p w14:paraId="512A1888" w14:textId="77777777" w:rsidR="001A7B39" w:rsidRPr="0085553D" w:rsidRDefault="001A7B39" w:rsidP="001E3C6F">
      <w:pPr>
        <w:spacing w:line="360" w:lineRule="auto"/>
        <w:rPr>
          <w:rFonts w:ascii="Arial" w:eastAsia="Arial" w:hAnsi="Arial" w:cs="Arial"/>
          <w:b/>
          <w:bCs/>
          <w:sz w:val="22"/>
          <w:szCs w:val="22"/>
          <w:u w:val="single"/>
        </w:rPr>
      </w:pPr>
    </w:p>
    <w:p w14:paraId="196D980C" w14:textId="77777777" w:rsidR="001A7B39" w:rsidRPr="0085553D" w:rsidRDefault="001A7B39" w:rsidP="001E3C6F">
      <w:pPr>
        <w:spacing w:line="360" w:lineRule="auto"/>
        <w:rPr>
          <w:rFonts w:ascii="Arial" w:eastAsia="Arial" w:hAnsi="Arial" w:cs="Arial"/>
          <w:b/>
          <w:bCs/>
          <w:sz w:val="22"/>
          <w:szCs w:val="22"/>
          <w:u w:val="single"/>
        </w:rPr>
      </w:pPr>
    </w:p>
    <w:p w14:paraId="5EAC1D1F" w14:textId="77777777" w:rsidR="001A7B39" w:rsidRPr="0085553D" w:rsidRDefault="001A7B39" w:rsidP="001E3C6F">
      <w:pPr>
        <w:spacing w:line="360" w:lineRule="auto"/>
        <w:rPr>
          <w:rFonts w:ascii="Arial" w:eastAsia="Arial" w:hAnsi="Arial" w:cs="Arial"/>
          <w:b/>
          <w:bCs/>
          <w:sz w:val="22"/>
          <w:szCs w:val="22"/>
          <w:u w:val="single"/>
        </w:rPr>
      </w:pPr>
    </w:p>
    <w:p w14:paraId="125324D0" w14:textId="77777777" w:rsidR="001A7B39" w:rsidRPr="0085553D" w:rsidRDefault="001A7B39" w:rsidP="001E3C6F">
      <w:pPr>
        <w:spacing w:line="360" w:lineRule="auto"/>
        <w:rPr>
          <w:rFonts w:ascii="Arial" w:eastAsia="Arial" w:hAnsi="Arial" w:cs="Arial"/>
          <w:b/>
          <w:bCs/>
          <w:sz w:val="22"/>
          <w:szCs w:val="22"/>
          <w:u w:val="single"/>
        </w:rPr>
      </w:pPr>
    </w:p>
    <w:p w14:paraId="1C4FEB30" w14:textId="77777777" w:rsidR="001A7B39" w:rsidRPr="0085553D" w:rsidRDefault="001A7B39" w:rsidP="001E3C6F">
      <w:pPr>
        <w:spacing w:line="360" w:lineRule="auto"/>
        <w:rPr>
          <w:rFonts w:ascii="Arial" w:eastAsia="Arial" w:hAnsi="Arial" w:cs="Arial"/>
          <w:b/>
          <w:bCs/>
          <w:sz w:val="22"/>
          <w:szCs w:val="22"/>
          <w:u w:val="single"/>
        </w:rPr>
      </w:pPr>
    </w:p>
    <w:p w14:paraId="795D0D30" w14:textId="77777777" w:rsidR="001A7B39" w:rsidRPr="0085553D" w:rsidRDefault="001A7B39" w:rsidP="001E3C6F">
      <w:pPr>
        <w:spacing w:line="360" w:lineRule="auto"/>
        <w:rPr>
          <w:rFonts w:ascii="Arial" w:eastAsia="Arial" w:hAnsi="Arial" w:cs="Arial"/>
          <w:b/>
          <w:bCs/>
          <w:sz w:val="22"/>
          <w:szCs w:val="22"/>
          <w:u w:val="single"/>
        </w:rPr>
      </w:pPr>
    </w:p>
    <w:p w14:paraId="4FB4FC9A" w14:textId="77777777" w:rsidR="001A7B39" w:rsidRPr="0085553D" w:rsidRDefault="001A7B39" w:rsidP="001E3C6F">
      <w:pPr>
        <w:spacing w:line="360" w:lineRule="auto"/>
        <w:rPr>
          <w:rFonts w:ascii="Arial" w:eastAsia="Arial" w:hAnsi="Arial" w:cs="Arial"/>
          <w:b/>
          <w:bCs/>
          <w:sz w:val="22"/>
          <w:szCs w:val="22"/>
          <w:u w:val="single"/>
        </w:rPr>
      </w:pPr>
    </w:p>
    <w:p w14:paraId="79FA16B1" w14:textId="4305C720" w:rsidR="00D75797" w:rsidRPr="0085553D" w:rsidRDefault="00817B7B" w:rsidP="001E3C6F">
      <w:pPr>
        <w:spacing w:line="360" w:lineRule="auto"/>
        <w:rPr>
          <w:rFonts w:ascii="Arial" w:eastAsia="Arial" w:hAnsi="Arial" w:cs="Arial"/>
          <w:sz w:val="22"/>
          <w:szCs w:val="22"/>
        </w:rPr>
      </w:pPr>
      <w:r w:rsidRPr="0085553D">
        <w:rPr>
          <w:rFonts w:ascii="Arial" w:eastAsia="Arial" w:hAnsi="Arial" w:cs="Arial"/>
          <w:b/>
          <w:bCs/>
          <w:sz w:val="22"/>
          <w:szCs w:val="22"/>
          <w:u w:val="single"/>
        </w:rPr>
        <w:t>CONCLUSION AND RECOMMENDATIONS</w:t>
      </w:r>
    </w:p>
    <w:p w14:paraId="14372961" w14:textId="112C8D41" w:rsidR="00817B7B" w:rsidRPr="0085553D" w:rsidRDefault="00400CA4" w:rsidP="001E3C6F">
      <w:pPr>
        <w:spacing w:line="360" w:lineRule="auto"/>
        <w:rPr>
          <w:rFonts w:ascii="Arial" w:eastAsia="Arial" w:hAnsi="Arial" w:cs="Arial"/>
          <w:sz w:val="22"/>
          <w:szCs w:val="22"/>
        </w:rPr>
      </w:pPr>
      <w:r w:rsidRPr="0085553D">
        <w:rPr>
          <w:rFonts w:ascii="Arial" w:eastAsia="Arial" w:hAnsi="Arial" w:cs="Arial"/>
          <w:sz w:val="22"/>
          <w:szCs w:val="22"/>
        </w:rPr>
        <w:t>Stakeholders</w:t>
      </w:r>
      <w:r w:rsidR="00276F09" w:rsidRPr="0085553D">
        <w:rPr>
          <w:rFonts w:ascii="Arial" w:eastAsia="Arial" w:hAnsi="Arial" w:cs="Arial"/>
          <w:sz w:val="22"/>
          <w:szCs w:val="22"/>
        </w:rPr>
        <w:t xml:space="preserve"> engagement </w:t>
      </w:r>
      <w:r w:rsidRPr="0085553D">
        <w:rPr>
          <w:rFonts w:ascii="Arial" w:eastAsia="Arial" w:hAnsi="Arial" w:cs="Arial"/>
          <w:sz w:val="22"/>
          <w:szCs w:val="22"/>
        </w:rPr>
        <w:t xml:space="preserve"> </w:t>
      </w:r>
      <w:r w:rsidR="00276F09" w:rsidRPr="0085553D">
        <w:rPr>
          <w:rFonts w:ascii="Arial" w:eastAsia="Arial" w:hAnsi="Arial" w:cs="Arial"/>
          <w:sz w:val="22"/>
          <w:szCs w:val="22"/>
        </w:rPr>
        <w:t>is</w:t>
      </w:r>
      <w:r w:rsidRPr="0085553D">
        <w:rPr>
          <w:rFonts w:ascii="Arial" w:eastAsia="Arial" w:hAnsi="Arial" w:cs="Arial"/>
          <w:sz w:val="22"/>
          <w:szCs w:val="22"/>
        </w:rPr>
        <w:t xml:space="preserve"> </w:t>
      </w:r>
      <w:r w:rsidR="004A1461" w:rsidRPr="0085553D">
        <w:rPr>
          <w:rFonts w:ascii="Arial" w:eastAsia="Arial" w:hAnsi="Arial" w:cs="Arial"/>
          <w:sz w:val="22"/>
          <w:szCs w:val="22"/>
        </w:rPr>
        <w:t xml:space="preserve">principle to the community, business and governments, </w:t>
      </w:r>
      <w:r w:rsidR="00D32348" w:rsidRPr="0085553D">
        <w:rPr>
          <w:rFonts w:ascii="Arial" w:eastAsia="Arial" w:hAnsi="Arial" w:cs="Arial"/>
          <w:sz w:val="22"/>
          <w:szCs w:val="22"/>
        </w:rPr>
        <w:t xml:space="preserve">is important to listen and make action to the satisfice </w:t>
      </w:r>
      <w:r w:rsidR="0041436B" w:rsidRPr="0085553D">
        <w:rPr>
          <w:rFonts w:ascii="Arial" w:eastAsia="Arial" w:hAnsi="Arial" w:cs="Arial"/>
          <w:sz w:val="22"/>
          <w:szCs w:val="22"/>
        </w:rPr>
        <w:t xml:space="preserve">the community, the Burton on Trent community had a </w:t>
      </w:r>
      <w:r w:rsidR="00FA0022" w:rsidRPr="0085553D">
        <w:rPr>
          <w:rFonts w:ascii="Arial" w:eastAsia="Arial" w:hAnsi="Arial" w:cs="Arial"/>
          <w:sz w:val="22"/>
          <w:szCs w:val="22"/>
        </w:rPr>
        <w:t xml:space="preserve">lack </w:t>
      </w:r>
      <w:r w:rsidR="008332AE" w:rsidRPr="0085553D">
        <w:rPr>
          <w:rFonts w:ascii="Arial" w:eastAsia="Arial" w:hAnsi="Arial" w:cs="Arial"/>
          <w:sz w:val="22"/>
          <w:szCs w:val="22"/>
        </w:rPr>
        <w:t xml:space="preserve">of entrainment, shopping and options to enjoy the town, </w:t>
      </w:r>
      <w:r w:rsidR="00001064" w:rsidRPr="0085553D">
        <w:rPr>
          <w:rFonts w:ascii="Arial" w:eastAsia="Arial" w:hAnsi="Arial" w:cs="Arial"/>
          <w:sz w:val="22"/>
          <w:szCs w:val="22"/>
        </w:rPr>
        <w:t xml:space="preserve">the community notice is getting quiet and the people is moving out from Burton, </w:t>
      </w:r>
      <w:r w:rsidR="008D09B1" w:rsidRPr="0085553D">
        <w:rPr>
          <w:rFonts w:ascii="Arial" w:eastAsia="Arial" w:hAnsi="Arial" w:cs="Arial"/>
          <w:sz w:val="22"/>
          <w:szCs w:val="22"/>
        </w:rPr>
        <w:t xml:space="preserve">as the claims came public in social media, the centre </w:t>
      </w:r>
      <w:r w:rsidR="0081053E" w:rsidRPr="0085553D">
        <w:rPr>
          <w:rFonts w:ascii="Arial" w:eastAsia="Arial" w:hAnsi="Arial" w:cs="Arial"/>
          <w:sz w:val="22"/>
          <w:szCs w:val="22"/>
        </w:rPr>
        <w:t xml:space="preserve">department and the council made actions and </w:t>
      </w:r>
      <w:r w:rsidR="007501B6" w:rsidRPr="0085553D">
        <w:rPr>
          <w:rFonts w:ascii="Arial" w:eastAsia="Arial" w:hAnsi="Arial" w:cs="Arial"/>
          <w:sz w:val="22"/>
          <w:szCs w:val="22"/>
        </w:rPr>
        <w:t xml:space="preserve">approach the community strategy had communicating </w:t>
      </w:r>
      <w:r w:rsidR="0083767E" w:rsidRPr="0085553D">
        <w:rPr>
          <w:rFonts w:ascii="Arial" w:eastAsia="Arial" w:hAnsi="Arial" w:cs="Arial"/>
          <w:sz w:val="22"/>
          <w:szCs w:val="22"/>
        </w:rPr>
        <w:t xml:space="preserve">in social media, </w:t>
      </w:r>
      <w:r w:rsidR="002310D9" w:rsidRPr="0085553D">
        <w:rPr>
          <w:rFonts w:ascii="Arial" w:eastAsia="Arial" w:hAnsi="Arial" w:cs="Arial"/>
          <w:sz w:val="22"/>
          <w:szCs w:val="22"/>
        </w:rPr>
        <w:t xml:space="preserve">asking for future projects, </w:t>
      </w:r>
      <w:r w:rsidR="007D5CE6" w:rsidRPr="0085553D">
        <w:rPr>
          <w:rFonts w:ascii="Arial" w:eastAsia="Arial" w:hAnsi="Arial" w:cs="Arial"/>
          <w:sz w:val="22"/>
          <w:szCs w:val="22"/>
        </w:rPr>
        <w:t xml:space="preserve">this strategy </w:t>
      </w:r>
      <w:r w:rsidR="00D172FB" w:rsidRPr="0085553D">
        <w:rPr>
          <w:rFonts w:ascii="Arial" w:eastAsia="Arial" w:hAnsi="Arial" w:cs="Arial"/>
          <w:sz w:val="22"/>
          <w:szCs w:val="22"/>
        </w:rPr>
        <w:t>of communication came successful</w:t>
      </w:r>
      <w:r w:rsidR="00C40CD5" w:rsidRPr="0085553D">
        <w:rPr>
          <w:rFonts w:ascii="Arial" w:eastAsia="Arial" w:hAnsi="Arial" w:cs="Arial"/>
          <w:sz w:val="22"/>
          <w:szCs w:val="22"/>
        </w:rPr>
        <w:t xml:space="preserve"> stakeholder engagement, </w:t>
      </w:r>
      <w:r w:rsidR="00FB7EE8" w:rsidRPr="0085553D">
        <w:rPr>
          <w:rFonts w:ascii="Arial" w:eastAsia="Arial" w:hAnsi="Arial" w:cs="Arial"/>
          <w:sz w:val="22"/>
          <w:szCs w:val="22"/>
        </w:rPr>
        <w:t>management project</w:t>
      </w:r>
      <w:r w:rsidR="00F86105" w:rsidRPr="0085553D">
        <w:rPr>
          <w:rFonts w:ascii="Arial" w:eastAsia="Arial" w:hAnsi="Arial" w:cs="Arial"/>
          <w:sz w:val="22"/>
          <w:szCs w:val="22"/>
        </w:rPr>
        <w:t xml:space="preserve"> help the council </w:t>
      </w:r>
      <w:r w:rsidR="00BA64D2" w:rsidRPr="0085553D">
        <w:rPr>
          <w:rFonts w:ascii="Arial" w:eastAsia="Arial" w:hAnsi="Arial" w:cs="Arial"/>
          <w:sz w:val="22"/>
          <w:szCs w:val="22"/>
        </w:rPr>
        <w:t>to manage the projec</w:t>
      </w:r>
      <w:r w:rsidR="00574042" w:rsidRPr="0085553D">
        <w:rPr>
          <w:rFonts w:ascii="Arial" w:eastAsia="Arial" w:hAnsi="Arial" w:cs="Arial"/>
          <w:sz w:val="22"/>
          <w:szCs w:val="22"/>
        </w:rPr>
        <w:t>ts</w:t>
      </w:r>
      <w:r w:rsidR="000C5C44" w:rsidRPr="0085553D">
        <w:rPr>
          <w:rFonts w:ascii="Arial" w:eastAsia="Arial" w:hAnsi="Arial" w:cs="Arial"/>
          <w:sz w:val="22"/>
          <w:szCs w:val="22"/>
        </w:rPr>
        <w:t xml:space="preserve">, allowing the council and the town </w:t>
      </w:r>
      <w:r w:rsidR="0070433E" w:rsidRPr="0085553D">
        <w:rPr>
          <w:rFonts w:ascii="Arial" w:eastAsia="Arial" w:hAnsi="Arial" w:cs="Arial"/>
          <w:sz w:val="22"/>
          <w:szCs w:val="22"/>
        </w:rPr>
        <w:t xml:space="preserve">centre management to understand the community necessities </w:t>
      </w:r>
      <w:r w:rsidR="00287FF3" w:rsidRPr="0085553D">
        <w:rPr>
          <w:rFonts w:ascii="Arial" w:eastAsia="Arial" w:hAnsi="Arial" w:cs="Arial"/>
          <w:sz w:val="22"/>
          <w:szCs w:val="22"/>
        </w:rPr>
        <w:t xml:space="preserve">and align the </w:t>
      </w:r>
      <w:r w:rsidR="00110249" w:rsidRPr="0085553D">
        <w:rPr>
          <w:rFonts w:ascii="Arial" w:eastAsia="Arial" w:hAnsi="Arial" w:cs="Arial"/>
          <w:sz w:val="22"/>
          <w:szCs w:val="22"/>
        </w:rPr>
        <w:t xml:space="preserve">regeneration project wit local expectations. </w:t>
      </w:r>
      <w:r w:rsidR="00F60C87" w:rsidRPr="0085553D">
        <w:rPr>
          <w:rFonts w:ascii="Arial" w:eastAsia="Arial" w:hAnsi="Arial" w:cs="Arial"/>
          <w:sz w:val="22"/>
          <w:szCs w:val="22"/>
        </w:rPr>
        <w:t>The use of stakeholder engagement frameworks such as Mendelow’s matrix helped identify key stakeholders and apply appropriate communication strategies based on their level of power and interest. As a result, the project was able to increase community participation, support local entrepreneurs, and promote sustainability through the development of eco-shops. The integration of Corporate Social Responsibility (CSR) and sustainability principles further strengthened the project by ensuring that economic development was balanced with environmental and social considerations</w:t>
      </w:r>
      <w:r w:rsidR="00170D45" w:rsidRPr="0085553D">
        <w:rPr>
          <w:rFonts w:ascii="Arial" w:eastAsia="Arial" w:hAnsi="Arial" w:cs="Arial"/>
          <w:sz w:val="22"/>
          <w:szCs w:val="22"/>
        </w:rPr>
        <w:t>, However, despite these positive outcomes, several areas for improvement can be identified. One key recommendation is to ensure continuous stakeholder engagement rather than relying on one-time consultations. Regular feedback sessions, community meetings, and ongoing digital engagement would help maintain stakeholder involvement and adapt to changing needs over time. Additionally, improving transparency in decision-making processes would further strengthen trust between stakeholders, particularly in situations where limited resources restrict opportunities for all participants.</w:t>
      </w:r>
      <w:r w:rsidR="00743498" w:rsidRPr="0085553D">
        <w:rPr>
          <w:rFonts w:ascii="Arial" w:eastAsia="Arial" w:hAnsi="Arial" w:cs="Arial"/>
          <w:sz w:val="22"/>
          <w:szCs w:val="22"/>
        </w:rPr>
        <w:t xml:space="preserve"> Including the recommendation </w:t>
      </w:r>
      <w:r w:rsidR="00D6368E" w:rsidRPr="0085553D">
        <w:rPr>
          <w:rFonts w:ascii="Arial" w:eastAsia="Arial" w:hAnsi="Arial" w:cs="Arial"/>
          <w:sz w:val="22"/>
          <w:szCs w:val="22"/>
        </w:rPr>
        <w:t xml:space="preserve">to develop clearer criteria for selecting home-town entrepreneurs </w:t>
      </w:r>
      <w:r w:rsidR="00203E1D" w:rsidRPr="0085553D">
        <w:rPr>
          <w:rFonts w:ascii="Arial" w:eastAsia="Arial" w:hAnsi="Arial" w:cs="Arial"/>
          <w:sz w:val="22"/>
          <w:szCs w:val="22"/>
        </w:rPr>
        <w:t>and ECO-SHOPS  business, ensuring fairness</w:t>
      </w:r>
      <w:r w:rsidR="00ED5DDD" w:rsidRPr="0085553D">
        <w:rPr>
          <w:rFonts w:ascii="Arial" w:eastAsia="Arial" w:hAnsi="Arial" w:cs="Arial"/>
          <w:sz w:val="22"/>
          <w:szCs w:val="22"/>
        </w:rPr>
        <w:t>,</w:t>
      </w:r>
      <w:r w:rsidR="00DC525E" w:rsidRPr="0085553D">
        <w:rPr>
          <w:rFonts w:ascii="Arial" w:eastAsia="Arial" w:hAnsi="Arial" w:cs="Arial"/>
          <w:sz w:val="22"/>
          <w:szCs w:val="22"/>
        </w:rPr>
        <w:t xml:space="preserve"> community engagement</w:t>
      </w:r>
      <w:r w:rsidR="00ED5DDD" w:rsidRPr="0085553D">
        <w:rPr>
          <w:rFonts w:ascii="Arial" w:eastAsia="Arial" w:hAnsi="Arial" w:cs="Arial"/>
          <w:sz w:val="22"/>
          <w:szCs w:val="22"/>
        </w:rPr>
        <w:t xml:space="preserve"> and reducing </w:t>
      </w:r>
      <w:r w:rsidR="00484DEB" w:rsidRPr="0085553D">
        <w:rPr>
          <w:rFonts w:ascii="Arial" w:eastAsia="Arial" w:hAnsi="Arial" w:cs="Arial"/>
          <w:sz w:val="22"/>
          <w:szCs w:val="22"/>
        </w:rPr>
        <w:t>potential conflicts among stakeholders</w:t>
      </w:r>
      <w:r w:rsidR="00B413A5" w:rsidRPr="0085553D">
        <w:rPr>
          <w:rFonts w:ascii="Arial" w:eastAsia="Arial" w:hAnsi="Arial" w:cs="Arial"/>
          <w:sz w:val="22"/>
          <w:szCs w:val="22"/>
        </w:rPr>
        <w:t xml:space="preserve">, as well providing </w:t>
      </w:r>
      <w:r w:rsidR="00A51AFC" w:rsidRPr="0085553D">
        <w:rPr>
          <w:rFonts w:ascii="Arial" w:eastAsia="Arial" w:hAnsi="Arial" w:cs="Arial"/>
          <w:sz w:val="22"/>
          <w:szCs w:val="22"/>
        </w:rPr>
        <w:t xml:space="preserve">training and support for local entrepreneurs could also enhance the long-term success of the businesses and contribute to sustainable economic growth. Furthermore, increasing collaboration with sustainability experts </w:t>
      </w:r>
      <w:r w:rsidR="00A51AFC" w:rsidRPr="0085553D">
        <w:rPr>
          <w:rFonts w:ascii="Arial" w:eastAsia="Arial" w:hAnsi="Arial" w:cs="Arial"/>
          <w:sz w:val="22"/>
          <w:szCs w:val="22"/>
        </w:rPr>
        <w:lastRenderedPageBreak/>
        <w:t>and organisations would improve the environmental impact of the project and ensure best practices are followed, In conclusion, effective stakeholder engagement is essential for the success and sustainability of regeneration projects. The Burton upon Trent initiative demonstrates that involving stakeholders in decision-making leads to more inclusive, innovative, and sustainable outcomes. Strong stakeholder relationships not only improve project success but also contribute to long-term community development and environmental responsibility.</w:t>
      </w:r>
      <w:r w:rsidR="00484DEB" w:rsidRPr="0085553D">
        <w:rPr>
          <w:rFonts w:ascii="Arial" w:eastAsia="Arial" w:hAnsi="Arial" w:cs="Arial"/>
          <w:sz w:val="22"/>
          <w:szCs w:val="22"/>
        </w:rPr>
        <w:t xml:space="preserve"> </w:t>
      </w:r>
    </w:p>
    <w:p w14:paraId="04C53799" w14:textId="02817B95" w:rsidR="001A7B39" w:rsidRPr="0085553D" w:rsidRDefault="00062F07" w:rsidP="001E3C6F">
      <w:pPr>
        <w:spacing w:line="360" w:lineRule="auto"/>
        <w:rPr>
          <w:rFonts w:ascii="Arial" w:eastAsia="Arial" w:hAnsi="Arial" w:cs="Arial"/>
          <w:b/>
          <w:bCs/>
          <w:sz w:val="22"/>
          <w:szCs w:val="22"/>
          <w:u w:val="single"/>
        </w:rPr>
      </w:pPr>
      <w:r w:rsidRPr="0085553D">
        <w:rPr>
          <w:rFonts w:ascii="Arial" w:eastAsia="Arial" w:hAnsi="Arial" w:cs="Arial"/>
          <w:b/>
          <w:bCs/>
          <w:sz w:val="22"/>
          <w:szCs w:val="22"/>
          <w:u w:val="single"/>
        </w:rPr>
        <w:t>Reference List</w:t>
      </w:r>
    </w:p>
    <w:p w14:paraId="77D14CA6" w14:textId="77777777" w:rsidR="00BC5867" w:rsidRPr="0085553D" w:rsidRDefault="00BC5867" w:rsidP="00BC5867">
      <w:pPr>
        <w:pStyle w:val="ListParagraph"/>
        <w:numPr>
          <w:ilvl w:val="0"/>
          <w:numId w:val="8"/>
        </w:numPr>
        <w:spacing w:line="360" w:lineRule="auto"/>
        <w:rPr>
          <w:rFonts w:ascii="Arial" w:eastAsia="Arial" w:hAnsi="Arial" w:cs="Arial"/>
          <w:sz w:val="22"/>
          <w:szCs w:val="22"/>
        </w:rPr>
      </w:pPr>
      <w:r w:rsidRPr="0085553D">
        <w:rPr>
          <w:rFonts w:ascii="Arial" w:eastAsia="Arial" w:hAnsi="Arial" w:cs="Arial"/>
          <w:sz w:val="22"/>
          <w:szCs w:val="22"/>
        </w:rPr>
        <w:t xml:space="preserve">Aaltonen, K. and Kujala, J. (2016) ‘Towards an improved understanding of project stakeholder landscapes’, </w:t>
      </w:r>
      <w:r w:rsidRPr="0085553D">
        <w:rPr>
          <w:rFonts w:ascii="Arial" w:eastAsia="Arial" w:hAnsi="Arial" w:cs="Arial"/>
          <w:i/>
          <w:iCs/>
          <w:sz w:val="22"/>
          <w:szCs w:val="22"/>
        </w:rPr>
        <w:t>International Journal of Project Management</w:t>
      </w:r>
      <w:r w:rsidRPr="0085553D">
        <w:rPr>
          <w:rFonts w:ascii="Arial" w:eastAsia="Arial" w:hAnsi="Arial" w:cs="Arial"/>
          <w:sz w:val="22"/>
          <w:szCs w:val="22"/>
        </w:rPr>
        <w:t>, 34(8), pp. 1537–1552.</w:t>
      </w:r>
    </w:p>
    <w:p w14:paraId="337669C7" w14:textId="77777777" w:rsidR="00BC5867" w:rsidRPr="0085553D" w:rsidRDefault="00BC5867" w:rsidP="00BC5867">
      <w:pPr>
        <w:pStyle w:val="ListParagraph"/>
        <w:numPr>
          <w:ilvl w:val="0"/>
          <w:numId w:val="8"/>
        </w:numPr>
        <w:spacing w:line="360" w:lineRule="auto"/>
        <w:rPr>
          <w:rFonts w:ascii="Arial" w:eastAsia="Arial" w:hAnsi="Arial" w:cs="Arial"/>
          <w:sz w:val="22"/>
          <w:szCs w:val="22"/>
        </w:rPr>
      </w:pPr>
      <w:proofErr w:type="spellStart"/>
      <w:r w:rsidRPr="0085553D">
        <w:rPr>
          <w:rFonts w:ascii="Arial" w:eastAsia="Arial" w:hAnsi="Arial" w:cs="Arial"/>
          <w:sz w:val="22"/>
          <w:szCs w:val="22"/>
        </w:rPr>
        <w:t>Andriof</w:t>
      </w:r>
      <w:proofErr w:type="spellEnd"/>
      <w:r w:rsidRPr="0085553D">
        <w:rPr>
          <w:rFonts w:ascii="Arial" w:eastAsia="Arial" w:hAnsi="Arial" w:cs="Arial"/>
          <w:sz w:val="22"/>
          <w:szCs w:val="22"/>
        </w:rPr>
        <w:t xml:space="preserve">, J. and Waddock, S. (2002) ‘Unfolding stakeholder engagement’, </w:t>
      </w:r>
      <w:r w:rsidRPr="0085553D">
        <w:rPr>
          <w:rFonts w:ascii="Arial" w:eastAsia="Arial" w:hAnsi="Arial" w:cs="Arial"/>
          <w:i/>
          <w:iCs/>
          <w:sz w:val="22"/>
          <w:szCs w:val="22"/>
        </w:rPr>
        <w:t>Journal of Corporate Citizenship</w:t>
      </w:r>
      <w:r w:rsidRPr="0085553D">
        <w:rPr>
          <w:rFonts w:ascii="Arial" w:eastAsia="Arial" w:hAnsi="Arial" w:cs="Arial"/>
          <w:sz w:val="22"/>
          <w:szCs w:val="22"/>
        </w:rPr>
        <w:t>, 6, pp. 19–42.</w:t>
      </w:r>
    </w:p>
    <w:p w14:paraId="60C4B94E" w14:textId="77777777" w:rsidR="00BC5867" w:rsidRPr="0085553D" w:rsidRDefault="00BC5867" w:rsidP="00BC5867">
      <w:pPr>
        <w:pStyle w:val="ListParagraph"/>
        <w:numPr>
          <w:ilvl w:val="0"/>
          <w:numId w:val="8"/>
        </w:numPr>
        <w:spacing w:line="360" w:lineRule="auto"/>
        <w:rPr>
          <w:rFonts w:ascii="Arial" w:eastAsia="Arial" w:hAnsi="Arial" w:cs="Arial"/>
          <w:sz w:val="22"/>
          <w:szCs w:val="22"/>
        </w:rPr>
      </w:pPr>
      <w:proofErr w:type="spellStart"/>
      <w:r w:rsidRPr="0085553D">
        <w:rPr>
          <w:rFonts w:ascii="Arial" w:eastAsia="Arial" w:hAnsi="Arial" w:cs="Arial"/>
          <w:sz w:val="22"/>
          <w:szCs w:val="22"/>
        </w:rPr>
        <w:t>Bocken</w:t>
      </w:r>
      <w:proofErr w:type="spellEnd"/>
      <w:r w:rsidRPr="0085553D">
        <w:rPr>
          <w:rFonts w:ascii="Arial" w:eastAsia="Arial" w:hAnsi="Arial" w:cs="Arial"/>
          <w:sz w:val="22"/>
          <w:szCs w:val="22"/>
        </w:rPr>
        <w:t xml:space="preserve">, N.M.P., Short, S.W., Rana, P. and Evans, S. (2014) ‘A literature and practice review to develop sustainable business model archetypes’, </w:t>
      </w:r>
      <w:r w:rsidRPr="0085553D">
        <w:rPr>
          <w:rFonts w:ascii="Arial" w:eastAsia="Arial" w:hAnsi="Arial" w:cs="Arial"/>
          <w:i/>
          <w:iCs/>
          <w:sz w:val="22"/>
          <w:szCs w:val="22"/>
        </w:rPr>
        <w:t>Journal of Cleaner Production</w:t>
      </w:r>
      <w:r w:rsidRPr="0085553D">
        <w:rPr>
          <w:rFonts w:ascii="Arial" w:eastAsia="Arial" w:hAnsi="Arial" w:cs="Arial"/>
          <w:sz w:val="22"/>
          <w:szCs w:val="22"/>
        </w:rPr>
        <w:t>, 65, pp. 42–56.</w:t>
      </w:r>
    </w:p>
    <w:p w14:paraId="7605C025" w14:textId="77777777" w:rsidR="00BC5867" w:rsidRPr="0085553D" w:rsidRDefault="00BC5867" w:rsidP="00BC5867">
      <w:pPr>
        <w:pStyle w:val="ListParagraph"/>
        <w:numPr>
          <w:ilvl w:val="0"/>
          <w:numId w:val="8"/>
        </w:numPr>
        <w:spacing w:line="360" w:lineRule="auto"/>
        <w:rPr>
          <w:rFonts w:ascii="Arial" w:eastAsia="Arial" w:hAnsi="Arial" w:cs="Arial"/>
          <w:sz w:val="22"/>
          <w:szCs w:val="22"/>
        </w:rPr>
      </w:pPr>
      <w:r w:rsidRPr="0085553D">
        <w:rPr>
          <w:rFonts w:ascii="Arial" w:eastAsia="Arial" w:hAnsi="Arial" w:cs="Arial"/>
          <w:sz w:val="22"/>
          <w:szCs w:val="22"/>
        </w:rPr>
        <w:t xml:space="preserve">Bourne, L. (2016) </w:t>
      </w:r>
      <w:r w:rsidRPr="0085553D">
        <w:rPr>
          <w:rFonts w:ascii="Arial" w:eastAsia="Arial" w:hAnsi="Arial" w:cs="Arial"/>
          <w:i/>
          <w:iCs/>
          <w:sz w:val="22"/>
          <w:szCs w:val="22"/>
        </w:rPr>
        <w:t>Stakeholder Relationship Management: A Maturity Model for Organisational Implementation</w:t>
      </w:r>
      <w:r w:rsidRPr="0085553D">
        <w:rPr>
          <w:rFonts w:ascii="Arial" w:eastAsia="Arial" w:hAnsi="Arial" w:cs="Arial"/>
          <w:sz w:val="22"/>
          <w:szCs w:val="22"/>
        </w:rPr>
        <w:t xml:space="preserve">. 2nd </w:t>
      </w:r>
      <w:proofErr w:type="spellStart"/>
      <w:r w:rsidRPr="0085553D">
        <w:rPr>
          <w:rFonts w:ascii="Arial" w:eastAsia="Arial" w:hAnsi="Arial" w:cs="Arial"/>
          <w:sz w:val="22"/>
          <w:szCs w:val="22"/>
        </w:rPr>
        <w:t>edn</w:t>
      </w:r>
      <w:proofErr w:type="spellEnd"/>
      <w:r w:rsidRPr="0085553D">
        <w:rPr>
          <w:rFonts w:ascii="Arial" w:eastAsia="Arial" w:hAnsi="Arial" w:cs="Arial"/>
          <w:sz w:val="22"/>
          <w:szCs w:val="22"/>
        </w:rPr>
        <w:t>. London: Routledge.</w:t>
      </w:r>
    </w:p>
    <w:p w14:paraId="55A95156" w14:textId="77777777" w:rsidR="00BC5867" w:rsidRPr="0085553D" w:rsidRDefault="00BC5867" w:rsidP="00BC5867">
      <w:pPr>
        <w:pStyle w:val="ListParagraph"/>
        <w:numPr>
          <w:ilvl w:val="0"/>
          <w:numId w:val="8"/>
        </w:numPr>
        <w:spacing w:line="360" w:lineRule="auto"/>
        <w:rPr>
          <w:rFonts w:ascii="Arial" w:eastAsia="Arial" w:hAnsi="Arial" w:cs="Arial"/>
          <w:sz w:val="22"/>
          <w:szCs w:val="22"/>
        </w:rPr>
      </w:pPr>
      <w:r w:rsidRPr="0085553D">
        <w:rPr>
          <w:rFonts w:ascii="Arial" w:eastAsia="Arial" w:hAnsi="Arial" w:cs="Arial"/>
          <w:sz w:val="22"/>
          <w:szCs w:val="22"/>
        </w:rPr>
        <w:t xml:space="preserve">Carroll, A.B. (1991) ‘The pyramid of corporate social responsibility: Toward the moral management of organizational stakeholders’, </w:t>
      </w:r>
      <w:r w:rsidRPr="0085553D">
        <w:rPr>
          <w:rFonts w:ascii="Arial" w:eastAsia="Arial" w:hAnsi="Arial" w:cs="Arial"/>
          <w:i/>
          <w:iCs/>
          <w:sz w:val="22"/>
          <w:szCs w:val="22"/>
        </w:rPr>
        <w:t>Business Horizons</w:t>
      </w:r>
      <w:r w:rsidRPr="0085553D">
        <w:rPr>
          <w:rFonts w:ascii="Arial" w:eastAsia="Arial" w:hAnsi="Arial" w:cs="Arial"/>
          <w:sz w:val="22"/>
          <w:szCs w:val="22"/>
        </w:rPr>
        <w:t>, 34(4), pp. 39–48.</w:t>
      </w:r>
    </w:p>
    <w:p w14:paraId="5BA240DC" w14:textId="77777777" w:rsidR="00BC5867" w:rsidRPr="0085553D" w:rsidRDefault="00BC5867" w:rsidP="00BC5867">
      <w:pPr>
        <w:pStyle w:val="ListParagraph"/>
        <w:numPr>
          <w:ilvl w:val="0"/>
          <w:numId w:val="8"/>
        </w:numPr>
        <w:spacing w:line="360" w:lineRule="auto"/>
        <w:rPr>
          <w:rFonts w:ascii="Arial" w:eastAsia="Arial" w:hAnsi="Arial" w:cs="Arial"/>
          <w:sz w:val="22"/>
          <w:szCs w:val="22"/>
        </w:rPr>
      </w:pPr>
      <w:r w:rsidRPr="0085553D">
        <w:rPr>
          <w:rFonts w:ascii="Arial" w:eastAsia="Arial" w:hAnsi="Arial" w:cs="Arial"/>
          <w:sz w:val="22"/>
          <w:szCs w:val="22"/>
        </w:rPr>
        <w:t xml:space="preserve">Crane, A. and Matten, D. (2016) </w:t>
      </w:r>
      <w:r w:rsidRPr="0085553D">
        <w:rPr>
          <w:rFonts w:ascii="Arial" w:eastAsia="Arial" w:hAnsi="Arial" w:cs="Arial"/>
          <w:i/>
          <w:iCs/>
          <w:sz w:val="22"/>
          <w:szCs w:val="22"/>
        </w:rPr>
        <w:t>Business Ethics</w:t>
      </w:r>
      <w:r w:rsidRPr="0085553D">
        <w:rPr>
          <w:rFonts w:ascii="Arial" w:eastAsia="Arial" w:hAnsi="Arial" w:cs="Arial"/>
          <w:sz w:val="22"/>
          <w:szCs w:val="22"/>
        </w:rPr>
        <w:t xml:space="preserve">. 4th </w:t>
      </w:r>
      <w:proofErr w:type="spellStart"/>
      <w:r w:rsidRPr="0085553D">
        <w:rPr>
          <w:rFonts w:ascii="Arial" w:eastAsia="Arial" w:hAnsi="Arial" w:cs="Arial"/>
          <w:sz w:val="22"/>
          <w:szCs w:val="22"/>
        </w:rPr>
        <w:t>edn</w:t>
      </w:r>
      <w:proofErr w:type="spellEnd"/>
      <w:r w:rsidRPr="0085553D">
        <w:rPr>
          <w:rFonts w:ascii="Arial" w:eastAsia="Arial" w:hAnsi="Arial" w:cs="Arial"/>
          <w:sz w:val="22"/>
          <w:szCs w:val="22"/>
        </w:rPr>
        <w:t>. Oxford: Oxford University Press.</w:t>
      </w:r>
    </w:p>
    <w:p w14:paraId="7A9F11FC" w14:textId="77777777" w:rsidR="00BC5867" w:rsidRPr="0085553D" w:rsidRDefault="00BC5867" w:rsidP="00BC5867">
      <w:pPr>
        <w:pStyle w:val="ListParagraph"/>
        <w:numPr>
          <w:ilvl w:val="0"/>
          <w:numId w:val="8"/>
        </w:numPr>
        <w:spacing w:line="360" w:lineRule="auto"/>
        <w:rPr>
          <w:rFonts w:ascii="Arial" w:eastAsia="Arial" w:hAnsi="Arial" w:cs="Arial"/>
          <w:sz w:val="22"/>
          <w:szCs w:val="22"/>
        </w:rPr>
      </w:pPr>
      <w:r w:rsidRPr="0085553D">
        <w:rPr>
          <w:rFonts w:ascii="Arial" w:eastAsia="Arial" w:hAnsi="Arial" w:cs="Arial"/>
          <w:sz w:val="22"/>
          <w:szCs w:val="22"/>
        </w:rPr>
        <w:t xml:space="preserve">Dyllick, T. and </w:t>
      </w:r>
      <w:proofErr w:type="spellStart"/>
      <w:r w:rsidRPr="0085553D">
        <w:rPr>
          <w:rFonts w:ascii="Arial" w:eastAsia="Arial" w:hAnsi="Arial" w:cs="Arial"/>
          <w:sz w:val="22"/>
          <w:szCs w:val="22"/>
        </w:rPr>
        <w:t>Hockerts</w:t>
      </w:r>
      <w:proofErr w:type="spellEnd"/>
      <w:r w:rsidRPr="0085553D">
        <w:rPr>
          <w:rFonts w:ascii="Arial" w:eastAsia="Arial" w:hAnsi="Arial" w:cs="Arial"/>
          <w:sz w:val="22"/>
          <w:szCs w:val="22"/>
        </w:rPr>
        <w:t xml:space="preserve">, K. (2002) ‘Beyond the business case for corporate sustainability’, </w:t>
      </w:r>
      <w:r w:rsidRPr="0085553D">
        <w:rPr>
          <w:rFonts w:ascii="Arial" w:eastAsia="Arial" w:hAnsi="Arial" w:cs="Arial"/>
          <w:i/>
          <w:iCs/>
          <w:sz w:val="22"/>
          <w:szCs w:val="22"/>
        </w:rPr>
        <w:t>Business Strategy and the Environment</w:t>
      </w:r>
      <w:r w:rsidRPr="0085553D">
        <w:rPr>
          <w:rFonts w:ascii="Arial" w:eastAsia="Arial" w:hAnsi="Arial" w:cs="Arial"/>
          <w:sz w:val="22"/>
          <w:szCs w:val="22"/>
        </w:rPr>
        <w:t>, 11(2), pp. 130–141.</w:t>
      </w:r>
    </w:p>
    <w:p w14:paraId="4381D720" w14:textId="77777777" w:rsidR="00BC5867" w:rsidRPr="0085553D" w:rsidRDefault="00BC5867" w:rsidP="00BC5867">
      <w:pPr>
        <w:pStyle w:val="ListParagraph"/>
        <w:numPr>
          <w:ilvl w:val="0"/>
          <w:numId w:val="8"/>
        </w:numPr>
        <w:spacing w:line="360" w:lineRule="auto"/>
        <w:rPr>
          <w:rFonts w:ascii="Arial" w:eastAsia="Arial" w:hAnsi="Arial" w:cs="Arial"/>
          <w:sz w:val="22"/>
          <w:szCs w:val="22"/>
        </w:rPr>
      </w:pPr>
      <w:r w:rsidRPr="0085553D">
        <w:rPr>
          <w:rFonts w:ascii="Arial" w:eastAsia="Arial" w:hAnsi="Arial" w:cs="Arial"/>
          <w:sz w:val="22"/>
          <w:szCs w:val="22"/>
        </w:rPr>
        <w:t xml:space="preserve">Elkington, J. (1997) </w:t>
      </w:r>
      <w:r w:rsidRPr="0085553D">
        <w:rPr>
          <w:rFonts w:ascii="Arial" w:eastAsia="Arial" w:hAnsi="Arial" w:cs="Arial"/>
          <w:i/>
          <w:iCs/>
          <w:sz w:val="22"/>
          <w:szCs w:val="22"/>
        </w:rPr>
        <w:t>Cannibals with Forks: The Triple Bottom Line of 21st Century Business</w:t>
      </w:r>
      <w:r w:rsidRPr="0085553D">
        <w:rPr>
          <w:rFonts w:ascii="Arial" w:eastAsia="Arial" w:hAnsi="Arial" w:cs="Arial"/>
          <w:sz w:val="22"/>
          <w:szCs w:val="22"/>
        </w:rPr>
        <w:t>. Oxford: Capstone.</w:t>
      </w:r>
    </w:p>
    <w:p w14:paraId="6726B3B9" w14:textId="77777777" w:rsidR="00BC5867" w:rsidRPr="0085553D" w:rsidRDefault="00BC5867" w:rsidP="00BC5867">
      <w:pPr>
        <w:pStyle w:val="ListParagraph"/>
        <w:numPr>
          <w:ilvl w:val="0"/>
          <w:numId w:val="8"/>
        </w:numPr>
        <w:spacing w:line="360" w:lineRule="auto"/>
        <w:rPr>
          <w:rFonts w:ascii="Arial" w:eastAsia="Arial" w:hAnsi="Arial" w:cs="Arial"/>
          <w:sz w:val="22"/>
          <w:szCs w:val="22"/>
        </w:rPr>
      </w:pPr>
      <w:r w:rsidRPr="0085553D">
        <w:rPr>
          <w:rFonts w:ascii="Arial" w:eastAsia="Arial" w:hAnsi="Arial" w:cs="Arial"/>
          <w:sz w:val="22"/>
          <w:szCs w:val="22"/>
        </w:rPr>
        <w:t xml:space="preserve">Freeman, R.E. (1984) </w:t>
      </w:r>
      <w:r w:rsidRPr="0085553D">
        <w:rPr>
          <w:rFonts w:ascii="Arial" w:eastAsia="Arial" w:hAnsi="Arial" w:cs="Arial"/>
          <w:i/>
          <w:iCs/>
          <w:sz w:val="22"/>
          <w:szCs w:val="22"/>
        </w:rPr>
        <w:t>Strategic Management: A Stakeholder Approach</w:t>
      </w:r>
      <w:r w:rsidRPr="0085553D">
        <w:rPr>
          <w:rFonts w:ascii="Arial" w:eastAsia="Arial" w:hAnsi="Arial" w:cs="Arial"/>
          <w:sz w:val="22"/>
          <w:szCs w:val="22"/>
        </w:rPr>
        <w:t>. Boston: Pitman.</w:t>
      </w:r>
    </w:p>
    <w:p w14:paraId="52C9BCE3" w14:textId="77777777" w:rsidR="00BC5867" w:rsidRPr="0085553D" w:rsidRDefault="00BC5867" w:rsidP="00BC5867">
      <w:pPr>
        <w:pStyle w:val="ListParagraph"/>
        <w:numPr>
          <w:ilvl w:val="0"/>
          <w:numId w:val="8"/>
        </w:numPr>
        <w:spacing w:line="360" w:lineRule="auto"/>
        <w:rPr>
          <w:rFonts w:ascii="Arial" w:eastAsia="Arial" w:hAnsi="Arial" w:cs="Arial"/>
          <w:sz w:val="22"/>
          <w:szCs w:val="22"/>
        </w:rPr>
      </w:pPr>
      <w:r w:rsidRPr="0085553D">
        <w:rPr>
          <w:rFonts w:ascii="Arial" w:eastAsia="Arial" w:hAnsi="Arial" w:cs="Arial"/>
          <w:sz w:val="22"/>
          <w:szCs w:val="22"/>
        </w:rPr>
        <w:t xml:space="preserve">Greenwood, M. (2007) ‘Stakeholder engagement: Beyond the myth of corporate responsibility’, </w:t>
      </w:r>
      <w:r w:rsidRPr="0085553D">
        <w:rPr>
          <w:rFonts w:ascii="Arial" w:eastAsia="Arial" w:hAnsi="Arial" w:cs="Arial"/>
          <w:i/>
          <w:iCs/>
          <w:sz w:val="22"/>
          <w:szCs w:val="22"/>
        </w:rPr>
        <w:t>Journal of Business Ethics</w:t>
      </w:r>
      <w:r w:rsidRPr="0085553D">
        <w:rPr>
          <w:rFonts w:ascii="Arial" w:eastAsia="Arial" w:hAnsi="Arial" w:cs="Arial"/>
          <w:sz w:val="22"/>
          <w:szCs w:val="22"/>
        </w:rPr>
        <w:t>, 74(4), pp. 315–327.</w:t>
      </w:r>
    </w:p>
    <w:p w14:paraId="206033E6" w14:textId="77777777" w:rsidR="00BC5867" w:rsidRPr="0085553D" w:rsidRDefault="00BC5867" w:rsidP="00BC5867">
      <w:pPr>
        <w:pStyle w:val="ListParagraph"/>
        <w:numPr>
          <w:ilvl w:val="0"/>
          <w:numId w:val="8"/>
        </w:numPr>
        <w:spacing w:line="360" w:lineRule="auto"/>
        <w:rPr>
          <w:rFonts w:ascii="Arial" w:eastAsia="Arial" w:hAnsi="Arial" w:cs="Arial"/>
          <w:sz w:val="22"/>
          <w:szCs w:val="22"/>
        </w:rPr>
      </w:pPr>
      <w:r w:rsidRPr="0085553D">
        <w:rPr>
          <w:rFonts w:ascii="Arial" w:eastAsia="Arial" w:hAnsi="Arial" w:cs="Arial"/>
          <w:sz w:val="22"/>
          <w:szCs w:val="22"/>
        </w:rPr>
        <w:t xml:space="preserve">Hill, D. (2022) </w:t>
      </w:r>
      <w:r w:rsidRPr="0085553D">
        <w:rPr>
          <w:rFonts w:ascii="Arial" w:eastAsia="Arial" w:hAnsi="Arial" w:cs="Arial"/>
          <w:i/>
          <w:iCs/>
          <w:sz w:val="22"/>
          <w:szCs w:val="22"/>
        </w:rPr>
        <w:t>Sustainable Urban Development and Regeneration</w:t>
      </w:r>
      <w:r w:rsidRPr="0085553D">
        <w:rPr>
          <w:rFonts w:ascii="Arial" w:eastAsia="Arial" w:hAnsi="Arial" w:cs="Arial"/>
          <w:sz w:val="22"/>
          <w:szCs w:val="22"/>
        </w:rPr>
        <w:t>. London: Routledge.</w:t>
      </w:r>
    </w:p>
    <w:p w14:paraId="25B3B375" w14:textId="77777777" w:rsidR="00BC5867" w:rsidRPr="0085553D" w:rsidRDefault="00BC5867" w:rsidP="00BC5867">
      <w:pPr>
        <w:pStyle w:val="ListParagraph"/>
        <w:numPr>
          <w:ilvl w:val="0"/>
          <w:numId w:val="8"/>
        </w:numPr>
        <w:spacing w:line="360" w:lineRule="auto"/>
        <w:rPr>
          <w:rFonts w:ascii="Arial" w:eastAsia="Arial" w:hAnsi="Arial" w:cs="Arial"/>
          <w:sz w:val="22"/>
          <w:szCs w:val="22"/>
        </w:rPr>
      </w:pPr>
      <w:r w:rsidRPr="0085553D">
        <w:rPr>
          <w:rFonts w:ascii="Arial" w:eastAsia="Arial" w:hAnsi="Arial" w:cs="Arial"/>
          <w:sz w:val="22"/>
          <w:szCs w:val="22"/>
        </w:rPr>
        <w:t xml:space="preserve">Kotler, P. and Keller, K.L. (2016) </w:t>
      </w:r>
      <w:r w:rsidRPr="0085553D">
        <w:rPr>
          <w:rFonts w:ascii="Arial" w:eastAsia="Arial" w:hAnsi="Arial" w:cs="Arial"/>
          <w:i/>
          <w:iCs/>
          <w:sz w:val="22"/>
          <w:szCs w:val="22"/>
        </w:rPr>
        <w:t>Marketing Management</w:t>
      </w:r>
      <w:r w:rsidRPr="0085553D">
        <w:rPr>
          <w:rFonts w:ascii="Arial" w:eastAsia="Arial" w:hAnsi="Arial" w:cs="Arial"/>
          <w:sz w:val="22"/>
          <w:szCs w:val="22"/>
        </w:rPr>
        <w:t xml:space="preserve">. 15th </w:t>
      </w:r>
      <w:proofErr w:type="spellStart"/>
      <w:r w:rsidRPr="0085553D">
        <w:rPr>
          <w:rFonts w:ascii="Arial" w:eastAsia="Arial" w:hAnsi="Arial" w:cs="Arial"/>
          <w:sz w:val="22"/>
          <w:szCs w:val="22"/>
        </w:rPr>
        <w:t>edn</w:t>
      </w:r>
      <w:proofErr w:type="spellEnd"/>
      <w:r w:rsidRPr="0085553D">
        <w:rPr>
          <w:rFonts w:ascii="Arial" w:eastAsia="Arial" w:hAnsi="Arial" w:cs="Arial"/>
          <w:sz w:val="22"/>
          <w:szCs w:val="22"/>
        </w:rPr>
        <w:t>. Harlow: Pearson.</w:t>
      </w:r>
    </w:p>
    <w:p w14:paraId="79F84C1E" w14:textId="77777777" w:rsidR="00BC5867" w:rsidRPr="0085553D" w:rsidRDefault="00BC5867" w:rsidP="00BC5867">
      <w:pPr>
        <w:pStyle w:val="ListParagraph"/>
        <w:numPr>
          <w:ilvl w:val="0"/>
          <w:numId w:val="8"/>
        </w:numPr>
        <w:spacing w:line="360" w:lineRule="auto"/>
        <w:rPr>
          <w:rFonts w:ascii="Arial" w:eastAsia="Arial" w:hAnsi="Arial" w:cs="Arial"/>
          <w:sz w:val="22"/>
          <w:szCs w:val="22"/>
        </w:rPr>
      </w:pPr>
      <w:r w:rsidRPr="0085553D">
        <w:rPr>
          <w:rFonts w:ascii="Arial" w:eastAsia="Arial" w:hAnsi="Arial" w:cs="Arial"/>
          <w:sz w:val="22"/>
          <w:szCs w:val="22"/>
        </w:rPr>
        <w:t xml:space="preserve">Mendelow, A.L. (1991) ‘Environmental scanning: The impact of the stakeholder concept’, in </w:t>
      </w:r>
      <w:r w:rsidRPr="0085553D">
        <w:rPr>
          <w:rFonts w:ascii="Arial" w:eastAsia="Arial" w:hAnsi="Arial" w:cs="Arial"/>
          <w:i/>
          <w:iCs/>
          <w:sz w:val="22"/>
          <w:szCs w:val="22"/>
        </w:rPr>
        <w:t>Proceedings of the International Conference on Information Systems</w:t>
      </w:r>
      <w:r w:rsidRPr="0085553D">
        <w:rPr>
          <w:rFonts w:ascii="Arial" w:eastAsia="Arial" w:hAnsi="Arial" w:cs="Arial"/>
          <w:sz w:val="22"/>
          <w:szCs w:val="22"/>
        </w:rPr>
        <w:t>. Cambridge, MA.</w:t>
      </w:r>
    </w:p>
    <w:p w14:paraId="458D1914" w14:textId="77777777" w:rsidR="00BC5867" w:rsidRPr="0085553D" w:rsidRDefault="00BC5867" w:rsidP="00BC5867">
      <w:pPr>
        <w:pStyle w:val="ListParagraph"/>
        <w:numPr>
          <w:ilvl w:val="0"/>
          <w:numId w:val="8"/>
        </w:numPr>
        <w:spacing w:line="360" w:lineRule="auto"/>
        <w:rPr>
          <w:rFonts w:ascii="Arial" w:eastAsia="Arial" w:hAnsi="Arial" w:cs="Arial"/>
          <w:sz w:val="22"/>
          <w:szCs w:val="22"/>
        </w:rPr>
      </w:pPr>
      <w:r w:rsidRPr="0085553D">
        <w:rPr>
          <w:rFonts w:ascii="Arial" w:eastAsia="Arial" w:hAnsi="Arial" w:cs="Arial"/>
          <w:sz w:val="22"/>
          <w:szCs w:val="22"/>
        </w:rPr>
        <w:lastRenderedPageBreak/>
        <w:t xml:space="preserve">Mitchell, R.K., Agle, B.R. and Wood, D.J. (1997) ‘Toward a theory of stakeholder identification and salience’, </w:t>
      </w:r>
      <w:r w:rsidRPr="0085553D">
        <w:rPr>
          <w:rFonts w:ascii="Arial" w:eastAsia="Arial" w:hAnsi="Arial" w:cs="Arial"/>
          <w:i/>
          <w:iCs/>
          <w:sz w:val="22"/>
          <w:szCs w:val="22"/>
        </w:rPr>
        <w:t>Academy of Management Review</w:t>
      </w:r>
      <w:r w:rsidRPr="0085553D">
        <w:rPr>
          <w:rFonts w:ascii="Arial" w:eastAsia="Arial" w:hAnsi="Arial" w:cs="Arial"/>
          <w:sz w:val="22"/>
          <w:szCs w:val="22"/>
        </w:rPr>
        <w:t>, 22(4), pp. 853–886.</w:t>
      </w:r>
    </w:p>
    <w:p w14:paraId="5107E99C" w14:textId="77777777" w:rsidR="00BC5867" w:rsidRPr="0085553D" w:rsidRDefault="00BC5867" w:rsidP="00BC5867">
      <w:pPr>
        <w:pStyle w:val="ListParagraph"/>
        <w:numPr>
          <w:ilvl w:val="0"/>
          <w:numId w:val="8"/>
        </w:numPr>
        <w:spacing w:line="360" w:lineRule="auto"/>
        <w:rPr>
          <w:rFonts w:ascii="Arial" w:eastAsia="Arial" w:hAnsi="Arial" w:cs="Arial"/>
          <w:sz w:val="22"/>
          <w:szCs w:val="22"/>
        </w:rPr>
      </w:pPr>
      <w:r w:rsidRPr="0085553D">
        <w:rPr>
          <w:rFonts w:ascii="Arial" w:eastAsia="Arial" w:hAnsi="Arial" w:cs="Arial"/>
          <w:sz w:val="22"/>
          <w:szCs w:val="22"/>
        </w:rPr>
        <w:t xml:space="preserve">Mohr, L.A., Webb, D.J. and Harris, K.E. (2001) ‘Do consumers expect companies to be socially responsible?’, </w:t>
      </w:r>
      <w:r w:rsidRPr="0085553D">
        <w:rPr>
          <w:rFonts w:ascii="Arial" w:eastAsia="Arial" w:hAnsi="Arial" w:cs="Arial"/>
          <w:i/>
          <w:iCs/>
          <w:sz w:val="22"/>
          <w:szCs w:val="22"/>
        </w:rPr>
        <w:t>Journal of Consumer Affairs</w:t>
      </w:r>
      <w:r w:rsidRPr="0085553D">
        <w:rPr>
          <w:rFonts w:ascii="Arial" w:eastAsia="Arial" w:hAnsi="Arial" w:cs="Arial"/>
          <w:sz w:val="22"/>
          <w:szCs w:val="22"/>
        </w:rPr>
        <w:t>, 35(1), pp. 45–72.</w:t>
      </w:r>
    </w:p>
    <w:p w14:paraId="3799DB3E" w14:textId="77777777" w:rsidR="00BC5867" w:rsidRPr="0085553D" w:rsidRDefault="00BC5867" w:rsidP="00BC5867">
      <w:pPr>
        <w:pStyle w:val="ListParagraph"/>
        <w:numPr>
          <w:ilvl w:val="0"/>
          <w:numId w:val="8"/>
        </w:numPr>
        <w:spacing w:line="360" w:lineRule="auto"/>
        <w:rPr>
          <w:rFonts w:ascii="Arial" w:eastAsia="Arial" w:hAnsi="Arial" w:cs="Arial"/>
          <w:sz w:val="22"/>
          <w:szCs w:val="22"/>
        </w:rPr>
      </w:pPr>
      <w:r w:rsidRPr="0085553D">
        <w:rPr>
          <w:rFonts w:ascii="Arial" w:eastAsia="Arial" w:hAnsi="Arial" w:cs="Arial"/>
          <w:sz w:val="22"/>
          <w:szCs w:val="22"/>
        </w:rPr>
        <w:t xml:space="preserve">Morsing, M. and Schultz, M. (2006) ‘Corporate social responsibility communication’, </w:t>
      </w:r>
      <w:r w:rsidRPr="0085553D">
        <w:rPr>
          <w:rFonts w:ascii="Arial" w:eastAsia="Arial" w:hAnsi="Arial" w:cs="Arial"/>
          <w:i/>
          <w:iCs/>
          <w:sz w:val="22"/>
          <w:szCs w:val="22"/>
        </w:rPr>
        <w:t>Business Ethics: A European Review</w:t>
      </w:r>
      <w:r w:rsidRPr="0085553D">
        <w:rPr>
          <w:rFonts w:ascii="Arial" w:eastAsia="Arial" w:hAnsi="Arial" w:cs="Arial"/>
          <w:sz w:val="22"/>
          <w:szCs w:val="22"/>
        </w:rPr>
        <w:t>, 15(4), pp. 323–338.</w:t>
      </w:r>
    </w:p>
    <w:p w14:paraId="247C9DA3" w14:textId="77777777" w:rsidR="00BC5867" w:rsidRPr="0085553D" w:rsidRDefault="00BC5867" w:rsidP="00BC5867">
      <w:pPr>
        <w:pStyle w:val="ListParagraph"/>
        <w:numPr>
          <w:ilvl w:val="0"/>
          <w:numId w:val="8"/>
        </w:numPr>
        <w:spacing w:line="360" w:lineRule="auto"/>
        <w:rPr>
          <w:rFonts w:ascii="Arial" w:eastAsia="Arial" w:hAnsi="Arial" w:cs="Arial"/>
          <w:sz w:val="22"/>
          <w:szCs w:val="22"/>
        </w:rPr>
      </w:pPr>
      <w:r w:rsidRPr="0085553D">
        <w:rPr>
          <w:rFonts w:ascii="Arial" w:eastAsia="Arial" w:hAnsi="Arial" w:cs="Arial"/>
          <w:sz w:val="22"/>
          <w:szCs w:val="22"/>
        </w:rPr>
        <w:t xml:space="preserve">Musa, G. and Pitt, M. (2009) ‘Stakeholder collaboration and sustainability in tourism’, </w:t>
      </w:r>
      <w:r w:rsidRPr="0085553D">
        <w:rPr>
          <w:rFonts w:ascii="Arial" w:eastAsia="Arial" w:hAnsi="Arial" w:cs="Arial"/>
          <w:i/>
          <w:iCs/>
          <w:sz w:val="22"/>
          <w:szCs w:val="22"/>
        </w:rPr>
        <w:t>International Journal of Tourism Research</w:t>
      </w:r>
      <w:r w:rsidRPr="0085553D">
        <w:rPr>
          <w:rFonts w:ascii="Arial" w:eastAsia="Arial" w:hAnsi="Arial" w:cs="Arial"/>
          <w:sz w:val="22"/>
          <w:szCs w:val="22"/>
        </w:rPr>
        <w:t>, 11(5), pp. 465–479.</w:t>
      </w:r>
    </w:p>
    <w:p w14:paraId="5BB82DF6" w14:textId="77777777" w:rsidR="00BC5867" w:rsidRPr="0085553D" w:rsidRDefault="00BC5867" w:rsidP="00BC5867">
      <w:pPr>
        <w:pStyle w:val="ListParagraph"/>
        <w:numPr>
          <w:ilvl w:val="0"/>
          <w:numId w:val="8"/>
        </w:numPr>
        <w:spacing w:line="360" w:lineRule="auto"/>
        <w:rPr>
          <w:rFonts w:ascii="Arial" w:eastAsia="Arial" w:hAnsi="Arial" w:cs="Arial"/>
          <w:sz w:val="22"/>
          <w:szCs w:val="22"/>
        </w:rPr>
      </w:pPr>
      <w:r w:rsidRPr="0085553D">
        <w:rPr>
          <w:rFonts w:ascii="Arial" w:eastAsia="Arial" w:hAnsi="Arial" w:cs="Arial"/>
          <w:sz w:val="22"/>
          <w:szCs w:val="22"/>
        </w:rPr>
        <w:t xml:space="preserve">Peattie, K. and Crane, A. (2005) ‘Green marketing: Legend, myth, farce or prophesy?’, </w:t>
      </w:r>
      <w:r w:rsidRPr="0085553D">
        <w:rPr>
          <w:rFonts w:ascii="Arial" w:eastAsia="Arial" w:hAnsi="Arial" w:cs="Arial"/>
          <w:i/>
          <w:iCs/>
          <w:sz w:val="22"/>
          <w:szCs w:val="22"/>
        </w:rPr>
        <w:t>Qualitative Market Research</w:t>
      </w:r>
      <w:r w:rsidRPr="0085553D">
        <w:rPr>
          <w:rFonts w:ascii="Arial" w:eastAsia="Arial" w:hAnsi="Arial" w:cs="Arial"/>
          <w:sz w:val="22"/>
          <w:szCs w:val="22"/>
        </w:rPr>
        <w:t>, 8(4), pp. 357–370.</w:t>
      </w:r>
    </w:p>
    <w:p w14:paraId="43C8159A" w14:textId="77777777" w:rsidR="00BC5867" w:rsidRPr="0085553D" w:rsidRDefault="00BC5867" w:rsidP="00BC5867">
      <w:pPr>
        <w:pStyle w:val="ListParagraph"/>
        <w:numPr>
          <w:ilvl w:val="0"/>
          <w:numId w:val="8"/>
        </w:numPr>
        <w:spacing w:line="360" w:lineRule="auto"/>
        <w:rPr>
          <w:rFonts w:ascii="Arial" w:eastAsia="Arial" w:hAnsi="Arial" w:cs="Arial"/>
          <w:sz w:val="22"/>
          <w:szCs w:val="22"/>
        </w:rPr>
      </w:pPr>
      <w:r w:rsidRPr="0085553D">
        <w:rPr>
          <w:rFonts w:ascii="Arial" w:eastAsia="Arial" w:hAnsi="Arial" w:cs="Arial"/>
          <w:sz w:val="22"/>
          <w:szCs w:val="22"/>
        </w:rPr>
        <w:t xml:space="preserve">PMI (2021) </w:t>
      </w:r>
      <w:r w:rsidRPr="0085553D">
        <w:rPr>
          <w:rFonts w:ascii="Arial" w:eastAsia="Arial" w:hAnsi="Arial" w:cs="Arial"/>
          <w:i/>
          <w:iCs/>
          <w:sz w:val="22"/>
          <w:szCs w:val="22"/>
        </w:rPr>
        <w:t>A Guide to the Project Management Body of Knowledge (PMBOK Guide)</w:t>
      </w:r>
      <w:r w:rsidRPr="0085553D">
        <w:rPr>
          <w:rFonts w:ascii="Arial" w:eastAsia="Arial" w:hAnsi="Arial" w:cs="Arial"/>
          <w:sz w:val="22"/>
          <w:szCs w:val="22"/>
        </w:rPr>
        <w:t xml:space="preserve">. 7th </w:t>
      </w:r>
      <w:proofErr w:type="spellStart"/>
      <w:r w:rsidRPr="0085553D">
        <w:rPr>
          <w:rFonts w:ascii="Arial" w:eastAsia="Arial" w:hAnsi="Arial" w:cs="Arial"/>
          <w:sz w:val="22"/>
          <w:szCs w:val="22"/>
        </w:rPr>
        <w:t>edn</w:t>
      </w:r>
      <w:proofErr w:type="spellEnd"/>
      <w:r w:rsidRPr="0085553D">
        <w:rPr>
          <w:rFonts w:ascii="Arial" w:eastAsia="Arial" w:hAnsi="Arial" w:cs="Arial"/>
          <w:sz w:val="22"/>
          <w:szCs w:val="22"/>
        </w:rPr>
        <w:t>. Pennsylvania: Project Management Institute.</w:t>
      </w:r>
    </w:p>
    <w:p w14:paraId="6DF1899D" w14:textId="77777777" w:rsidR="00BC5867" w:rsidRPr="0085553D" w:rsidRDefault="00BC5867" w:rsidP="00BC5867">
      <w:pPr>
        <w:pStyle w:val="ListParagraph"/>
        <w:numPr>
          <w:ilvl w:val="0"/>
          <w:numId w:val="8"/>
        </w:numPr>
        <w:spacing w:line="360" w:lineRule="auto"/>
        <w:rPr>
          <w:rFonts w:ascii="Arial" w:eastAsia="Arial" w:hAnsi="Arial" w:cs="Arial"/>
          <w:sz w:val="22"/>
          <w:szCs w:val="22"/>
        </w:rPr>
      </w:pPr>
      <w:r w:rsidRPr="0085553D">
        <w:rPr>
          <w:rFonts w:ascii="Arial" w:eastAsia="Arial" w:hAnsi="Arial" w:cs="Arial"/>
          <w:sz w:val="22"/>
          <w:szCs w:val="22"/>
        </w:rPr>
        <w:t xml:space="preserve">Porter, M.E. and Kramer, M.R. (2011) ‘Creating shared value’, </w:t>
      </w:r>
      <w:r w:rsidRPr="0085553D">
        <w:rPr>
          <w:rFonts w:ascii="Arial" w:eastAsia="Arial" w:hAnsi="Arial" w:cs="Arial"/>
          <w:i/>
          <w:iCs/>
          <w:sz w:val="22"/>
          <w:szCs w:val="22"/>
        </w:rPr>
        <w:t>Harvard Business Review</w:t>
      </w:r>
      <w:r w:rsidRPr="0085553D">
        <w:rPr>
          <w:rFonts w:ascii="Arial" w:eastAsia="Arial" w:hAnsi="Arial" w:cs="Arial"/>
          <w:sz w:val="22"/>
          <w:szCs w:val="22"/>
        </w:rPr>
        <w:t>, 89(1–2), pp. 62–77.</w:t>
      </w:r>
    </w:p>
    <w:p w14:paraId="66392F9D" w14:textId="77777777" w:rsidR="00BC5867" w:rsidRPr="0085553D" w:rsidRDefault="00BC5867" w:rsidP="00BC5867">
      <w:pPr>
        <w:pStyle w:val="ListParagraph"/>
        <w:numPr>
          <w:ilvl w:val="0"/>
          <w:numId w:val="8"/>
        </w:numPr>
        <w:spacing w:line="360" w:lineRule="auto"/>
        <w:rPr>
          <w:rFonts w:ascii="Arial" w:eastAsia="Arial" w:hAnsi="Arial" w:cs="Arial"/>
          <w:sz w:val="22"/>
          <w:szCs w:val="22"/>
        </w:rPr>
      </w:pPr>
      <w:r w:rsidRPr="0085553D">
        <w:rPr>
          <w:rFonts w:ascii="Arial" w:eastAsia="Arial" w:hAnsi="Arial" w:cs="Arial"/>
          <w:sz w:val="22"/>
          <w:szCs w:val="22"/>
        </w:rPr>
        <w:t xml:space="preserve">Staffordshire County Council (2021) </w:t>
      </w:r>
      <w:r w:rsidRPr="0085553D">
        <w:rPr>
          <w:rFonts w:ascii="Arial" w:eastAsia="Arial" w:hAnsi="Arial" w:cs="Arial"/>
          <w:i/>
          <w:iCs/>
          <w:sz w:val="22"/>
          <w:szCs w:val="22"/>
        </w:rPr>
        <w:t>Town Centre Regeneration Strategy</w:t>
      </w:r>
      <w:r w:rsidRPr="0085553D">
        <w:rPr>
          <w:rFonts w:ascii="Arial" w:eastAsia="Arial" w:hAnsi="Arial" w:cs="Arial"/>
          <w:sz w:val="22"/>
          <w:szCs w:val="22"/>
        </w:rPr>
        <w:t>. Staffordshire: SCC.</w:t>
      </w:r>
    </w:p>
    <w:p w14:paraId="3AE4834F" w14:textId="77777777" w:rsidR="00BC5867" w:rsidRPr="0085553D" w:rsidRDefault="00BC5867" w:rsidP="00BC5867">
      <w:pPr>
        <w:pStyle w:val="ListParagraph"/>
        <w:numPr>
          <w:ilvl w:val="0"/>
          <w:numId w:val="8"/>
        </w:numPr>
        <w:spacing w:line="360" w:lineRule="auto"/>
        <w:rPr>
          <w:rFonts w:ascii="Arial" w:eastAsia="Arial" w:hAnsi="Arial" w:cs="Arial"/>
          <w:sz w:val="22"/>
          <w:szCs w:val="22"/>
        </w:rPr>
      </w:pPr>
      <w:r w:rsidRPr="0085553D">
        <w:rPr>
          <w:rFonts w:ascii="Arial" w:eastAsia="Arial" w:hAnsi="Arial" w:cs="Arial"/>
          <w:sz w:val="22"/>
          <w:szCs w:val="22"/>
        </w:rPr>
        <w:t xml:space="preserve">Staffordshire County Council (2025) </w:t>
      </w:r>
      <w:r w:rsidRPr="0085553D">
        <w:rPr>
          <w:rFonts w:ascii="Arial" w:eastAsia="Arial" w:hAnsi="Arial" w:cs="Arial"/>
          <w:i/>
          <w:iCs/>
          <w:sz w:val="22"/>
          <w:szCs w:val="22"/>
        </w:rPr>
        <w:t>Burton upon Trent Development Plan</w:t>
      </w:r>
      <w:r w:rsidRPr="0085553D">
        <w:rPr>
          <w:rFonts w:ascii="Arial" w:eastAsia="Arial" w:hAnsi="Arial" w:cs="Arial"/>
          <w:sz w:val="22"/>
          <w:szCs w:val="22"/>
        </w:rPr>
        <w:t>. Staffordshire: SCC.</w:t>
      </w:r>
    </w:p>
    <w:p w14:paraId="6B8E4F67" w14:textId="77777777" w:rsidR="00BC5867" w:rsidRPr="0085553D" w:rsidRDefault="00BC5867" w:rsidP="00BC5867">
      <w:pPr>
        <w:pStyle w:val="ListParagraph"/>
        <w:numPr>
          <w:ilvl w:val="0"/>
          <w:numId w:val="8"/>
        </w:numPr>
        <w:spacing w:line="360" w:lineRule="auto"/>
        <w:rPr>
          <w:rFonts w:ascii="Arial" w:eastAsia="Arial" w:hAnsi="Arial" w:cs="Arial"/>
          <w:sz w:val="22"/>
          <w:szCs w:val="22"/>
        </w:rPr>
      </w:pPr>
      <w:proofErr w:type="spellStart"/>
      <w:r w:rsidRPr="0085553D">
        <w:rPr>
          <w:rFonts w:ascii="Arial" w:eastAsia="Arial" w:hAnsi="Arial" w:cs="Arial"/>
          <w:sz w:val="22"/>
          <w:szCs w:val="22"/>
        </w:rPr>
        <w:t>Warnaby</w:t>
      </w:r>
      <w:proofErr w:type="spellEnd"/>
      <w:r w:rsidRPr="0085553D">
        <w:rPr>
          <w:rFonts w:ascii="Arial" w:eastAsia="Arial" w:hAnsi="Arial" w:cs="Arial"/>
          <w:sz w:val="22"/>
          <w:szCs w:val="22"/>
        </w:rPr>
        <w:t xml:space="preserve">, G. and Medway, D. (2013) ‘What about the ‘place’ in place marketing?’, </w:t>
      </w:r>
      <w:r w:rsidRPr="0085553D">
        <w:rPr>
          <w:rFonts w:ascii="Arial" w:eastAsia="Arial" w:hAnsi="Arial" w:cs="Arial"/>
          <w:i/>
          <w:iCs/>
          <w:sz w:val="22"/>
          <w:szCs w:val="22"/>
        </w:rPr>
        <w:t>Marketing Theory</w:t>
      </w:r>
      <w:r w:rsidRPr="0085553D">
        <w:rPr>
          <w:rFonts w:ascii="Arial" w:eastAsia="Arial" w:hAnsi="Arial" w:cs="Arial"/>
          <w:sz w:val="22"/>
          <w:szCs w:val="22"/>
        </w:rPr>
        <w:t>, 13(3), pp. 345–363.</w:t>
      </w:r>
    </w:p>
    <w:p w14:paraId="4D891D3A" w14:textId="77777777" w:rsidR="00BC5867" w:rsidRPr="0085553D" w:rsidRDefault="00BC5867" w:rsidP="00BC5867">
      <w:pPr>
        <w:pStyle w:val="ListParagraph"/>
        <w:numPr>
          <w:ilvl w:val="0"/>
          <w:numId w:val="8"/>
        </w:numPr>
        <w:spacing w:line="360" w:lineRule="auto"/>
        <w:rPr>
          <w:rFonts w:ascii="Arial" w:eastAsia="Arial" w:hAnsi="Arial" w:cs="Arial"/>
          <w:sz w:val="22"/>
          <w:szCs w:val="22"/>
        </w:rPr>
      </w:pPr>
      <w:r w:rsidRPr="0085553D">
        <w:rPr>
          <w:rFonts w:ascii="Arial" w:eastAsia="Arial" w:hAnsi="Arial" w:cs="Arial"/>
          <w:sz w:val="22"/>
          <w:szCs w:val="22"/>
        </w:rPr>
        <w:t xml:space="preserve">Wrigley, N. and </w:t>
      </w:r>
      <w:proofErr w:type="spellStart"/>
      <w:r w:rsidRPr="0085553D">
        <w:rPr>
          <w:rFonts w:ascii="Arial" w:eastAsia="Arial" w:hAnsi="Arial" w:cs="Arial"/>
          <w:sz w:val="22"/>
          <w:szCs w:val="22"/>
        </w:rPr>
        <w:t>Lambiri</w:t>
      </w:r>
      <w:proofErr w:type="spellEnd"/>
      <w:r w:rsidRPr="0085553D">
        <w:rPr>
          <w:rFonts w:ascii="Arial" w:eastAsia="Arial" w:hAnsi="Arial" w:cs="Arial"/>
          <w:sz w:val="22"/>
          <w:szCs w:val="22"/>
        </w:rPr>
        <w:t xml:space="preserve">, D. (2015) </w:t>
      </w:r>
      <w:r w:rsidRPr="0085553D">
        <w:rPr>
          <w:rFonts w:ascii="Arial" w:eastAsia="Arial" w:hAnsi="Arial" w:cs="Arial"/>
          <w:i/>
          <w:iCs/>
          <w:sz w:val="22"/>
          <w:szCs w:val="22"/>
        </w:rPr>
        <w:t>British High Streets: From Crisis to Recovery?</w:t>
      </w:r>
      <w:r w:rsidRPr="0085553D">
        <w:rPr>
          <w:rFonts w:ascii="Arial" w:eastAsia="Arial" w:hAnsi="Arial" w:cs="Arial"/>
          <w:sz w:val="22"/>
          <w:szCs w:val="22"/>
        </w:rPr>
        <w:t>. Oxford: Oxford University Press.</w:t>
      </w:r>
    </w:p>
    <w:p w14:paraId="203308D2" w14:textId="77777777" w:rsidR="00BC5867" w:rsidRPr="0085553D" w:rsidRDefault="00BC5867" w:rsidP="00BC5867">
      <w:pPr>
        <w:pStyle w:val="ListParagraph"/>
        <w:numPr>
          <w:ilvl w:val="0"/>
          <w:numId w:val="8"/>
        </w:numPr>
        <w:spacing w:line="360" w:lineRule="auto"/>
        <w:rPr>
          <w:rFonts w:ascii="Arial" w:eastAsia="Arial" w:hAnsi="Arial" w:cs="Arial"/>
          <w:sz w:val="22"/>
          <w:szCs w:val="22"/>
        </w:rPr>
      </w:pPr>
      <w:r w:rsidRPr="0085553D">
        <w:rPr>
          <w:rFonts w:ascii="Arial" w:eastAsia="Arial" w:hAnsi="Arial" w:cs="Arial"/>
          <w:sz w:val="22"/>
          <w:szCs w:val="22"/>
        </w:rPr>
        <w:t xml:space="preserve">Jessen, J. (2025) ‘Corporate social responsibility and sustainability integration’, </w:t>
      </w:r>
      <w:r w:rsidRPr="0085553D">
        <w:rPr>
          <w:rFonts w:ascii="Arial" w:eastAsia="Arial" w:hAnsi="Arial" w:cs="Arial"/>
          <w:i/>
          <w:iCs/>
          <w:sz w:val="22"/>
          <w:szCs w:val="22"/>
        </w:rPr>
        <w:t>Journal of Business Ethics</w:t>
      </w:r>
      <w:r w:rsidRPr="0085553D">
        <w:rPr>
          <w:rFonts w:ascii="Arial" w:eastAsia="Arial" w:hAnsi="Arial" w:cs="Arial"/>
          <w:sz w:val="22"/>
          <w:szCs w:val="22"/>
        </w:rPr>
        <w:t>, (forthcoming).</w:t>
      </w:r>
    </w:p>
    <w:p w14:paraId="00B32F37" w14:textId="77777777" w:rsidR="00062F07" w:rsidRPr="0085553D" w:rsidRDefault="00062F07" w:rsidP="00E923A6">
      <w:pPr>
        <w:spacing w:line="360" w:lineRule="auto"/>
        <w:rPr>
          <w:rFonts w:ascii="Arial" w:eastAsia="Arial" w:hAnsi="Arial" w:cs="Arial"/>
          <w:sz w:val="22"/>
          <w:szCs w:val="22"/>
        </w:rPr>
      </w:pPr>
    </w:p>
    <w:p w14:paraId="7FD719A9" w14:textId="77777777" w:rsidR="0027077D" w:rsidRPr="0085553D" w:rsidRDefault="0027077D" w:rsidP="00E923A6">
      <w:pPr>
        <w:spacing w:line="360" w:lineRule="auto"/>
        <w:rPr>
          <w:rFonts w:ascii="Arial" w:eastAsia="Arial" w:hAnsi="Arial" w:cs="Arial"/>
          <w:sz w:val="22"/>
          <w:szCs w:val="22"/>
        </w:rPr>
      </w:pPr>
    </w:p>
    <w:p w14:paraId="7E013895" w14:textId="77777777" w:rsidR="0027077D" w:rsidRPr="0085553D" w:rsidRDefault="0027077D" w:rsidP="00E923A6">
      <w:pPr>
        <w:spacing w:line="360" w:lineRule="auto"/>
        <w:rPr>
          <w:rFonts w:ascii="Arial" w:eastAsia="Arial" w:hAnsi="Arial" w:cs="Arial"/>
          <w:sz w:val="22"/>
          <w:szCs w:val="22"/>
        </w:rPr>
      </w:pPr>
    </w:p>
    <w:p w14:paraId="5246CF8A" w14:textId="77777777" w:rsidR="0027077D" w:rsidRPr="0085553D" w:rsidRDefault="0027077D" w:rsidP="00E923A6">
      <w:pPr>
        <w:spacing w:line="360" w:lineRule="auto"/>
        <w:rPr>
          <w:rFonts w:ascii="Arial" w:eastAsia="Arial" w:hAnsi="Arial" w:cs="Arial"/>
          <w:sz w:val="22"/>
          <w:szCs w:val="22"/>
        </w:rPr>
      </w:pPr>
    </w:p>
    <w:p w14:paraId="43488372" w14:textId="77777777" w:rsidR="0027077D" w:rsidRPr="0085553D" w:rsidRDefault="0027077D" w:rsidP="00E923A6">
      <w:pPr>
        <w:spacing w:line="360" w:lineRule="auto"/>
        <w:rPr>
          <w:rFonts w:ascii="Arial" w:eastAsia="Arial" w:hAnsi="Arial" w:cs="Arial"/>
          <w:sz w:val="22"/>
          <w:szCs w:val="22"/>
        </w:rPr>
      </w:pPr>
    </w:p>
    <w:p w14:paraId="00D6E017" w14:textId="77777777" w:rsidR="0027077D" w:rsidRPr="0085553D" w:rsidRDefault="0027077D" w:rsidP="00E923A6">
      <w:pPr>
        <w:spacing w:line="360" w:lineRule="auto"/>
        <w:rPr>
          <w:rFonts w:ascii="Arial" w:eastAsia="Arial" w:hAnsi="Arial" w:cs="Arial"/>
          <w:sz w:val="22"/>
          <w:szCs w:val="22"/>
        </w:rPr>
      </w:pPr>
    </w:p>
    <w:p w14:paraId="383BCD3C" w14:textId="77777777" w:rsidR="0085553D" w:rsidRDefault="0085553D" w:rsidP="00E923A6">
      <w:pPr>
        <w:spacing w:line="360" w:lineRule="auto"/>
        <w:rPr>
          <w:rFonts w:ascii="Arial" w:eastAsia="Arial" w:hAnsi="Arial" w:cs="Arial"/>
          <w:sz w:val="22"/>
          <w:szCs w:val="22"/>
        </w:rPr>
      </w:pPr>
    </w:p>
    <w:p w14:paraId="6F42DAC8" w14:textId="77777777" w:rsidR="0085553D" w:rsidRDefault="0085553D" w:rsidP="00E923A6">
      <w:pPr>
        <w:spacing w:line="360" w:lineRule="auto"/>
        <w:rPr>
          <w:rFonts w:ascii="Arial" w:eastAsia="Arial" w:hAnsi="Arial" w:cs="Arial"/>
          <w:sz w:val="22"/>
          <w:szCs w:val="22"/>
        </w:rPr>
      </w:pPr>
    </w:p>
    <w:p w14:paraId="5BDBA7BF" w14:textId="3AC5B59F" w:rsidR="0027077D" w:rsidRDefault="006D1815" w:rsidP="00E923A6">
      <w:pPr>
        <w:spacing w:line="360" w:lineRule="auto"/>
        <w:rPr>
          <w:rFonts w:ascii="Arial" w:eastAsia="Arial" w:hAnsi="Arial" w:cs="Arial"/>
          <w:b/>
          <w:bCs/>
          <w:sz w:val="22"/>
          <w:szCs w:val="22"/>
        </w:rPr>
      </w:pPr>
      <w:r>
        <w:rPr>
          <w:rFonts w:ascii="Arial" w:eastAsia="Arial" w:hAnsi="Arial" w:cs="Arial"/>
          <w:b/>
          <w:bCs/>
          <w:sz w:val="22"/>
          <w:szCs w:val="22"/>
        </w:rPr>
        <w:t xml:space="preserve">APENDIX </w:t>
      </w:r>
      <w:r w:rsidR="00B855B1" w:rsidRPr="0085553D">
        <w:rPr>
          <w:rFonts w:ascii="Arial" w:eastAsia="Arial" w:hAnsi="Arial" w:cs="Arial"/>
          <w:b/>
          <w:bCs/>
          <w:sz w:val="22"/>
          <w:szCs w:val="22"/>
        </w:rPr>
        <w:t>1</w:t>
      </w:r>
    </w:p>
    <w:p w14:paraId="0C4F262B" w14:textId="72AA1AE0" w:rsidR="006D1815" w:rsidRPr="0085553D" w:rsidRDefault="0085484D" w:rsidP="00E923A6">
      <w:pPr>
        <w:spacing w:line="360" w:lineRule="auto"/>
        <w:rPr>
          <w:rFonts w:ascii="Arial" w:eastAsia="Arial" w:hAnsi="Arial" w:cs="Arial"/>
          <w:b/>
          <w:bCs/>
          <w:sz w:val="22"/>
          <w:szCs w:val="22"/>
        </w:rPr>
      </w:pPr>
      <w:r w:rsidRPr="00C86933">
        <w:rPr>
          <w:rFonts w:ascii="Arial" w:eastAsia="Arial" w:hAnsi="Arial" w:cs="Arial"/>
          <w:b/>
          <w:bCs/>
          <w:sz w:val="22"/>
          <w:szCs w:val="22"/>
          <w:lang w:val="es-ES"/>
        </w:rPr>
        <w:drawing>
          <wp:inline distT="0" distB="0" distL="0" distR="0" wp14:anchorId="02D60082" wp14:editId="63FDBB28">
            <wp:extent cx="6559397" cy="6320901"/>
            <wp:effectExtent l="0" t="0" r="0" b="3810"/>
            <wp:docPr id="12610929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15386" cy="6374854"/>
                    </a:xfrm>
                    <a:prstGeom prst="rect">
                      <a:avLst/>
                    </a:prstGeom>
                    <a:noFill/>
                    <a:ln>
                      <a:noFill/>
                    </a:ln>
                  </pic:spPr>
                </pic:pic>
              </a:graphicData>
            </a:graphic>
          </wp:inline>
        </w:drawing>
      </w:r>
    </w:p>
    <w:p w14:paraId="37E7DFA5" w14:textId="5AC89E8C" w:rsidR="00C86933" w:rsidRPr="00C86933" w:rsidRDefault="00C86933" w:rsidP="00C86933">
      <w:pPr>
        <w:spacing w:line="360" w:lineRule="auto"/>
        <w:rPr>
          <w:rFonts w:ascii="Arial" w:eastAsia="Arial" w:hAnsi="Arial" w:cs="Arial"/>
          <w:b/>
          <w:bCs/>
          <w:sz w:val="22"/>
          <w:szCs w:val="22"/>
          <w:lang w:val="es-ES"/>
        </w:rPr>
      </w:pPr>
    </w:p>
    <w:p w14:paraId="59F3C4C6" w14:textId="77777777" w:rsidR="00B855B1" w:rsidRPr="00B855B1" w:rsidRDefault="00B855B1" w:rsidP="00E923A6">
      <w:pPr>
        <w:spacing w:line="360" w:lineRule="auto"/>
        <w:rPr>
          <w:rFonts w:ascii="Arial" w:eastAsia="Arial" w:hAnsi="Arial" w:cs="Arial"/>
          <w:b/>
          <w:bCs/>
          <w:sz w:val="22"/>
          <w:szCs w:val="22"/>
        </w:rPr>
      </w:pPr>
    </w:p>
    <w:sectPr w:rsidR="00B855B1" w:rsidRPr="00B855B1">
      <w:headerReference w:type="default" r:id="rId19"/>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7C2F03" w14:textId="77777777" w:rsidR="006E4101" w:rsidRPr="0085553D" w:rsidRDefault="006E4101">
      <w:pPr>
        <w:spacing w:after="0" w:line="240" w:lineRule="auto"/>
      </w:pPr>
      <w:r w:rsidRPr="0085553D">
        <w:separator/>
      </w:r>
    </w:p>
  </w:endnote>
  <w:endnote w:type="continuationSeparator" w:id="0">
    <w:p w14:paraId="6A1B8A2F" w14:textId="77777777" w:rsidR="006E4101" w:rsidRPr="0085553D" w:rsidRDefault="006E4101">
      <w:pPr>
        <w:spacing w:after="0" w:line="240" w:lineRule="auto"/>
      </w:pPr>
      <w:r w:rsidRPr="0085553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0CB1367" w:rsidRPr="0085553D" w14:paraId="7260CC1C" w14:textId="77777777" w:rsidTr="34334114">
      <w:trPr>
        <w:trHeight w:val="300"/>
      </w:trPr>
      <w:tc>
        <w:tcPr>
          <w:tcW w:w="3120" w:type="dxa"/>
        </w:tcPr>
        <w:p w14:paraId="108463B5" w14:textId="11BED9E8" w:rsidR="34334114" w:rsidRPr="0085553D" w:rsidRDefault="34334114" w:rsidP="34334114">
          <w:pPr>
            <w:pStyle w:val="Header"/>
            <w:ind w:left="-115"/>
          </w:pPr>
        </w:p>
      </w:tc>
      <w:tc>
        <w:tcPr>
          <w:tcW w:w="3120" w:type="dxa"/>
        </w:tcPr>
        <w:p w14:paraId="7FE36630" w14:textId="50CCD7CA" w:rsidR="34334114" w:rsidRPr="0085553D" w:rsidRDefault="34334114" w:rsidP="34334114">
          <w:pPr>
            <w:pStyle w:val="Header"/>
            <w:jc w:val="center"/>
          </w:pPr>
        </w:p>
      </w:tc>
      <w:tc>
        <w:tcPr>
          <w:tcW w:w="3120" w:type="dxa"/>
        </w:tcPr>
        <w:p w14:paraId="14EA6D19" w14:textId="394599DC" w:rsidR="34334114" w:rsidRPr="0085553D" w:rsidRDefault="34334114" w:rsidP="34334114">
          <w:pPr>
            <w:pStyle w:val="Header"/>
            <w:ind w:right="-115"/>
            <w:jc w:val="right"/>
          </w:pPr>
          <w:r w:rsidRPr="0085553D">
            <w:fldChar w:fldCharType="begin"/>
          </w:r>
          <w:r w:rsidRPr="0085553D">
            <w:instrText>PAGE</w:instrText>
          </w:r>
          <w:r w:rsidRPr="0085553D">
            <w:fldChar w:fldCharType="separate"/>
          </w:r>
          <w:r w:rsidR="00B77921" w:rsidRPr="0085553D">
            <w:t>1</w:t>
          </w:r>
          <w:r w:rsidRPr="0085553D">
            <w:fldChar w:fldCharType="end"/>
          </w:r>
        </w:p>
      </w:tc>
    </w:tr>
  </w:tbl>
  <w:p w14:paraId="2D87757D" w14:textId="63145DE6" w:rsidR="34334114" w:rsidRPr="0085553D" w:rsidRDefault="34334114" w:rsidP="343341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7E5837" w14:textId="77777777" w:rsidR="006E4101" w:rsidRPr="0085553D" w:rsidRDefault="006E4101">
      <w:pPr>
        <w:spacing w:after="0" w:line="240" w:lineRule="auto"/>
      </w:pPr>
      <w:r w:rsidRPr="0085553D">
        <w:separator/>
      </w:r>
    </w:p>
  </w:footnote>
  <w:footnote w:type="continuationSeparator" w:id="0">
    <w:p w14:paraId="608E14F5" w14:textId="77777777" w:rsidR="006E4101" w:rsidRPr="0085553D" w:rsidRDefault="006E4101">
      <w:pPr>
        <w:spacing w:after="0" w:line="240" w:lineRule="auto"/>
      </w:pPr>
      <w:r w:rsidRPr="0085553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0CB1367" w:rsidRPr="0085553D" w14:paraId="02B6A014" w14:textId="77777777" w:rsidTr="34334114">
      <w:trPr>
        <w:trHeight w:val="300"/>
      </w:trPr>
      <w:tc>
        <w:tcPr>
          <w:tcW w:w="3120" w:type="dxa"/>
        </w:tcPr>
        <w:p w14:paraId="6392FD38" w14:textId="4AC9014C" w:rsidR="34334114" w:rsidRPr="0085553D" w:rsidRDefault="34334114" w:rsidP="34334114">
          <w:pPr>
            <w:pStyle w:val="Header"/>
            <w:ind w:left="-115"/>
          </w:pPr>
        </w:p>
      </w:tc>
      <w:tc>
        <w:tcPr>
          <w:tcW w:w="3120" w:type="dxa"/>
        </w:tcPr>
        <w:p w14:paraId="3594B400" w14:textId="22B4FD2E" w:rsidR="34334114" w:rsidRPr="0085553D" w:rsidRDefault="34334114" w:rsidP="34334114">
          <w:pPr>
            <w:pStyle w:val="Header"/>
            <w:jc w:val="center"/>
          </w:pPr>
        </w:p>
      </w:tc>
      <w:tc>
        <w:tcPr>
          <w:tcW w:w="3120" w:type="dxa"/>
        </w:tcPr>
        <w:p w14:paraId="70615B71" w14:textId="15ED169B" w:rsidR="34334114" w:rsidRPr="0085553D" w:rsidRDefault="34334114" w:rsidP="34334114">
          <w:pPr>
            <w:pStyle w:val="Header"/>
            <w:ind w:right="-115"/>
            <w:jc w:val="right"/>
          </w:pPr>
        </w:p>
      </w:tc>
    </w:tr>
  </w:tbl>
  <w:p w14:paraId="41FED109" w14:textId="76AC14EF" w:rsidR="34334114" w:rsidRPr="0085553D" w:rsidRDefault="34334114" w:rsidP="343341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4B6382"/>
    <w:multiLevelType w:val="hybridMultilevel"/>
    <w:tmpl w:val="94667CE8"/>
    <w:lvl w:ilvl="0" w:tplc="1108A8F6">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0F1BDE6"/>
    <w:multiLevelType w:val="hybridMultilevel"/>
    <w:tmpl w:val="0F00B84E"/>
    <w:lvl w:ilvl="0" w:tplc="0A526E22">
      <w:start w:val="1"/>
      <w:numFmt w:val="decimal"/>
      <w:lvlText w:val="%1."/>
      <w:lvlJc w:val="left"/>
      <w:pPr>
        <w:ind w:left="720" w:hanging="360"/>
      </w:pPr>
    </w:lvl>
    <w:lvl w:ilvl="1" w:tplc="A894B85C">
      <w:start w:val="1"/>
      <w:numFmt w:val="lowerLetter"/>
      <w:lvlText w:val="%2."/>
      <w:lvlJc w:val="left"/>
      <w:pPr>
        <w:ind w:left="1440" w:hanging="360"/>
      </w:pPr>
    </w:lvl>
    <w:lvl w:ilvl="2" w:tplc="3A30A396">
      <w:start w:val="1"/>
      <w:numFmt w:val="lowerRoman"/>
      <w:lvlText w:val="%3."/>
      <w:lvlJc w:val="right"/>
      <w:pPr>
        <w:ind w:left="2160" w:hanging="180"/>
      </w:pPr>
    </w:lvl>
    <w:lvl w:ilvl="3" w:tplc="6032CB58">
      <w:start w:val="1"/>
      <w:numFmt w:val="decimal"/>
      <w:lvlText w:val="%4."/>
      <w:lvlJc w:val="left"/>
      <w:pPr>
        <w:ind w:left="2880" w:hanging="360"/>
      </w:pPr>
    </w:lvl>
    <w:lvl w:ilvl="4" w:tplc="93162252">
      <w:start w:val="1"/>
      <w:numFmt w:val="lowerLetter"/>
      <w:lvlText w:val="%5."/>
      <w:lvlJc w:val="left"/>
      <w:pPr>
        <w:ind w:left="3600" w:hanging="360"/>
      </w:pPr>
    </w:lvl>
    <w:lvl w:ilvl="5" w:tplc="1BD2BDC0">
      <w:start w:val="1"/>
      <w:numFmt w:val="lowerRoman"/>
      <w:lvlText w:val="%6."/>
      <w:lvlJc w:val="right"/>
      <w:pPr>
        <w:ind w:left="4320" w:hanging="180"/>
      </w:pPr>
    </w:lvl>
    <w:lvl w:ilvl="6" w:tplc="040697C2">
      <w:start w:val="1"/>
      <w:numFmt w:val="decimal"/>
      <w:lvlText w:val="%7."/>
      <w:lvlJc w:val="left"/>
      <w:pPr>
        <w:ind w:left="5040" w:hanging="360"/>
      </w:pPr>
    </w:lvl>
    <w:lvl w:ilvl="7" w:tplc="664CCAF4">
      <w:start w:val="1"/>
      <w:numFmt w:val="lowerLetter"/>
      <w:lvlText w:val="%8."/>
      <w:lvlJc w:val="left"/>
      <w:pPr>
        <w:ind w:left="5760" w:hanging="360"/>
      </w:pPr>
    </w:lvl>
    <w:lvl w:ilvl="8" w:tplc="81B8FDE2">
      <w:start w:val="1"/>
      <w:numFmt w:val="lowerRoman"/>
      <w:lvlText w:val="%9."/>
      <w:lvlJc w:val="right"/>
      <w:pPr>
        <w:ind w:left="6480" w:hanging="180"/>
      </w:pPr>
    </w:lvl>
  </w:abstractNum>
  <w:abstractNum w:abstractNumId="2" w15:restartNumberingAfterBreak="0">
    <w:nsid w:val="38B07F9A"/>
    <w:multiLevelType w:val="hybridMultilevel"/>
    <w:tmpl w:val="F7CAC71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A1E5B01"/>
    <w:multiLevelType w:val="hybridMultilevel"/>
    <w:tmpl w:val="B958D804"/>
    <w:lvl w:ilvl="0" w:tplc="FEDCED6A">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A34291C"/>
    <w:multiLevelType w:val="hybridMultilevel"/>
    <w:tmpl w:val="A300E80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34A2398"/>
    <w:multiLevelType w:val="hybridMultilevel"/>
    <w:tmpl w:val="F9420580"/>
    <w:lvl w:ilvl="0" w:tplc="4EA80E32">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57C7861"/>
    <w:multiLevelType w:val="hybridMultilevel"/>
    <w:tmpl w:val="C20CD4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DCE0016"/>
    <w:multiLevelType w:val="hybridMultilevel"/>
    <w:tmpl w:val="BC62B1A8"/>
    <w:lvl w:ilvl="0" w:tplc="78084A74">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50547856">
    <w:abstractNumId w:val="1"/>
  </w:num>
  <w:num w:numId="2" w16cid:durableId="774791125">
    <w:abstractNumId w:val="6"/>
  </w:num>
  <w:num w:numId="3" w16cid:durableId="980304143">
    <w:abstractNumId w:val="5"/>
  </w:num>
  <w:num w:numId="4" w16cid:durableId="1847593567">
    <w:abstractNumId w:val="0"/>
  </w:num>
  <w:num w:numId="5" w16cid:durableId="1592161564">
    <w:abstractNumId w:val="3"/>
  </w:num>
  <w:num w:numId="6" w16cid:durableId="136068137">
    <w:abstractNumId w:val="7"/>
  </w:num>
  <w:num w:numId="7" w16cid:durableId="1480152607">
    <w:abstractNumId w:val="4"/>
  </w:num>
  <w:num w:numId="8" w16cid:durableId="17530385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17AD"/>
    <w:rsid w:val="00001064"/>
    <w:rsid w:val="00003348"/>
    <w:rsid w:val="00003C34"/>
    <w:rsid w:val="0000665C"/>
    <w:rsid w:val="000123FC"/>
    <w:rsid w:val="00013DE7"/>
    <w:rsid w:val="00027092"/>
    <w:rsid w:val="00027EA4"/>
    <w:rsid w:val="0004220A"/>
    <w:rsid w:val="000433F8"/>
    <w:rsid w:val="000437CE"/>
    <w:rsid w:val="0004584B"/>
    <w:rsid w:val="000523E7"/>
    <w:rsid w:val="00060011"/>
    <w:rsid w:val="00061B95"/>
    <w:rsid w:val="00062F07"/>
    <w:rsid w:val="0007124D"/>
    <w:rsid w:val="000739EC"/>
    <w:rsid w:val="0007526B"/>
    <w:rsid w:val="000854DB"/>
    <w:rsid w:val="0009073C"/>
    <w:rsid w:val="000954B8"/>
    <w:rsid w:val="000A50D3"/>
    <w:rsid w:val="000B39F5"/>
    <w:rsid w:val="000B5811"/>
    <w:rsid w:val="000B6695"/>
    <w:rsid w:val="000B730E"/>
    <w:rsid w:val="000C01BD"/>
    <w:rsid w:val="000C5242"/>
    <w:rsid w:val="000C5C44"/>
    <w:rsid w:val="000C69FB"/>
    <w:rsid w:val="000C6B62"/>
    <w:rsid w:val="000C6C4E"/>
    <w:rsid w:val="000D4CC7"/>
    <w:rsid w:val="000D6DA0"/>
    <w:rsid w:val="000E3B39"/>
    <w:rsid w:val="000F32FB"/>
    <w:rsid w:val="000F4F29"/>
    <w:rsid w:val="0010439A"/>
    <w:rsid w:val="00110249"/>
    <w:rsid w:val="001123F0"/>
    <w:rsid w:val="0012183B"/>
    <w:rsid w:val="001232DA"/>
    <w:rsid w:val="0013327E"/>
    <w:rsid w:val="001500E0"/>
    <w:rsid w:val="00152491"/>
    <w:rsid w:val="0016043E"/>
    <w:rsid w:val="0016164C"/>
    <w:rsid w:val="001679A9"/>
    <w:rsid w:val="00170D45"/>
    <w:rsid w:val="00170FDE"/>
    <w:rsid w:val="00175478"/>
    <w:rsid w:val="00176E5D"/>
    <w:rsid w:val="00177972"/>
    <w:rsid w:val="00181706"/>
    <w:rsid w:val="0018336A"/>
    <w:rsid w:val="001913E6"/>
    <w:rsid w:val="00193CA8"/>
    <w:rsid w:val="00197835"/>
    <w:rsid w:val="001A037A"/>
    <w:rsid w:val="001A164C"/>
    <w:rsid w:val="001A6D5E"/>
    <w:rsid w:val="001A78C1"/>
    <w:rsid w:val="001A7B39"/>
    <w:rsid w:val="001B0022"/>
    <w:rsid w:val="001C0020"/>
    <w:rsid w:val="001C4C1B"/>
    <w:rsid w:val="001D0ECA"/>
    <w:rsid w:val="001D1084"/>
    <w:rsid w:val="001D5117"/>
    <w:rsid w:val="001D6617"/>
    <w:rsid w:val="001E2178"/>
    <w:rsid w:val="001E2581"/>
    <w:rsid w:val="001E3C6F"/>
    <w:rsid w:val="001E71E7"/>
    <w:rsid w:val="00203C5D"/>
    <w:rsid w:val="00203E1D"/>
    <w:rsid w:val="002310D9"/>
    <w:rsid w:val="00232283"/>
    <w:rsid w:val="00234973"/>
    <w:rsid w:val="00240BA9"/>
    <w:rsid w:val="00242D33"/>
    <w:rsid w:val="002436E8"/>
    <w:rsid w:val="002543A9"/>
    <w:rsid w:val="00261DBE"/>
    <w:rsid w:val="00262EF7"/>
    <w:rsid w:val="00267557"/>
    <w:rsid w:val="00267EDC"/>
    <w:rsid w:val="0027077D"/>
    <w:rsid w:val="00271405"/>
    <w:rsid w:val="00274F0C"/>
    <w:rsid w:val="00276F09"/>
    <w:rsid w:val="002808F4"/>
    <w:rsid w:val="00283554"/>
    <w:rsid w:val="00284A62"/>
    <w:rsid w:val="002870F8"/>
    <w:rsid w:val="00287FF3"/>
    <w:rsid w:val="00292411"/>
    <w:rsid w:val="002954B2"/>
    <w:rsid w:val="00296279"/>
    <w:rsid w:val="00297901"/>
    <w:rsid w:val="002B0346"/>
    <w:rsid w:val="002B1768"/>
    <w:rsid w:val="002B25C7"/>
    <w:rsid w:val="002C1AAC"/>
    <w:rsid w:val="002C61B0"/>
    <w:rsid w:val="002D4597"/>
    <w:rsid w:val="002D4906"/>
    <w:rsid w:val="002D55B9"/>
    <w:rsid w:val="002E2D70"/>
    <w:rsid w:val="002E37F2"/>
    <w:rsid w:val="002E64BD"/>
    <w:rsid w:val="002F0BFD"/>
    <w:rsid w:val="002F1829"/>
    <w:rsid w:val="002F23E3"/>
    <w:rsid w:val="002F6C19"/>
    <w:rsid w:val="00300941"/>
    <w:rsid w:val="00300B51"/>
    <w:rsid w:val="0030370C"/>
    <w:rsid w:val="00314350"/>
    <w:rsid w:val="00324D16"/>
    <w:rsid w:val="00326E45"/>
    <w:rsid w:val="00330EB6"/>
    <w:rsid w:val="003314D9"/>
    <w:rsid w:val="00333263"/>
    <w:rsid w:val="00334AC5"/>
    <w:rsid w:val="00340AAA"/>
    <w:rsid w:val="00350DF5"/>
    <w:rsid w:val="00360F24"/>
    <w:rsid w:val="003770AA"/>
    <w:rsid w:val="00380A73"/>
    <w:rsid w:val="00391981"/>
    <w:rsid w:val="00396E47"/>
    <w:rsid w:val="003A5F8E"/>
    <w:rsid w:val="003A73A7"/>
    <w:rsid w:val="003B2185"/>
    <w:rsid w:val="003B2AC2"/>
    <w:rsid w:val="003C1E6F"/>
    <w:rsid w:val="003C364F"/>
    <w:rsid w:val="003C7017"/>
    <w:rsid w:val="003D3EAF"/>
    <w:rsid w:val="003D3F88"/>
    <w:rsid w:val="003D6BF8"/>
    <w:rsid w:val="003F650D"/>
    <w:rsid w:val="00400CA4"/>
    <w:rsid w:val="00411D03"/>
    <w:rsid w:val="00413060"/>
    <w:rsid w:val="00413EF4"/>
    <w:rsid w:val="0041436B"/>
    <w:rsid w:val="00414F84"/>
    <w:rsid w:val="004359AB"/>
    <w:rsid w:val="00436304"/>
    <w:rsid w:val="00461329"/>
    <w:rsid w:val="00461DAC"/>
    <w:rsid w:val="00467A1C"/>
    <w:rsid w:val="00472293"/>
    <w:rsid w:val="00474BBD"/>
    <w:rsid w:val="00474D19"/>
    <w:rsid w:val="004773C9"/>
    <w:rsid w:val="00477BB9"/>
    <w:rsid w:val="00477BDA"/>
    <w:rsid w:val="00477C75"/>
    <w:rsid w:val="00480511"/>
    <w:rsid w:val="00484DEB"/>
    <w:rsid w:val="00485C59"/>
    <w:rsid w:val="00486004"/>
    <w:rsid w:val="004A1461"/>
    <w:rsid w:val="004A475A"/>
    <w:rsid w:val="004C08FB"/>
    <w:rsid w:val="004D5D60"/>
    <w:rsid w:val="004D6FE4"/>
    <w:rsid w:val="004D7632"/>
    <w:rsid w:val="004E4999"/>
    <w:rsid w:val="004F2B1E"/>
    <w:rsid w:val="004F4EC8"/>
    <w:rsid w:val="005008DE"/>
    <w:rsid w:val="00506E90"/>
    <w:rsid w:val="00522D67"/>
    <w:rsid w:val="00527A39"/>
    <w:rsid w:val="00546777"/>
    <w:rsid w:val="00554AC0"/>
    <w:rsid w:val="00563345"/>
    <w:rsid w:val="00574042"/>
    <w:rsid w:val="005776D7"/>
    <w:rsid w:val="00582B6C"/>
    <w:rsid w:val="00585C44"/>
    <w:rsid w:val="00586FBD"/>
    <w:rsid w:val="005A2EE3"/>
    <w:rsid w:val="005A7FDC"/>
    <w:rsid w:val="005C20CB"/>
    <w:rsid w:val="005D77DF"/>
    <w:rsid w:val="005E44FC"/>
    <w:rsid w:val="005E745C"/>
    <w:rsid w:val="005F004E"/>
    <w:rsid w:val="00601351"/>
    <w:rsid w:val="0061406D"/>
    <w:rsid w:val="00625554"/>
    <w:rsid w:val="00625784"/>
    <w:rsid w:val="00626FFB"/>
    <w:rsid w:val="0063154F"/>
    <w:rsid w:val="006333FE"/>
    <w:rsid w:val="00637140"/>
    <w:rsid w:val="00642A14"/>
    <w:rsid w:val="00652290"/>
    <w:rsid w:val="00656CD4"/>
    <w:rsid w:val="0066453E"/>
    <w:rsid w:val="00666205"/>
    <w:rsid w:val="0066748C"/>
    <w:rsid w:val="00672718"/>
    <w:rsid w:val="00687367"/>
    <w:rsid w:val="006910F7"/>
    <w:rsid w:val="006923B0"/>
    <w:rsid w:val="006969AD"/>
    <w:rsid w:val="00696D30"/>
    <w:rsid w:val="00696F16"/>
    <w:rsid w:val="006A0632"/>
    <w:rsid w:val="006A2A2E"/>
    <w:rsid w:val="006B6A2C"/>
    <w:rsid w:val="006C0ED3"/>
    <w:rsid w:val="006D00CF"/>
    <w:rsid w:val="006D1815"/>
    <w:rsid w:val="006E4101"/>
    <w:rsid w:val="006E43DE"/>
    <w:rsid w:val="006F0B44"/>
    <w:rsid w:val="006F54FE"/>
    <w:rsid w:val="006F7DF9"/>
    <w:rsid w:val="0070433E"/>
    <w:rsid w:val="00716B67"/>
    <w:rsid w:val="00727A80"/>
    <w:rsid w:val="00734D49"/>
    <w:rsid w:val="00740042"/>
    <w:rsid w:val="00740C16"/>
    <w:rsid w:val="0074281A"/>
    <w:rsid w:val="00743498"/>
    <w:rsid w:val="007501B6"/>
    <w:rsid w:val="00762686"/>
    <w:rsid w:val="007637F7"/>
    <w:rsid w:val="0076596F"/>
    <w:rsid w:val="00767595"/>
    <w:rsid w:val="007724D9"/>
    <w:rsid w:val="007734A6"/>
    <w:rsid w:val="00776EF2"/>
    <w:rsid w:val="00783C66"/>
    <w:rsid w:val="007848D2"/>
    <w:rsid w:val="007930AF"/>
    <w:rsid w:val="007A49D4"/>
    <w:rsid w:val="007A6DFF"/>
    <w:rsid w:val="007B0CCA"/>
    <w:rsid w:val="007C17AD"/>
    <w:rsid w:val="007C32E3"/>
    <w:rsid w:val="007D499B"/>
    <w:rsid w:val="007D5CE6"/>
    <w:rsid w:val="007E21EC"/>
    <w:rsid w:val="007E5E85"/>
    <w:rsid w:val="00801FE0"/>
    <w:rsid w:val="00806C83"/>
    <w:rsid w:val="0081053E"/>
    <w:rsid w:val="00817B7B"/>
    <w:rsid w:val="008332AE"/>
    <w:rsid w:val="0083479C"/>
    <w:rsid w:val="0083767E"/>
    <w:rsid w:val="008376AE"/>
    <w:rsid w:val="0084739C"/>
    <w:rsid w:val="00853168"/>
    <w:rsid w:val="0085484D"/>
    <w:rsid w:val="0085553D"/>
    <w:rsid w:val="008557EC"/>
    <w:rsid w:val="00862067"/>
    <w:rsid w:val="00862AFF"/>
    <w:rsid w:val="00865DC5"/>
    <w:rsid w:val="0086675C"/>
    <w:rsid w:val="00880CA2"/>
    <w:rsid w:val="00881D13"/>
    <w:rsid w:val="008842D3"/>
    <w:rsid w:val="00891D20"/>
    <w:rsid w:val="008B1B3B"/>
    <w:rsid w:val="008C5FB4"/>
    <w:rsid w:val="008D09B1"/>
    <w:rsid w:val="008D69D7"/>
    <w:rsid w:val="008E049B"/>
    <w:rsid w:val="008F6702"/>
    <w:rsid w:val="009008EA"/>
    <w:rsid w:val="00912EF7"/>
    <w:rsid w:val="0091746B"/>
    <w:rsid w:val="0092042B"/>
    <w:rsid w:val="00924BFA"/>
    <w:rsid w:val="00932303"/>
    <w:rsid w:val="009324E9"/>
    <w:rsid w:val="00935F68"/>
    <w:rsid w:val="00940CC2"/>
    <w:rsid w:val="00941182"/>
    <w:rsid w:val="00942B3C"/>
    <w:rsid w:val="0094648E"/>
    <w:rsid w:val="00951B3D"/>
    <w:rsid w:val="00954824"/>
    <w:rsid w:val="009610CB"/>
    <w:rsid w:val="00971B98"/>
    <w:rsid w:val="00971C5F"/>
    <w:rsid w:val="0097344E"/>
    <w:rsid w:val="009754E8"/>
    <w:rsid w:val="00975596"/>
    <w:rsid w:val="0099625A"/>
    <w:rsid w:val="00996764"/>
    <w:rsid w:val="009A29C4"/>
    <w:rsid w:val="009A323C"/>
    <w:rsid w:val="009B54B3"/>
    <w:rsid w:val="009B69D3"/>
    <w:rsid w:val="009C2122"/>
    <w:rsid w:val="009C7956"/>
    <w:rsid w:val="009C7C3C"/>
    <w:rsid w:val="009D6D5A"/>
    <w:rsid w:val="009E4C2A"/>
    <w:rsid w:val="00A02BC7"/>
    <w:rsid w:val="00A03644"/>
    <w:rsid w:val="00A04DF6"/>
    <w:rsid w:val="00A12EC2"/>
    <w:rsid w:val="00A24361"/>
    <w:rsid w:val="00A35C6A"/>
    <w:rsid w:val="00A40CE4"/>
    <w:rsid w:val="00A51AFC"/>
    <w:rsid w:val="00A627D4"/>
    <w:rsid w:val="00A63765"/>
    <w:rsid w:val="00A6708F"/>
    <w:rsid w:val="00A82611"/>
    <w:rsid w:val="00A83139"/>
    <w:rsid w:val="00A89A2D"/>
    <w:rsid w:val="00A91328"/>
    <w:rsid w:val="00A97960"/>
    <w:rsid w:val="00AA113F"/>
    <w:rsid w:val="00AA444A"/>
    <w:rsid w:val="00AA483A"/>
    <w:rsid w:val="00AB5953"/>
    <w:rsid w:val="00AB7BD4"/>
    <w:rsid w:val="00AC0ECE"/>
    <w:rsid w:val="00AD4137"/>
    <w:rsid w:val="00AE482A"/>
    <w:rsid w:val="00AE5C36"/>
    <w:rsid w:val="00AE613F"/>
    <w:rsid w:val="00B102EE"/>
    <w:rsid w:val="00B25CD6"/>
    <w:rsid w:val="00B30418"/>
    <w:rsid w:val="00B309E4"/>
    <w:rsid w:val="00B3620F"/>
    <w:rsid w:val="00B413A5"/>
    <w:rsid w:val="00B511D0"/>
    <w:rsid w:val="00B53FAE"/>
    <w:rsid w:val="00B550C4"/>
    <w:rsid w:val="00B60395"/>
    <w:rsid w:val="00B645BB"/>
    <w:rsid w:val="00B66B36"/>
    <w:rsid w:val="00B70E2B"/>
    <w:rsid w:val="00B723F6"/>
    <w:rsid w:val="00B77921"/>
    <w:rsid w:val="00B82FD5"/>
    <w:rsid w:val="00B855B1"/>
    <w:rsid w:val="00B87CAB"/>
    <w:rsid w:val="00B8DE9A"/>
    <w:rsid w:val="00BA1F2D"/>
    <w:rsid w:val="00BA64D2"/>
    <w:rsid w:val="00BB2A14"/>
    <w:rsid w:val="00BB6ECF"/>
    <w:rsid w:val="00BC5867"/>
    <w:rsid w:val="00BC6E2C"/>
    <w:rsid w:val="00BE5E09"/>
    <w:rsid w:val="00BE65FC"/>
    <w:rsid w:val="00BF02F3"/>
    <w:rsid w:val="00C03B28"/>
    <w:rsid w:val="00C045DF"/>
    <w:rsid w:val="00C04D13"/>
    <w:rsid w:val="00C20CF2"/>
    <w:rsid w:val="00C32FD1"/>
    <w:rsid w:val="00C343B8"/>
    <w:rsid w:val="00C3664E"/>
    <w:rsid w:val="00C40CD5"/>
    <w:rsid w:val="00C46529"/>
    <w:rsid w:val="00C5191D"/>
    <w:rsid w:val="00C5251F"/>
    <w:rsid w:val="00C52A62"/>
    <w:rsid w:val="00C53E7B"/>
    <w:rsid w:val="00C54311"/>
    <w:rsid w:val="00C61409"/>
    <w:rsid w:val="00C705C4"/>
    <w:rsid w:val="00C75FB6"/>
    <w:rsid w:val="00C760B7"/>
    <w:rsid w:val="00C763D2"/>
    <w:rsid w:val="00C81265"/>
    <w:rsid w:val="00C86933"/>
    <w:rsid w:val="00C91333"/>
    <w:rsid w:val="00C934D2"/>
    <w:rsid w:val="00CB10A3"/>
    <w:rsid w:val="00CB1367"/>
    <w:rsid w:val="00CB30A4"/>
    <w:rsid w:val="00CB7371"/>
    <w:rsid w:val="00CC1262"/>
    <w:rsid w:val="00CC5486"/>
    <w:rsid w:val="00CC5BB7"/>
    <w:rsid w:val="00CD1D93"/>
    <w:rsid w:val="00CD3009"/>
    <w:rsid w:val="00CD69C0"/>
    <w:rsid w:val="00CD6E8A"/>
    <w:rsid w:val="00CE24BB"/>
    <w:rsid w:val="00CE4893"/>
    <w:rsid w:val="00D00E9D"/>
    <w:rsid w:val="00D069BF"/>
    <w:rsid w:val="00D12F6F"/>
    <w:rsid w:val="00D13ECA"/>
    <w:rsid w:val="00D150DF"/>
    <w:rsid w:val="00D16E9D"/>
    <w:rsid w:val="00D172FB"/>
    <w:rsid w:val="00D236B0"/>
    <w:rsid w:val="00D30E1C"/>
    <w:rsid w:val="00D32348"/>
    <w:rsid w:val="00D32CAD"/>
    <w:rsid w:val="00D43336"/>
    <w:rsid w:val="00D5467B"/>
    <w:rsid w:val="00D6368E"/>
    <w:rsid w:val="00D653F5"/>
    <w:rsid w:val="00D75014"/>
    <w:rsid w:val="00D75797"/>
    <w:rsid w:val="00D80CBE"/>
    <w:rsid w:val="00D811B0"/>
    <w:rsid w:val="00D81818"/>
    <w:rsid w:val="00D91B3E"/>
    <w:rsid w:val="00DA482C"/>
    <w:rsid w:val="00DB04B7"/>
    <w:rsid w:val="00DC1FB3"/>
    <w:rsid w:val="00DC210F"/>
    <w:rsid w:val="00DC2D25"/>
    <w:rsid w:val="00DC525E"/>
    <w:rsid w:val="00DC6E9C"/>
    <w:rsid w:val="00DE3258"/>
    <w:rsid w:val="00DF1B7B"/>
    <w:rsid w:val="00E05053"/>
    <w:rsid w:val="00E17049"/>
    <w:rsid w:val="00E26080"/>
    <w:rsid w:val="00E37CFC"/>
    <w:rsid w:val="00E53A9F"/>
    <w:rsid w:val="00E54DEF"/>
    <w:rsid w:val="00E55439"/>
    <w:rsid w:val="00E57B37"/>
    <w:rsid w:val="00E61591"/>
    <w:rsid w:val="00E625D4"/>
    <w:rsid w:val="00E62791"/>
    <w:rsid w:val="00E77746"/>
    <w:rsid w:val="00E90004"/>
    <w:rsid w:val="00E923A6"/>
    <w:rsid w:val="00E941D0"/>
    <w:rsid w:val="00EB217D"/>
    <w:rsid w:val="00EB7501"/>
    <w:rsid w:val="00EC0994"/>
    <w:rsid w:val="00EC6302"/>
    <w:rsid w:val="00ED097D"/>
    <w:rsid w:val="00ED0B53"/>
    <w:rsid w:val="00ED1103"/>
    <w:rsid w:val="00ED5DDD"/>
    <w:rsid w:val="00EE5208"/>
    <w:rsid w:val="00EF0360"/>
    <w:rsid w:val="00EF39A3"/>
    <w:rsid w:val="00EF3BEB"/>
    <w:rsid w:val="00EF780B"/>
    <w:rsid w:val="00F03DF5"/>
    <w:rsid w:val="00F061A9"/>
    <w:rsid w:val="00F139EF"/>
    <w:rsid w:val="00F24AED"/>
    <w:rsid w:val="00F308C4"/>
    <w:rsid w:val="00F42E72"/>
    <w:rsid w:val="00F441E7"/>
    <w:rsid w:val="00F45756"/>
    <w:rsid w:val="00F47FD9"/>
    <w:rsid w:val="00F60C87"/>
    <w:rsid w:val="00F64DC4"/>
    <w:rsid w:val="00F677BC"/>
    <w:rsid w:val="00F72198"/>
    <w:rsid w:val="00F72428"/>
    <w:rsid w:val="00F755AF"/>
    <w:rsid w:val="00F8298C"/>
    <w:rsid w:val="00F86105"/>
    <w:rsid w:val="00F9232E"/>
    <w:rsid w:val="00F93B25"/>
    <w:rsid w:val="00F95336"/>
    <w:rsid w:val="00FA0022"/>
    <w:rsid w:val="00FA2865"/>
    <w:rsid w:val="00FB21FD"/>
    <w:rsid w:val="00FB2BEA"/>
    <w:rsid w:val="00FB59BF"/>
    <w:rsid w:val="00FB5BE6"/>
    <w:rsid w:val="00FB6FCC"/>
    <w:rsid w:val="00FB7EE8"/>
    <w:rsid w:val="00FC6089"/>
    <w:rsid w:val="00FD4C36"/>
    <w:rsid w:val="00FD4DD8"/>
    <w:rsid w:val="00FD6304"/>
    <w:rsid w:val="00FE1679"/>
    <w:rsid w:val="00FE1B09"/>
    <w:rsid w:val="00FE6EEB"/>
    <w:rsid w:val="00FF2E95"/>
    <w:rsid w:val="00FF5F07"/>
    <w:rsid w:val="0117A3FF"/>
    <w:rsid w:val="01250E4C"/>
    <w:rsid w:val="0130ACC6"/>
    <w:rsid w:val="015FCBFA"/>
    <w:rsid w:val="01EDDA39"/>
    <w:rsid w:val="021B7F84"/>
    <w:rsid w:val="027203FC"/>
    <w:rsid w:val="02DDAB75"/>
    <w:rsid w:val="04437688"/>
    <w:rsid w:val="04C38F47"/>
    <w:rsid w:val="04CA5657"/>
    <w:rsid w:val="05A6130C"/>
    <w:rsid w:val="05E97716"/>
    <w:rsid w:val="0623C721"/>
    <w:rsid w:val="0660274F"/>
    <w:rsid w:val="0691D755"/>
    <w:rsid w:val="06C4D0AA"/>
    <w:rsid w:val="073F0CD3"/>
    <w:rsid w:val="07806A87"/>
    <w:rsid w:val="07DF11BF"/>
    <w:rsid w:val="07E56110"/>
    <w:rsid w:val="0852F6C7"/>
    <w:rsid w:val="08FF423B"/>
    <w:rsid w:val="090324FA"/>
    <w:rsid w:val="0912BB68"/>
    <w:rsid w:val="0915E0BA"/>
    <w:rsid w:val="0956F658"/>
    <w:rsid w:val="098A495F"/>
    <w:rsid w:val="09D5434E"/>
    <w:rsid w:val="0A4C90D1"/>
    <w:rsid w:val="0A726F08"/>
    <w:rsid w:val="0AACF5C0"/>
    <w:rsid w:val="0AF61D06"/>
    <w:rsid w:val="0B55D552"/>
    <w:rsid w:val="0BC4B91C"/>
    <w:rsid w:val="0C84557E"/>
    <w:rsid w:val="0C88C7C1"/>
    <w:rsid w:val="0CDA6F35"/>
    <w:rsid w:val="0CDAB366"/>
    <w:rsid w:val="0D091BBB"/>
    <w:rsid w:val="0D84A590"/>
    <w:rsid w:val="0DBFFBD7"/>
    <w:rsid w:val="0DC70A21"/>
    <w:rsid w:val="0E43D23B"/>
    <w:rsid w:val="0E566E79"/>
    <w:rsid w:val="0EA9EAD3"/>
    <w:rsid w:val="0F2FD184"/>
    <w:rsid w:val="0F66EDB3"/>
    <w:rsid w:val="0FE6F6DF"/>
    <w:rsid w:val="105EE5C9"/>
    <w:rsid w:val="106590DA"/>
    <w:rsid w:val="10B111A7"/>
    <w:rsid w:val="10CC691A"/>
    <w:rsid w:val="10CF62FF"/>
    <w:rsid w:val="10D87F66"/>
    <w:rsid w:val="10DED9FD"/>
    <w:rsid w:val="10F23E84"/>
    <w:rsid w:val="10F9A050"/>
    <w:rsid w:val="11218960"/>
    <w:rsid w:val="115E26F8"/>
    <w:rsid w:val="116BB477"/>
    <w:rsid w:val="1272F07A"/>
    <w:rsid w:val="12A74F20"/>
    <w:rsid w:val="133EA3E3"/>
    <w:rsid w:val="1364C254"/>
    <w:rsid w:val="1396FE68"/>
    <w:rsid w:val="13C875A2"/>
    <w:rsid w:val="14153E55"/>
    <w:rsid w:val="1469C559"/>
    <w:rsid w:val="14F22F70"/>
    <w:rsid w:val="14FC9744"/>
    <w:rsid w:val="155E7AC8"/>
    <w:rsid w:val="1615F5F4"/>
    <w:rsid w:val="162F61BE"/>
    <w:rsid w:val="16DB4AD1"/>
    <w:rsid w:val="16E6313C"/>
    <w:rsid w:val="177F6E15"/>
    <w:rsid w:val="17818C96"/>
    <w:rsid w:val="1781B06E"/>
    <w:rsid w:val="17A21A16"/>
    <w:rsid w:val="18287A98"/>
    <w:rsid w:val="186EB38D"/>
    <w:rsid w:val="187C8984"/>
    <w:rsid w:val="1886AC03"/>
    <w:rsid w:val="192C6A49"/>
    <w:rsid w:val="194B6DF8"/>
    <w:rsid w:val="19580EEA"/>
    <w:rsid w:val="195FFAE1"/>
    <w:rsid w:val="196F9E8E"/>
    <w:rsid w:val="1997AEEC"/>
    <w:rsid w:val="19C10B7A"/>
    <w:rsid w:val="19C2604C"/>
    <w:rsid w:val="19E0183F"/>
    <w:rsid w:val="1A4B39BE"/>
    <w:rsid w:val="1AF1B41C"/>
    <w:rsid w:val="1B350835"/>
    <w:rsid w:val="1B60EFCE"/>
    <w:rsid w:val="1B849B80"/>
    <w:rsid w:val="1C3A3186"/>
    <w:rsid w:val="1D067859"/>
    <w:rsid w:val="1DE2C9A4"/>
    <w:rsid w:val="1DFB4C04"/>
    <w:rsid w:val="1E06B8AC"/>
    <w:rsid w:val="1E12C1AB"/>
    <w:rsid w:val="1E7D8300"/>
    <w:rsid w:val="1EF08B77"/>
    <w:rsid w:val="1FE6F510"/>
    <w:rsid w:val="1FF4C685"/>
    <w:rsid w:val="20635621"/>
    <w:rsid w:val="207C4961"/>
    <w:rsid w:val="20C3D6E3"/>
    <w:rsid w:val="21024B05"/>
    <w:rsid w:val="2132D2C2"/>
    <w:rsid w:val="223E5F2E"/>
    <w:rsid w:val="23550ACB"/>
    <w:rsid w:val="2384A6F9"/>
    <w:rsid w:val="23DBED4B"/>
    <w:rsid w:val="246F8EAE"/>
    <w:rsid w:val="24985252"/>
    <w:rsid w:val="24CE9BD6"/>
    <w:rsid w:val="24F2EF54"/>
    <w:rsid w:val="251E3C2B"/>
    <w:rsid w:val="253B41EC"/>
    <w:rsid w:val="257C5AED"/>
    <w:rsid w:val="262A2084"/>
    <w:rsid w:val="26885FED"/>
    <w:rsid w:val="2713942D"/>
    <w:rsid w:val="27221883"/>
    <w:rsid w:val="27379F8A"/>
    <w:rsid w:val="275C9AD3"/>
    <w:rsid w:val="27DFE518"/>
    <w:rsid w:val="27E4BFD7"/>
    <w:rsid w:val="27EDD38A"/>
    <w:rsid w:val="2880CB37"/>
    <w:rsid w:val="28B4FF68"/>
    <w:rsid w:val="2A2B8326"/>
    <w:rsid w:val="2A339908"/>
    <w:rsid w:val="2A603BF9"/>
    <w:rsid w:val="2B58268E"/>
    <w:rsid w:val="2B8CBB48"/>
    <w:rsid w:val="2C702BE2"/>
    <w:rsid w:val="2CC24FD7"/>
    <w:rsid w:val="2DD8F605"/>
    <w:rsid w:val="2E8B9C63"/>
    <w:rsid w:val="2EB13BD9"/>
    <w:rsid w:val="2EB40F53"/>
    <w:rsid w:val="2F3C23A8"/>
    <w:rsid w:val="2FE16D43"/>
    <w:rsid w:val="30370004"/>
    <w:rsid w:val="303A3F13"/>
    <w:rsid w:val="30BE8AB3"/>
    <w:rsid w:val="310142E2"/>
    <w:rsid w:val="3156DE3E"/>
    <w:rsid w:val="318266E5"/>
    <w:rsid w:val="31C2A9B6"/>
    <w:rsid w:val="31DDF785"/>
    <w:rsid w:val="3209E060"/>
    <w:rsid w:val="3236E82D"/>
    <w:rsid w:val="3255F4C8"/>
    <w:rsid w:val="32624508"/>
    <w:rsid w:val="33B9F742"/>
    <w:rsid w:val="33CFDA6E"/>
    <w:rsid w:val="33F84397"/>
    <w:rsid w:val="34037D97"/>
    <w:rsid w:val="34334114"/>
    <w:rsid w:val="344442D5"/>
    <w:rsid w:val="346950F0"/>
    <w:rsid w:val="34ED0276"/>
    <w:rsid w:val="35297CB6"/>
    <w:rsid w:val="35F27147"/>
    <w:rsid w:val="36290BBF"/>
    <w:rsid w:val="36F98C0B"/>
    <w:rsid w:val="3754F405"/>
    <w:rsid w:val="3757ECE7"/>
    <w:rsid w:val="37593DE5"/>
    <w:rsid w:val="37907E90"/>
    <w:rsid w:val="38844C09"/>
    <w:rsid w:val="3933352D"/>
    <w:rsid w:val="39B093DD"/>
    <w:rsid w:val="39BA9DE8"/>
    <w:rsid w:val="39D12E72"/>
    <w:rsid w:val="3A067A33"/>
    <w:rsid w:val="3AC213C8"/>
    <w:rsid w:val="3ADED327"/>
    <w:rsid w:val="3AEBDD41"/>
    <w:rsid w:val="3BDFC3D8"/>
    <w:rsid w:val="3C212DC9"/>
    <w:rsid w:val="3CC3B0A3"/>
    <w:rsid w:val="3CEA4A46"/>
    <w:rsid w:val="3D8CB7E8"/>
    <w:rsid w:val="3DA733C9"/>
    <w:rsid w:val="3DD1AECE"/>
    <w:rsid w:val="3E2E9FDB"/>
    <w:rsid w:val="3E72CBCB"/>
    <w:rsid w:val="3EDA62D4"/>
    <w:rsid w:val="3F364C0B"/>
    <w:rsid w:val="3F468AF6"/>
    <w:rsid w:val="3F6788B4"/>
    <w:rsid w:val="3FC7B28D"/>
    <w:rsid w:val="4057D29B"/>
    <w:rsid w:val="409D9F81"/>
    <w:rsid w:val="41C2A02A"/>
    <w:rsid w:val="42163D6D"/>
    <w:rsid w:val="423F62E0"/>
    <w:rsid w:val="42744EF3"/>
    <w:rsid w:val="430F9D4B"/>
    <w:rsid w:val="43839A4E"/>
    <w:rsid w:val="43C742A3"/>
    <w:rsid w:val="440D0093"/>
    <w:rsid w:val="441316B0"/>
    <w:rsid w:val="447C7C2B"/>
    <w:rsid w:val="44987E8F"/>
    <w:rsid w:val="44F5988C"/>
    <w:rsid w:val="44FFF3F8"/>
    <w:rsid w:val="45097EBF"/>
    <w:rsid w:val="45160009"/>
    <w:rsid w:val="46032C90"/>
    <w:rsid w:val="467A735E"/>
    <w:rsid w:val="468BF207"/>
    <w:rsid w:val="46CFF961"/>
    <w:rsid w:val="473C4996"/>
    <w:rsid w:val="47945CB5"/>
    <w:rsid w:val="47A21992"/>
    <w:rsid w:val="47AF2D71"/>
    <w:rsid w:val="48025748"/>
    <w:rsid w:val="48106F17"/>
    <w:rsid w:val="48273477"/>
    <w:rsid w:val="48CB56A5"/>
    <w:rsid w:val="48EF7FCC"/>
    <w:rsid w:val="49B2D1DB"/>
    <w:rsid w:val="4A1C760E"/>
    <w:rsid w:val="4A351E63"/>
    <w:rsid w:val="4A374083"/>
    <w:rsid w:val="4A7258BA"/>
    <w:rsid w:val="4AA3E656"/>
    <w:rsid w:val="4AE89760"/>
    <w:rsid w:val="4B074000"/>
    <w:rsid w:val="4B189BEB"/>
    <w:rsid w:val="4BE41625"/>
    <w:rsid w:val="4C32C7B7"/>
    <w:rsid w:val="4C4264F1"/>
    <w:rsid w:val="4CE6D155"/>
    <w:rsid w:val="4D230D9C"/>
    <w:rsid w:val="4D253AE8"/>
    <w:rsid w:val="4D353815"/>
    <w:rsid w:val="4D4D0933"/>
    <w:rsid w:val="4D560235"/>
    <w:rsid w:val="4D58D6C8"/>
    <w:rsid w:val="4D90912E"/>
    <w:rsid w:val="4DFC9A3A"/>
    <w:rsid w:val="4E0A84C4"/>
    <w:rsid w:val="4EC5C876"/>
    <w:rsid w:val="4F39B6F4"/>
    <w:rsid w:val="4F877B3D"/>
    <w:rsid w:val="4FB11437"/>
    <w:rsid w:val="4FB32717"/>
    <w:rsid w:val="5015FD49"/>
    <w:rsid w:val="5047348E"/>
    <w:rsid w:val="509C2D73"/>
    <w:rsid w:val="50BB2234"/>
    <w:rsid w:val="50EBAE19"/>
    <w:rsid w:val="517BACBF"/>
    <w:rsid w:val="518F4FD2"/>
    <w:rsid w:val="51C6E243"/>
    <w:rsid w:val="52022F82"/>
    <w:rsid w:val="52233BC8"/>
    <w:rsid w:val="524EF3E0"/>
    <w:rsid w:val="52ED4848"/>
    <w:rsid w:val="53BAF565"/>
    <w:rsid w:val="53CBF85B"/>
    <w:rsid w:val="54AE2F18"/>
    <w:rsid w:val="54BFC5AE"/>
    <w:rsid w:val="5550E7B1"/>
    <w:rsid w:val="556CC466"/>
    <w:rsid w:val="5593E62F"/>
    <w:rsid w:val="55A7BE5A"/>
    <w:rsid w:val="5618B76A"/>
    <w:rsid w:val="5685E3E1"/>
    <w:rsid w:val="56A6920B"/>
    <w:rsid w:val="56E7DBD3"/>
    <w:rsid w:val="57120B64"/>
    <w:rsid w:val="571BC067"/>
    <w:rsid w:val="57299816"/>
    <w:rsid w:val="572C8382"/>
    <w:rsid w:val="581C3F57"/>
    <w:rsid w:val="597CDBD3"/>
    <w:rsid w:val="59AFB546"/>
    <w:rsid w:val="59DFD994"/>
    <w:rsid w:val="5A545608"/>
    <w:rsid w:val="5BE947C9"/>
    <w:rsid w:val="5BFFA3CE"/>
    <w:rsid w:val="5C0C46E1"/>
    <w:rsid w:val="5C3170E6"/>
    <w:rsid w:val="5C569F6D"/>
    <w:rsid w:val="5C85B6FF"/>
    <w:rsid w:val="5CA56914"/>
    <w:rsid w:val="5CCD3D08"/>
    <w:rsid w:val="5CD3222B"/>
    <w:rsid w:val="5D0C63DC"/>
    <w:rsid w:val="5D2ADA2A"/>
    <w:rsid w:val="5D3132A7"/>
    <w:rsid w:val="5D6A67DB"/>
    <w:rsid w:val="5DF6EEBD"/>
    <w:rsid w:val="5E0551A2"/>
    <w:rsid w:val="5E128FB6"/>
    <w:rsid w:val="5E79C377"/>
    <w:rsid w:val="5E849497"/>
    <w:rsid w:val="5EAD5386"/>
    <w:rsid w:val="5F19E034"/>
    <w:rsid w:val="5F1BAFF1"/>
    <w:rsid w:val="5FFBB28D"/>
    <w:rsid w:val="607B6740"/>
    <w:rsid w:val="60EC725F"/>
    <w:rsid w:val="62D2DE5B"/>
    <w:rsid w:val="62F1D0C3"/>
    <w:rsid w:val="62F36286"/>
    <w:rsid w:val="6312644F"/>
    <w:rsid w:val="631323B7"/>
    <w:rsid w:val="631AC1C8"/>
    <w:rsid w:val="6355BF52"/>
    <w:rsid w:val="636715B8"/>
    <w:rsid w:val="638AA5B5"/>
    <w:rsid w:val="63D5520D"/>
    <w:rsid w:val="6443584C"/>
    <w:rsid w:val="6447B839"/>
    <w:rsid w:val="64BC10DE"/>
    <w:rsid w:val="652A0EC5"/>
    <w:rsid w:val="657BB968"/>
    <w:rsid w:val="6609E884"/>
    <w:rsid w:val="6613B1CC"/>
    <w:rsid w:val="66546B75"/>
    <w:rsid w:val="66BC769E"/>
    <w:rsid w:val="66DD37F7"/>
    <w:rsid w:val="675AC3AB"/>
    <w:rsid w:val="678D3174"/>
    <w:rsid w:val="67DBEE2F"/>
    <w:rsid w:val="67DF40FD"/>
    <w:rsid w:val="68265465"/>
    <w:rsid w:val="68294BA2"/>
    <w:rsid w:val="68E33F77"/>
    <w:rsid w:val="698B2032"/>
    <w:rsid w:val="698EB2A2"/>
    <w:rsid w:val="69CA39D2"/>
    <w:rsid w:val="69EAB004"/>
    <w:rsid w:val="6B974C94"/>
    <w:rsid w:val="6BB2C9B2"/>
    <w:rsid w:val="6C22FA41"/>
    <w:rsid w:val="6C589D19"/>
    <w:rsid w:val="6CD9CDCB"/>
    <w:rsid w:val="6CE340C0"/>
    <w:rsid w:val="6D457871"/>
    <w:rsid w:val="6D4DBCDA"/>
    <w:rsid w:val="6D9917E7"/>
    <w:rsid w:val="6DFE6A8C"/>
    <w:rsid w:val="6E66CEC3"/>
    <w:rsid w:val="6E7FDDE4"/>
    <w:rsid w:val="6EE066EE"/>
    <w:rsid w:val="6F57362E"/>
    <w:rsid w:val="6F88206D"/>
    <w:rsid w:val="6FC58B30"/>
    <w:rsid w:val="7006AA47"/>
    <w:rsid w:val="701DF66E"/>
    <w:rsid w:val="7033575C"/>
    <w:rsid w:val="704FF803"/>
    <w:rsid w:val="705ECB8A"/>
    <w:rsid w:val="70FC9F60"/>
    <w:rsid w:val="711BF393"/>
    <w:rsid w:val="713049F6"/>
    <w:rsid w:val="71325DA5"/>
    <w:rsid w:val="717047E5"/>
    <w:rsid w:val="71953D15"/>
    <w:rsid w:val="7277E21E"/>
    <w:rsid w:val="72C291EB"/>
    <w:rsid w:val="732663CA"/>
    <w:rsid w:val="7407D22D"/>
    <w:rsid w:val="7436D475"/>
    <w:rsid w:val="74CBEA99"/>
    <w:rsid w:val="75079063"/>
    <w:rsid w:val="750DD5BB"/>
    <w:rsid w:val="7571B193"/>
    <w:rsid w:val="75795011"/>
    <w:rsid w:val="763BE579"/>
    <w:rsid w:val="76A90DE1"/>
    <w:rsid w:val="76E9408C"/>
    <w:rsid w:val="77107185"/>
    <w:rsid w:val="77354589"/>
    <w:rsid w:val="777E62BD"/>
    <w:rsid w:val="77A62DEA"/>
    <w:rsid w:val="77B06239"/>
    <w:rsid w:val="78B16A7E"/>
    <w:rsid w:val="78C87EBA"/>
    <w:rsid w:val="78D36018"/>
    <w:rsid w:val="7916DEF1"/>
    <w:rsid w:val="79316EA4"/>
    <w:rsid w:val="7988337F"/>
    <w:rsid w:val="7A8491A7"/>
    <w:rsid w:val="7A9913B1"/>
    <w:rsid w:val="7ACE3F3C"/>
    <w:rsid w:val="7B34B06D"/>
    <w:rsid w:val="7B46BB16"/>
    <w:rsid w:val="7C12231F"/>
    <w:rsid w:val="7C14A332"/>
    <w:rsid w:val="7C22EA5F"/>
    <w:rsid w:val="7C5D6168"/>
    <w:rsid w:val="7C7AF39E"/>
    <w:rsid w:val="7C875E93"/>
    <w:rsid w:val="7C93F5AA"/>
    <w:rsid w:val="7CC0D8D5"/>
    <w:rsid w:val="7CEFEAD3"/>
    <w:rsid w:val="7D218F9A"/>
    <w:rsid w:val="7D2A04D8"/>
    <w:rsid w:val="7E63570C"/>
    <w:rsid w:val="7EB6A715"/>
    <w:rsid w:val="7EFFD111"/>
    <w:rsid w:val="7FA19FC6"/>
    <w:rsid w:val="7FA52A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C17AD"/>
  <w15:chartTrackingRefBased/>
  <w15:docId w15:val="{9DCD1820-C61A-4B36-9C04-8781E07C0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34334114"/>
    <w:pPr>
      <w:tabs>
        <w:tab w:val="center" w:pos="4680"/>
        <w:tab w:val="right" w:pos="9360"/>
      </w:tabs>
      <w:spacing w:after="0" w:line="240" w:lineRule="auto"/>
    </w:pPr>
  </w:style>
  <w:style w:type="paragraph" w:styleId="Footer">
    <w:name w:val="footer"/>
    <w:basedOn w:val="Normal"/>
    <w:uiPriority w:val="99"/>
    <w:unhideWhenUsed/>
    <w:rsid w:val="34334114"/>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5F19E034"/>
    <w:pPr>
      <w:ind w:left="720"/>
      <w:contextualSpacing/>
    </w:pPr>
  </w:style>
  <w:style w:type="paragraph" w:styleId="NormalWeb">
    <w:name w:val="Normal (Web)"/>
    <w:basedOn w:val="Normal"/>
    <w:uiPriority w:val="99"/>
    <w:semiHidden/>
    <w:unhideWhenUsed/>
    <w:rsid w:val="008C5FB4"/>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Data" Target="diagrams/data1.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jpg"/><Relationship Id="rId17" Type="http://schemas.microsoft.com/office/2007/relationships/diagramDrawing" Target="diagrams/drawing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5" Type="http://schemas.openxmlformats.org/officeDocument/2006/relationships/diagramQuickStyle" Target="diagrams/quickStyle1.xm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Layout" Target="diagrams/layout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9E3CB2F-4C68-4572-AF64-8413019F5C77}" type="doc">
      <dgm:prSet loTypeId="urn:microsoft.com/office/officeart/2005/8/layout/matrix2" loCatId="matrix" qsTypeId="urn:microsoft.com/office/officeart/2005/8/quickstyle/simple1" qsCatId="simple" csTypeId="urn:microsoft.com/office/officeart/2005/8/colors/accent0_1" csCatId="mainScheme" phldr="1"/>
      <dgm:spPr/>
      <dgm:t>
        <a:bodyPr/>
        <a:lstStyle/>
        <a:p>
          <a:endParaRPr lang="es-ES"/>
        </a:p>
      </dgm:t>
    </dgm:pt>
    <dgm:pt modelId="{F3B760BF-843C-4AD8-9ACF-0FDC414AC675}">
      <dgm:prSet phldrT="[Text]"/>
      <dgm:spPr/>
      <dgm:t>
        <a:bodyPr/>
        <a:lstStyle/>
        <a:p>
          <a:r>
            <a:rPr lang="es-ES" b="1"/>
            <a:t>HIGH POWER-HIGH INTEREST (KEY PLAYERS)</a:t>
          </a:r>
          <a:r>
            <a:rPr lang="es-ES" b="0"/>
            <a:t>                               - Burton town Centre Management team.                                               -Local Council and Planning Authorities.                                -Existing Succesful shop owners.</a:t>
          </a:r>
          <a:r>
            <a:rPr lang="es-ES" b="1"/>
            <a:t>                                              </a:t>
          </a:r>
        </a:p>
      </dgm:t>
    </dgm:pt>
    <dgm:pt modelId="{20CE9A31-FD61-446A-8DCA-FE7914CAC2C7}" type="parTrans" cxnId="{C33CA4FF-CA29-4DBF-8BCC-8F46C0CD12A4}">
      <dgm:prSet/>
      <dgm:spPr/>
      <dgm:t>
        <a:bodyPr/>
        <a:lstStyle/>
        <a:p>
          <a:endParaRPr lang="es-ES"/>
        </a:p>
      </dgm:t>
    </dgm:pt>
    <dgm:pt modelId="{662B6CE1-7161-40D7-A488-241DB122BA5F}" type="sibTrans" cxnId="{C33CA4FF-CA29-4DBF-8BCC-8F46C0CD12A4}">
      <dgm:prSet/>
      <dgm:spPr/>
      <dgm:t>
        <a:bodyPr/>
        <a:lstStyle/>
        <a:p>
          <a:endParaRPr lang="es-ES"/>
        </a:p>
      </dgm:t>
    </dgm:pt>
    <dgm:pt modelId="{31A31FC2-1DAA-4477-916A-62D5A7B0C84C}">
      <dgm:prSet phldrT="[Text]"/>
      <dgm:spPr/>
      <dgm:t>
        <a:bodyPr/>
        <a:lstStyle/>
        <a:p>
          <a:r>
            <a:rPr lang="es-ES" b="1"/>
            <a:t>HIGH POWER - LOW INTEREST                               -</a:t>
          </a:r>
          <a:r>
            <a:rPr lang="es-ES" b="0"/>
            <a:t>Property owners and Landlorns.                                      -External Investors </a:t>
          </a:r>
          <a:r>
            <a:rPr lang="es-ES" b="1"/>
            <a:t>                             </a:t>
          </a:r>
        </a:p>
      </dgm:t>
    </dgm:pt>
    <dgm:pt modelId="{EEBED50D-496D-4870-8CDE-7CC7E58D90D7}" type="parTrans" cxnId="{3C746C3C-797A-42E9-8B1D-FD1E462336E2}">
      <dgm:prSet/>
      <dgm:spPr/>
      <dgm:t>
        <a:bodyPr/>
        <a:lstStyle/>
        <a:p>
          <a:endParaRPr lang="es-ES"/>
        </a:p>
      </dgm:t>
    </dgm:pt>
    <dgm:pt modelId="{CE9C3CF8-53CE-4CC3-B38F-3404DB74879E}" type="sibTrans" cxnId="{3C746C3C-797A-42E9-8B1D-FD1E462336E2}">
      <dgm:prSet/>
      <dgm:spPr/>
      <dgm:t>
        <a:bodyPr/>
        <a:lstStyle/>
        <a:p>
          <a:endParaRPr lang="es-ES"/>
        </a:p>
      </dgm:t>
    </dgm:pt>
    <dgm:pt modelId="{588C0647-3B75-457E-B1ED-DBFE060411EF}">
      <dgm:prSet phldrT="[Text]"/>
      <dgm:spPr/>
      <dgm:t>
        <a:bodyPr/>
        <a:lstStyle/>
        <a:p>
          <a:r>
            <a:rPr lang="es-ES" b="1"/>
            <a:t>LOW POWER-HIGH INTEREST                                           -</a:t>
          </a:r>
          <a:r>
            <a:rPr lang="es-ES" b="0"/>
            <a:t>Local Residents.                               -Customers and and visitors.                                    -Local entrepreneours.             -Environmental and community groups.           </a:t>
          </a:r>
          <a:endParaRPr lang="es-ES" b="1"/>
        </a:p>
      </dgm:t>
    </dgm:pt>
    <dgm:pt modelId="{BF1740DB-22CA-44F9-B7FF-E56D0A05646C}" type="parTrans" cxnId="{4827931F-B313-48BC-AB45-AF792C5AF705}">
      <dgm:prSet/>
      <dgm:spPr/>
      <dgm:t>
        <a:bodyPr/>
        <a:lstStyle/>
        <a:p>
          <a:endParaRPr lang="es-ES"/>
        </a:p>
      </dgm:t>
    </dgm:pt>
    <dgm:pt modelId="{25C3ADEC-91AF-40DA-8463-6F943D905244}" type="sibTrans" cxnId="{4827931F-B313-48BC-AB45-AF792C5AF705}">
      <dgm:prSet/>
      <dgm:spPr/>
      <dgm:t>
        <a:bodyPr/>
        <a:lstStyle/>
        <a:p>
          <a:endParaRPr lang="es-ES"/>
        </a:p>
      </dgm:t>
    </dgm:pt>
    <dgm:pt modelId="{58B158D1-2D11-4472-B5CD-64B9EACBBE12}">
      <dgm:prSet phldrT="[Text]"/>
      <dgm:spPr/>
      <dgm:t>
        <a:bodyPr/>
        <a:lstStyle/>
        <a:p>
          <a:r>
            <a:rPr lang="es-ES" b="1"/>
            <a:t>LOW POWER- LOW INTEREST                               -</a:t>
          </a:r>
          <a:r>
            <a:rPr lang="es-ES" b="0"/>
            <a:t>Generic Public outside the area.                                            -Occasional Visitors.</a:t>
          </a:r>
          <a:endParaRPr lang="es-ES" b="1"/>
        </a:p>
      </dgm:t>
    </dgm:pt>
    <dgm:pt modelId="{7692C22B-640C-4BBD-8958-95CDD82710D5}" type="parTrans" cxnId="{4D775FC0-B6C3-48A0-B7D7-B161DC6DB5AE}">
      <dgm:prSet/>
      <dgm:spPr/>
      <dgm:t>
        <a:bodyPr/>
        <a:lstStyle/>
        <a:p>
          <a:endParaRPr lang="es-ES"/>
        </a:p>
      </dgm:t>
    </dgm:pt>
    <dgm:pt modelId="{4095821B-1DED-4852-8816-8A67DA8FCB09}" type="sibTrans" cxnId="{4D775FC0-B6C3-48A0-B7D7-B161DC6DB5AE}">
      <dgm:prSet/>
      <dgm:spPr/>
      <dgm:t>
        <a:bodyPr/>
        <a:lstStyle/>
        <a:p>
          <a:endParaRPr lang="es-ES"/>
        </a:p>
      </dgm:t>
    </dgm:pt>
    <dgm:pt modelId="{4AC47A76-43F4-4153-BA04-FA0123811F89}" type="pres">
      <dgm:prSet presAssocID="{D9E3CB2F-4C68-4572-AF64-8413019F5C77}" presName="matrix" presStyleCnt="0">
        <dgm:presLayoutVars>
          <dgm:chMax val="1"/>
          <dgm:dir/>
          <dgm:resizeHandles val="exact"/>
        </dgm:presLayoutVars>
      </dgm:prSet>
      <dgm:spPr/>
    </dgm:pt>
    <dgm:pt modelId="{F4EBF449-49E8-4134-B75B-3F638BDE7BFB}" type="pres">
      <dgm:prSet presAssocID="{D9E3CB2F-4C68-4572-AF64-8413019F5C77}" presName="axisShape" presStyleLbl="bgShp" presStyleIdx="0" presStyleCnt="1"/>
      <dgm:spPr/>
    </dgm:pt>
    <dgm:pt modelId="{C4D43544-41FE-4CF1-880A-6C52CFB1BE9A}" type="pres">
      <dgm:prSet presAssocID="{D9E3CB2F-4C68-4572-AF64-8413019F5C77}" presName="rect1" presStyleLbl="node1" presStyleIdx="0" presStyleCnt="4">
        <dgm:presLayoutVars>
          <dgm:chMax val="0"/>
          <dgm:chPref val="0"/>
          <dgm:bulletEnabled val="1"/>
        </dgm:presLayoutVars>
      </dgm:prSet>
      <dgm:spPr/>
    </dgm:pt>
    <dgm:pt modelId="{BD60D992-9B99-4716-AFF4-17FC87A271F7}" type="pres">
      <dgm:prSet presAssocID="{D9E3CB2F-4C68-4572-AF64-8413019F5C77}" presName="rect2" presStyleLbl="node1" presStyleIdx="1" presStyleCnt="4">
        <dgm:presLayoutVars>
          <dgm:chMax val="0"/>
          <dgm:chPref val="0"/>
          <dgm:bulletEnabled val="1"/>
        </dgm:presLayoutVars>
      </dgm:prSet>
      <dgm:spPr/>
    </dgm:pt>
    <dgm:pt modelId="{563EDB1B-C5DC-4E25-AFEC-FB97C1734B4A}" type="pres">
      <dgm:prSet presAssocID="{D9E3CB2F-4C68-4572-AF64-8413019F5C77}" presName="rect3" presStyleLbl="node1" presStyleIdx="2" presStyleCnt="4">
        <dgm:presLayoutVars>
          <dgm:chMax val="0"/>
          <dgm:chPref val="0"/>
          <dgm:bulletEnabled val="1"/>
        </dgm:presLayoutVars>
      </dgm:prSet>
      <dgm:spPr/>
    </dgm:pt>
    <dgm:pt modelId="{BCB24070-E745-4EB5-961E-098BF527F84D}" type="pres">
      <dgm:prSet presAssocID="{D9E3CB2F-4C68-4572-AF64-8413019F5C77}" presName="rect4" presStyleLbl="node1" presStyleIdx="3" presStyleCnt="4">
        <dgm:presLayoutVars>
          <dgm:chMax val="0"/>
          <dgm:chPref val="0"/>
          <dgm:bulletEnabled val="1"/>
        </dgm:presLayoutVars>
      </dgm:prSet>
      <dgm:spPr/>
    </dgm:pt>
  </dgm:ptLst>
  <dgm:cxnLst>
    <dgm:cxn modelId="{4827931F-B313-48BC-AB45-AF792C5AF705}" srcId="{D9E3CB2F-4C68-4572-AF64-8413019F5C77}" destId="{588C0647-3B75-457E-B1ED-DBFE060411EF}" srcOrd="2" destOrd="0" parTransId="{BF1740DB-22CA-44F9-B7FF-E56D0A05646C}" sibTransId="{25C3ADEC-91AF-40DA-8463-6F943D905244}"/>
    <dgm:cxn modelId="{365DAE39-EF66-4F30-B959-2716C00B26F8}" type="presOf" srcId="{F3B760BF-843C-4AD8-9ACF-0FDC414AC675}" destId="{C4D43544-41FE-4CF1-880A-6C52CFB1BE9A}" srcOrd="0" destOrd="0" presId="urn:microsoft.com/office/officeart/2005/8/layout/matrix2"/>
    <dgm:cxn modelId="{3C746C3C-797A-42E9-8B1D-FD1E462336E2}" srcId="{D9E3CB2F-4C68-4572-AF64-8413019F5C77}" destId="{31A31FC2-1DAA-4477-916A-62D5A7B0C84C}" srcOrd="1" destOrd="0" parTransId="{EEBED50D-496D-4870-8CDE-7CC7E58D90D7}" sibTransId="{CE9C3CF8-53CE-4CC3-B38F-3404DB74879E}"/>
    <dgm:cxn modelId="{D89E5D48-F055-42E2-9001-F42B49CE7ECB}" type="presOf" srcId="{D9E3CB2F-4C68-4572-AF64-8413019F5C77}" destId="{4AC47A76-43F4-4153-BA04-FA0123811F89}" srcOrd="0" destOrd="0" presId="urn:microsoft.com/office/officeart/2005/8/layout/matrix2"/>
    <dgm:cxn modelId="{028AC674-B684-4CB8-B0AD-C70DCB63A348}" type="presOf" srcId="{58B158D1-2D11-4472-B5CD-64B9EACBBE12}" destId="{BCB24070-E745-4EB5-961E-098BF527F84D}" srcOrd="0" destOrd="0" presId="urn:microsoft.com/office/officeart/2005/8/layout/matrix2"/>
    <dgm:cxn modelId="{CC11B5A0-B0E4-4741-BD51-850E02FF1266}" type="presOf" srcId="{588C0647-3B75-457E-B1ED-DBFE060411EF}" destId="{563EDB1B-C5DC-4E25-AFEC-FB97C1734B4A}" srcOrd="0" destOrd="0" presId="urn:microsoft.com/office/officeart/2005/8/layout/matrix2"/>
    <dgm:cxn modelId="{4D775FC0-B6C3-48A0-B7D7-B161DC6DB5AE}" srcId="{D9E3CB2F-4C68-4572-AF64-8413019F5C77}" destId="{58B158D1-2D11-4472-B5CD-64B9EACBBE12}" srcOrd="3" destOrd="0" parTransId="{7692C22B-640C-4BBD-8958-95CDD82710D5}" sibTransId="{4095821B-1DED-4852-8816-8A67DA8FCB09}"/>
    <dgm:cxn modelId="{7148B3FB-DED9-4309-A31F-6A21F91D6389}" type="presOf" srcId="{31A31FC2-1DAA-4477-916A-62D5A7B0C84C}" destId="{BD60D992-9B99-4716-AFF4-17FC87A271F7}" srcOrd="0" destOrd="0" presId="urn:microsoft.com/office/officeart/2005/8/layout/matrix2"/>
    <dgm:cxn modelId="{C33CA4FF-CA29-4DBF-8BCC-8F46C0CD12A4}" srcId="{D9E3CB2F-4C68-4572-AF64-8413019F5C77}" destId="{F3B760BF-843C-4AD8-9ACF-0FDC414AC675}" srcOrd="0" destOrd="0" parTransId="{20CE9A31-FD61-446A-8DCA-FE7914CAC2C7}" sibTransId="{662B6CE1-7161-40D7-A488-241DB122BA5F}"/>
    <dgm:cxn modelId="{E4BA069E-0632-4D73-BAF2-5D81F29963F4}" type="presParOf" srcId="{4AC47A76-43F4-4153-BA04-FA0123811F89}" destId="{F4EBF449-49E8-4134-B75B-3F638BDE7BFB}" srcOrd="0" destOrd="0" presId="urn:microsoft.com/office/officeart/2005/8/layout/matrix2"/>
    <dgm:cxn modelId="{CDEAAD99-0F32-4C1A-8FBC-892CE7E9E678}" type="presParOf" srcId="{4AC47A76-43F4-4153-BA04-FA0123811F89}" destId="{C4D43544-41FE-4CF1-880A-6C52CFB1BE9A}" srcOrd="1" destOrd="0" presId="urn:microsoft.com/office/officeart/2005/8/layout/matrix2"/>
    <dgm:cxn modelId="{A24D0721-CB64-4C3C-9023-A366E24CCDF5}" type="presParOf" srcId="{4AC47A76-43F4-4153-BA04-FA0123811F89}" destId="{BD60D992-9B99-4716-AFF4-17FC87A271F7}" srcOrd="2" destOrd="0" presId="urn:microsoft.com/office/officeart/2005/8/layout/matrix2"/>
    <dgm:cxn modelId="{788D6C05-4E2F-4785-9740-E55FAFE70ED0}" type="presParOf" srcId="{4AC47A76-43F4-4153-BA04-FA0123811F89}" destId="{563EDB1B-C5DC-4E25-AFEC-FB97C1734B4A}" srcOrd="3" destOrd="0" presId="urn:microsoft.com/office/officeart/2005/8/layout/matrix2"/>
    <dgm:cxn modelId="{BE7A416C-1108-401B-B1BC-E29CB44B0148}" type="presParOf" srcId="{4AC47A76-43F4-4153-BA04-FA0123811F89}" destId="{BCB24070-E745-4EB5-961E-098BF527F84D}" srcOrd="4" destOrd="0" presId="urn:microsoft.com/office/officeart/2005/8/layout/matrix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EBF449-49E8-4134-B75B-3F638BDE7BFB}">
      <dsp:nvSpPr>
        <dsp:cNvPr id="0" name=""/>
        <dsp:cNvSpPr/>
      </dsp:nvSpPr>
      <dsp:spPr>
        <a:xfrm>
          <a:off x="1613877" y="0"/>
          <a:ext cx="2907323" cy="2907323"/>
        </a:xfrm>
        <a:prstGeom prst="quadArrow">
          <a:avLst>
            <a:gd name="adj1" fmla="val 2000"/>
            <a:gd name="adj2" fmla="val 4000"/>
            <a:gd name="adj3" fmla="val 5000"/>
          </a:avLst>
        </a:prstGeom>
        <a:solidFill>
          <a:schemeClr val="dk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4D43544-41FE-4CF1-880A-6C52CFB1BE9A}">
      <dsp:nvSpPr>
        <dsp:cNvPr id="0" name=""/>
        <dsp:cNvSpPr/>
      </dsp:nvSpPr>
      <dsp:spPr>
        <a:xfrm>
          <a:off x="1802852" y="188975"/>
          <a:ext cx="1162929" cy="1162929"/>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s-ES" sz="700" b="1" kern="1200"/>
            <a:t>HIGH POWER-HIGH INTEREST (KEY PLAYERS)</a:t>
          </a:r>
          <a:r>
            <a:rPr lang="es-ES" sz="700" b="0" kern="1200"/>
            <a:t>                               - Burton town Centre Management team.                                               -Local Council and Planning Authorities.                                -Existing Succesful shop owners.</a:t>
          </a:r>
          <a:r>
            <a:rPr lang="es-ES" sz="700" b="1" kern="1200"/>
            <a:t>                                              </a:t>
          </a:r>
        </a:p>
      </dsp:txBody>
      <dsp:txXfrm>
        <a:off x="1859622" y="245745"/>
        <a:ext cx="1049389" cy="1049389"/>
      </dsp:txXfrm>
    </dsp:sp>
    <dsp:sp modelId="{BD60D992-9B99-4716-AFF4-17FC87A271F7}">
      <dsp:nvSpPr>
        <dsp:cNvPr id="0" name=""/>
        <dsp:cNvSpPr/>
      </dsp:nvSpPr>
      <dsp:spPr>
        <a:xfrm>
          <a:off x="3169294" y="188975"/>
          <a:ext cx="1162929" cy="1162929"/>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s-ES" sz="700" b="1" kern="1200"/>
            <a:t>HIGH POWER - LOW INTEREST                               -</a:t>
          </a:r>
          <a:r>
            <a:rPr lang="es-ES" sz="700" b="0" kern="1200"/>
            <a:t>Property owners and Landlorns.                                      -External Investors </a:t>
          </a:r>
          <a:r>
            <a:rPr lang="es-ES" sz="700" b="1" kern="1200"/>
            <a:t>                             </a:t>
          </a:r>
        </a:p>
      </dsp:txBody>
      <dsp:txXfrm>
        <a:off x="3226064" y="245745"/>
        <a:ext cx="1049389" cy="1049389"/>
      </dsp:txXfrm>
    </dsp:sp>
    <dsp:sp modelId="{563EDB1B-C5DC-4E25-AFEC-FB97C1734B4A}">
      <dsp:nvSpPr>
        <dsp:cNvPr id="0" name=""/>
        <dsp:cNvSpPr/>
      </dsp:nvSpPr>
      <dsp:spPr>
        <a:xfrm>
          <a:off x="1802852" y="1555417"/>
          <a:ext cx="1162929" cy="1162929"/>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s-ES" sz="700" b="1" kern="1200"/>
            <a:t>LOW POWER-HIGH INTEREST                                           -</a:t>
          </a:r>
          <a:r>
            <a:rPr lang="es-ES" sz="700" b="0" kern="1200"/>
            <a:t>Local Residents.                               -Customers and and visitors.                                    -Local entrepreneours.             -Environmental and community groups.           </a:t>
          </a:r>
          <a:endParaRPr lang="es-ES" sz="700" b="1" kern="1200"/>
        </a:p>
      </dsp:txBody>
      <dsp:txXfrm>
        <a:off x="1859622" y="1612187"/>
        <a:ext cx="1049389" cy="1049389"/>
      </dsp:txXfrm>
    </dsp:sp>
    <dsp:sp modelId="{BCB24070-E745-4EB5-961E-098BF527F84D}">
      <dsp:nvSpPr>
        <dsp:cNvPr id="0" name=""/>
        <dsp:cNvSpPr/>
      </dsp:nvSpPr>
      <dsp:spPr>
        <a:xfrm>
          <a:off x="3169294" y="1555417"/>
          <a:ext cx="1162929" cy="1162929"/>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s-ES" sz="700" b="1" kern="1200"/>
            <a:t>LOW POWER- LOW INTEREST                               -</a:t>
          </a:r>
          <a:r>
            <a:rPr lang="es-ES" sz="700" b="0" kern="1200"/>
            <a:t>Generic Public outside the area.                                            -Occasional Visitors.</a:t>
          </a:r>
          <a:endParaRPr lang="es-ES" sz="700" b="1" kern="1200"/>
        </a:p>
      </dsp:txBody>
      <dsp:txXfrm>
        <a:off x="3226064" y="1612187"/>
        <a:ext cx="1049389" cy="1049389"/>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345881D5A19F4FA532CBA535E9E684" ma:contentTypeVersion="6" ma:contentTypeDescription="Create a new document." ma:contentTypeScope="" ma:versionID="51bb84aaed52ee3a88b0b76812af4d46">
  <xsd:schema xmlns:xsd="http://www.w3.org/2001/XMLSchema" xmlns:xs="http://www.w3.org/2001/XMLSchema" xmlns:p="http://schemas.microsoft.com/office/2006/metadata/properties" xmlns:ns3="6642d537-5170-4cd9-a3f2-9ec198ee3eac" targetNamespace="http://schemas.microsoft.com/office/2006/metadata/properties" ma:root="true" ma:fieldsID="d6eb4be643e6d54b66d67a0ca2760db1" ns3:_="">
    <xsd:import namespace="6642d537-5170-4cd9-a3f2-9ec198ee3ea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42d537-5170-4cd9-a3f2-9ec198ee3ea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6642d537-5170-4cd9-a3f2-9ec198ee3e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33F715-E46F-485E-8CAC-7E8B3D82B6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42d537-5170-4cd9-a3f2-9ec198ee3e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C6A5F4-F8B4-495D-B1DA-17AC96837AE4}">
  <ds:schemaRefs>
    <ds:schemaRef ds:uri="http://schemas.microsoft.com/office/2006/metadata/properties"/>
    <ds:schemaRef ds:uri="http://schemas.microsoft.com/office/infopath/2007/PartnerControls"/>
    <ds:schemaRef ds:uri="6642d537-5170-4cd9-a3f2-9ec198ee3eac"/>
  </ds:schemaRefs>
</ds:datastoreItem>
</file>

<file path=customXml/itemProps3.xml><?xml version="1.0" encoding="utf-8"?>
<ds:datastoreItem xmlns:ds="http://schemas.openxmlformats.org/officeDocument/2006/customXml" ds:itemID="{14AA8419-8340-4540-A348-6F578976A21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4572</Words>
  <Characters>25149</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Alexandra Cedeno Pincay (2330971)</dc:creator>
  <cp:keywords/>
  <dc:description/>
  <cp:lastModifiedBy>Grace Alexandra Cedeno Pincay (2330971)</cp:lastModifiedBy>
  <cp:revision>252</cp:revision>
  <dcterms:created xsi:type="dcterms:W3CDTF">2026-01-18T20:05:00Z</dcterms:created>
  <dcterms:modified xsi:type="dcterms:W3CDTF">2026-03-21T15:02:00Z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0x010100E3345881D5A19F4FA532CBA535E9E684</vt:lpwstr>
  </property>
</Properties>
</file>