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480E5" w14:textId="77777777" w:rsidR="001F5C8A" w:rsidRPr="005E0280" w:rsidRDefault="00000000" w:rsidP="005E0280">
      <w:pPr>
        <w:shd w:val="clear" w:color="auto" w:fill="FFFFFF"/>
        <w:spacing w:line="360" w:lineRule="auto"/>
        <w:jc w:val="both"/>
        <w:rPr>
          <w:rFonts w:ascii="Arial" w:hAnsi="Arial" w:cs="Arial"/>
        </w:rPr>
      </w:pPr>
      <w:r w:rsidRPr="005E0280">
        <w:rPr>
          <w:rFonts w:ascii="Arial" w:hAnsi="Arial" w:cs="Arial"/>
        </w:rPr>
        <w:t>Name: Rifaat Malik</w:t>
      </w:r>
    </w:p>
    <w:p w14:paraId="28B480E6" w14:textId="77777777" w:rsidR="001F5C8A" w:rsidRPr="005E0280" w:rsidRDefault="00000000" w:rsidP="005E0280">
      <w:pPr>
        <w:shd w:val="clear" w:color="auto" w:fill="FFFFFF"/>
        <w:spacing w:line="360" w:lineRule="auto"/>
        <w:jc w:val="both"/>
        <w:rPr>
          <w:rFonts w:ascii="Arial" w:hAnsi="Arial" w:cs="Arial"/>
        </w:rPr>
      </w:pPr>
      <w:r w:rsidRPr="005E0280">
        <w:rPr>
          <w:rFonts w:ascii="Arial" w:hAnsi="Arial" w:cs="Arial"/>
        </w:rPr>
        <w:t>Student ID: 2524846</w:t>
      </w:r>
    </w:p>
    <w:p w14:paraId="28B480E7" w14:textId="77777777" w:rsidR="001F5C8A" w:rsidRPr="005E0280" w:rsidRDefault="00000000" w:rsidP="005E0280">
      <w:pPr>
        <w:shd w:val="clear" w:color="auto" w:fill="FFFFFF"/>
        <w:spacing w:line="360" w:lineRule="auto"/>
        <w:jc w:val="both"/>
        <w:rPr>
          <w:rFonts w:ascii="Arial" w:hAnsi="Arial" w:cs="Arial"/>
        </w:rPr>
      </w:pPr>
      <w:r w:rsidRPr="005E0280">
        <w:rPr>
          <w:rFonts w:ascii="Arial" w:hAnsi="Arial" w:cs="Arial"/>
        </w:rPr>
        <w:t>Module Code: LCHS4003</w:t>
      </w:r>
    </w:p>
    <w:p w14:paraId="28B480E8" w14:textId="77777777" w:rsidR="001F5C8A" w:rsidRPr="005E0280" w:rsidRDefault="00000000" w:rsidP="005E0280">
      <w:pPr>
        <w:shd w:val="clear" w:color="auto" w:fill="FFFFFF"/>
        <w:spacing w:line="360" w:lineRule="auto"/>
        <w:jc w:val="both"/>
        <w:rPr>
          <w:rFonts w:ascii="Arial" w:hAnsi="Arial" w:cs="Arial"/>
        </w:rPr>
      </w:pPr>
      <w:r w:rsidRPr="005E0280">
        <w:rPr>
          <w:rFonts w:ascii="Arial" w:hAnsi="Arial" w:cs="Arial"/>
        </w:rPr>
        <w:t>Module: Introduction to Health and Social Care</w:t>
      </w:r>
    </w:p>
    <w:p w14:paraId="28B480E9" w14:textId="77777777" w:rsidR="001F5C8A" w:rsidRPr="005E0280" w:rsidRDefault="00000000" w:rsidP="005E0280">
      <w:pPr>
        <w:shd w:val="clear" w:color="auto" w:fill="FFFFFF"/>
        <w:spacing w:line="360" w:lineRule="auto"/>
        <w:jc w:val="both"/>
        <w:rPr>
          <w:rFonts w:ascii="Arial" w:hAnsi="Arial" w:cs="Arial"/>
          <w:color w:val="242130"/>
          <w:shd w:val="clear" w:color="auto" w:fill="FFFFFF"/>
        </w:rPr>
      </w:pPr>
      <w:r w:rsidRPr="005E0280">
        <w:rPr>
          <w:rFonts w:ascii="Arial" w:hAnsi="Arial" w:cs="Arial"/>
        </w:rPr>
        <w:t xml:space="preserve">Lecturer: </w:t>
      </w:r>
      <w:r w:rsidRPr="005E0280">
        <w:rPr>
          <w:rFonts w:ascii="Arial" w:hAnsi="Arial" w:cs="Arial"/>
          <w:color w:val="242130"/>
          <w:shd w:val="clear" w:color="auto" w:fill="FFFFFF"/>
        </w:rPr>
        <w:t> Vivian Osuchukwu</w:t>
      </w:r>
    </w:p>
    <w:p w14:paraId="68AB02EA" w14:textId="1D18E456" w:rsidR="00A63103" w:rsidRPr="005E0280" w:rsidRDefault="00A63103" w:rsidP="005E0280">
      <w:pPr>
        <w:shd w:val="clear" w:color="auto" w:fill="FFFFFF"/>
        <w:spacing w:line="360" w:lineRule="auto"/>
        <w:jc w:val="both"/>
        <w:rPr>
          <w:rFonts w:ascii="Arial" w:hAnsi="Arial" w:cs="Arial"/>
        </w:rPr>
      </w:pPr>
      <w:r w:rsidRPr="005E0280">
        <w:rPr>
          <w:rFonts w:ascii="Arial" w:hAnsi="Arial" w:cs="Arial"/>
          <w:color w:val="242130"/>
          <w:shd w:val="clear" w:color="auto" w:fill="FFFFFF"/>
        </w:rPr>
        <w:t xml:space="preserve">Date of Submission: </w:t>
      </w:r>
      <w:r w:rsidR="00931CB3" w:rsidRPr="005E0280">
        <w:rPr>
          <w:rFonts w:ascii="Arial" w:hAnsi="Arial" w:cs="Arial"/>
          <w:color w:val="242130"/>
          <w:shd w:val="clear" w:color="auto" w:fill="FFFFFF"/>
        </w:rPr>
        <w:t>11</w:t>
      </w:r>
      <w:r w:rsidR="00E06201" w:rsidRPr="005E0280">
        <w:rPr>
          <w:rFonts w:ascii="Arial" w:hAnsi="Arial" w:cs="Arial"/>
          <w:color w:val="242130"/>
          <w:shd w:val="clear" w:color="auto" w:fill="FFFFFF"/>
        </w:rPr>
        <w:t>.07.26</w:t>
      </w:r>
    </w:p>
    <w:p w14:paraId="28B480EA" w14:textId="77777777" w:rsidR="001F5C8A" w:rsidRPr="005E0280" w:rsidRDefault="001F5C8A" w:rsidP="005E0280">
      <w:pPr>
        <w:spacing w:line="360" w:lineRule="auto"/>
        <w:rPr>
          <w:rFonts w:ascii="Arial" w:hAnsi="Arial" w:cs="Arial"/>
        </w:rPr>
      </w:pPr>
    </w:p>
    <w:p w14:paraId="28B480EB" w14:textId="77777777" w:rsidR="001F5C8A" w:rsidRPr="005E0280" w:rsidRDefault="001F5C8A" w:rsidP="005E0280">
      <w:pPr>
        <w:spacing w:line="360" w:lineRule="auto"/>
        <w:rPr>
          <w:rFonts w:ascii="Arial" w:hAnsi="Arial" w:cs="Arial"/>
        </w:rPr>
      </w:pPr>
    </w:p>
    <w:p w14:paraId="28B480EC" w14:textId="77777777" w:rsidR="001F5C8A" w:rsidRPr="005E0280" w:rsidRDefault="001F5C8A" w:rsidP="005E0280">
      <w:pPr>
        <w:spacing w:line="360" w:lineRule="auto"/>
        <w:rPr>
          <w:rFonts w:ascii="Arial" w:hAnsi="Arial" w:cs="Arial"/>
        </w:rPr>
      </w:pPr>
    </w:p>
    <w:p w14:paraId="28B480ED" w14:textId="77777777" w:rsidR="001F5C8A" w:rsidRPr="005E0280" w:rsidRDefault="001F5C8A" w:rsidP="005E0280">
      <w:pPr>
        <w:spacing w:line="360" w:lineRule="auto"/>
        <w:rPr>
          <w:rFonts w:ascii="Arial" w:hAnsi="Arial" w:cs="Arial"/>
        </w:rPr>
      </w:pPr>
    </w:p>
    <w:p w14:paraId="28B480EE" w14:textId="77777777" w:rsidR="001F5C8A" w:rsidRPr="005E0280" w:rsidRDefault="001F5C8A" w:rsidP="005E0280">
      <w:pPr>
        <w:spacing w:line="360" w:lineRule="auto"/>
        <w:rPr>
          <w:rFonts w:ascii="Arial" w:hAnsi="Arial" w:cs="Arial"/>
        </w:rPr>
      </w:pPr>
    </w:p>
    <w:p w14:paraId="28B480EF" w14:textId="77777777" w:rsidR="001F5C8A" w:rsidRPr="005E0280" w:rsidRDefault="001F5C8A" w:rsidP="005E0280">
      <w:pPr>
        <w:spacing w:line="360" w:lineRule="auto"/>
        <w:rPr>
          <w:rFonts w:ascii="Arial" w:hAnsi="Arial" w:cs="Arial"/>
        </w:rPr>
      </w:pPr>
    </w:p>
    <w:p w14:paraId="28B480F0" w14:textId="77777777" w:rsidR="001F5C8A" w:rsidRPr="005E0280" w:rsidRDefault="001F5C8A" w:rsidP="005E0280">
      <w:pPr>
        <w:spacing w:line="360" w:lineRule="auto"/>
        <w:rPr>
          <w:rFonts w:ascii="Arial" w:hAnsi="Arial" w:cs="Arial"/>
        </w:rPr>
      </w:pPr>
    </w:p>
    <w:p w14:paraId="28B480F1" w14:textId="77777777" w:rsidR="001F5C8A" w:rsidRPr="005E0280" w:rsidRDefault="001F5C8A" w:rsidP="005E0280">
      <w:pPr>
        <w:spacing w:line="360" w:lineRule="auto"/>
        <w:rPr>
          <w:rFonts w:ascii="Arial" w:hAnsi="Arial" w:cs="Arial"/>
        </w:rPr>
      </w:pPr>
    </w:p>
    <w:p w14:paraId="28B480F2" w14:textId="77777777" w:rsidR="001F5C8A" w:rsidRPr="005E0280" w:rsidRDefault="001F5C8A" w:rsidP="005E0280">
      <w:pPr>
        <w:spacing w:line="360" w:lineRule="auto"/>
        <w:rPr>
          <w:rFonts w:ascii="Arial" w:hAnsi="Arial" w:cs="Arial"/>
        </w:rPr>
      </w:pPr>
    </w:p>
    <w:p w14:paraId="28B480F3" w14:textId="77777777" w:rsidR="001F5C8A" w:rsidRPr="005E0280" w:rsidRDefault="001F5C8A" w:rsidP="005E0280">
      <w:pPr>
        <w:spacing w:line="360" w:lineRule="auto"/>
        <w:rPr>
          <w:rFonts w:ascii="Arial" w:hAnsi="Arial" w:cs="Arial"/>
        </w:rPr>
      </w:pPr>
    </w:p>
    <w:p w14:paraId="28B480F4" w14:textId="77777777" w:rsidR="001F5C8A" w:rsidRPr="005E0280" w:rsidRDefault="001F5C8A" w:rsidP="005E0280">
      <w:pPr>
        <w:spacing w:line="360" w:lineRule="auto"/>
        <w:rPr>
          <w:rFonts w:ascii="Arial" w:hAnsi="Arial" w:cs="Arial"/>
        </w:rPr>
      </w:pPr>
    </w:p>
    <w:p w14:paraId="28B480F5" w14:textId="77777777" w:rsidR="001F5C8A" w:rsidRPr="005E0280" w:rsidRDefault="001F5C8A" w:rsidP="005E0280">
      <w:pPr>
        <w:spacing w:line="360" w:lineRule="auto"/>
        <w:rPr>
          <w:rFonts w:ascii="Arial" w:hAnsi="Arial" w:cs="Arial"/>
        </w:rPr>
      </w:pPr>
    </w:p>
    <w:p w14:paraId="28B480F6" w14:textId="77777777" w:rsidR="001F5C8A" w:rsidRPr="005E0280" w:rsidRDefault="001F5C8A" w:rsidP="005E0280">
      <w:pPr>
        <w:spacing w:line="360" w:lineRule="auto"/>
        <w:rPr>
          <w:rFonts w:ascii="Arial" w:hAnsi="Arial" w:cs="Arial"/>
        </w:rPr>
      </w:pPr>
    </w:p>
    <w:p w14:paraId="28B480F7" w14:textId="77777777" w:rsidR="001F5C8A" w:rsidRPr="005E0280" w:rsidRDefault="001F5C8A" w:rsidP="005E0280">
      <w:pPr>
        <w:spacing w:line="360" w:lineRule="auto"/>
        <w:rPr>
          <w:rFonts w:ascii="Arial" w:hAnsi="Arial" w:cs="Arial"/>
        </w:rPr>
      </w:pPr>
    </w:p>
    <w:p w14:paraId="28B480F8" w14:textId="77777777" w:rsidR="001F5C8A" w:rsidRPr="005E0280" w:rsidRDefault="001F5C8A" w:rsidP="005E0280">
      <w:pPr>
        <w:spacing w:line="360" w:lineRule="auto"/>
        <w:rPr>
          <w:rFonts w:ascii="Arial" w:hAnsi="Arial" w:cs="Arial"/>
        </w:rPr>
      </w:pPr>
    </w:p>
    <w:p w14:paraId="28B480F9" w14:textId="77777777" w:rsidR="001F5C8A" w:rsidRPr="005E0280" w:rsidRDefault="001F5C8A" w:rsidP="005E0280">
      <w:pPr>
        <w:spacing w:line="360" w:lineRule="auto"/>
        <w:rPr>
          <w:rFonts w:ascii="Arial" w:hAnsi="Arial" w:cs="Arial"/>
        </w:rPr>
      </w:pPr>
    </w:p>
    <w:p w14:paraId="28B480FA" w14:textId="77777777" w:rsidR="001F5C8A" w:rsidRPr="005E0280" w:rsidRDefault="001F5C8A" w:rsidP="005E0280">
      <w:pPr>
        <w:spacing w:line="360" w:lineRule="auto"/>
        <w:rPr>
          <w:rFonts w:ascii="Arial" w:hAnsi="Arial" w:cs="Arial"/>
        </w:rPr>
      </w:pPr>
    </w:p>
    <w:p w14:paraId="28B480FB" w14:textId="77777777" w:rsidR="001F5C8A" w:rsidRPr="005E0280" w:rsidRDefault="001F5C8A" w:rsidP="005E0280">
      <w:pPr>
        <w:spacing w:line="360" w:lineRule="auto"/>
        <w:rPr>
          <w:rFonts w:ascii="Arial" w:hAnsi="Arial" w:cs="Arial"/>
        </w:rPr>
      </w:pPr>
    </w:p>
    <w:p w14:paraId="28B480FC" w14:textId="77777777" w:rsidR="001F5C8A" w:rsidRPr="005E0280" w:rsidRDefault="001F5C8A" w:rsidP="005E0280">
      <w:pPr>
        <w:spacing w:line="360" w:lineRule="auto"/>
        <w:rPr>
          <w:rFonts w:ascii="Arial" w:hAnsi="Arial" w:cs="Arial"/>
        </w:rPr>
      </w:pPr>
    </w:p>
    <w:p w14:paraId="28B480FD" w14:textId="77777777" w:rsidR="001F5C8A" w:rsidRPr="005E0280" w:rsidRDefault="001F5C8A" w:rsidP="005E0280">
      <w:pPr>
        <w:spacing w:line="360" w:lineRule="auto"/>
        <w:rPr>
          <w:rFonts w:ascii="Arial" w:hAnsi="Arial" w:cs="Arial"/>
        </w:rPr>
      </w:pPr>
    </w:p>
    <w:p w14:paraId="28B48104" w14:textId="77777777" w:rsidR="001F5C8A" w:rsidRPr="005E0280" w:rsidRDefault="00000000" w:rsidP="005E0280">
      <w:pPr>
        <w:suppressAutoHyphens w:val="0"/>
        <w:spacing w:before="100" w:after="100" w:line="360" w:lineRule="auto"/>
        <w:jc w:val="center"/>
        <w:outlineLvl w:val="1"/>
        <w:rPr>
          <w:rFonts w:ascii="Arial" w:hAnsi="Arial" w:cs="Arial"/>
          <w:b/>
          <w:bCs/>
          <w:u w:val="single"/>
        </w:rPr>
      </w:pPr>
      <w:r w:rsidRPr="005E0280">
        <w:rPr>
          <w:rFonts w:ascii="Arial" w:hAnsi="Arial" w:cs="Arial"/>
          <w:b/>
          <w:bCs/>
          <w:u w:val="single"/>
        </w:rPr>
        <w:lastRenderedPageBreak/>
        <w:t>Person-Centred Care in Practice: An Analysis of Communication, Record Keeping, and Collaboration in Mrs Thompson’s Care</w:t>
      </w:r>
    </w:p>
    <w:p w14:paraId="5B37AF2A" w14:textId="72880CAF" w:rsidR="00015DA5" w:rsidRDefault="005969DE" w:rsidP="00015DA5">
      <w:pPr>
        <w:suppressAutoHyphens w:val="0"/>
        <w:autoSpaceDN/>
        <w:spacing w:before="100" w:beforeAutospacing="1" w:after="100" w:afterAutospacing="1" w:line="360" w:lineRule="auto"/>
        <w:outlineLvl w:val="2"/>
        <w:rPr>
          <w:rFonts w:ascii="Arial" w:hAnsi="Arial" w:cs="Arial"/>
        </w:rPr>
      </w:pPr>
      <w:r w:rsidRPr="00015DA5">
        <w:rPr>
          <w:rFonts w:ascii="Arial" w:hAnsi="Arial" w:cs="Arial"/>
        </w:rPr>
        <w:t xml:space="preserve">Mrs Thompson is 84 years old and was recently discharged from hospital following </w:t>
      </w:r>
      <w:r w:rsidR="00965B5D">
        <w:rPr>
          <w:rFonts w:ascii="Arial" w:hAnsi="Arial" w:cs="Arial"/>
        </w:rPr>
        <w:t xml:space="preserve">        </w:t>
      </w:r>
      <w:r w:rsidRPr="00015DA5">
        <w:rPr>
          <w:rFonts w:ascii="Arial" w:hAnsi="Arial" w:cs="Arial"/>
        </w:rPr>
        <w:t>pneumonia</w:t>
      </w:r>
      <w:r w:rsidRPr="00E12EB9">
        <w:rPr>
          <w:rFonts w:ascii="Arial" w:hAnsi="Arial" w:cs="Arial"/>
        </w:rPr>
        <w:t xml:space="preserve">. </w:t>
      </w:r>
      <w:r w:rsidR="00E12EB9" w:rsidRPr="00E12EB9">
        <w:rPr>
          <w:rFonts w:ascii="Arial" w:hAnsi="Arial" w:cs="Arial"/>
        </w:rPr>
        <w:t>She lives alone in sheltered housing and receives twice-daily domiciliary care to support her daily needs</w:t>
      </w:r>
      <w:r w:rsidR="00E12EB9">
        <w:t>.</w:t>
      </w:r>
      <w:r w:rsidR="00E12EB9">
        <w:t xml:space="preserve"> </w:t>
      </w:r>
      <w:r w:rsidRPr="00015DA5">
        <w:rPr>
          <w:rFonts w:ascii="Arial" w:hAnsi="Arial" w:cs="Arial"/>
        </w:rPr>
        <w:t>Since returning home, she has been receiving domiciliary care; however, missed</w:t>
      </w:r>
      <w:r w:rsidR="00A32B36">
        <w:rPr>
          <w:rFonts w:ascii="Arial" w:hAnsi="Arial" w:cs="Arial"/>
        </w:rPr>
        <w:t xml:space="preserve"> </w:t>
      </w:r>
      <w:r w:rsidRPr="00015DA5">
        <w:rPr>
          <w:rFonts w:ascii="Arial" w:hAnsi="Arial" w:cs="Arial"/>
        </w:rPr>
        <w:t xml:space="preserve">medication and increased confusion have raised concerns about her safety and the consistency of care provided in the community. </w:t>
      </w:r>
    </w:p>
    <w:p w14:paraId="5F5E8667" w14:textId="73230A43" w:rsidR="00015DA5" w:rsidRPr="00015DA5" w:rsidRDefault="005969DE" w:rsidP="00015DA5">
      <w:pPr>
        <w:suppressAutoHyphens w:val="0"/>
        <w:autoSpaceDN/>
        <w:spacing w:before="100" w:beforeAutospacing="1" w:after="100" w:afterAutospacing="1" w:line="360" w:lineRule="auto"/>
        <w:outlineLvl w:val="2"/>
        <w:rPr>
          <w:rFonts w:ascii="Arial" w:hAnsi="Arial" w:cs="Arial"/>
        </w:rPr>
      </w:pPr>
      <w:r w:rsidRPr="00015DA5">
        <w:rPr>
          <w:rFonts w:ascii="Arial" w:hAnsi="Arial" w:cs="Arial"/>
        </w:rPr>
        <w:t xml:space="preserve">This report critically examines how communication, record keeping and collaborative working influence the quality and coordination of Mrs Thompson's care and their role in delivering safe, person-centred practice. Key legislation and guidance, including the Care Act 2014 and NICE dementia guidance, underpin this analysis (NICE, 2018; Department of Health and </w:t>
      </w:r>
      <w:r w:rsidR="00A32B36">
        <w:rPr>
          <w:rFonts w:ascii="Arial" w:hAnsi="Arial" w:cs="Arial"/>
        </w:rPr>
        <w:t xml:space="preserve">  </w:t>
      </w:r>
      <w:r w:rsidRPr="00015DA5">
        <w:rPr>
          <w:rFonts w:ascii="Arial" w:hAnsi="Arial" w:cs="Arial"/>
        </w:rPr>
        <w:t>Social Care, 2014)</w:t>
      </w:r>
      <w:r w:rsidR="00015DA5" w:rsidRPr="00015DA5">
        <w:rPr>
          <w:rFonts w:ascii="Arial" w:hAnsi="Arial" w:cs="Arial"/>
        </w:rPr>
        <w:t>.</w:t>
      </w:r>
    </w:p>
    <w:p w14:paraId="1266AF39" w14:textId="42DACFB1" w:rsidR="007A1B09" w:rsidRPr="005E0280" w:rsidRDefault="007A1B09" w:rsidP="005E0280">
      <w:pPr>
        <w:suppressAutoHyphens w:val="0"/>
        <w:autoSpaceDN/>
        <w:spacing w:before="100" w:beforeAutospacing="1" w:after="100" w:afterAutospacing="1" w:line="360" w:lineRule="auto"/>
        <w:outlineLvl w:val="2"/>
        <w:rPr>
          <w:rFonts w:ascii="Arial" w:eastAsia="Times New Roman" w:hAnsi="Arial" w:cs="Arial"/>
          <w:b/>
          <w:bCs/>
          <w:kern w:val="0"/>
          <w:lang w:eastAsia="en-GB"/>
        </w:rPr>
      </w:pPr>
      <w:r w:rsidRPr="005E0280">
        <w:rPr>
          <w:rFonts w:ascii="Arial" w:eastAsia="Times New Roman" w:hAnsi="Arial" w:cs="Arial"/>
          <w:b/>
          <w:bCs/>
          <w:kern w:val="0"/>
          <w:lang w:eastAsia="en-GB"/>
        </w:rPr>
        <w:t>Communication</w:t>
      </w:r>
    </w:p>
    <w:p w14:paraId="085CD78E" w14:textId="3B63FC74" w:rsidR="007A1B09" w:rsidRPr="005E0280" w:rsidRDefault="007A1B09"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kern w:val="0"/>
          <w:lang w:eastAsia="en-GB"/>
        </w:rPr>
        <w:t xml:space="preserve">Effective communication is essential in health and social care because it ensures individuals receive safe, appropriate, and person-centred support. In Mrs Thompson’s case, </w:t>
      </w:r>
      <w:r w:rsidR="003E4330"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 xml:space="preserve">communication is particularly important because she has mild dementia, which affects her memory and ability to retain information. This has contributed to missed medication and </w:t>
      </w:r>
      <w:r w:rsidR="00DB46E7"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 xml:space="preserve">increased confusion, demonstrating how communication breakdowns can directly affect </w:t>
      </w:r>
      <w:r w:rsidR="00DB46E7"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patient safety.</w:t>
      </w:r>
    </w:p>
    <w:p w14:paraId="6CC61EC0" w14:textId="0926BEB2" w:rsidR="007A1B09" w:rsidRPr="005E0280" w:rsidRDefault="007A1B09"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kern w:val="0"/>
          <w:lang w:eastAsia="en-GB"/>
        </w:rPr>
        <w:t xml:space="preserve">Care workers should adapt their communication to meet Mrs Thompson’s needs by using simple language, short explanations, and speaking slowly. Allowing extra time for responses and avoiding too much information at once can help reduce confusion and improve </w:t>
      </w:r>
      <w:r w:rsidR="005E1067"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 xml:space="preserve">understanding. These approaches promote person-centred care and support Mrs </w:t>
      </w:r>
      <w:r w:rsidR="005E1067"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Thompson’s independence.</w:t>
      </w:r>
    </w:p>
    <w:p w14:paraId="0796A67C" w14:textId="0FDAAB79" w:rsidR="007A1B09" w:rsidRPr="005E0280" w:rsidRDefault="007A1B09"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kern w:val="0"/>
          <w:lang w:eastAsia="en-GB"/>
        </w:rPr>
        <w:t xml:space="preserve">The medical and social models of health help explain her communication needs. The </w:t>
      </w:r>
      <w:r w:rsidR="005E1067"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 xml:space="preserve">medical model focuses on diagnosing and treating conditions such as dementia and </w:t>
      </w:r>
      <w:r w:rsidR="00713BD9"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 xml:space="preserve">pneumonia, while the social model emphasises reducing barriers and supporting </w:t>
      </w:r>
      <w:r w:rsidR="00713BD9"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independence in everyday life (Glasby, 2012).</w:t>
      </w:r>
    </w:p>
    <w:p w14:paraId="397DAAE7" w14:textId="4DE721C9" w:rsidR="007A1B09" w:rsidRPr="005E0280" w:rsidRDefault="007A1B09"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kern w:val="0"/>
          <w:lang w:eastAsia="en-GB"/>
        </w:rPr>
        <w:t>According to NICE</w:t>
      </w:r>
      <w:r w:rsidR="00E864FF">
        <w:rPr>
          <w:rFonts w:ascii="Arial" w:eastAsia="Times New Roman" w:hAnsi="Arial" w:cs="Arial"/>
          <w:kern w:val="0"/>
          <w:lang w:eastAsia="en-GB"/>
        </w:rPr>
        <w:t>,</w:t>
      </w:r>
      <w:r w:rsidRPr="005E0280">
        <w:rPr>
          <w:rFonts w:ascii="Arial" w:eastAsia="Times New Roman" w:hAnsi="Arial" w:cs="Arial"/>
          <w:kern w:val="0"/>
          <w:lang w:eastAsia="en-GB"/>
        </w:rPr>
        <w:t xml:space="preserve"> (2018) people living with dementia benefit from clear, calm, and </w:t>
      </w:r>
      <w:r w:rsidR="00713BD9"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 xml:space="preserve">consistent communication supported by familiar routines. </w:t>
      </w:r>
      <w:r w:rsidR="00C10970" w:rsidRPr="005E0280">
        <w:rPr>
          <w:rFonts w:ascii="Arial" w:hAnsi="Arial" w:cs="Arial"/>
        </w:rPr>
        <w:t xml:space="preserve">However, in practice, staffing </w:t>
      </w:r>
      <w:r w:rsidR="009E6CCB" w:rsidRPr="005E0280">
        <w:rPr>
          <w:rFonts w:ascii="Arial" w:hAnsi="Arial" w:cs="Arial"/>
        </w:rPr>
        <w:t xml:space="preserve">  </w:t>
      </w:r>
      <w:r w:rsidR="00C10970" w:rsidRPr="005E0280">
        <w:rPr>
          <w:rFonts w:ascii="Arial" w:hAnsi="Arial" w:cs="Arial"/>
        </w:rPr>
        <w:t xml:space="preserve">pressures, limited time, and fluctuating cognition may reduce how consistently these </w:t>
      </w:r>
      <w:r w:rsidR="009E6CCB" w:rsidRPr="005E0280">
        <w:rPr>
          <w:rFonts w:ascii="Arial" w:hAnsi="Arial" w:cs="Arial"/>
        </w:rPr>
        <w:t xml:space="preserve">        </w:t>
      </w:r>
      <w:r w:rsidR="00C10970" w:rsidRPr="005E0280">
        <w:rPr>
          <w:rFonts w:ascii="Arial" w:hAnsi="Arial" w:cs="Arial"/>
        </w:rPr>
        <w:lastRenderedPageBreak/>
        <w:t>approaches can be applied.</w:t>
      </w:r>
      <w:r w:rsidR="00323967"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 xml:space="preserve">Consequently, even evidence-based approaches may not </w:t>
      </w:r>
      <w:r w:rsidR="009E6CCB"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always prevent misunderstandings or medication errors.</w:t>
      </w:r>
      <w:r w:rsidR="00C122DB" w:rsidRPr="005E0280">
        <w:rPr>
          <w:rFonts w:ascii="Arial" w:hAnsi="Arial" w:cs="Arial"/>
        </w:rPr>
        <w:t xml:space="preserve"> Staffing pressures often lead to </w:t>
      </w:r>
      <w:r w:rsidR="009E6CCB" w:rsidRPr="005E0280">
        <w:rPr>
          <w:rFonts w:ascii="Arial" w:hAnsi="Arial" w:cs="Arial"/>
        </w:rPr>
        <w:t xml:space="preserve">    </w:t>
      </w:r>
      <w:r w:rsidR="00C122DB" w:rsidRPr="005E0280">
        <w:rPr>
          <w:rFonts w:ascii="Arial" w:hAnsi="Arial" w:cs="Arial"/>
        </w:rPr>
        <w:t>reduced time for communication and documentation, which means care becomes</w:t>
      </w:r>
      <w:r w:rsidR="00F41235">
        <w:rPr>
          <w:rFonts w:ascii="Arial" w:hAnsi="Arial" w:cs="Arial"/>
        </w:rPr>
        <w:t xml:space="preserve">            </w:t>
      </w:r>
      <w:r w:rsidR="00C122DB" w:rsidRPr="005E0280">
        <w:rPr>
          <w:rFonts w:ascii="Arial" w:hAnsi="Arial" w:cs="Arial"/>
        </w:rPr>
        <w:t>task</w:t>
      </w:r>
      <w:r w:rsidR="00F41235">
        <w:rPr>
          <w:rFonts w:ascii="Arial" w:hAnsi="Arial" w:cs="Arial"/>
        </w:rPr>
        <w:t xml:space="preserve"> </w:t>
      </w:r>
      <w:r w:rsidR="00C122DB" w:rsidRPr="005E0280">
        <w:rPr>
          <w:rFonts w:ascii="Arial" w:hAnsi="Arial" w:cs="Arial"/>
        </w:rPr>
        <w:t>focused rather than person-centred, increasing the risk of missed changes in condition</w:t>
      </w:r>
      <w:r w:rsidR="002A0366" w:rsidRPr="005E0280">
        <w:rPr>
          <w:rFonts w:ascii="Arial" w:hAnsi="Arial" w:cs="Arial"/>
        </w:rPr>
        <w:t>.</w:t>
      </w:r>
    </w:p>
    <w:p w14:paraId="2512412D" w14:textId="119FFF7D" w:rsidR="007A1B09" w:rsidRPr="005E0280" w:rsidRDefault="007A1B09"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kern w:val="0"/>
          <w:lang w:eastAsia="en-GB"/>
        </w:rPr>
        <w:t xml:space="preserve">Non-verbal communication, including a calm tone of voice, appropriate eye contact, and </w:t>
      </w:r>
      <w:r w:rsidR="00F41235">
        <w:rPr>
          <w:rFonts w:ascii="Arial" w:eastAsia="Times New Roman" w:hAnsi="Arial" w:cs="Arial"/>
          <w:kern w:val="0"/>
          <w:lang w:eastAsia="en-GB"/>
        </w:rPr>
        <w:t xml:space="preserve">    </w:t>
      </w:r>
      <w:r w:rsidRPr="005E0280">
        <w:rPr>
          <w:rFonts w:ascii="Arial" w:eastAsia="Times New Roman" w:hAnsi="Arial" w:cs="Arial"/>
          <w:kern w:val="0"/>
          <w:lang w:eastAsia="en-GB"/>
        </w:rPr>
        <w:t>reassuring body language, can reduce Mrs Thompson’s anxiety. Care workers should also check understanding by asking her to repeat important information in her own words rather than assuming she has understood.</w:t>
      </w:r>
    </w:p>
    <w:p w14:paraId="485B2C58" w14:textId="53E54408" w:rsidR="007A1B09" w:rsidRPr="005E0280" w:rsidRDefault="007A1B09"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kern w:val="0"/>
          <w:lang w:eastAsia="en-GB"/>
        </w:rPr>
        <w:t xml:space="preserve">Communication with Mrs Thompson’s family is equally important because they can provide valuable information about her usual behaviour and any changes in her condition. </w:t>
      </w:r>
      <w:r w:rsidR="00A25645"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 xml:space="preserve">Information should only be shared with consent unless there are safeguarding concerns </w:t>
      </w:r>
      <w:r w:rsidR="00A25645"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requiring disclosure.</w:t>
      </w:r>
    </w:p>
    <w:p w14:paraId="6CC1135E" w14:textId="2D9C96BE" w:rsidR="007A1B09" w:rsidRPr="005E0280" w:rsidRDefault="007A1B09"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kern w:val="0"/>
          <w:lang w:eastAsia="en-GB"/>
        </w:rPr>
        <w:t xml:space="preserve">Although Mrs Thompson does not experience language barriers, health and social care </w:t>
      </w:r>
      <w:r w:rsidR="00A25645"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 xml:space="preserve">services should ensure communication remains accessible for everyone. Professional </w:t>
      </w:r>
      <w:r w:rsidR="00A25645"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interpreters should be used where language differences exist instead of relying on family members, ensuring confidentiality and accurate communication. Visual aids, such as</w:t>
      </w:r>
      <w:r w:rsidR="00F43308"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 xml:space="preserve"> medication charts, calendars, and picture prompts, can also reinforce verbal information for people living with dementia. Professionals should demonstrate cultural sensitivity by </w:t>
      </w:r>
      <w:r w:rsidR="00F43308"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respecting individuals’ beliefs, values, and communication preferences to ensure inclusive, person-centred care.</w:t>
      </w:r>
    </w:p>
    <w:p w14:paraId="4610F077" w14:textId="191551DD" w:rsidR="007A1B09" w:rsidRPr="005E0280" w:rsidRDefault="00021B40"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kern w:val="0"/>
          <w:lang w:eastAsia="en-GB"/>
        </w:rPr>
        <w:t>Under</w:t>
      </w:r>
      <w:r w:rsidR="00263323" w:rsidRPr="005E0280">
        <w:rPr>
          <w:rFonts w:ascii="Arial" w:eastAsia="Times New Roman" w:hAnsi="Arial" w:cs="Arial"/>
          <w:kern w:val="0"/>
          <w:lang w:eastAsia="en-GB"/>
        </w:rPr>
        <w:t xml:space="preserve"> the Equality Act 2010,</w:t>
      </w:r>
      <w:r w:rsidRPr="005E0280">
        <w:rPr>
          <w:rFonts w:ascii="Arial" w:eastAsia="Times New Roman" w:hAnsi="Arial" w:cs="Arial"/>
          <w:kern w:val="0"/>
          <w:lang w:eastAsia="en-GB"/>
        </w:rPr>
        <w:t xml:space="preserve"> </w:t>
      </w:r>
      <w:r w:rsidR="00EC58C1" w:rsidRPr="005E0280">
        <w:rPr>
          <w:rFonts w:ascii="Arial" w:eastAsia="Times New Roman" w:hAnsi="Arial" w:cs="Arial"/>
          <w:kern w:val="0"/>
          <w:lang w:eastAsia="en-GB"/>
        </w:rPr>
        <w:t xml:space="preserve">health and social care practitioners are </w:t>
      </w:r>
      <w:r w:rsidR="007A1B09" w:rsidRPr="005E0280">
        <w:rPr>
          <w:rFonts w:ascii="Arial" w:eastAsia="Times New Roman" w:hAnsi="Arial" w:cs="Arial"/>
          <w:kern w:val="0"/>
          <w:lang w:eastAsia="en-GB"/>
        </w:rPr>
        <w:t>require</w:t>
      </w:r>
      <w:r w:rsidR="00EC58C1" w:rsidRPr="005E0280">
        <w:rPr>
          <w:rFonts w:ascii="Arial" w:eastAsia="Times New Roman" w:hAnsi="Arial" w:cs="Arial"/>
          <w:kern w:val="0"/>
          <w:lang w:eastAsia="en-GB"/>
        </w:rPr>
        <w:t>d to make</w:t>
      </w:r>
      <w:r w:rsidR="007A1B09" w:rsidRPr="005E0280">
        <w:rPr>
          <w:rFonts w:ascii="Arial" w:eastAsia="Times New Roman" w:hAnsi="Arial" w:cs="Arial"/>
          <w:kern w:val="0"/>
          <w:lang w:eastAsia="en-GB"/>
        </w:rPr>
        <w:t xml:space="preserve"> </w:t>
      </w:r>
      <w:r w:rsidR="00F43308" w:rsidRPr="005E0280">
        <w:rPr>
          <w:rFonts w:ascii="Arial" w:eastAsia="Times New Roman" w:hAnsi="Arial" w:cs="Arial"/>
          <w:kern w:val="0"/>
          <w:lang w:eastAsia="en-GB"/>
        </w:rPr>
        <w:t xml:space="preserve">     </w:t>
      </w:r>
      <w:r w:rsidR="007A1B09" w:rsidRPr="005E0280">
        <w:rPr>
          <w:rFonts w:ascii="Arial" w:eastAsia="Times New Roman" w:hAnsi="Arial" w:cs="Arial"/>
          <w:kern w:val="0"/>
          <w:lang w:eastAsia="en-GB"/>
        </w:rPr>
        <w:t xml:space="preserve">reasonable adjustments for individuals whose disabilities affect daily living, including </w:t>
      </w:r>
      <w:r w:rsidR="00F43308" w:rsidRPr="005E0280">
        <w:rPr>
          <w:rFonts w:ascii="Arial" w:eastAsia="Times New Roman" w:hAnsi="Arial" w:cs="Arial"/>
          <w:kern w:val="0"/>
          <w:lang w:eastAsia="en-GB"/>
        </w:rPr>
        <w:t xml:space="preserve">         </w:t>
      </w:r>
      <w:r w:rsidR="007A1B09" w:rsidRPr="005E0280">
        <w:rPr>
          <w:rFonts w:ascii="Arial" w:eastAsia="Times New Roman" w:hAnsi="Arial" w:cs="Arial"/>
          <w:kern w:val="0"/>
          <w:lang w:eastAsia="en-GB"/>
        </w:rPr>
        <w:t xml:space="preserve">dementia. These adjustments may include written reminders, visual prompts, or allowing </w:t>
      </w:r>
      <w:r w:rsidR="005738E9" w:rsidRPr="005E0280">
        <w:rPr>
          <w:rFonts w:ascii="Arial" w:eastAsia="Times New Roman" w:hAnsi="Arial" w:cs="Arial"/>
          <w:kern w:val="0"/>
          <w:lang w:eastAsia="en-GB"/>
        </w:rPr>
        <w:t xml:space="preserve">    </w:t>
      </w:r>
      <w:r w:rsidR="007A1B09" w:rsidRPr="005E0280">
        <w:rPr>
          <w:rFonts w:ascii="Arial" w:eastAsia="Times New Roman" w:hAnsi="Arial" w:cs="Arial"/>
          <w:kern w:val="0"/>
          <w:lang w:eastAsia="en-GB"/>
        </w:rPr>
        <w:t>additional time during communication.</w:t>
      </w:r>
    </w:p>
    <w:p w14:paraId="35898964" w14:textId="7545C0F4" w:rsidR="00DE1072" w:rsidRPr="005E0280" w:rsidRDefault="007A1B09"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kern w:val="0"/>
          <w:lang w:eastAsia="en-GB"/>
        </w:rPr>
        <w:t>The Shannon–Weaver model explains how information is transferred between a sender and receiver while recognising that "noise" can disrupt communication</w:t>
      </w:r>
      <w:r w:rsidR="00E72DE0">
        <w:rPr>
          <w:rFonts w:ascii="Arial" w:eastAsia="Times New Roman" w:hAnsi="Arial" w:cs="Arial"/>
          <w:kern w:val="0"/>
          <w:lang w:eastAsia="en-GB"/>
        </w:rPr>
        <w:t xml:space="preserve"> </w:t>
      </w:r>
      <w:r w:rsidR="009D1DBC" w:rsidRPr="00E72DE0">
        <w:rPr>
          <w:rFonts w:ascii="Arial" w:eastAsia="Times New Roman" w:hAnsi="Arial" w:cs="Arial"/>
          <w:kern w:val="0"/>
          <w:lang w:eastAsia="en-GB"/>
        </w:rPr>
        <w:t xml:space="preserve">Shannon and </w:t>
      </w:r>
      <w:r w:rsidR="00E72DE0" w:rsidRPr="00E72DE0">
        <w:rPr>
          <w:rFonts w:ascii="Arial" w:eastAsia="Times New Roman" w:hAnsi="Arial" w:cs="Arial"/>
          <w:kern w:val="0"/>
          <w:lang w:eastAsia="en-GB"/>
        </w:rPr>
        <w:t>Weave</w:t>
      </w:r>
      <w:r w:rsidR="00E72DE0">
        <w:rPr>
          <w:rFonts w:ascii="Arial" w:eastAsia="Times New Roman" w:hAnsi="Arial" w:cs="Arial"/>
          <w:kern w:val="0"/>
          <w:lang w:eastAsia="en-GB"/>
        </w:rPr>
        <w:t>r, (1949</w:t>
      </w:r>
      <w:r w:rsidR="00791010" w:rsidRPr="00E72DE0">
        <w:rPr>
          <w:rFonts w:ascii="Arial" w:eastAsia="Times New Roman" w:hAnsi="Arial" w:cs="Arial"/>
          <w:kern w:val="0"/>
          <w:lang w:eastAsia="en-GB"/>
        </w:rPr>
        <w:t>)</w:t>
      </w:r>
      <w:r w:rsidRPr="00E72DE0">
        <w:rPr>
          <w:rFonts w:ascii="Arial" w:eastAsia="Times New Roman" w:hAnsi="Arial" w:cs="Arial"/>
          <w:kern w:val="0"/>
          <w:lang w:eastAsia="en-GB"/>
        </w:rPr>
        <w:t>.</w:t>
      </w:r>
      <w:r w:rsidRPr="005E0280">
        <w:rPr>
          <w:rFonts w:ascii="Arial" w:eastAsia="Times New Roman" w:hAnsi="Arial" w:cs="Arial"/>
          <w:kern w:val="0"/>
          <w:lang w:eastAsia="en-GB"/>
        </w:rPr>
        <w:t xml:space="preserve"> In Mrs Thompson’s case, dementia and memory impairment act as noise, increasing the likelihood that medication</w:t>
      </w:r>
      <w:r w:rsidR="005738E9"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instructions may not be understood or remembered. Applying this model highlights the</w:t>
      </w:r>
      <w:r w:rsidR="005738E9"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importance of clear communication, checking understanding, and reducing barriers to</w:t>
      </w:r>
      <w:r w:rsidR="005738E9"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 xml:space="preserve">improve patient safety </w:t>
      </w:r>
      <w:r w:rsidR="00F41235">
        <w:rPr>
          <w:rFonts w:ascii="Arial" w:eastAsia="Times New Roman" w:hAnsi="Arial" w:cs="Arial"/>
          <w:kern w:val="0"/>
          <w:lang w:eastAsia="en-GB"/>
        </w:rPr>
        <w:t>(</w:t>
      </w:r>
      <w:r w:rsidRPr="005E0280">
        <w:rPr>
          <w:rFonts w:ascii="Arial" w:eastAsia="Times New Roman" w:hAnsi="Arial" w:cs="Arial"/>
          <w:kern w:val="0"/>
          <w:lang w:eastAsia="en-GB"/>
        </w:rPr>
        <w:t>Shannon and Weaver, 1949).</w:t>
      </w:r>
    </w:p>
    <w:p w14:paraId="77738DDA" w14:textId="77777777" w:rsidR="008D50C1" w:rsidRDefault="008D50C1" w:rsidP="005E0280">
      <w:pPr>
        <w:suppressAutoHyphens w:val="0"/>
        <w:autoSpaceDN/>
        <w:spacing w:before="100" w:beforeAutospacing="1" w:after="100" w:afterAutospacing="1" w:line="360" w:lineRule="auto"/>
        <w:rPr>
          <w:rFonts w:ascii="Arial" w:eastAsia="Times New Roman" w:hAnsi="Arial" w:cs="Arial"/>
          <w:b/>
          <w:bCs/>
          <w:kern w:val="0"/>
          <w:lang w:eastAsia="en-GB"/>
        </w:rPr>
      </w:pPr>
    </w:p>
    <w:p w14:paraId="0AFF7BC4" w14:textId="77777777" w:rsidR="008D50C1" w:rsidRDefault="008D50C1" w:rsidP="005E0280">
      <w:pPr>
        <w:suppressAutoHyphens w:val="0"/>
        <w:autoSpaceDN/>
        <w:spacing w:before="100" w:beforeAutospacing="1" w:after="100" w:afterAutospacing="1" w:line="360" w:lineRule="auto"/>
        <w:rPr>
          <w:rFonts w:ascii="Arial" w:eastAsia="Times New Roman" w:hAnsi="Arial" w:cs="Arial"/>
          <w:b/>
          <w:bCs/>
          <w:kern w:val="0"/>
          <w:lang w:eastAsia="en-GB"/>
        </w:rPr>
      </w:pPr>
    </w:p>
    <w:p w14:paraId="2F4C2339" w14:textId="2715D0FF" w:rsidR="00100C86" w:rsidRPr="005E0280" w:rsidRDefault="00100C86"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b/>
          <w:bCs/>
          <w:kern w:val="0"/>
          <w:lang w:eastAsia="en-GB"/>
        </w:rPr>
        <w:t>Record Keeping and Data Protection</w:t>
      </w:r>
    </w:p>
    <w:p w14:paraId="0221ED08" w14:textId="77777777" w:rsidR="001659D6" w:rsidRPr="001659D6" w:rsidRDefault="0011295C" w:rsidP="00C65786">
      <w:pPr>
        <w:suppressAutoHyphens w:val="0"/>
        <w:autoSpaceDN/>
        <w:spacing w:before="100" w:beforeAutospacing="1" w:after="100" w:afterAutospacing="1" w:line="360" w:lineRule="auto"/>
        <w:rPr>
          <w:rFonts w:ascii="Arial" w:hAnsi="Arial" w:cs="Arial"/>
        </w:rPr>
      </w:pPr>
      <w:r w:rsidRPr="001659D6">
        <w:rPr>
          <w:rFonts w:ascii="Arial" w:hAnsi="Arial" w:cs="Arial"/>
        </w:rPr>
        <w:t>Effective record keeping is a key part of providing safe and consistent health and social care practice. In Mrs Thompson’s case, accurate and up-to-date records are particularly important because she lives with mild dementia and has already experienced missed medication and increasing confusion. Without clear documentation of changes in her condition, medication issues, and care needs, important information could be overlooked, increasing the risk of repeated errors or further deterioration in her condition.</w:t>
      </w:r>
    </w:p>
    <w:p w14:paraId="03E0DFDD" w14:textId="2F80FACA" w:rsidR="008F3186" w:rsidRPr="008F3186" w:rsidRDefault="008F3186" w:rsidP="00C65786">
      <w:pPr>
        <w:suppressAutoHyphens w:val="0"/>
        <w:autoSpaceDN/>
        <w:spacing w:before="100" w:beforeAutospacing="1" w:after="100" w:afterAutospacing="1" w:line="360" w:lineRule="auto"/>
        <w:rPr>
          <w:rFonts w:ascii="Arial" w:hAnsi="Arial" w:cs="Arial"/>
        </w:rPr>
      </w:pPr>
      <w:r w:rsidRPr="008F3186">
        <w:rPr>
          <w:rFonts w:ascii="Arial" w:hAnsi="Arial" w:cs="Arial"/>
        </w:rPr>
        <w:t>Care records should be factual, clear, and completed as close to the time of care as possible. In Mrs Thompson’s situation, carers should record relevant observations, such as missed medication, changes in behaviour, or increased confusion, so that other professionals can respond appropriately. This supports continuity of care and allows decisions to be based on accurate information. However, there is also a practical challenge, as heavy documentation requirements can reduce the time available for direct care, meaning services must balance record keeping responsibilities with meaningful interaction.</w:t>
      </w:r>
    </w:p>
    <w:p w14:paraId="3AF6B037" w14:textId="46AD5D4B" w:rsidR="00100C86" w:rsidRPr="00C65786" w:rsidRDefault="00100C86" w:rsidP="00C65786">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kern w:val="0"/>
          <w:lang w:eastAsia="en-GB"/>
        </w:rPr>
        <w:t xml:space="preserve">The Data Protection Act 2018 sets out how personal information must be handled in health and social care. It requires that data is processed lawfully, stored securely, and only shared when necessary. In Mrs Thompson’s case, her medical history, dementia diagnosis and any safeguarding concerns are highly sensitive and should only be accessed by professionals involved in her care (Data Protection Act 2018). This helps maintain trust and protects her </w:t>
      </w:r>
      <w:r w:rsidRPr="00C65786">
        <w:rPr>
          <w:rFonts w:ascii="Arial" w:eastAsia="Times New Roman" w:hAnsi="Arial" w:cs="Arial"/>
          <w:kern w:val="0"/>
          <w:lang w:eastAsia="en-GB"/>
        </w:rPr>
        <w:t xml:space="preserve">privacy. However, in practice, high workloads and time pressures can sometimes affect how consistently records are updated, which may create gaps in communication between </w:t>
      </w:r>
      <w:r w:rsidR="00D269FA" w:rsidRPr="00C65786">
        <w:rPr>
          <w:rFonts w:ascii="Arial" w:eastAsia="Times New Roman" w:hAnsi="Arial" w:cs="Arial"/>
          <w:kern w:val="0"/>
          <w:lang w:eastAsia="en-GB"/>
        </w:rPr>
        <w:t xml:space="preserve">       </w:t>
      </w:r>
      <w:r w:rsidRPr="00C65786">
        <w:rPr>
          <w:rFonts w:ascii="Arial" w:eastAsia="Times New Roman" w:hAnsi="Arial" w:cs="Arial"/>
          <w:kern w:val="0"/>
          <w:lang w:eastAsia="en-GB"/>
        </w:rPr>
        <w:t>services.</w:t>
      </w:r>
      <w:r w:rsidR="00C65786" w:rsidRPr="00C65786">
        <w:rPr>
          <w:rFonts w:ascii="Arial" w:eastAsia="Times New Roman" w:hAnsi="Arial" w:cs="Arial"/>
          <w:kern w:val="0"/>
          <w:lang w:eastAsia="en-GB"/>
        </w:rPr>
        <w:t xml:space="preserve"> </w:t>
      </w:r>
    </w:p>
    <w:p w14:paraId="73E134BF" w14:textId="733ADD05" w:rsidR="00C65786" w:rsidRPr="00C65786" w:rsidRDefault="00C65786" w:rsidP="00C65786">
      <w:pPr>
        <w:suppressAutoHyphens w:val="0"/>
        <w:autoSpaceDN/>
        <w:spacing w:before="100" w:beforeAutospacing="1" w:after="100" w:afterAutospacing="1" w:line="360" w:lineRule="auto"/>
        <w:rPr>
          <w:rFonts w:ascii="Arial" w:eastAsia="Times New Roman" w:hAnsi="Arial" w:cs="Arial"/>
          <w:kern w:val="0"/>
          <w:lang w:eastAsia="en-GB"/>
        </w:rPr>
      </w:pPr>
      <w:r w:rsidRPr="00C65786">
        <w:rPr>
          <w:rFonts w:ascii="Arial" w:hAnsi="Arial" w:cs="Arial"/>
        </w:rPr>
        <w:t xml:space="preserve">The </w:t>
      </w:r>
      <w:r w:rsidRPr="00C65786">
        <w:rPr>
          <w:rStyle w:val="Strong"/>
          <w:rFonts w:ascii="Arial" w:hAnsi="Arial" w:cs="Arial"/>
          <w:b w:val="0"/>
          <w:bCs w:val="0"/>
        </w:rPr>
        <w:t>Caldicott Principles</w:t>
      </w:r>
      <w:r w:rsidRPr="00C65786">
        <w:rPr>
          <w:rFonts w:ascii="Arial" w:hAnsi="Arial" w:cs="Arial"/>
        </w:rPr>
        <w:t xml:space="preserve"> also guide how confidential patient information should be used and shared within health and social care. The principles state that information should only be shared when there is a clear and justifiable purpose, using the minimum amount of identifiable information necessary and only with those who need it to provide safe care (National Data Guardian, 2020). In Mrs Thompson's case, sharing relevant information between her GP, community nurse and domiciliary care workers supports continuity of care while protecting her confidentiality. Applying the Caldicott Principles helps professionals balance the individual's right to privacy with the need to share information appropriately to reduce risks and improve patient safety.</w:t>
      </w:r>
    </w:p>
    <w:p w14:paraId="24D305B9" w14:textId="302FB0B1" w:rsidR="00100C86" w:rsidRPr="005E0280" w:rsidRDefault="00100C86"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kern w:val="0"/>
          <w:lang w:eastAsia="en-GB"/>
        </w:rPr>
        <w:lastRenderedPageBreak/>
        <w:t>Confidentiality is not absolute, and information can be shared where there are safeguarding concerns. Under Section 42 of the Care Act 2014, local authorities have a duty to investigate where an adult with care and support needs may be at risk of abuse or neglect. In Mrs Thompson’s case, incidents such as missed medication and being found outside</w:t>
      </w:r>
      <w:r w:rsidR="00A06072"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 xml:space="preserve"> inappropriately dressed may indicate increased vulnerability, meaning information may need to be shared between professionals to protect her safety (Department of Health and Social Care, 2014).</w:t>
      </w:r>
    </w:p>
    <w:p w14:paraId="772871A0" w14:textId="3CCE7DF4" w:rsidR="008D05DB" w:rsidRPr="005E0280" w:rsidRDefault="00100C86"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kern w:val="0"/>
          <w:lang w:eastAsia="en-GB"/>
        </w:rPr>
        <w:t xml:space="preserve">Professional standards also reinforce the importance of accurate documentation. The </w:t>
      </w:r>
      <w:r w:rsidR="00D7157F"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 xml:space="preserve">Nursing and Midwifery Council (NMC, 2018) states that records must be clear, accurate and completed in a timely manner to support continuity of care and accountability. This is </w:t>
      </w:r>
      <w:r w:rsidR="00D7157F"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particularly important in multidisciplinary care, where different professionals rely on shared information to make decisions.</w:t>
      </w:r>
      <w:r w:rsidR="00563134" w:rsidRPr="005E0280">
        <w:rPr>
          <w:rFonts w:ascii="Arial" w:eastAsia="Times New Roman" w:hAnsi="Arial" w:cs="Arial"/>
          <w:kern w:val="0"/>
          <w:lang w:eastAsia="en-GB"/>
        </w:rPr>
        <w:t xml:space="preserve"> </w:t>
      </w:r>
    </w:p>
    <w:p w14:paraId="4E8F5895" w14:textId="440036FB" w:rsidR="00100C86" w:rsidRPr="005E0280" w:rsidRDefault="00B6124F"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hAnsi="Arial" w:cs="Arial"/>
        </w:rPr>
        <w:t xml:space="preserve">The Care Quality Commission (CQC) also expects records to be accurate, complete and </w:t>
      </w:r>
      <w:r w:rsidR="00CE068F" w:rsidRPr="005E0280">
        <w:rPr>
          <w:rFonts w:ascii="Arial" w:hAnsi="Arial" w:cs="Arial"/>
        </w:rPr>
        <w:t xml:space="preserve"> </w:t>
      </w:r>
      <w:r w:rsidRPr="005E0280">
        <w:rPr>
          <w:rFonts w:ascii="Arial" w:hAnsi="Arial" w:cs="Arial"/>
        </w:rPr>
        <w:t>securely maintained to ensure safe and well-led services.</w:t>
      </w:r>
      <w:r w:rsidR="008D05DB" w:rsidRPr="005E0280">
        <w:rPr>
          <w:rFonts w:ascii="Arial" w:hAnsi="Arial" w:cs="Arial"/>
        </w:rPr>
        <w:t xml:space="preserve"> (Care Quality Commission, 2024)</w:t>
      </w:r>
    </w:p>
    <w:p w14:paraId="6C4625D1" w14:textId="77777777" w:rsidR="00100C86" w:rsidRPr="005E0280" w:rsidRDefault="00100C86"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kern w:val="0"/>
          <w:lang w:eastAsia="en-GB"/>
        </w:rPr>
        <w:t>Overall, effective record keeping and appropriate information sharing help ensure that Mrs Thompson receives safe, coordinated, and person-centred care. However, its effectiveness depends not only on legislation and policy, but also on how well services manage workload pressures and maintain consistent communication between professionals</w:t>
      </w:r>
    </w:p>
    <w:p w14:paraId="659A74C2" w14:textId="77777777" w:rsidR="00B725D7" w:rsidRPr="005E0280" w:rsidRDefault="00B725D7" w:rsidP="005E0280">
      <w:pPr>
        <w:suppressAutoHyphens w:val="0"/>
        <w:autoSpaceDN/>
        <w:spacing w:before="100" w:beforeAutospacing="1" w:after="100" w:afterAutospacing="1" w:line="360" w:lineRule="auto"/>
        <w:outlineLvl w:val="2"/>
        <w:rPr>
          <w:rFonts w:ascii="Arial" w:eastAsia="Times New Roman" w:hAnsi="Arial" w:cs="Arial"/>
          <w:b/>
          <w:bCs/>
          <w:kern w:val="0"/>
          <w:lang w:eastAsia="en-GB"/>
        </w:rPr>
      </w:pPr>
      <w:r w:rsidRPr="005E0280">
        <w:rPr>
          <w:rFonts w:ascii="Arial" w:eastAsia="Times New Roman" w:hAnsi="Arial" w:cs="Arial"/>
          <w:b/>
          <w:bCs/>
          <w:kern w:val="0"/>
          <w:lang w:eastAsia="en-GB"/>
        </w:rPr>
        <w:t>Collaborative Working</w:t>
      </w:r>
    </w:p>
    <w:p w14:paraId="717E242B" w14:textId="437693C5" w:rsidR="00B725D7" w:rsidRPr="005E0280" w:rsidRDefault="00B725D7"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kern w:val="0"/>
          <w:lang w:eastAsia="en-GB"/>
        </w:rPr>
        <w:t xml:space="preserve">Working together across different health and social care professionals is essential for </w:t>
      </w:r>
      <w:r w:rsidR="00CE068F"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making sure people like Mrs Thompson receive safe and consistent care. In her case, she is supported by a GP, a community nurse, and domiciliary care workers, all of whom have</w:t>
      </w:r>
      <w:r w:rsidR="0094539B"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 xml:space="preserve"> different roles. </w:t>
      </w:r>
      <w:r w:rsidR="00463B0D" w:rsidRPr="005E0280">
        <w:rPr>
          <w:rFonts w:ascii="Arial" w:eastAsia="Times New Roman" w:hAnsi="Arial" w:cs="Arial"/>
          <w:kern w:val="0"/>
          <w:lang w:eastAsia="en-GB"/>
        </w:rPr>
        <w:t xml:space="preserve">Since </w:t>
      </w:r>
      <w:r w:rsidRPr="005E0280">
        <w:rPr>
          <w:rFonts w:ascii="Arial" w:eastAsia="Times New Roman" w:hAnsi="Arial" w:cs="Arial"/>
          <w:kern w:val="0"/>
          <w:lang w:eastAsia="en-GB"/>
        </w:rPr>
        <w:t>she has mild dementia and has already had issues with missed medication and confusion, good teamwork is needed to make sure problems are picked up early and nothing gets overlooked.</w:t>
      </w:r>
    </w:p>
    <w:p w14:paraId="0F3E82D4" w14:textId="0BD5DFC4" w:rsidR="00B725D7" w:rsidRPr="005E0280" w:rsidRDefault="00B725D7"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kern w:val="0"/>
          <w:lang w:eastAsia="en-GB"/>
        </w:rPr>
        <w:t xml:space="preserve">The GP is mainly responsible for reviewing her medication and making changes where needed to reduce risks linked to missed doses. The community nurse monitors her overall health and can spot any physical or mental decline. The domiciliary carers are in the </w:t>
      </w:r>
      <w:r w:rsidR="00807FCE"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strongest position to notice day-to-day changes in her behaviour or routine, so their role in reporting concerns is really important.</w:t>
      </w:r>
    </w:p>
    <w:p w14:paraId="6C2DC692" w14:textId="3E74E5D8" w:rsidR="00B725D7" w:rsidRPr="005E0280" w:rsidRDefault="00B725D7"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kern w:val="0"/>
          <w:lang w:eastAsia="en-GB"/>
        </w:rPr>
        <w:lastRenderedPageBreak/>
        <w:t>In practice, professionals often work together through MDT meetings, shared care plans, and communication systems between services. NHS England</w:t>
      </w:r>
      <w:r w:rsidR="008E5F35" w:rsidRPr="005E0280">
        <w:rPr>
          <w:rFonts w:ascii="Arial" w:eastAsia="Times New Roman" w:hAnsi="Arial" w:cs="Arial"/>
          <w:kern w:val="0"/>
          <w:lang w:eastAsia="en-GB"/>
        </w:rPr>
        <w:t>,</w:t>
      </w:r>
      <w:r w:rsidRPr="005E0280">
        <w:rPr>
          <w:rFonts w:ascii="Arial" w:eastAsia="Times New Roman" w:hAnsi="Arial" w:cs="Arial"/>
          <w:kern w:val="0"/>
          <w:lang w:eastAsia="en-GB"/>
        </w:rPr>
        <w:t xml:space="preserve"> (2022) highlights that this joined-up approach can improve continuity of care. However, this does not always work smoothly in real settings. Differences in priorities between professionals, busy workloads and communication issues can sometimes slow things down, especially in complex cases like dementia care.</w:t>
      </w:r>
    </w:p>
    <w:p w14:paraId="3327BAC9" w14:textId="63622FE7" w:rsidR="00B725D7" w:rsidRPr="005E0280" w:rsidRDefault="00B725D7"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kern w:val="0"/>
          <w:lang w:eastAsia="en-GB"/>
        </w:rPr>
        <w:t xml:space="preserve">Even so, collaboration can work better when everyone is clear about their role and </w:t>
      </w:r>
      <w:r w:rsidR="00C239EB"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information is shared regularly. The Care Act 2014 also encourages different services to work together to support people with care needs and reduce risks</w:t>
      </w:r>
      <w:r w:rsidR="00DA06B8" w:rsidRPr="005E0280">
        <w:rPr>
          <w:rFonts w:ascii="Arial" w:eastAsia="Times New Roman" w:hAnsi="Arial" w:cs="Arial"/>
          <w:kern w:val="0"/>
          <w:lang w:eastAsia="en-GB"/>
        </w:rPr>
        <w:t xml:space="preserve"> </w:t>
      </w:r>
      <w:r w:rsidRPr="005E0280">
        <w:rPr>
          <w:rFonts w:ascii="Arial" w:eastAsia="Times New Roman" w:hAnsi="Arial" w:cs="Arial"/>
          <w:kern w:val="0"/>
          <w:lang w:eastAsia="en-GB"/>
        </w:rPr>
        <w:t>Department of Health and Social Care, 2014). In Mrs Thompson’s situation, this is important because small changes in her condition, like missed medication or increased confusion, need to be communicated quickly.</w:t>
      </w:r>
    </w:p>
    <w:p w14:paraId="132991B6" w14:textId="77777777" w:rsidR="00D246AF" w:rsidRPr="005E0280" w:rsidRDefault="00D246AF" w:rsidP="005E0280">
      <w:pPr>
        <w:suppressAutoHyphens w:val="0"/>
        <w:spacing w:before="100" w:after="100" w:line="360" w:lineRule="auto"/>
        <w:outlineLvl w:val="1"/>
        <w:rPr>
          <w:rFonts w:ascii="Arial" w:hAnsi="Arial" w:cs="Arial"/>
        </w:rPr>
      </w:pPr>
      <w:r w:rsidRPr="005E0280">
        <w:rPr>
          <w:rFonts w:ascii="Arial" w:hAnsi="Arial" w:cs="Arial"/>
        </w:rPr>
        <w:t>Overall, collaborative working is most effective when communication is consistent, roles are clear, and information is shared in a timely and reliable way.</w:t>
      </w:r>
    </w:p>
    <w:p w14:paraId="6AC69F9D" w14:textId="77777777" w:rsidR="00323967" w:rsidRPr="005E0280" w:rsidRDefault="00323967" w:rsidP="005E0280">
      <w:pPr>
        <w:suppressAutoHyphens w:val="0"/>
        <w:spacing w:before="100" w:after="100" w:line="360" w:lineRule="auto"/>
        <w:outlineLvl w:val="1"/>
        <w:rPr>
          <w:rFonts w:ascii="Arial" w:eastAsia="Times New Roman" w:hAnsi="Arial" w:cs="Arial"/>
          <w:b/>
          <w:bCs/>
          <w:kern w:val="0"/>
          <w:lang w:eastAsia="en-GB"/>
        </w:rPr>
      </w:pPr>
    </w:p>
    <w:p w14:paraId="28B4811D" w14:textId="180DF6ED" w:rsidR="001F5C8A" w:rsidRPr="005E0280" w:rsidRDefault="00000000" w:rsidP="005E0280">
      <w:pPr>
        <w:suppressAutoHyphens w:val="0"/>
        <w:spacing w:before="100" w:after="100" w:line="360" w:lineRule="auto"/>
        <w:outlineLvl w:val="1"/>
        <w:rPr>
          <w:rFonts w:ascii="Arial" w:eastAsia="Times New Roman" w:hAnsi="Arial" w:cs="Arial"/>
          <w:b/>
          <w:bCs/>
          <w:kern w:val="0"/>
          <w:lang w:eastAsia="en-GB"/>
        </w:rPr>
      </w:pPr>
      <w:r w:rsidRPr="005E0280">
        <w:rPr>
          <w:rFonts w:ascii="Arial" w:eastAsia="Times New Roman" w:hAnsi="Arial" w:cs="Arial"/>
          <w:b/>
          <w:bCs/>
          <w:kern w:val="0"/>
          <w:lang w:eastAsia="en-GB"/>
        </w:rPr>
        <w:t xml:space="preserve">Conclusion </w:t>
      </w:r>
    </w:p>
    <w:p w14:paraId="08943E7A" w14:textId="7BEB4CD3" w:rsidR="0007622B" w:rsidRPr="005E0280" w:rsidRDefault="00BF3B76" w:rsidP="005E0280">
      <w:pPr>
        <w:suppressAutoHyphens w:val="0"/>
        <w:spacing w:before="100" w:after="100" w:line="360" w:lineRule="auto"/>
        <w:rPr>
          <w:rFonts w:ascii="Arial" w:eastAsia="Times New Roman" w:hAnsi="Arial" w:cs="Arial"/>
          <w:kern w:val="0"/>
          <w:lang w:eastAsia="en-GB"/>
        </w:rPr>
      </w:pPr>
      <w:r w:rsidRPr="005E0280">
        <w:rPr>
          <w:rFonts w:ascii="Arial" w:hAnsi="Arial" w:cs="Arial"/>
        </w:rPr>
        <w:t>Overall, Mrs Thompson’s case highlights the importance of effective communication,</w:t>
      </w:r>
      <w:r w:rsidR="004243EF" w:rsidRPr="005E0280">
        <w:rPr>
          <w:rFonts w:ascii="Arial" w:hAnsi="Arial" w:cs="Arial"/>
        </w:rPr>
        <w:t xml:space="preserve">        </w:t>
      </w:r>
      <w:r w:rsidRPr="005E0280">
        <w:rPr>
          <w:rFonts w:ascii="Arial" w:hAnsi="Arial" w:cs="Arial"/>
        </w:rPr>
        <w:t xml:space="preserve"> accurate record keeping, and strong collaboration in health and social care practice. Her </w:t>
      </w:r>
      <w:r w:rsidR="001F4280" w:rsidRPr="005E0280">
        <w:rPr>
          <w:rFonts w:ascii="Arial" w:hAnsi="Arial" w:cs="Arial"/>
        </w:rPr>
        <w:t xml:space="preserve">  </w:t>
      </w:r>
      <w:r w:rsidRPr="005E0280">
        <w:rPr>
          <w:rFonts w:ascii="Arial" w:hAnsi="Arial" w:cs="Arial"/>
        </w:rPr>
        <w:t xml:space="preserve">experiences of missed medication and increased confusion show how quickly risks can </w:t>
      </w:r>
      <w:r w:rsidR="001F4280" w:rsidRPr="005E0280">
        <w:rPr>
          <w:rFonts w:ascii="Arial" w:hAnsi="Arial" w:cs="Arial"/>
        </w:rPr>
        <w:t xml:space="preserve">       </w:t>
      </w:r>
      <w:r w:rsidRPr="005E0280">
        <w:rPr>
          <w:rFonts w:ascii="Arial" w:hAnsi="Arial" w:cs="Arial"/>
        </w:rPr>
        <w:t xml:space="preserve">develop when care is not well coordinated. Effective communication supports her dignity and independence by ensuring she understands the care she receives. Accurate record keeping and data protection ensure professionals have reliable information to respond to changes in her condition. Collaborative working between the GP, community nurse, and domiciliary carers helps provide consistent and joined-up care. Research shows that integrated, </w:t>
      </w:r>
      <w:r w:rsidR="00DF322D" w:rsidRPr="005E0280">
        <w:rPr>
          <w:rFonts w:ascii="Arial" w:hAnsi="Arial" w:cs="Arial"/>
        </w:rPr>
        <w:t xml:space="preserve">            </w:t>
      </w:r>
      <w:r w:rsidRPr="005E0280">
        <w:rPr>
          <w:rFonts w:ascii="Arial" w:hAnsi="Arial" w:cs="Arial"/>
        </w:rPr>
        <w:t xml:space="preserve">person-centred approaches improve outcomes for older adults with complex needs such as dementia Sampson et al., 2018. Overall, applying legislation, professional standards, and teamwork is essential to ensure safe and effective care for vulnerable individuals like Mrs Thompson. In practice, these three areas are closely linked, as poor communication can </w:t>
      </w:r>
      <w:r w:rsidR="00DF322D" w:rsidRPr="005E0280">
        <w:rPr>
          <w:rFonts w:ascii="Arial" w:hAnsi="Arial" w:cs="Arial"/>
        </w:rPr>
        <w:t xml:space="preserve">   </w:t>
      </w:r>
      <w:r w:rsidRPr="005E0280">
        <w:rPr>
          <w:rFonts w:ascii="Arial" w:hAnsi="Arial" w:cs="Arial"/>
        </w:rPr>
        <w:t>affect record keeping and collaboration.</w:t>
      </w:r>
    </w:p>
    <w:p w14:paraId="28B4811F" w14:textId="77777777" w:rsidR="001F5C8A" w:rsidRPr="005E0280" w:rsidRDefault="001F5C8A" w:rsidP="005E0280">
      <w:pPr>
        <w:suppressAutoHyphens w:val="0"/>
        <w:spacing w:after="0" w:line="360" w:lineRule="auto"/>
        <w:rPr>
          <w:rFonts w:ascii="Arial" w:eastAsia="Times New Roman" w:hAnsi="Arial" w:cs="Arial"/>
          <w:kern w:val="0"/>
          <w:lang w:eastAsia="en-GB"/>
        </w:rPr>
      </w:pPr>
    </w:p>
    <w:p w14:paraId="28B48120" w14:textId="77777777" w:rsidR="001F5C8A" w:rsidRPr="005E0280" w:rsidRDefault="001F5C8A" w:rsidP="005E0280">
      <w:pPr>
        <w:suppressAutoHyphens w:val="0"/>
        <w:spacing w:before="100" w:after="100" w:line="360" w:lineRule="auto"/>
        <w:outlineLvl w:val="1"/>
        <w:rPr>
          <w:rFonts w:ascii="Arial" w:eastAsia="Times New Roman" w:hAnsi="Arial" w:cs="Arial"/>
          <w:b/>
          <w:bCs/>
          <w:kern w:val="0"/>
          <w:lang w:eastAsia="en-GB"/>
        </w:rPr>
      </w:pPr>
    </w:p>
    <w:p w14:paraId="539D034B" w14:textId="77777777" w:rsidR="00855880" w:rsidRPr="005E0280" w:rsidRDefault="00855880" w:rsidP="005E0280">
      <w:pPr>
        <w:suppressAutoHyphens w:val="0"/>
        <w:spacing w:before="100" w:after="100" w:line="360" w:lineRule="auto"/>
        <w:outlineLvl w:val="1"/>
        <w:rPr>
          <w:rFonts w:ascii="Arial" w:eastAsia="Times New Roman" w:hAnsi="Arial" w:cs="Arial"/>
          <w:b/>
          <w:bCs/>
          <w:kern w:val="0"/>
          <w:lang w:eastAsia="en-GB"/>
        </w:rPr>
      </w:pPr>
    </w:p>
    <w:p w14:paraId="58CF2497" w14:textId="77777777" w:rsidR="00855880" w:rsidRPr="005E0280" w:rsidRDefault="00855880" w:rsidP="005E0280">
      <w:pPr>
        <w:suppressAutoHyphens w:val="0"/>
        <w:spacing w:before="100" w:after="100" w:line="360" w:lineRule="auto"/>
        <w:outlineLvl w:val="1"/>
        <w:rPr>
          <w:rFonts w:ascii="Arial" w:eastAsia="Times New Roman" w:hAnsi="Arial" w:cs="Arial"/>
          <w:b/>
          <w:bCs/>
          <w:kern w:val="0"/>
          <w:lang w:eastAsia="en-GB"/>
        </w:rPr>
      </w:pPr>
    </w:p>
    <w:p w14:paraId="7568AAF5" w14:textId="4DBF8342" w:rsidR="00867A31" w:rsidRPr="005E0280" w:rsidRDefault="00867A31" w:rsidP="005E0280">
      <w:pPr>
        <w:suppressAutoHyphens w:val="0"/>
        <w:autoSpaceDN/>
        <w:spacing w:before="100" w:beforeAutospacing="1" w:after="100" w:afterAutospacing="1" w:line="360" w:lineRule="auto"/>
        <w:outlineLvl w:val="2"/>
        <w:rPr>
          <w:rFonts w:ascii="Arial" w:eastAsia="Times New Roman" w:hAnsi="Arial" w:cs="Arial"/>
          <w:b/>
          <w:bCs/>
          <w:kern w:val="0"/>
          <w:lang w:eastAsia="en-GB"/>
        </w:rPr>
      </w:pPr>
      <w:r w:rsidRPr="005E0280">
        <w:rPr>
          <w:rFonts w:ascii="Arial" w:eastAsia="Times New Roman" w:hAnsi="Arial" w:cs="Arial"/>
          <w:b/>
          <w:bCs/>
          <w:kern w:val="0"/>
          <w:lang w:eastAsia="en-GB"/>
        </w:rPr>
        <w:lastRenderedPageBreak/>
        <w:t>Reference</w:t>
      </w:r>
      <w:r w:rsidR="00582101" w:rsidRPr="005E0280">
        <w:rPr>
          <w:rFonts w:ascii="Arial" w:eastAsia="Times New Roman" w:hAnsi="Arial" w:cs="Arial"/>
          <w:b/>
          <w:bCs/>
          <w:kern w:val="0"/>
          <w:lang w:eastAsia="en-GB"/>
        </w:rPr>
        <w:t>s</w:t>
      </w:r>
    </w:p>
    <w:p w14:paraId="4B736F51" w14:textId="77777777" w:rsidR="00867A31" w:rsidRPr="005E0280" w:rsidRDefault="00867A31"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kern w:val="0"/>
          <w:lang w:eastAsia="en-GB"/>
        </w:rPr>
        <w:t xml:space="preserve">Care Quality Commission (2024) </w:t>
      </w:r>
      <w:r w:rsidRPr="005E0280">
        <w:rPr>
          <w:rFonts w:ascii="Arial" w:eastAsia="Times New Roman" w:hAnsi="Arial" w:cs="Arial"/>
          <w:i/>
          <w:iCs/>
          <w:kern w:val="0"/>
          <w:lang w:eastAsia="en-GB"/>
        </w:rPr>
        <w:t>Regulation 17: Good governance</w:t>
      </w:r>
      <w:r w:rsidRPr="005E0280">
        <w:rPr>
          <w:rFonts w:ascii="Arial" w:eastAsia="Times New Roman" w:hAnsi="Arial" w:cs="Arial"/>
          <w:kern w:val="0"/>
          <w:lang w:eastAsia="en-GB"/>
        </w:rPr>
        <w:t xml:space="preserve">. Available at: </w:t>
      </w:r>
      <w:hyperlink r:id="rId6" w:tgtFrame="_new" w:history="1">
        <w:r w:rsidRPr="005E0280">
          <w:rPr>
            <w:rFonts w:ascii="Arial" w:eastAsia="Times New Roman" w:hAnsi="Arial" w:cs="Arial"/>
            <w:color w:val="0000FF"/>
            <w:kern w:val="0"/>
            <w:u w:val="single"/>
            <w:lang w:eastAsia="en-GB"/>
          </w:rPr>
          <w:t>https://www.cqc.org.uk/guidance-providers/regulations-enforcement/regulation-17-good-governance</w:t>
        </w:r>
      </w:hyperlink>
      <w:r w:rsidRPr="005E0280">
        <w:rPr>
          <w:rFonts w:ascii="Arial" w:eastAsia="Times New Roman" w:hAnsi="Arial" w:cs="Arial"/>
          <w:kern w:val="0"/>
          <w:lang w:eastAsia="en-GB"/>
        </w:rPr>
        <w:t xml:space="preserve"> (Accessed: 4 July 2026).</w:t>
      </w:r>
    </w:p>
    <w:p w14:paraId="5176F051" w14:textId="0D770D3B" w:rsidR="004B6B69" w:rsidRPr="005E0280" w:rsidRDefault="004B6B69"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kern w:val="0"/>
          <w:lang w:eastAsia="en-GB"/>
        </w:rPr>
        <w:t xml:space="preserve">Department of Health and Social Care (2014) </w:t>
      </w:r>
      <w:r w:rsidRPr="005E0280">
        <w:rPr>
          <w:rFonts w:ascii="Arial" w:eastAsia="Times New Roman" w:hAnsi="Arial" w:cs="Arial"/>
          <w:i/>
          <w:iCs/>
          <w:kern w:val="0"/>
          <w:lang w:eastAsia="en-GB"/>
        </w:rPr>
        <w:t>Care Act 2014</w:t>
      </w:r>
      <w:r w:rsidRPr="005E0280">
        <w:rPr>
          <w:rFonts w:ascii="Arial" w:eastAsia="Times New Roman" w:hAnsi="Arial" w:cs="Arial"/>
          <w:kern w:val="0"/>
          <w:lang w:eastAsia="en-GB"/>
        </w:rPr>
        <w:t>. London: The Stationery Office.</w:t>
      </w:r>
      <w:r w:rsidR="008F28C3" w:rsidRPr="005E0280">
        <w:rPr>
          <w:rFonts w:ascii="Arial" w:eastAsia="Times New Roman" w:hAnsi="Arial" w:cs="Arial"/>
          <w:kern w:val="0"/>
          <w:lang w:eastAsia="en-GB"/>
        </w:rPr>
        <w:t xml:space="preserve"> ( Accessed </w:t>
      </w:r>
      <w:r w:rsidR="00A63103" w:rsidRPr="005E0280">
        <w:rPr>
          <w:rFonts w:ascii="Arial" w:eastAsia="Times New Roman" w:hAnsi="Arial" w:cs="Arial"/>
          <w:kern w:val="0"/>
          <w:lang w:eastAsia="en-GB"/>
        </w:rPr>
        <w:t>27</w:t>
      </w:r>
      <w:r w:rsidR="00A63103" w:rsidRPr="005E0280">
        <w:rPr>
          <w:rFonts w:ascii="Arial" w:eastAsia="Times New Roman" w:hAnsi="Arial" w:cs="Arial"/>
          <w:kern w:val="0"/>
          <w:vertAlign w:val="superscript"/>
          <w:lang w:eastAsia="en-GB"/>
        </w:rPr>
        <w:t>th</w:t>
      </w:r>
      <w:r w:rsidR="00A63103" w:rsidRPr="005E0280">
        <w:rPr>
          <w:rFonts w:ascii="Arial" w:eastAsia="Times New Roman" w:hAnsi="Arial" w:cs="Arial"/>
          <w:kern w:val="0"/>
          <w:lang w:eastAsia="en-GB"/>
        </w:rPr>
        <w:t xml:space="preserve"> June 2026).</w:t>
      </w:r>
    </w:p>
    <w:p w14:paraId="5AEE4012" w14:textId="740620DB" w:rsidR="004B6B69" w:rsidRPr="005E0280" w:rsidRDefault="004B6B69"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kern w:val="0"/>
          <w:lang w:eastAsia="en-GB"/>
        </w:rPr>
        <w:t>Data Protection Act 2018 (c.12). London: The Stationery Office.</w:t>
      </w:r>
      <w:r w:rsidR="008F28C3" w:rsidRPr="005E0280">
        <w:rPr>
          <w:rFonts w:ascii="Arial" w:eastAsia="Times New Roman" w:hAnsi="Arial" w:cs="Arial"/>
          <w:kern w:val="0"/>
          <w:lang w:eastAsia="en-GB"/>
        </w:rPr>
        <w:t xml:space="preserve"> (Accessed 1</w:t>
      </w:r>
      <w:r w:rsidR="008F28C3" w:rsidRPr="005E0280">
        <w:rPr>
          <w:rFonts w:ascii="Arial" w:eastAsia="Times New Roman" w:hAnsi="Arial" w:cs="Arial"/>
          <w:kern w:val="0"/>
          <w:vertAlign w:val="superscript"/>
          <w:lang w:eastAsia="en-GB"/>
        </w:rPr>
        <w:t>st</w:t>
      </w:r>
      <w:r w:rsidR="008F28C3" w:rsidRPr="005E0280">
        <w:rPr>
          <w:rFonts w:ascii="Arial" w:eastAsia="Times New Roman" w:hAnsi="Arial" w:cs="Arial"/>
          <w:kern w:val="0"/>
          <w:lang w:eastAsia="en-GB"/>
        </w:rPr>
        <w:t xml:space="preserve"> July 2026)</w:t>
      </w:r>
    </w:p>
    <w:p w14:paraId="011CDAEB" w14:textId="535DCC28" w:rsidR="004B6B69" w:rsidRPr="005E0280" w:rsidRDefault="004B6B69"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kern w:val="0"/>
          <w:lang w:eastAsia="en-GB"/>
        </w:rPr>
        <w:t>Equality Act 2010 (c.15). London: The Stationery Office.</w:t>
      </w:r>
      <w:r w:rsidR="008F28C3" w:rsidRPr="005E0280">
        <w:rPr>
          <w:rFonts w:ascii="Arial" w:eastAsia="Times New Roman" w:hAnsi="Arial" w:cs="Arial"/>
          <w:kern w:val="0"/>
          <w:lang w:eastAsia="en-GB"/>
        </w:rPr>
        <w:t xml:space="preserve"> (Accessed 29</w:t>
      </w:r>
      <w:r w:rsidR="008F28C3" w:rsidRPr="005E0280">
        <w:rPr>
          <w:rFonts w:ascii="Arial" w:eastAsia="Times New Roman" w:hAnsi="Arial" w:cs="Arial"/>
          <w:kern w:val="0"/>
          <w:vertAlign w:val="superscript"/>
          <w:lang w:eastAsia="en-GB"/>
        </w:rPr>
        <w:t>th</w:t>
      </w:r>
      <w:r w:rsidR="008F28C3" w:rsidRPr="005E0280">
        <w:rPr>
          <w:rFonts w:ascii="Arial" w:eastAsia="Times New Roman" w:hAnsi="Arial" w:cs="Arial"/>
          <w:kern w:val="0"/>
          <w:lang w:eastAsia="en-GB"/>
        </w:rPr>
        <w:t xml:space="preserve"> June 2026).</w:t>
      </w:r>
    </w:p>
    <w:p w14:paraId="0A07DE44" w14:textId="00483CEF" w:rsidR="003A4F8D" w:rsidRPr="00A45220" w:rsidRDefault="003A4F8D" w:rsidP="005E0280">
      <w:pPr>
        <w:suppressAutoHyphens w:val="0"/>
        <w:autoSpaceDN/>
        <w:spacing w:before="100" w:beforeAutospacing="1" w:after="100" w:afterAutospacing="1" w:line="360" w:lineRule="auto"/>
        <w:rPr>
          <w:rFonts w:ascii="Arial" w:hAnsi="Arial" w:cs="Arial"/>
        </w:rPr>
      </w:pPr>
      <w:r w:rsidRPr="005E0280">
        <w:rPr>
          <w:rFonts w:ascii="Arial" w:hAnsi="Arial" w:cs="Arial"/>
        </w:rPr>
        <w:t xml:space="preserve">Glasby, J. (2012) </w:t>
      </w:r>
      <w:r w:rsidRPr="005E0280">
        <w:rPr>
          <w:rStyle w:val="Emphasis"/>
          <w:rFonts w:ascii="Arial" w:hAnsi="Arial" w:cs="Arial"/>
        </w:rPr>
        <w:t>Understanding health and social care</w:t>
      </w:r>
      <w:r w:rsidRPr="005E0280">
        <w:rPr>
          <w:rFonts w:ascii="Arial" w:hAnsi="Arial" w:cs="Arial"/>
        </w:rPr>
        <w:t xml:space="preserve">. 2nd edition. Bristol: The Policy </w:t>
      </w:r>
      <w:r w:rsidRPr="00A45220">
        <w:rPr>
          <w:rFonts w:ascii="Arial" w:hAnsi="Arial" w:cs="Arial"/>
        </w:rPr>
        <w:t>Press.</w:t>
      </w:r>
      <w:r w:rsidR="0077014C" w:rsidRPr="00A45220">
        <w:rPr>
          <w:rFonts w:ascii="Arial" w:hAnsi="Arial" w:cs="Arial"/>
        </w:rPr>
        <w:t xml:space="preserve"> (Accessed </w:t>
      </w:r>
      <w:r w:rsidR="008F28C3" w:rsidRPr="00A45220">
        <w:rPr>
          <w:rFonts w:ascii="Arial" w:hAnsi="Arial" w:cs="Arial"/>
        </w:rPr>
        <w:t>29</w:t>
      </w:r>
      <w:r w:rsidR="008F28C3" w:rsidRPr="00A45220">
        <w:rPr>
          <w:rFonts w:ascii="Arial" w:hAnsi="Arial" w:cs="Arial"/>
          <w:vertAlign w:val="superscript"/>
        </w:rPr>
        <w:t>th</w:t>
      </w:r>
      <w:r w:rsidR="008F28C3" w:rsidRPr="00A45220">
        <w:rPr>
          <w:rFonts w:ascii="Arial" w:hAnsi="Arial" w:cs="Arial"/>
        </w:rPr>
        <w:t xml:space="preserve"> June 2026).</w:t>
      </w:r>
    </w:p>
    <w:p w14:paraId="56F91468" w14:textId="35067662" w:rsidR="00A45220" w:rsidRPr="00A45220" w:rsidRDefault="00A45220" w:rsidP="005E0280">
      <w:pPr>
        <w:suppressAutoHyphens w:val="0"/>
        <w:autoSpaceDN/>
        <w:spacing w:before="100" w:beforeAutospacing="1" w:after="100" w:afterAutospacing="1" w:line="360" w:lineRule="auto"/>
        <w:rPr>
          <w:rFonts w:ascii="Arial" w:eastAsia="Times New Roman" w:hAnsi="Arial" w:cs="Arial"/>
          <w:kern w:val="0"/>
          <w:lang w:eastAsia="en-GB"/>
        </w:rPr>
      </w:pPr>
      <w:r w:rsidRPr="00A45220">
        <w:rPr>
          <w:rFonts w:ascii="Arial" w:hAnsi="Arial" w:cs="Arial"/>
        </w:rPr>
        <w:t xml:space="preserve">National Data Guardian (2020) </w:t>
      </w:r>
      <w:r w:rsidRPr="00A45220">
        <w:rPr>
          <w:rFonts w:ascii="Arial" w:hAnsi="Arial" w:cs="Arial"/>
          <w:i/>
          <w:iCs/>
        </w:rPr>
        <w:t>The Caldicott Principles</w:t>
      </w:r>
      <w:r w:rsidRPr="00A45220">
        <w:rPr>
          <w:rFonts w:ascii="Arial" w:hAnsi="Arial" w:cs="Arial"/>
        </w:rPr>
        <w:t xml:space="preserve">. Available at: </w:t>
      </w:r>
      <w:hyperlink r:id="rId7" w:tgtFrame="_new" w:history="1">
        <w:r w:rsidRPr="00A45220">
          <w:rPr>
            <w:rFonts w:ascii="Arial" w:hAnsi="Arial" w:cs="Arial"/>
            <w:color w:val="0000FF"/>
            <w:u w:val="single"/>
          </w:rPr>
          <w:t>https://www.gov.uk/government/publications/the-caldicott-principles</w:t>
        </w:r>
      </w:hyperlink>
      <w:r w:rsidRPr="00A45220">
        <w:rPr>
          <w:rFonts w:ascii="Arial" w:hAnsi="Arial" w:cs="Arial"/>
        </w:rPr>
        <w:t xml:space="preserve"> (Accessed: 4 July 2026).</w:t>
      </w:r>
    </w:p>
    <w:p w14:paraId="4B071DD2" w14:textId="7D01491B" w:rsidR="004B6B69" w:rsidRPr="005E0280" w:rsidRDefault="004B6B69"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kern w:val="0"/>
          <w:lang w:eastAsia="en-GB"/>
        </w:rPr>
        <w:t xml:space="preserve">National Institute for Health and Care Excellence (NICE) (2018) </w:t>
      </w:r>
      <w:r w:rsidRPr="005E0280">
        <w:rPr>
          <w:rFonts w:ascii="Arial" w:eastAsia="Times New Roman" w:hAnsi="Arial" w:cs="Arial"/>
          <w:i/>
          <w:iCs/>
          <w:kern w:val="0"/>
          <w:lang w:eastAsia="en-GB"/>
        </w:rPr>
        <w:t>Dementia: assessment, management and support for people living with dementia and their carers (NG97)</w:t>
      </w:r>
      <w:r w:rsidRPr="005E0280">
        <w:rPr>
          <w:rFonts w:ascii="Arial" w:eastAsia="Times New Roman" w:hAnsi="Arial" w:cs="Arial"/>
          <w:kern w:val="0"/>
          <w:lang w:eastAsia="en-GB"/>
        </w:rPr>
        <w:t xml:space="preserve">. Available at: </w:t>
      </w:r>
      <w:hyperlink r:id="rId8" w:tgtFrame="_new" w:history="1">
        <w:r w:rsidRPr="005E0280">
          <w:rPr>
            <w:rFonts w:ascii="Arial" w:eastAsia="Times New Roman" w:hAnsi="Arial" w:cs="Arial"/>
            <w:color w:val="0000FF"/>
            <w:kern w:val="0"/>
            <w:u w:val="single"/>
            <w:lang w:eastAsia="en-GB"/>
          </w:rPr>
          <w:t>https://www.nice.org.uk/guidance/ng97</w:t>
        </w:r>
      </w:hyperlink>
      <w:r w:rsidRPr="005E0280">
        <w:rPr>
          <w:rFonts w:ascii="Arial" w:eastAsia="Times New Roman" w:hAnsi="Arial" w:cs="Arial"/>
          <w:kern w:val="0"/>
          <w:lang w:eastAsia="en-GB"/>
        </w:rPr>
        <w:t xml:space="preserve"> (Accessed: </w:t>
      </w:r>
      <w:r w:rsidR="00ED785B" w:rsidRPr="005E0280">
        <w:rPr>
          <w:rFonts w:ascii="Arial" w:eastAsia="Times New Roman" w:hAnsi="Arial" w:cs="Arial"/>
          <w:kern w:val="0"/>
          <w:lang w:eastAsia="en-GB"/>
        </w:rPr>
        <w:t>20th</w:t>
      </w:r>
      <w:r w:rsidRPr="005E0280">
        <w:rPr>
          <w:rFonts w:ascii="Arial" w:eastAsia="Times New Roman" w:hAnsi="Arial" w:cs="Arial"/>
          <w:kern w:val="0"/>
          <w:lang w:eastAsia="en-GB"/>
        </w:rPr>
        <w:t xml:space="preserve"> Ju</w:t>
      </w:r>
      <w:r w:rsidR="008575F1" w:rsidRPr="005E0280">
        <w:rPr>
          <w:rFonts w:ascii="Arial" w:eastAsia="Times New Roman" w:hAnsi="Arial" w:cs="Arial"/>
          <w:kern w:val="0"/>
          <w:lang w:eastAsia="en-GB"/>
        </w:rPr>
        <w:t>ne</w:t>
      </w:r>
      <w:r w:rsidRPr="005E0280">
        <w:rPr>
          <w:rFonts w:ascii="Arial" w:eastAsia="Times New Roman" w:hAnsi="Arial" w:cs="Arial"/>
          <w:kern w:val="0"/>
          <w:lang w:eastAsia="en-GB"/>
        </w:rPr>
        <w:t xml:space="preserve"> 2026).</w:t>
      </w:r>
    </w:p>
    <w:p w14:paraId="6B0FE0D2" w14:textId="783900BB" w:rsidR="004B6B69" w:rsidRPr="005E0280" w:rsidRDefault="004B6B69"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kern w:val="0"/>
          <w:lang w:eastAsia="en-GB"/>
        </w:rPr>
        <w:t xml:space="preserve">NHS England (2022) </w:t>
      </w:r>
      <w:r w:rsidRPr="005E0280">
        <w:rPr>
          <w:rFonts w:ascii="Arial" w:eastAsia="Times New Roman" w:hAnsi="Arial" w:cs="Arial"/>
          <w:i/>
          <w:iCs/>
          <w:kern w:val="0"/>
          <w:lang w:eastAsia="en-GB"/>
        </w:rPr>
        <w:t>Multidisciplinary team working in integrated care systems</w:t>
      </w:r>
      <w:r w:rsidRPr="005E0280">
        <w:rPr>
          <w:rFonts w:ascii="Arial" w:eastAsia="Times New Roman" w:hAnsi="Arial" w:cs="Arial"/>
          <w:kern w:val="0"/>
          <w:lang w:eastAsia="en-GB"/>
        </w:rPr>
        <w:t xml:space="preserve">. Available at: </w:t>
      </w:r>
      <w:hyperlink r:id="rId9" w:tgtFrame="_new" w:history="1">
        <w:r w:rsidRPr="005E0280">
          <w:rPr>
            <w:rFonts w:ascii="Arial" w:eastAsia="Times New Roman" w:hAnsi="Arial" w:cs="Arial"/>
            <w:color w:val="0000FF"/>
            <w:kern w:val="0"/>
            <w:u w:val="single"/>
            <w:lang w:eastAsia="en-GB"/>
          </w:rPr>
          <w:t>https://www.england.nhs.uk</w:t>
        </w:r>
      </w:hyperlink>
      <w:r w:rsidRPr="005E0280">
        <w:rPr>
          <w:rFonts w:ascii="Arial" w:eastAsia="Times New Roman" w:hAnsi="Arial" w:cs="Arial"/>
          <w:kern w:val="0"/>
          <w:lang w:eastAsia="en-GB"/>
        </w:rPr>
        <w:t xml:space="preserve"> (Accessed: </w:t>
      </w:r>
      <w:r w:rsidR="008575F1" w:rsidRPr="005E0280">
        <w:rPr>
          <w:rFonts w:ascii="Arial" w:eastAsia="Times New Roman" w:hAnsi="Arial" w:cs="Arial"/>
          <w:kern w:val="0"/>
          <w:lang w:eastAsia="en-GB"/>
        </w:rPr>
        <w:t>20</w:t>
      </w:r>
      <w:r w:rsidR="008575F1" w:rsidRPr="005E0280">
        <w:rPr>
          <w:rFonts w:ascii="Arial" w:eastAsia="Times New Roman" w:hAnsi="Arial" w:cs="Arial"/>
          <w:kern w:val="0"/>
          <w:vertAlign w:val="superscript"/>
          <w:lang w:eastAsia="en-GB"/>
        </w:rPr>
        <w:t>th</w:t>
      </w:r>
      <w:r w:rsidR="008575F1" w:rsidRPr="005E0280">
        <w:rPr>
          <w:rFonts w:ascii="Arial" w:eastAsia="Times New Roman" w:hAnsi="Arial" w:cs="Arial"/>
          <w:kern w:val="0"/>
          <w:lang w:eastAsia="en-GB"/>
        </w:rPr>
        <w:t xml:space="preserve"> June</w:t>
      </w:r>
      <w:r w:rsidRPr="005E0280">
        <w:rPr>
          <w:rFonts w:ascii="Arial" w:eastAsia="Times New Roman" w:hAnsi="Arial" w:cs="Arial"/>
          <w:kern w:val="0"/>
          <w:lang w:eastAsia="en-GB"/>
        </w:rPr>
        <w:t xml:space="preserve"> 2026).</w:t>
      </w:r>
    </w:p>
    <w:p w14:paraId="5B30D44B" w14:textId="457016AE" w:rsidR="004B6B69" w:rsidRPr="00050C50" w:rsidRDefault="004B6B69" w:rsidP="005E0280">
      <w:pPr>
        <w:suppressAutoHyphens w:val="0"/>
        <w:autoSpaceDN/>
        <w:spacing w:before="100" w:beforeAutospacing="1" w:after="100" w:afterAutospacing="1" w:line="360" w:lineRule="auto"/>
        <w:rPr>
          <w:rFonts w:ascii="Arial" w:eastAsia="Times New Roman" w:hAnsi="Arial" w:cs="Arial"/>
          <w:kern w:val="0"/>
          <w:lang w:eastAsia="en-GB"/>
        </w:rPr>
      </w:pPr>
      <w:r w:rsidRPr="005E0280">
        <w:rPr>
          <w:rFonts w:ascii="Arial" w:eastAsia="Times New Roman" w:hAnsi="Arial" w:cs="Arial"/>
          <w:kern w:val="0"/>
          <w:lang w:eastAsia="en-GB"/>
        </w:rPr>
        <w:t xml:space="preserve">Nursing and Midwifery Council (2018) </w:t>
      </w:r>
      <w:r w:rsidRPr="005E0280">
        <w:rPr>
          <w:rFonts w:ascii="Arial" w:eastAsia="Times New Roman" w:hAnsi="Arial" w:cs="Arial"/>
          <w:i/>
          <w:iCs/>
          <w:kern w:val="0"/>
          <w:lang w:eastAsia="en-GB"/>
        </w:rPr>
        <w:t xml:space="preserve">The Code: Professional standards of practice and </w:t>
      </w:r>
      <w:r w:rsidRPr="00050C50">
        <w:rPr>
          <w:rFonts w:ascii="Arial" w:eastAsia="Times New Roman" w:hAnsi="Arial" w:cs="Arial"/>
          <w:i/>
          <w:iCs/>
          <w:kern w:val="0"/>
          <w:lang w:eastAsia="en-GB"/>
        </w:rPr>
        <w:t>behaviour for nurses, midwives and nursing associates</w:t>
      </w:r>
      <w:r w:rsidRPr="00050C50">
        <w:rPr>
          <w:rFonts w:ascii="Arial" w:eastAsia="Times New Roman" w:hAnsi="Arial" w:cs="Arial"/>
          <w:kern w:val="0"/>
          <w:lang w:eastAsia="en-GB"/>
        </w:rPr>
        <w:t xml:space="preserve">. Available at: </w:t>
      </w:r>
      <w:hyperlink r:id="rId10" w:tgtFrame="_new" w:history="1">
        <w:r w:rsidRPr="00050C50">
          <w:rPr>
            <w:rFonts w:ascii="Arial" w:eastAsia="Times New Roman" w:hAnsi="Arial" w:cs="Arial"/>
            <w:color w:val="0000FF"/>
            <w:kern w:val="0"/>
            <w:u w:val="single"/>
            <w:lang w:eastAsia="en-GB"/>
          </w:rPr>
          <w:t>https://www.nmc.org.uk/standards/code/</w:t>
        </w:r>
      </w:hyperlink>
      <w:r w:rsidRPr="00050C50">
        <w:rPr>
          <w:rFonts w:ascii="Arial" w:eastAsia="Times New Roman" w:hAnsi="Arial" w:cs="Arial"/>
          <w:kern w:val="0"/>
          <w:lang w:eastAsia="en-GB"/>
        </w:rPr>
        <w:t xml:space="preserve"> (Accessed: 1</w:t>
      </w:r>
      <w:r w:rsidR="00DF322D" w:rsidRPr="00050C50">
        <w:rPr>
          <w:rFonts w:ascii="Arial" w:eastAsia="Times New Roman" w:hAnsi="Arial" w:cs="Arial"/>
          <w:kern w:val="0"/>
          <w:vertAlign w:val="superscript"/>
          <w:lang w:eastAsia="en-GB"/>
        </w:rPr>
        <w:t>st</w:t>
      </w:r>
      <w:r w:rsidRPr="00050C50">
        <w:rPr>
          <w:rFonts w:ascii="Arial" w:eastAsia="Times New Roman" w:hAnsi="Arial" w:cs="Arial"/>
          <w:kern w:val="0"/>
          <w:lang w:eastAsia="en-GB"/>
        </w:rPr>
        <w:t xml:space="preserve"> July 2026).</w:t>
      </w:r>
    </w:p>
    <w:p w14:paraId="7B4D32C2" w14:textId="19998B17" w:rsidR="004B6B69" w:rsidRPr="00050C50" w:rsidRDefault="00050C50" w:rsidP="005E0280">
      <w:pPr>
        <w:suppressAutoHyphens w:val="0"/>
        <w:autoSpaceDN/>
        <w:spacing w:before="100" w:beforeAutospacing="1" w:after="100" w:afterAutospacing="1" w:line="360" w:lineRule="auto"/>
        <w:rPr>
          <w:rFonts w:ascii="Arial" w:eastAsia="Times New Roman" w:hAnsi="Arial" w:cs="Arial"/>
          <w:kern w:val="0"/>
          <w:lang w:eastAsia="en-GB"/>
        </w:rPr>
      </w:pPr>
      <w:r w:rsidRPr="00050C50">
        <w:rPr>
          <w:rFonts w:ascii="Arial" w:hAnsi="Arial" w:cs="Arial"/>
        </w:rPr>
        <w:t xml:space="preserve">Sampson, E.L., Candy, B., Davis, S., Buylova Gola, A., Harrington, J., King, M., Kupeli, N., Leavey, G., Moore, K., Nazareth, I., Omar, R.Z., Vickerstaff, V. and Jones, L. (2018) ‘Living and dying with advanced dementia: A prospective cohort study of symptoms, service use and care at the end of life’, </w:t>
      </w:r>
      <w:r w:rsidRPr="00050C50">
        <w:rPr>
          <w:rStyle w:val="Emphasis"/>
          <w:rFonts w:ascii="Arial" w:hAnsi="Arial" w:cs="Arial"/>
        </w:rPr>
        <w:t>Palliative Medicine</w:t>
      </w:r>
      <w:r w:rsidRPr="00050C50">
        <w:rPr>
          <w:rFonts w:ascii="Arial" w:hAnsi="Arial" w:cs="Arial"/>
        </w:rPr>
        <w:t>, 32(3), pp. 668–68</w:t>
      </w:r>
      <w:r w:rsidR="00E3529E">
        <w:rPr>
          <w:rFonts w:ascii="Arial" w:hAnsi="Arial" w:cs="Arial"/>
        </w:rPr>
        <w:t>1</w:t>
      </w:r>
      <w:r w:rsidRPr="00050C50">
        <w:rPr>
          <w:rFonts w:ascii="Arial" w:eastAsia="Times New Roman" w:hAnsi="Arial" w:cs="Arial"/>
          <w:kern w:val="0"/>
          <w:lang w:eastAsia="en-GB"/>
        </w:rPr>
        <w:t>. (Accessed 17</w:t>
      </w:r>
      <w:r w:rsidRPr="00050C50">
        <w:rPr>
          <w:rFonts w:ascii="Arial" w:eastAsia="Times New Roman" w:hAnsi="Arial" w:cs="Arial"/>
          <w:kern w:val="0"/>
          <w:vertAlign w:val="superscript"/>
          <w:lang w:eastAsia="en-GB"/>
        </w:rPr>
        <w:t>th</w:t>
      </w:r>
      <w:r w:rsidRPr="00050C50">
        <w:rPr>
          <w:rFonts w:ascii="Arial" w:eastAsia="Times New Roman" w:hAnsi="Arial" w:cs="Arial"/>
          <w:kern w:val="0"/>
          <w:lang w:eastAsia="en-GB"/>
        </w:rPr>
        <w:t xml:space="preserve"> July 2026).</w:t>
      </w:r>
    </w:p>
    <w:p w14:paraId="28B48152" w14:textId="30961EED" w:rsidR="001F5C8A" w:rsidRPr="005E0280" w:rsidRDefault="00B7223B" w:rsidP="005E0280">
      <w:pPr>
        <w:suppressAutoHyphens w:val="0"/>
        <w:autoSpaceDN/>
        <w:spacing w:before="100" w:beforeAutospacing="1" w:after="100" w:afterAutospacing="1" w:line="360" w:lineRule="auto"/>
        <w:rPr>
          <w:rFonts w:ascii="Arial" w:hAnsi="Arial" w:cs="Arial"/>
        </w:rPr>
      </w:pPr>
      <w:r w:rsidRPr="005E0280">
        <w:rPr>
          <w:rFonts w:ascii="Arial" w:hAnsi="Arial" w:cs="Arial"/>
        </w:rPr>
        <w:t>Shannon, C.E. and Weaver, W. (194</w:t>
      </w:r>
      <w:r w:rsidR="009E2D8F" w:rsidRPr="005E0280">
        <w:rPr>
          <w:rFonts w:ascii="Arial" w:hAnsi="Arial" w:cs="Arial"/>
        </w:rPr>
        <w:t>8</w:t>
      </w:r>
      <w:r w:rsidRPr="005E0280">
        <w:rPr>
          <w:rFonts w:ascii="Arial" w:hAnsi="Arial" w:cs="Arial"/>
        </w:rPr>
        <w:t xml:space="preserve">) </w:t>
      </w:r>
      <w:r w:rsidRPr="005E0280">
        <w:rPr>
          <w:rStyle w:val="Emphasis"/>
          <w:rFonts w:ascii="Arial" w:hAnsi="Arial" w:cs="Arial"/>
        </w:rPr>
        <w:t>The Mathematical Theory of Communication</w:t>
      </w:r>
      <w:r w:rsidRPr="005E0280">
        <w:rPr>
          <w:rFonts w:ascii="Arial" w:hAnsi="Arial" w:cs="Arial"/>
        </w:rPr>
        <w:t>. Urbana: University of Illinois Press</w:t>
      </w:r>
      <w:r w:rsidR="00B574C0" w:rsidRPr="005E0280">
        <w:rPr>
          <w:rFonts w:ascii="Arial" w:hAnsi="Arial" w:cs="Arial"/>
        </w:rPr>
        <w:t xml:space="preserve"> (Accessed</w:t>
      </w:r>
      <w:r w:rsidR="00E9588C" w:rsidRPr="005E0280">
        <w:rPr>
          <w:rFonts w:ascii="Arial" w:hAnsi="Arial" w:cs="Arial"/>
        </w:rPr>
        <w:t>: 27</w:t>
      </w:r>
      <w:r w:rsidR="00E9588C" w:rsidRPr="005E0280">
        <w:rPr>
          <w:rFonts w:ascii="Arial" w:hAnsi="Arial" w:cs="Arial"/>
          <w:vertAlign w:val="superscript"/>
        </w:rPr>
        <w:t>th</w:t>
      </w:r>
      <w:r w:rsidR="00E9588C" w:rsidRPr="005E0280">
        <w:rPr>
          <w:rFonts w:ascii="Arial" w:hAnsi="Arial" w:cs="Arial"/>
        </w:rPr>
        <w:t xml:space="preserve"> June 2026).</w:t>
      </w:r>
    </w:p>
    <w:p w14:paraId="28B48153" w14:textId="5816F8EC" w:rsidR="001F5C8A" w:rsidRPr="00E9588C" w:rsidRDefault="00604BDB" w:rsidP="00E9588C">
      <w:pPr>
        <w:spacing w:line="360" w:lineRule="auto"/>
        <w:rPr>
          <w:rFonts w:ascii="Arial" w:hAnsi="Arial" w:cs="Arial"/>
        </w:rPr>
      </w:pPr>
      <w:r>
        <w:rPr>
          <w:rFonts w:ascii="Arial" w:hAnsi="Arial" w:cs="Arial"/>
        </w:rPr>
        <w:t>`</w:t>
      </w:r>
    </w:p>
    <w:sectPr w:rsidR="001F5C8A" w:rsidRPr="00E9588C">
      <w:footerReference w:type="default" r:id="rId1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B8C11" w14:textId="77777777" w:rsidR="00D65D60" w:rsidRDefault="00D65D60">
      <w:pPr>
        <w:spacing w:after="0" w:line="240" w:lineRule="auto"/>
      </w:pPr>
      <w:r>
        <w:separator/>
      </w:r>
    </w:p>
  </w:endnote>
  <w:endnote w:type="continuationSeparator" w:id="0">
    <w:p w14:paraId="11868ADC" w14:textId="77777777" w:rsidR="00D65D60" w:rsidRDefault="00D65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480ED" w14:textId="77777777" w:rsidR="0094461D" w:rsidRDefault="00000000">
    <w:pPr>
      <w:pStyle w:val="Footer"/>
      <w:jc w:val="center"/>
    </w:pPr>
    <w:r>
      <w:fldChar w:fldCharType="begin"/>
    </w:r>
    <w:r>
      <w:instrText xml:space="preserve"> PAGE </w:instrText>
    </w:r>
    <w:r>
      <w:fldChar w:fldCharType="separate"/>
    </w:r>
    <w:r>
      <w:t>2</w:t>
    </w:r>
    <w:r>
      <w:fldChar w:fldCharType="end"/>
    </w:r>
  </w:p>
  <w:p w14:paraId="28B480EE" w14:textId="77777777" w:rsidR="0094461D" w:rsidRDefault="009446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3C312" w14:textId="77777777" w:rsidR="00D65D60" w:rsidRDefault="00D65D60">
      <w:pPr>
        <w:spacing w:after="0" w:line="240" w:lineRule="auto"/>
      </w:pPr>
      <w:r>
        <w:rPr>
          <w:color w:val="000000"/>
        </w:rPr>
        <w:separator/>
      </w:r>
    </w:p>
  </w:footnote>
  <w:footnote w:type="continuationSeparator" w:id="0">
    <w:p w14:paraId="145B0443" w14:textId="77777777" w:rsidR="00D65D60" w:rsidRDefault="00D65D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C8A"/>
    <w:rsid w:val="00015DA5"/>
    <w:rsid w:val="00021B40"/>
    <w:rsid w:val="00022896"/>
    <w:rsid w:val="00050C50"/>
    <w:rsid w:val="000527B8"/>
    <w:rsid w:val="0007622B"/>
    <w:rsid w:val="00096BDA"/>
    <w:rsid w:val="000C5219"/>
    <w:rsid w:val="000E67B0"/>
    <w:rsid w:val="00100C86"/>
    <w:rsid w:val="0011295C"/>
    <w:rsid w:val="00134B3C"/>
    <w:rsid w:val="001659D6"/>
    <w:rsid w:val="00171435"/>
    <w:rsid w:val="00180C03"/>
    <w:rsid w:val="00185234"/>
    <w:rsid w:val="00187520"/>
    <w:rsid w:val="001A1E5F"/>
    <w:rsid w:val="001F4280"/>
    <w:rsid w:val="001F5C8A"/>
    <w:rsid w:val="00207AC7"/>
    <w:rsid w:val="002278A8"/>
    <w:rsid w:val="0024276B"/>
    <w:rsid w:val="00250BF9"/>
    <w:rsid w:val="002523B2"/>
    <w:rsid w:val="00263323"/>
    <w:rsid w:val="00265DD5"/>
    <w:rsid w:val="002A0366"/>
    <w:rsid w:val="002A331D"/>
    <w:rsid w:val="002C1724"/>
    <w:rsid w:val="002D7B91"/>
    <w:rsid w:val="002E38A4"/>
    <w:rsid w:val="002F2E2E"/>
    <w:rsid w:val="0031527A"/>
    <w:rsid w:val="00323967"/>
    <w:rsid w:val="00326BCA"/>
    <w:rsid w:val="00332CB4"/>
    <w:rsid w:val="00343EF4"/>
    <w:rsid w:val="0038507F"/>
    <w:rsid w:val="003A2DCB"/>
    <w:rsid w:val="003A30C7"/>
    <w:rsid w:val="003A4F8D"/>
    <w:rsid w:val="003B3585"/>
    <w:rsid w:val="003E4330"/>
    <w:rsid w:val="00407E39"/>
    <w:rsid w:val="004243EF"/>
    <w:rsid w:val="00463B0D"/>
    <w:rsid w:val="004B211F"/>
    <w:rsid w:val="004B6B69"/>
    <w:rsid w:val="004D2F46"/>
    <w:rsid w:val="004F5D9A"/>
    <w:rsid w:val="004F6776"/>
    <w:rsid w:val="005000A7"/>
    <w:rsid w:val="00515C32"/>
    <w:rsid w:val="00522B5D"/>
    <w:rsid w:val="0055304B"/>
    <w:rsid w:val="00563134"/>
    <w:rsid w:val="005738E9"/>
    <w:rsid w:val="00574BE5"/>
    <w:rsid w:val="00582101"/>
    <w:rsid w:val="005969DE"/>
    <w:rsid w:val="005D1392"/>
    <w:rsid w:val="005D55A6"/>
    <w:rsid w:val="005E0280"/>
    <w:rsid w:val="005E1067"/>
    <w:rsid w:val="00604BDB"/>
    <w:rsid w:val="00617991"/>
    <w:rsid w:val="00625F93"/>
    <w:rsid w:val="00627E42"/>
    <w:rsid w:val="006504B6"/>
    <w:rsid w:val="00677BCC"/>
    <w:rsid w:val="006D0FE0"/>
    <w:rsid w:val="006E1853"/>
    <w:rsid w:val="006F0D2E"/>
    <w:rsid w:val="006F5139"/>
    <w:rsid w:val="006F5DC5"/>
    <w:rsid w:val="00713BD9"/>
    <w:rsid w:val="00722107"/>
    <w:rsid w:val="00727A6B"/>
    <w:rsid w:val="007308F9"/>
    <w:rsid w:val="0073099F"/>
    <w:rsid w:val="00746522"/>
    <w:rsid w:val="00747365"/>
    <w:rsid w:val="007545A7"/>
    <w:rsid w:val="007553F7"/>
    <w:rsid w:val="007562AB"/>
    <w:rsid w:val="007629D2"/>
    <w:rsid w:val="0077014C"/>
    <w:rsid w:val="00791010"/>
    <w:rsid w:val="007959D0"/>
    <w:rsid w:val="00797226"/>
    <w:rsid w:val="007A1B09"/>
    <w:rsid w:val="007D114B"/>
    <w:rsid w:val="007F5F93"/>
    <w:rsid w:val="007F6800"/>
    <w:rsid w:val="00807FCE"/>
    <w:rsid w:val="00854769"/>
    <w:rsid w:val="00855880"/>
    <w:rsid w:val="008575F1"/>
    <w:rsid w:val="00867A31"/>
    <w:rsid w:val="008754F9"/>
    <w:rsid w:val="00887851"/>
    <w:rsid w:val="008C1CAC"/>
    <w:rsid w:val="008D05DB"/>
    <w:rsid w:val="008D50C1"/>
    <w:rsid w:val="008E5F35"/>
    <w:rsid w:val="008F28C3"/>
    <w:rsid w:val="008F3186"/>
    <w:rsid w:val="0090764F"/>
    <w:rsid w:val="009123E4"/>
    <w:rsid w:val="009301A3"/>
    <w:rsid w:val="00931CB3"/>
    <w:rsid w:val="0094461D"/>
    <w:rsid w:val="0094539B"/>
    <w:rsid w:val="00946284"/>
    <w:rsid w:val="00961987"/>
    <w:rsid w:val="00962FE7"/>
    <w:rsid w:val="00965B5D"/>
    <w:rsid w:val="0098387D"/>
    <w:rsid w:val="00985CBF"/>
    <w:rsid w:val="009C1806"/>
    <w:rsid w:val="009D1DBC"/>
    <w:rsid w:val="009E2D8F"/>
    <w:rsid w:val="009E679E"/>
    <w:rsid w:val="009E6CCB"/>
    <w:rsid w:val="00A03532"/>
    <w:rsid w:val="00A06072"/>
    <w:rsid w:val="00A1710A"/>
    <w:rsid w:val="00A17592"/>
    <w:rsid w:val="00A25645"/>
    <w:rsid w:val="00A32B36"/>
    <w:rsid w:val="00A4218A"/>
    <w:rsid w:val="00A42194"/>
    <w:rsid w:val="00A45220"/>
    <w:rsid w:val="00A63103"/>
    <w:rsid w:val="00A70913"/>
    <w:rsid w:val="00AE046C"/>
    <w:rsid w:val="00AF0D12"/>
    <w:rsid w:val="00AF3A58"/>
    <w:rsid w:val="00B12AA6"/>
    <w:rsid w:val="00B22256"/>
    <w:rsid w:val="00B24676"/>
    <w:rsid w:val="00B3360C"/>
    <w:rsid w:val="00B574C0"/>
    <w:rsid w:val="00B6124F"/>
    <w:rsid w:val="00B7223B"/>
    <w:rsid w:val="00B725D7"/>
    <w:rsid w:val="00BB22BE"/>
    <w:rsid w:val="00BB4B2B"/>
    <w:rsid w:val="00BB719A"/>
    <w:rsid w:val="00BE0326"/>
    <w:rsid w:val="00BF3B76"/>
    <w:rsid w:val="00BF6C3E"/>
    <w:rsid w:val="00C0419A"/>
    <w:rsid w:val="00C10970"/>
    <w:rsid w:val="00C110E0"/>
    <w:rsid w:val="00C122DB"/>
    <w:rsid w:val="00C21EF1"/>
    <w:rsid w:val="00C235A2"/>
    <w:rsid w:val="00C239EB"/>
    <w:rsid w:val="00C30EBD"/>
    <w:rsid w:val="00C65786"/>
    <w:rsid w:val="00CA24B6"/>
    <w:rsid w:val="00CB78EB"/>
    <w:rsid w:val="00CC5E65"/>
    <w:rsid w:val="00CD18E2"/>
    <w:rsid w:val="00CD6A2F"/>
    <w:rsid w:val="00CE068F"/>
    <w:rsid w:val="00CE222C"/>
    <w:rsid w:val="00CF757C"/>
    <w:rsid w:val="00D076B7"/>
    <w:rsid w:val="00D16A54"/>
    <w:rsid w:val="00D17D03"/>
    <w:rsid w:val="00D246AF"/>
    <w:rsid w:val="00D269FA"/>
    <w:rsid w:val="00D34780"/>
    <w:rsid w:val="00D423E5"/>
    <w:rsid w:val="00D514D8"/>
    <w:rsid w:val="00D6391D"/>
    <w:rsid w:val="00D65D60"/>
    <w:rsid w:val="00D66394"/>
    <w:rsid w:val="00D7157F"/>
    <w:rsid w:val="00DA06B8"/>
    <w:rsid w:val="00DA24B9"/>
    <w:rsid w:val="00DB46E7"/>
    <w:rsid w:val="00DE1072"/>
    <w:rsid w:val="00DE3423"/>
    <w:rsid w:val="00DF1246"/>
    <w:rsid w:val="00DF322D"/>
    <w:rsid w:val="00E00CEB"/>
    <w:rsid w:val="00E06201"/>
    <w:rsid w:val="00E12EB9"/>
    <w:rsid w:val="00E15764"/>
    <w:rsid w:val="00E3529E"/>
    <w:rsid w:val="00E53A8B"/>
    <w:rsid w:val="00E56F9E"/>
    <w:rsid w:val="00E6176E"/>
    <w:rsid w:val="00E72DE0"/>
    <w:rsid w:val="00E864FF"/>
    <w:rsid w:val="00E91639"/>
    <w:rsid w:val="00E9588C"/>
    <w:rsid w:val="00EB1116"/>
    <w:rsid w:val="00EC25C3"/>
    <w:rsid w:val="00EC58C1"/>
    <w:rsid w:val="00ED42D3"/>
    <w:rsid w:val="00ED785B"/>
    <w:rsid w:val="00EF18F1"/>
    <w:rsid w:val="00EF2E95"/>
    <w:rsid w:val="00F26398"/>
    <w:rsid w:val="00F41235"/>
    <w:rsid w:val="00F43308"/>
    <w:rsid w:val="00F66C36"/>
    <w:rsid w:val="00F7572A"/>
    <w:rsid w:val="00F87878"/>
    <w:rsid w:val="00FA2AAA"/>
    <w:rsid w:val="00FA437A"/>
    <w:rsid w:val="00FA78EF"/>
    <w:rsid w:val="00FE3296"/>
    <w:rsid w:val="00FF2975"/>
    <w:rsid w:val="00FF3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480E5"/>
  <w15:docId w15:val="{90E7109B-907A-49E9-B44A-2D23D1B6E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pdq2pgselectionanchorcontainer">
    <w:name w:val="pdq2pg_selectionanchorcontainer"/>
    <w:basedOn w:val="Normal"/>
    <w:pPr>
      <w:suppressAutoHyphens w:val="0"/>
      <w:spacing w:before="100" w:after="100" w:line="240" w:lineRule="auto"/>
    </w:pPr>
    <w:rPr>
      <w:rFonts w:ascii="Times New Roman" w:eastAsia="Times New Roman" w:hAnsi="Times New Roman"/>
      <w:kern w:val="0"/>
      <w:sz w:val="24"/>
      <w:szCs w:val="24"/>
      <w:lang w:eastAsia="en-GB"/>
    </w:rPr>
  </w:style>
  <w:style w:type="character" w:styleId="Emphasis">
    <w:name w:val="Emphasis"/>
    <w:basedOn w:val="DefaultParagraphFont"/>
    <w:uiPriority w:val="20"/>
    <w:qFormat/>
    <w:rPr>
      <w:i/>
      <w:iCs/>
    </w:rPr>
  </w:style>
  <w:style w:type="paragraph" w:styleId="NormalWeb">
    <w:name w:val="Normal (Web)"/>
    <w:basedOn w:val="Normal"/>
    <w:pPr>
      <w:suppressAutoHyphens w:val="0"/>
      <w:spacing w:before="100" w:after="100" w:line="240" w:lineRule="auto"/>
    </w:pPr>
    <w:rPr>
      <w:rFonts w:ascii="Times New Roman" w:eastAsia="Times New Roman" w:hAnsi="Times New Roman"/>
      <w:kern w:val="0"/>
      <w:sz w:val="24"/>
      <w:szCs w:val="24"/>
      <w:lang w:eastAsia="en-GB"/>
    </w:rPr>
  </w:style>
  <w:style w:type="character" w:styleId="Hyperlink">
    <w:name w:val="Hyperlink"/>
    <w:basedOn w:val="DefaultParagraphFont"/>
    <w:rPr>
      <w:color w:val="0000FF"/>
      <w:u w:val="single"/>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Strong">
    <w:name w:val="Strong"/>
    <w:basedOn w:val="DefaultParagraphFont"/>
    <w:uiPriority w:val="22"/>
    <w:qFormat/>
    <w:rsid w:val="00C657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nice.org.uk/guidance/ng97"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ov.uk/government/publications/the-caldicott-principle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qc.org.uk/guidance-providers/regulations-enforcement/regulation-17-good-governance"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ww.nmc.org.uk/standards/code/" TargetMode="External"/><Relationship Id="rId4" Type="http://schemas.openxmlformats.org/officeDocument/2006/relationships/footnotes" Target="footnotes.xml"/><Relationship Id="rId9" Type="http://schemas.openxmlformats.org/officeDocument/2006/relationships/hyperlink" Target="https://www.england.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3277</TotalTime>
  <Pages>7</Pages>
  <Words>2154</Words>
  <Characters>12280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rifaat malik</dc:creator>
  <dc:description/>
  <cp:lastModifiedBy>rifaat malik</cp:lastModifiedBy>
  <cp:revision>201</cp:revision>
  <dcterms:created xsi:type="dcterms:W3CDTF">2026-06-27T19:35:00Z</dcterms:created>
  <dcterms:modified xsi:type="dcterms:W3CDTF">2026-07-17T21:42:00Z</dcterms:modified>
</cp:coreProperties>
</file>