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02FA3C" w14:textId="77777777" w:rsidR="00A5641D" w:rsidRPr="00BF3D5D" w:rsidRDefault="00A5641D" w:rsidP="00A5641D">
      <w:pPr>
        <w:jc w:val="both"/>
        <w:rPr>
          <w:lang w:eastAsia="en-US"/>
        </w:rPr>
      </w:pPr>
    </w:p>
    <w:p w14:paraId="6A468658" w14:textId="77777777" w:rsidR="00A5641D" w:rsidRPr="00D50957" w:rsidRDefault="00A5641D" w:rsidP="00A5641D">
      <w:pPr>
        <w:jc w:val="both"/>
        <w:rPr>
          <w:lang w:eastAsia="en-US"/>
        </w:rPr>
      </w:pPr>
    </w:p>
    <w:p w14:paraId="2E9CC0CD" w14:textId="77777777" w:rsidR="00A5641D" w:rsidRPr="00D50957" w:rsidRDefault="00A5641D" w:rsidP="00A5641D">
      <w:pPr>
        <w:pStyle w:val="Heading2"/>
        <w:jc w:val="both"/>
        <w:rPr>
          <w:rFonts w:ascii="Times New Roman" w:hAnsi="Times New Roman" w:cs="Times New Roman"/>
        </w:rPr>
      </w:pPr>
      <w:bookmarkStart w:id="0" w:name="_Toc32240723"/>
      <w:r w:rsidRPr="00D50957">
        <w:rPr>
          <w:rFonts w:ascii="Times New Roman" w:hAnsi="Times New Roman" w:cs="Times New Roman"/>
        </w:rPr>
        <w:t>2.1 Introduction</w:t>
      </w:r>
      <w:bookmarkEnd w:id="0"/>
      <w:r w:rsidRPr="00D50957">
        <w:rPr>
          <w:rFonts w:ascii="Times New Roman" w:hAnsi="Times New Roman" w:cs="Times New Roman"/>
        </w:rPr>
        <w:t xml:space="preserve"> </w:t>
      </w:r>
    </w:p>
    <w:p w14:paraId="4E9D4DD1" w14:textId="77777777" w:rsidR="00A5641D" w:rsidRPr="006930E2" w:rsidRDefault="00A5641D" w:rsidP="00A5641D">
      <w:pPr>
        <w:pStyle w:val="Heading2"/>
        <w:jc w:val="both"/>
        <w:rPr>
          <w:rFonts w:ascii="Times New Roman" w:hAnsi="Times New Roman" w:cs="Times New Roman"/>
          <w:color w:val="000000" w:themeColor="text1"/>
        </w:rPr>
      </w:pPr>
    </w:p>
    <w:p w14:paraId="03BF207F" w14:textId="77777777" w:rsidR="00A5641D" w:rsidRPr="00D50957" w:rsidRDefault="00A5641D" w:rsidP="00A5641D">
      <w:pPr>
        <w:tabs>
          <w:tab w:val="right" w:pos="9020"/>
        </w:tabs>
        <w:spacing w:line="480" w:lineRule="auto"/>
        <w:jc w:val="both"/>
        <w:rPr>
          <w:color w:val="000000" w:themeColor="text1"/>
        </w:rPr>
      </w:pPr>
      <w:r w:rsidRPr="006930E2">
        <w:rPr>
          <w:color w:val="000000" w:themeColor="text1"/>
        </w:rPr>
        <w:t xml:space="preserve">This chapter shall </w:t>
      </w:r>
      <w:r>
        <w:rPr>
          <w:color w:val="000000" w:themeColor="text1"/>
        </w:rPr>
        <w:t>r</w:t>
      </w:r>
      <w:r w:rsidRPr="006930E2">
        <w:rPr>
          <w:color w:val="000000" w:themeColor="text1"/>
        </w:rPr>
        <w:t xml:space="preserve">eview the literature </w:t>
      </w:r>
      <w:r>
        <w:rPr>
          <w:color w:val="000000" w:themeColor="text1"/>
        </w:rPr>
        <w:t>of the following objectives:</w:t>
      </w:r>
      <w:r w:rsidRPr="00D50957">
        <w:rPr>
          <w:color w:val="000000" w:themeColor="text1"/>
        </w:rPr>
        <w:tab/>
      </w:r>
    </w:p>
    <w:p w14:paraId="564E6C3F" w14:textId="77777777" w:rsidR="00A5641D" w:rsidRPr="00D50957" w:rsidRDefault="00A5641D" w:rsidP="00A5641D">
      <w:pPr>
        <w:pStyle w:val="ListParagraph"/>
        <w:numPr>
          <w:ilvl w:val="0"/>
          <w:numId w:val="4"/>
        </w:numPr>
        <w:spacing w:line="480" w:lineRule="auto"/>
        <w:jc w:val="both"/>
        <w:rPr>
          <w:rFonts w:ascii="Times New Roman" w:hAnsi="Times New Roman" w:cs="Times New Roman"/>
          <w:color w:val="000000" w:themeColor="text1"/>
        </w:rPr>
      </w:pPr>
      <w:r w:rsidRPr="00D50957">
        <w:rPr>
          <w:rFonts w:ascii="Times New Roman" w:hAnsi="Times New Roman" w:cs="Times New Roman"/>
          <w:color w:val="000000" w:themeColor="text1"/>
        </w:rPr>
        <w:t xml:space="preserve">To evaluate and analyse existing academic </w:t>
      </w:r>
      <w:r w:rsidRPr="00EB337E">
        <w:rPr>
          <w:rFonts w:ascii="Times New Roman" w:hAnsi="Times New Roman" w:cs="Times New Roman"/>
          <w:color w:val="000000" w:themeColor="text1"/>
        </w:rPr>
        <w:t>literature concerning the different motivations for the adoption of inte</w:t>
      </w:r>
      <w:r w:rsidRPr="00D50957">
        <w:rPr>
          <w:rFonts w:ascii="Times New Roman" w:hAnsi="Times New Roman" w:cs="Times New Roman"/>
          <w:color w:val="000000" w:themeColor="text1"/>
        </w:rPr>
        <w:t>rnet banking between Generation Y (Gen Y) and Baby Boomers (BB);</w:t>
      </w:r>
    </w:p>
    <w:p w14:paraId="199B8B00" w14:textId="77777777" w:rsidR="00A5641D" w:rsidRPr="008D4674" w:rsidRDefault="00A5641D" w:rsidP="00A5641D">
      <w:pPr>
        <w:pStyle w:val="ListParagraph"/>
        <w:numPr>
          <w:ilvl w:val="0"/>
          <w:numId w:val="4"/>
        </w:numPr>
        <w:spacing w:line="480" w:lineRule="auto"/>
        <w:rPr>
          <w:rFonts w:ascii="Times New Roman" w:hAnsi="Times New Roman" w:cs="Times New Roman"/>
        </w:rPr>
      </w:pPr>
      <w:r w:rsidRPr="008D4674">
        <w:rPr>
          <w:rFonts w:ascii="Times New Roman" w:hAnsi="Times New Roman" w:cs="Times New Roman"/>
        </w:rPr>
        <w:t xml:space="preserve">To examine the role of Gen Y and BB’s trust with regard to the use of internet banking and then to examine how trust might be developed to increase the use of internet banking. </w:t>
      </w:r>
    </w:p>
    <w:p w14:paraId="7F3037DE" w14:textId="77777777" w:rsidR="00A5641D" w:rsidRPr="00CA4520" w:rsidRDefault="00A5641D" w:rsidP="00A5641D">
      <w:pPr>
        <w:spacing w:line="480" w:lineRule="auto"/>
        <w:ind w:left="360"/>
        <w:jc w:val="both"/>
        <w:rPr>
          <w:color w:val="000000" w:themeColor="text1"/>
        </w:rPr>
      </w:pPr>
    </w:p>
    <w:p w14:paraId="77DC3AAD" w14:textId="77777777" w:rsidR="00A5641D" w:rsidRDefault="00A5641D" w:rsidP="00A5641D">
      <w:pPr>
        <w:spacing w:line="480" w:lineRule="auto"/>
        <w:jc w:val="both"/>
        <w:rPr>
          <w:color w:val="000000" w:themeColor="text1"/>
        </w:rPr>
      </w:pPr>
      <w:r w:rsidRPr="00D50957">
        <w:rPr>
          <w:color w:val="000000" w:themeColor="text1"/>
        </w:rPr>
        <w:t xml:space="preserve">Several different sources shall be included to compose this chapter, some of these sources are academic theories and models, journals, relevant data accumulated from newspapers articles and websites; definitions shall be given to elaborate various models and after that these will be applied and described to the primary objective. The chapter shall address </w:t>
      </w:r>
      <w:r>
        <w:rPr>
          <w:color w:val="000000" w:themeColor="text1"/>
        </w:rPr>
        <w:t>I</w:t>
      </w:r>
      <w:r w:rsidRPr="00D50957">
        <w:rPr>
          <w:color w:val="000000" w:themeColor="text1"/>
        </w:rPr>
        <w:t xml:space="preserve">nternet </w:t>
      </w:r>
      <w:r>
        <w:rPr>
          <w:color w:val="000000" w:themeColor="text1"/>
        </w:rPr>
        <w:t>B</w:t>
      </w:r>
      <w:r w:rsidRPr="00D50957">
        <w:rPr>
          <w:color w:val="000000" w:themeColor="text1"/>
        </w:rPr>
        <w:t xml:space="preserve">anking (IB), factors influencing Gen </w:t>
      </w:r>
      <w:r>
        <w:rPr>
          <w:color w:val="000000" w:themeColor="text1"/>
        </w:rPr>
        <w:t>Y</w:t>
      </w:r>
      <w:r w:rsidRPr="00D50957">
        <w:rPr>
          <w:color w:val="000000" w:themeColor="text1"/>
        </w:rPr>
        <w:t xml:space="preserve"> and Baby Boomer’s behaviour towards internet banking supported by</w:t>
      </w:r>
      <w:r>
        <w:rPr>
          <w:color w:val="000000" w:themeColor="text1"/>
        </w:rPr>
        <w:t xml:space="preserve"> means of the</w:t>
      </w:r>
      <w:r w:rsidRPr="00D50957">
        <w:rPr>
          <w:color w:val="000000" w:themeColor="text1"/>
        </w:rPr>
        <w:t xml:space="preserve"> academic theory</w:t>
      </w:r>
      <w:r w:rsidRPr="0007069A">
        <w:rPr>
          <w:color w:val="000000" w:themeColor="text1"/>
        </w:rPr>
        <w:t>.</w:t>
      </w:r>
    </w:p>
    <w:p w14:paraId="56C408F0" w14:textId="77777777" w:rsidR="00A5641D" w:rsidRPr="0007069A" w:rsidRDefault="00A5641D" w:rsidP="00A5641D">
      <w:pPr>
        <w:spacing w:line="480" w:lineRule="auto"/>
        <w:jc w:val="both"/>
        <w:rPr>
          <w:color w:val="000000" w:themeColor="text1"/>
        </w:rPr>
      </w:pPr>
    </w:p>
    <w:p w14:paraId="3997D666" w14:textId="77777777" w:rsidR="00A5641D" w:rsidRPr="0007069A" w:rsidRDefault="00A5641D" w:rsidP="00A5641D">
      <w:pPr>
        <w:spacing w:line="480" w:lineRule="auto"/>
      </w:pPr>
      <w:r w:rsidRPr="0007069A">
        <w:t>This study specifically distinguishes between Generations Y and Baby Boomers in terms of their factor of adoption on internet banking. Generations Y (Gen Y) will represent the younger group of consumers, they also referred as m</w:t>
      </w:r>
      <w:r w:rsidRPr="009A3BF2">
        <w:rPr>
          <w:color w:val="121212"/>
          <w:shd w:val="clear" w:color="auto" w:fill="FFFFFF"/>
        </w:rPr>
        <w:t xml:space="preserve">illennials </w:t>
      </w:r>
      <w:r w:rsidRPr="0007069A">
        <w:rPr>
          <w:color w:val="121212"/>
          <w:shd w:val="clear" w:color="auto" w:fill="FFFFFF"/>
        </w:rPr>
        <w:t xml:space="preserve">and they </w:t>
      </w:r>
      <w:r w:rsidRPr="009A3BF2">
        <w:rPr>
          <w:color w:val="121212"/>
          <w:shd w:val="clear" w:color="auto" w:fill="FFFFFF"/>
        </w:rPr>
        <w:t xml:space="preserve">are currently aged </w:t>
      </w:r>
      <w:r w:rsidRPr="0007069A">
        <w:rPr>
          <w:color w:val="121212"/>
          <w:shd w:val="clear" w:color="auto" w:fill="FFFFFF"/>
        </w:rPr>
        <w:t>20-35 or</w:t>
      </w:r>
      <w:r w:rsidRPr="009A3BF2">
        <w:rPr>
          <w:color w:val="121212"/>
          <w:shd w:val="clear" w:color="auto" w:fill="FFFFFF"/>
        </w:rPr>
        <w:t xml:space="preserve"> born between 1980 and the end of 1994</w:t>
      </w:r>
      <w:r w:rsidRPr="0007069A">
        <w:rPr>
          <w:color w:val="121212"/>
          <w:shd w:val="clear" w:color="auto" w:fill="FFFFFF"/>
        </w:rPr>
        <w:t xml:space="preserve">. </w:t>
      </w:r>
      <w:r w:rsidRPr="009A3BF2">
        <w:rPr>
          <w:color w:val="121212"/>
          <w:shd w:val="clear" w:color="auto" w:fill="FFFFFF"/>
        </w:rPr>
        <w:t xml:space="preserve">They </w:t>
      </w:r>
      <w:r w:rsidRPr="0007069A">
        <w:rPr>
          <w:color w:val="121212"/>
          <w:shd w:val="clear" w:color="auto" w:fill="FFFFFF"/>
        </w:rPr>
        <w:t>are</w:t>
      </w:r>
      <w:r w:rsidRPr="009A3BF2">
        <w:rPr>
          <w:color w:val="121212"/>
          <w:shd w:val="clear" w:color="auto" w:fill="FFFFFF"/>
        </w:rPr>
        <w:t xml:space="preserve"> called Generation Y, because they follow on from Generation X (born 1965-1979)</w:t>
      </w:r>
      <w:r w:rsidRPr="0007069A">
        <w:rPr>
          <w:color w:val="121212"/>
          <w:shd w:val="clear" w:color="auto" w:fill="FFFFFF"/>
        </w:rPr>
        <w:t xml:space="preserve"> (</w:t>
      </w:r>
      <w:r w:rsidRPr="0007069A">
        <w:rPr>
          <w:color w:val="222222"/>
          <w:shd w:val="clear" w:color="auto" w:fill="FFFFFF"/>
        </w:rPr>
        <w:t>McCrindle et al., 2010).</w:t>
      </w:r>
      <w:r>
        <w:t xml:space="preserve"> </w:t>
      </w:r>
      <w:r w:rsidRPr="0007069A">
        <w:rPr>
          <w:color w:val="121212"/>
          <w:shd w:val="clear" w:color="auto" w:fill="FFFFFF"/>
        </w:rPr>
        <w:t>M</w:t>
      </w:r>
      <w:r w:rsidRPr="0007069A">
        <w:t xml:space="preserve">eanwhile baby boomers’ generations represent matured of the group, </w:t>
      </w:r>
      <w:r w:rsidRPr="0007069A">
        <w:rPr>
          <w:color w:val="262626"/>
        </w:rPr>
        <w:t xml:space="preserve">born between the years of 1946 and 1964, </w:t>
      </w:r>
      <w:r w:rsidRPr="00B46D6D">
        <w:rPr>
          <w:color w:val="262626"/>
        </w:rPr>
        <w:t>Baby boomers were named for an uptick in the post-WWII birth rate</w:t>
      </w:r>
      <w:r w:rsidRPr="0007069A">
        <w:rPr>
          <w:color w:val="262626"/>
        </w:rPr>
        <w:t xml:space="preserve"> </w:t>
      </w:r>
      <w:r w:rsidRPr="0007069A">
        <w:rPr>
          <w:color w:val="121212"/>
          <w:shd w:val="clear" w:color="auto" w:fill="FFFFFF"/>
        </w:rPr>
        <w:t>(</w:t>
      </w:r>
      <w:r w:rsidRPr="0007069A">
        <w:rPr>
          <w:color w:val="222222"/>
          <w:shd w:val="clear" w:color="auto" w:fill="FFFFFF"/>
        </w:rPr>
        <w:t>McCrindle et al., 2010).</w:t>
      </w:r>
    </w:p>
    <w:p w14:paraId="1108E086" w14:textId="77777777" w:rsidR="00A5641D" w:rsidRPr="00D50957" w:rsidRDefault="00A5641D" w:rsidP="00A5641D">
      <w:pPr>
        <w:jc w:val="both"/>
      </w:pPr>
    </w:p>
    <w:p w14:paraId="1C9A2383" w14:textId="77777777" w:rsidR="00A5641D" w:rsidRPr="00D50957" w:rsidRDefault="00A5641D" w:rsidP="00A5641D">
      <w:pPr>
        <w:pStyle w:val="Heading2"/>
        <w:jc w:val="both"/>
        <w:rPr>
          <w:rFonts w:ascii="Times New Roman" w:hAnsi="Times New Roman" w:cs="Times New Roman"/>
        </w:rPr>
      </w:pPr>
      <w:bookmarkStart w:id="1" w:name="_Toc32240724"/>
      <w:r w:rsidRPr="00D50957">
        <w:rPr>
          <w:rFonts w:ascii="Times New Roman" w:hAnsi="Times New Roman" w:cs="Times New Roman"/>
        </w:rPr>
        <w:t>2.2 Diffusion of internet banking</w:t>
      </w:r>
      <w:bookmarkEnd w:id="1"/>
      <w:r w:rsidRPr="00D50957">
        <w:rPr>
          <w:rFonts w:ascii="Times New Roman" w:hAnsi="Times New Roman" w:cs="Times New Roman"/>
        </w:rPr>
        <w:t xml:space="preserve"> </w:t>
      </w:r>
    </w:p>
    <w:p w14:paraId="60512038" w14:textId="77777777" w:rsidR="00A5641D" w:rsidRDefault="00A5641D" w:rsidP="00A5641D">
      <w:pPr>
        <w:pStyle w:val="NormalWeb"/>
        <w:spacing w:line="480" w:lineRule="auto"/>
        <w:jc w:val="both"/>
      </w:pPr>
      <w:r w:rsidRPr="00D50957">
        <w:t>Internet banking is also known as electronic banking, e-banking, virtual banking (Furst et al., 2002)</w:t>
      </w:r>
      <w:r>
        <w:t xml:space="preserve">, </w:t>
      </w:r>
      <w:r w:rsidRPr="005F5D19">
        <w:rPr>
          <w:color w:val="000000" w:themeColor="text1"/>
        </w:rPr>
        <w:t xml:space="preserve">for the purpose of this thesis these terms </w:t>
      </w:r>
      <w:r>
        <w:rPr>
          <w:color w:val="000000" w:themeColor="text1"/>
        </w:rPr>
        <w:t>shall</w:t>
      </w:r>
      <w:r w:rsidRPr="005F5D19">
        <w:rPr>
          <w:color w:val="000000" w:themeColor="text1"/>
        </w:rPr>
        <w:t xml:space="preserve"> be considered synonymous with no meaningful </w:t>
      </w:r>
      <w:r w:rsidRPr="005F5D19">
        <w:rPr>
          <w:color w:val="000000" w:themeColor="text1"/>
        </w:rPr>
        <w:lastRenderedPageBreak/>
        <w:t>distinction</w:t>
      </w:r>
      <w:r w:rsidRPr="00D50957">
        <w:t xml:space="preserve">. Internet banking </w:t>
      </w:r>
      <w:r>
        <w:t>refers</w:t>
      </w:r>
      <w:r w:rsidRPr="00D50957">
        <w:t xml:space="preserve"> to the usage of any computer/mobile devices to perform bank transactions and any banking-related services such as: checking on account balance, payment through smartphones, mobile phones, and any other electronic devices (Laukkanen, 2007). </w:t>
      </w:r>
    </w:p>
    <w:p w14:paraId="234DF710" w14:textId="77777777" w:rsidR="00A5641D" w:rsidRDefault="00A5641D" w:rsidP="00A5641D">
      <w:pPr>
        <w:pStyle w:val="NormalWeb"/>
        <w:spacing w:line="480" w:lineRule="auto"/>
        <w:jc w:val="both"/>
      </w:pPr>
      <w:r>
        <w:t xml:space="preserve">The internet has permitted financial services to be distributed through new channels, for example </w:t>
      </w:r>
      <w:r w:rsidRPr="00FF6ACD">
        <w:t xml:space="preserve">ATMs, telephone and internet banking. As a consequence, banks have the possibility to offer products and services in the absence of human touch and at very low cost </w:t>
      </w:r>
      <w:r w:rsidRPr="00FF6ACD">
        <w:rPr>
          <w:color w:val="000000"/>
          <w:shd w:val="clear" w:color="auto" w:fill="FFFFFF"/>
        </w:rPr>
        <w:t>(Thornton and White, 2001)</w:t>
      </w:r>
      <w:r>
        <w:rPr>
          <w:color w:val="000000"/>
          <w:shd w:val="clear" w:color="auto" w:fill="FFFFFF"/>
        </w:rPr>
        <w:t>.</w:t>
      </w:r>
    </w:p>
    <w:p w14:paraId="010BD7D0" w14:textId="77777777" w:rsidR="00A5641D" w:rsidRDefault="00A5641D" w:rsidP="00A5641D">
      <w:pPr>
        <w:pStyle w:val="NormalWeb"/>
        <w:spacing w:line="480" w:lineRule="auto"/>
        <w:jc w:val="both"/>
      </w:pPr>
      <w:r w:rsidRPr="00D50957">
        <w:rPr>
          <w:color w:val="2E2E2E"/>
        </w:rPr>
        <w:t xml:space="preserve">Internet banking is being adopted by consumers all around the globe since its first introduction in the ‘90s (Karjaluoto et al., 2003). This banking transactions channel gives the possibility to its users to access to bank services directly from anywhere in the world, this also lowers costs and eliminates the anxiety caused by carrying cash </w:t>
      </w:r>
      <w:r w:rsidRPr="00D50957">
        <w:t xml:space="preserve">(Al-Somali et al., 2009). </w:t>
      </w:r>
    </w:p>
    <w:p w14:paraId="3E63067A" w14:textId="77777777" w:rsidR="00A5641D" w:rsidRDefault="00A5641D" w:rsidP="00A5641D">
      <w:pPr>
        <w:pStyle w:val="NormalWeb"/>
        <w:spacing w:line="480" w:lineRule="auto"/>
        <w:jc w:val="both"/>
      </w:pPr>
      <w:r w:rsidRPr="00D50957">
        <w:rPr>
          <w:color w:val="2E2E2E"/>
        </w:rPr>
        <w:t>The majority</w:t>
      </w:r>
      <w:r>
        <w:rPr>
          <w:color w:val="2E2E2E"/>
        </w:rPr>
        <w:t xml:space="preserve"> of people who use internet banking</w:t>
      </w:r>
      <w:r w:rsidRPr="00D50957">
        <w:rPr>
          <w:color w:val="2E2E2E"/>
        </w:rPr>
        <w:t xml:space="preserve"> use this facility </w:t>
      </w:r>
      <w:r w:rsidRPr="00D50957">
        <w:rPr>
          <w:color w:val="212529"/>
          <w:shd w:val="clear" w:color="auto" w:fill="FFFFFF"/>
        </w:rPr>
        <w:t xml:space="preserve">to inquire about their outstanding balances, to check their current or savings accounts as well as and details </w:t>
      </w:r>
      <w:r>
        <w:rPr>
          <w:color w:val="212529"/>
          <w:shd w:val="clear" w:color="auto" w:fill="FFFFFF"/>
        </w:rPr>
        <w:t xml:space="preserve">in regard to </w:t>
      </w:r>
      <w:r w:rsidRPr="00D50957">
        <w:rPr>
          <w:color w:val="212529"/>
          <w:shd w:val="clear" w:color="auto" w:fill="FFFFFF"/>
        </w:rPr>
        <w:t>their latest or last transactions</w:t>
      </w:r>
      <w:r w:rsidRPr="00D50957">
        <w:rPr>
          <w:color w:val="2E2E2E"/>
        </w:rPr>
        <w:t xml:space="preserve"> (Lee et al., 2005).</w:t>
      </w:r>
      <w:r>
        <w:rPr>
          <w:color w:val="2E2E2E"/>
        </w:rPr>
        <w:t xml:space="preserve"> </w:t>
      </w:r>
      <w:r w:rsidRPr="00D50957">
        <w:rPr>
          <w:color w:val="212529"/>
          <w:shd w:val="clear" w:color="auto" w:fill="FFFFFF"/>
        </w:rPr>
        <w:t xml:space="preserve">Having the possibility to check account’s balances from a computer or a phone has been easier, as a result, banks have reduced operating costs and also work hours for employees at call centres and local branches </w:t>
      </w:r>
      <w:r>
        <w:rPr>
          <w:color w:val="212529"/>
          <w:shd w:val="clear" w:color="auto" w:fill="FFFFFF"/>
        </w:rPr>
        <w:t xml:space="preserve">with reference to </w:t>
      </w:r>
      <w:r w:rsidRPr="00D50957">
        <w:rPr>
          <w:color w:val="212529"/>
          <w:shd w:val="clear" w:color="auto" w:fill="FFFFFF"/>
        </w:rPr>
        <w:t xml:space="preserve">frequently and repetitive questions </w:t>
      </w:r>
      <w:r w:rsidRPr="00D50957">
        <w:rPr>
          <w:color w:val="000000"/>
          <w:shd w:val="clear" w:color="auto" w:fill="FFFFFF"/>
        </w:rPr>
        <w:t>(Jolly, 2016)</w:t>
      </w:r>
      <w:r w:rsidRPr="00D50957">
        <w:t xml:space="preserve">. </w:t>
      </w:r>
    </w:p>
    <w:p w14:paraId="77FC4DD6" w14:textId="77777777" w:rsidR="00A5641D" w:rsidRPr="00E7492A" w:rsidRDefault="00A5641D" w:rsidP="00A5641D">
      <w:pPr>
        <w:spacing w:line="480" w:lineRule="auto"/>
        <w:rPr>
          <w:color w:val="222222"/>
          <w:shd w:val="clear" w:color="auto" w:fill="FFFFFF"/>
        </w:rPr>
      </w:pPr>
      <w:r w:rsidRPr="002527E9">
        <w:t>The impact of technology is quite intense as businesses need to keep it up with the fast changes; according to Moore’s law</w:t>
      </w:r>
      <w:r>
        <w:t xml:space="preserve">, </w:t>
      </w:r>
      <w:r w:rsidRPr="002527E9">
        <w:t>t</w:t>
      </w:r>
      <w:r w:rsidRPr="002527E9">
        <w:rPr>
          <w:color w:val="222222"/>
          <w:shd w:val="clear" w:color="auto" w:fill="FFFFFF"/>
        </w:rPr>
        <w:t xml:space="preserve">he pace of technological </w:t>
      </w:r>
      <w:r>
        <w:rPr>
          <w:color w:val="222222"/>
          <w:shd w:val="clear" w:color="auto" w:fill="FFFFFF"/>
        </w:rPr>
        <w:t xml:space="preserve">progress </w:t>
      </w:r>
      <w:r w:rsidRPr="002527E9">
        <w:rPr>
          <w:color w:val="222222"/>
          <w:shd w:val="clear" w:color="auto" w:fill="FFFFFF"/>
        </w:rPr>
        <w:t xml:space="preserve">speeds up exponentially over </w:t>
      </w:r>
      <w:r>
        <w:rPr>
          <w:color w:val="222222"/>
          <w:shd w:val="clear" w:color="auto" w:fill="FFFFFF"/>
        </w:rPr>
        <w:t xml:space="preserve">the </w:t>
      </w:r>
      <w:r w:rsidRPr="002527E9">
        <w:rPr>
          <w:color w:val="222222"/>
          <w:shd w:val="clear" w:color="auto" w:fill="FFFFFF"/>
        </w:rPr>
        <w:t>time because there is a common force driving it forward</w:t>
      </w:r>
      <w:r>
        <w:rPr>
          <w:color w:val="222222"/>
          <w:shd w:val="clear" w:color="auto" w:fill="FFFFFF"/>
        </w:rPr>
        <w:t xml:space="preserve"> (Schaller 1997). </w:t>
      </w:r>
      <w:r w:rsidRPr="00D50957">
        <w:t>Banks are a</w:t>
      </w:r>
      <w:r>
        <w:t xml:space="preserve">t all times </w:t>
      </w:r>
      <w:r w:rsidRPr="00D50957">
        <w:t xml:space="preserve">adapting to </w:t>
      </w:r>
      <w:r w:rsidRPr="00D50957">
        <w:rPr>
          <w:color w:val="000000" w:themeColor="text1"/>
        </w:rPr>
        <w:t>new technological innovations which help perform in a highly competitive environment. Hobe and Alas (2015) stated that innovation is considered to be one of the key profitability drivers of banks and it is becoming a principal factor in performance and competitiveness. Beccalli (2007) has also noted that the performance of the banking sector is significantly impacted by</w:t>
      </w:r>
      <w:r>
        <w:rPr>
          <w:color w:val="000000" w:themeColor="text1"/>
        </w:rPr>
        <w:t xml:space="preserve"> means of </w:t>
      </w:r>
      <w:r w:rsidRPr="00D50957">
        <w:rPr>
          <w:color w:val="000000" w:themeColor="text1"/>
        </w:rPr>
        <w:t xml:space="preserve">the </w:t>
      </w:r>
      <w:r w:rsidRPr="00D50957">
        <w:rPr>
          <w:color w:val="000000" w:themeColor="text1"/>
        </w:rPr>
        <w:lastRenderedPageBreak/>
        <w:t>investment in information technology and innovation. Consumers a</w:t>
      </w:r>
      <w:r>
        <w:rPr>
          <w:color w:val="000000" w:themeColor="text1"/>
        </w:rPr>
        <w:t>t all times</w:t>
      </w:r>
      <w:r w:rsidRPr="00D50957">
        <w:rPr>
          <w:color w:val="000000" w:themeColor="text1"/>
        </w:rPr>
        <w:t xml:space="preserve"> look </w:t>
      </w:r>
      <w:r>
        <w:rPr>
          <w:color w:val="000000" w:themeColor="text1"/>
        </w:rPr>
        <w:t xml:space="preserve">with reference to </w:t>
      </w:r>
      <w:r w:rsidRPr="00D50957">
        <w:rPr>
          <w:color w:val="000000" w:themeColor="text1"/>
        </w:rPr>
        <w:t>improvements which will satisfy their needs and internet banking has been a massive solution for banks and to their customers.</w:t>
      </w:r>
    </w:p>
    <w:p w14:paraId="2542F60B" w14:textId="77777777" w:rsidR="00A5641D" w:rsidRPr="00D50957" w:rsidRDefault="00A5641D" w:rsidP="00A5641D">
      <w:pPr>
        <w:jc w:val="both"/>
      </w:pPr>
    </w:p>
    <w:p w14:paraId="14E5BBAC" w14:textId="77777777" w:rsidR="00A5641D" w:rsidRDefault="00A5641D" w:rsidP="00A5641D">
      <w:pPr>
        <w:pStyle w:val="Heading3"/>
        <w:jc w:val="both"/>
        <w:rPr>
          <w:rFonts w:ascii="Times New Roman" w:hAnsi="Times New Roman" w:cs="Times New Roman"/>
        </w:rPr>
      </w:pPr>
      <w:bookmarkStart w:id="2" w:name="_Toc32240725"/>
      <w:r w:rsidRPr="00D50957">
        <w:rPr>
          <w:rFonts w:ascii="Times New Roman" w:hAnsi="Times New Roman" w:cs="Times New Roman"/>
        </w:rPr>
        <w:t xml:space="preserve">2.2.1 </w:t>
      </w:r>
      <w:r>
        <w:rPr>
          <w:rFonts w:ascii="Times New Roman" w:hAnsi="Times New Roman" w:cs="Times New Roman"/>
        </w:rPr>
        <w:t>Age-related factors and internet banking</w:t>
      </w:r>
      <w:bookmarkEnd w:id="2"/>
    </w:p>
    <w:p w14:paraId="4C5D6763" w14:textId="77777777" w:rsidR="00A5641D" w:rsidRPr="00E7492A" w:rsidRDefault="00A5641D" w:rsidP="00A5641D">
      <w:pPr>
        <w:rPr>
          <w:lang w:eastAsia="en-US"/>
        </w:rPr>
      </w:pPr>
    </w:p>
    <w:p w14:paraId="365419C1" w14:textId="77777777" w:rsidR="00A5641D" w:rsidRPr="00D50957" w:rsidRDefault="00A5641D" w:rsidP="00A5641D">
      <w:pPr>
        <w:jc w:val="both"/>
        <w:rPr>
          <w:lang w:eastAsia="en-US"/>
        </w:rPr>
      </w:pPr>
    </w:p>
    <w:p w14:paraId="536CE451" w14:textId="77777777" w:rsidR="00A5641D" w:rsidRDefault="00A5641D" w:rsidP="00A5641D">
      <w:pPr>
        <w:spacing w:line="480" w:lineRule="auto"/>
        <w:jc w:val="both"/>
      </w:pPr>
      <w:r w:rsidRPr="00E7492A">
        <w:rPr>
          <w:color w:val="000000" w:themeColor="text1"/>
        </w:rPr>
        <w:t>Studies</w:t>
      </w:r>
      <w:r w:rsidRPr="00D50957">
        <w:t xml:space="preserve"> have concluded that the effects of the customers’ demographic characteristics such as age, gender, and income level on their attitude toward different banking technologies and individual adoption of new </w:t>
      </w:r>
      <w:r w:rsidRPr="00E7492A">
        <w:rPr>
          <w:color w:val="000000" w:themeColor="text1"/>
        </w:rPr>
        <w:t>technology (Alashban and Burney, 2011) (Akinci</w:t>
      </w:r>
      <w:r w:rsidRPr="00D50957">
        <w:t>, Aksoy, and Atilgan, 2004)</w:t>
      </w:r>
      <w:r>
        <w:t xml:space="preserve"> </w:t>
      </w:r>
      <w:r w:rsidRPr="00D50957">
        <w:t>(Czaja and Sharit, 1998).</w:t>
      </w:r>
    </w:p>
    <w:p w14:paraId="137FE426" w14:textId="77777777" w:rsidR="00A5641D" w:rsidRDefault="00A5641D" w:rsidP="00A5641D">
      <w:pPr>
        <w:spacing w:line="480" w:lineRule="auto"/>
        <w:jc w:val="both"/>
      </w:pPr>
    </w:p>
    <w:p w14:paraId="2C604EC9" w14:textId="77777777" w:rsidR="00A5641D" w:rsidRPr="00A431D1" w:rsidRDefault="00A5641D" w:rsidP="00A5641D">
      <w:pPr>
        <w:spacing w:line="480" w:lineRule="auto"/>
        <w:jc w:val="both"/>
        <w:rPr>
          <w:color w:val="FF0000"/>
        </w:rPr>
      </w:pPr>
      <w:r w:rsidRPr="00D50957">
        <w:t xml:space="preserve">This section shall now demonstrate how customers' demographic characteristics affect factors </w:t>
      </w:r>
      <w:r>
        <w:t>along the lines of</w:t>
      </w:r>
      <w:r w:rsidRPr="00D50957">
        <w:t xml:space="preserve"> banking and technology</w:t>
      </w:r>
      <w:r>
        <w:t>. A study</w:t>
      </w:r>
      <w:r w:rsidRPr="00D50957">
        <w:t xml:space="preserve"> in Turkey ha</w:t>
      </w:r>
      <w:r>
        <w:t>s</w:t>
      </w:r>
      <w:r w:rsidRPr="00D50957">
        <w:t xml:space="preserve"> found that age is a vital factor that influences the usage of internet banking; mid-aged people use more internet banking services than the younger and older population (Akinci, Aksoy, and Atilgan, 2004). </w:t>
      </w:r>
    </w:p>
    <w:p w14:paraId="05BB4BB7" w14:textId="77777777" w:rsidR="00A5641D" w:rsidRDefault="00A5641D" w:rsidP="00A5641D">
      <w:pPr>
        <w:spacing w:line="480" w:lineRule="auto"/>
        <w:jc w:val="both"/>
      </w:pPr>
    </w:p>
    <w:p w14:paraId="7D546506" w14:textId="77777777" w:rsidR="00A5641D" w:rsidRDefault="00A5641D" w:rsidP="00A5641D">
      <w:pPr>
        <w:spacing w:line="480" w:lineRule="auto"/>
        <w:jc w:val="both"/>
      </w:pPr>
      <w:r w:rsidRPr="00D50957">
        <w:t xml:space="preserve">According to Shine (2003), older people are less competent and less in control when it comes to using phones or/and any other devices correlated with technology; younger people adapt to new technologies faster and their involvement using new technology will be influential on consecutive adoption of new technology (Czaja and Sharit, 1998). Age has some correlation with the computer usage pattern of users and also the source of assistance (Czaja and Sharit, 1998). </w:t>
      </w:r>
    </w:p>
    <w:p w14:paraId="29B48434" w14:textId="77777777" w:rsidR="00A5641D" w:rsidRPr="0033499F" w:rsidRDefault="00A5641D" w:rsidP="00A5641D">
      <w:pPr>
        <w:spacing w:line="480" w:lineRule="auto"/>
        <w:jc w:val="both"/>
      </w:pPr>
      <w:r w:rsidRPr="00D50957">
        <w:t xml:space="preserve">Meanwhile, Kleijnen, Wetzels, and Ruyter (2004) have found that the age of a person has a moderation effect on </w:t>
      </w:r>
      <w:r w:rsidRPr="0033499F">
        <w:t xml:space="preserve">perceived ease of use </w:t>
      </w:r>
      <w:r>
        <w:t xml:space="preserve">and </w:t>
      </w:r>
      <w:r w:rsidRPr="0033499F">
        <w:t>perceived usefulness</w:t>
      </w:r>
      <w:r>
        <w:t xml:space="preserve"> (see technology acceptance model below).</w:t>
      </w:r>
    </w:p>
    <w:p w14:paraId="0D407D76" w14:textId="77777777" w:rsidR="00A5641D" w:rsidRDefault="00A5641D" w:rsidP="00A5641D">
      <w:pPr>
        <w:spacing w:line="480" w:lineRule="auto"/>
        <w:jc w:val="both"/>
      </w:pPr>
    </w:p>
    <w:p w14:paraId="7E19BEAD" w14:textId="77777777" w:rsidR="00A5641D" w:rsidRDefault="00A5641D" w:rsidP="00A5641D">
      <w:pPr>
        <w:spacing w:line="480" w:lineRule="auto"/>
        <w:jc w:val="both"/>
      </w:pPr>
      <w:r>
        <w:t>B</w:t>
      </w:r>
      <w:r w:rsidRPr="00D50957">
        <w:t xml:space="preserve">e that as it may, despite the agreement </w:t>
      </w:r>
      <w:r>
        <w:t>that</w:t>
      </w:r>
      <w:r w:rsidRPr="00D50957">
        <w:t xml:space="preserve"> age influenc</w:t>
      </w:r>
      <w:r>
        <w:t>es</w:t>
      </w:r>
      <w:r w:rsidRPr="00D50957">
        <w:t xml:space="preserve"> internet adoption, research in age and IB has also </w:t>
      </w:r>
      <w:r>
        <w:t>included</w:t>
      </w:r>
      <w:r w:rsidRPr="00D50957">
        <w:t xml:space="preserve"> some contradictory results. Rosen and Maguire (1990), for example, have argued </w:t>
      </w:r>
      <w:r w:rsidRPr="00D50957">
        <w:lastRenderedPageBreak/>
        <w:t>that there was not enough evidence to validate the acceptance that younger users will have a much more decisive attitude and experience less anxiety toward the use of IB than older people</w:t>
      </w:r>
      <w:r>
        <w:t xml:space="preserve">; </w:t>
      </w:r>
      <w:r w:rsidRPr="006D0025">
        <w:rPr>
          <w:highlight w:val="yellow"/>
        </w:rPr>
        <w:t xml:space="preserve">however this research was </w:t>
      </w:r>
      <w:r>
        <w:rPr>
          <w:highlight w:val="yellow"/>
        </w:rPr>
        <w:t>studied</w:t>
      </w:r>
      <w:r w:rsidRPr="006D0025">
        <w:rPr>
          <w:highlight w:val="yellow"/>
        </w:rPr>
        <w:t xml:space="preserve"> in the 90s when IB was uncommon among</w:t>
      </w:r>
      <w:r>
        <w:rPr>
          <w:highlight w:val="yellow"/>
        </w:rPr>
        <w:t>st</w:t>
      </w:r>
      <w:r w:rsidRPr="006D0025">
        <w:rPr>
          <w:highlight w:val="yellow"/>
        </w:rPr>
        <w:t xml:space="preserve"> users.</w:t>
      </w:r>
    </w:p>
    <w:p w14:paraId="3CB4F67F" w14:textId="77777777" w:rsidR="00A5641D" w:rsidRDefault="00A5641D" w:rsidP="00A5641D">
      <w:pPr>
        <w:spacing w:line="480" w:lineRule="auto"/>
        <w:jc w:val="both"/>
      </w:pPr>
      <w:r w:rsidRPr="00D50957">
        <w:t xml:space="preserve">Prescott </w:t>
      </w:r>
      <w:r w:rsidRPr="00BD3479">
        <w:rPr>
          <w:color w:val="000000" w:themeColor="text1"/>
        </w:rPr>
        <w:t xml:space="preserve">(1994) </w:t>
      </w:r>
      <w:r w:rsidRPr="00D50957">
        <w:t xml:space="preserve">has also noted that age does not have a significant effect upon attitudes toward technology, which suggests any person of any age can learn to use mobile devices or computers, therefore online banking services should be easily adaptable. Teenagers use fewer complex computer functions than adults, this is because </w:t>
      </w:r>
      <w:r>
        <w:t xml:space="preserve">of the fact that </w:t>
      </w:r>
      <w:r w:rsidRPr="00D50957">
        <w:t>adults were found to have a higher usage level of personal computers which explains why they use much more complex functions on their computers (Rosen and Weil, 1995).  Times (1996) and Kerem (2002) have demonstrated that internet users are a usually young adult and that they would utilise innovative banking services, at the same time Ramayah and Koay (2002), have researched the contingency of the adaptation of IB decreases b</w:t>
      </w:r>
      <w:r>
        <w:t>y means of</w:t>
      </w:r>
      <w:r w:rsidRPr="00D50957">
        <w:t xml:space="preserve"> the age of the family members.  </w:t>
      </w:r>
    </w:p>
    <w:p w14:paraId="05614586" w14:textId="77777777" w:rsidR="00A5641D" w:rsidRDefault="00A5641D" w:rsidP="00A5641D">
      <w:pPr>
        <w:spacing w:line="480" w:lineRule="auto"/>
        <w:jc w:val="both"/>
      </w:pPr>
    </w:p>
    <w:p w14:paraId="7FB4E1EB" w14:textId="77777777" w:rsidR="00A5641D" w:rsidRDefault="00A5641D" w:rsidP="00A5641D">
      <w:pPr>
        <w:spacing w:line="480" w:lineRule="auto"/>
        <w:jc w:val="both"/>
      </w:pPr>
      <w:r>
        <w:t>other</w:t>
      </w:r>
      <w:r w:rsidRPr="00D50957">
        <w:t xml:space="preserve"> research has shown that the baby boomers are less advantaged when adapting to the use of technology, therefore getting used to online banking services (Spacey et al, 2004). </w:t>
      </w:r>
      <w:r>
        <w:t xml:space="preserve"> </w:t>
      </w:r>
      <w:r w:rsidRPr="00D50957">
        <w:t xml:space="preserve">Al-Jamal &amp; Abu-Shanab (2015) has concluded that the age of a certain individual is a powerful predictor of the intention to use technology. These studies have suggested that businesses will improve consumer attitudes to new internet service applications </w:t>
      </w:r>
      <w:r>
        <w:t>in the event that</w:t>
      </w:r>
      <w:r w:rsidRPr="00D50957">
        <w:t xml:space="preserve"> they comprehend that such involvement implicates a process of adjustment as well as learning over time, and not merely the adoption of new technology. </w:t>
      </w:r>
    </w:p>
    <w:p w14:paraId="594BF612" w14:textId="77777777" w:rsidR="00A5641D" w:rsidRDefault="00A5641D" w:rsidP="00A5641D">
      <w:pPr>
        <w:spacing w:line="480" w:lineRule="auto"/>
        <w:jc w:val="both"/>
      </w:pPr>
    </w:p>
    <w:p w14:paraId="522BFA90" w14:textId="77777777" w:rsidR="00A5641D" w:rsidRDefault="00A5641D" w:rsidP="00A5641D">
      <w:pPr>
        <w:spacing w:line="480" w:lineRule="auto"/>
        <w:jc w:val="both"/>
      </w:pPr>
      <w:r w:rsidRPr="00D50957">
        <w:t>Many models to investigate the individual acceptance behaviour on Information technology and Information systems were introduced, Technology acceptance model (TAM)</w:t>
      </w:r>
      <w:r w:rsidRPr="00D50957">
        <w:rPr>
          <w:noProof/>
        </w:rPr>
        <w:t xml:space="preserve"> (Davis et al, 1989) </w:t>
      </w:r>
      <w:r w:rsidRPr="00D50957">
        <w:t>was one of the most useful ones as it examines the individual technology acceptance behaviour in different information systems constructs.</w:t>
      </w:r>
    </w:p>
    <w:p w14:paraId="7C3840F9" w14:textId="77777777" w:rsidR="00A5641D" w:rsidRPr="00D50957" w:rsidRDefault="00A5641D" w:rsidP="00A5641D">
      <w:pPr>
        <w:spacing w:line="480" w:lineRule="auto"/>
        <w:jc w:val="both"/>
      </w:pPr>
    </w:p>
    <w:p w14:paraId="1521886C" w14:textId="77777777" w:rsidR="00A5641D" w:rsidRPr="00D50957" w:rsidRDefault="00A5641D" w:rsidP="00A5641D">
      <w:pPr>
        <w:pStyle w:val="Heading3"/>
        <w:spacing w:line="480" w:lineRule="auto"/>
        <w:jc w:val="both"/>
        <w:rPr>
          <w:rFonts w:ascii="Times New Roman" w:hAnsi="Times New Roman" w:cs="Times New Roman"/>
        </w:rPr>
      </w:pPr>
      <w:bookmarkStart w:id="3" w:name="_Toc32240726"/>
      <w:r w:rsidRPr="00D50957">
        <w:rPr>
          <w:rFonts w:ascii="Times New Roman" w:hAnsi="Times New Roman" w:cs="Times New Roman"/>
        </w:rPr>
        <w:lastRenderedPageBreak/>
        <w:t>2.2.2 Technology acceptance Model</w:t>
      </w:r>
      <w:r w:rsidRPr="00D50957">
        <w:rPr>
          <w:rFonts w:ascii="Times New Roman" w:hAnsi="Times New Roman" w:cs="Times New Roman"/>
          <w:noProof/>
        </w:rPr>
        <w:t xml:space="preserve"> (TAM)</w:t>
      </w:r>
      <w:bookmarkEnd w:id="3"/>
    </w:p>
    <w:p w14:paraId="427B435E" w14:textId="77777777" w:rsidR="00A5641D" w:rsidRPr="00D50957" w:rsidRDefault="00A5641D" w:rsidP="00A5641D">
      <w:pPr>
        <w:spacing w:line="480" w:lineRule="auto"/>
        <w:jc w:val="both"/>
      </w:pPr>
      <w:r w:rsidRPr="00D50957">
        <w:t xml:space="preserve">The Technology Acceptance Model (TAM) was developed and introduced by Davis (1989), it is one of the most popular research models that help predict use and acceptance of information systems and technology by users individually. </w:t>
      </w:r>
    </w:p>
    <w:p w14:paraId="0DD44677" w14:textId="77777777" w:rsidR="00A5641D" w:rsidRPr="00D50957" w:rsidRDefault="00A5641D" w:rsidP="00A5641D">
      <w:pPr>
        <w:jc w:val="both"/>
      </w:pPr>
    </w:p>
    <w:p w14:paraId="23A00A7D" w14:textId="77777777" w:rsidR="00A5641D" w:rsidRPr="00D50957" w:rsidRDefault="00A5641D" w:rsidP="00A5641D">
      <w:pPr>
        <w:jc w:val="both"/>
      </w:pPr>
    </w:p>
    <w:p w14:paraId="4DBF2D49" w14:textId="77777777" w:rsidR="00A5641D" w:rsidRPr="00D50957" w:rsidRDefault="00A5641D" w:rsidP="00A5641D">
      <w:pPr>
        <w:jc w:val="both"/>
      </w:pPr>
      <w:r w:rsidRPr="00D50957">
        <w:rPr>
          <w:noProof/>
        </w:rPr>
        <w:drawing>
          <wp:inline distT="0" distB="0" distL="0" distR="0" wp14:anchorId="484AF6D7" wp14:editId="7EEC7E07">
            <wp:extent cx="5493434" cy="1308100"/>
            <wp:effectExtent l="0" t="0" r="5715" b="0"/>
            <wp:docPr id="5" name="Picture 5" descr="Image result for Technology acceptance Model(TAM) Davis(19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139545" name="Picture 1" descr="Image result for Technology acceptance Model(TAM) Davis(1989)"/>
                    <pic:cNvPicPr>
                      <a:picLocks noChangeAspect="1" noChangeArrowheads="1"/>
                    </pic:cNvPicPr>
                  </pic:nvPicPr>
                  <pic:blipFill>
                    <a:blip r:embed="rId8" r:link="rId9">
                      <a:extLst>
                        <a:ext uri="{28A0092B-C50C-407E-A947-70E740481C1C}">
                          <a14:useLocalDpi xmlns:a14="http://schemas.microsoft.com/office/drawing/2010/main" val="0"/>
                        </a:ext>
                      </a:extLst>
                    </a:blip>
                    <a:stretch>
                      <a:fillRect/>
                    </a:stretch>
                  </pic:blipFill>
                  <pic:spPr bwMode="auto">
                    <a:xfrm>
                      <a:off x="0" y="0"/>
                      <a:ext cx="5508698" cy="1311735"/>
                    </a:xfrm>
                    <a:prstGeom prst="rect">
                      <a:avLst/>
                    </a:prstGeom>
                    <a:noFill/>
                    <a:ln>
                      <a:noFill/>
                    </a:ln>
                  </pic:spPr>
                </pic:pic>
              </a:graphicData>
            </a:graphic>
          </wp:inline>
        </w:drawing>
      </w:r>
    </w:p>
    <w:p w14:paraId="3A39151F" w14:textId="77777777" w:rsidR="00A5641D" w:rsidRPr="00D50957" w:rsidRDefault="00A5641D" w:rsidP="00A5641D">
      <w:pPr>
        <w:jc w:val="both"/>
      </w:pPr>
    </w:p>
    <w:p w14:paraId="3AEC2AAB" w14:textId="77777777" w:rsidR="00A5641D" w:rsidRPr="00D50957" w:rsidRDefault="00A5641D" w:rsidP="00A5641D">
      <w:pPr>
        <w:jc w:val="both"/>
        <w:rPr>
          <w:i/>
          <w:iCs/>
          <w:color w:val="000000" w:themeColor="text1"/>
        </w:rPr>
      </w:pPr>
    </w:p>
    <w:p w14:paraId="112DA4E3" w14:textId="77777777" w:rsidR="00A5641D" w:rsidRPr="00D50957" w:rsidRDefault="00A5641D" w:rsidP="00A5641D">
      <w:pPr>
        <w:jc w:val="both"/>
        <w:rPr>
          <w:i/>
          <w:iCs/>
        </w:rPr>
      </w:pPr>
      <w:r w:rsidRPr="00D50957">
        <w:rPr>
          <w:i/>
          <w:iCs/>
          <w:color w:val="000000" w:themeColor="text1"/>
        </w:rPr>
        <w:t>Figure 1:</w:t>
      </w:r>
      <w:r w:rsidRPr="00D50957">
        <w:rPr>
          <w:i/>
          <w:iCs/>
        </w:rPr>
        <w:t xml:space="preserve"> Technology acceptance Model (TAM) Davis (1989</w:t>
      </w:r>
      <w:r>
        <w:rPr>
          <w:i/>
          <w:iCs/>
        </w:rPr>
        <w:t>).</w:t>
      </w:r>
    </w:p>
    <w:p w14:paraId="1F1B45E0" w14:textId="77777777" w:rsidR="00A5641D" w:rsidRPr="00D50957" w:rsidRDefault="00A5641D" w:rsidP="00A5641D">
      <w:pPr>
        <w:jc w:val="both"/>
        <w:rPr>
          <w:i/>
          <w:iCs/>
        </w:rPr>
      </w:pPr>
    </w:p>
    <w:p w14:paraId="745458B2" w14:textId="77777777" w:rsidR="00A5641D" w:rsidRPr="00D50957" w:rsidRDefault="00A5641D" w:rsidP="00A5641D">
      <w:pPr>
        <w:jc w:val="both"/>
        <w:rPr>
          <w:i/>
          <w:iCs/>
        </w:rPr>
      </w:pPr>
      <w:r>
        <w:fldChar w:fldCharType="begin"/>
      </w:r>
      <w:r>
        <w:instrText xml:space="preserve"> INCLUDEPICTURE  \d "https://www.researchgate.net/profile/Shaza_Ezzi3/publication/269393273/figure/fig1/AS:652227303723010@1532514515342/Model-of-Consumer-Adoption-of-Electronic-Banking-MCAEB_W640.jpg" \* MERGEFORMATINET </w:instrText>
      </w:r>
      <w:r>
        <w:fldChar w:fldCharType="separate"/>
      </w:r>
      <w:r>
        <w:rPr>
          <w:noProof/>
        </w:rPr>
        <w:fldChar w:fldCharType="begin"/>
      </w:r>
      <w:r>
        <w:rPr>
          <w:noProof/>
        </w:rPr>
        <w:instrText xml:space="preserve"> INCLUDEPICTURE  \d "https://www.researchgate.net/profile/Shaza_Ezzi3/publication/269393273/figure/fig1/AS:652227303723010@1532514515342/Model-of-Consumer-Adoption-of-Electronic-Banking-MCAEB_W640.jpg" \* MERGEFORMATINET </w:instrText>
      </w:r>
      <w:r>
        <w:rPr>
          <w:noProof/>
        </w:rPr>
        <w:fldChar w:fldCharType="separate"/>
      </w:r>
      <w:r>
        <w:rPr>
          <w:noProof/>
        </w:rPr>
        <w:fldChar w:fldCharType="begin"/>
      </w:r>
      <w:r>
        <w:rPr>
          <w:noProof/>
        </w:rPr>
        <w:instrText xml:space="preserve"> INCLUDEPICTURE  \d "https://www.researchgate.net/profile/Shaza_Ezzi3/publication/269393273/figure/fig1/AS:652227303723010@1532514515342/Model-of-Consumer-Adoption-of-Electronic-Banking-MCAEB_W640.jpg" \* MERGEFORMATINET </w:instrText>
      </w:r>
      <w:r>
        <w:rPr>
          <w:noProof/>
        </w:rPr>
        <w:fldChar w:fldCharType="separate"/>
      </w:r>
      <w:r>
        <w:rPr>
          <w:noProof/>
        </w:rPr>
        <w:fldChar w:fldCharType="begin"/>
      </w:r>
      <w:r>
        <w:rPr>
          <w:noProof/>
        </w:rPr>
        <w:instrText xml:space="preserve"> INCLUDEPICTURE  \d "https://www.researchgate.net/profile/Shaza_Ezzi3/publication/269393273/figure/fig1/AS:652227303723010@1532514515342/Model-of-Consumer-Adoption-of-Electronic-Banking-MCAEB_W640.jpg" \* MERGEFORMATINET </w:instrText>
      </w:r>
      <w:r>
        <w:rPr>
          <w:noProof/>
        </w:rPr>
        <w:fldChar w:fldCharType="separate"/>
      </w:r>
      <w:r>
        <w:rPr>
          <w:noProof/>
        </w:rPr>
        <w:fldChar w:fldCharType="begin"/>
      </w:r>
      <w:r>
        <w:rPr>
          <w:noProof/>
        </w:rPr>
        <w:instrText xml:space="preserve"> INCLUDEPICTURE  \d "https://www.researchgate.net/profile/Shaza_Ezzi3/publication/269393273/figure/fig1/AS:652227303723010@1532514515342/Model-of-Consumer-Adoption-of-Electronic-Banking-MCAEB_W640.jpg" \* MERGEFORMATINET </w:instrText>
      </w:r>
      <w:r>
        <w:rPr>
          <w:noProof/>
        </w:rPr>
        <w:fldChar w:fldCharType="separate"/>
      </w:r>
      <w:r>
        <w:rPr>
          <w:noProof/>
        </w:rPr>
        <w:drawing>
          <wp:inline distT="0" distB="0" distL="0" distR="0" wp14:anchorId="51ABD046" wp14:editId="4761DF7A">
            <wp:extent cx="38100" cy="38100"/>
            <wp:effectExtent l="0" t="0" r="0" b="0"/>
            <wp:docPr id="4" name="Picture 1" descr="A screenshot of a cell phone&#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link="rId10">
                      <a:extLst>
                        <a:ext uri="{28A0092B-C50C-407E-A947-70E740481C1C}">
                          <a14:useLocalDpi xmlns:a14="http://schemas.microsoft.com/office/drawing/2010/main" val="0"/>
                        </a:ext>
                      </a:extLst>
                    </a:blip>
                    <a:srcRect/>
                    <a:stretch>
                      <a:fillRect/>
                    </a:stretch>
                  </pic:blipFill>
                  <pic:spPr bwMode="auto">
                    <a:xfrm>
                      <a:off x="0" y="0"/>
                      <a:ext cx="38100" cy="38100"/>
                    </a:xfrm>
                    <a:prstGeom prst="rect">
                      <a:avLst/>
                    </a:prstGeom>
                    <a:noFill/>
                    <a:ln>
                      <a:noFill/>
                    </a:ln>
                  </pic:spPr>
                </pic:pic>
              </a:graphicData>
            </a:graphic>
          </wp:inline>
        </w:drawing>
      </w:r>
      <w:r>
        <w:rPr>
          <w:noProof/>
        </w:rPr>
        <w:fldChar w:fldCharType="end"/>
      </w:r>
      <w:r>
        <w:rPr>
          <w:noProof/>
        </w:rPr>
        <w:fldChar w:fldCharType="end"/>
      </w:r>
      <w:r>
        <w:rPr>
          <w:noProof/>
        </w:rPr>
        <w:fldChar w:fldCharType="end"/>
      </w:r>
      <w:r>
        <w:rPr>
          <w:noProof/>
        </w:rPr>
        <w:fldChar w:fldCharType="end"/>
      </w:r>
      <w:r>
        <w:fldChar w:fldCharType="end"/>
      </w:r>
    </w:p>
    <w:p w14:paraId="62DB98F3" w14:textId="77777777" w:rsidR="00A5641D" w:rsidRDefault="00A5641D" w:rsidP="00A5641D">
      <w:pPr>
        <w:spacing w:line="480" w:lineRule="auto"/>
        <w:jc w:val="both"/>
      </w:pPr>
      <w:r w:rsidRPr="00D50957">
        <w:t>There are two principal factors in the TAM model which are the most important determinants of actual system use, these are perceived usefulness (PU) and perceived ease of use (PEOU).</w:t>
      </w:r>
    </w:p>
    <w:p w14:paraId="1D879EE3" w14:textId="77777777" w:rsidR="00A5641D" w:rsidRPr="00D50957" w:rsidRDefault="00A5641D" w:rsidP="00A5641D">
      <w:pPr>
        <w:spacing w:line="480" w:lineRule="auto"/>
        <w:jc w:val="both"/>
      </w:pPr>
    </w:p>
    <w:p w14:paraId="76E7208F" w14:textId="77777777" w:rsidR="00A5641D" w:rsidRDefault="00A5641D" w:rsidP="00A5641D">
      <w:pPr>
        <w:spacing w:line="480" w:lineRule="auto"/>
        <w:jc w:val="both"/>
      </w:pPr>
      <w:r w:rsidRPr="00D50957">
        <w:t>Perceived usefulness is defined by Davis as the prospective user’s subjective probability. In contrast, perceived ease of use is defined as the degree to which the prospective user expects the target system to be completely free of effort (Davis, 1989).  </w:t>
      </w:r>
    </w:p>
    <w:p w14:paraId="1BD913B3" w14:textId="77777777" w:rsidR="00A5641D" w:rsidRPr="00D50957" w:rsidRDefault="00A5641D" w:rsidP="00A5641D">
      <w:pPr>
        <w:spacing w:line="480" w:lineRule="auto"/>
        <w:jc w:val="both"/>
      </w:pPr>
    </w:p>
    <w:p w14:paraId="71D57658" w14:textId="77777777" w:rsidR="00A5641D" w:rsidRDefault="00A5641D" w:rsidP="00A5641D">
      <w:pPr>
        <w:spacing w:line="480" w:lineRule="auto"/>
        <w:jc w:val="both"/>
      </w:pPr>
      <w:r w:rsidRPr="00D50957">
        <w:t xml:space="preserve">Both factors are influenced by external variables: social, cultural and political factors. Social factors include language, skills and facilitating conditions and political factors are the impacts of utilizing technology in politics and political crisis. </w:t>
      </w:r>
      <w:r w:rsidRPr="00D50957">
        <w:rPr>
          <w:rStyle w:val="word"/>
          <w:color w:val="000000" w:themeColor="text1"/>
          <w:shd w:val="clear" w:color="auto" w:fill="FFFFFF"/>
        </w:rPr>
        <w:t>The attitude to use involves the determination by </w:t>
      </w:r>
      <w:r>
        <w:rPr>
          <w:rStyle w:val="word"/>
          <w:color w:val="000000" w:themeColor="text1"/>
          <w:shd w:val="clear" w:color="auto" w:fill="FFFFFF"/>
        </w:rPr>
        <w:t xml:space="preserve">means of </w:t>
      </w:r>
      <w:r w:rsidRPr="00D50957">
        <w:rPr>
          <w:rStyle w:val="word"/>
          <w:color w:val="000000" w:themeColor="text1"/>
          <w:shd w:val="clear" w:color="auto" w:fill="FFFFFF"/>
        </w:rPr>
        <w:t>the consumer of the desirability of using a particular application of the information system.</w:t>
      </w:r>
      <w:r>
        <w:rPr>
          <w:rStyle w:val="word"/>
          <w:color w:val="000000" w:themeColor="text1"/>
          <w:shd w:val="clear" w:color="auto" w:fill="FFFFFF"/>
        </w:rPr>
        <w:t xml:space="preserve"> </w:t>
      </w:r>
      <w:r w:rsidRPr="00D50957">
        <w:rPr>
          <w:rStyle w:val="word"/>
          <w:color w:val="000000" w:themeColor="text1"/>
          <w:shd w:val="clear" w:color="auto" w:fill="FFFFFF"/>
        </w:rPr>
        <w:t>The measure of the likelihood of an individual adopting to reach the application is,</w:t>
      </w:r>
      <w:r>
        <w:rPr>
          <w:rStyle w:val="word"/>
          <w:color w:val="000000" w:themeColor="text1"/>
          <w:shd w:val="clear" w:color="auto" w:fill="FFFFFF"/>
        </w:rPr>
        <w:t xml:space="preserve"> as a matter of fact</w:t>
      </w:r>
      <w:r w:rsidRPr="00D50957">
        <w:rPr>
          <w:rStyle w:val="word"/>
          <w:color w:val="000000" w:themeColor="text1"/>
          <w:shd w:val="clear" w:color="auto" w:fill="FFFFFF"/>
        </w:rPr>
        <w:t xml:space="preserve"> behavioural intention</w:t>
      </w:r>
      <w:r w:rsidRPr="00D50957">
        <w:t xml:space="preserve"> (Davis, 1989).</w:t>
      </w:r>
    </w:p>
    <w:p w14:paraId="2529F047" w14:textId="77777777" w:rsidR="00A5641D" w:rsidRPr="00D50957" w:rsidRDefault="00A5641D" w:rsidP="00A5641D">
      <w:pPr>
        <w:spacing w:line="480" w:lineRule="auto"/>
        <w:jc w:val="both"/>
      </w:pPr>
    </w:p>
    <w:p w14:paraId="54F39342" w14:textId="77777777" w:rsidR="00A5641D" w:rsidRPr="00D50957" w:rsidRDefault="00A5641D" w:rsidP="00A5641D">
      <w:pPr>
        <w:pStyle w:val="Heading2"/>
        <w:jc w:val="both"/>
        <w:rPr>
          <w:rFonts w:ascii="Times New Roman" w:hAnsi="Times New Roman" w:cs="Times New Roman"/>
        </w:rPr>
      </w:pPr>
      <w:bookmarkStart w:id="4" w:name="_Toc32240727"/>
      <w:r w:rsidRPr="00D50957">
        <w:rPr>
          <w:rFonts w:ascii="Times New Roman" w:hAnsi="Times New Roman" w:cs="Times New Roman"/>
        </w:rPr>
        <w:lastRenderedPageBreak/>
        <w:t>2.3 Online banking security</w:t>
      </w:r>
      <w:bookmarkEnd w:id="4"/>
      <w:r w:rsidRPr="00D50957">
        <w:rPr>
          <w:rFonts w:ascii="Times New Roman" w:hAnsi="Times New Roman" w:cs="Times New Roman"/>
        </w:rPr>
        <w:t xml:space="preserve"> </w:t>
      </w:r>
    </w:p>
    <w:p w14:paraId="1F651F0C" w14:textId="77777777" w:rsidR="00A5641D" w:rsidRPr="00D50957" w:rsidRDefault="00A5641D" w:rsidP="00A5641D">
      <w:pPr>
        <w:spacing w:line="480" w:lineRule="auto"/>
        <w:jc w:val="both"/>
        <w:rPr>
          <w:lang w:eastAsia="en-US"/>
        </w:rPr>
      </w:pPr>
    </w:p>
    <w:p w14:paraId="0564E18F" w14:textId="77777777" w:rsidR="00A5641D" w:rsidRDefault="00A5641D" w:rsidP="00A5641D">
      <w:pPr>
        <w:pStyle w:val="NormalWeb"/>
        <w:shd w:val="clear" w:color="auto" w:fill="FFFFFF"/>
        <w:spacing w:before="0" w:beforeAutospacing="0" w:line="480" w:lineRule="auto"/>
        <w:jc w:val="both"/>
        <w:rPr>
          <w:color w:val="212529"/>
        </w:rPr>
      </w:pPr>
      <w:r w:rsidRPr="00D50957">
        <w:rPr>
          <w:color w:val="212529"/>
        </w:rPr>
        <w:t xml:space="preserve">Technology, age, gender or level of education are not the sole factors affecting people’s decision behind the use of internet banking services, people are cautious about this also because of different reasons </w:t>
      </w:r>
      <w:r w:rsidRPr="00D50957">
        <w:t>(Amin, 20010)</w:t>
      </w:r>
      <w:r w:rsidRPr="00D50957">
        <w:rPr>
          <w:color w:val="212529"/>
        </w:rPr>
        <w:t xml:space="preserve">. One of these reasons is online banking security. According to Gelman (1998), the information sent over the internet has a high chance to pass through dozens of different technological systems on the way to its destination. This does not feel safe and the consumer would not want to use things that may put at risk their bank account. </w:t>
      </w:r>
    </w:p>
    <w:p w14:paraId="0A2DE865" w14:textId="77777777" w:rsidR="00A5641D" w:rsidRDefault="00A5641D" w:rsidP="00A5641D">
      <w:pPr>
        <w:pStyle w:val="NormalWeb"/>
        <w:shd w:val="clear" w:color="auto" w:fill="FFFFFF"/>
        <w:spacing w:before="0" w:beforeAutospacing="0" w:line="480" w:lineRule="auto"/>
        <w:jc w:val="both"/>
        <w:rPr>
          <w:color w:val="212529"/>
        </w:rPr>
      </w:pPr>
      <w:r w:rsidRPr="00D50957">
        <w:rPr>
          <w:color w:val="212529"/>
        </w:rPr>
        <w:t xml:space="preserve">Some customers may feel safe because of the password or passcode which serves as the first level of protection and it is digitally sent separately on their email address, phone via message or post for various security purposes </w:t>
      </w:r>
      <w:r w:rsidRPr="00D50957">
        <w:t>(Amin, 20010)</w:t>
      </w:r>
      <w:r w:rsidRPr="00D50957">
        <w:rPr>
          <w:color w:val="212529"/>
        </w:rPr>
        <w:t xml:space="preserve">. However, this is not helpful for organisations as many financial institutions face great danger as online banking can lead to fraudulent behaviour </w:t>
      </w:r>
      <w:r w:rsidRPr="00D50957">
        <w:t xml:space="preserve">80% of global phishing attacks in the past 10 years have targeted the financial services sector </w:t>
      </w:r>
      <w:r w:rsidRPr="00D50957">
        <w:rPr>
          <w:color w:val="212529"/>
        </w:rPr>
        <w:t xml:space="preserve">(Martins et al., 2014). </w:t>
      </w:r>
    </w:p>
    <w:p w14:paraId="1E391C12" w14:textId="77777777" w:rsidR="00A5641D" w:rsidRPr="00D50957" w:rsidRDefault="00A5641D" w:rsidP="00A5641D">
      <w:pPr>
        <w:pStyle w:val="NormalWeb"/>
        <w:shd w:val="clear" w:color="auto" w:fill="FFFFFF"/>
        <w:spacing w:before="0" w:beforeAutospacing="0" w:line="480" w:lineRule="auto"/>
        <w:jc w:val="both"/>
        <w:rPr>
          <w:color w:val="212529"/>
        </w:rPr>
      </w:pPr>
      <w:r w:rsidRPr="00D50957">
        <w:t xml:space="preserve">Different observations have led to very similar conclusions, according to Hain (2003) non-internet banking consumers were more concerned </w:t>
      </w:r>
      <w:r>
        <w:t>in regard to</w:t>
      </w:r>
      <w:r w:rsidRPr="00D50957">
        <w:t xml:space="preserve"> privacy issues than internet banking consumers. Meanwhile, ACNielsen (2019) have found that female users are mainly concerned about internet banking security rather than male users. Regardless these demographics characteristics trust in internet banking services has gained trust through long-term internet use (Chu et al., 2012).</w:t>
      </w:r>
    </w:p>
    <w:p w14:paraId="0FF6ACEB" w14:textId="77777777" w:rsidR="00A5641D" w:rsidRPr="00D50957" w:rsidRDefault="00A5641D" w:rsidP="00A5641D">
      <w:pPr>
        <w:pStyle w:val="Heading2"/>
        <w:jc w:val="both"/>
        <w:rPr>
          <w:rFonts w:ascii="Times New Roman" w:hAnsi="Times New Roman" w:cs="Times New Roman"/>
        </w:rPr>
      </w:pPr>
      <w:bookmarkStart w:id="5" w:name="_Toc32240728"/>
      <w:r w:rsidRPr="00D50957">
        <w:rPr>
          <w:rFonts w:ascii="Times New Roman" w:hAnsi="Times New Roman" w:cs="Times New Roman"/>
        </w:rPr>
        <w:t>2.4 Adoption of internet banking among generations</w:t>
      </w:r>
      <w:bookmarkEnd w:id="5"/>
    </w:p>
    <w:p w14:paraId="055466B3" w14:textId="77777777" w:rsidR="00A5641D" w:rsidRPr="00D50957" w:rsidRDefault="00A5641D" w:rsidP="00A5641D">
      <w:pPr>
        <w:pStyle w:val="Heading2"/>
        <w:jc w:val="both"/>
        <w:rPr>
          <w:rFonts w:ascii="Times New Roman" w:hAnsi="Times New Roman" w:cs="Times New Roman"/>
        </w:rPr>
      </w:pPr>
    </w:p>
    <w:p w14:paraId="11F4A4C4" w14:textId="77777777" w:rsidR="00A5641D" w:rsidRDefault="00A5641D" w:rsidP="00A5641D">
      <w:pPr>
        <w:spacing w:line="480" w:lineRule="auto"/>
        <w:jc w:val="both"/>
        <w:rPr>
          <w:color w:val="222222"/>
          <w:shd w:val="clear" w:color="auto" w:fill="FFFFFF"/>
        </w:rPr>
      </w:pPr>
      <w:r w:rsidRPr="00D50957">
        <w:t xml:space="preserve">This section shall now elaborate certain attributes towards customer perspective on adoption or non-adoption of internet banking thus merely objective is to identify factors that affect the adoption of internet banking.  According to </w:t>
      </w:r>
      <w:r w:rsidRPr="00D50957">
        <w:rPr>
          <w:color w:val="222222"/>
          <w:shd w:val="clear" w:color="auto" w:fill="FFFFFF"/>
        </w:rPr>
        <w:t xml:space="preserve">Reisenwitz (2007), baby boomers and those who are on lower incomes are the least to adopt online services such as IB, especially people from rural areas.  Some of them also </w:t>
      </w:r>
      <w:r w:rsidRPr="00D50957">
        <w:rPr>
          <w:color w:val="222222"/>
          <w:shd w:val="clear" w:color="auto" w:fill="FFFFFF"/>
        </w:rPr>
        <w:lastRenderedPageBreak/>
        <w:t xml:space="preserve">face problems such as difficulties to integrate with the banking system or getting used to these mobile technologies such as touch screen. On the contrary, Gen Y may have different issues such as lack of awareness of IB services. This may occur because of the lack of use of online banking apps, those with a lower education level might face these issues constantly </w:t>
      </w:r>
      <w:r w:rsidRPr="00D50957">
        <w:t xml:space="preserve">(Aboelmaged &amp; Gebba, 2013). </w:t>
      </w:r>
      <w:r w:rsidRPr="00D50957">
        <w:rPr>
          <w:color w:val="222222"/>
          <w:shd w:val="clear" w:color="auto" w:fill="FFFFFF"/>
        </w:rPr>
        <w:t xml:space="preserve"> </w:t>
      </w:r>
    </w:p>
    <w:p w14:paraId="7161AE78" w14:textId="77777777" w:rsidR="00A5641D" w:rsidRPr="00D50957" w:rsidRDefault="00A5641D" w:rsidP="00A5641D">
      <w:pPr>
        <w:spacing w:line="480" w:lineRule="auto"/>
        <w:jc w:val="both"/>
      </w:pPr>
    </w:p>
    <w:p w14:paraId="4B6F256F" w14:textId="77777777" w:rsidR="00A5641D" w:rsidRPr="00D50957" w:rsidRDefault="00A5641D" w:rsidP="00A5641D">
      <w:pPr>
        <w:pStyle w:val="Heading3"/>
        <w:jc w:val="both"/>
        <w:rPr>
          <w:rFonts w:ascii="Times New Roman" w:hAnsi="Times New Roman" w:cs="Times New Roman"/>
        </w:rPr>
      </w:pPr>
      <w:bookmarkStart w:id="6" w:name="_Toc32240729"/>
      <w:r w:rsidRPr="00D50957">
        <w:rPr>
          <w:rFonts w:ascii="Times New Roman" w:hAnsi="Times New Roman" w:cs="Times New Roman"/>
        </w:rPr>
        <w:t>2.4.1 Influences on Consumer Adoption of Internet Banking</w:t>
      </w:r>
      <w:bookmarkEnd w:id="6"/>
      <w:r w:rsidRPr="00D50957">
        <w:rPr>
          <w:rFonts w:ascii="Times New Roman" w:hAnsi="Times New Roman" w:cs="Times New Roman"/>
        </w:rPr>
        <w:t xml:space="preserve"> </w:t>
      </w:r>
    </w:p>
    <w:p w14:paraId="01FBE646" w14:textId="77777777" w:rsidR="00A5641D" w:rsidRPr="00D50957" w:rsidRDefault="00A5641D" w:rsidP="00A5641D">
      <w:pPr>
        <w:jc w:val="both"/>
        <w:rPr>
          <w:lang w:eastAsia="en-US"/>
        </w:rPr>
      </w:pPr>
    </w:p>
    <w:p w14:paraId="37BDC1D4" w14:textId="77777777" w:rsidR="00A5641D" w:rsidRDefault="00A5641D" w:rsidP="00A5641D">
      <w:pPr>
        <w:spacing w:line="480" w:lineRule="auto"/>
        <w:jc w:val="both"/>
      </w:pPr>
      <w:r w:rsidRPr="00D50957">
        <w:t xml:space="preserve">New technology adopters are usually younger ones, and they </w:t>
      </w:r>
      <w:r w:rsidRPr="000036F9">
        <w:rPr>
          <w:color w:val="000000" w:themeColor="text1"/>
        </w:rPr>
        <w:t xml:space="preserve">normally have a good income, appropriate level of education and more reactive to innovation than the non-adopter (Nath 2003). </w:t>
      </w:r>
      <w:r w:rsidRPr="00E375AE">
        <w:rPr>
          <w:color w:val="000000" w:themeColor="text1"/>
        </w:rPr>
        <w:t xml:space="preserve">According to </w:t>
      </w:r>
      <w:r>
        <w:rPr>
          <w:color w:val="000000" w:themeColor="text1"/>
        </w:rPr>
        <w:t>Nath</w:t>
      </w:r>
      <w:r w:rsidRPr="00E375AE">
        <w:rPr>
          <w:color w:val="000000" w:themeColor="text1"/>
        </w:rPr>
        <w:t xml:space="preserve"> (2003), trus</w:t>
      </w:r>
      <w:r>
        <w:rPr>
          <w:color w:val="000000" w:themeColor="text1"/>
        </w:rPr>
        <w:t>t</w:t>
      </w:r>
      <w:r w:rsidRPr="00E375AE">
        <w:rPr>
          <w:color w:val="000000" w:themeColor="text1"/>
        </w:rPr>
        <w:t xml:space="preserve"> </w:t>
      </w:r>
      <w:r>
        <w:rPr>
          <w:color w:val="000000" w:themeColor="text1"/>
        </w:rPr>
        <w:t xml:space="preserve">is </w:t>
      </w:r>
      <w:r w:rsidRPr="00E375AE">
        <w:rPr>
          <w:color w:val="000000" w:themeColor="text1"/>
        </w:rPr>
        <w:t xml:space="preserve">related to consumer judgement on security and privacy issues </w:t>
      </w:r>
      <w:r>
        <w:rPr>
          <w:color w:val="000000" w:themeColor="text1"/>
        </w:rPr>
        <w:t>therefore it is one of the main elements that influence the adoption of internet banking services.</w:t>
      </w:r>
      <w:r>
        <w:t xml:space="preserve"> </w:t>
      </w:r>
      <w:r w:rsidRPr="00D50957">
        <w:t xml:space="preserve">However, few things are influencing the adoption of </w:t>
      </w:r>
      <w:r>
        <w:t xml:space="preserve">online banking </w:t>
      </w:r>
      <w:r w:rsidRPr="00D50957">
        <w:t xml:space="preserve">services that affects everyone, Gen Y and even Baby boomers. </w:t>
      </w:r>
      <w:r w:rsidRPr="00C46227">
        <w:rPr>
          <w:color w:val="000000" w:themeColor="text1"/>
        </w:rPr>
        <w:t>Some of these are the following: Compatibility</w:t>
      </w:r>
      <w:r>
        <w:t xml:space="preserve">, </w:t>
      </w:r>
      <w:r w:rsidRPr="00D50957">
        <w:t>Trialability</w:t>
      </w:r>
      <w:r>
        <w:t xml:space="preserve"> and </w:t>
      </w:r>
      <w:r w:rsidRPr="00D50957">
        <w:t>Social Influence</w:t>
      </w:r>
      <w:r>
        <w:t>.</w:t>
      </w:r>
    </w:p>
    <w:p w14:paraId="05C1B6EA" w14:textId="77777777" w:rsidR="00A5641D" w:rsidRPr="00D50957" w:rsidRDefault="00A5641D" w:rsidP="00A5641D">
      <w:pPr>
        <w:pStyle w:val="Heading4"/>
        <w:jc w:val="both"/>
        <w:rPr>
          <w:rFonts w:ascii="Times New Roman" w:hAnsi="Times New Roman" w:cs="Times New Roman"/>
        </w:rPr>
      </w:pPr>
    </w:p>
    <w:p w14:paraId="7392F1C4" w14:textId="77777777" w:rsidR="00A5641D" w:rsidRPr="00D50957" w:rsidRDefault="00A5641D" w:rsidP="00A5641D">
      <w:pPr>
        <w:pStyle w:val="Heading4"/>
        <w:jc w:val="both"/>
        <w:rPr>
          <w:rFonts w:ascii="Times New Roman" w:hAnsi="Times New Roman" w:cs="Times New Roman"/>
        </w:rPr>
      </w:pPr>
      <w:r w:rsidRPr="00D50957">
        <w:rPr>
          <w:rFonts w:ascii="Times New Roman" w:hAnsi="Times New Roman" w:cs="Times New Roman"/>
        </w:rPr>
        <w:t xml:space="preserve">2.4.1.1 Compatibility </w:t>
      </w:r>
    </w:p>
    <w:p w14:paraId="6751E656" w14:textId="77777777" w:rsidR="00A5641D" w:rsidRPr="00D50957" w:rsidRDefault="00A5641D" w:rsidP="00A5641D">
      <w:pPr>
        <w:pStyle w:val="Heading4"/>
        <w:jc w:val="both"/>
        <w:rPr>
          <w:rFonts w:ascii="Times New Roman" w:hAnsi="Times New Roman" w:cs="Times New Roman"/>
        </w:rPr>
      </w:pPr>
    </w:p>
    <w:p w14:paraId="4BFE4E14" w14:textId="77777777" w:rsidR="00A5641D" w:rsidRPr="00D50957" w:rsidRDefault="00A5641D" w:rsidP="00A5641D">
      <w:pPr>
        <w:pStyle w:val="NormalWeb"/>
        <w:shd w:val="clear" w:color="auto" w:fill="FFFFFF"/>
        <w:spacing w:before="0" w:beforeAutospacing="0" w:line="480" w:lineRule="auto"/>
        <w:jc w:val="both"/>
      </w:pPr>
      <w:r w:rsidRPr="00D50957">
        <w:rPr>
          <w:rStyle w:val="word"/>
          <w:color w:val="000000" w:themeColor="text1"/>
          <w:shd w:val="clear" w:color="auto" w:fill="FFFFFF"/>
        </w:rPr>
        <w:t xml:space="preserve">Compatibility is defined as the innovation matching the existing values, experience and current needs of the potential adopter </w:t>
      </w:r>
      <w:r w:rsidRPr="00D50957">
        <w:rPr>
          <w:color w:val="212529"/>
        </w:rPr>
        <w:t xml:space="preserve">(Dauda et al., 2015). </w:t>
      </w:r>
      <w:r w:rsidRPr="00D50957">
        <w:t>An individual’s job responsibilities and value system should all be matched with the innovation (Saloner et al., 1985). Internet, in this case, can be described as a delivery channel that is compatible with the modern-day banking customer, who is very likely to be familiar with the internet; therefore, more people utilise the internet and they also perceive that the internet is compatible with their lifestyle. Thus, the individual is more likely to adopt to interment banking services (Tan and Teo, 2000).</w:t>
      </w:r>
    </w:p>
    <w:p w14:paraId="76063120" w14:textId="77777777" w:rsidR="00A5641D" w:rsidRPr="00D50957" w:rsidRDefault="00A5641D" w:rsidP="00A5641D">
      <w:pPr>
        <w:pStyle w:val="Heading4"/>
        <w:jc w:val="both"/>
        <w:rPr>
          <w:rFonts w:ascii="Times New Roman" w:hAnsi="Times New Roman" w:cs="Times New Roman"/>
        </w:rPr>
      </w:pPr>
      <w:r w:rsidRPr="00D50957">
        <w:rPr>
          <w:rFonts w:ascii="Times New Roman" w:hAnsi="Times New Roman" w:cs="Times New Roman"/>
        </w:rPr>
        <w:t xml:space="preserve">2.4.1.2 Trialability </w:t>
      </w:r>
    </w:p>
    <w:p w14:paraId="66978CFD" w14:textId="77777777" w:rsidR="00A5641D" w:rsidRPr="00D50957" w:rsidRDefault="00A5641D" w:rsidP="00A5641D">
      <w:pPr>
        <w:jc w:val="both"/>
      </w:pPr>
    </w:p>
    <w:p w14:paraId="5F08A332" w14:textId="77777777" w:rsidR="00A5641D" w:rsidRPr="00D50957" w:rsidRDefault="00A5641D" w:rsidP="00A5641D">
      <w:pPr>
        <w:spacing w:line="480" w:lineRule="auto"/>
        <w:jc w:val="both"/>
      </w:pPr>
      <w:r w:rsidRPr="00D50957">
        <w:t xml:space="preserve">Trialability has affected internet banking adoption. Trialability is the degree to which an invention may be a subject to minimal experimentation (Rogers, 1987). </w:t>
      </w:r>
    </w:p>
    <w:p w14:paraId="69699478" w14:textId="77777777" w:rsidR="00A5641D" w:rsidRPr="00D50957" w:rsidRDefault="00A5641D" w:rsidP="00A5641D">
      <w:pPr>
        <w:spacing w:line="480" w:lineRule="auto"/>
        <w:jc w:val="both"/>
      </w:pPr>
      <w:r w:rsidRPr="00D50957">
        <w:lastRenderedPageBreak/>
        <w:t>Those adopters that can experiment with and innovation are more likely to feel comfortable with the innovation and more likely to adopt it (Rogers, 1987).</w:t>
      </w:r>
    </w:p>
    <w:p w14:paraId="1271C199" w14:textId="77777777" w:rsidR="00A5641D" w:rsidRPr="00D50957" w:rsidRDefault="00A5641D" w:rsidP="00A5641D">
      <w:pPr>
        <w:spacing w:line="480" w:lineRule="auto"/>
        <w:jc w:val="both"/>
      </w:pPr>
      <w:r w:rsidRPr="00D50957">
        <w:t xml:space="preserve">Therefore, </w:t>
      </w:r>
      <w:r>
        <w:t>in the event that</w:t>
      </w:r>
      <w:r w:rsidRPr="00D50957">
        <w:t xml:space="preserve"> the opportunity to try the innovation was given to the customers, certain fears of the unknown may be minimized (Tan and Teo, 000).</w:t>
      </w:r>
    </w:p>
    <w:p w14:paraId="311CC3AE" w14:textId="77777777" w:rsidR="00A5641D" w:rsidRPr="00D50957" w:rsidRDefault="00A5641D" w:rsidP="00A5641D">
      <w:pPr>
        <w:jc w:val="both"/>
      </w:pPr>
    </w:p>
    <w:p w14:paraId="378BAD6C" w14:textId="77777777" w:rsidR="00A5641D" w:rsidRDefault="00A5641D" w:rsidP="00A5641D">
      <w:pPr>
        <w:pStyle w:val="Heading4"/>
        <w:jc w:val="both"/>
        <w:rPr>
          <w:rFonts w:ascii="Times New Roman" w:hAnsi="Times New Roman" w:cs="Times New Roman"/>
        </w:rPr>
      </w:pPr>
      <w:r w:rsidRPr="00D50957">
        <w:rPr>
          <w:rFonts w:ascii="Times New Roman" w:hAnsi="Times New Roman" w:cs="Times New Roman"/>
        </w:rPr>
        <w:t xml:space="preserve">2.4.1.3 Social Influence </w:t>
      </w:r>
    </w:p>
    <w:p w14:paraId="0488DF74" w14:textId="77777777" w:rsidR="00A5641D" w:rsidRPr="00E375AE" w:rsidRDefault="00A5641D" w:rsidP="00A5641D">
      <w:pPr>
        <w:jc w:val="both"/>
      </w:pPr>
    </w:p>
    <w:p w14:paraId="11F1291B" w14:textId="77777777" w:rsidR="00A5641D" w:rsidRDefault="00A5641D" w:rsidP="00A5641D">
      <w:pPr>
        <w:spacing w:line="480" w:lineRule="auto"/>
        <w:jc w:val="both"/>
      </w:pPr>
      <w:r w:rsidRPr="00D50957">
        <w:t>Social influences are the more likely to influence people and it can occur through the face to face communication. The opinion of friends or the influence of the family are all considered to be social influences (Du Plessis and Rousseau, 1999).</w:t>
      </w:r>
      <w:r>
        <w:t xml:space="preserve"> </w:t>
      </w:r>
      <w:r w:rsidRPr="00D50957">
        <w:t>In the concept of internet banking, the social pressures play an important role, whilst it would be extremely difficu</w:t>
      </w:r>
      <w:r>
        <w:t>l</w:t>
      </w:r>
      <w:r w:rsidRPr="00D50957">
        <w:t xml:space="preserve">t to understand how a particular group may influence an individual in the adoption of the internet banking (Cheung, Chang and Lai, 2000).  </w:t>
      </w:r>
    </w:p>
    <w:p w14:paraId="6BC29A9E" w14:textId="77777777" w:rsidR="00A5641D" w:rsidRDefault="00A5641D" w:rsidP="00A5641D">
      <w:pPr>
        <w:spacing w:line="480" w:lineRule="auto"/>
        <w:jc w:val="both"/>
      </w:pPr>
    </w:p>
    <w:p w14:paraId="23B286E0" w14:textId="77777777" w:rsidR="00A5641D" w:rsidRDefault="00A5641D" w:rsidP="00A5641D">
      <w:pPr>
        <w:spacing w:line="480" w:lineRule="auto"/>
        <w:jc w:val="both"/>
      </w:pPr>
      <w:r w:rsidRPr="00D50957">
        <w:t>Most of the researchers identified the following factors are strongly influenced by the customer adoption of the internet banking system</w:t>
      </w:r>
      <w:r>
        <w:t xml:space="preserve"> (</w:t>
      </w:r>
      <w:r w:rsidRPr="00D50957">
        <w:t>Cheung, Chang and Lai, 2000</w:t>
      </w:r>
      <w:r>
        <w:t>).</w:t>
      </w:r>
    </w:p>
    <w:p w14:paraId="12ED135F" w14:textId="77777777" w:rsidR="00A5641D" w:rsidRDefault="00A5641D" w:rsidP="00A5641D">
      <w:pPr>
        <w:spacing w:line="480" w:lineRule="auto"/>
        <w:jc w:val="both"/>
      </w:pPr>
    </w:p>
    <w:p w14:paraId="2C0CEEBE" w14:textId="77777777" w:rsidR="00A5641D" w:rsidRPr="00D50957" w:rsidRDefault="00A5641D" w:rsidP="00A5641D">
      <w:pPr>
        <w:spacing w:line="480" w:lineRule="auto"/>
        <w:jc w:val="both"/>
      </w:pPr>
      <w:r w:rsidRPr="001E1F51">
        <w:t>Tan and Teo’s (2000) survey of internet users employed Ajzen’s (1985) theory of planned behaviour a</w:t>
      </w:r>
      <w:r>
        <w:t>s well as</w:t>
      </w:r>
      <w:r w:rsidRPr="001E1F51">
        <w:t xml:space="preserve"> Rogers’ theory of innovation diffusion</w:t>
      </w:r>
      <w:r>
        <w:t xml:space="preserve"> (DOI)</w:t>
      </w:r>
      <w:r w:rsidRPr="001E1F51">
        <w:t xml:space="preserve"> and </w:t>
      </w:r>
      <w:r>
        <w:t>determined</w:t>
      </w:r>
      <w:r w:rsidRPr="001E1F51">
        <w:t xml:space="preserve"> the main influences </w:t>
      </w:r>
      <w:r>
        <w:t>which are the following</w:t>
      </w:r>
      <w:r w:rsidRPr="001E1F51">
        <w:t xml:space="preserve">: compatibility, </w:t>
      </w:r>
      <w:r>
        <w:t xml:space="preserve">the </w:t>
      </w:r>
      <w:r w:rsidRPr="001E1F51">
        <w:t>perceptions of relative advantage, risk and</w:t>
      </w:r>
      <w:r>
        <w:t xml:space="preserve"> </w:t>
      </w:r>
      <w:r w:rsidRPr="001E1F51">
        <w:t>trialability</w:t>
      </w:r>
      <w:r>
        <w:t>.</w:t>
      </w:r>
    </w:p>
    <w:p w14:paraId="072FB097" w14:textId="77777777" w:rsidR="00A5641D" w:rsidRPr="00D50957" w:rsidRDefault="00A5641D" w:rsidP="00A5641D">
      <w:pPr>
        <w:pStyle w:val="Heading3"/>
        <w:jc w:val="both"/>
        <w:rPr>
          <w:rFonts w:ascii="Times New Roman" w:hAnsi="Times New Roman" w:cs="Times New Roman"/>
        </w:rPr>
      </w:pPr>
      <w:bookmarkStart w:id="7" w:name="_Toc32240730"/>
      <w:r w:rsidRPr="00D50957">
        <w:rPr>
          <w:rFonts w:ascii="Times New Roman" w:hAnsi="Times New Roman" w:cs="Times New Roman"/>
        </w:rPr>
        <w:t>2.4.2 Rogers’ theory of innovation diffusion (DOI)</w:t>
      </w:r>
      <w:bookmarkEnd w:id="7"/>
    </w:p>
    <w:p w14:paraId="4B9641DC" w14:textId="77777777" w:rsidR="00A5641D" w:rsidRPr="00D50957" w:rsidRDefault="00A5641D" w:rsidP="00A5641D">
      <w:pPr>
        <w:spacing w:line="480" w:lineRule="auto"/>
        <w:jc w:val="both"/>
      </w:pPr>
    </w:p>
    <w:p w14:paraId="5E6966D1" w14:textId="77777777" w:rsidR="00A5641D" w:rsidRDefault="00A5641D" w:rsidP="00A5641D">
      <w:pPr>
        <w:spacing w:line="480" w:lineRule="auto"/>
        <w:jc w:val="both"/>
      </w:pPr>
      <w:r w:rsidRPr="00D50957">
        <w:t xml:space="preserve">Rogers’ theory of innovation diffusion (DOI) may help understand operative forces in consumer internet banking adoption (Rogers, 1995). DOI </w:t>
      </w:r>
      <w:r w:rsidRPr="00D50957">
        <w:rPr>
          <w:color w:val="000000"/>
          <w:shd w:val="clear" w:color="auto" w:fill="FFFFFF"/>
        </w:rPr>
        <w:t xml:space="preserve">originated in communication to explain how a product achieves momentum and diffuses throughout a particular population or social system. This diffusion concludes that people, as part of a social system, adopt a new idea, behaviour, or product </w:t>
      </w:r>
      <w:r w:rsidRPr="00D50957">
        <w:t>(Rogers, 1995).</w:t>
      </w:r>
    </w:p>
    <w:p w14:paraId="0C9A4E39" w14:textId="77777777" w:rsidR="00A5641D" w:rsidRPr="00D50957" w:rsidRDefault="00A5641D" w:rsidP="00A5641D">
      <w:pPr>
        <w:spacing w:line="480" w:lineRule="auto"/>
        <w:jc w:val="both"/>
        <w:rPr>
          <w:color w:val="000000"/>
          <w:shd w:val="clear" w:color="auto" w:fill="FFFFFF"/>
        </w:rPr>
      </w:pPr>
    </w:p>
    <w:p w14:paraId="16B7A292" w14:textId="77777777" w:rsidR="00A5641D" w:rsidRPr="00D50957" w:rsidRDefault="00A5641D" w:rsidP="00A5641D">
      <w:pPr>
        <w:spacing w:line="480" w:lineRule="auto"/>
        <w:jc w:val="both"/>
        <w:rPr>
          <w:color w:val="000000"/>
          <w:shd w:val="clear" w:color="auto" w:fill="FFFFFF"/>
        </w:rPr>
      </w:pPr>
      <w:r w:rsidRPr="00D50957">
        <w:rPr>
          <w:color w:val="000000"/>
          <w:shd w:val="clear" w:color="auto" w:fill="FFFFFF"/>
        </w:rPr>
        <w:lastRenderedPageBreak/>
        <w:t>Understanding the aspects of the target population is crucial because</w:t>
      </w:r>
      <w:r>
        <w:rPr>
          <w:color w:val="000000"/>
          <w:shd w:val="clear" w:color="auto" w:fill="FFFFFF"/>
        </w:rPr>
        <w:t xml:space="preserve"> of the fact </w:t>
      </w:r>
      <w:r w:rsidRPr="00D50957">
        <w:rPr>
          <w:color w:val="000000"/>
          <w:shd w:val="clear" w:color="auto" w:fill="FFFFFF"/>
        </w:rPr>
        <w:t xml:space="preserve">that will support or block the adoption of the innovation; </w:t>
      </w:r>
      <w:r w:rsidRPr="00D50957">
        <w:rPr>
          <w:color w:val="FFFFFF" w:themeColor="background1"/>
          <w:shd w:val="clear" w:color="auto" w:fill="FFFFFF"/>
        </w:rPr>
        <w:t>“</w:t>
      </w:r>
      <w:r w:rsidRPr="00D50957">
        <w:rPr>
          <w:color w:val="000000"/>
          <w:shd w:val="clear" w:color="auto" w:fill="FFFFFF"/>
        </w:rPr>
        <w:t>there are</w:t>
      </w:r>
      <w:r w:rsidRPr="00D50957">
        <w:rPr>
          <w:b/>
          <w:bCs/>
          <w:color w:val="000000"/>
          <w:shd w:val="clear" w:color="auto" w:fill="FFFFFF"/>
        </w:rPr>
        <w:t> </w:t>
      </w:r>
      <w:r w:rsidRPr="00D50957">
        <w:rPr>
          <w:rStyle w:val="Strong"/>
          <w:b w:val="0"/>
          <w:bCs w:val="0"/>
          <w:color w:val="000000"/>
          <w:shd w:val="clear" w:color="auto" w:fill="FFFFFF"/>
        </w:rPr>
        <w:t>five established adopter categories</w:t>
      </w:r>
      <w:r w:rsidRPr="00D50957">
        <w:rPr>
          <w:color w:val="000000"/>
          <w:shd w:val="clear" w:color="auto" w:fill="FFFFFF"/>
        </w:rPr>
        <w:t xml:space="preserve"> and</w:t>
      </w:r>
      <w:r w:rsidRPr="00D50957">
        <w:rPr>
          <w:color w:val="000000"/>
        </w:rPr>
        <w:t xml:space="preserve"> there are different strategies used to appeal to the different adopter categories </w:t>
      </w:r>
      <w:r w:rsidRPr="00D50957">
        <w:t>(Rogers, 1995).</w:t>
      </w:r>
    </w:p>
    <w:p w14:paraId="1DE487EB" w14:textId="77777777" w:rsidR="00A5641D" w:rsidRPr="00D50957" w:rsidRDefault="00A5641D" w:rsidP="00A5641D">
      <w:pPr>
        <w:shd w:val="clear" w:color="auto" w:fill="FFFFFF"/>
        <w:ind w:left="720"/>
        <w:jc w:val="both"/>
        <w:rPr>
          <w:color w:val="000000"/>
        </w:rPr>
      </w:pPr>
    </w:p>
    <w:p w14:paraId="633F03C8" w14:textId="77777777" w:rsidR="00A5641D" w:rsidRPr="00D50957" w:rsidRDefault="00A5641D" w:rsidP="00A5641D">
      <w:pPr>
        <w:jc w:val="both"/>
        <w:rPr>
          <w:color w:val="000000" w:themeColor="text1"/>
        </w:rPr>
      </w:pPr>
      <w:r w:rsidRPr="00D50957">
        <w:rPr>
          <w:noProof/>
        </w:rPr>
        <w:drawing>
          <wp:anchor distT="0" distB="0" distL="114300" distR="114300" simplePos="0" relativeHeight="251659264" behindDoc="1" locked="0" layoutInCell="1" allowOverlap="1" wp14:anchorId="10C72131" wp14:editId="42510E6C">
            <wp:simplePos x="0" y="0"/>
            <wp:positionH relativeFrom="margin">
              <wp:posOffset>-231140</wp:posOffset>
            </wp:positionH>
            <wp:positionV relativeFrom="paragraph">
              <wp:posOffset>106680</wp:posOffset>
            </wp:positionV>
            <wp:extent cx="5727065" cy="1456055"/>
            <wp:effectExtent l="0" t="0" r="0" b="0"/>
            <wp:wrapTight wrapText="bothSides">
              <wp:wrapPolygon edited="0">
                <wp:start x="10346" y="0"/>
                <wp:lineTo x="9556" y="565"/>
                <wp:lineTo x="7329" y="3956"/>
                <wp:lineTo x="7257" y="5087"/>
                <wp:lineTo x="6035" y="9326"/>
                <wp:lineTo x="1653" y="13847"/>
                <wp:lineTo x="1078" y="14130"/>
                <wp:lineTo x="216" y="16673"/>
                <wp:lineTo x="72" y="20630"/>
                <wp:lineTo x="21195" y="20630"/>
                <wp:lineTo x="21267" y="19217"/>
                <wp:lineTo x="20836" y="18652"/>
                <wp:lineTo x="19830" y="18369"/>
                <wp:lineTo x="17315" y="13847"/>
                <wp:lineTo x="14010" y="4239"/>
                <wp:lineTo x="11927" y="565"/>
                <wp:lineTo x="11280" y="0"/>
                <wp:lineTo x="10346" y="0"/>
              </wp:wrapPolygon>
            </wp:wrapTight>
            <wp:docPr id="2" name="Picture 2" descr="Image result for Rogers’ theory of innovation diffusion&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00906" name="Picture 3" descr="Image result for Rogers’ theory of innovation diffusion&quot;"/>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5727065" cy="14560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380FF74" w14:textId="77777777" w:rsidR="00A5641D" w:rsidRPr="00D50957" w:rsidRDefault="00A5641D" w:rsidP="00A5641D">
      <w:pPr>
        <w:spacing w:line="480" w:lineRule="auto"/>
        <w:jc w:val="both"/>
        <w:rPr>
          <w:color w:val="000000"/>
          <w:shd w:val="clear" w:color="auto" w:fill="FFFFFF"/>
        </w:rPr>
      </w:pPr>
    </w:p>
    <w:p w14:paraId="06D4B8EB" w14:textId="77777777" w:rsidR="00A5641D" w:rsidRPr="00D50957" w:rsidRDefault="00A5641D" w:rsidP="00A5641D">
      <w:pPr>
        <w:spacing w:line="480" w:lineRule="auto"/>
        <w:jc w:val="both"/>
        <w:rPr>
          <w:color w:val="000000"/>
          <w:shd w:val="clear" w:color="auto" w:fill="FFFFFF"/>
        </w:rPr>
      </w:pPr>
      <w:r>
        <w:fldChar w:fldCharType="begin"/>
      </w:r>
      <w:r>
        <w:instrText xml:space="preserve"> INCLUDEPICTURE  \d "http://sbccimplementationkits.org/urban-youth/wp-content/uploads/sites/9/2015/09/diffusion-of-innovations.png" \* MERGEFORMATINET </w:instrText>
      </w:r>
      <w:r>
        <w:fldChar w:fldCharType="separate"/>
      </w:r>
      <w:r>
        <w:rPr>
          <w:noProof/>
        </w:rPr>
        <w:fldChar w:fldCharType="begin"/>
      </w:r>
      <w:r>
        <w:rPr>
          <w:noProof/>
        </w:rPr>
        <w:instrText xml:space="preserve"> INCLUDEPICTURE  \d "http://sbccimplementationkits.org/urban-youth/wp-content/uploads/sites/9/2015/09/diffusion-of-innovations.png" \* MERGEFORMATINET </w:instrText>
      </w:r>
      <w:r>
        <w:rPr>
          <w:noProof/>
        </w:rPr>
        <w:fldChar w:fldCharType="separate"/>
      </w:r>
      <w:r>
        <w:rPr>
          <w:noProof/>
        </w:rPr>
        <w:fldChar w:fldCharType="begin"/>
      </w:r>
      <w:r>
        <w:rPr>
          <w:noProof/>
        </w:rPr>
        <w:instrText xml:space="preserve"> INCLUDEPICTURE  \d "http://sbccimplementationkits.org/urban-youth/wp-content/uploads/sites/9/2015/09/diffusion-of-innovations.png" \* MERGEFORMATINET </w:instrText>
      </w:r>
      <w:r>
        <w:rPr>
          <w:noProof/>
        </w:rPr>
        <w:fldChar w:fldCharType="separate"/>
      </w:r>
      <w:r>
        <w:rPr>
          <w:noProof/>
        </w:rPr>
        <w:fldChar w:fldCharType="begin"/>
      </w:r>
      <w:r>
        <w:rPr>
          <w:noProof/>
        </w:rPr>
        <w:instrText xml:space="preserve"> INCLUDEPICTURE  \d "http://sbccimplementationkits.org/urban-youth/wp-content/uploads/sites/9/2015/09/diffusion-of-innovations.png" \* MERGEFORMATINET </w:instrText>
      </w:r>
      <w:r>
        <w:rPr>
          <w:noProof/>
        </w:rPr>
        <w:fldChar w:fldCharType="separate"/>
      </w:r>
      <w:r>
        <w:rPr>
          <w:noProof/>
        </w:rPr>
        <w:fldChar w:fldCharType="begin"/>
      </w:r>
      <w:r>
        <w:rPr>
          <w:noProof/>
        </w:rPr>
        <w:instrText xml:space="preserve"> INCLUDEPICTURE  \d "http://sbccimplementationkits.org/urban-youth/wp-content/uploads/sites/9/2015/09/diffusion-of-innovations.png" \* MERGEFORMATINET </w:instrText>
      </w:r>
      <w:r>
        <w:rPr>
          <w:noProof/>
        </w:rPr>
        <w:fldChar w:fldCharType="separate"/>
      </w:r>
      <w:r>
        <w:rPr>
          <w:noProof/>
        </w:rPr>
        <w:drawing>
          <wp:inline distT="0" distB="0" distL="0" distR="0" wp14:anchorId="3AA312DC" wp14:editId="1D1762A8">
            <wp:extent cx="38100" cy="38100"/>
            <wp:effectExtent l="0" t="0" r="0" b="0"/>
            <wp:docPr id="3"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a:picLocks/>
                    </pic:cNvPicPr>
                  </pic:nvPicPr>
                  <pic:blipFill>
                    <a:blip r:link="rId12">
                      <a:extLst>
                        <a:ext uri="{28A0092B-C50C-407E-A947-70E740481C1C}">
                          <a14:useLocalDpi xmlns:a14="http://schemas.microsoft.com/office/drawing/2010/main" val="0"/>
                        </a:ext>
                      </a:extLst>
                    </a:blip>
                    <a:srcRect/>
                    <a:stretch>
                      <a:fillRect/>
                    </a:stretch>
                  </pic:blipFill>
                  <pic:spPr bwMode="auto">
                    <a:xfrm>
                      <a:off x="0" y="0"/>
                      <a:ext cx="38100" cy="38100"/>
                    </a:xfrm>
                    <a:prstGeom prst="rect">
                      <a:avLst/>
                    </a:prstGeom>
                    <a:noFill/>
                    <a:ln>
                      <a:noFill/>
                    </a:ln>
                  </pic:spPr>
                </pic:pic>
              </a:graphicData>
            </a:graphic>
          </wp:inline>
        </w:drawing>
      </w:r>
      <w:r>
        <w:rPr>
          <w:noProof/>
        </w:rPr>
        <w:fldChar w:fldCharType="end"/>
      </w:r>
      <w:r>
        <w:rPr>
          <w:noProof/>
        </w:rPr>
        <w:fldChar w:fldCharType="end"/>
      </w:r>
      <w:r>
        <w:rPr>
          <w:noProof/>
        </w:rPr>
        <w:fldChar w:fldCharType="end"/>
      </w:r>
      <w:r>
        <w:rPr>
          <w:noProof/>
        </w:rPr>
        <w:fldChar w:fldCharType="end"/>
      </w:r>
      <w:r>
        <w:fldChar w:fldCharType="end"/>
      </w:r>
    </w:p>
    <w:p w14:paraId="29C6D68E" w14:textId="77777777" w:rsidR="00A5641D" w:rsidRDefault="00A5641D" w:rsidP="00A5641D">
      <w:pPr>
        <w:jc w:val="both"/>
        <w:rPr>
          <w:i/>
          <w:iCs/>
        </w:rPr>
      </w:pPr>
    </w:p>
    <w:p w14:paraId="4C21CE7E" w14:textId="77777777" w:rsidR="00A5641D" w:rsidRDefault="00A5641D" w:rsidP="00A5641D">
      <w:pPr>
        <w:jc w:val="both"/>
        <w:rPr>
          <w:i/>
          <w:iCs/>
        </w:rPr>
      </w:pPr>
    </w:p>
    <w:p w14:paraId="47FB877F" w14:textId="77777777" w:rsidR="00A5641D" w:rsidRDefault="00A5641D" w:rsidP="00A5641D">
      <w:pPr>
        <w:jc w:val="both"/>
        <w:rPr>
          <w:i/>
          <w:iCs/>
        </w:rPr>
      </w:pPr>
    </w:p>
    <w:p w14:paraId="1789F72B" w14:textId="77777777" w:rsidR="00A5641D" w:rsidRDefault="00A5641D" w:rsidP="00A5641D">
      <w:pPr>
        <w:jc w:val="both"/>
        <w:rPr>
          <w:i/>
          <w:iCs/>
        </w:rPr>
      </w:pPr>
    </w:p>
    <w:p w14:paraId="22DBF2E8" w14:textId="77777777" w:rsidR="00A5641D" w:rsidRPr="00D50957" w:rsidRDefault="00A5641D" w:rsidP="00A5641D">
      <w:pPr>
        <w:jc w:val="both"/>
        <w:rPr>
          <w:i/>
          <w:iCs/>
        </w:rPr>
      </w:pPr>
      <w:r w:rsidRPr="00D50957">
        <w:rPr>
          <w:i/>
          <w:iCs/>
        </w:rPr>
        <w:t>Figure 2: Rogers’ theory of innovation diffusion (Rogers, 1995).</w:t>
      </w:r>
    </w:p>
    <w:p w14:paraId="6B02704A" w14:textId="77777777" w:rsidR="00A5641D" w:rsidRPr="00D50957" w:rsidRDefault="00A5641D" w:rsidP="00A5641D">
      <w:pPr>
        <w:jc w:val="both"/>
      </w:pPr>
    </w:p>
    <w:p w14:paraId="579AC80F" w14:textId="77777777" w:rsidR="00A5641D" w:rsidRPr="00D50957" w:rsidRDefault="00A5641D" w:rsidP="00A5641D">
      <w:pPr>
        <w:jc w:val="both"/>
        <w:rPr>
          <w:lang w:eastAsia="en-US"/>
        </w:rPr>
      </w:pPr>
    </w:p>
    <w:p w14:paraId="67F9C6FB" w14:textId="77777777" w:rsidR="00A5641D" w:rsidRPr="00D50957" w:rsidRDefault="00A5641D" w:rsidP="00A5641D">
      <w:pPr>
        <w:numPr>
          <w:ilvl w:val="0"/>
          <w:numId w:val="7"/>
        </w:numPr>
        <w:shd w:val="clear" w:color="auto" w:fill="FFFFFF"/>
        <w:spacing w:before="100" w:beforeAutospacing="1" w:after="100" w:afterAutospacing="1" w:line="480" w:lineRule="auto"/>
        <w:jc w:val="both"/>
        <w:rPr>
          <w:color w:val="000000"/>
        </w:rPr>
      </w:pPr>
      <w:r w:rsidRPr="00D50957">
        <w:rPr>
          <w:b/>
          <w:bCs/>
          <w:color w:val="000000"/>
        </w:rPr>
        <w:t>Innovators</w:t>
      </w:r>
      <w:r w:rsidRPr="00D50957">
        <w:rPr>
          <w:color w:val="000000"/>
        </w:rPr>
        <w:t xml:space="preserve"> - These are people who want to be the first to try the innovation, these people are often the first to develop new ideas (Sahin et al., 2006).</w:t>
      </w:r>
    </w:p>
    <w:p w14:paraId="74537BB9" w14:textId="77777777" w:rsidR="00A5641D" w:rsidRPr="00D50957" w:rsidRDefault="00A5641D" w:rsidP="00A5641D">
      <w:pPr>
        <w:numPr>
          <w:ilvl w:val="0"/>
          <w:numId w:val="7"/>
        </w:numPr>
        <w:shd w:val="clear" w:color="auto" w:fill="FFFFFF"/>
        <w:spacing w:before="100" w:beforeAutospacing="1" w:after="100" w:afterAutospacing="1" w:line="480" w:lineRule="auto"/>
        <w:jc w:val="both"/>
        <w:rPr>
          <w:color w:val="000000"/>
        </w:rPr>
      </w:pPr>
      <w:r w:rsidRPr="00D50957">
        <w:rPr>
          <w:b/>
          <w:bCs/>
          <w:color w:val="000000"/>
        </w:rPr>
        <w:t>Early Adopters</w:t>
      </w:r>
      <w:r w:rsidRPr="00D50957">
        <w:rPr>
          <w:color w:val="000000"/>
        </w:rPr>
        <w:t xml:space="preserve"> - These are people who represent opinion leaders, are already aware of the need to change and so are comfortable adopting new ideas. Procedures to appeal to this population include how-to manuals on implementation. They do not need any advice to persuade them to change (Sahin et al., 2006).</w:t>
      </w:r>
    </w:p>
    <w:p w14:paraId="41BE61AB" w14:textId="77777777" w:rsidR="00A5641D" w:rsidRPr="00D50957" w:rsidRDefault="00A5641D" w:rsidP="00A5641D">
      <w:pPr>
        <w:numPr>
          <w:ilvl w:val="0"/>
          <w:numId w:val="7"/>
        </w:numPr>
        <w:shd w:val="clear" w:color="auto" w:fill="FFFFFF"/>
        <w:spacing w:before="100" w:beforeAutospacing="1" w:after="100" w:afterAutospacing="1" w:line="480" w:lineRule="auto"/>
        <w:jc w:val="both"/>
        <w:rPr>
          <w:color w:val="000000"/>
        </w:rPr>
      </w:pPr>
      <w:r w:rsidRPr="00D50957">
        <w:rPr>
          <w:b/>
          <w:bCs/>
          <w:color w:val="000000"/>
        </w:rPr>
        <w:t>Early Majority</w:t>
      </w:r>
      <w:r w:rsidRPr="00D50957">
        <w:rPr>
          <w:color w:val="000000"/>
        </w:rPr>
        <w:t xml:space="preserve"> -These people adapt to new ideas before the average person. They are willing to adapt to innovation, but they need to see evidence which demonstrates that the innovation will work </w:t>
      </w:r>
      <w:r w:rsidRPr="00D50957">
        <w:t>(Rogers, 1995).</w:t>
      </w:r>
      <w:r w:rsidRPr="00D50957">
        <w:rPr>
          <w:color w:val="000000"/>
        </w:rPr>
        <w:t xml:space="preserve"> Strategies to appeal to this population include success stories and evidence of the effectiveness of the innovation </w:t>
      </w:r>
      <w:r w:rsidRPr="00D50957">
        <w:t>(Rogers, 1995).</w:t>
      </w:r>
    </w:p>
    <w:p w14:paraId="3FB5A188" w14:textId="77777777" w:rsidR="00A5641D" w:rsidRPr="00D50957" w:rsidRDefault="00A5641D" w:rsidP="00A5641D">
      <w:pPr>
        <w:numPr>
          <w:ilvl w:val="0"/>
          <w:numId w:val="7"/>
        </w:numPr>
        <w:shd w:val="clear" w:color="auto" w:fill="FFFFFF"/>
        <w:spacing w:before="100" w:beforeAutospacing="1" w:after="100" w:afterAutospacing="1" w:line="480" w:lineRule="auto"/>
        <w:jc w:val="both"/>
        <w:rPr>
          <w:color w:val="000000"/>
        </w:rPr>
      </w:pPr>
      <w:r w:rsidRPr="00D50957">
        <w:rPr>
          <w:b/>
          <w:bCs/>
          <w:color w:val="000000"/>
        </w:rPr>
        <w:t>Late Majority</w:t>
      </w:r>
      <w:r w:rsidRPr="00D50957">
        <w:rPr>
          <w:color w:val="000000"/>
        </w:rPr>
        <w:t xml:space="preserve"> - These people are suspicious of change and will only adopt an innovation after it has been tried by the majority. Strategies to appeal to this population include concrete information on how others have tried the innovation and have adopted it successfully </w:t>
      </w:r>
      <w:r w:rsidRPr="00D50957">
        <w:t>(Rogers, 1995).</w:t>
      </w:r>
    </w:p>
    <w:p w14:paraId="3602B207" w14:textId="77777777" w:rsidR="00A5641D" w:rsidRPr="00A33C04" w:rsidRDefault="00A5641D" w:rsidP="00A5641D">
      <w:pPr>
        <w:numPr>
          <w:ilvl w:val="0"/>
          <w:numId w:val="7"/>
        </w:numPr>
        <w:shd w:val="clear" w:color="auto" w:fill="FFFFFF"/>
        <w:spacing w:before="100" w:beforeAutospacing="1" w:after="100" w:afterAutospacing="1" w:line="480" w:lineRule="auto"/>
        <w:jc w:val="both"/>
        <w:rPr>
          <w:color w:val="000000"/>
        </w:rPr>
      </w:pPr>
      <w:r w:rsidRPr="00D50957">
        <w:rPr>
          <w:b/>
          <w:bCs/>
          <w:color w:val="000000"/>
        </w:rPr>
        <w:lastRenderedPageBreak/>
        <w:t>Laggards</w:t>
      </w:r>
      <w:r w:rsidRPr="00D50957">
        <w:rPr>
          <w:color w:val="000000"/>
        </w:rPr>
        <w:t xml:space="preserve"> - These people are bound by tradition and very conservative. They are the hardest group to bring on board. Strategies to appeal to this population include statistics and pressure from people in the other adopter groups </w:t>
      </w:r>
      <w:r w:rsidRPr="00D50957">
        <w:t>(Rogers, 1995).</w:t>
      </w:r>
    </w:p>
    <w:p w14:paraId="2074854B" w14:textId="77777777" w:rsidR="00A5641D" w:rsidRDefault="00A5641D" w:rsidP="00A5641D">
      <w:pPr>
        <w:spacing w:line="480" w:lineRule="auto"/>
        <w:jc w:val="both"/>
      </w:pPr>
      <w:r w:rsidRPr="00D50957">
        <w:t>Based on this model, it is theorised that product characteristics are crucial in the diffusion process. The main concern of this innovation diffusion research is how innovations are adopted and why are they being adopted at different rates</w:t>
      </w:r>
      <w:r>
        <w:t xml:space="preserve"> </w:t>
      </w:r>
      <w:r w:rsidRPr="00D50957">
        <w:t>(Rogers, 1995)</w:t>
      </w:r>
      <w:r>
        <w:t>.</w:t>
      </w:r>
    </w:p>
    <w:p w14:paraId="312A646A" w14:textId="77777777" w:rsidR="00A5641D" w:rsidRDefault="00A5641D" w:rsidP="00A5641D">
      <w:pPr>
        <w:spacing w:line="480" w:lineRule="auto"/>
        <w:jc w:val="both"/>
      </w:pPr>
    </w:p>
    <w:p w14:paraId="425B0C00" w14:textId="77777777" w:rsidR="00A5641D" w:rsidRDefault="00A5641D" w:rsidP="00A5641D">
      <w:pPr>
        <w:spacing w:line="480" w:lineRule="auto"/>
        <w:jc w:val="both"/>
        <w:rPr>
          <w:lang w:eastAsia="en-US"/>
        </w:rPr>
      </w:pPr>
      <w:r w:rsidRPr="00D50957">
        <w:t>According to Rogers (1995), four major elements have the ability to influence new product diffusion: the innovation characteristics, social systems, communication, and time.</w:t>
      </w:r>
      <w:r>
        <w:t xml:space="preserve"> </w:t>
      </w:r>
      <w:r w:rsidRPr="00D50957">
        <w:rPr>
          <w:lang w:eastAsia="en-US"/>
        </w:rPr>
        <w:t>Gen Y and BB could fall into any of these five adopter categories depending on their situations because</w:t>
      </w:r>
      <w:r>
        <w:rPr>
          <w:lang w:eastAsia="en-US"/>
        </w:rPr>
        <w:t xml:space="preserve"> of the fact that</w:t>
      </w:r>
      <w:r w:rsidRPr="00D50957">
        <w:rPr>
          <w:lang w:eastAsia="en-US"/>
        </w:rPr>
        <w:t xml:space="preserve"> their behaviour towards innovation is highly influenced by various influences, such as social influence, which were all previously discussed.</w:t>
      </w:r>
    </w:p>
    <w:p w14:paraId="39E83F81" w14:textId="77777777" w:rsidR="00A5641D" w:rsidRDefault="00A5641D" w:rsidP="00A5641D">
      <w:pPr>
        <w:spacing w:line="480" w:lineRule="auto"/>
        <w:jc w:val="both"/>
        <w:rPr>
          <w:lang w:eastAsia="en-US"/>
        </w:rPr>
      </w:pPr>
    </w:p>
    <w:p w14:paraId="1DD91A19" w14:textId="77777777" w:rsidR="00A5641D" w:rsidRDefault="00A5641D" w:rsidP="00A5641D">
      <w:pPr>
        <w:spacing w:line="480" w:lineRule="auto"/>
        <w:jc w:val="both"/>
        <w:rPr>
          <w:lang w:eastAsia="en-US"/>
        </w:rPr>
      </w:pPr>
    </w:p>
    <w:p w14:paraId="2CCAE994" w14:textId="77777777" w:rsidR="00A5641D" w:rsidRDefault="00A5641D" w:rsidP="00A5641D">
      <w:pPr>
        <w:spacing w:line="480" w:lineRule="auto"/>
        <w:jc w:val="both"/>
        <w:rPr>
          <w:lang w:eastAsia="en-US"/>
        </w:rPr>
      </w:pPr>
    </w:p>
    <w:p w14:paraId="7F6FAAF4" w14:textId="77777777" w:rsidR="00A5641D" w:rsidRDefault="00A5641D" w:rsidP="00A5641D">
      <w:pPr>
        <w:spacing w:line="480" w:lineRule="auto"/>
        <w:jc w:val="both"/>
        <w:rPr>
          <w:lang w:eastAsia="en-US"/>
        </w:rPr>
      </w:pPr>
    </w:p>
    <w:p w14:paraId="79FE4AD3" w14:textId="77777777" w:rsidR="00A5641D" w:rsidRDefault="00A5641D" w:rsidP="00A5641D">
      <w:pPr>
        <w:spacing w:line="480" w:lineRule="auto"/>
        <w:jc w:val="both"/>
        <w:rPr>
          <w:lang w:eastAsia="en-US"/>
        </w:rPr>
      </w:pPr>
    </w:p>
    <w:p w14:paraId="2B8967FB" w14:textId="77777777" w:rsidR="00A5641D" w:rsidRDefault="00A5641D" w:rsidP="00A5641D">
      <w:pPr>
        <w:spacing w:line="480" w:lineRule="auto"/>
        <w:jc w:val="both"/>
        <w:rPr>
          <w:lang w:eastAsia="en-US"/>
        </w:rPr>
      </w:pPr>
    </w:p>
    <w:p w14:paraId="5166CE3E" w14:textId="77777777" w:rsidR="00A5641D" w:rsidRPr="00A477C3" w:rsidRDefault="00A5641D" w:rsidP="00A5641D">
      <w:pPr>
        <w:spacing w:line="480" w:lineRule="auto"/>
        <w:jc w:val="both"/>
      </w:pPr>
    </w:p>
    <w:p w14:paraId="7002F3FE" w14:textId="77777777" w:rsidR="00A5641D" w:rsidRPr="00A477C3" w:rsidRDefault="00A5641D" w:rsidP="00A5641D">
      <w:pPr>
        <w:spacing w:before="100" w:beforeAutospacing="1" w:after="100" w:afterAutospacing="1" w:line="480" w:lineRule="auto"/>
        <w:jc w:val="both"/>
      </w:pPr>
      <w:r w:rsidRPr="00A477C3">
        <w:t>There is a great deal of literature concerning the adoption of internet banking which demonstrates that this is a multivariate issue (see diagram below). However, whilst age is a factor, there is insufficient work which compares intergenerational motivations for the adoption of internet banking. This study seeks to address this paucity of the research.</w:t>
      </w:r>
    </w:p>
    <w:p w14:paraId="3C573E73" w14:textId="77777777" w:rsidR="00A5641D" w:rsidRPr="00A477C3" w:rsidRDefault="00A5641D" w:rsidP="00A5641D">
      <w:pPr>
        <w:spacing w:before="100" w:beforeAutospacing="1" w:after="100" w:afterAutospacing="1" w:line="480" w:lineRule="auto"/>
        <w:jc w:val="both"/>
      </w:pPr>
      <w:r w:rsidRPr="00A477C3">
        <w:lastRenderedPageBreak/>
        <w:t xml:space="preserve">The diagram below will form the basis of the questions for this dissertation with a particular focus on how the individuals to either Gen Y or BB impacts this adoption. </w:t>
      </w:r>
    </w:p>
    <w:p w14:paraId="7A03A042" w14:textId="77777777" w:rsidR="00A5641D" w:rsidRPr="00D50957" w:rsidRDefault="00A5641D" w:rsidP="00A5641D">
      <w:pPr>
        <w:spacing w:line="480" w:lineRule="auto"/>
        <w:jc w:val="both"/>
      </w:pPr>
      <w:r w:rsidRPr="00A477C3">
        <w:t>Generations Y (Gen Y) and Baby boomers are two types of consumers, both overtly different in comparison with one another in term of lifestyle as well as decision-based behaviour (Kumar &amp; Lim, 2010).  This research shall conduct to identify the differentiation perceptions between these two generations in adopting on internet banking</w:t>
      </w:r>
      <w:r w:rsidRPr="00D50957">
        <w:t xml:space="preserve">.  </w:t>
      </w:r>
    </w:p>
    <w:p w14:paraId="7828060D" w14:textId="77777777" w:rsidR="00A5641D" w:rsidRPr="00195E4C" w:rsidRDefault="00A5641D" w:rsidP="00A5641D">
      <w:pPr>
        <w:spacing w:before="100" w:beforeAutospacing="1" w:after="100" w:afterAutospacing="1" w:line="480" w:lineRule="auto"/>
        <w:jc w:val="both"/>
        <w:rPr>
          <w:sz w:val="26"/>
        </w:rPr>
      </w:pPr>
      <w:r>
        <w:rPr>
          <w:noProof/>
        </w:rPr>
        <w:drawing>
          <wp:anchor distT="0" distB="0" distL="114300" distR="114300" simplePos="0" relativeHeight="251660288" behindDoc="1" locked="0" layoutInCell="1" allowOverlap="1" wp14:anchorId="25308D9E" wp14:editId="52B59DEB">
            <wp:simplePos x="0" y="0"/>
            <wp:positionH relativeFrom="column">
              <wp:posOffset>145415</wp:posOffset>
            </wp:positionH>
            <wp:positionV relativeFrom="paragraph">
              <wp:posOffset>643948</wp:posOffset>
            </wp:positionV>
            <wp:extent cx="5667375" cy="3546475"/>
            <wp:effectExtent l="0" t="0" r="0" b="0"/>
            <wp:wrapTight wrapText="bothSides">
              <wp:wrapPolygon edited="0">
                <wp:start x="0" y="0"/>
                <wp:lineTo x="0" y="21503"/>
                <wp:lineTo x="21539" y="21503"/>
                <wp:lineTo x="2153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802079" name=""/>
                    <pic:cNvPicPr/>
                  </pic:nvPicPr>
                  <pic:blipFill>
                    <a:blip r:embed="rId13">
                      <a:extLst>
                        <a:ext uri="{28A0092B-C50C-407E-A947-70E740481C1C}">
                          <a14:useLocalDpi xmlns:a14="http://schemas.microsoft.com/office/drawing/2010/main" val="0"/>
                        </a:ext>
                      </a:extLst>
                    </a:blip>
                    <a:srcRect l="8976" t="7555" r="8704" b="11773"/>
                    <a:stretch>
                      <a:fillRect/>
                    </a:stretch>
                  </pic:blipFill>
                  <pic:spPr bwMode="auto">
                    <a:xfrm>
                      <a:off x="0" y="0"/>
                      <a:ext cx="5667375" cy="3546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27D0727" w14:textId="77777777" w:rsidR="00A5641D" w:rsidRDefault="00A5641D" w:rsidP="00A5641D">
      <w:pPr>
        <w:spacing w:before="100" w:beforeAutospacing="1" w:after="100" w:afterAutospacing="1" w:line="480" w:lineRule="auto"/>
        <w:jc w:val="both"/>
      </w:pPr>
    </w:p>
    <w:p w14:paraId="01882256" w14:textId="77777777" w:rsidR="00A5641D" w:rsidRDefault="00A5641D" w:rsidP="00A5641D">
      <w:pPr>
        <w:spacing w:before="100" w:beforeAutospacing="1" w:after="100" w:afterAutospacing="1" w:line="480" w:lineRule="auto"/>
        <w:jc w:val="both"/>
      </w:pPr>
    </w:p>
    <w:p w14:paraId="5E99F570" w14:textId="77777777" w:rsidR="00A5641D" w:rsidRPr="00D50957" w:rsidRDefault="00A5641D" w:rsidP="00A5641D">
      <w:pPr>
        <w:spacing w:before="100" w:beforeAutospacing="1" w:after="100" w:afterAutospacing="1" w:line="480" w:lineRule="auto"/>
        <w:jc w:val="both"/>
      </w:pPr>
    </w:p>
    <w:p w14:paraId="5369AC5E" w14:textId="77777777" w:rsidR="00A5641D" w:rsidRDefault="00A5641D" w:rsidP="00A5641D">
      <w:pPr>
        <w:spacing w:before="100" w:beforeAutospacing="1" w:after="100" w:afterAutospacing="1" w:line="480" w:lineRule="auto"/>
        <w:jc w:val="both"/>
      </w:pPr>
    </w:p>
    <w:p w14:paraId="18067FEC" w14:textId="77777777" w:rsidR="00A5641D" w:rsidRDefault="00A5641D" w:rsidP="00A5641D">
      <w:pPr>
        <w:spacing w:before="100" w:beforeAutospacing="1" w:after="100" w:afterAutospacing="1" w:line="480" w:lineRule="auto"/>
        <w:jc w:val="both"/>
      </w:pPr>
    </w:p>
    <w:p w14:paraId="4C66382E" w14:textId="77777777" w:rsidR="00A5641D" w:rsidRDefault="00A5641D" w:rsidP="00A5641D">
      <w:pPr>
        <w:spacing w:before="100" w:beforeAutospacing="1" w:after="100" w:afterAutospacing="1" w:line="480" w:lineRule="auto"/>
        <w:jc w:val="both"/>
      </w:pPr>
    </w:p>
    <w:p w14:paraId="08862670" w14:textId="77777777" w:rsidR="00A5641D" w:rsidRDefault="00A5641D" w:rsidP="00A5641D">
      <w:pPr>
        <w:spacing w:before="100" w:beforeAutospacing="1" w:after="100" w:afterAutospacing="1" w:line="480" w:lineRule="auto"/>
        <w:jc w:val="both"/>
      </w:pPr>
    </w:p>
    <w:p w14:paraId="1D7D557B" w14:textId="77777777" w:rsidR="00A5641D" w:rsidRDefault="00A5641D" w:rsidP="00A5641D">
      <w:pPr>
        <w:spacing w:before="100" w:beforeAutospacing="1" w:after="100" w:afterAutospacing="1" w:line="480" w:lineRule="auto"/>
        <w:jc w:val="both"/>
      </w:pPr>
    </w:p>
    <w:p w14:paraId="6C450B66" w14:textId="77777777" w:rsidR="00A5641D" w:rsidRPr="00845FB0" w:rsidRDefault="00A5641D" w:rsidP="00A5641D">
      <w:pPr>
        <w:spacing w:before="100" w:beforeAutospacing="1" w:after="100" w:afterAutospacing="1" w:line="480" w:lineRule="auto"/>
        <w:jc w:val="both"/>
      </w:pPr>
      <w:r w:rsidRPr="00D50957">
        <w:t xml:space="preserve">The chapter has shown that the demographic characteristics have a major impact on the behaviour of </w:t>
      </w:r>
      <w:r w:rsidRPr="00845FB0">
        <w:t xml:space="preserve">Gen y and BB towards technology adoption and online banking. However, with the internal nature of the theories and models, there is no specific conclusion behind the behaviour towards the adoption of internet banking.  </w:t>
      </w:r>
    </w:p>
    <w:p w14:paraId="2FD33F58" w14:textId="77777777" w:rsidR="00A5641D" w:rsidRPr="00845FB0" w:rsidRDefault="00A5641D" w:rsidP="00A5641D">
      <w:pPr>
        <w:spacing w:before="100" w:beforeAutospacing="1" w:after="100" w:afterAutospacing="1" w:line="480" w:lineRule="auto"/>
        <w:jc w:val="both"/>
      </w:pPr>
      <w:r w:rsidRPr="00845FB0">
        <w:lastRenderedPageBreak/>
        <w:t xml:space="preserve">Different theories have determined the reasons behind an individual adapting to online banking services. Technology adoption is highly important because it is the transportation that allows people to rapidly adapt to the fast-changing world. </w:t>
      </w:r>
    </w:p>
    <w:p w14:paraId="5631CD0A" w14:textId="77777777" w:rsidR="00A5641D" w:rsidRPr="00845FB0" w:rsidRDefault="00A5641D" w:rsidP="00A5641D">
      <w:pPr>
        <w:spacing w:before="100" w:beforeAutospacing="1" w:after="100" w:afterAutospacing="1" w:line="480" w:lineRule="auto"/>
        <w:jc w:val="both"/>
      </w:pPr>
      <w:r w:rsidRPr="00845FB0">
        <w:t xml:space="preserve">By gaining a better understanding of the factors affecting technology adoption, therefore internet banking it, will help this research predict and control who adopt, why and under what conditions. Further researches are needed to determine what factors have an influence on Gen Y and Baby boomers’ behaviour towards the use of internet banking. </w:t>
      </w:r>
    </w:p>
    <w:p w14:paraId="4F93C9B4" w14:textId="77777777" w:rsidR="00A5641D" w:rsidRPr="00845FB0" w:rsidRDefault="00A5641D" w:rsidP="00A5641D">
      <w:pPr>
        <w:spacing w:before="100" w:beforeAutospacing="1" w:after="100" w:afterAutospacing="1" w:line="480" w:lineRule="auto"/>
        <w:jc w:val="both"/>
      </w:pPr>
    </w:p>
    <w:p w14:paraId="73ADECC2" w14:textId="77777777" w:rsidR="00A5641D" w:rsidRPr="00845FB0" w:rsidRDefault="00A5641D" w:rsidP="00A5641D">
      <w:pPr>
        <w:spacing w:before="100" w:beforeAutospacing="1" w:after="100" w:afterAutospacing="1" w:line="480" w:lineRule="auto"/>
        <w:jc w:val="both"/>
        <w:rPr>
          <w:color w:val="000000" w:themeColor="text1"/>
        </w:rPr>
      </w:pPr>
      <w:r w:rsidRPr="00845FB0">
        <w:rPr>
          <w:color w:val="000000" w:themeColor="text1"/>
        </w:rPr>
        <w:t>The best practices for the methodology of data collection and analysis shall be discussed and evaluated on Chapter 3, these will be utilised by means of the researcher in gathering data on how two different generations, such as Gen Y and Baby boomers, adopts on the use of internet banking.</w:t>
      </w:r>
    </w:p>
    <w:p w14:paraId="7260BDAB" w14:textId="77777777" w:rsidR="00A5641D" w:rsidRPr="00845FB0" w:rsidRDefault="00A5641D" w:rsidP="00A5641D">
      <w:pPr>
        <w:spacing w:before="100" w:beforeAutospacing="1" w:after="100" w:afterAutospacing="1" w:line="480" w:lineRule="auto"/>
        <w:jc w:val="both"/>
        <w:rPr>
          <w:color w:val="000000" w:themeColor="text1"/>
        </w:rPr>
      </w:pPr>
    </w:p>
    <w:p w14:paraId="0459383E" w14:textId="77777777" w:rsidR="00A5641D" w:rsidRPr="00845FB0" w:rsidRDefault="00A5641D" w:rsidP="00A5641D">
      <w:pPr>
        <w:spacing w:before="100" w:beforeAutospacing="1" w:after="100" w:afterAutospacing="1" w:line="480" w:lineRule="auto"/>
        <w:jc w:val="both"/>
        <w:rPr>
          <w:color w:val="000000" w:themeColor="text1"/>
        </w:rPr>
      </w:pPr>
    </w:p>
    <w:p w14:paraId="6DCF6462" w14:textId="77777777" w:rsidR="00A5641D" w:rsidRDefault="00A5641D" w:rsidP="00A5641D">
      <w:pPr>
        <w:spacing w:before="100" w:beforeAutospacing="1" w:after="100" w:afterAutospacing="1" w:line="480" w:lineRule="auto"/>
        <w:jc w:val="both"/>
        <w:rPr>
          <w:color w:val="000000" w:themeColor="text1"/>
        </w:rPr>
      </w:pPr>
    </w:p>
    <w:p w14:paraId="433F98DD" w14:textId="77777777" w:rsidR="005C72FE" w:rsidRPr="00C209B1" w:rsidRDefault="005C72FE" w:rsidP="00C82F4C">
      <w:pPr>
        <w:rPr>
          <w:lang w:eastAsia="en-US"/>
        </w:rPr>
      </w:pPr>
      <w:bookmarkStart w:id="8" w:name="_GoBack"/>
      <w:bookmarkEnd w:id="8"/>
    </w:p>
    <w:sectPr w:rsidR="005C72FE" w:rsidRPr="00C209B1" w:rsidSect="00356C4C">
      <w:headerReference w:type="default" r:id="rId14"/>
      <w:footerReference w:type="even" r:id="rId15"/>
      <w:footerReference w:type="default" r:id="rId16"/>
      <w:pgSz w:w="11900" w:h="16840"/>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D3B7D9" w14:textId="77777777" w:rsidR="00B930D0" w:rsidRDefault="00B930D0">
      <w:r>
        <w:separator/>
      </w:r>
    </w:p>
  </w:endnote>
  <w:endnote w:type="continuationSeparator" w:id="0">
    <w:p w14:paraId="047C2BC1" w14:textId="77777777" w:rsidR="00B930D0" w:rsidRDefault="00B930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38782312"/>
      <w:docPartObj>
        <w:docPartGallery w:val="Page Numbers (Bottom of Page)"/>
        <w:docPartUnique/>
      </w:docPartObj>
    </w:sdtPr>
    <w:sdtEndPr>
      <w:rPr>
        <w:rStyle w:val="PageNumber"/>
      </w:rPr>
    </w:sdtEndPr>
    <w:sdtContent>
      <w:p w14:paraId="19BBE73E" w14:textId="77777777" w:rsidR="00060436" w:rsidRDefault="00DB4E3E" w:rsidP="005D747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8A2E7CD" w14:textId="77777777" w:rsidR="00060436" w:rsidRDefault="00060436" w:rsidP="0006043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65754411"/>
      <w:docPartObj>
        <w:docPartGallery w:val="Page Numbers (Bottom of Page)"/>
        <w:docPartUnique/>
      </w:docPartObj>
    </w:sdtPr>
    <w:sdtEndPr>
      <w:rPr>
        <w:rStyle w:val="PageNumber"/>
      </w:rPr>
    </w:sdtEndPr>
    <w:sdtContent>
      <w:p w14:paraId="265BDFA0" w14:textId="77777777" w:rsidR="00060436" w:rsidRDefault="00DB4E3E" w:rsidP="005D747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D9EC56F" w14:textId="77777777" w:rsidR="00060436" w:rsidRDefault="00060436" w:rsidP="0006043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01B30A" w14:textId="77777777" w:rsidR="00B930D0" w:rsidRDefault="00B930D0">
      <w:r>
        <w:separator/>
      </w:r>
    </w:p>
  </w:footnote>
  <w:footnote w:type="continuationSeparator" w:id="0">
    <w:p w14:paraId="67CAF3D0" w14:textId="77777777" w:rsidR="00B930D0" w:rsidRDefault="00B930D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DF64B4" w14:textId="77777777" w:rsidR="00DF12F5" w:rsidRDefault="00B930D0">
    <w:pPr>
      <w:pStyle w:val="Header"/>
      <w:jc w:val="right"/>
      <w:rPr>
        <w:color w:val="4472C4" w:themeColor="accent1"/>
      </w:rPr>
    </w:pPr>
    <w:sdt>
      <w:sdtPr>
        <w:rPr>
          <w:color w:val="4472C4" w:themeColor="accent1"/>
        </w:rPr>
        <w:alias w:val="Title"/>
        <w:id w:val="664756013"/>
        <w:placeholder>
          <w:docPart w:val="D5EB2EF4E55F9F4C92964357C728C17B"/>
        </w:placeholder>
        <w:dataBinding w:prefixMappings="xmlns:ns0='http://purl.org/dc/elements/1.1/' xmlns:ns1='http://schemas.openxmlformats.org/package/2006/metadata/core-properties' " w:xpath="/ns1:coreProperties[1]/ns0:title[1]" w:storeItemID="{6C3C8BC8-F283-45AE-878A-BAB7291924A1}"/>
        <w:text/>
      </w:sdtPr>
      <w:sdtEndPr/>
      <w:sdtContent>
        <w:r w:rsidR="00195E4C">
          <w:rPr>
            <w:color w:val="4472C4" w:themeColor="accent1"/>
          </w:rPr>
          <w:t>University of Wales Trinity Saint David</w:t>
        </w:r>
      </w:sdtContent>
    </w:sdt>
    <w:r w:rsidR="00DB4E3E">
      <w:rPr>
        <w:color w:val="4472C4" w:themeColor="accent1"/>
      </w:rPr>
      <w:t xml:space="preserve"> </w:t>
    </w:r>
    <w:sdt>
      <w:sdtPr>
        <w:rPr>
          <w:color w:val="4472C4" w:themeColor="accent1"/>
        </w:rPr>
        <w:alias w:val="Author"/>
        <w:id w:val="-1677181147"/>
        <w:placeholder>
          <w:docPart w:val="89D122F1A23F8F498C42BAE99FCA27BC"/>
        </w:placeholder>
        <w:dataBinding w:prefixMappings="xmlns:ns0='http://purl.org/dc/elements/1.1/' xmlns:ns1='http://schemas.openxmlformats.org/package/2006/metadata/core-properties' " w:xpath="/ns1:coreProperties[1]/ns0:creator[1]" w:storeItemID="{6C3C8BC8-F283-45AE-878A-BAB7291924A1}"/>
        <w:text/>
      </w:sdtPr>
      <w:sdtEndPr/>
      <w:sdtContent>
        <w:r w:rsidR="00DB4E3E">
          <w:rPr>
            <w:color w:val="4472C4" w:themeColor="accent1"/>
          </w:rPr>
          <w:t>Anjum Aniqa(1702530)</w:t>
        </w:r>
      </w:sdtContent>
    </w:sdt>
  </w:p>
  <w:p w14:paraId="16274128" w14:textId="77777777" w:rsidR="00F13569" w:rsidRDefault="00F1356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401E81"/>
    <w:multiLevelType w:val="hybridMultilevel"/>
    <w:tmpl w:val="D5802D4A"/>
    <w:lvl w:ilvl="0" w:tplc="B406ECF0">
      <w:start w:val="1"/>
      <w:numFmt w:val="lowerRoman"/>
      <w:lvlText w:val="%1."/>
      <w:lvlJc w:val="right"/>
      <w:pPr>
        <w:ind w:left="720" w:hanging="360"/>
      </w:pPr>
    </w:lvl>
    <w:lvl w:ilvl="1" w:tplc="35428248" w:tentative="1">
      <w:start w:val="1"/>
      <w:numFmt w:val="lowerLetter"/>
      <w:lvlText w:val="%2."/>
      <w:lvlJc w:val="left"/>
      <w:pPr>
        <w:ind w:left="1440" w:hanging="360"/>
      </w:pPr>
    </w:lvl>
    <w:lvl w:ilvl="2" w:tplc="62B8BBCA" w:tentative="1">
      <w:start w:val="1"/>
      <w:numFmt w:val="lowerRoman"/>
      <w:lvlText w:val="%3."/>
      <w:lvlJc w:val="right"/>
      <w:pPr>
        <w:ind w:left="2160" w:hanging="180"/>
      </w:pPr>
    </w:lvl>
    <w:lvl w:ilvl="3" w:tplc="A894DAE2" w:tentative="1">
      <w:start w:val="1"/>
      <w:numFmt w:val="decimal"/>
      <w:lvlText w:val="%4."/>
      <w:lvlJc w:val="left"/>
      <w:pPr>
        <w:ind w:left="2880" w:hanging="360"/>
      </w:pPr>
    </w:lvl>
    <w:lvl w:ilvl="4" w:tplc="CEBA43C2" w:tentative="1">
      <w:start w:val="1"/>
      <w:numFmt w:val="lowerLetter"/>
      <w:lvlText w:val="%5."/>
      <w:lvlJc w:val="left"/>
      <w:pPr>
        <w:ind w:left="3600" w:hanging="360"/>
      </w:pPr>
    </w:lvl>
    <w:lvl w:ilvl="5" w:tplc="C510AD34" w:tentative="1">
      <w:start w:val="1"/>
      <w:numFmt w:val="lowerRoman"/>
      <w:lvlText w:val="%6."/>
      <w:lvlJc w:val="right"/>
      <w:pPr>
        <w:ind w:left="4320" w:hanging="180"/>
      </w:pPr>
    </w:lvl>
    <w:lvl w:ilvl="6" w:tplc="4F1667B2" w:tentative="1">
      <w:start w:val="1"/>
      <w:numFmt w:val="decimal"/>
      <w:lvlText w:val="%7."/>
      <w:lvlJc w:val="left"/>
      <w:pPr>
        <w:ind w:left="5040" w:hanging="360"/>
      </w:pPr>
    </w:lvl>
    <w:lvl w:ilvl="7" w:tplc="A494625E" w:tentative="1">
      <w:start w:val="1"/>
      <w:numFmt w:val="lowerLetter"/>
      <w:lvlText w:val="%8."/>
      <w:lvlJc w:val="left"/>
      <w:pPr>
        <w:ind w:left="5760" w:hanging="360"/>
      </w:pPr>
    </w:lvl>
    <w:lvl w:ilvl="8" w:tplc="12E8B1A6" w:tentative="1">
      <w:start w:val="1"/>
      <w:numFmt w:val="lowerRoman"/>
      <w:lvlText w:val="%9."/>
      <w:lvlJc w:val="right"/>
      <w:pPr>
        <w:ind w:left="6480" w:hanging="180"/>
      </w:pPr>
    </w:lvl>
  </w:abstractNum>
  <w:abstractNum w:abstractNumId="1" w15:restartNumberingAfterBreak="0">
    <w:nsid w:val="02FA723D"/>
    <w:multiLevelType w:val="multilevel"/>
    <w:tmpl w:val="BF9AF472"/>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 w15:restartNumberingAfterBreak="0">
    <w:nsid w:val="06423806"/>
    <w:multiLevelType w:val="multilevel"/>
    <w:tmpl w:val="03567C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45954FF"/>
    <w:multiLevelType w:val="hybridMultilevel"/>
    <w:tmpl w:val="28BAC8DA"/>
    <w:lvl w:ilvl="0" w:tplc="A8820142">
      <w:start w:val="1"/>
      <w:numFmt w:val="bullet"/>
      <w:lvlText w:val=""/>
      <w:lvlJc w:val="left"/>
      <w:pPr>
        <w:ind w:left="720" w:hanging="360"/>
      </w:pPr>
      <w:rPr>
        <w:rFonts w:ascii="Symbol" w:hAnsi="Symbol" w:hint="default"/>
      </w:rPr>
    </w:lvl>
    <w:lvl w:ilvl="1" w:tplc="8196DB44" w:tentative="1">
      <w:start w:val="1"/>
      <w:numFmt w:val="bullet"/>
      <w:lvlText w:val="o"/>
      <w:lvlJc w:val="left"/>
      <w:pPr>
        <w:ind w:left="1440" w:hanging="360"/>
      </w:pPr>
      <w:rPr>
        <w:rFonts w:ascii="Courier New" w:hAnsi="Courier New" w:cs="Courier New" w:hint="default"/>
      </w:rPr>
    </w:lvl>
    <w:lvl w:ilvl="2" w:tplc="6158F12A" w:tentative="1">
      <w:start w:val="1"/>
      <w:numFmt w:val="bullet"/>
      <w:lvlText w:val=""/>
      <w:lvlJc w:val="left"/>
      <w:pPr>
        <w:ind w:left="2160" w:hanging="360"/>
      </w:pPr>
      <w:rPr>
        <w:rFonts w:ascii="Wingdings" w:hAnsi="Wingdings" w:hint="default"/>
      </w:rPr>
    </w:lvl>
    <w:lvl w:ilvl="3" w:tplc="670CBF6E" w:tentative="1">
      <w:start w:val="1"/>
      <w:numFmt w:val="bullet"/>
      <w:lvlText w:val=""/>
      <w:lvlJc w:val="left"/>
      <w:pPr>
        <w:ind w:left="2880" w:hanging="360"/>
      </w:pPr>
      <w:rPr>
        <w:rFonts w:ascii="Symbol" w:hAnsi="Symbol" w:hint="default"/>
      </w:rPr>
    </w:lvl>
    <w:lvl w:ilvl="4" w:tplc="8020D328" w:tentative="1">
      <w:start w:val="1"/>
      <w:numFmt w:val="bullet"/>
      <w:lvlText w:val="o"/>
      <w:lvlJc w:val="left"/>
      <w:pPr>
        <w:ind w:left="3600" w:hanging="360"/>
      </w:pPr>
      <w:rPr>
        <w:rFonts w:ascii="Courier New" w:hAnsi="Courier New" w:cs="Courier New" w:hint="default"/>
      </w:rPr>
    </w:lvl>
    <w:lvl w:ilvl="5" w:tplc="4470FC20" w:tentative="1">
      <w:start w:val="1"/>
      <w:numFmt w:val="bullet"/>
      <w:lvlText w:val=""/>
      <w:lvlJc w:val="left"/>
      <w:pPr>
        <w:ind w:left="4320" w:hanging="360"/>
      </w:pPr>
      <w:rPr>
        <w:rFonts w:ascii="Wingdings" w:hAnsi="Wingdings" w:hint="default"/>
      </w:rPr>
    </w:lvl>
    <w:lvl w:ilvl="6" w:tplc="E2F2F608" w:tentative="1">
      <w:start w:val="1"/>
      <w:numFmt w:val="bullet"/>
      <w:lvlText w:val=""/>
      <w:lvlJc w:val="left"/>
      <w:pPr>
        <w:ind w:left="5040" w:hanging="360"/>
      </w:pPr>
      <w:rPr>
        <w:rFonts w:ascii="Symbol" w:hAnsi="Symbol" w:hint="default"/>
      </w:rPr>
    </w:lvl>
    <w:lvl w:ilvl="7" w:tplc="309C4BD6" w:tentative="1">
      <w:start w:val="1"/>
      <w:numFmt w:val="bullet"/>
      <w:lvlText w:val="o"/>
      <w:lvlJc w:val="left"/>
      <w:pPr>
        <w:ind w:left="5760" w:hanging="360"/>
      </w:pPr>
      <w:rPr>
        <w:rFonts w:ascii="Courier New" w:hAnsi="Courier New" w:cs="Courier New" w:hint="default"/>
      </w:rPr>
    </w:lvl>
    <w:lvl w:ilvl="8" w:tplc="E918EEDE" w:tentative="1">
      <w:start w:val="1"/>
      <w:numFmt w:val="bullet"/>
      <w:lvlText w:val=""/>
      <w:lvlJc w:val="left"/>
      <w:pPr>
        <w:ind w:left="6480" w:hanging="360"/>
      </w:pPr>
      <w:rPr>
        <w:rFonts w:ascii="Wingdings" w:hAnsi="Wingdings" w:hint="default"/>
      </w:rPr>
    </w:lvl>
  </w:abstractNum>
  <w:abstractNum w:abstractNumId="4" w15:restartNumberingAfterBreak="0">
    <w:nsid w:val="31D7353F"/>
    <w:multiLevelType w:val="hybridMultilevel"/>
    <w:tmpl w:val="2EA288BE"/>
    <w:lvl w:ilvl="0" w:tplc="63E82238">
      <w:start w:val="1"/>
      <w:numFmt w:val="decimal"/>
      <w:lvlText w:val="%1."/>
      <w:lvlJc w:val="left"/>
      <w:pPr>
        <w:ind w:left="720" w:hanging="360"/>
      </w:pPr>
      <w:rPr>
        <w:rFonts w:hint="default"/>
      </w:rPr>
    </w:lvl>
    <w:lvl w:ilvl="1" w:tplc="15D00F5C" w:tentative="1">
      <w:start w:val="1"/>
      <w:numFmt w:val="lowerLetter"/>
      <w:lvlText w:val="%2."/>
      <w:lvlJc w:val="left"/>
      <w:pPr>
        <w:ind w:left="1440" w:hanging="360"/>
      </w:pPr>
    </w:lvl>
    <w:lvl w:ilvl="2" w:tplc="AA3C386C" w:tentative="1">
      <w:start w:val="1"/>
      <w:numFmt w:val="lowerRoman"/>
      <w:lvlText w:val="%3."/>
      <w:lvlJc w:val="right"/>
      <w:pPr>
        <w:ind w:left="2160" w:hanging="180"/>
      </w:pPr>
    </w:lvl>
    <w:lvl w:ilvl="3" w:tplc="03D2D2FA" w:tentative="1">
      <w:start w:val="1"/>
      <w:numFmt w:val="decimal"/>
      <w:lvlText w:val="%4."/>
      <w:lvlJc w:val="left"/>
      <w:pPr>
        <w:ind w:left="2880" w:hanging="360"/>
      </w:pPr>
    </w:lvl>
    <w:lvl w:ilvl="4" w:tplc="43D25BDA" w:tentative="1">
      <w:start w:val="1"/>
      <w:numFmt w:val="lowerLetter"/>
      <w:lvlText w:val="%5."/>
      <w:lvlJc w:val="left"/>
      <w:pPr>
        <w:ind w:left="3600" w:hanging="360"/>
      </w:pPr>
    </w:lvl>
    <w:lvl w:ilvl="5" w:tplc="495842DE" w:tentative="1">
      <w:start w:val="1"/>
      <w:numFmt w:val="lowerRoman"/>
      <w:lvlText w:val="%6."/>
      <w:lvlJc w:val="right"/>
      <w:pPr>
        <w:ind w:left="4320" w:hanging="180"/>
      </w:pPr>
    </w:lvl>
    <w:lvl w:ilvl="6" w:tplc="C0F03CF6" w:tentative="1">
      <w:start w:val="1"/>
      <w:numFmt w:val="decimal"/>
      <w:lvlText w:val="%7."/>
      <w:lvlJc w:val="left"/>
      <w:pPr>
        <w:ind w:left="5040" w:hanging="360"/>
      </w:pPr>
    </w:lvl>
    <w:lvl w:ilvl="7" w:tplc="259A04B0" w:tentative="1">
      <w:start w:val="1"/>
      <w:numFmt w:val="lowerLetter"/>
      <w:lvlText w:val="%8."/>
      <w:lvlJc w:val="left"/>
      <w:pPr>
        <w:ind w:left="5760" w:hanging="360"/>
      </w:pPr>
    </w:lvl>
    <w:lvl w:ilvl="8" w:tplc="2C46FB28" w:tentative="1">
      <w:start w:val="1"/>
      <w:numFmt w:val="lowerRoman"/>
      <w:lvlText w:val="%9."/>
      <w:lvlJc w:val="right"/>
      <w:pPr>
        <w:ind w:left="6480" w:hanging="180"/>
      </w:pPr>
    </w:lvl>
  </w:abstractNum>
  <w:abstractNum w:abstractNumId="5" w15:restartNumberingAfterBreak="0">
    <w:nsid w:val="33463C30"/>
    <w:multiLevelType w:val="hybridMultilevel"/>
    <w:tmpl w:val="8694635A"/>
    <w:lvl w:ilvl="0" w:tplc="E90CEFE6">
      <w:start w:val="1"/>
      <w:numFmt w:val="decimal"/>
      <w:lvlText w:val="%1."/>
      <w:lvlJc w:val="left"/>
      <w:pPr>
        <w:ind w:left="720" w:hanging="360"/>
      </w:pPr>
      <w:rPr>
        <w:rFonts w:hint="default"/>
      </w:rPr>
    </w:lvl>
    <w:lvl w:ilvl="1" w:tplc="1250EFA2" w:tentative="1">
      <w:start w:val="1"/>
      <w:numFmt w:val="lowerLetter"/>
      <w:lvlText w:val="%2."/>
      <w:lvlJc w:val="left"/>
      <w:pPr>
        <w:ind w:left="1440" w:hanging="360"/>
      </w:pPr>
    </w:lvl>
    <w:lvl w:ilvl="2" w:tplc="B1769110" w:tentative="1">
      <w:start w:val="1"/>
      <w:numFmt w:val="lowerRoman"/>
      <w:lvlText w:val="%3."/>
      <w:lvlJc w:val="right"/>
      <w:pPr>
        <w:ind w:left="2160" w:hanging="180"/>
      </w:pPr>
    </w:lvl>
    <w:lvl w:ilvl="3" w:tplc="7EB2FC3A" w:tentative="1">
      <w:start w:val="1"/>
      <w:numFmt w:val="decimal"/>
      <w:lvlText w:val="%4."/>
      <w:lvlJc w:val="left"/>
      <w:pPr>
        <w:ind w:left="2880" w:hanging="360"/>
      </w:pPr>
    </w:lvl>
    <w:lvl w:ilvl="4" w:tplc="C8364D50" w:tentative="1">
      <w:start w:val="1"/>
      <w:numFmt w:val="lowerLetter"/>
      <w:lvlText w:val="%5."/>
      <w:lvlJc w:val="left"/>
      <w:pPr>
        <w:ind w:left="3600" w:hanging="360"/>
      </w:pPr>
    </w:lvl>
    <w:lvl w:ilvl="5" w:tplc="7D5A62E8" w:tentative="1">
      <w:start w:val="1"/>
      <w:numFmt w:val="lowerRoman"/>
      <w:lvlText w:val="%6."/>
      <w:lvlJc w:val="right"/>
      <w:pPr>
        <w:ind w:left="4320" w:hanging="180"/>
      </w:pPr>
    </w:lvl>
    <w:lvl w:ilvl="6" w:tplc="E85E0492" w:tentative="1">
      <w:start w:val="1"/>
      <w:numFmt w:val="decimal"/>
      <w:lvlText w:val="%7."/>
      <w:lvlJc w:val="left"/>
      <w:pPr>
        <w:ind w:left="5040" w:hanging="360"/>
      </w:pPr>
    </w:lvl>
    <w:lvl w:ilvl="7" w:tplc="D8BA12A0" w:tentative="1">
      <w:start w:val="1"/>
      <w:numFmt w:val="lowerLetter"/>
      <w:lvlText w:val="%8."/>
      <w:lvlJc w:val="left"/>
      <w:pPr>
        <w:ind w:left="5760" w:hanging="360"/>
      </w:pPr>
    </w:lvl>
    <w:lvl w:ilvl="8" w:tplc="F4B8BB7C" w:tentative="1">
      <w:start w:val="1"/>
      <w:numFmt w:val="lowerRoman"/>
      <w:lvlText w:val="%9."/>
      <w:lvlJc w:val="right"/>
      <w:pPr>
        <w:ind w:left="6480" w:hanging="180"/>
      </w:pPr>
    </w:lvl>
  </w:abstractNum>
  <w:abstractNum w:abstractNumId="6" w15:restartNumberingAfterBreak="0">
    <w:nsid w:val="458663EB"/>
    <w:multiLevelType w:val="hybridMultilevel"/>
    <w:tmpl w:val="FCF01624"/>
    <w:lvl w:ilvl="0" w:tplc="B3CABB6E">
      <w:start w:val="1"/>
      <w:numFmt w:val="decimal"/>
      <w:lvlText w:val="%1."/>
      <w:lvlJc w:val="left"/>
      <w:pPr>
        <w:ind w:left="360" w:hanging="360"/>
      </w:pPr>
    </w:lvl>
    <w:lvl w:ilvl="1" w:tplc="14C06E4E" w:tentative="1">
      <w:start w:val="1"/>
      <w:numFmt w:val="lowerLetter"/>
      <w:lvlText w:val="%2."/>
      <w:lvlJc w:val="left"/>
      <w:pPr>
        <w:ind w:left="1080" w:hanging="360"/>
      </w:pPr>
    </w:lvl>
    <w:lvl w:ilvl="2" w:tplc="050A8B0E" w:tentative="1">
      <w:start w:val="1"/>
      <w:numFmt w:val="lowerRoman"/>
      <w:lvlText w:val="%3."/>
      <w:lvlJc w:val="right"/>
      <w:pPr>
        <w:ind w:left="1800" w:hanging="180"/>
      </w:pPr>
    </w:lvl>
    <w:lvl w:ilvl="3" w:tplc="091A9542" w:tentative="1">
      <w:start w:val="1"/>
      <w:numFmt w:val="decimal"/>
      <w:lvlText w:val="%4."/>
      <w:lvlJc w:val="left"/>
      <w:pPr>
        <w:ind w:left="2520" w:hanging="360"/>
      </w:pPr>
    </w:lvl>
    <w:lvl w:ilvl="4" w:tplc="7764CAAE" w:tentative="1">
      <w:start w:val="1"/>
      <w:numFmt w:val="lowerLetter"/>
      <w:lvlText w:val="%5."/>
      <w:lvlJc w:val="left"/>
      <w:pPr>
        <w:ind w:left="3240" w:hanging="360"/>
      </w:pPr>
    </w:lvl>
    <w:lvl w:ilvl="5" w:tplc="2E361226" w:tentative="1">
      <w:start w:val="1"/>
      <w:numFmt w:val="lowerRoman"/>
      <w:lvlText w:val="%6."/>
      <w:lvlJc w:val="right"/>
      <w:pPr>
        <w:ind w:left="3960" w:hanging="180"/>
      </w:pPr>
    </w:lvl>
    <w:lvl w:ilvl="6" w:tplc="B40230AA" w:tentative="1">
      <w:start w:val="1"/>
      <w:numFmt w:val="decimal"/>
      <w:lvlText w:val="%7."/>
      <w:lvlJc w:val="left"/>
      <w:pPr>
        <w:ind w:left="4680" w:hanging="360"/>
      </w:pPr>
    </w:lvl>
    <w:lvl w:ilvl="7" w:tplc="54104AA0" w:tentative="1">
      <w:start w:val="1"/>
      <w:numFmt w:val="lowerLetter"/>
      <w:lvlText w:val="%8."/>
      <w:lvlJc w:val="left"/>
      <w:pPr>
        <w:ind w:left="5400" w:hanging="360"/>
      </w:pPr>
    </w:lvl>
    <w:lvl w:ilvl="8" w:tplc="461C0A62" w:tentative="1">
      <w:start w:val="1"/>
      <w:numFmt w:val="lowerRoman"/>
      <w:lvlText w:val="%9."/>
      <w:lvlJc w:val="right"/>
      <w:pPr>
        <w:ind w:left="6120" w:hanging="180"/>
      </w:pPr>
    </w:lvl>
  </w:abstractNum>
  <w:abstractNum w:abstractNumId="7" w15:restartNumberingAfterBreak="0">
    <w:nsid w:val="73AF6080"/>
    <w:multiLevelType w:val="hybridMultilevel"/>
    <w:tmpl w:val="B45E0BBE"/>
    <w:lvl w:ilvl="0" w:tplc="543E4EC6">
      <w:start w:val="1"/>
      <w:numFmt w:val="bullet"/>
      <w:lvlText w:val=""/>
      <w:lvlJc w:val="left"/>
      <w:pPr>
        <w:ind w:left="720" w:hanging="360"/>
      </w:pPr>
      <w:rPr>
        <w:rFonts w:ascii="Symbol" w:hAnsi="Symbol" w:hint="default"/>
      </w:rPr>
    </w:lvl>
    <w:lvl w:ilvl="1" w:tplc="7A3E2ED2" w:tentative="1">
      <w:start w:val="1"/>
      <w:numFmt w:val="bullet"/>
      <w:lvlText w:val="o"/>
      <w:lvlJc w:val="left"/>
      <w:pPr>
        <w:ind w:left="1440" w:hanging="360"/>
      </w:pPr>
      <w:rPr>
        <w:rFonts w:ascii="Courier New" w:hAnsi="Courier New" w:cs="Courier New" w:hint="default"/>
      </w:rPr>
    </w:lvl>
    <w:lvl w:ilvl="2" w:tplc="A5DEB242" w:tentative="1">
      <w:start w:val="1"/>
      <w:numFmt w:val="bullet"/>
      <w:lvlText w:val=""/>
      <w:lvlJc w:val="left"/>
      <w:pPr>
        <w:ind w:left="2160" w:hanging="360"/>
      </w:pPr>
      <w:rPr>
        <w:rFonts w:ascii="Wingdings" w:hAnsi="Wingdings" w:hint="default"/>
      </w:rPr>
    </w:lvl>
    <w:lvl w:ilvl="3" w:tplc="2A7E6950" w:tentative="1">
      <w:start w:val="1"/>
      <w:numFmt w:val="bullet"/>
      <w:lvlText w:val=""/>
      <w:lvlJc w:val="left"/>
      <w:pPr>
        <w:ind w:left="2880" w:hanging="360"/>
      </w:pPr>
      <w:rPr>
        <w:rFonts w:ascii="Symbol" w:hAnsi="Symbol" w:hint="default"/>
      </w:rPr>
    </w:lvl>
    <w:lvl w:ilvl="4" w:tplc="96E8E29A" w:tentative="1">
      <w:start w:val="1"/>
      <w:numFmt w:val="bullet"/>
      <w:lvlText w:val="o"/>
      <w:lvlJc w:val="left"/>
      <w:pPr>
        <w:ind w:left="3600" w:hanging="360"/>
      </w:pPr>
      <w:rPr>
        <w:rFonts w:ascii="Courier New" w:hAnsi="Courier New" w:cs="Courier New" w:hint="default"/>
      </w:rPr>
    </w:lvl>
    <w:lvl w:ilvl="5" w:tplc="BABA1D18" w:tentative="1">
      <w:start w:val="1"/>
      <w:numFmt w:val="bullet"/>
      <w:lvlText w:val=""/>
      <w:lvlJc w:val="left"/>
      <w:pPr>
        <w:ind w:left="4320" w:hanging="360"/>
      </w:pPr>
      <w:rPr>
        <w:rFonts w:ascii="Wingdings" w:hAnsi="Wingdings" w:hint="default"/>
      </w:rPr>
    </w:lvl>
    <w:lvl w:ilvl="6" w:tplc="658C0F90" w:tentative="1">
      <w:start w:val="1"/>
      <w:numFmt w:val="bullet"/>
      <w:lvlText w:val=""/>
      <w:lvlJc w:val="left"/>
      <w:pPr>
        <w:ind w:left="5040" w:hanging="360"/>
      </w:pPr>
      <w:rPr>
        <w:rFonts w:ascii="Symbol" w:hAnsi="Symbol" w:hint="default"/>
      </w:rPr>
    </w:lvl>
    <w:lvl w:ilvl="7" w:tplc="6E60BF0E" w:tentative="1">
      <w:start w:val="1"/>
      <w:numFmt w:val="bullet"/>
      <w:lvlText w:val="o"/>
      <w:lvlJc w:val="left"/>
      <w:pPr>
        <w:ind w:left="5760" w:hanging="360"/>
      </w:pPr>
      <w:rPr>
        <w:rFonts w:ascii="Courier New" w:hAnsi="Courier New" w:cs="Courier New" w:hint="default"/>
      </w:rPr>
    </w:lvl>
    <w:lvl w:ilvl="8" w:tplc="0616D2A2" w:tentative="1">
      <w:start w:val="1"/>
      <w:numFmt w:val="bullet"/>
      <w:lvlText w:val=""/>
      <w:lvlJc w:val="left"/>
      <w:pPr>
        <w:ind w:left="6480" w:hanging="360"/>
      </w:pPr>
      <w:rPr>
        <w:rFonts w:ascii="Wingdings" w:hAnsi="Wingdings" w:hint="default"/>
      </w:rPr>
    </w:lvl>
  </w:abstractNum>
  <w:num w:numId="1">
    <w:abstractNumId w:val="7"/>
  </w:num>
  <w:num w:numId="2">
    <w:abstractNumId w:val="5"/>
  </w:num>
  <w:num w:numId="3">
    <w:abstractNumId w:val="4"/>
  </w:num>
  <w:num w:numId="4">
    <w:abstractNumId w:val="0"/>
  </w:num>
  <w:num w:numId="5">
    <w:abstractNumId w:val="3"/>
  </w:num>
  <w:num w:numId="6">
    <w:abstractNumId w:val="6"/>
  </w:num>
  <w:num w:numId="7">
    <w:abstractNumId w:val="1"/>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209"/>
    <w:rsid w:val="00000821"/>
    <w:rsid w:val="00011F9D"/>
    <w:rsid w:val="0001244F"/>
    <w:rsid w:val="000134D5"/>
    <w:rsid w:val="0001784A"/>
    <w:rsid w:val="00023FAD"/>
    <w:rsid w:val="00034D73"/>
    <w:rsid w:val="00035A5D"/>
    <w:rsid w:val="000376F9"/>
    <w:rsid w:val="00037D99"/>
    <w:rsid w:val="0004005B"/>
    <w:rsid w:val="000437B9"/>
    <w:rsid w:val="00043EB9"/>
    <w:rsid w:val="000455C1"/>
    <w:rsid w:val="0004697D"/>
    <w:rsid w:val="00047C0F"/>
    <w:rsid w:val="00060436"/>
    <w:rsid w:val="00062C26"/>
    <w:rsid w:val="00062F0A"/>
    <w:rsid w:val="00063A1F"/>
    <w:rsid w:val="00077E49"/>
    <w:rsid w:val="00082CA9"/>
    <w:rsid w:val="0008386F"/>
    <w:rsid w:val="00086CBF"/>
    <w:rsid w:val="00087B36"/>
    <w:rsid w:val="00087EF1"/>
    <w:rsid w:val="00092220"/>
    <w:rsid w:val="00092382"/>
    <w:rsid w:val="000930B3"/>
    <w:rsid w:val="0009345D"/>
    <w:rsid w:val="000936AD"/>
    <w:rsid w:val="00093A20"/>
    <w:rsid w:val="00094ED1"/>
    <w:rsid w:val="00095402"/>
    <w:rsid w:val="000A2665"/>
    <w:rsid w:val="000A27F3"/>
    <w:rsid w:val="000A3AC0"/>
    <w:rsid w:val="000A4391"/>
    <w:rsid w:val="000A5A2C"/>
    <w:rsid w:val="000B15B1"/>
    <w:rsid w:val="000B2A5A"/>
    <w:rsid w:val="000B62A4"/>
    <w:rsid w:val="000B72AC"/>
    <w:rsid w:val="000C3FE7"/>
    <w:rsid w:val="000C4488"/>
    <w:rsid w:val="000D56EF"/>
    <w:rsid w:val="000E08D1"/>
    <w:rsid w:val="000E0966"/>
    <w:rsid w:val="000E2231"/>
    <w:rsid w:val="000E7757"/>
    <w:rsid w:val="000E7A3C"/>
    <w:rsid w:val="000F2AF7"/>
    <w:rsid w:val="000F3B13"/>
    <w:rsid w:val="000F65BB"/>
    <w:rsid w:val="00101670"/>
    <w:rsid w:val="00104A4D"/>
    <w:rsid w:val="00111320"/>
    <w:rsid w:val="0011147E"/>
    <w:rsid w:val="00117D7B"/>
    <w:rsid w:val="00123675"/>
    <w:rsid w:val="001245B2"/>
    <w:rsid w:val="00127CF7"/>
    <w:rsid w:val="0013161E"/>
    <w:rsid w:val="001329AF"/>
    <w:rsid w:val="00137923"/>
    <w:rsid w:val="0014193D"/>
    <w:rsid w:val="001451B7"/>
    <w:rsid w:val="00147DFB"/>
    <w:rsid w:val="00155C7C"/>
    <w:rsid w:val="001564CA"/>
    <w:rsid w:val="00160E52"/>
    <w:rsid w:val="00161063"/>
    <w:rsid w:val="00161A01"/>
    <w:rsid w:val="0016423A"/>
    <w:rsid w:val="001648EB"/>
    <w:rsid w:val="00166BA4"/>
    <w:rsid w:val="00166E43"/>
    <w:rsid w:val="00167E6E"/>
    <w:rsid w:val="00170A5C"/>
    <w:rsid w:val="00174910"/>
    <w:rsid w:val="00174CE8"/>
    <w:rsid w:val="0017579F"/>
    <w:rsid w:val="00175946"/>
    <w:rsid w:val="001770D6"/>
    <w:rsid w:val="001812DE"/>
    <w:rsid w:val="00184DFF"/>
    <w:rsid w:val="00185A0E"/>
    <w:rsid w:val="0018606E"/>
    <w:rsid w:val="00187C9D"/>
    <w:rsid w:val="00191A32"/>
    <w:rsid w:val="001928C7"/>
    <w:rsid w:val="00194372"/>
    <w:rsid w:val="00195E4C"/>
    <w:rsid w:val="00196869"/>
    <w:rsid w:val="001968B3"/>
    <w:rsid w:val="001A005E"/>
    <w:rsid w:val="001A12B5"/>
    <w:rsid w:val="001A3C97"/>
    <w:rsid w:val="001B72CD"/>
    <w:rsid w:val="001C1FE6"/>
    <w:rsid w:val="001C260D"/>
    <w:rsid w:val="001C267A"/>
    <w:rsid w:val="001C37C3"/>
    <w:rsid w:val="001C3F45"/>
    <w:rsid w:val="001C4389"/>
    <w:rsid w:val="001C5884"/>
    <w:rsid w:val="001C621A"/>
    <w:rsid w:val="001C7F1C"/>
    <w:rsid w:val="001D075C"/>
    <w:rsid w:val="001D0854"/>
    <w:rsid w:val="001D1E33"/>
    <w:rsid w:val="001D3829"/>
    <w:rsid w:val="001E015B"/>
    <w:rsid w:val="001E1F51"/>
    <w:rsid w:val="001E4CF7"/>
    <w:rsid w:val="001F1D7D"/>
    <w:rsid w:val="001F2710"/>
    <w:rsid w:val="001F47FD"/>
    <w:rsid w:val="001F652C"/>
    <w:rsid w:val="002016E8"/>
    <w:rsid w:val="00202BB5"/>
    <w:rsid w:val="00202DC7"/>
    <w:rsid w:val="00202F27"/>
    <w:rsid w:val="002126BD"/>
    <w:rsid w:val="00213E6E"/>
    <w:rsid w:val="00215D74"/>
    <w:rsid w:val="00217011"/>
    <w:rsid w:val="0021754F"/>
    <w:rsid w:val="00217DA0"/>
    <w:rsid w:val="002219A3"/>
    <w:rsid w:val="00222789"/>
    <w:rsid w:val="002271FB"/>
    <w:rsid w:val="00233A2E"/>
    <w:rsid w:val="0023512F"/>
    <w:rsid w:val="00235CCF"/>
    <w:rsid w:val="002373BD"/>
    <w:rsid w:val="00240524"/>
    <w:rsid w:val="0024167F"/>
    <w:rsid w:val="00241D80"/>
    <w:rsid w:val="002448DC"/>
    <w:rsid w:val="00246FE3"/>
    <w:rsid w:val="0025789E"/>
    <w:rsid w:val="00261721"/>
    <w:rsid w:val="00263486"/>
    <w:rsid w:val="00267141"/>
    <w:rsid w:val="00271E17"/>
    <w:rsid w:val="00273A7B"/>
    <w:rsid w:val="00274F17"/>
    <w:rsid w:val="00277DF0"/>
    <w:rsid w:val="002860D7"/>
    <w:rsid w:val="00286EB2"/>
    <w:rsid w:val="00286FBF"/>
    <w:rsid w:val="00287821"/>
    <w:rsid w:val="00290009"/>
    <w:rsid w:val="00292E8E"/>
    <w:rsid w:val="00297AFA"/>
    <w:rsid w:val="002A1472"/>
    <w:rsid w:val="002A1599"/>
    <w:rsid w:val="002A1F2E"/>
    <w:rsid w:val="002A2FD8"/>
    <w:rsid w:val="002A6EF8"/>
    <w:rsid w:val="002B4A0F"/>
    <w:rsid w:val="002B4B52"/>
    <w:rsid w:val="002B5F0C"/>
    <w:rsid w:val="002B7FE9"/>
    <w:rsid w:val="002C00FD"/>
    <w:rsid w:val="002C119F"/>
    <w:rsid w:val="002D29BE"/>
    <w:rsid w:val="002D36C2"/>
    <w:rsid w:val="002D72FA"/>
    <w:rsid w:val="002D79FE"/>
    <w:rsid w:val="002E37D9"/>
    <w:rsid w:val="002F746D"/>
    <w:rsid w:val="00302AD1"/>
    <w:rsid w:val="00303EF3"/>
    <w:rsid w:val="003120A1"/>
    <w:rsid w:val="00313CE6"/>
    <w:rsid w:val="003150B1"/>
    <w:rsid w:val="00321F71"/>
    <w:rsid w:val="00325531"/>
    <w:rsid w:val="00325C6C"/>
    <w:rsid w:val="003271FD"/>
    <w:rsid w:val="00327377"/>
    <w:rsid w:val="00330D0C"/>
    <w:rsid w:val="00330D58"/>
    <w:rsid w:val="00332084"/>
    <w:rsid w:val="00333339"/>
    <w:rsid w:val="003334A4"/>
    <w:rsid w:val="0033499F"/>
    <w:rsid w:val="00334FA6"/>
    <w:rsid w:val="003351FA"/>
    <w:rsid w:val="00337028"/>
    <w:rsid w:val="00340608"/>
    <w:rsid w:val="0034233E"/>
    <w:rsid w:val="00345FD0"/>
    <w:rsid w:val="00352BB9"/>
    <w:rsid w:val="00354A20"/>
    <w:rsid w:val="00355473"/>
    <w:rsid w:val="00356722"/>
    <w:rsid w:val="00356C4C"/>
    <w:rsid w:val="00357063"/>
    <w:rsid w:val="00360790"/>
    <w:rsid w:val="003609DC"/>
    <w:rsid w:val="00360C10"/>
    <w:rsid w:val="00360D0C"/>
    <w:rsid w:val="003617AE"/>
    <w:rsid w:val="00364C48"/>
    <w:rsid w:val="003728FE"/>
    <w:rsid w:val="003731DE"/>
    <w:rsid w:val="00373F4C"/>
    <w:rsid w:val="003828CE"/>
    <w:rsid w:val="00383928"/>
    <w:rsid w:val="00384AE9"/>
    <w:rsid w:val="003876F1"/>
    <w:rsid w:val="00393684"/>
    <w:rsid w:val="00394C45"/>
    <w:rsid w:val="003950BD"/>
    <w:rsid w:val="00395DAD"/>
    <w:rsid w:val="00397EF5"/>
    <w:rsid w:val="003A0A06"/>
    <w:rsid w:val="003A127B"/>
    <w:rsid w:val="003A26B4"/>
    <w:rsid w:val="003A53CD"/>
    <w:rsid w:val="003A5DD1"/>
    <w:rsid w:val="003B0F69"/>
    <w:rsid w:val="003B2065"/>
    <w:rsid w:val="003B39AC"/>
    <w:rsid w:val="003B4B3B"/>
    <w:rsid w:val="003B5F37"/>
    <w:rsid w:val="003C1AC7"/>
    <w:rsid w:val="003C3DC4"/>
    <w:rsid w:val="003C5642"/>
    <w:rsid w:val="003C59B6"/>
    <w:rsid w:val="003D35C1"/>
    <w:rsid w:val="003D71F5"/>
    <w:rsid w:val="003E258F"/>
    <w:rsid w:val="003E375F"/>
    <w:rsid w:val="003E4821"/>
    <w:rsid w:val="003E4B2B"/>
    <w:rsid w:val="003E4FA7"/>
    <w:rsid w:val="003E54CE"/>
    <w:rsid w:val="003F1713"/>
    <w:rsid w:val="003F1850"/>
    <w:rsid w:val="003F5B58"/>
    <w:rsid w:val="003F783A"/>
    <w:rsid w:val="00405008"/>
    <w:rsid w:val="00407163"/>
    <w:rsid w:val="00410396"/>
    <w:rsid w:val="00413B17"/>
    <w:rsid w:val="00415463"/>
    <w:rsid w:val="0041706E"/>
    <w:rsid w:val="00424FB7"/>
    <w:rsid w:val="004319BB"/>
    <w:rsid w:val="00431B34"/>
    <w:rsid w:val="00435587"/>
    <w:rsid w:val="00437DC8"/>
    <w:rsid w:val="0044377B"/>
    <w:rsid w:val="00444285"/>
    <w:rsid w:val="00445E8C"/>
    <w:rsid w:val="0044781B"/>
    <w:rsid w:val="00454042"/>
    <w:rsid w:val="00457548"/>
    <w:rsid w:val="0046128A"/>
    <w:rsid w:val="00462C94"/>
    <w:rsid w:val="0046521E"/>
    <w:rsid w:val="004709F6"/>
    <w:rsid w:val="0047116B"/>
    <w:rsid w:val="004724EE"/>
    <w:rsid w:val="00472BFA"/>
    <w:rsid w:val="0047314D"/>
    <w:rsid w:val="0047386E"/>
    <w:rsid w:val="00473A53"/>
    <w:rsid w:val="00476750"/>
    <w:rsid w:val="00482671"/>
    <w:rsid w:val="00482CBE"/>
    <w:rsid w:val="0048506F"/>
    <w:rsid w:val="00487C61"/>
    <w:rsid w:val="00487D1C"/>
    <w:rsid w:val="004900F9"/>
    <w:rsid w:val="0049106B"/>
    <w:rsid w:val="00495FD0"/>
    <w:rsid w:val="004A110B"/>
    <w:rsid w:val="004A385E"/>
    <w:rsid w:val="004A4A95"/>
    <w:rsid w:val="004A4EAF"/>
    <w:rsid w:val="004B124D"/>
    <w:rsid w:val="004B3194"/>
    <w:rsid w:val="004B37CF"/>
    <w:rsid w:val="004B3FEF"/>
    <w:rsid w:val="004C08E5"/>
    <w:rsid w:val="004C22C4"/>
    <w:rsid w:val="004C33F9"/>
    <w:rsid w:val="004C76C5"/>
    <w:rsid w:val="004D1E22"/>
    <w:rsid w:val="004D5607"/>
    <w:rsid w:val="004D7639"/>
    <w:rsid w:val="004D7BFA"/>
    <w:rsid w:val="004E21BC"/>
    <w:rsid w:val="004E2E61"/>
    <w:rsid w:val="004E6708"/>
    <w:rsid w:val="004E6F34"/>
    <w:rsid w:val="004E755F"/>
    <w:rsid w:val="004F00A1"/>
    <w:rsid w:val="004F17F1"/>
    <w:rsid w:val="004F2637"/>
    <w:rsid w:val="004F3A89"/>
    <w:rsid w:val="004F3CBB"/>
    <w:rsid w:val="004F3E1B"/>
    <w:rsid w:val="004F6CFA"/>
    <w:rsid w:val="005046BA"/>
    <w:rsid w:val="0050505A"/>
    <w:rsid w:val="00507852"/>
    <w:rsid w:val="00510C3F"/>
    <w:rsid w:val="00512269"/>
    <w:rsid w:val="00515598"/>
    <w:rsid w:val="00517CE0"/>
    <w:rsid w:val="00525195"/>
    <w:rsid w:val="0053026C"/>
    <w:rsid w:val="005345DE"/>
    <w:rsid w:val="0053484E"/>
    <w:rsid w:val="00535439"/>
    <w:rsid w:val="00535966"/>
    <w:rsid w:val="00535D20"/>
    <w:rsid w:val="005376A0"/>
    <w:rsid w:val="00542FD7"/>
    <w:rsid w:val="005446CB"/>
    <w:rsid w:val="005537B8"/>
    <w:rsid w:val="00553C31"/>
    <w:rsid w:val="005568F7"/>
    <w:rsid w:val="00560DA4"/>
    <w:rsid w:val="0056254D"/>
    <w:rsid w:val="0056605A"/>
    <w:rsid w:val="005662BA"/>
    <w:rsid w:val="00570BD9"/>
    <w:rsid w:val="005728E8"/>
    <w:rsid w:val="005752A8"/>
    <w:rsid w:val="0057652E"/>
    <w:rsid w:val="0058150C"/>
    <w:rsid w:val="00582779"/>
    <w:rsid w:val="00584D3F"/>
    <w:rsid w:val="00586548"/>
    <w:rsid w:val="00586E04"/>
    <w:rsid w:val="00587DF2"/>
    <w:rsid w:val="00592D37"/>
    <w:rsid w:val="00592FEA"/>
    <w:rsid w:val="0059444F"/>
    <w:rsid w:val="005945D2"/>
    <w:rsid w:val="0059709A"/>
    <w:rsid w:val="005A07BD"/>
    <w:rsid w:val="005A7331"/>
    <w:rsid w:val="005B1F2E"/>
    <w:rsid w:val="005B20C1"/>
    <w:rsid w:val="005B396F"/>
    <w:rsid w:val="005B4912"/>
    <w:rsid w:val="005C2610"/>
    <w:rsid w:val="005C3BCA"/>
    <w:rsid w:val="005C72FE"/>
    <w:rsid w:val="005D2BBE"/>
    <w:rsid w:val="005D2CB1"/>
    <w:rsid w:val="005D747C"/>
    <w:rsid w:val="005E1016"/>
    <w:rsid w:val="005E350B"/>
    <w:rsid w:val="005E7F77"/>
    <w:rsid w:val="005F07EF"/>
    <w:rsid w:val="005F19E3"/>
    <w:rsid w:val="005F3271"/>
    <w:rsid w:val="005F4686"/>
    <w:rsid w:val="005F5CCA"/>
    <w:rsid w:val="00603524"/>
    <w:rsid w:val="00605B10"/>
    <w:rsid w:val="00606359"/>
    <w:rsid w:val="006125A2"/>
    <w:rsid w:val="00617774"/>
    <w:rsid w:val="00620FAB"/>
    <w:rsid w:val="0062153C"/>
    <w:rsid w:val="006242B2"/>
    <w:rsid w:val="00625531"/>
    <w:rsid w:val="00627B6A"/>
    <w:rsid w:val="00630863"/>
    <w:rsid w:val="00630971"/>
    <w:rsid w:val="00631161"/>
    <w:rsid w:val="00631D83"/>
    <w:rsid w:val="006360D3"/>
    <w:rsid w:val="00640280"/>
    <w:rsid w:val="00644B00"/>
    <w:rsid w:val="0064602B"/>
    <w:rsid w:val="0065430C"/>
    <w:rsid w:val="00655F52"/>
    <w:rsid w:val="006567C0"/>
    <w:rsid w:val="00657A05"/>
    <w:rsid w:val="00665186"/>
    <w:rsid w:val="00665B23"/>
    <w:rsid w:val="00667D22"/>
    <w:rsid w:val="00681BD1"/>
    <w:rsid w:val="00681BF7"/>
    <w:rsid w:val="00681FF0"/>
    <w:rsid w:val="006823AA"/>
    <w:rsid w:val="0068380C"/>
    <w:rsid w:val="006841F5"/>
    <w:rsid w:val="00684D5E"/>
    <w:rsid w:val="00685E13"/>
    <w:rsid w:val="006874E6"/>
    <w:rsid w:val="00692696"/>
    <w:rsid w:val="00694146"/>
    <w:rsid w:val="00695A06"/>
    <w:rsid w:val="006A091C"/>
    <w:rsid w:val="006A41D2"/>
    <w:rsid w:val="006A7F73"/>
    <w:rsid w:val="006C0C7D"/>
    <w:rsid w:val="006C339E"/>
    <w:rsid w:val="006C6767"/>
    <w:rsid w:val="006C7189"/>
    <w:rsid w:val="006D1A53"/>
    <w:rsid w:val="006D473E"/>
    <w:rsid w:val="006D6483"/>
    <w:rsid w:val="006E0A1C"/>
    <w:rsid w:val="006E1021"/>
    <w:rsid w:val="006E209F"/>
    <w:rsid w:val="006E3572"/>
    <w:rsid w:val="006E3C81"/>
    <w:rsid w:val="006E45DB"/>
    <w:rsid w:val="006E7803"/>
    <w:rsid w:val="006F15C3"/>
    <w:rsid w:val="006F46E2"/>
    <w:rsid w:val="006F7B4D"/>
    <w:rsid w:val="006F7F0F"/>
    <w:rsid w:val="00700B34"/>
    <w:rsid w:val="00701EF2"/>
    <w:rsid w:val="0070232D"/>
    <w:rsid w:val="00704497"/>
    <w:rsid w:val="00704634"/>
    <w:rsid w:val="00704AB6"/>
    <w:rsid w:val="007067E0"/>
    <w:rsid w:val="0070737C"/>
    <w:rsid w:val="0070789B"/>
    <w:rsid w:val="00707E82"/>
    <w:rsid w:val="00711190"/>
    <w:rsid w:val="00713FB5"/>
    <w:rsid w:val="00722211"/>
    <w:rsid w:val="007233F0"/>
    <w:rsid w:val="0073043A"/>
    <w:rsid w:val="00732FD4"/>
    <w:rsid w:val="007407A7"/>
    <w:rsid w:val="007464A6"/>
    <w:rsid w:val="00746EA5"/>
    <w:rsid w:val="007479A8"/>
    <w:rsid w:val="007511C1"/>
    <w:rsid w:val="00752024"/>
    <w:rsid w:val="00752E35"/>
    <w:rsid w:val="00754507"/>
    <w:rsid w:val="00760958"/>
    <w:rsid w:val="00765A43"/>
    <w:rsid w:val="007753B1"/>
    <w:rsid w:val="00776EBD"/>
    <w:rsid w:val="007770F5"/>
    <w:rsid w:val="00777480"/>
    <w:rsid w:val="0078153D"/>
    <w:rsid w:val="00782469"/>
    <w:rsid w:val="00784CA4"/>
    <w:rsid w:val="00785B73"/>
    <w:rsid w:val="0078658F"/>
    <w:rsid w:val="00787470"/>
    <w:rsid w:val="00791BB7"/>
    <w:rsid w:val="00793EB0"/>
    <w:rsid w:val="00794E58"/>
    <w:rsid w:val="007959A2"/>
    <w:rsid w:val="007A13FD"/>
    <w:rsid w:val="007A2ED7"/>
    <w:rsid w:val="007A54C3"/>
    <w:rsid w:val="007A632D"/>
    <w:rsid w:val="007A72AA"/>
    <w:rsid w:val="007B38EC"/>
    <w:rsid w:val="007B5134"/>
    <w:rsid w:val="007B6D49"/>
    <w:rsid w:val="007B7628"/>
    <w:rsid w:val="007C0689"/>
    <w:rsid w:val="007C4BC6"/>
    <w:rsid w:val="007C7848"/>
    <w:rsid w:val="007C785E"/>
    <w:rsid w:val="007D034F"/>
    <w:rsid w:val="007D4F1C"/>
    <w:rsid w:val="007D6AB3"/>
    <w:rsid w:val="007D71BA"/>
    <w:rsid w:val="007E10FA"/>
    <w:rsid w:val="007E19D1"/>
    <w:rsid w:val="007E2781"/>
    <w:rsid w:val="007E2790"/>
    <w:rsid w:val="007E3438"/>
    <w:rsid w:val="007F019C"/>
    <w:rsid w:val="007F2872"/>
    <w:rsid w:val="007F28B3"/>
    <w:rsid w:val="007F3FF3"/>
    <w:rsid w:val="007F599F"/>
    <w:rsid w:val="007F69F9"/>
    <w:rsid w:val="00801147"/>
    <w:rsid w:val="00801C07"/>
    <w:rsid w:val="0080318D"/>
    <w:rsid w:val="008130D4"/>
    <w:rsid w:val="0081320B"/>
    <w:rsid w:val="00815493"/>
    <w:rsid w:val="008171EC"/>
    <w:rsid w:val="008203D5"/>
    <w:rsid w:val="008209CB"/>
    <w:rsid w:val="00832E43"/>
    <w:rsid w:val="0083407A"/>
    <w:rsid w:val="0083467C"/>
    <w:rsid w:val="008368C9"/>
    <w:rsid w:val="00837271"/>
    <w:rsid w:val="00837A05"/>
    <w:rsid w:val="00840F69"/>
    <w:rsid w:val="008443E6"/>
    <w:rsid w:val="0085574C"/>
    <w:rsid w:val="0086230B"/>
    <w:rsid w:val="00865A23"/>
    <w:rsid w:val="00867F57"/>
    <w:rsid w:val="008707BB"/>
    <w:rsid w:val="00871D3A"/>
    <w:rsid w:val="00875551"/>
    <w:rsid w:val="00876611"/>
    <w:rsid w:val="00877F63"/>
    <w:rsid w:val="008800BD"/>
    <w:rsid w:val="00886FEC"/>
    <w:rsid w:val="00891384"/>
    <w:rsid w:val="0089505B"/>
    <w:rsid w:val="008A0CEF"/>
    <w:rsid w:val="008A3DFE"/>
    <w:rsid w:val="008A49A2"/>
    <w:rsid w:val="008A67A9"/>
    <w:rsid w:val="008A7FBF"/>
    <w:rsid w:val="008B26A8"/>
    <w:rsid w:val="008B2C84"/>
    <w:rsid w:val="008B6802"/>
    <w:rsid w:val="008B76A4"/>
    <w:rsid w:val="008C2AB6"/>
    <w:rsid w:val="008C2EC0"/>
    <w:rsid w:val="008C31DF"/>
    <w:rsid w:val="008C522D"/>
    <w:rsid w:val="008C54BC"/>
    <w:rsid w:val="008C6B52"/>
    <w:rsid w:val="008D24E0"/>
    <w:rsid w:val="008D4409"/>
    <w:rsid w:val="008D49BE"/>
    <w:rsid w:val="008D57A8"/>
    <w:rsid w:val="008D5E8B"/>
    <w:rsid w:val="008D7D48"/>
    <w:rsid w:val="008E7EE9"/>
    <w:rsid w:val="008F14C7"/>
    <w:rsid w:val="008F1BB5"/>
    <w:rsid w:val="008F1FA0"/>
    <w:rsid w:val="008F20E8"/>
    <w:rsid w:val="008F2DED"/>
    <w:rsid w:val="008F4980"/>
    <w:rsid w:val="008F4F83"/>
    <w:rsid w:val="008F6959"/>
    <w:rsid w:val="008F7160"/>
    <w:rsid w:val="008F7F6E"/>
    <w:rsid w:val="00900556"/>
    <w:rsid w:val="00905299"/>
    <w:rsid w:val="0090592F"/>
    <w:rsid w:val="00906F2E"/>
    <w:rsid w:val="009071C1"/>
    <w:rsid w:val="009224B2"/>
    <w:rsid w:val="00925DC2"/>
    <w:rsid w:val="009300A0"/>
    <w:rsid w:val="0094038A"/>
    <w:rsid w:val="00940D9E"/>
    <w:rsid w:val="00941062"/>
    <w:rsid w:val="009437C6"/>
    <w:rsid w:val="00944B3B"/>
    <w:rsid w:val="00947080"/>
    <w:rsid w:val="0095055E"/>
    <w:rsid w:val="0095294A"/>
    <w:rsid w:val="00954500"/>
    <w:rsid w:val="009622D5"/>
    <w:rsid w:val="00965498"/>
    <w:rsid w:val="00965542"/>
    <w:rsid w:val="00971721"/>
    <w:rsid w:val="0097297C"/>
    <w:rsid w:val="009754DF"/>
    <w:rsid w:val="00981D52"/>
    <w:rsid w:val="009834A8"/>
    <w:rsid w:val="00986B35"/>
    <w:rsid w:val="00994021"/>
    <w:rsid w:val="009977E0"/>
    <w:rsid w:val="009A0A80"/>
    <w:rsid w:val="009A676D"/>
    <w:rsid w:val="009B2879"/>
    <w:rsid w:val="009B3AD1"/>
    <w:rsid w:val="009B408F"/>
    <w:rsid w:val="009B427C"/>
    <w:rsid w:val="009B5414"/>
    <w:rsid w:val="009C1E18"/>
    <w:rsid w:val="009C2B1C"/>
    <w:rsid w:val="009D2E8E"/>
    <w:rsid w:val="009D6269"/>
    <w:rsid w:val="009E60C0"/>
    <w:rsid w:val="009E6FDB"/>
    <w:rsid w:val="009E785D"/>
    <w:rsid w:val="009F3E79"/>
    <w:rsid w:val="009F429B"/>
    <w:rsid w:val="009F5E70"/>
    <w:rsid w:val="009F6D2C"/>
    <w:rsid w:val="00A03702"/>
    <w:rsid w:val="00A07097"/>
    <w:rsid w:val="00A07ECE"/>
    <w:rsid w:val="00A23DE2"/>
    <w:rsid w:val="00A26AC6"/>
    <w:rsid w:val="00A27110"/>
    <w:rsid w:val="00A32FAB"/>
    <w:rsid w:val="00A33189"/>
    <w:rsid w:val="00A42178"/>
    <w:rsid w:val="00A42462"/>
    <w:rsid w:val="00A42854"/>
    <w:rsid w:val="00A435CB"/>
    <w:rsid w:val="00A464CB"/>
    <w:rsid w:val="00A46AE9"/>
    <w:rsid w:val="00A47C43"/>
    <w:rsid w:val="00A5082F"/>
    <w:rsid w:val="00A54E04"/>
    <w:rsid w:val="00A5641D"/>
    <w:rsid w:val="00A57EA9"/>
    <w:rsid w:val="00A61C49"/>
    <w:rsid w:val="00A638A1"/>
    <w:rsid w:val="00A6611E"/>
    <w:rsid w:val="00A66930"/>
    <w:rsid w:val="00A7144D"/>
    <w:rsid w:val="00A71AC5"/>
    <w:rsid w:val="00A73EBF"/>
    <w:rsid w:val="00A74D2B"/>
    <w:rsid w:val="00A756C0"/>
    <w:rsid w:val="00A84601"/>
    <w:rsid w:val="00A877AB"/>
    <w:rsid w:val="00AA49AE"/>
    <w:rsid w:val="00AA5CF5"/>
    <w:rsid w:val="00AA6B51"/>
    <w:rsid w:val="00AB29C0"/>
    <w:rsid w:val="00AC5C50"/>
    <w:rsid w:val="00AC7A63"/>
    <w:rsid w:val="00AD24B1"/>
    <w:rsid w:val="00AD629E"/>
    <w:rsid w:val="00AF330F"/>
    <w:rsid w:val="00AF3ADA"/>
    <w:rsid w:val="00AF3FFE"/>
    <w:rsid w:val="00AF595B"/>
    <w:rsid w:val="00AF5E93"/>
    <w:rsid w:val="00AF7014"/>
    <w:rsid w:val="00B07661"/>
    <w:rsid w:val="00B1088B"/>
    <w:rsid w:val="00B10EC9"/>
    <w:rsid w:val="00B12177"/>
    <w:rsid w:val="00B1313B"/>
    <w:rsid w:val="00B15F36"/>
    <w:rsid w:val="00B21674"/>
    <w:rsid w:val="00B21CFF"/>
    <w:rsid w:val="00B24F3A"/>
    <w:rsid w:val="00B27E8C"/>
    <w:rsid w:val="00B30B6C"/>
    <w:rsid w:val="00B32F71"/>
    <w:rsid w:val="00B339F2"/>
    <w:rsid w:val="00B347E7"/>
    <w:rsid w:val="00B40587"/>
    <w:rsid w:val="00B41B75"/>
    <w:rsid w:val="00B4274E"/>
    <w:rsid w:val="00B44921"/>
    <w:rsid w:val="00B45119"/>
    <w:rsid w:val="00B457C9"/>
    <w:rsid w:val="00B45ECB"/>
    <w:rsid w:val="00B46A05"/>
    <w:rsid w:val="00B5223A"/>
    <w:rsid w:val="00B555B3"/>
    <w:rsid w:val="00B55B2C"/>
    <w:rsid w:val="00B56403"/>
    <w:rsid w:val="00B57B5E"/>
    <w:rsid w:val="00B57C6A"/>
    <w:rsid w:val="00B61392"/>
    <w:rsid w:val="00B62489"/>
    <w:rsid w:val="00B63F00"/>
    <w:rsid w:val="00B6744B"/>
    <w:rsid w:val="00B70E76"/>
    <w:rsid w:val="00B73209"/>
    <w:rsid w:val="00B80773"/>
    <w:rsid w:val="00B81289"/>
    <w:rsid w:val="00B81C4C"/>
    <w:rsid w:val="00B83709"/>
    <w:rsid w:val="00B9146B"/>
    <w:rsid w:val="00B91777"/>
    <w:rsid w:val="00B930D0"/>
    <w:rsid w:val="00B931AA"/>
    <w:rsid w:val="00B93DF4"/>
    <w:rsid w:val="00BA21FC"/>
    <w:rsid w:val="00BA22E7"/>
    <w:rsid w:val="00BA26FA"/>
    <w:rsid w:val="00BA47F0"/>
    <w:rsid w:val="00BB34F4"/>
    <w:rsid w:val="00BB5ACE"/>
    <w:rsid w:val="00BB62A6"/>
    <w:rsid w:val="00BB6965"/>
    <w:rsid w:val="00BC1693"/>
    <w:rsid w:val="00BC7E73"/>
    <w:rsid w:val="00BD08CA"/>
    <w:rsid w:val="00BD4E56"/>
    <w:rsid w:val="00BD7ED6"/>
    <w:rsid w:val="00BD7F34"/>
    <w:rsid w:val="00BE09D0"/>
    <w:rsid w:val="00BE55F1"/>
    <w:rsid w:val="00BF06D7"/>
    <w:rsid w:val="00BF3D5D"/>
    <w:rsid w:val="00BF674C"/>
    <w:rsid w:val="00C050C7"/>
    <w:rsid w:val="00C067CB"/>
    <w:rsid w:val="00C070FC"/>
    <w:rsid w:val="00C0731B"/>
    <w:rsid w:val="00C1191F"/>
    <w:rsid w:val="00C1295B"/>
    <w:rsid w:val="00C15CE5"/>
    <w:rsid w:val="00C15F4C"/>
    <w:rsid w:val="00C209B1"/>
    <w:rsid w:val="00C20BDD"/>
    <w:rsid w:val="00C21D8F"/>
    <w:rsid w:val="00C23EB8"/>
    <w:rsid w:val="00C243DE"/>
    <w:rsid w:val="00C25F73"/>
    <w:rsid w:val="00C33335"/>
    <w:rsid w:val="00C366ED"/>
    <w:rsid w:val="00C40296"/>
    <w:rsid w:val="00C432BE"/>
    <w:rsid w:val="00C4632C"/>
    <w:rsid w:val="00C465BD"/>
    <w:rsid w:val="00C46E61"/>
    <w:rsid w:val="00C52D22"/>
    <w:rsid w:val="00C53B3B"/>
    <w:rsid w:val="00C5465D"/>
    <w:rsid w:val="00C576C4"/>
    <w:rsid w:val="00C6021F"/>
    <w:rsid w:val="00C609B2"/>
    <w:rsid w:val="00C629B7"/>
    <w:rsid w:val="00C62AB2"/>
    <w:rsid w:val="00C6694E"/>
    <w:rsid w:val="00C66A7B"/>
    <w:rsid w:val="00C73EE4"/>
    <w:rsid w:val="00C779D7"/>
    <w:rsid w:val="00C80449"/>
    <w:rsid w:val="00C8152D"/>
    <w:rsid w:val="00C82F4C"/>
    <w:rsid w:val="00C85687"/>
    <w:rsid w:val="00C87075"/>
    <w:rsid w:val="00C92311"/>
    <w:rsid w:val="00C94D9B"/>
    <w:rsid w:val="00C94DB2"/>
    <w:rsid w:val="00C954F8"/>
    <w:rsid w:val="00C961C5"/>
    <w:rsid w:val="00CA0344"/>
    <w:rsid w:val="00CA1725"/>
    <w:rsid w:val="00CA205C"/>
    <w:rsid w:val="00CA33B9"/>
    <w:rsid w:val="00CA4520"/>
    <w:rsid w:val="00CA590A"/>
    <w:rsid w:val="00CA5B07"/>
    <w:rsid w:val="00CB01FE"/>
    <w:rsid w:val="00CB17DB"/>
    <w:rsid w:val="00CB1E8B"/>
    <w:rsid w:val="00CC0ECF"/>
    <w:rsid w:val="00CC3514"/>
    <w:rsid w:val="00CC4C31"/>
    <w:rsid w:val="00CC60A3"/>
    <w:rsid w:val="00CD088C"/>
    <w:rsid w:val="00CD4D07"/>
    <w:rsid w:val="00CE76B7"/>
    <w:rsid w:val="00CF162A"/>
    <w:rsid w:val="00CF2A0B"/>
    <w:rsid w:val="00CF2AF3"/>
    <w:rsid w:val="00CF2B5E"/>
    <w:rsid w:val="00CF6C10"/>
    <w:rsid w:val="00D01ECF"/>
    <w:rsid w:val="00D01F65"/>
    <w:rsid w:val="00D0212E"/>
    <w:rsid w:val="00D0271F"/>
    <w:rsid w:val="00D030FD"/>
    <w:rsid w:val="00D04F50"/>
    <w:rsid w:val="00D05D2B"/>
    <w:rsid w:val="00D1219C"/>
    <w:rsid w:val="00D14425"/>
    <w:rsid w:val="00D15808"/>
    <w:rsid w:val="00D2074D"/>
    <w:rsid w:val="00D228B2"/>
    <w:rsid w:val="00D238F4"/>
    <w:rsid w:val="00D24405"/>
    <w:rsid w:val="00D30CAC"/>
    <w:rsid w:val="00D33083"/>
    <w:rsid w:val="00D35DFC"/>
    <w:rsid w:val="00D3637D"/>
    <w:rsid w:val="00D37702"/>
    <w:rsid w:val="00D37A9E"/>
    <w:rsid w:val="00D40239"/>
    <w:rsid w:val="00D429FD"/>
    <w:rsid w:val="00D42C9B"/>
    <w:rsid w:val="00D472F9"/>
    <w:rsid w:val="00D50957"/>
    <w:rsid w:val="00D5168C"/>
    <w:rsid w:val="00D51F34"/>
    <w:rsid w:val="00D52743"/>
    <w:rsid w:val="00D5383F"/>
    <w:rsid w:val="00D5586D"/>
    <w:rsid w:val="00D64E1C"/>
    <w:rsid w:val="00D653BF"/>
    <w:rsid w:val="00D70496"/>
    <w:rsid w:val="00D716EC"/>
    <w:rsid w:val="00D71BA8"/>
    <w:rsid w:val="00D7467D"/>
    <w:rsid w:val="00D755A3"/>
    <w:rsid w:val="00D81D70"/>
    <w:rsid w:val="00D85906"/>
    <w:rsid w:val="00D87E97"/>
    <w:rsid w:val="00D92D7B"/>
    <w:rsid w:val="00D96BB4"/>
    <w:rsid w:val="00DA11A4"/>
    <w:rsid w:val="00DA2306"/>
    <w:rsid w:val="00DA336B"/>
    <w:rsid w:val="00DB1308"/>
    <w:rsid w:val="00DB13DB"/>
    <w:rsid w:val="00DB2FC2"/>
    <w:rsid w:val="00DB4E3E"/>
    <w:rsid w:val="00DB5994"/>
    <w:rsid w:val="00DB6AAE"/>
    <w:rsid w:val="00DB6B31"/>
    <w:rsid w:val="00DB71C5"/>
    <w:rsid w:val="00DC2578"/>
    <w:rsid w:val="00DC73D9"/>
    <w:rsid w:val="00DC7674"/>
    <w:rsid w:val="00DD2697"/>
    <w:rsid w:val="00DD63F7"/>
    <w:rsid w:val="00DD7DA3"/>
    <w:rsid w:val="00DE2B3A"/>
    <w:rsid w:val="00DE4A16"/>
    <w:rsid w:val="00DE638B"/>
    <w:rsid w:val="00DE6BCC"/>
    <w:rsid w:val="00DF0A23"/>
    <w:rsid w:val="00DF12F5"/>
    <w:rsid w:val="00DF3394"/>
    <w:rsid w:val="00DF7411"/>
    <w:rsid w:val="00E00F32"/>
    <w:rsid w:val="00E01E0E"/>
    <w:rsid w:val="00E051FF"/>
    <w:rsid w:val="00E071F0"/>
    <w:rsid w:val="00E17A39"/>
    <w:rsid w:val="00E20060"/>
    <w:rsid w:val="00E21CB9"/>
    <w:rsid w:val="00E21FFA"/>
    <w:rsid w:val="00E22F7E"/>
    <w:rsid w:val="00E24D7B"/>
    <w:rsid w:val="00E26286"/>
    <w:rsid w:val="00E26893"/>
    <w:rsid w:val="00E3090E"/>
    <w:rsid w:val="00E334FE"/>
    <w:rsid w:val="00E3578F"/>
    <w:rsid w:val="00E375AE"/>
    <w:rsid w:val="00E40811"/>
    <w:rsid w:val="00E432D7"/>
    <w:rsid w:val="00E459A2"/>
    <w:rsid w:val="00E525B9"/>
    <w:rsid w:val="00E530ED"/>
    <w:rsid w:val="00E53BD3"/>
    <w:rsid w:val="00E551A2"/>
    <w:rsid w:val="00E55EDC"/>
    <w:rsid w:val="00E6480C"/>
    <w:rsid w:val="00E710E7"/>
    <w:rsid w:val="00E72620"/>
    <w:rsid w:val="00E776A4"/>
    <w:rsid w:val="00E7776E"/>
    <w:rsid w:val="00E822A9"/>
    <w:rsid w:val="00E8231A"/>
    <w:rsid w:val="00E84E00"/>
    <w:rsid w:val="00E85CA9"/>
    <w:rsid w:val="00E90FA5"/>
    <w:rsid w:val="00E91B10"/>
    <w:rsid w:val="00E91DFF"/>
    <w:rsid w:val="00E9273A"/>
    <w:rsid w:val="00E951DA"/>
    <w:rsid w:val="00E9588B"/>
    <w:rsid w:val="00E95D82"/>
    <w:rsid w:val="00E96552"/>
    <w:rsid w:val="00EA0492"/>
    <w:rsid w:val="00EB053C"/>
    <w:rsid w:val="00EB1198"/>
    <w:rsid w:val="00EB2F5E"/>
    <w:rsid w:val="00EB473D"/>
    <w:rsid w:val="00EB722B"/>
    <w:rsid w:val="00EC0DC0"/>
    <w:rsid w:val="00EC1005"/>
    <w:rsid w:val="00EC227C"/>
    <w:rsid w:val="00EC6C77"/>
    <w:rsid w:val="00ED0C5D"/>
    <w:rsid w:val="00ED1B1F"/>
    <w:rsid w:val="00ED2AE8"/>
    <w:rsid w:val="00ED4F4A"/>
    <w:rsid w:val="00ED5F75"/>
    <w:rsid w:val="00ED7C31"/>
    <w:rsid w:val="00EE3B35"/>
    <w:rsid w:val="00EE6B07"/>
    <w:rsid w:val="00EE6D92"/>
    <w:rsid w:val="00EE7473"/>
    <w:rsid w:val="00EF011A"/>
    <w:rsid w:val="00EF0C01"/>
    <w:rsid w:val="00EF3E7D"/>
    <w:rsid w:val="00EF41CE"/>
    <w:rsid w:val="00EF476D"/>
    <w:rsid w:val="00EF4D6B"/>
    <w:rsid w:val="00EF7C7A"/>
    <w:rsid w:val="00F008BB"/>
    <w:rsid w:val="00F01756"/>
    <w:rsid w:val="00F075C6"/>
    <w:rsid w:val="00F07C63"/>
    <w:rsid w:val="00F13569"/>
    <w:rsid w:val="00F14568"/>
    <w:rsid w:val="00F14CA8"/>
    <w:rsid w:val="00F168BE"/>
    <w:rsid w:val="00F17446"/>
    <w:rsid w:val="00F26359"/>
    <w:rsid w:val="00F27331"/>
    <w:rsid w:val="00F27486"/>
    <w:rsid w:val="00F30DE0"/>
    <w:rsid w:val="00F31EB6"/>
    <w:rsid w:val="00F35B81"/>
    <w:rsid w:val="00F37730"/>
    <w:rsid w:val="00F41041"/>
    <w:rsid w:val="00F4236A"/>
    <w:rsid w:val="00F42803"/>
    <w:rsid w:val="00F4460C"/>
    <w:rsid w:val="00F52592"/>
    <w:rsid w:val="00F525F5"/>
    <w:rsid w:val="00F553E7"/>
    <w:rsid w:val="00F56D0F"/>
    <w:rsid w:val="00F6479A"/>
    <w:rsid w:val="00F65FB5"/>
    <w:rsid w:val="00F66C8C"/>
    <w:rsid w:val="00F67CCB"/>
    <w:rsid w:val="00F707F6"/>
    <w:rsid w:val="00F715EC"/>
    <w:rsid w:val="00F73C35"/>
    <w:rsid w:val="00F75F55"/>
    <w:rsid w:val="00F808E1"/>
    <w:rsid w:val="00F834F7"/>
    <w:rsid w:val="00F83856"/>
    <w:rsid w:val="00F861B0"/>
    <w:rsid w:val="00F967F1"/>
    <w:rsid w:val="00FA15A0"/>
    <w:rsid w:val="00FA19E7"/>
    <w:rsid w:val="00FA2B8E"/>
    <w:rsid w:val="00FA3B93"/>
    <w:rsid w:val="00FA4D98"/>
    <w:rsid w:val="00FA7E8E"/>
    <w:rsid w:val="00FB67FE"/>
    <w:rsid w:val="00FB7895"/>
    <w:rsid w:val="00FC04DF"/>
    <w:rsid w:val="00FC19E2"/>
    <w:rsid w:val="00FC1FEF"/>
    <w:rsid w:val="00FC476D"/>
    <w:rsid w:val="00FC63D0"/>
    <w:rsid w:val="00FD0811"/>
    <w:rsid w:val="00FD32B6"/>
    <w:rsid w:val="00FD6ABB"/>
    <w:rsid w:val="00FD6C95"/>
    <w:rsid w:val="00FD7711"/>
    <w:rsid w:val="00FE0988"/>
    <w:rsid w:val="00FE261B"/>
    <w:rsid w:val="00FE2F1E"/>
    <w:rsid w:val="00FE3993"/>
    <w:rsid w:val="00FE3E60"/>
    <w:rsid w:val="00FE4EFA"/>
    <w:rsid w:val="00FE7663"/>
    <w:rsid w:val="00FF0399"/>
    <w:rsid w:val="00FF0B32"/>
    <w:rsid w:val="00FF2A4C"/>
    <w:rsid w:val="00FF3641"/>
    <w:rsid w:val="00FF6146"/>
    <w:rsid w:val="00FF6CA7"/>
    <w:rsid w:val="08E606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DA5301"/>
  <w15:chartTrackingRefBased/>
  <w15:docId w15:val="{F7D81FED-30F4-5A4B-A167-FB22C92665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347E7"/>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E53BD3"/>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E6480C"/>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8F20E8"/>
    <w:pPr>
      <w:keepNext/>
      <w:keepLines/>
      <w:spacing w:before="40"/>
      <w:outlineLvl w:val="2"/>
    </w:pPr>
    <w:rPr>
      <w:rFonts w:asciiTheme="majorHAnsi" w:eastAsiaTheme="majorEastAsia" w:hAnsiTheme="majorHAnsi" w:cstheme="majorBidi"/>
      <w:color w:val="1F3763" w:themeColor="accent1" w:themeShade="7F"/>
      <w:lang w:eastAsia="en-US"/>
    </w:rPr>
  </w:style>
  <w:style w:type="paragraph" w:styleId="Heading4">
    <w:name w:val="heading 4"/>
    <w:basedOn w:val="Normal"/>
    <w:next w:val="Normal"/>
    <w:link w:val="Heading4Char"/>
    <w:uiPriority w:val="9"/>
    <w:unhideWhenUsed/>
    <w:qFormat/>
    <w:rsid w:val="006F7F0F"/>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2860D7"/>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mmentText">
    <w:name w:val="annotation text"/>
    <w:basedOn w:val="Normal"/>
    <w:link w:val="CommentTextChar"/>
    <w:uiPriority w:val="99"/>
    <w:semiHidden/>
    <w:unhideWhenUsed/>
    <w:rsid w:val="002860D7"/>
    <w:pPr>
      <w:spacing w:after="200"/>
    </w:pPr>
    <w:rPr>
      <w:rFonts w:asciiTheme="minorHAnsi" w:eastAsiaTheme="minorHAnsi" w:hAnsiTheme="minorHAnsi" w:cstheme="minorBidi"/>
      <w:sz w:val="20"/>
      <w:szCs w:val="20"/>
      <w:lang w:val="en-US" w:eastAsia="en-US"/>
    </w:rPr>
  </w:style>
  <w:style w:type="character" w:customStyle="1" w:styleId="CommentTextChar">
    <w:name w:val="Comment Text Char"/>
    <w:basedOn w:val="DefaultParagraphFont"/>
    <w:link w:val="CommentText"/>
    <w:uiPriority w:val="99"/>
    <w:semiHidden/>
    <w:rsid w:val="002860D7"/>
    <w:rPr>
      <w:sz w:val="20"/>
      <w:szCs w:val="20"/>
      <w:lang w:val="en-US"/>
    </w:rPr>
  </w:style>
  <w:style w:type="paragraph" w:styleId="ListParagraph">
    <w:name w:val="List Paragraph"/>
    <w:basedOn w:val="Normal"/>
    <w:uiPriority w:val="34"/>
    <w:qFormat/>
    <w:rsid w:val="002860D7"/>
    <w:pPr>
      <w:ind w:left="720"/>
      <w:contextualSpacing/>
    </w:pPr>
    <w:rPr>
      <w:rFonts w:asciiTheme="minorHAnsi" w:eastAsiaTheme="minorHAnsi" w:hAnsiTheme="minorHAnsi" w:cstheme="minorBidi"/>
      <w:lang w:eastAsia="en-US"/>
    </w:rPr>
  </w:style>
  <w:style w:type="paragraph" w:styleId="Header">
    <w:name w:val="header"/>
    <w:basedOn w:val="Normal"/>
    <w:link w:val="HeaderChar"/>
    <w:uiPriority w:val="99"/>
    <w:unhideWhenUsed/>
    <w:rsid w:val="002860D7"/>
    <w:pPr>
      <w:tabs>
        <w:tab w:val="center" w:pos="4513"/>
        <w:tab w:val="right" w:pos="9026"/>
      </w:tabs>
    </w:pPr>
    <w:rPr>
      <w:rFonts w:asciiTheme="minorHAnsi" w:eastAsiaTheme="minorHAnsi" w:hAnsiTheme="minorHAnsi" w:cstheme="minorBidi"/>
      <w:sz w:val="22"/>
      <w:szCs w:val="22"/>
      <w:lang w:val="en-US" w:eastAsia="en-US"/>
    </w:rPr>
  </w:style>
  <w:style w:type="character" w:customStyle="1" w:styleId="HeaderChar">
    <w:name w:val="Header Char"/>
    <w:basedOn w:val="DefaultParagraphFont"/>
    <w:link w:val="Header"/>
    <w:uiPriority w:val="99"/>
    <w:rsid w:val="002860D7"/>
    <w:rPr>
      <w:sz w:val="22"/>
      <w:szCs w:val="22"/>
      <w:lang w:val="en-US"/>
    </w:rPr>
  </w:style>
  <w:style w:type="character" w:styleId="Hyperlink">
    <w:name w:val="Hyperlink"/>
    <w:basedOn w:val="DefaultParagraphFont"/>
    <w:uiPriority w:val="99"/>
    <w:semiHidden/>
    <w:unhideWhenUsed/>
    <w:rsid w:val="007F599F"/>
    <w:rPr>
      <w:color w:val="0000FF"/>
      <w:u w:val="single"/>
    </w:rPr>
  </w:style>
  <w:style w:type="character" w:customStyle="1" w:styleId="Heading1Char">
    <w:name w:val="Heading 1 Char"/>
    <w:basedOn w:val="DefaultParagraphFont"/>
    <w:link w:val="Heading1"/>
    <w:uiPriority w:val="9"/>
    <w:rsid w:val="00E53BD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6480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F20E8"/>
    <w:rPr>
      <w:rFonts w:asciiTheme="majorHAnsi" w:eastAsiaTheme="majorEastAsia" w:hAnsiTheme="majorHAnsi" w:cstheme="majorBidi"/>
      <w:color w:val="1F3763" w:themeColor="accent1" w:themeShade="7F"/>
    </w:rPr>
  </w:style>
  <w:style w:type="paragraph" w:styleId="NormalWeb">
    <w:name w:val="Normal (Web)"/>
    <w:basedOn w:val="Normal"/>
    <w:uiPriority w:val="99"/>
    <w:unhideWhenUsed/>
    <w:rsid w:val="00D228B2"/>
    <w:pPr>
      <w:spacing w:before="100" w:beforeAutospacing="1" w:after="100" w:afterAutospacing="1"/>
    </w:pPr>
  </w:style>
  <w:style w:type="character" w:styleId="FollowedHyperlink">
    <w:name w:val="FollowedHyperlink"/>
    <w:basedOn w:val="DefaultParagraphFont"/>
    <w:uiPriority w:val="99"/>
    <w:semiHidden/>
    <w:unhideWhenUsed/>
    <w:rsid w:val="00E9588B"/>
    <w:rPr>
      <w:color w:val="954F72" w:themeColor="followedHyperlink"/>
      <w:u w:val="single"/>
    </w:rPr>
  </w:style>
  <w:style w:type="paragraph" w:styleId="Footer">
    <w:name w:val="footer"/>
    <w:basedOn w:val="Normal"/>
    <w:link w:val="FooterChar"/>
    <w:uiPriority w:val="99"/>
    <w:unhideWhenUsed/>
    <w:rsid w:val="00DF0A23"/>
    <w:pPr>
      <w:tabs>
        <w:tab w:val="center" w:pos="4680"/>
        <w:tab w:val="right" w:pos="9360"/>
      </w:tabs>
    </w:pPr>
  </w:style>
  <w:style w:type="character" w:customStyle="1" w:styleId="FooterChar">
    <w:name w:val="Footer Char"/>
    <w:basedOn w:val="DefaultParagraphFont"/>
    <w:link w:val="Footer"/>
    <w:uiPriority w:val="99"/>
    <w:rsid w:val="00DF0A23"/>
    <w:rPr>
      <w:rFonts w:ascii="Times New Roman" w:eastAsia="Times New Roman" w:hAnsi="Times New Roman" w:cs="Times New Roman"/>
      <w:lang w:eastAsia="en-GB"/>
    </w:rPr>
  </w:style>
  <w:style w:type="character" w:customStyle="1" w:styleId="word">
    <w:name w:val="word"/>
    <w:basedOn w:val="DefaultParagraphFont"/>
    <w:rsid w:val="00CF6C10"/>
  </w:style>
  <w:style w:type="character" w:styleId="PageNumber">
    <w:name w:val="page number"/>
    <w:basedOn w:val="DefaultParagraphFont"/>
    <w:uiPriority w:val="99"/>
    <w:semiHidden/>
    <w:unhideWhenUsed/>
    <w:rsid w:val="00060436"/>
  </w:style>
  <w:style w:type="character" w:customStyle="1" w:styleId="Heading4Char">
    <w:name w:val="Heading 4 Char"/>
    <w:basedOn w:val="DefaultParagraphFont"/>
    <w:link w:val="Heading4"/>
    <w:uiPriority w:val="9"/>
    <w:rsid w:val="006F7F0F"/>
    <w:rPr>
      <w:rFonts w:asciiTheme="majorHAnsi" w:eastAsiaTheme="majorEastAsia" w:hAnsiTheme="majorHAnsi" w:cstheme="majorBidi"/>
      <w:i/>
      <w:iCs/>
      <w:color w:val="2F5496" w:themeColor="accent1" w:themeShade="BF"/>
      <w:lang w:eastAsia="en-GB"/>
    </w:rPr>
  </w:style>
  <w:style w:type="character" w:styleId="Strong">
    <w:name w:val="Strong"/>
    <w:basedOn w:val="DefaultParagraphFont"/>
    <w:uiPriority w:val="22"/>
    <w:qFormat/>
    <w:rsid w:val="009F429B"/>
    <w:rPr>
      <w:b/>
      <w:bCs/>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D5168C"/>
    <w:rPr>
      <w:sz w:val="18"/>
      <w:szCs w:val="18"/>
    </w:rPr>
  </w:style>
  <w:style w:type="character" w:customStyle="1" w:styleId="BalloonTextChar">
    <w:name w:val="Balloon Text Char"/>
    <w:basedOn w:val="DefaultParagraphFont"/>
    <w:link w:val="BalloonText"/>
    <w:uiPriority w:val="99"/>
    <w:semiHidden/>
    <w:rsid w:val="00D5168C"/>
    <w:rPr>
      <w:rFonts w:ascii="Times New Roman" w:eastAsia="Times New Roman" w:hAnsi="Times New Roman" w:cs="Times New Roman"/>
      <w:sz w:val="18"/>
      <w:szCs w:val="18"/>
      <w:lang w:eastAsia="en-GB"/>
    </w:rPr>
  </w:style>
  <w:style w:type="paragraph" w:styleId="CommentSubject">
    <w:name w:val="annotation subject"/>
    <w:basedOn w:val="CommentText"/>
    <w:next w:val="CommentText"/>
    <w:link w:val="CommentSubjectChar"/>
    <w:uiPriority w:val="99"/>
    <w:semiHidden/>
    <w:unhideWhenUsed/>
    <w:rsid w:val="00D5168C"/>
    <w:pPr>
      <w:spacing w:after="0"/>
    </w:pPr>
    <w:rPr>
      <w:rFonts w:ascii="Times New Roman" w:eastAsia="Times New Roman" w:hAnsi="Times New Roman" w:cs="Times New Roman"/>
      <w:b/>
      <w:bCs/>
      <w:lang w:val="en-GB" w:eastAsia="en-GB"/>
    </w:rPr>
  </w:style>
  <w:style w:type="character" w:customStyle="1" w:styleId="CommentSubjectChar">
    <w:name w:val="Comment Subject Char"/>
    <w:basedOn w:val="CommentTextChar"/>
    <w:link w:val="CommentSubject"/>
    <w:uiPriority w:val="99"/>
    <w:semiHidden/>
    <w:rsid w:val="00D5168C"/>
    <w:rPr>
      <w:rFonts w:ascii="Times New Roman" w:eastAsia="Times New Roman" w:hAnsi="Times New Roman" w:cs="Times New Roman"/>
      <w:b/>
      <w:bCs/>
      <w:sz w:val="20"/>
      <w:szCs w:val="20"/>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http://sbccimplementationkits.org/urban-youth/wp-content/uploads/sites/9/2015/09/diffusion-of-innovations.png"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https://www.researchgate.net/profile/Shaza_Ezzi3/publication/269393273/figure/fig1/AS:652227303723010@1532514515342/Model-of-Consumer-Adoption-of-Electronic-Banking-MCAEB_W640.jpg"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https://measuringu.com/wp-content/uploads/2019/05/Picture1.png" TargetMode="External"/><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5EB2EF4E55F9F4C92964357C728C17B"/>
        <w:category>
          <w:name w:val="General"/>
          <w:gallery w:val="placeholder"/>
        </w:category>
        <w:types>
          <w:type w:val="bbPlcHdr"/>
        </w:types>
        <w:behaviors>
          <w:behavior w:val="content"/>
        </w:behaviors>
        <w:guid w:val="{949CCC62-FF40-304A-9A0E-0AC0D9E5E5C1}"/>
      </w:docPartPr>
      <w:docPartBody>
        <w:p w:rsidR="006D1A53" w:rsidRDefault="0021655D" w:rsidP="0056254D">
          <w:pPr>
            <w:pStyle w:val="D5EB2EF4E55F9F4C92964357C728C17B"/>
          </w:pPr>
          <w:r>
            <w:rPr>
              <w:color w:val="4472C4" w:themeColor="accent1"/>
            </w:rPr>
            <w:t>[Document title]</w:t>
          </w:r>
        </w:p>
      </w:docPartBody>
    </w:docPart>
    <w:docPart>
      <w:docPartPr>
        <w:name w:val="89D122F1A23F8F498C42BAE99FCA27BC"/>
        <w:category>
          <w:name w:val="General"/>
          <w:gallery w:val="placeholder"/>
        </w:category>
        <w:types>
          <w:type w:val="bbPlcHdr"/>
        </w:types>
        <w:behaviors>
          <w:behavior w:val="content"/>
        </w:behaviors>
        <w:guid w:val="{91AEF407-FFC8-5A49-9E10-0A550AC82D8D}"/>
      </w:docPartPr>
      <w:docPartBody>
        <w:p w:rsidR="006D1A53" w:rsidRDefault="0021655D" w:rsidP="0056254D">
          <w:pPr>
            <w:pStyle w:val="89D122F1A23F8F498C42BAE99FCA27BC"/>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254D"/>
    <w:rsid w:val="0021655D"/>
    <w:rsid w:val="00425DD0"/>
    <w:rsid w:val="00430226"/>
    <w:rsid w:val="0056254D"/>
    <w:rsid w:val="0066160A"/>
    <w:rsid w:val="006D1A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5EB2EF4E55F9F4C92964357C728C17B">
    <w:name w:val="D5EB2EF4E55F9F4C92964357C728C17B"/>
    <w:rsid w:val="0056254D"/>
  </w:style>
  <w:style w:type="paragraph" w:customStyle="1" w:styleId="89D122F1A23F8F498C42BAE99FCA27BC">
    <w:name w:val="89D122F1A23F8F498C42BAE99FCA27BC"/>
    <w:rsid w:val="0056254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F31E34-3F21-464B-81D0-770806146C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419</TotalTime>
  <Pages>12</Pages>
  <Words>3167</Words>
  <Characters>18054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
  <LinksUpToDate>false</LinksUpToDate>
  <CharactersWithSpaces>21179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creator>Anjum Aniqa(1702530)</dc:creator>
  <cp:lastModifiedBy>Anjum Aniqa (1702530)</cp:lastModifiedBy>
  <cp:revision>965</cp:revision>
  <dcterms:created xsi:type="dcterms:W3CDTF">2020-01-14T22:55:00Z</dcterms:created>
  <dcterms:modified xsi:type="dcterms:W3CDTF">2020-02-11T12:40:00Z</dcterms:modified>
</cp:coreProperties>
</file>