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F77A6" w14:textId="77777777" w:rsidR="006F3002" w:rsidRDefault="006F3002" w:rsidP="006F3002">
      <w:r>
        <w:t xml:space="preserve">The findings of the study highlight that proactive, intelligence-led enforcement is crucial, which should inspire policymakers and law enforcement officials to prioritize these strategies for reducing fatal four offences and improving road safety. </w:t>
      </w:r>
    </w:p>
    <w:p w14:paraId="35FDE2F0" w14:textId="77777777" w:rsidR="006F3002" w:rsidRDefault="006F3002" w:rsidP="006F3002">
      <w:r>
        <w:t xml:space="preserve">The qualitative analysis highlights a strong negative correlation between speeding enforcement and KSI RTCS (R = -0.8, p = .03), emphasizing that targeted enforcement effectively reduces excessive speeding. </w:t>
      </w:r>
    </w:p>
    <w:p w14:paraId="67F7DD8A" w14:textId="77777777" w:rsidR="006F3002" w:rsidRDefault="006F3002" w:rsidP="006F3002">
      <w:r>
        <w:t xml:space="preserve">The relationship between drink and drug driving enforcement and KSI RTC, however, is not so clear. The correlation generated from this study indicates a more reactive enforcement approach, suggesting that police activity increases following RTC rather than being a preventive measure. This mirrors national research and aligns with the officers' survey responses, which showed that limited resourcing impacts the police’s ability to conduct this. Although operations such as Operation </w:t>
      </w:r>
      <w:proofErr w:type="gramStart"/>
      <w:r>
        <w:t>Limit  have</w:t>
      </w:r>
      <w:proofErr w:type="gramEnd"/>
      <w:r>
        <w:t xml:space="preserve"> demonstrated short term reductions in impaired driving, the data suggest that the reactive nature of these strategies masks their actual preventive effect. This highlights a key issue in road policing; without resources, enforcement struggles to function effectively. </w:t>
      </w:r>
    </w:p>
    <w:p w14:paraId="73B6CC0C" w14:textId="6C60E837" w:rsidR="006F3002" w:rsidRDefault="006F3002" w:rsidP="006F3002">
      <w:r>
        <w:t xml:space="preserve">in relation to seatbelt use and mobile phone offences, the datasets are very limited, which means that firm quantitative conclusions cannot be drawn. FOI disclosures lacked the depth of data required to gauge this accurately. As well as this, the lack of consistency in the recording of offences across forces also acts as a barrier. This limitation reflects a larger concern about the use of STATS19 variations, which highlights another area for improvement: data recording.  From the information available, however, the qualitative evidence suggests that where mobile and seatbelt enforcement is carried out visibly, compliance improves. Due to incomplete data sets, the relationship with KSI RTC cannot be established. </w:t>
      </w:r>
    </w:p>
    <w:p w14:paraId="46BEE63D" w14:textId="77777777" w:rsidR="006F3002" w:rsidRDefault="006F3002" w:rsidP="006F3002">
      <w:r>
        <w:t xml:space="preserve">Practitioner insights from survey data added depth to the statistical findings. Officers consistently emphasised that intelligence-led deployment is effective, which also raises the usage of hotspot patrols in line with collision mapping.  Those who completed the survey also stressed the importance of visibility, legitimacy, and consistency when conducting enforcement. This also corroborates the procedural justice theory, where public compliance was perceived as highest when enforcement was in partnership with educational courses. </w:t>
      </w:r>
    </w:p>
    <w:p w14:paraId="249391FF" w14:textId="77777777" w:rsidR="006F3002" w:rsidRDefault="006F3002" w:rsidP="006F3002">
      <w:r>
        <w:t>Critically, the findings highlight the limitation of enforcement, suggesting that it is a deterrence when used in isolation. Behavioural</w:t>
      </w:r>
    </w:p>
    <w:p w14:paraId="4C54A353" w14:textId="77777777" w:rsidR="006F3002" w:rsidRDefault="006F3002" w:rsidP="006F3002">
      <w:r>
        <w:t xml:space="preserve">While enforcement is vital, the evidence shows it alone cannot bring about lasting change, encouraging policymakers and practitioners to pursue combined enforcement and education strategies for meaningful progress. </w:t>
      </w:r>
    </w:p>
    <w:p w14:paraId="660A9020" w14:textId="77777777" w:rsidR="006F3002" w:rsidRDefault="006F3002" w:rsidP="006F3002">
      <w:r>
        <w:t xml:space="preserve">Several key implications have emerged from this study. Firstly, road policing requires sustained investment and analytical functions. Without a </w:t>
      </w:r>
      <w:proofErr w:type="gramStart"/>
      <w:r>
        <w:t>stable resources</w:t>
      </w:r>
      <w:proofErr w:type="gramEnd"/>
      <w:r>
        <w:t xml:space="preserve">, enforcement shifts from proactive to reactive.  In addition, data recording for the fatal four offences requires standardisation to enable reliable evaluation.  Finally, maintaining public legitimacy is paramount; enforcement perceived as fair and transparent generates more voluntary compliance. </w:t>
      </w:r>
    </w:p>
    <w:p w14:paraId="50B3FBCE" w14:textId="3E4807D2" w:rsidR="00412E67" w:rsidRDefault="006F3002" w:rsidP="006F3002">
      <w:r>
        <w:t>In conclusion, this study provides strong evidence that proactive, intelligence-led enforcement of the fatal four offences does have a meaningful effect on reducing KSI RTCs in Wales. However, to achieve this, sustained enforcement and public legitimacy are required.  </w:t>
      </w:r>
      <w:r w:rsidR="00412E67">
        <w:t xml:space="preserve"> </w:t>
      </w:r>
    </w:p>
    <w:sectPr w:rsidR="00412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117CE"/>
    <w:multiLevelType w:val="hybridMultilevel"/>
    <w:tmpl w:val="860CF020"/>
    <w:lvl w:ilvl="0" w:tplc="2F00940E">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328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2D5"/>
    <w:rsid w:val="000C76D3"/>
    <w:rsid w:val="00284679"/>
    <w:rsid w:val="00412E67"/>
    <w:rsid w:val="00441C46"/>
    <w:rsid w:val="006F3002"/>
    <w:rsid w:val="00841E58"/>
    <w:rsid w:val="008842D5"/>
    <w:rsid w:val="008B2866"/>
    <w:rsid w:val="00A42448"/>
    <w:rsid w:val="00A85975"/>
    <w:rsid w:val="00C62E21"/>
    <w:rsid w:val="00C80D16"/>
    <w:rsid w:val="00DA0FC2"/>
    <w:rsid w:val="00E078EF"/>
    <w:rsid w:val="00E45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6F7F2"/>
  <w15:chartTrackingRefBased/>
  <w15:docId w15:val="{2DE545A8-7308-4240-80DE-2E4550B51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2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42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42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42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42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42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42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42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42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2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42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42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42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42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42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42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42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42D5"/>
    <w:rPr>
      <w:rFonts w:eastAsiaTheme="majorEastAsia" w:cstheme="majorBidi"/>
      <w:color w:val="272727" w:themeColor="text1" w:themeTint="D8"/>
    </w:rPr>
  </w:style>
  <w:style w:type="paragraph" w:styleId="Title">
    <w:name w:val="Title"/>
    <w:basedOn w:val="Normal"/>
    <w:next w:val="Normal"/>
    <w:link w:val="TitleChar"/>
    <w:uiPriority w:val="10"/>
    <w:qFormat/>
    <w:rsid w:val="008842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42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42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42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42D5"/>
    <w:pPr>
      <w:spacing w:before="160"/>
      <w:jc w:val="center"/>
    </w:pPr>
    <w:rPr>
      <w:i/>
      <w:iCs/>
      <w:color w:val="404040" w:themeColor="text1" w:themeTint="BF"/>
    </w:rPr>
  </w:style>
  <w:style w:type="character" w:customStyle="1" w:styleId="QuoteChar">
    <w:name w:val="Quote Char"/>
    <w:basedOn w:val="DefaultParagraphFont"/>
    <w:link w:val="Quote"/>
    <w:uiPriority w:val="29"/>
    <w:rsid w:val="008842D5"/>
    <w:rPr>
      <w:i/>
      <w:iCs/>
      <w:color w:val="404040" w:themeColor="text1" w:themeTint="BF"/>
    </w:rPr>
  </w:style>
  <w:style w:type="paragraph" w:styleId="ListParagraph">
    <w:name w:val="List Paragraph"/>
    <w:basedOn w:val="Normal"/>
    <w:uiPriority w:val="34"/>
    <w:qFormat/>
    <w:rsid w:val="008842D5"/>
    <w:pPr>
      <w:ind w:left="720"/>
      <w:contextualSpacing/>
    </w:pPr>
  </w:style>
  <w:style w:type="character" w:styleId="IntenseEmphasis">
    <w:name w:val="Intense Emphasis"/>
    <w:basedOn w:val="DefaultParagraphFont"/>
    <w:uiPriority w:val="21"/>
    <w:qFormat/>
    <w:rsid w:val="008842D5"/>
    <w:rPr>
      <w:i/>
      <w:iCs/>
      <w:color w:val="0F4761" w:themeColor="accent1" w:themeShade="BF"/>
    </w:rPr>
  </w:style>
  <w:style w:type="paragraph" w:styleId="IntenseQuote">
    <w:name w:val="Intense Quote"/>
    <w:basedOn w:val="Normal"/>
    <w:next w:val="Normal"/>
    <w:link w:val="IntenseQuoteChar"/>
    <w:uiPriority w:val="30"/>
    <w:qFormat/>
    <w:rsid w:val="008842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42D5"/>
    <w:rPr>
      <w:i/>
      <w:iCs/>
      <w:color w:val="0F4761" w:themeColor="accent1" w:themeShade="BF"/>
    </w:rPr>
  </w:style>
  <w:style w:type="character" w:styleId="IntenseReference">
    <w:name w:val="Intense Reference"/>
    <w:basedOn w:val="DefaultParagraphFont"/>
    <w:uiPriority w:val="32"/>
    <w:qFormat/>
    <w:rsid w:val="008842D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1</Pages>
  <Words>580</Words>
  <Characters>2988</Characters>
  <Application>Microsoft Office Word</Application>
  <DocSecurity>0</DocSecurity>
  <Lines>213</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Dafydd</dc:creator>
  <cp:keywords/>
  <dc:description/>
  <cp:lastModifiedBy>Arnold, Dafydd</cp:lastModifiedBy>
  <cp:revision>1</cp:revision>
  <dcterms:created xsi:type="dcterms:W3CDTF">2025-12-01T15:44:00Z</dcterms:created>
  <dcterms:modified xsi:type="dcterms:W3CDTF">2025-12-01T23:30:00Z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2025-12-01T23:30:18Z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da64543f-95fe-465c-8623-a85f1d37ce87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