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078E63" w14:textId="1185187D" w:rsidR="00FC61FB" w:rsidRPr="006D1461" w:rsidRDefault="27202DFA" w:rsidP="695307D7">
      <w:pPr>
        <w:rPr>
          <w:rFonts w:eastAsiaTheme="minorEastAsia"/>
          <w:u w:val="single"/>
        </w:rPr>
      </w:pPr>
      <w:bookmarkStart w:id="0" w:name="_Int_FiJRhMi3"/>
      <w:r w:rsidRPr="695307D7">
        <w:rPr>
          <w:rFonts w:eastAsiaTheme="minorEastAsia"/>
          <w:u w:val="single"/>
        </w:rPr>
        <w:t xml:space="preserve">2 types of play and how they are supported in practice. </w:t>
      </w:r>
      <w:bookmarkEnd w:id="0"/>
    </w:p>
    <w:p w14:paraId="69EE9978" w14:textId="3D9D2C0E" w:rsidR="115BB5D5" w:rsidRPr="006D1461" w:rsidRDefault="115BB5D5" w:rsidP="06785110">
      <w:pPr>
        <w:pBdr>
          <w:top w:val="dotted" w:sz="2" w:space="4" w:color="538135"/>
          <w:left w:val="dotted" w:sz="2" w:space="4" w:color="538135"/>
          <w:bottom w:val="dotted" w:sz="2" w:space="4" w:color="538135"/>
          <w:right w:val="dotted" w:sz="2" w:space="4" w:color="538135"/>
        </w:pBdr>
        <w:shd w:val="clear" w:color="auto" w:fill="C5E0B3" w:themeFill="accent6" w:themeFillTint="66"/>
        <w:jc w:val="center"/>
        <w:rPr>
          <w:rFonts w:eastAsiaTheme="minorEastAsia"/>
        </w:rPr>
      </w:pPr>
      <w:r w:rsidRPr="413E8705">
        <w:rPr>
          <w:rFonts w:eastAsiaTheme="minorEastAsia"/>
        </w:rPr>
        <w:t xml:space="preserve">What is play? </w:t>
      </w:r>
    </w:p>
    <w:p w14:paraId="3D42064F" w14:textId="1BB1B1D6" w:rsidR="142B502E" w:rsidRPr="006D1461" w:rsidRDefault="142B502E" w:rsidP="06785110">
      <w:pPr>
        <w:pBdr>
          <w:top w:val="dotted" w:sz="2" w:space="4" w:color="538135"/>
          <w:left w:val="dotted" w:sz="2" w:space="4" w:color="538135"/>
          <w:bottom w:val="dotted" w:sz="2" w:space="4" w:color="538135"/>
          <w:right w:val="dotted" w:sz="2" w:space="4" w:color="538135"/>
        </w:pBdr>
        <w:shd w:val="clear" w:color="auto" w:fill="C5E0B3" w:themeFill="accent6" w:themeFillTint="66"/>
        <w:rPr>
          <w:rFonts w:eastAsiaTheme="minorEastAsia"/>
          <w:sz w:val="21"/>
          <w:szCs w:val="21"/>
        </w:rPr>
      </w:pPr>
      <w:r w:rsidRPr="413E8705">
        <w:rPr>
          <w:rFonts w:eastAsiaTheme="minorEastAsia"/>
        </w:rPr>
        <w:t>P</w:t>
      </w:r>
      <w:r w:rsidR="2CF33DB7" w:rsidRPr="413E8705">
        <w:rPr>
          <w:rFonts w:eastAsiaTheme="minorEastAsia"/>
        </w:rPr>
        <w:t>lay is unquestionably the most organic way for kids to learn anywhere in the world, it is crucial for educators to make sure kids have as much playtime and fun experiences as possible, play allows children to embark on learning from first-hand experiences based on what they already know and can accomplish, Play facilitates the growth of cooperation and social skills. Important physical competencies are develop</w:t>
      </w:r>
      <w:r w:rsidR="2CF33DB7" w:rsidRPr="006D1461">
        <w:rPr>
          <w:rFonts w:eastAsiaTheme="minorEastAsia"/>
        </w:rPr>
        <w:t xml:space="preserve">ed, and physical activity is encouraged. It promotes imagination, creativity, and problem-solving skills. Providing children with natural play areas encourages a deep connection to and appreciation for the natural world </w:t>
      </w:r>
      <w:r w:rsidR="2CF33DB7" w:rsidRPr="006D1461">
        <w:rPr>
          <w:rFonts w:eastAsiaTheme="minorEastAsia"/>
          <w:sz w:val="21"/>
          <w:szCs w:val="21"/>
        </w:rPr>
        <w:t>(MacConnell, 2019)</w:t>
      </w:r>
      <w:r w:rsidR="2CF33DB7" w:rsidRPr="413E8705">
        <w:rPr>
          <w:rFonts w:eastAsiaTheme="minorEastAsia"/>
        </w:rPr>
        <w:t xml:space="preserve">. </w:t>
      </w:r>
      <w:r w:rsidR="20EF26EB" w:rsidRPr="413E8705">
        <w:rPr>
          <w:rFonts w:eastAsiaTheme="minorEastAsia"/>
        </w:rPr>
        <w:t>Numerous impact studies of inquiry-based learning, problem-based learning, project-based learning, experiential learning, guided discovery learning, inquiry-based learning, and Montessori education made clear each of the qualities of play and the emphasis on the development of holistic skills</w:t>
      </w:r>
      <w:r w:rsidR="30E89670" w:rsidRPr="413E8705">
        <w:rPr>
          <w:rFonts w:eastAsiaTheme="minorEastAsia"/>
        </w:rPr>
        <w:t xml:space="preserve">. </w:t>
      </w:r>
      <w:r w:rsidR="2C8FAE55" w:rsidRPr="413E8705">
        <w:rPr>
          <w:rFonts w:eastAsiaTheme="minorEastAsia"/>
        </w:rPr>
        <w:t>Play Wales</w:t>
      </w:r>
      <w:r w:rsidR="024F5BE5" w:rsidRPr="413E8705">
        <w:rPr>
          <w:rFonts w:eastAsiaTheme="minorEastAsia"/>
        </w:rPr>
        <w:t xml:space="preserve"> (2018) states play </w:t>
      </w:r>
      <w:r w:rsidR="2EBB313C" w:rsidRPr="413E8705">
        <w:rPr>
          <w:rFonts w:eastAsiaTheme="minorEastAsia"/>
        </w:rPr>
        <w:t>does not</w:t>
      </w:r>
      <w:r w:rsidR="024F5BE5" w:rsidRPr="413E8705">
        <w:rPr>
          <w:rFonts w:eastAsiaTheme="minorEastAsia"/>
        </w:rPr>
        <w:t xml:space="preserve"> have steps to follow but </w:t>
      </w:r>
      <w:r w:rsidR="1FD6DB98" w:rsidRPr="413E8705">
        <w:rPr>
          <w:rFonts w:eastAsiaTheme="minorEastAsia"/>
        </w:rPr>
        <w:t xml:space="preserve">the individual decides the roles and rules they wish. </w:t>
      </w:r>
      <w:r w:rsidR="00E88018" w:rsidRPr="006D1461">
        <w:rPr>
          <w:rFonts w:eastAsiaTheme="minorEastAsia"/>
          <w:sz w:val="21"/>
          <w:szCs w:val="21"/>
        </w:rPr>
        <w:t xml:space="preserve"> </w:t>
      </w:r>
      <w:r w:rsidR="3AEFA61B" w:rsidRPr="006D1461">
        <w:rPr>
          <w:rFonts w:eastAsiaTheme="minorEastAsia"/>
          <w:sz w:val="21"/>
          <w:szCs w:val="21"/>
        </w:rPr>
        <w:t xml:space="preserve">According to Vygotsky (1978), play has a significant impact on a child's ability to speak, process information, be self-aware, and regulate their behavior. Researchers studying neurology have shown that play refines the brain's prefrontal cortex and increases the synthesis of a protein that is essential for the differentiation and development of new neurons and synapses. </w:t>
      </w:r>
    </w:p>
    <w:p w14:paraId="04F31B19" w14:textId="1B6B3EF0" w:rsidR="06785110" w:rsidRPr="006D1461" w:rsidRDefault="0DE819ED" w:rsidP="695307D7">
      <w:pPr>
        <w:rPr>
          <w:rFonts w:eastAsiaTheme="minorEastAsia"/>
        </w:rPr>
      </w:pPr>
      <w:r w:rsidRPr="695307D7">
        <w:rPr>
          <w:rFonts w:eastAsiaTheme="minorEastAsia"/>
          <w:b/>
          <w:bCs/>
        </w:rPr>
        <w:t xml:space="preserve">Mastery play. </w:t>
      </w:r>
    </w:p>
    <w:p w14:paraId="7C2F7119" w14:textId="0A3E6632" w:rsidR="0DE819ED" w:rsidRDefault="0DE819ED" w:rsidP="695307D7">
      <w:pPr>
        <w:rPr>
          <w:rFonts w:eastAsiaTheme="minorEastAsia"/>
        </w:rPr>
      </w:pPr>
      <w:r w:rsidRPr="695307D7">
        <w:rPr>
          <w:rFonts w:eastAsiaTheme="minorEastAsia"/>
        </w:rPr>
        <w:t>Play that involves mastery occurs when a child starts to pick up new skills. Children can practice their newly acquired skills repeatedly through mastery play. Rolling down a hill, digging holes, constructing mounds in sand trays, making puddles, building, and riding a bike are a few instances of this.</w:t>
      </w:r>
      <w:r w:rsidR="5A7139D5" w:rsidRPr="695307D7">
        <w:rPr>
          <w:rFonts w:eastAsiaTheme="minorEastAsia"/>
        </w:rPr>
        <w:t xml:space="preserve"> Children learn to respect the natural world around them via mastery play. Mastery play helps kids acquire a lot of new abilities and promotes cognitive growth.  As children engage in master play, they experience a feeling of achievement that enhances their self-worth.  </w:t>
      </w:r>
      <w:r w:rsidRPr="695307D7">
        <w:rPr>
          <w:rFonts w:eastAsiaTheme="minorEastAsia"/>
        </w:rPr>
        <w:t xml:space="preserve">  </w:t>
      </w:r>
    </w:p>
    <w:p w14:paraId="42155580" w14:textId="6216FA9A" w:rsidR="06785110" w:rsidRPr="006D1461" w:rsidRDefault="4821648B" w:rsidP="695307D7">
      <w:pPr>
        <w:rPr>
          <w:rFonts w:eastAsiaTheme="minorEastAsia"/>
        </w:rPr>
      </w:pPr>
      <w:r w:rsidRPr="695307D7">
        <w:rPr>
          <w:rFonts w:eastAsiaTheme="minorEastAsia"/>
        </w:rPr>
        <w:t>Role-playing is an excellent method to include mastery play in your nursery. Youngsters frequently pick up new abilities by acting out and pretending to be in real life situations. During mealtimes, for instance, children are instructed to pour water from a pitcher without spilling it. Children won't even realize they're learning if these abilities are made enjoyable for them to acquire</w:t>
      </w:r>
      <w:r w:rsidR="46E124CD" w:rsidRPr="695307D7">
        <w:rPr>
          <w:rFonts w:eastAsiaTheme="minorEastAsia"/>
        </w:rPr>
        <w:t>. (Fennies nursery</w:t>
      </w:r>
      <w:r w:rsidR="49A9959B" w:rsidRPr="695307D7">
        <w:rPr>
          <w:rFonts w:eastAsiaTheme="minorEastAsia"/>
        </w:rPr>
        <w:t>, 2022)</w:t>
      </w:r>
    </w:p>
    <w:p w14:paraId="0E4015BC" w14:textId="438A38F2" w:rsidR="13A7A21A" w:rsidRPr="006D1461" w:rsidRDefault="113DA8D6" w:rsidP="695307D7">
      <w:pPr>
        <w:rPr>
          <w:rFonts w:eastAsiaTheme="minorEastAsia"/>
        </w:rPr>
      </w:pPr>
      <w:r w:rsidRPr="695307D7">
        <w:rPr>
          <w:rFonts w:eastAsiaTheme="minorEastAsia"/>
          <w:b/>
          <w:bCs/>
        </w:rPr>
        <w:t xml:space="preserve">Social play </w:t>
      </w:r>
    </w:p>
    <w:p w14:paraId="1B56EE12" w14:textId="2568D11A" w:rsidR="13A7A21A" w:rsidRPr="006D1461" w:rsidRDefault="113DA8D6" w:rsidP="695307D7">
      <w:pPr>
        <w:rPr>
          <w:rFonts w:eastAsiaTheme="minorEastAsia"/>
        </w:rPr>
      </w:pPr>
      <w:r w:rsidRPr="695307D7">
        <w:rPr>
          <w:rFonts w:eastAsiaTheme="minorEastAsia"/>
        </w:rPr>
        <w:t xml:space="preserve">There are many distinct forms of social play, and it is crucial to a child's growth. Among the various forms of social play are: </w:t>
      </w:r>
    </w:p>
    <w:p w14:paraId="41C62313" w14:textId="39F6BC13" w:rsidR="13A7A21A" w:rsidRPr="006D1461" w:rsidRDefault="113DA8D6" w:rsidP="695307D7">
      <w:pPr>
        <w:rPr>
          <w:rFonts w:eastAsiaTheme="minorEastAsia"/>
          <w:u w:val="single"/>
        </w:rPr>
      </w:pPr>
      <w:r w:rsidRPr="695307D7">
        <w:rPr>
          <w:rFonts w:eastAsiaTheme="minorEastAsia"/>
        </w:rPr>
        <w:t xml:space="preserve"> Playing cooperatively is when individuals cooperate to accomplish a common objective. For instance, the two children could use blocks to construct a tall structure jointly. Playing alongside one another without necessarily interacting is known as parallel play. For instance, two young children could be interacting with dolls while remaining silent from one another. Play that involves associative learning occurs when kids begin interacting with one another. For instance, children could alternately push one another while using swings. </w:t>
      </w:r>
      <w:r w:rsidR="2D07E707" w:rsidRPr="695307D7">
        <w:rPr>
          <w:rFonts w:eastAsiaTheme="minorEastAsia"/>
        </w:rPr>
        <w:t xml:space="preserve">Children learn how to function and have fun in a group through social play, which promotes teamwork.  Children learn empathy and emotional intelligence through social play, which is beneficial for them later in life. Because they can organize the activity on their own and don't need adult supervision, social play helps boost confidence in kids. </w:t>
      </w:r>
      <w:r w:rsidR="3E1AC554" w:rsidRPr="695307D7">
        <w:rPr>
          <w:rFonts w:eastAsiaTheme="minorEastAsia"/>
        </w:rPr>
        <w:t>In nursery</w:t>
      </w:r>
      <w:r w:rsidR="35D73279" w:rsidRPr="695307D7">
        <w:rPr>
          <w:rFonts w:eastAsiaTheme="minorEastAsia"/>
        </w:rPr>
        <w:t>, you can promote social play in a variety of ways. Playing games together, going to the playground or park, and organizing group activities are a few of these.</w:t>
      </w:r>
    </w:p>
    <w:p w14:paraId="5201230C" w14:textId="601EAD51" w:rsidR="13A7A21A" w:rsidRPr="006D1461" w:rsidRDefault="13A7A21A" w:rsidP="695307D7">
      <w:pPr>
        <w:rPr>
          <w:rFonts w:eastAsiaTheme="minorEastAsia"/>
          <w:u w:val="single"/>
        </w:rPr>
      </w:pPr>
      <w:r w:rsidRPr="695307D7">
        <w:rPr>
          <w:rFonts w:eastAsiaTheme="minorEastAsia"/>
          <w:u w:val="single"/>
        </w:rPr>
        <w:t xml:space="preserve">2. The importance of children choosing their own play and the role of the adult in children's play. </w:t>
      </w:r>
    </w:p>
    <w:p w14:paraId="427324E3" w14:textId="7948BBE3" w:rsidR="7B5C24A0" w:rsidRPr="006D1461" w:rsidRDefault="79BAC39E" w:rsidP="695307D7">
      <w:pPr>
        <w:rPr>
          <w:rFonts w:eastAsiaTheme="minorEastAsia"/>
        </w:rPr>
      </w:pPr>
      <w:r w:rsidRPr="695307D7">
        <w:rPr>
          <w:rFonts w:eastAsiaTheme="minorEastAsia"/>
        </w:rPr>
        <w:t>Play that is started by the child encourages creativity and gives them ownership over their education. It gives individuals the freedom to decide how best to use the resources to learn from first-hand experiences. Child-led activities can begin as adult-initiated ones, but if they are given the time and space, they can use the materials and suggestions to expand and create their own experience.</w:t>
      </w:r>
    </w:p>
    <w:p w14:paraId="649EDCE6" w14:textId="05899CE7" w:rsidR="7B5C24A0" w:rsidRPr="006D1461" w:rsidRDefault="1A95E1D7" w:rsidP="695307D7">
      <w:pPr>
        <w:rPr>
          <w:rFonts w:eastAsiaTheme="minorEastAsia"/>
        </w:rPr>
      </w:pPr>
      <w:r w:rsidRPr="695307D7">
        <w:rPr>
          <w:rFonts w:eastAsiaTheme="minorEastAsia"/>
        </w:rPr>
        <w:t xml:space="preserve">By modeling, rewarding, extending, and challenging children's learning through advantageous interventions and interactions, good practitioners serve as coaches rather than directors of learning. As well as promoting problem-solving, exploration, inquiry, and critical and creative thinking through scaffolding. All this aids in the development of self-control and metacognition in kids, which will influence their success as adults later as well as promoting overall holistic development of a child. </w:t>
      </w:r>
      <w:r w:rsidR="7A433D6F" w:rsidRPr="695307D7">
        <w:rPr>
          <w:rFonts w:eastAsiaTheme="minorEastAsia"/>
        </w:rPr>
        <w:t>Jerome Bruner supported the idea of scaffolding</w:t>
      </w:r>
      <w:r w:rsidR="3D1560E2" w:rsidRPr="695307D7">
        <w:rPr>
          <w:rFonts w:eastAsiaTheme="minorEastAsia"/>
        </w:rPr>
        <w:t xml:space="preserve"> (teach thought,2022). </w:t>
      </w:r>
      <w:r w:rsidR="7A433D6F" w:rsidRPr="695307D7">
        <w:rPr>
          <w:rFonts w:eastAsiaTheme="minorEastAsia"/>
        </w:rPr>
        <w:t xml:space="preserve"> According to the theory, when children pick up new ideas and abilities, they need help from an adult or professional. However, as they grow more self-assured and assume greater independence, that support can decrease until the child completes the task on their own.</w:t>
      </w:r>
      <w:r w:rsidR="626423DD" w:rsidRPr="695307D7">
        <w:rPr>
          <w:rFonts w:eastAsiaTheme="minorEastAsia"/>
        </w:rPr>
        <w:t xml:space="preserve"> It's possible for young children to start controlling their own learning. They can plan how to accomplish a particular activity, track their progress, and, with help, learn how to reflect. To expand play and help kids see new possibilities, it can be a great idea to ask thoughtful questions instead of just answers. While it's important to let students follow their own interests, educators should also be prepared to ask, "I wonder what would happen if..."</w:t>
      </w:r>
      <w:r w:rsidR="2B06CA45" w:rsidRPr="695307D7">
        <w:rPr>
          <w:rFonts w:eastAsiaTheme="minorEastAsia"/>
        </w:rPr>
        <w:t xml:space="preserve">. </w:t>
      </w:r>
    </w:p>
    <w:p w14:paraId="7F9E27ED" w14:textId="68CBE74F" w:rsidR="6C74765B" w:rsidRDefault="6C74765B" w:rsidP="695307D7">
      <w:pPr>
        <w:rPr>
          <w:rFonts w:eastAsiaTheme="minorEastAsia"/>
        </w:rPr>
      </w:pPr>
      <w:r w:rsidRPr="695307D7">
        <w:rPr>
          <w:rFonts w:eastAsiaTheme="minorEastAsia"/>
        </w:rPr>
        <w:t>Children can engage in child-initiated activities and use the space to expand on their ideas and experiences when spaces are designed to accommodate their various play demands. Children can watch others in quiet locations, and they have time and space to think back on what they've learned. The surroundings ought to stimulate inquiry and discovery. This encourages kids to come up with new ideas and creative ways to expand on existing tasks</w:t>
      </w:r>
      <w:r w:rsidR="5C4EC800" w:rsidRPr="695307D7">
        <w:rPr>
          <w:rFonts w:eastAsiaTheme="minorEastAsia"/>
        </w:rPr>
        <w:t xml:space="preserve"> (Early years careers, 2016).</w:t>
      </w:r>
    </w:p>
    <w:p w14:paraId="2E5FFBCE" w14:textId="08E1EE64" w:rsidR="0C267315" w:rsidRDefault="0C267315" w:rsidP="695307D7">
      <w:pPr>
        <w:rPr>
          <w:rFonts w:eastAsiaTheme="minorEastAsia"/>
        </w:rPr>
      </w:pPr>
      <w:r w:rsidRPr="695307D7">
        <w:rPr>
          <w:rFonts w:eastAsiaTheme="minorEastAsia"/>
        </w:rPr>
        <w:t>You must get to know your child to assist them in learning and understanding, and you may accomplish this by encouraging their play. Children's play can be encouraged by chatting about play. Just by interacting with kids while they're playing, adults can encourage and prolong their play. Children and adults can discuss play. Children who see adults taking an interest in them and respecting their choices in play will learn this lesson</w:t>
      </w:r>
      <w:r w:rsidR="737ABC22" w:rsidRPr="695307D7">
        <w:rPr>
          <w:rFonts w:eastAsiaTheme="minorEastAsia"/>
        </w:rPr>
        <w:t xml:space="preserve">, </w:t>
      </w:r>
      <w:r w:rsidRPr="695307D7">
        <w:rPr>
          <w:rFonts w:eastAsiaTheme="minorEastAsia"/>
        </w:rPr>
        <w:t>confirming the results of their work. Engaging in play activities with your child is enjoyable for them and demonstrates your appreciation for their efforts. Children can learn a lot from your presence and closeness to them. enhancing the play of kids. When allowed to actively participate in play, adults can build on a child's present</w:t>
      </w:r>
      <w:r w:rsidR="60E2B36A" w:rsidRPr="695307D7">
        <w:rPr>
          <w:rFonts w:eastAsiaTheme="minorEastAsia"/>
        </w:rPr>
        <w:t xml:space="preserve">. </w:t>
      </w:r>
      <w:r w:rsidR="72E66DA9" w:rsidRPr="695307D7">
        <w:rPr>
          <w:rFonts w:eastAsiaTheme="minorEastAsia"/>
        </w:rPr>
        <w:t>(</w:t>
      </w:r>
      <w:r w:rsidR="72E66DA9" w:rsidRPr="695307D7">
        <w:rPr>
          <w:rFonts w:ascii="Calibri" w:eastAsia="Calibri" w:hAnsi="Calibri" w:cs="Calibri"/>
        </w:rPr>
        <w:t>(Kylie Rymanowicz, 2023)</w:t>
      </w:r>
    </w:p>
    <w:p w14:paraId="16F31996" w14:textId="002B481E" w:rsidR="06785110" w:rsidRPr="006D1461" w:rsidRDefault="06785110" w:rsidP="06785110">
      <w:pPr>
        <w:rPr>
          <w:rFonts w:eastAsiaTheme="minorEastAsia"/>
        </w:rPr>
      </w:pPr>
    </w:p>
    <w:p w14:paraId="4C352361" w14:textId="554751E8" w:rsidR="413E8705" w:rsidRDefault="413E8705" w:rsidP="413E8705">
      <w:pPr>
        <w:rPr>
          <w:rFonts w:eastAsiaTheme="minorEastAsia"/>
        </w:rPr>
      </w:pPr>
    </w:p>
    <w:p w14:paraId="3876A007" w14:textId="7E6BE147" w:rsidR="413E8705" w:rsidRDefault="413E8705" w:rsidP="413E8705">
      <w:pPr>
        <w:rPr>
          <w:rFonts w:eastAsiaTheme="minorEastAsia"/>
        </w:rPr>
      </w:pPr>
    </w:p>
    <w:p w14:paraId="668E8516" w14:textId="13DF668B" w:rsidR="413E8705" w:rsidRDefault="413E8705" w:rsidP="413E8705">
      <w:pPr>
        <w:rPr>
          <w:rFonts w:eastAsiaTheme="minorEastAsia"/>
        </w:rPr>
      </w:pPr>
    </w:p>
    <w:p w14:paraId="6905DC03" w14:textId="58724217" w:rsidR="413E8705" w:rsidRDefault="413E8705" w:rsidP="413E8705">
      <w:pPr>
        <w:rPr>
          <w:rFonts w:eastAsiaTheme="minorEastAsia"/>
        </w:rPr>
      </w:pPr>
    </w:p>
    <w:p w14:paraId="37402391" w14:textId="5C05DBFC" w:rsidR="001B2813" w:rsidRPr="002D1719" w:rsidRDefault="38219EBE" w:rsidP="695307D7">
      <w:pPr>
        <w:spacing w:after="0" w:line="240" w:lineRule="auto"/>
        <w:rPr>
          <w:rFonts w:eastAsiaTheme="minorEastAsia"/>
          <w:b/>
          <w:bCs/>
          <w:sz w:val="24"/>
          <w:szCs w:val="24"/>
          <w:u w:val="single"/>
          <w:lang w:val="en-GB" w:eastAsia="en-GB"/>
        </w:rPr>
      </w:pPr>
      <w:r w:rsidRPr="695307D7">
        <w:rPr>
          <w:rFonts w:eastAsiaTheme="minorEastAsia"/>
          <w:b/>
          <w:bCs/>
          <w:sz w:val="24"/>
          <w:szCs w:val="24"/>
          <w:u w:val="single"/>
          <w:lang w:val="en-GB" w:eastAsia="en-GB"/>
        </w:rPr>
        <w:t xml:space="preserve">3. Observation method for young children. </w:t>
      </w:r>
    </w:p>
    <w:p w14:paraId="59EF684D" w14:textId="59517625" w:rsidR="5F47EA3F" w:rsidRDefault="5F47EA3F" w:rsidP="695307D7">
      <w:pPr>
        <w:spacing w:after="0" w:line="240" w:lineRule="auto"/>
        <w:rPr>
          <w:rFonts w:eastAsiaTheme="minorEastAsia"/>
          <w:sz w:val="24"/>
          <w:szCs w:val="24"/>
          <w:lang w:val="en-GB" w:eastAsia="en-GB"/>
        </w:rPr>
      </w:pPr>
      <w:r w:rsidRPr="695307D7">
        <w:rPr>
          <w:rFonts w:eastAsiaTheme="minorEastAsia"/>
          <w:sz w:val="24"/>
          <w:szCs w:val="24"/>
          <w:lang w:val="en-GB" w:eastAsia="en-GB"/>
        </w:rPr>
        <w:t xml:space="preserve">Observations are the process of </w:t>
      </w:r>
      <w:r w:rsidR="7D4B5C49" w:rsidRPr="695307D7">
        <w:rPr>
          <w:rFonts w:eastAsiaTheme="minorEastAsia"/>
          <w:sz w:val="24"/>
          <w:szCs w:val="24"/>
          <w:lang w:val="en-GB" w:eastAsia="en-GB"/>
        </w:rPr>
        <w:t>watching</w:t>
      </w:r>
      <w:r w:rsidRPr="695307D7">
        <w:rPr>
          <w:rFonts w:eastAsiaTheme="minorEastAsia"/>
          <w:sz w:val="24"/>
          <w:szCs w:val="24"/>
          <w:lang w:val="en-GB" w:eastAsia="en-GB"/>
        </w:rPr>
        <w:t xml:space="preserve"> and listening to children to identify what </w:t>
      </w:r>
      <w:r w:rsidR="0B13606A" w:rsidRPr="695307D7">
        <w:rPr>
          <w:rFonts w:eastAsiaTheme="minorEastAsia"/>
          <w:sz w:val="24"/>
          <w:szCs w:val="24"/>
          <w:lang w:val="en-GB" w:eastAsia="en-GB"/>
        </w:rPr>
        <w:t>they</w:t>
      </w:r>
      <w:r w:rsidRPr="695307D7">
        <w:rPr>
          <w:rFonts w:eastAsiaTheme="minorEastAsia"/>
          <w:sz w:val="24"/>
          <w:szCs w:val="24"/>
          <w:lang w:val="en-GB" w:eastAsia="en-GB"/>
        </w:rPr>
        <w:t xml:space="preserve"> are interested in and understand what they can and can</w:t>
      </w:r>
      <w:r w:rsidR="4E71B6D4" w:rsidRPr="695307D7">
        <w:rPr>
          <w:rFonts w:eastAsiaTheme="minorEastAsia"/>
          <w:sz w:val="24"/>
          <w:szCs w:val="24"/>
          <w:lang w:val="en-GB" w:eastAsia="en-GB"/>
        </w:rPr>
        <w:t>no</w:t>
      </w:r>
      <w:r w:rsidRPr="695307D7">
        <w:rPr>
          <w:rFonts w:eastAsiaTheme="minorEastAsia"/>
          <w:sz w:val="24"/>
          <w:szCs w:val="24"/>
          <w:lang w:val="en-GB" w:eastAsia="en-GB"/>
        </w:rPr>
        <w:t xml:space="preserve">t do. </w:t>
      </w:r>
      <w:r w:rsidR="36F22132" w:rsidRPr="695307D7">
        <w:rPr>
          <w:rFonts w:eastAsiaTheme="minorEastAsia"/>
          <w:sz w:val="24"/>
          <w:szCs w:val="24"/>
          <w:lang w:val="en-GB" w:eastAsia="en-GB"/>
        </w:rPr>
        <w:t xml:space="preserve">Observations are vital as it allows observers to identify an individual's needs and abilities as well as recognise areas that children are less developed in, this </w:t>
      </w:r>
      <w:r w:rsidR="17F42DE7" w:rsidRPr="695307D7">
        <w:rPr>
          <w:rFonts w:eastAsiaTheme="minorEastAsia"/>
          <w:sz w:val="24"/>
          <w:szCs w:val="24"/>
          <w:lang w:val="en-GB" w:eastAsia="en-GB"/>
        </w:rPr>
        <w:t xml:space="preserve">then allows for provisions and planning to develop on this. </w:t>
      </w:r>
      <w:r w:rsidR="36F22132" w:rsidRPr="695307D7">
        <w:rPr>
          <w:rFonts w:eastAsiaTheme="minorEastAsia"/>
          <w:sz w:val="24"/>
          <w:szCs w:val="24"/>
          <w:lang w:val="en-GB" w:eastAsia="en-GB"/>
        </w:rPr>
        <w:t xml:space="preserve"> </w:t>
      </w:r>
    </w:p>
    <w:p w14:paraId="3F2184B8" w14:textId="2DF3E4E5" w:rsidR="695307D7" w:rsidRDefault="695307D7" w:rsidP="695307D7">
      <w:pPr>
        <w:spacing w:after="0" w:line="240" w:lineRule="auto"/>
        <w:rPr>
          <w:rFonts w:eastAsiaTheme="minorEastAsia"/>
          <w:sz w:val="24"/>
          <w:szCs w:val="24"/>
          <w:lang w:val="en-GB" w:eastAsia="en-GB"/>
        </w:rPr>
      </w:pPr>
    </w:p>
    <w:p w14:paraId="7F9CF84B" w14:textId="350D22D2" w:rsidR="002D1719" w:rsidRPr="002D1719" w:rsidRDefault="002D1719" w:rsidP="695307D7">
      <w:pPr>
        <w:spacing w:after="0" w:line="240" w:lineRule="auto"/>
        <w:rPr>
          <w:rFonts w:eastAsiaTheme="minorEastAsia"/>
          <w:sz w:val="24"/>
          <w:szCs w:val="24"/>
          <w:lang w:val="en-GB" w:eastAsia="en-GB"/>
        </w:rPr>
      </w:pPr>
      <w:r w:rsidRPr="695307D7">
        <w:rPr>
          <w:rFonts w:eastAsiaTheme="minorEastAsia"/>
          <w:sz w:val="24"/>
          <w:szCs w:val="24"/>
          <w:lang w:val="en-GB" w:eastAsia="en-GB"/>
        </w:rPr>
        <w:t xml:space="preserve">An observation technique called the </w:t>
      </w:r>
      <w:r w:rsidRPr="695307D7">
        <w:rPr>
          <w:rFonts w:eastAsiaTheme="minorEastAsia"/>
          <w:b/>
          <w:bCs/>
          <w:sz w:val="24"/>
          <w:szCs w:val="24"/>
          <w:lang w:val="en-GB" w:eastAsia="en-GB"/>
        </w:rPr>
        <w:t xml:space="preserve">Foundation Phase Profile Observations (FPPO) </w:t>
      </w:r>
      <w:r w:rsidRPr="695307D7">
        <w:rPr>
          <w:rFonts w:eastAsiaTheme="minorEastAsia"/>
          <w:sz w:val="24"/>
          <w:szCs w:val="24"/>
          <w:lang w:val="en-GB" w:eastAsia="en-GB"/>
        </w:rPr>
        <w:t>is used to evaluate the growth and development of children aged three to seven. It gives teachers criteria to look for in each child's work so they can gauge their growth. It helps educators to pinpoint each child's areas of potential for development and to create goals for their continued education. Six distinct measures comprise the FPPO, all of which are observed: oral language, symbolic understanding, fine motor coordination and planning, gross motor planning and coordination, self-help and self-care skills, and social and emotional understanding.</w:t>
      </w:r>
    </w:p>
    <w:p w14:paraId="43EE60D6" w14:textId="77777777" w:rsidR="002D1719" w:rsidRPr="002D1719" w:rsidRDefault="002D1719" w:rsidP="002D1719">
      <w:pPr>
        <w:spacing w:after="0" w:line="240" w:lineRule="auto"/>
        <w:rPr>
          <w:rFonts w:eastAsiaTheme="minorEastAsia"/>
          <w:sz w:val="24"/>
          <w:szCs w:val="24"/>
          <w:lang w:val="en-GB" w:eastAsia="en-GB"/>
        </w:rPr>
      </w:pPr>
    </w:p>
    <w:p w14:paraId="2B05DADE" w14:textId="6D1DC59F" w:rsidR="002D1719" w:rsidRPr="002D1719" w:rsidRDefault="002D1719" w:rsidP="002D1719">
      <w:pPr>
        <w:spacing w:after="0" w:line="240" w:lineRule="auto"/>
        <w:rPr>
          <w:rFonts w:eastAsiaTheme="minorEastAsia"/>
          <w:sz w:val="24"/>
          <w:szCs w:val="24"/>
          <w:lang w:val="en-GB" w:eastAsia="en-GB"/>
        </w:rPr>
      </w:pPr>
      <w:r w:rsidRPr="002D1719">
        <w:rPr>
          <w:rFonts w:eastAsiaTheme="minorEastAsia"/>
          <w:sz w:val="24"/>
          <w:szCs w:val="24"/>
          <w:lang w:val="en-GB" w:eastAsia="en-GB"/>
        </w:rPr>
        <w:t xml:space="preserve">The Foundation phase profile observation has the advantage of enabling educators and practitioners to design experiences and lessons that will best fit the needs of their students. They will support </w:t>
      </w:r>
      <w:r w:rsidR="12BCBF96" w:rsidRPr="413E8705">
        <w:rPr>
          <w:rFonts w:eastAsiaTheme="minorEastAsia"/>
          <w:sz w:val="24"/>
          <w:szCs w:val="24"/>
          <w:lang w:val="en-GB" w:eastAsia="en-GB"/>
        </w:rPr>
        <w:t>children</w:t>
      </w:r>
      <w:r w:rsidRPr="002D1719">
        <w:rPr>
          <w:rFonts w:eastAsiaTheme="minorEastAsia"/>
          <w:sz w:val="24"/>
          <w:szCs w:val="24"/>
          <w:lang w:val="en-GB" w:eastAsia="en-GB"/>
        </w:rPr>
        <w:t xml:space="preserve"> in exploring and using their imaginations while also helping them to build their identities and sense of self.</w:t>
      </w:r>
    </w:p>
    <w:p w14:paraId="1AAA4A6C" w14:textId="77777777" w:rsidR="002D1719" w:rsidRPr="002D1719" w:rsidRDefault="002D1719" w:rsidP="002D1719">
      <w:pPr>
        <w:spacing w:after="0" w:line="240" w:lineRule="auto"/>
        <w:rPr>
          <w:rFonts w:eastAsiaTheme="minorEastAsia"/>
          <w:sz w:val="24"/>
          <w:szCs w:val="24"/>
          <w:lang w:val="en-GB" w:eastAsia="en-GB"/>
        </w:rPr>
      </w:pPr>
      <w:r w:rsidRPr="002D1719">
        <w:rPr>
          <w:rFonts w:eastAsiaTheme="minorEastAsia"/>
          <w:sz w:val="24"/>
          <w:szCs w:val="24"/>
          <w:lang w:val="en-GB" w:eastAsia="en-GB"/>
        </w:rPr>
        <w:t>Beyond the classroom, educators and educational institutions must ensure that reading and numeracy abilities are integrated into all areas of learning.</w:t>
      </w:r>
    </w:p>
    <w:p w14:paraId="11F5C78F" w14:textId="416C9286" w:rsidR="002D1719" w:rsidRPr="002D1719" w:rsidRDefault="360035D3" w:rsidP="695307D7">
      <w:pPr>
        <w:spacing w:line="278" w:lineRule="auto"/>
        <w:rPr>
          <w:rFonts w:eastAsiaTheme="minorEastAsia"/>
          <w:kern w:val="2"/>
          <w:sz w:val="24"/>
          <w:szCs w:val="24"/>
          <w:lang w:val="en-GB" w:eastAsia="en-GB"/>
          <w14:ligatures w14:val="standardContextual"/>
        </w:rPr>
      </w:pPr>
      <w:r w:rsidRPr="695307D7">
        <w:rPr>
          <w:rFonts w:eastAsiaTheme="minorEastAsia"/>
          <w:sz w:val="24"/>
          <w:szCs w:val="24"/>
          <w:lang w:val="en-GB" w:eastAsia="en-GB"/>
        </w:rPr>
        <w:t xml:space="preserve"> </w:t>
      </w:r>
      <w:r w:rsidR="0B16E4C8" w:rsidRPr="695307D7">
        <w:rPr>
          <w:rFonts w:eastAsiaTheme="minorEastAsia"/>
          <w:sz w:val="24"/>
          <w:szCs w:val="24"/>
          <w:lang w:val="en-GB" w:eastAsia="en-GB"/>
        </w:rPr>
        <w:t>According to the Welsh government (2022), this observation method helps observers to recognise when children master new skills and reach new milestones</w:t>
      </w:r>
      <w:r w:rsidR="6E5334C2" w:rsidRPr="695307D7">
        <w:rPr>
          <w:rFonts w:eastAsiaTheme="minorEastAsia"/>
          <w:sz w:val="24"/>
          <w:szCs w:val="24"/>
          <w:lang w:val="en-GB" w:eastAsia="en-GB"/>
        </w:rPr>
        <w:t xml:space="preserve">, this allows for focus on the next steps of learning based on what the child can already do. </w:t>
      </w:r>
      <w:r w:rsidR="16622FE6" w:rsidRPr="695307D7">
        <w:rPr>
          <w:rFonts w:eastAsiaTheme="minorEastAsia"/>
          <w:sz w:val="24"/>
          <w:szCs w:val="24"/>
          <w:lang w:val="en-GB" w:eastAsia="en-GB"/>
        </w:rPr>
        <w:t xml:space="preserve"> it also allows for a holistic approach as what is being planned for the child is </w:t>
      </w:r>
      <w:r w:rsidR="693E9B94" w:rsidRPr="695307D7">
        <w:rPr>
          <w:rFonts w:eastAsiaTheme="minorEastAsia"/>
          <w:sz w:val="24"/>
          <w:szCs w:val="24"/>
          <w:lang w:val="en-GB" w:eastAsia="en-GB"/>
        </w:rPr>
        <w:t>based on their needs and weaknesses and abilities ensuring the child's development is at the heart of the planning</w:t>
      </w:r>
      <w:r w:rsidR="7741E512" w:rsidRPr="695307D7">
        <w:rPr>
          <w:rFonts w:eastAsiaTheme="minorEastAsia"/>
          <w:sz w:val="24"/>
          <w:szCs w:val="24"/>
          <w:lang w:val="en-GB" w:eastAsia="en-GB"/>
        </w:rPr>
        <w:t xml:space="preserve"> (Early</w:t>
      </w:r>
      <w:r w:rsidR="0BC5DCB2" w:rsidRPr="695307D7">
        <w:rPr>
          <w:rFonts w:eastAsiaTheme="minorEastAsia"/>
          <w:sz w:val="24"/>
          <w:szCs w:val="24"/>
          <w:lang w:val="en-GB" w:eastAsia="en-GB"/>
        </w:rPr>
        <w:t xml:space="preserve"> </w:t>
      </w:r>
      <w:r w:rsidR="7741E512" w:rsidRPr="695307D7">
        <w:rPr>
          <w:rFonts w:eastAsiaTheme="minorEastAsia"/>
          <w:sz w:val="24"/>
          <w:szCs w:val="24"/>
          <w:lang w:val="en-GB" w:eastAsia="en-GB"/>
        </w:rPr>
        <w:t>years</w:t>
      </w:r>
      <w:r w:rsidR="44715DE4" w:rsidRPr="695307D7">
        <w:rPr>
          <w:rFonts w:eastAsiaTheme="minorEastAsia"/>
          <w:sz w:val="24"/>
          <w:szCs w:val="24"/>
          <w:lang w:val="en-GB" w:eastAsia="en-GB"/>
        </w:rPr>
        <w:t xml:space="preserve"> </w:t>
      </w:r>
      <w:r w:rsidR="7741E512" w:rsidRPr="695307D7">
        <w:rPr>
          <w:rFonts w:eastAsiaTheme="minorEastAsia"/>
          <w:sz w:val="24"/>
          <w:szCs w:val="24"/>
          <w:lang w:val="en-GB" w:eastAsia="en-GB"/>
        </w:rPr>
        <w:t>matters, 20</w:t>
      </w:r>
      <w:r w:rsidR="2C85A54A" w:rsidRPr="695307D7">
        <w:rPr>
          <w:rFonts w:eastAsiaTheme="minorEastAsia"/>
          <w:sz w:val="24"/>
          <w:szCs w:val="24"/>
          <w:lang w:val="en-GB" w:eastAsia="en-GB"/>
        </w:rPr>
        <w:t>17</w:t>
      </w:r>
      <w:r w:rsidR="7741E512" w:rsidRPr="695307D7">
        <w:rPr>
          <w:rFonts w:eastAsiaTheme="minorEastAsia"/>
          <w:sz w:val="24"/>
          <w:szCs w:val="24"/>
          <w:lang w:val="en-GB" w:eastAsia="en-GB"/>
        </w:rPr>
        <w:t xml:space="preserve">). </w:t>
      </w:r>
    </w:p>
    <w:p w14:paraId="1CF586E1" w14:textId="77777777" w:rsidR="002D1719" w:rsidRPr="002D1719" w:rsidRDefault="002D1719" w:rsidP="002D1719">
      <w:pPr>
        <w:spacing w:line="278" w:lineRule="auto"/>
        <w:rPr>
          <w:rFonts w:eastAsiaTheme="minorEastAsia"/>
          <w:kern w:val="2"/>
          <w:sz w:val="24"/>
          <w:szCs w:val="24"/>
          <w:lang w:val="en-GB" w:eastAsia="en-GB"/>
          <w14:ligatures w14:val="standardContextual"/>
        </w:rPr>
      </w:pPr>
    </w:p>
    <w:p w14:paraId="73B93AD6" w14:textId="4F1B6A33" w:rsidR="06785110" w:rsidRPr="006D1461" w:rsidRDefault="06785110" w:rsidP="413E8705">
      <w:pPr>
        <w:spacing w:line="278" w:lineRule="auto"/>
        <w:rPr>
          <w:rFonts w:eastAsiaTheme="minorEastAsia"/>
          <w:sz w:val="24"/>
          <w:szCs w:val="24"/>
          <w:lang w:val="en-GB" w:eastAsia="en-GB"/>
        </w:rPr>
      </w:pPr>
    </w:p>
    <w:p w14:paraId="31174446" w14:textId="33350631" w:rsidR="413E8705" w:rsidRDefault="413E8705" w:rsidP="413E8705">
      <w:pPr>
        <w:spacing w:line="278" w:lineRule="auto"/>
        <w:rPr>
          <w:rFonts w:eastAsiaTheme="minorEastAsia"/>
          <w:b/>
          <w:bCs/>
          <w:color w:val="000000" w:themeColor="text1"/>
          <w:sz w:val="24"/>
          <w:szCs w:val="24"/>
          <w:u w:val="single"/>
          <w:lang w:val="en-GB" w:eastAsia="en-GB"/>
        </w:rPr>
      </w:pPr>
    </w:p>
    <w:p w14:paraId="4307A1D6" w14:textId="22A27AC3" w:rsidR="413E8705" w:rsidRDefault="413E8705" w:rsidP="413E8705">
      <w:pPr>
        <w:spacing w:line="278" w:lineRule="auto"/>
        <w:rPr>
          <w:rFonts w:eastAsiaTheme="minorEastAsia"/>
          <w:b/>
          <w:bCs/>
          <w:color w:val="000000" w:themeColor="text1"/>
          <w:sz w:val="24"/>
          <w:szCs w:val="24"/>
          <w:u w:val="single"/>
          <w:lang w:val="en-GB" w:eastAsia="en-GB"/>
        </w:rPr>
      </w:pPr>
    </w:p>
    <w:p w14:paraId="4E7038FA" w14:textId="2D6EADF1" w:rsidR="413E8705" w:rsidRDefault="413E8705" w:rsidP="413E8705">
      <w:pPr>
        <w:spacing w:line="278" w:lineRule="auto"/>
        <w:rPr>
          <w:rFonts w:eastAsiaTheme="minorEastAsia"/>
          <w:b/>
          <w:bCs/>
          <w:color w:val="000000" w:themeColor="text1"/>
          <w:sz w:val="24"/>
          <w:szCs w:val="24"/>
          <w:u w:val="single"/>
          <w:lang w:val="en-GB" w:eastAsia="en-GB"/>
        </w:rPr>
      </w:pPr>
    </w:p>
    <w:p w14:paraId="6ED2FB23" w14:textId="668EEAD4" w:rsidR="413E8705" w:rsidRDefault="413E8705" w:rsidP="413E8705">
      <w:pPr>
        <w:spacing w:line="278" w:lineRule="auto"/>
        <w:rPr>
          <w:rFonts w:eastAsiaTheme="minorEastAsia"/>
          <w:b/>
          <w:bCs/>
          <w:color w:val="000000" w:themeColor="text1"/>
          <w:sz w:val="24"/>
          <w:szCs w:val="24"/>
          <w:u w:val="single"/>
          <w:lang w:val="en-GB" w:eastAsia="en-GB"/>
        </w:rPr>
      </w:pPr>
    </w:p>
    <w:p w14:paraId="58671D68" w14:textId="3A77FC72" w:rsidR="413E8705" w:rsidRDefault="413E8705" w:rsidP="413E8705">
      <w:pPr>
        <w:spacing w:line="278" w:lineRule="auto"/>
        <w:rPr>
          <w:rFonts w:eastAsiaTheme="minorEastAsia"/>
          <w:b/>
          <w:bCs/>
          <w:color w:val="000000" w:themeColor="text1"/>
          <w:sz w:val="24"/>
          <w:szCs w:val="24"/>
          <w:u w:val="single"/>
          <w:lang w:val="en-GB" w:eastAsia="en-GB"/>
        </w:rPr>
      </w:pPr>
    </w:p>
    <w:p w14:paraId="2D230ACF" w14:textId="46E04E59" w:rsidR="413E8705" w:rsidRDefault="413E8705" w:rsidP="413E8705">
      <w:pPr>
        <w:spacing w:line="278" w:lineRule="auto"/>
        <w:rPr>
          <w:rFonts w:eastAsiaTheme="minorEastAsia"/>
          <w:b/>
          <w:bCs/>
          <w:color w:val="000000" w:themeColor="text1"/>
          <w:sz w:val="24"/>
          <w:szCs w:val="24"/>
          <w:u w:val="single"/>
          <w:lang w:val="en-GB" w:eastAsia="en-GB"/>
        </w:rPr>
      </w:pPr>
    </w:p>
    <w:p w14:paraId="1956B0FF" w14:textId="234A9AC0" w:rsidR="413E8705" w:rsidRDefault="413E8705" w:rsidP="413E8705">
      <w:pPr>
        <w:spacing w:line="278" w:lineRule="auto"/>
        <w:rPr>
          <w:rFonts w:eastAsiaTheme="minorEastAsia"/>
          <w:b/>
          <w:bCs/>
          <w:color w:val="000000" w:themeColor="text1"/>
          <w:sz w:val="24"/>
          <w:szCs w:val="24"/>
          <w:u w:val="single"/>
          <w:lang w:val="en-GB" w:eastAsia="en-GB"/>
        </w:rPr>
      </w:pPr>
    </w:p>
    <w:p w14:paraId="3AC20ABF" w14:textId="1E8DB772" w:rsidR="413E8705" w:rsidRDefault="413E8705" w:rsidP="413E8705">
      <w:pPr>
        <w:spacing w:line="278" w:lineRule="auto"/>
        <w:rPr>
          <w:rFonts w:eastAsiaTheme="minorEastAsia"/>
          <w:b/>
          <w:bCs/>
          <w:color w:val="000000" w:themeColor="text1"/>
          <w:sz w:val="24"/>
          <w:szCs w:val="24"/>
          <w:u w:val="single"/>
          <w:lang w:val="en-GB" w:eastAsia="en-GB"/>
        </w:rPr>
      </w:pPr>
    </w:p>
    <w:p w14:paraId="74D98505" w14:textId="079D9CEA" w:rsidR="3DFA5DB1" w:rsidRDefault="3DFA5DB1" w:rsidP="695307D7">
      <w:pPr>
        <w:spacing w:line="278" w:lineRule="auto"/>
        <w:rPr>
          <w:rFonts w:eastAsiaTheme="minorEastAsia"/>
          <w:b/>
          <w:bCs/>
          <w:color w:val="000000" w:themeColor="text1"/>
          <w:sz w:val="24"/>
          <w:szCs w:val="24"/>
          <w:u w:val="single"/>
          <w:lang w:val="en-GB" w:eastAsia="en-GB"/>
        </w:rPr>
      </w:pPr>
      <w:r w:rsidRPr="695307D7">
        <w:rPr>
          <w:rFonts w:eastAsiaTheme="minorEastAsia"/>
          <w:b/>
          <w:bCs/>
          <w:color w:val="000000" w:themeColor="text1"/>
          <w:sz w:val="24"/>
          <w:szCs w:val="24"/>
          <w:u w:val="single"/>
          <w:lang w:val="en-GB" w:eastAsia="en-GB"/>
        </w:rPr>
        <w:t xml:space="preserve">4. </w:t>
      </w:r>
      <w:r w:rsidR="5317B54D" w:rsidRPr="695307D7">
        <w:rPr>
          <w:rFonts w:eastAsiaTheme="minorEastAsia"/>
          <w:b/>
          <w:bCs/>
          <w:color w:val="000000" w:themeColor="text1"/>
          <w:sz w:val="24"/>
          <w:szCs w:val="24"/>
          <w:u w:val="single"/>
          <w:lang w:val="en-GB" w:eastAsia="en-GB"/>
        </w:rPr>
        <w:t xml:space="preserve">Observing during play </w:t>
      </w:r>
    </w:p>
    <w:p w14:paraId="6B1E06E9" w14:textId="77777777" w:rsidR="5317B54D" w:rsidRDefault="5317B54D" w:rsidP="413E8705">
      <w:pPr>
        <w:spacing w:line="278" w:lineRule="auto"/>
        <w:rPr>
          <w:rFonts w:eastAsiaTheme="minorEastAsia"/>
          <w:color w:val="000000" w:themeColor="text1"/>
          <w:sz w:val="24"/>
          <w:szCs w:val="24"/>
          <w:lang w:val="en-GB" w:eastAsia="en-GB"/>
        </w:rPr>
      </w:pPr>
      <w:r w:rsidRPr="413E8705">
        <w:rPr>
          <w:rFonts w:eastAsiaTheme="minorEastAsia"/>
          <w:color w:val="000000" w:themeColor="text1"/>
          <w:sz w:val="24"/>
          <w:szCs w:val="24"/>
          <w:lang w:val="en-GB" w:eastAsia="en-GB"/>
        </w:rPr>
        <w:t xml:space="preserve">Observing through play allows practitioners to understand what interests an individual and is a key component in comprehending their learning. Where do they engage in play? What games do they play? With whom do they play? Which themes, experiences, or activities appeal to them? For children, interest is a great motivator. Children are more likely to learn when they are engrossed in an interesting activity or event. The knowledge we acquire from observation can help guide our actions and offerings. This guarantees that the things we offer represent the interests of the children leading to further engagement leading to learning and development. What is the ideal way for children to learn? is another crucial topic to observe as for various children, this will mean different things. Every individual will explore the environment in a way that is most comfortable for them; this may involve playing with others or even adults. Children learn best when they are fully engaged. Therefore, allowing observations during play allow practitioners to see children in their most natural state which will demonstrate the child’s learning patterns and behaviours, making it easier for teachers and practitioners to design lessons and activities to accommodate and engage every child in the best way ((Dubiel, No date).  </w:t>
      </w:r>
    </w:p>
    <w:p w14:paraId="3AE303F5" w14:textId="77777777" w:rsidR="5317B54D" w:rsidRDefault="5317B54D" w:rsidP="413E8705">
      <w:pPr>
        <w:spacing w:after="0" w:line="240" w:lineRule="auto"/>
        <w:rPr>
          <w:rFonts w:eastAsiaTheme="minorEastAsia"/>
          <w:sz w:val="24"/>
          <w:szCs w:val="24"/>
          <w:lang w:val="en-GB" w:eastAsia="en-GB"/>
        </w:rPr>
      </w:pPr>
      <w:r w:rsidRPr="413E8705">
        <w:rPr>
          <w:rFonts w:eastAsiaTheme="minorEastAsia"/>
          <w:sz w:val="24"/>
          <w:szCs w:val="24"/>
          <w:lang w:val="en-GB" w:eastAsia="en-GB"/>
        </w:rPr>
        <w:t>Observing during play is important as it shows Children at their most natural state. They are doing activities directed by themselves and not being told What to do. It allows for </w:t>
      </w:r>
    </w:p>
    <w:p w14:paraId="058BF8B4" w14:textId="6F358F36" w:rsidR="5317B54D" w:rsidRDefault="5317B54D" w:rsidP="413E8705">
      <w:pPr>
        <w:spacing w:after="0" w:line="240" w:lineRule="auto"/>
        <w:rPr>
          <w:rFonts w:eastAsiaTheme="minorEastAsia"/>
          <w:sz w:val="24"/>
          <w:szCs w:val="24"/>
          <w:lang w:val="en-GB" w:eastAsia="en-GB"/>
        </w:rPr>
      </w:pPr>
      <w:r w:rsidRPr="695307D7">
        <w:rPr>
          <w:rFonts w:eastAsiaTheme="minorEastAsia"/>
          <w:sz w:val="24"/>
          <w:szCs w:val="24"/>
          <w:lang w:val="en-GB" w:eastAsia="en-GB"/>
        </w:rPr>
        <w:t>a more focussed curriculum based on the interests and abilities which will most benefit development (Early Childhood Education Blog, 2004).</w:t>
      </w:r>
    </w:p>
    <w:p w14:paraId="1FDF51C3" w14:textId="67920A5B" w:rsidR="06785110" w:rsidRPr="006D1461" w:rsidRDefault="06785110" w:rsidP="06785110"/>
    <w:p w14:paraId="074F3A24" w14:textId="2977725F" w:rsidR="06785110" w:rsidRPr="006D1461" w:rsidRDefault="06785110" w:rsidP="06785110"/>
    <w:p w14:paraId="3D097073" w14:textId="7F726A99" w:rsidR="06785110" w:rsidRPr="006D1461" w:rsidRDefault="06785110" w:rsidP="06785110"/>
    <w:p w14:paraId="56C9C5AE" w14:textId="37AAD0AF" w:rsidR="06785110" w:rsidRPr="006D1461" w:rsidRDefault="06785110" w:rsidP="06785110"/>
    <w:p w14:paraId="4FAE52DC" w14:textId="069ADE97" w:rsidR="06785110" w:rsidRPr="006D1461" w:rsidRDefault="06785110" w:rsidP="06785110"/>
    <w:p w14:paraId="2B544E9A" w14:textId="45CC1A71" w:rsidR="06785110" w:rsidRPr="006D1461" w:rsidRDefault="06785110" w:rsidP="06785110"/>
    <w:p w14:paraId="3089218C" w14:textId="5F85DD73" w:rsidR="06785110" w:rsidRPr="006D1461" w:rsidRDefault="06785110" w:rsidP="06785110"/>
    <w:p w14:paraId="1BE97DD0" w14:textId="4AFD49B0" w:rsidR="06785110" w:rsidRPr="006D1461" w:rsidRDefault="06785110" w:rsidP="06785110"/>
    <w:p w14:paraId="6B8BD03A" w14:textId="397C5D35" w:rsidR="06785110" w:rsidRPr="006D1461" w:rsidRDefault="06785110" w:rsidP="06785110"/>
    <w:p w14:paraId="4776F58F" w14:textId="32B76914" w:rsidR="06785110" w:rsidRPr="006D1461" w:rsidRDefault="06785110" w:rsidP="06785110"/>
    <w:p w14:paraId="314F104F" w14:textId="4CD9BE46" w:rsidR="1EBC9F62" w:rsidRPr="006D1461" w:rsidRDefault="1EBC9F62" w:rsidP="06785110">
      <w:r>
        <w:t xml:space="preserve">Reference list </w:t>
      </w:r>
    </w:p>
    <w:p w14:paraId="476796CD" w14:textId="2C9B3059" w:rsidR="113519C6" w:rsidRPr="006D1461" w:rsidRDefault="604F6D8B" w:rsidP="695307D7">
      <w:pPr>
        <w:ind w:left="-20" w:right="-20" w:hanging="567"/>
      </w:pPr>
      <w:r w:rsidRPr="695307D7">
        <w:rPr>
          <w:rFonts w:ascii="Calibri" w:eastAsia="Calibri" w:hAnsi="Calibri" w:cs="Calibri"/>
        </w:rPr>
        <w:t xml:space="preserve">Early years matters (2017).  </w:t>
      </w:r>
      <w:r w:rsidRPr="695307D7">
        <w:rPr>
          <w:rFonts w:ascii="Calibri" w:eastAsia="Calibri" w:hAnsi="Calibri" w:cs="Calibri"/>
          <w:i/>
          <w:iCs/>
        </w:rPr>
        <w:t>Observation, assessment and planning</w:t>
      </w:r>
      <w:r w:rsidRPr="695307D7">
        <w:rPr>
          <w:rFonts w:ascii="Calibri" w:eastAsia="Calibri" w:hAnsi="Calibri" w:cs="Calibri"/>
        </w:rPr>
        <w:t xml:space="preserve"> Available at: </w:t>
      </w:r>
      <w:hyperlink r:id="rId6">
        <w:r w:rsidRPr="695307D7">
          <w:rPr>
            <w:rStyle w:val="Hyperlink"/>
            <w:rFonts w:ascii="Calibri" w:eastAsia="Calibri" w:hAnsi="Calibri" w:cs="Calibri"/>
          </w:rPr>
          <w:t>https://www.earlyyearsmatters.co.uk/eyfs/a-unique-child/planning/</w:t>
        </w:r>
      </w:hyperlink>
      <w:r w:rsidRPr="695307D7">
        <w:rPr>
          <w:rFonts w:ascii="Calibri" w:eastAsia="Calibri" w:hAnsi="Calibri" w:cs="Calibri"/>
        </w:rPr>
        <w:t xml:space="preserve"> (Accessed: 03 March 2024).</w:t>
      </w:r>
    </w:p>
    <w:p w14:paraId="05F7EADC" w14:textId="27140808" w:rsidR="113519C6" w:rsidRPr="006D1461" w:rsidRDefault="113519C6" w:rsidP="695307D7">
      <w:pPr>
        <w:ind w:left="-20" w:right="-20" w:hanging="567"/>
        <w:rPr>
          <w:rFonts w:ascii="Calibri" w:eastAsia="Calibri" w:hAnsi="Calibri" w:cs="Calibri"/>
        </w:rPr>
      </w:pPr>
    </w:p>
    <w:p w14:paraId="2ACC70CF" w14:textId="66F9A276" w:rsidR="113519C6" w:rsidRPr="006D1461" w:rsidRDefault="20CE8AFF" w:rsidP="695307D7">
      <w:pPr>
        <w:ind w:left="-20" w:right="-20" w:hanging="567"/>
      </w:pPr>
      <w:r w:rsidRPr="695307D7">
        <w:rPr>
          <w:rFonts w:ascii="Calibri" w:eastAsia="Calibri" w:hAnsi="Calibri" w:cs="Calibri"/>
        </w:rPr>
        <w:t xml:space="preserve">EYC, K. and Says, P. (2016) </w:t>
      </w:r>
      <w:r w:rsidRPr="695307D7">
        <w:rPr>
          <w:rFonts w:ascii="Calibri" w:eastAsia="Calibri" w:hAnsi="Calibri" w:cs="Calibri"/>
          <w:i/>
          <w:iCs/>
        </w:rPr>
        <w:t>Why is child initiated play important?</w:t>
      </w:r>
      <w:r w:rsidRPr="695307D7">
        <w:rPr>
          <w:rFonts w:ascii="Calibri" w:eastAsia="Calibri" w:hAnsi="Calibri" w:cs="Calibri"/>
        </w:rPr>
        <w:t xml:space="preserve">, </w:t>
      </w:r>
      <w:r w:rsidRPr="695307D7">
        <w:rPr>
          <w:rFonts w:ascii="Calibri" w:eastAsia="Calibri" w:hAnsi="Calibri" w:cs="Calibri"/>
          <w:i/>
          <w:iCs/>
        </w:rPr>
        <w:t>Early Years Careers</w:t>
      </w:r>
      <w:r w:rsidRPr="695307D7">
        <w:rPr>
          <w:rFonts w:ascii="Calibri" w:eastAsia="Calibri" w:hAnsi="Calibri" w:cs="Calibri"/>
        </w:rPr>
        <w:t xml:space="preserve">. Available at: </w:t>
      </w:r>
      <w:hyperlink r:id="rId7">
        <w:r w:rsidRPr="695307D7">
          <w:rPr>
            <w:rStyle w:val="Hyperlink"/>
            <w:rFonts w:ascii="Calibri" w:eastAsia="Calibri" w:hAnsi="Calibri" w:cs="Calibri"/>
          </w:rPr>
          <w:t>https://www.earlyyearscareers.com/eyc/learning-and-development/child-initiated-play-important/</w:t>
        </w:r>
      </w:hyperlink>
      <w:r w:rsidRPr="695307D7">
        <w:rPr>
          <w:rFonts w:ascii="Calibri" w:eastAsia="Calibri" w:hAnsi="Calibri" w:cs="Calibri"/>
        </w:rPr>
        <w:t xml:space="preserve"> (Accessed: 03 March 2024).</w:t>
      </w:r>
    </w:p>
    <w:p w14:paraId="38366FA4" w14:textId="0C03E1E6" w:rsidR="113519C6" w:rsidRPr="006D1461" w:rsidRDefault="113519C6" w:rsidP="695307D7">
      <w:pPr>
        <w:ind w:left="-20" w:right="-20" w:hanging="567"/>
        <w:rPr>
          <w:rFonts w:ascii="Calibri" w:eastAsia="Calibri" w:hAnsi="Calibri" w:cs="Calibri"/>
        </w:rPr>
      </w:pPr>
    </w:p>
    <w:p w14:paraId="5849CFC7" w14:textId="7E8AE147" w:rsidR="113519C6" w:rsidRPr="006D1461" w:rsidRDefault="5244F3AF" w:rsidP="695307D7">
      <w:pPr>
        <w:ind w:left="-20" w:right="-20" w:hanging="567"/>
      </w:pPr>
      <w:r w:rsidRPr="695307D7">
        <w:rPr>
          <w:rFonts w:ascii="Calibri" w:eastAsia="Calibri" w:hAnsi="Calibri" w:cs="Calibri"/>
        </w:rPr>
        <w:t xml:space="preserve">HWB(No date) </w:t>
      </w:r>
      <w:r w:rsidRPr="695307D7">
        <w:rPr>
          <w:rFonts w:ascii="Calibri" w:eastAsia="Calibri" w:hAnsi="Calibri" w:cs="Calibri"/>
          <w:i/>
          <w:iCs/>
        </w:rPr>
        <w:t>Observing children</w:t>
      </w:r>
      <w:r w:rsidRPr="695307D7">
        <w:rPr>
          <w:rFonts w:ascii="Calibri" w:eastAsia="Calibri" w:hAnsi="Calibri" w:cs="Calibri"/>
        </w:rPr>
        <w:t xml:space="preserve">. Available at: </w:t>
      </w:r>
      <w:hyperlink r:id="rId8">
        <w:r w:rsidRPr="695307D7">
          <w:rPr>
            <w:rStyle w:val="Hyperlink"/>
            <w:rFonts w:ascii="Calibri" w:eastAsia="Calibri" w:hAnsi="Calibri" w:cs="Calibri"/>
          </w:rPr>
          <w:t>https://hwb.gov.wales/storage/74f7c7cc-d337-4fd0-9604-27b3d1a5746d/observing-children.pdf</w:t>
        </w:r>
      </w:hyperlink>
      <w:r w:rsidRPr="695307D7">
        <w:rPr>
          <w:rFonts w:ascii="Calibri" w:eastAsia="Calibri" w:hAnsi="Calibri" w:cs="Calibri"/>
        </w:rPr>
        <w:t xml:space="preserve"> (Accessed: 03 March 2024).</w:t>
      </w:r>
    </w:p>
    <w:p w14:paraId="7A273C85" w14:textId="299AFF3B" w:rsidR="113519C6" w:rsidRPr="006D1461" w:rsidRDefault="113519C6" w:rsidP="695307D7">
      <w:pPr>
        <w:ind w:left="-20" w:right="-20" w:hanging="567"/>
        <w:rPr>
          <w:rFonts w:ascii="Calibri" w:eastAsia="Calibri" w:hAnsi="Calibri" w:cs="Calibri"/>
        </w:rPr>
      </w:pPr>
    </w:p>
    <w:p w14:paraId="7A188E20" w14:textId="480A8D09" w:rsidR="113519C6" w:rsidRPr="006D1461" w:rsidRDefault="0FA533CD" w:rsidP="695307D7">
      <w:pPr>
        <w:ind w:left="-20" w:right="-20" w:hanging="567"/>
      </w:pPr>
      <w:r w:rsidRPr="695307D7">
        <w:rPr>
          <w:rFonts w:ascii="Calibri" w:eastAsia="Calibri" w:hAnsi="Calibri" w:cs="Calibri"/>
        </w:rPr>
        <w:t xml:space="preserve">Fenn, C (2022) </w:t>
      </w:r>
      <w:r w:rsidRPr="695307D7">
        <w:rPr>
          <w:rFonts w:ascii="Calibri" w:eastAsia="Calibri" w:hAnsi="Calibri" w:cs="Calibri"/>
          <w:i/>
          <w:iCs/>
        </w:rPr>
        <w:t>The 16 types of play in early years and how to incorporate them in your nursery</w:t>
      </w:r>
      <w:r w:rsidRPr="695307D7">
        <w:rPr>
          <w:rFonts w:ascii="Calibri" w:eastAsia="Calibri" w:hAnsi="Calibri" w:cs="Calibri"/>
        </w:rPr>
        <w:t xml:space="preserve">, </w:t>
      </w:r>
      <w:r w:rsidRPr="695307D7">
        <w:rPr>
          <w:rFonts w:ascii="Calibri" w:eastAsia="Calibri" w:hAnsi="Calibri" w:cs="Calibri"/>
          <w:i/>
          <w:iCs/>
        </w:rPr>
        <w:t>Fennies</w:t>
      </w:r>
      <w:r w:rsidRPr="695307D7">
        <w:rPr>
          <w:rFonts w:ascii="Calibri" w:eastAsia="Calibri" w:hAnsi="Calibri" w:cs="Calibri"/>
        </w:rPr>
        <w:t xml:space="preserve">. Available at: </w:t>
      </w:r>
      <w:hyperlink r:id="rId9">
        <w:r w:rsidRPr="695307D7">
          <w:rPr>
            <w:rStyle w:val="Hyperlink"/>
            <w:rFonts w:ascii="Calibri" w:eastAsia="Calibri" w:hAnsi="Calibri" w:cs="Calibri"/>
          </w:rPr>
          <w:t>https://fennies.com/16-types-of-early-years-play/</w:t>
        </w:r>
      </w:hyperlink>
      <w:r w:rsidRPr="695307D7">
        <w:rPr>
          <w:rFonts w:ascii="Calibri" w:eastAsia="Calibri" w:hAnsi="Calibri" w:cs="Calibri"/>
        </w:rPr>
        <w:t xml:space="preserve"> (Accessed: 03 March 2024).</w:t>
      </w:r>
    </w:p>
    <w:p w14:paraId="3BF5B7C2" w14:textId="18A4C4A1" w:rsidR="113519C6" w:rsidRPr="006D1461" w:rsidRDefault="135AD48D" w:rsidP="695307D7">
      <w:pPr>
        <w:ind w:left="-20" w:right="-20" w:hanging="567"/>
      </w:pPr>
      <w:r w:rsidRPr="695307D7">
        <w:rPr>
          <w:rFonts w:ascii="Calibri" w:eastAsia="Calibri" w:hAnsi="Calibri" w:cs="Calibri"/>
        </w:rPr>
        <w:t xml:space="preserve">Kylie Rymanowicz, M.S.U.E. (2023) </w:t>
      </w:r>
      <w:r w:rsidRPr="695307D7">
        <w:rPr>
          <w:rFonts w:ascii="Calibri" w:eastAsia="Calibri" w:hAnsi="Calibri" w:cs="Calibri"/>
          <w:i/>
          <w:iCs/>
        </w:rPr>
        <w:t>The power of play – part 5: Adult roles in Child’s play</w:t>
      </w:r>
      <w:r w:rsidRPr="695307D7">
        <w:rPr>
          <w:rFonts w:ascii="Calibri" w:eastAsia="Calibri" w:hAnsi="Calibri" w:cs="Calibri"/>
        </w:rPr>
        <w:t xml:space="preserve">, </w:t>
      </w:r>
      <w:r w:rsidRPr="695307D7">
        <w:rPr>
          <w:rFonts w:ascii="Calibri" w:eastAsia="Calibri" w:hAnsi="Calibri" w:cs="Calibri"/>
          <w:i/>
          <w:iCs/>
        </w:rPr>
        <w:t>MSU Extension</w:t>
      </w:r>
      <w:r w:rsidRPr="695307D7">
        <w:rPr>
          <w:rFonts w:ascii="Calibri" w:eastAsia="Calibri" w:hAnsi="Calibri" w:cs="Calibri"/>
        </w:rPr>
        <w:t xml:space="preserve">. Available at: </w:t>
      </w:r>
      <w:hyperlink r:id="rId10">
        <w:r w:rsidRPr="695307D7">
          <w:rPr>
            <w:rStyle w:val="Hyperlink"/>
            <w:rFonts w:ascii="Calibri" w:eastAsia="Calibri" w:hAnsi="Calibri" w:cs="Calibri"/>
          </w:rPr>
          <w:t>https://www.canr.msu.edu/news/the_power_of_play_part_5_adult_roles_in_childs_play</w:t>
        </w:r>
      </w:hyperlink>
      <w:r w:rsidRPr="695307D7">
        <w:rPr>
          <w:rFonts w:ascii="Calibri" w:eastAsia="Calibri" w:hAnsi="Calibri" w:cs="Calibri"/>
        </w:rPr>
        <w:t xml:space="preserve"> (Accessed: 03 March 2024).</w:t>
      </w:r>
    </w:p>
    <w:p w14:paraId="37C02C0A" w14:textId="1089EE11" w:rsidR="113519C6" w:rsidRPr="006D1461" w:rsidRDefault="113519C6" w:rsidP="695307D7">
      <w:pPr>
        <w:ind w:left="-20" w:right="-20" w:hanging="567"/>
        <w:rPr>
          <w:rFonts w:eastAsiaTheme="minorEastAsia"/>
          <w:sz w:val="24"/>
          <w:szCs w:val="24"/>
        </w:rPr>
      </w:pPr>
      <w:r w:rsidRPr="695307D7">
        <w:rPr>
          <w:rFonts w:eastAsiaTheme="minorEastAsia"/>
          <w:sz w:val="24"/>
          <w:szCs w:val="24"/>
        </w:rPr>
        <w:t xml:space="preserve">MacConnell, K.L. (2019) ‘Vignette: </w:t>
      </w:r>
      <w:r w:rsidR="163C5AD2" w:rsidRPr="695307D7">
        <w:rPr>
          <w:rFonts w:eastAsiaTheme="minorEastAsia"/>
          <w:sz w:val="24"/>
          <w:szCs w:val="24"/>
        </w:rPr>
        <w:t>Innovative</w:t>
      </w:r>
      <w:r w:rsidRPr="695307D7">
        <w:rPr>
          <w:rFonts w:eastAsiaTheme="minorEastAsia"/>
          <w:sz w:val="24"/>
          <w:szCs w:val="24"/>
        </w:rPr>
        <w:t xml:space="preserve"> play, transform: </w:t>
      </w:r>
      <w:r w:rsidR="758ECD6A" w:rsidRPr="695307D7">
        <w:rPr>
          <w:rFonts w:eastAsiaTheme="minorEastAsia"/>
          <w:sz w:val="24"/>
          <w:szCs w:val="24"/>
        </w:rPr>
        <w:t>‘</w:t>
      </w:r>
      <w:r w:rsidRPr="695307D7">
        <w:rPr>
          <w:rFonts w:eastAsiaTheme="minorEastAsia"/>
          <w:sz w:val="24"/>
          <w:szCs w:val="24"/>
        </w:rPr>
        <w:t>Design thinking in the Early Years’, Bringing Innovative Practices to Your School, pp. 16–18. doi:10.4324/9780429197062-3.</w:t>
      </w:r>
    </w:p>
    <w:p w14:paraId="055BE58C" w14:textId="2CA8596D" w:rsidR="6B2C8133" w:rsidRDefault="6B2C8133" w:rsidP="413E8705">
      <w:pPr>
        <w:rPr>
          <w:rFonts w:eastAsiaTheme="minorEastAsia"/>
          <w:sz w:val="24"/>
          <w:szCs w:val="24"/>
        </w:rPr>
      </w:pPr>
      <w:r w:rsidRPr="413E8705">
        <w:rPr>
          <w:rFonts w:eastAsiaTheme="minorEastAsia"/>
          <w:sz w:val="24"/>
          <w:szCs w:val="24"/>
        </w:rPr>
        <w:t>Parker, R., and Thomsen, B. S. (2019). ‘Learning through play at school: A study of playful integrated pedagogies that foster children’s holistic skills development in the primary school classroom’. Billund: LEGO Foundation.</w:t>
      </w:r>
    </w:p>
    <w:p w14:paraId="0552CC30" w14:textId="2922E958" w:rsidR="6B2C8133" w:rsidRDefault="6B2C8133" w:rsidP="413E8705">
      <w:pPr>
        <w:ind w:left="567" w:hanging="567"/>
        <w:rPr>
          <w:rFonts w:eastAsiaTheme="minorEastAsia"/>
          <w:sz w:val="24"/>
          <w:szCs w:val="24"/>
        </w:rPr>
      </w:pPr>
      <w:r w:rsidRPr="413E8705">
        <w:rPr>
          <w:rFonts w:eastAsiaTheme="minorEastAsia"/>
          <w:sz w:val="24"/>
          <w:szCs w:val="24"/>
        </w:rPr>
        <w:t xml:space="preserve">Play Wales (2018) ‘Playing and Hanging Out’ </w:t>
      </w:r>
      <w:hyperlink r:id="rId11">
        <w:r w:rsidRPr="413E8705">
          <w:rPr>
            <w:rStyle w:val="Hyperlink"/>
            <w:rFonts w:eastAsiaTheme="minorEastAsia"/>
            <w:color w:val="auto"/>
            <w:sz w:val="24"/>
            <w:szCs w:val="24"/>
          </w:rPr>
          <w:t>http://www.playwales.org.uk/eng/playinghangingout</w:t>
        </w:r>
      </w:hyperlink>
      <w:r w:rsidRPr="413E8705">
        <w:rPr>
          <w:rFonts w:eastAsiaTheme="minorEastAsia"/>
          <w:sz w:val="24"/>
          <w:szCs w:val="24"/>
        </w:rPr>
        <w:t xml:space="preserve"> [Accessed: 8</w:t>
      </w:r>
      <w:r w:rsidRPr="413E8705">
        <w:rPr>
          <w:rFonts w:eastAsiaTheme="minorEastAsia"/>
          <w:sz w:val="24"/>
          <w:szCs w:val="24"/>
          <w:vertAlign w:val="superscript"/>
        </w:rPr>
        <w:t>th</w:t>
      </w:r>
      <w:r w:rsidRPr="413E8705">
        <w:rPr>
          <w:rFonts w:eastAsiaTheme="minorEastAsia"/>
          <w:sz w:val="24"/>
          <w:szCs w:val="24"/>
        </w:rPr>
        <w:t xml:space="preserve"> February 2024].</w:t>
      </w:r>
    </w:p>
    <w:p w14:paraId="02AF785F" w14:textId="6BB405FB" w:rsidR="6B2C8133" w:rsidRDefault="6B2C8133" w:rsidP="413E8705">
      <w:pPr>
        <w:ind w:left="-20" w:right="-20" w:hanging="567"/>
      </w:pPr>
      <w:r w:rsidRPr="413E8705">
        <w:rPr>
          <w:rFonts w:ascii="Calibri" w:eastAsia="Calibri" w:hAnsi="Calibri" w:cs="Calibri"/>
          <w:sz w:val="24"/>
          <w:szCs w:val="24"/>
        </w:rPr>
        <w:t xml:space="preserve">Staff, T. (2022) </w:t>
      </w:r>
      <w:r w:rsidRPr="413E8705">
        <w:rPr>
          <w:rFonts w:ascii="Calibri" w:eastAsia="Calibri" w:hAnsi="Calibri" w:cs="Calibri"/>
          <w:i/>
          <w:iCs/>
          <w:sz w:val="24"/>
          <w:szCs w:val="24"/>
        </w:rPr>
        <w:t>Learning theories: Jerome Bruner on the scaffolding of learning</w:t>
      </w:r>
      <w:r w:rsidRPr="413E8705">
        <w:rPr>
          <w:rFonts w:ascii="Calibri" w:eastAsia="Calibri" w:hAnsi="Calibri" w:cs="Calibri"/>
          <w:sz w:val="24"/>
          <w:szCs w:val="24"/>
        </w:rPr>
        <w:t xml:space="preserve">, </w:t>
      </w:r>
      <w:r w:rsidRPr="413E8705">
        <w:rPr>
          <w:rFonts w:ascii="Calibri" w:eastAsia="Calibri" w:hAnsi="Calibri" w:cs="Calibri"/>
          <w:i/>
          <w:iCs/>
          <w:sz w:val="24"/>
          <w:szCs w:val="24"/>
        </w:rPr>
        <w:t>TeachThought</w:t>
      </w:r>
      <w:r w:rsidRPr="413E8705">
        <w:rPr>
          <w:rFonts w:ascii="Calibri" w:eastAsia="Calibri" w:hAnsi="Calibri" w:cs="Calibri"/>
          <w:sz w:val="24"/>
          <w:szCs w:val="24"/>
        </w:rPr>
        <w:t xml:space="preserve">. Available at: </w:t>
      </w:r>
      <w:hyperlink r:id="rId12" w:anchor="google_vignette">
        <w:r w:rsidRPr="413E8705">
          <w:rPr>
            <w:rStyle w:val="Hyperlink"/>
            <w:rFonts w:ascii="Calibri" w:eastAsia="Calibri" w:hAnsi="Calibri" w:cs="Calibri"/>
            <w:sz w:val="24"/>
            <w:szCs w:val="24"/>
          </w:rPr>
          <w:t>https://www.teachthought.com/learning/jerome-bruner/#google_vignette</w:t>
        </w:r>
      </w:hyperlink>
      <w:r w:rsidRPr="413E8705">
        <w:rPr>
          <w:rFonts w:ascii="Calibri" w:eastAsia="Calibri" w:hAnsi="Calibri" w:cs="Calibri"/>
          <w:sz w:val="24"/>
          <w:szCs w:val="24"/>
        </w:rPr>
        <w:t xml:space="preserve"> (Accessed: 03 March 2024).</w:t>
      </w:r>
    </w:p>
    <w:p w14:paraId="00767F9C" w14:textId="07B8251B" w:rsidR="413E8705" w:rsidRDefault="413E8705" w:rsidP="413E8705">
      <w:pPr>
        <w:ind w:left="567" w:hanging="567"/>
        <w:rPr>
          <w:rFonts w:eastAsiaTheme="minorEastAsia"/>
          <w:sz w:val="24"/>
          <w:szCs w:val="24"/>
        </w:rPr>
      </w:pPr>
    </w:p>
    <w:p w14:paraId="11056BC9" w14:textId="343DC37B" w:rsidR="65D3F531" w:rsidRPr="006D1461" w:rsidRDefault="65D3F531" w:rsidP="06785110">
      <w:pPr>
        <w:ind w:left="567" w:hanging="567"/>
        <w:rPr>
          <w:rFonts w:eastAsiaTheme="minorEastAsia"/>
          <w:sz w:val="24"/>
          <w:szCs w:val="24"/>
        </w:rPr>
      </w:pPr>
      <w:r w:rsidRPr="006D1461">
        <w:rPr>
          <w:rFonts w:eastAsiaTheme="minorEastAsia"/>
          <w:sz w:val="24"/>
          <w:szCs w:val="24"/>
        </w:rPr>
        <w:t xml:space="preserve">Vygotsky, L. S. (1978). The Role of Play in Development. Mind in Society: </w:t>
      </w:r>
      <w:r w:rsidR="2856D629" w:rsidRPr="006D1461">
        <w:rPr>
          <w:rFonts w:eastAsiaTheme="minorEastAsia"/>
          <w:sz w:val="24"/>
          <w:szCs w:val="24"/>
        </w:rPr>
        <w:t>‘</w:t>
      </w:r>
      <w:r w:rsidRPr="006D1461">
        <w:rPr>
          <w:rFonts w:eastAsiaTheme="minorEastAsia"/>
          <w:sz w:val="24"/>
          <w:szCs w:val="24"/>
        </w:rPr>
        <w:t>Development of Higher Psychological Processes</w:t>
      </w:r>
      <w:r w:rsidR="75351E97" w:rsidRPr="006D1461">
        <w:rPr>
          <w:rFonts w:eastAsiaTheme="minorEastAsia"/>
          <w:sz w:val="24"/>
          <w:szCs w:val="24"/>
        </w:rPr>
        <w:t>’</w:t>
      </w:r>
      <w:r w:rsidRPr="006D1461">
        <w:rPr>
          <w:rFonts w:eastAsiaTheme="minorEastAsia"/>
          <w:sz w:val="24"/>
          <w:szCs w:val="24"/>
        </w:rPr>
        <w:t xml:space="preserve"> Cambridge: Harvard University Press, 92–104. </w:t>
      </w:r>
      <w:r w:rsidRPr="006D1461">
        <w:br/>
      </w:r>
      <w:r w:rsidRPr="006D1461">
        <w:rPr>
          <w:rFonts w:eastAsiaTheme="minorEastAsia"/>
          <w:sz w:val="24"/>
          <w:szCs w:val="24"/>
        </w:rPr>
        <w:t>doi: 10.2307/j.ctvjf9vz4.12.</w:t>
      </w:r>
    </w:p>
    <w:p w14:paraId="2332D5B8" w14:textId="1B7ADC7F" w:rsidR="302A1A45" w:rsidRPr="006D1461" w:rsidRDefault="302A1A45" w:rsidP="06785110">
      <w:pPr>
        <w:rPr>
          <w:rFonts w:eastAsiaTheme="minorEastAsia"/>
          <w:sz w:val="24"/>
          <w:szCs w:val="24"/>
        </w:rPr>
      </w:pPr>
    </w:p>
    <w:sectPr w:rsidR="302A1A45" w:rsidRPr="006D1461">
      <w:headerReference w:type="default" r:id="rId13"/>
      <w:footerReference w:type="defaul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9A4FCA9" w14:textId="77777777" w:rsidR="00EF4C7D" w:rsidRDefault="00EF4C7D">
      <w:pPr>
        <w:spacing w:after="0" w:line="240" w:lineRule="auto"/>
      </w:pPr>
      <w:r>
        <w:separator/>
      </w:r>
    </w:p>
  </w:endnote>
  <w:endnote w:type="continuationSeparator" w:id="0">
    <w:p w14:paraId="7F4A9FC5" w14:textId="77777777" w:rsidR="00EF4C7D" w:rsidRDefault="00EF4C7D">
      <w:pPr>
        <w:spacing w:after="0" w:line="240" w:lineRule="auto"/>
      </w:pPr>
      <w:r>
        <w:continuationSeparator/>
      </w:r>
    </w:p>
  </w:endnote>
  <w:endnote w:type="continuationNotice" w:id="1">
    <w:p w14:paraId="72578AB1" w14:textId="77777777" w:rsidR="00EF4C7D" w:rsidRDefault="00EF4C7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SystemUIFont">
    <w:altName w:val="Cambria"/>
    <w:charset w:val="00"/>
    <w:family w:val="roman"/>
    <w:pitch w:val="default"/>
  </w:font>
  <w:font w:name="MS Mincho">
    <w:altName w:val="ＭＳ 明朝"/>
    <w:panose1 w:val="02020609040205080304"/>
    <w:charset w:val="80"/>
    <w:family w:val="roman"/>
    <w:pitch w:val="fixed"/>
    <w:sig w:usb0="00000001" w:usb1="08070000" w:usb2="00000010" w:usb3="00000000" w:csb0="00020000" w:csb1="00000000"/>
  </w:font>
  <w:font w:name="UICTFontTextStyleBody">
    <w:altName w:val="Cambria"/>
    <w:charset w:val="00"/>
    <w:family w:val="roman"/>
    <w:pitch w:val="default"/>
  </w:font>
  <w:font w:name="Helvetica">
    <w:panose1 w:val="020B060402020202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6785110" w14:paraId="479D7D27" w14:textId="77777777" w:rsidTr="06785110">
      <w:trPr>
        <w:trHeight w:val="300"/>
      </w:trPr>
      <w:tc>
        <w:tcPr>
          <w:tcW w:w="3120" w:type="dxa"/>
        </w:tcPr>
        <w:p w14:paraId="5122A4DF" w14:textId="7EC7DDD0" w:rsidR="06785110" w:rsidRDefault="06785110" w:rsidP="06785110">
          <w:pPr>
            <w:pStyle w:val="Header"/>
            <w:ind w:left="-115"/>
          </w:pPr>
        </w:p>
      </w:tc>
      <w:tc>
        <w:tcPr>
          <w:tcW w:w="3120" w:type="dxa"/>
        </w:tcPr>
        <w:p w14:paraId="145C704F" w14:textId="7EF2664E" w:rsidR="06785110" w:rsidRDefault="06785110" w:rsidP="06785110">
          <w:pPr>
            <w:pStyle w:val="Header"/>
            <w:jc w:val="center"/>
          </w:pPr>
        </w:p>
      </w:tc>
      <w:tc>
        <w:tcPr>
          <w:tcW w:w="3120" w:type="dxa"/>
        </w:tcPr>
        <w:p w14:paraId="455531D8" w14:textId="5AFC41A0" w:rsidR="06785110" w:rsidRDefault="06785110" w:rsidP="06785110">
          <w:pPr>
            <w:pStyle w:val="Header"/>
            <w:ind w:right="-115"/>
            <w:jc w:val="right"/>
          </w:pPr>
        </w:p>
      </w:tc>
    </w:tr>
  </w:tbl>
  <w:p w14:paraId="62782377" w14:textId="5624F86E" w:rsidR="06785110" w:rsidRDefault="06785110" w:rsidP="0678511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A22E925" w14:textId="77777777" w:rsidR="00EF4C7D" w:rsidRDefault="00EF4C7D">
      <w:pPr>
        <w:spacing w:after="0" w:line="240" w:lineRule="auto"/>
      </w:pPr>
      <w:r>
        <w:separator/>
      </w:r>
    </w:p>
  </w:footnote>
  <w:footnote w:type="continuationSeparator" w:id="0">
    <w:p w14:paraId="5DD641F7" w14:textId="77777777" w:rsidR="00EF4C7D" w:rsidRDefault="00EF4C7D">
      <w:pPr>
        <w:spacing w:after="0" w:line="240" w:lineRule="auto"/>
      </w:pPr>
      <w:r>
        <w:continuationSeparator/>
      </w:r>
    </w:p>
  </w:footnote>
  <w:footnote w:type="continuationNotice" w:id="1">
    <w:p w14:paraId="3FB6A885" w14:textId="77777777" w:rsidR="00EF4C7D" w:rsidRDefault="00EF4C7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6785110" w14:paraId="4E6833D9" w14:textId="77777777" w:rsidTr="06785110">
      <w:trPr>
        <w:trHeight w:val="300"/>
      </w:trPr>
      <w:tc>
        <w:tcPr>
          <w:tcW w:w="3120" w:type="dxa"/>
        </w:tcPr>
        <w:p w14:paraId="12A6D8CB" w14:textId="5105B8F2" w:rsidR="06785110" w:rsidRDefault="06785110" w:rsidP="06785110">
          <w:pPr>
            <w:pStyle w:val="Header"/>
            <w:ind w:left="-115"/>
          </w:pPr>
          <w:r>
            <w:t>ECEY4003</w:t>
          </w:r>
        </w:p>
      </w:tc>
      <w:tc>
        <w:tcPr>
          <w:tcW w:w="3120" w:type="dxa"/>
        </w:tcPr>
        <w:p w14:paraId="1B913897" w14:textId="67837211" w:rsidR="06785110" w:rsidRDefault="06785110" w:rsidP="06785110">
          <w:pPr>
            <w:pStyle w:val="Header"/>
            <w:jc w:val="center"/>
          </w:pPr>
        </w:p>
      </w:tc>
      <w:tc>
        <w:tcPr>
          <w:tcW w:w="3120" w:type="dxa"/>
        </w:tcPr>
        <w:p w14:paraId="13022502" w14:textId="23187389" w:rsidR="06785110" w:rsidRDefault="06785110" w:rsidP="06785110">
          <w:pPr>
            <w:pStyle w:val="Header"/>
            <w:ind w:right="-115"/>
            <w:jc w:val="right"/>
          </w:pPr>
        </w:p>
      </w:tc>
    </w:tr>
  </w:tbl>
  <w:p w14:paraId="36041943" w14:textId="2DFAA6A0" w:rsidR="06785110" w:rsidRDefault="06785110" w:rsidP="06785110">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FiJRhMi3" int2:invalidationBookmarkName="" int2:hashCode="9CYU0XT6bziZ/o" int2:id="V92LZ30h">
      <int2:state int2:value="Reviewed" int2:type="WordDesignerSuggestedImageAnnotation"/>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3094B15D"/>
    <w:rsid w:val="00184734"/>
    <w:rsid w:val="001B2813"/>
    <w:rsid w:val="002D1719"/>
    <w:rsid w:val="00475D24"/>
    <w:rsid w:val="005E7346"/>
    <w:rsid w:val="00606423"/>
    <w:rsid w:val="006BCBFC"/>
    <w:rsid w:val="006C0122"/>
    <w:rsid w:val="006D1461"/>
    <w:rsid w:val="008410FA"/>
    <w:rsid w:val="008A011E"/>
    <w:rsid w:val="00A2128D"/>
    <w:rsid w:val="00AE3EDF"/>
    <w:rsid w:val="00BB1795"/>
    <w:rsid w:val="00C652E1"/>
    <w:rsid w:val="00E66CA1"/>
    <w:rsid w:val="00E88018"/>
    <w:rsid w:val="00ED415E"/>
    <w:rsid w:val="00EF4C7D"/>
    <w:rsid w:val="00F503D3"/>
    <w:rsid w:val="00F73506"/>
    <w:rsid w:val="00FC61FB"/>
    <w:rsid w:val="024F5BE5"/>
    <w:rsid w:val="0371B16F"/>
    <w:rsid w:val="05D2DEDD"/>
    <w:rsid w:val="06785110"/>
    <w:rsid w:val="08042ABA"/>
    <w:rsid w:val="0B13606A"/>
    <w:rsid w:val="0B16E4C8"/>
    <w:rsid w:val="0BC5DCB2"/>
    <w:rsid w:val="0C267315"/>
    <w:rsid w:val="0DE819ED"/>
    <w:rsid w:val="0FA533CD"/>
    <w:rsid w:val="113519C6"/>
    <w:rsid w:val="113DA8D6"/>
    <w:rsid w:val="115BB5D5"/>
    <w:rsid w:val="12104E8E"/>
    <w:rsid w:val="12BCBF96"/>
    <w:rsid w:val="135AD48D"/>
    <w:rsid w:val="13A7A21A"/>
    <w:rsid w:val="14005877"/>
    <w:rsid w:val="142B502E"/>
    <w:rsid w:val="154564C2"/>
    <w:rsid w:val="160E93EA"/>
    <w:rsid w:val="163C5AD2"/>
    <w:rsid w:val="164C23CC"/>
    <w:rsid w:val="16622FE6"/>
    <w:rsid w:val="172F5C71"/>
    <w:rsid w:val="17F42DE7"/>
    <w:rsid w:val="1821D668"/>
    <w:rsid w:val="19BDA6C9"/>
    <w:rsid w:val="1A95E1D7"/>
    <w:rsid w:val="1D927411"/>
    <w:rsid w:val="1EBC9F62"/>
    <w:rsid w:val="1FD6DB98"/>
    <w:rsid w:val="20CE8AFF"/>
    <w:rsid w:val="20EF26EB"/>
    <w:rsid w:val="254E0733"/>
    <w:rsid w:val="2637A6F9"/>
    <w:rsid w:val="27202DFA"/>
    <w:rsid w:val="27D3775A"/>
    <w:rsid w:val="2856D629"/>
    <w:rsid w:val="289DA162"/>
    <w:rsid w:val="290111F0"/>
    <w:rsid w:val="2A3971C3"/>
    <w:rsid w:val="2B06CA45"/>
    <w:rsid w:val="2B414043"/>
    <w:rsid w:val="2BCFB27E"/>
    <w:rsid w:val="2C158D82"/>
    <w:rsid w:val="2C85A54A"/>
    <w:rsid w:val="2C8FAE55"/>
    <w:rsid w:val="2CF33DB7"/>
    <w:rsid w:val="2D07E707"/>
    <w:rsid w:val="2DD9AD17"/>
    <w:rsid w:val="2EBB313C"/>
    <w:rsid w:val="302A1A45"/>
    <w:rsid w:val="3094B15D"/>
    <w:rsid w:val="30E89670"/>
    <w:rsid w:val="35D73279"/>
    <w:rsid w:val="35E5BC16"/>
    <w:rsid w:val="360035D3"/>
    <w:rsid w:val="36F22132"/>
    <w:rsid w:val="38219EBE"/>
    <w:rsid w:val="38543987"/>
    <w:rsid w:val="3AABC638"/>
    <w:rsid w:val="3AEFA61B"/>
    <w:rsid w:val="3D1560E2"/>
    <w:rsid w:val="3D447507"/>
    <w:rsid w:val="3DA91F1D"/>
    <w:rsid w:val="3DFA5DB1"/>
    <w:rsid w:val="3E1AC554"/>
    <w:rsid w:val="3EE04568"/>
    <w:rsid w:val="413E8705"/>
    <w:rsid w:val="44715DE4"/>
    <w:rsid w:val="45DAE635"/>
    <w:rsid w:val="46E124CD"/>
    <w:rsid w:val="4821648B"/>
    <w:rsid w:val="48244305"/>
    <w:rsid w:val="49A9959B"/>
    <w:rsid w:val="4C2CFE3B"/>
    <w:rsid w:val="4C3544D5"/>
    <w:rsid w:val="4CB04543"/>
    <w:rsid w:val="4DD11536"/>
    <w:rsid w:val="4E71B6D4"/>
    <w:rsid w:val="5244F3AF"/>
    <w:rsid w:val="5317B54D"/>
    <w:rsid w:val="54155176"/>
    <w:rsid w:val="563102B3"/>
    <w:rsid w:val="58425455"/>
    <w:rsid w:val="5A01D783"/>
    <w:rsid w:val="5A7086D3"/>
    <w:rsid w:val="5A7139D5"/>
    <w:rsid w:val="5BA6E706"/>
    <w:rsid w:val="5C4EC800"/>
    <w:rsid w:val="5D42B767"/>
    <w:rsid w:val="5DE87288"/>
    <w:rsid w:val="5DEF2686"/>
    <w:rsid w:val="5EDE87C8"/>
    <w:rsid w:val="5F47EA3F"/>
    <w:rsid w:val="5F8AF6E7"/>
    <w:rsid w:val="604F6D8B"/>
    <w:rsid w:val="607A5829"/>
    <w:rsid w:val="60E2B36A"/>
    <w:rsid w:val="622CFE9A"/>
    <w:rsid w:val="626423DD"/>
    <w:rsid w:val="63B3BF53"/>
    <w:rsid w:val="64D371E5"/>
    <w:rsid w:val="65D3F531"/>
    <w:rsid w:val="693E9B94"/>
    <w:rsid w:val="695307D7"/>
    <w:rsid w:val="6A34E951"/>
    <w:rsid w:val="6B2C8133"/>
    <w:rsid w:val="6BD0B9B2"/>
    <w:rsid w:val="6C1127B2"/>
    <w:rsid w:val="6C74765B"/>
    <w:rsid w:val="6E5334C2"/>
    <w:rsid w:val="6FF0FB53"/>
    <w:rsid w:val="72E66DA9"/>
    <w:rsid w:val="737ABC22"/>
    <w:rsid w:val="75351E97"/>
    <w:rsid w:val="758ECD6A"/>
    <w:rsid w:val="7741E512"/>
    <w:rsid w:val="77CC9BE1"/>
    <w:rsid w:val="79BAC39E"/>
    <w:rsid w:val="7A433D6F"/>
    <w:rsid w:val="7B5C24A0"/>
    <w:rsid w:val="7BBA44A1"/>
    <w:rsid w:val="7D0F25D5"/>
    <w:rsid w:val="7D39C577"/>
    <w:rsid w:val="7D4B5C49"/>
    <w:rsid w:val="7E0586A8"/>
    <w:rsid w:val="7E408D40"/>
    <w:rsid w:val="7EA1C490"/>
    <w:rsid w:val="7F60D31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94B15D"/>
  <w15:chartTrackingRefBased/>
  <w15:docId w15:val="{B543CFA2-F567-4ECA-A961-0E60FAB390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Pr>
      <w:color w:val="0563C1"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css-x5hiaf">
    <w:name w:val="css-x5hiaf"/>
    <w:basedOn w:val="DefaultParagraphFont"/>
    <w:rsid w:val="00475D24"/>
  </w:style>
  <w:style w:type="character" w:customStyle="1" w:styleId="css-rh820s">
    <w:name w:val="css-rh820s"/>
    <w:basedOn w:val="DefaultParagraphFont"/>
    <w:rsid w:val="00475D24"/>
  </w:style>
  <w:style w:type="character" w:customStyle="1" w:styleId="apple-converted-space">
    <w:name w:val="apple-converted-space"/>
    <w:basedOn w:val="DefaultParagraphFont"/>
    <w:rsid w:val="00475D24"/>
  </w:style>
  <w:style w:type="character" w:customStyle="1" w:styleId="css-0">
    <w:name w:val="css-0"/>
    <w:basedOn w:val="DefaultParagraphFont"/>
    <w:rsid w:val="00475D24"/>
  </w:style>
  <w:style w:type="character" w:customStyle="1" w:styleId="css-15iwe0d">
    <w:name w:val="css-15iwe0d"/>
    <w:basedOn w:val="DefaultParagraphFont"/>
    <w:rsid w:val="00475D24"/>
  </w:style>
  <w:style w:type="character" w:customStyle="1" w:styleId="css-2yp7ui">
    <w:name w:val="css-2yp7ui"/>
    <w:basedOn w:val="DefaultParagraphFont"/>
    <w:rsid w:val="00475D24"/>
  </w:style>
  <w:style w:type="character" w:customStyle="1" w:styleId="css-1eh0vfs">
    <w:name w:val="css-1eh0vfs"/>
    <w:basedOn w:val="DefaultParagraphFont"/>
    <w:rsid w:val="00475D24"/>
  </w:style>
  <w:style w:type="character" w:customStyle="1" w:styleId="css-1ber87j">
    <w:name w:val="css-1ber87j"/>
    <w:basedOn w:val="DefaultParagraphFont"/>
    <w:rsid w:val="00475D24"/>
  </w:style>
  <w:style w:type="paragraph" w:customStyle="1" w:styleId="p2">
    <w:name w:val="p2"/>
    <w:basedOn w:val="Normal"/>
    <w:rsid w:val="002D1719"/>
    <w:pPr>
      <w:spacing w:after="0" w:line="240" w:lineRule="auto"/>
    </w:pPr>
    <w:rPr>
      <w:rFonts w:ascii=".AppleSystemUIFont" w:eastAsiaTheme="minorEastAsia" w:hAnsi=".AppleSystemUIFont" w:cs="Times New Roman"/>
      <w:sz w:val="29"/>
      <w:szCs w:val="29"/>
      <w:lang w:val="en-GB" w:eastAsia="en-GB"/>
    </w:rPr>
  </w:style>
  <w:style w:type="paragraph" w:customStyle="1" w:styleId="p3">
    <w:name w:val="p3"/>
    <w:basedOn w:val="Normal"/>
    <w:rsid w:val="002D1719"/>
    <w:pPr>
      <w:spacing w:after="0" w:line="240" w:lineRule="auto"/>
    </w:pPr>
    <w:rPr>
      <w:rFonts w:ascii=".AppleSystemUIFont" w:eastAsiaTheme="minorEastAsia" w:hAnsi=".AppleSystemUIFont" w:cs="Times New Roman"/>
      <w:sz w:val="29"/>
      <w:szCs w:val="29"/>
      <w:lang w:val="en-GB" w:eastAsia="en-GB"/>
    </w:rPr>
  </w:style>
  <w:style w:type="character" w:customStyle="1" w:styleId="s2">
    <w:name w:val="s2"/>
    <w:basedOn w:val="DefaultParagraphFont"/>
    <w:rsid w:val="002D1719"/>
    <w:rPr>
      <w:rFonts w:ascii="UICTFontTextStyleBody" w:hAnsi="UICTFontTextStyleBody" w:hint="default"/>
      <w:b w:val="0"/>
      <w:bCs w:val="0"/>
      <w:i w:val="0"/>
      <w:iCs w:val="0"/>
      <w:sz w:val="29"/>
      <w:szCs w:val="29"/>
    </w:rPr>
  </w:style>
  <w:style w:type="paragraph" w:customStyle="1" w:styleId="p1">
    <w:name w:val="p1"/>
    <w:basedOn w:val="Normal"/>
    <w:rsid w:val="001B2813"/>
    <w:pPr>
      <w:spacing w:after="0" w:line="240" w:lineRule="auto"/>
    </w:pPr>
    <w:rPr>
      <w:rFonts w:ascii="Helvetica" w:eastAsiaTheme="minorEastAsia" w:hAnsi="Helvetica" w:cs="Times New Roman"/>
      <w:sz w:val="18"/>
      <w:szCs w:val="18"/>
      <w:lang w:val="en-GB" w:eastAsia="en-GB"/>
    </w:rPr>
  </w:style>
  <w:style w:type="character" w:customStyle="1" w:styleId="s1">
    <w:name w:val="s1"/>
    <w:basedOn w:val="DefaultParagraphFont"/>
    <w:rsid w:val="001B2813"/>
    <w:rPr>
      <w:rFonts w:ascii="Helvetica" w:hAnsi="Helvetica"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9375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hwb.gov.wales/storage/74f7c7cc-d337-4fd0-9604-27b3d1a5746d/observing-children.pdf" TargetMode="External"/><Relationship Id="rId13"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www.earlyyearscareers.com/eyc/learning-and-development/child-initiated-play-important/" TargetMode="External"/><Relationship Id="rId12" Type="http://schemas.openxmlformats.org/officeDocument/2006/relationships/hyperlink" Target="https://www.teachthought.com/learning/jerome-bruner/" TargetMode="External"/><Relationship Id="rId17" Type="http://schemas.microsoft.com/office/2020/10/relationships/intelligence" Target="intelligence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earlyyearsmatters.co.uk/eyfs/a-unique-child/planning/" TargetMode="External"/><Relationship Id="rId11" Type="http://schemas.openxmlformats.org/officeDocument/2006/relationships/hyperlink" Target="http://www.playwales.org.uk/eng/playinghangingout" TargetMode="Externa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canr.msu.edu/news/the_power_of_play_part_5_adult_roles_in_childs_play" TargetMode="External"/><Relationship Id="rId4" Type="http://schemas.openxmlformats.org/officeDocument/2006/relationships/footnotes" Target="footnotes.xml"/><Relationship Id="rId9" Type="http://schemas.openxmlformats.org/officeDocument/2006/relationships/hyperlink" Target="https://fennies.com/16-types-of-early-years-play/"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1950</Words>
  <Characters>11118</Characters>
  <Application>Microsoft Office Word</Application>
  <DocSecurity>4</DocSecurity>
  <Lines>92</Lines>
  <Paragraphs>26</Paragraphs>
  <ScaleCrop>false</ScaleCrop>
  <Company/>
  <LinksUpToDate>false</LinksUpToDate>
  <CharactersWithSpaces>13042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Ellsmore (2320834)</dc:creator>
  <cp:keywords/>
  <dc:description/>
  <cp:lastModifiedBy>Isabelle Ellsmore (2320834)</cp:lastModifiedBy>
  <cp:revision>10</cp:revision>
  <dcterms:created xsi:type="dcterms:W3CDTF">2024-02-08T19:28:00Z</dcterms:created>
  <dcterms:modified xsi:type="dcterms:W3CDTF">2024-03-03T22:16:00Z</dcterms:modified>
</cp:coreProperties>
</file>