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72E2" w:rsidRDefault="00A772E2"/>
    <w:p w:rsidR="00A772E2" w:rsidRDefault="00A772E2"/>
    <w:p w:rsidR="00A772E2" w:rsidRDefault="00A772E2"/>
    <w:p w:rsidR="00A772E2" w:rsidRDefault="00A772E2"/>
    <w:p w:rsidR="00A772E2" w:rsidRDefault="00A772E2" w:rsidP="00A772E2">
      <w:pPr>
        <w:jc w:val="center"/>
      </w:pPr>
    </w:p>
    <w:p w:rsidR="00A772E2" w:rsidRPr="00A772E2" w:rsidRDefault="00A772E2" w:rsidP="00A772E2">
      <w:pPr>
        <w:jc w:val="center"/>
        <w:rPr>
          <w:b/>
          <w:sz w:val="32"/>
        </w:rPr>
      </w:pPr>
      <w:r w:rsidRPr="00A772E2">
        <w:rPr>
          <w:b/>
          <w:sz w:val="32"/>
        </w:rPr>
        <w:t>HOW TO ENGAGE EMPLOYEES THROUGHOUT THE EMPLOYEE LIFECYCLE</w:t>
      </w:r>
    </w:p>
    <w:p w:rsidR="00A772E2" w:rsidRDefault="003F466A" w:rsidP="00A772E2">
      <w:pPr>
        <w:jc w:val="center"/>
      </w:pPr>
      <w:r>
        <w:t xml:space="preserve">Student ID: </w:t>
      </w:r>
      <w:r w:rsidRPr="003F466A">
        <w:t>2018100</w:t>
      </w:r>
    </w:p>
    <w:p w:rsidR="00E7573B" w:rsidRPr="0099124B" w:rsidRDefault="00A772E2">
      <w:pPr>
        <w:rPr>
          <w:b/>
          <w:sz w:val="28"/>
        </w:rPr>
      </w:pPr>
      <w:r>
        <w:br w:type="column"/>
      </w:r>
      <w:r w:rsidR="0099124B" w:rsidRPr="0099124B">
        <w:rPr>
          <w:b/>
          <w:sz w:val="28"/>
        </w:rPr>
        <w:lastRenderedPageBreak/>
        <w:t>Introduction</w:t>
      </w:r>
    </w:p>
    <w:p w:rsidR="00A739D7" w:rsidRDefault="00A739D7">
      <w:r w:rsidRPr="00A739D7">
        <w:t>Many businesses have come to the realization that not only is it challenging to hire talented personnel, but it's also challenging to keep them. Additionally, businesses are aware of the need of maintaining employee commitment and motivation. The level of dedication a person may have to</w:t>
      </w:r>
      <w:r w:rsidR="00DB269F">
        <w:t>wards</w:t>
      </w:r>
      <w:r w:rsidRPr="00A739D7">
        <w:t xml:space="preserve"> their organization can be thought </w:t>
      </w:r>
      <w:r w:rsidR="00DB269F" w:rsidRPr="00A739D7">
        <w:t xml:space="preserve">of </w:t>
      </w:r>
      <w:r w:rsidR="00DB269F">
        <w:t xml:space="preserve">byhuman resource </w:t>
      </w:r>
      <w:r w:rsidRPr="00A739D7">
        <w:t>managers as the employee engagement level. It may also be determined by how people use and communicate in a sincere, intelligent, and honest manner while performing their jobs. Individuals are free to express themselves during employee-employer exchanges both physically and emotionally</w:t>
      </w:r>
      <w:r w:rsidR="005964FF">
        <w:t xml:space="preserve"> (Sharman, 2018)</w:t>
      </w:r>
      <w:r w:rsidRPr="00A739D7">
        <w:t>.</w:t>
      </w:r>
      <w:r w:rsidR="00DB269F" w:rsidRPr="00DB269F">
        <w:t>An employee that is actively involved in their company has a greater level of business context awareness and collaborates with the team to increase performance. In reality, workers are the source of the majority of corporate success, contrary to what CEOs frequently assume.</w:t>
      </w:r>
    </w:p>
    <w:p w:rsidR="00DB269F" w:rsidRPr="0099124B" w:rsidRDefault="0099124B">
      <w:pPr>
        <w:rPr>
          <w:b/>
          <w:sz w:val="28"/>
        </w:rPr>
      </w:pPr>
      <w:r w:rsidRPr="0099124B">
        <w:rPr>
          <w:b/>
          <w:sz w:val="28"/>
        </w:rPr>
        <w:t>Body</w:t>
      </w:r>
    </w:p>
    <w:p w:rsidR="00DB269F" w:rsidRPr="0099124B" w:rsidRDefault="0099124B">
      <w:pPr>
        <w:rPr>
          <w:b/>
          <w:sz w:val="28"/>
        </w:rPr>
      </w:pPr>
      <w:r w:rsidRPr="0099124B">
        <w:rPr>
          <w:b/>
          <w:sz w:val="28"/>
        </w:rPr>
        <w:t xml:space="preserve">Human Resources’ Role </w:t>
      </w:r>
      <w:r w:rsidR="005964FF" w:rsidRPr="0099124B">
        <w:rPr>
          <w:b/>
          <w:sz w:val="28"/>
        </w:rPr>
        <w:t>in</w:t>
      </w:r>
      <w:r w:rsidRPr="0099124B">
        <w:rPr>
          <w:b/>
          <w:sz w:val="28"/>
        </w:rPr>
        <w:t xml:space="preserve"> Engaging Employee </w:t>
      </w:r>
    </w:p>
    <w:p w:rsidR="00DB269F" w:rsidRDefault="00DB269F">
      <w:r w:rsidRPr="00DB269F">
        <w:t>Within corporate sector, it is extremely energizing for firms to assign human resource departments the responsibility of creating and fostering policies to promote employee engagement, and employers the responsibility of creating methods to inspire and encourage employee involvement. According to a Chinese research, 80% of workers who participated in the organization's matrix were more productive and less inclined to quit their jobs</w:t>
      </w:r>
      <w:r w:rsidR="002E229F">
        <w:t xml:space="preserve"> (</w:t>
      </w:r>
      <w:r w:rsidR="002E229F" w:rsidRPr="0069027F">
        <w:rPr>
          <w:rFonts w:cs="Times New Roman"/>
          <w:color w:val="222222"/>
          <w:szCs w:val="20"/>
          <w:shd w:val="clear" w:color="auto" w:fill="FFFFFF"/>
        </w:rPr>
        <w:t>Spector</w:t>
      </w:r>
      <w:r w:rsidR="002E229F">
        <w:rPr>
          <w:rFonts w:cs="Times New Roman"/>
          <w:color w:val="222222"/>
          <w:szCs w:val="20"/>
          <w:shd w:val="clear" w:color="auto" w:fill="FFFFFF"/>
        </w:rPr>
        <w:t xml:space="preserve"> et. al., 2017)</w:t>
      </w:r>
      <w:r w:rsidRPr="00DB269F">
        <w:t xml:space="preserve">. The firm will surely benefit from creating an acceptable structure engagement strategy by increasing factors like profitability, creativity, as well as efficiency. While allowing the employer to interact with their employees, employees may express their opinions and concerns. Additionally, the open-communication method will offer worker a sense of importance as well as </w:t>
      </w:r>
      <w:r w:rsidRPr="00DB269F">
        <w:lastRenderedPageBreak/>
        <w:t>involvement and motivate them to develop their capabilities, learn new skills, get more knowledge, and see their untapped potential</w:t>
      </w:r>
      <w:r w:rsidR="004C7BFB">
        <w:t xml:space="preserve"> (</w:t>
      </w:r>
      <w:r w:rsidR="004C7BFB" w:rsidRPr="0069027F">
        <w:rPr>
          <w:rFonts w:cs="Times New Roman"/>
          <w:color w:val="222222"/>
          <w:szCs w:val="20"/>
          <w:shd w:val="clear" w:color="auto" w:fill="FFFFFF"/>
        </w:rPr>
        <w:t>Zhang</w:t>
      </w:r>
      <w:r w:rsidR="004C7BFB">
        <w:rPr>
          <w:rFonts w:cs="Times New Roman"/>
          <w:color w:val="222222"/>
          <w:szCs w:val="20"/>
          <w:shd w:val="clear" w:color="auto" w:fill="FFFFFF"/>
        </w:rPr>
        <w:t>, 2019)</w:t>
      </w:r>
      <w:r w:rsidRPr="00DB269F">
        <w:t>.</w:t>
      </w:r>
    </w:p>
    <w:p w:rsidR="00DB269F" w:rsidRPr="0099124B" w:rsidRDefault="0099124B">
      <w:pPr>
        <w:rPr>
          <w:b/>
          <w:sz w:val="28"/>
        </w:rPr>
      </w:pPr>
      <w:r w:rsidRPr="0099124B">
        <w:rPr>
          <w:b/>
          <w:sz w:val="28"/>
        </w:rPr>
        <w:t xml:space="preserve">Getting </w:t>
      </w:r>
      <w:r w:rsidR="00F61D83" w:rsidRPr="0099124B">
        <w:rPr>
          <w:b/>
          <w:sz w:val="28"/>
        </w:rPr>
        <w:t>a</w:t>
      </w:r>
      <w:r w:rsidRPr="0099124B">
        <w:rPr>
          <w:b/>
          <w:sz w:val="28"/>
        </w:rPr>
        <w:t xml:space="preserve"> Team Engaged </w:t>
      </w:r>
      <w:r w:rsidR="00B54EE2" w:rsidRPr="0099124B">
        <w:rPr>
          <w:b/>
          <w:sz w:val="28"/>
        </w:rPr>
        <w:t>and</w:t>
      </w:r>
      <w:r w:rsidRPr="0099124B">
        <w:rPr>
          <w:b/>
          <w:sz w:val="28"/>
        </w:rPr>
        <w:t xml:space="preserve"> Its Benefits</w:t>
      </w:r>
    </w:p>
    <w:p w:rsidR="00DB269F" w:rsidRDefault="00DB269F">
      <w:r w:rsidRPr="00DB269F">
        <w:t xml:space="preserve">Every single employee who works in and for a company contributes to the success of the firm in some manner. It is also true that "the team is as the leader is" in both </w:t>
      </w:r>
      <w:r w:rsidRPr="002E229F">
        <w:t>directions.</w:t>
      </w:r>
      <w:r w:rsidRPr="00DB269F">
        <w:t xml:space="preserve"> Once the group and the workforce put in the necessary effort to successfully support the team will any leader become more effective and </w:t>
      </w:r>
      <w:r w:rsidR="00D42BC3" w:rsidRPr="00DB269F">
        <w:t>efficient?</w:t>
      </w:r>
      <w:r w:rsidRPr="00DB269F">
        <w:t xml:space="preserve"> By including the entire team, not just the leader or manager, employee engagement in the workplace is a contemporary professional strategy to increase team production and productivity.</w:t>
      </w:r>
    </w:p>
    <w:p w:rsidR="00FA034E" w:rsidRDefault="00FA034E">
      <w:r w:rsidRPr="00FA034E">
        <w:t>Cooperative working connections improve the workplace, which produces better results. By discussing the issue with the team and soliciting suggestions for potential remedies, the team may better include the employees. The person will feel more pressure to offer a better answer as a result of this. Rewarding those who work with motivation and zeal is essential if you want to raise their levels of job satisfaction. A good leader must intervene if an employee is not performing up to expectations in order to mentor and develop their talents</w:t>
      </w:r>
      <w:r w:rsidR="002E229F" w:rsidRPr="002E229F">
        <w:t>(</w:t>
      </w:r>
      <w:proofErr w:type="spellStart"/>
      <w:r w:rsidR="002E229F" w:rsidRPr="002E229F">
        <w:t>Riyanto</w:t>
      </w:r>
      <w:proofErr w:type="spellEnd"/>
      <w:r w:rsidR="002E229F" w:rsidRPr="002E229F">
        <w:t>, 2021)</w:t>
      </w:r>
      <w:r w:rsidRPr="00FA034E">
        <w:t>. This can be accomplished by assigning the employee to a different task for which they may excel. A workforce's ideal vision should be this.</w:t>
      </w:r>
    </w:p>
    <w:p w:rsidR="00F44B1D" w:rsidRDefault="00F44B1D" w:rsidP="00F44B1D">
      <w:r>
        <w:t>Everyone involved in the project should have a sense of duty and care about how it turns out. These motivated workers create a better, more competent staff because they are so engaged and industrious</w:t>
      </w:r>
      <w:r w:rsidR="002E229F">
        <w:t xml:space="preserve"> (</w:t>
      </w:r>
      <w:r w:rsidR="002E229F" w:rsidRPr="002E229F">
        <w:t>Turner, 2020)</w:t>
      </w:r>
      <w:r w:rsidRPr="002E229F">
        <w:t>. The following</w:t>
      </w:r>
      <w:r>
        <w:t xml:space="preserve"> are the top three considerations for motivating an employee to do their job:</w:t>
      </w:r>
    </w:p>
    <w:p w:rsidR="00F44B1D" w:rsidRDefault="00F44B1D" w:rsidP="00F44B1D"/>
    <w:p w:rsidR="00F44B1D" w:rsidRDefault="00F44B1D" w:rsidP="00F44B1D">
      <w:pPr>
        <w:pStyle w:val="ListParagraph"/>
        <w:numPr>
          <w:ilvl w:val="0"/>
          <w:numId w:val="1"/>
        </w:numPr>
      </w:pPr>
      <w:r>
        <w:lastRenderedPageBreak/>
        <w:t>Inform</w:t>
      </w:r>
    </w:p>
    <w:p w:rsidR="00F44B1D" w:rsidRDefault="00F44B1D" w:rsidP="00F44B1D">
      <w:pPr>
        <w:pStyle w:val="ListParagraph"/>
        <w:numPr>
          <w:ilvl w:val="0"/>
          <w:numId w:val="1"/>
        </w:numPr>
      </w:pPr>
      <w:r>
        <w:t>Thank you for your work</w:t>
      </w:r>
    </w:p>
    <w:p w:rsidR="00F44B1D" w:rsidRDefault="00F44B1D" w:rsidP="00F44B1D">
      <w:pPr>
        <w:pStyle w:val="ListParagraph"/>
        <w:numPr>
          <w:ilvl w:val="0"/>
          <w:numId w:val="1"/>
        </w:numPr>
      </w:pPr>
      <w:r>
        <w:t>Sincere Compliments</w:t>
      </w:r>
    </w:p>
    <w:p w:rsidR="00DB269F" w:rsidRPr="0099124B" w:rsidRDefault="0099124B">
      <w:pPr>
        <w:rPr>
          <w:b/>
          <w:sz w:val="28"/>
        </w:rPr>
      </w:pPr>
      <w:r w:rsidRPr="0099124B">
        <w:rPr>
          <w:b/>
          <w:sz w:val="28"/>
        </w:rPr>
        <w:t>The Employee Lifecycle</w:t>
      </w:r>
    </w:p>
    <w:p w:rsidR="00DB269F" w:rsidRDefault="00D42BC3">
      <w:r w:rsidRPr="00D42BC3">
        <w:t>A long-term, profitable, and engaged staff should be the goal of any successful firm.</w:t>
      </w:r>
    </w:p>
    <w:p w:rsidR="00F44B1D" w:rsidRPr="00DF6743" w:rsidRDefault="0099124B" w:rsidP="00DF6743">
      <w:r w:rsidRPr="00DF6743">
        <w:t>Attraction·</w:t>
      </w:r>
    </w:p>
    <w:p w:rsidR="00F44B1D" w:rsidRDefault="00F44B1D" w:rsidP="00F44B1D">
      <w:r>
        <w:t>Increase brand awareness for the business. Positive, strong reputations make it simpler to recruit and keep great talent. As a result, the company will develop a reputation as a great place to work. Create a culture that is constructive. A successful firm will have a good culture because it will have processes in place to improve worker productivity, performance, a</w:t>
      </w:r>
      <w:r w:rsidR="002E229F">
        <w:t>nd engagement.</w:t>
      </w:r>
      <w:r>
        <w:t xml:space="preserve"> Provide alluring remuneration and perks. When they receive pay for thei</w:t>
      </w:r>
      <w:r w:rsidR="002E229F">
        <w:t>r labo</w:t>
      </w:r>
      <w:r>
        <w:t>r, employees are more driven to perform better. The consequence is an increase in productivity and an improvement in work performance</w:t>
      </w:r>
      <w:r w:rsidR="002E229F">
        <w:t xml:space="preserve"> (</w:t>
      </w:r>
      <w:r w:rsidR="002E229F" w:rsidRPr="0069027F">
        <w:rPr>
          <w:rFonts w:cs="Times New Roman"/>
          <w:color w:val="222222"/>
          <w:szCs w:val="20"/>
          <w:shd w:val="clear" w:color="auto" w:fill="FFFFFF"/>
        </w:rPr>
        <w:t>Cattermole</w:t>
      </w:r>
      <w:r w:rsidR="002E229F">
        <w:rPr>
          <w:rFonts w:cs="Times New Roman"/>
          <w:color w:val="222222"/>
          <w:szCs w:val="20"/>
          <w:shd w:val="clear" w:color="auto" w:fill="FFFFFF"/>
        </w:rPr>
        <w:t>, 2019)</w:t>
      </w:r>
      <w:r>
        <w:t>.</w:t>
      </w:r>
    </w:p>
    <w:p w:rsidR="00F44B1D" w:rsidRPr="00DF6743" w:rsidRDefault="0099124B" w:rsidP="00DF6743">
      <w:r w:rsidRPr="00DF6743">
        <w:t>Recruitment</w:t>
      </w:r>
    </w:p>
    <w:p w:rsidR="00500146" w:rsidRDefault="009E6BD3" w:rsidP="00500146">
      <w:r w:rsidRPr="00DF6743">
        <w:t>Ask For Recommendations</w:t>
      </w:r>
      <w:r w:rsidR="00DF6743">
        <w:t xml:space="preserve">: </w:t>
      </w:r>
      <w:bookmarkStart w:id="0" w:name="_GoBack"/>
      <w:bookmarkEnd w:id="0"/>
      <w:r w:rsidR="00500146">
        <w:t>Utilizing the workers' own networks to locate appropriate applicants enables rapid and simple access to top talent. The sourcing, coordination, as well as negotiating costs that would otherwise be necessary are not incurred.</w:t>
      </w:r>
    </w:p>
    <w:p w:rsidR="00500146" w:rsidRDefault="0099124B" w:rsidP="00500146">
      <w:r w:rsidRPr="00DF6743">
        <w:t xml:space="preserve">Include </w:t>
      </w:r>
      <w:r w:rsidR="00937D08" w:rsidRPr="00DF6743">
        <w:t>the</w:t>
      </w:r>
      <w:r w:rsidRPr="00DF6743">
        <w:t xml:space="preserve"> Staff</w:t>
      </w:r>
      <w:r w:rsidR="00DF6743">
        <w:t xml:space="preserve">: </w:t>
      </w:r>
      <w:r w:rsidR="00500146">
        <w:t>A feeling of belonging is fostered via employee participation. People become more responsible and put forth more effort. This promotes creative problem-solving inside the company.</w:t>
      </w:r>
    </w:p>
    <w:p w:rsidR="00500146" w:rsidRDefault="0099124B" w:rsidP="00500146">
      <w:r w:rsidRPr="00DF6743">
        <w:lastRenderedPageBreak/>
        <w:t xml:space="preserve">Look </w:t>
      </w:r>
      <w:proofErr w:type="gramStart"/>
      <w:r w:rsidRPr="00DF6743">
        <w:t>For</w:t>
      </w:r>
      <w:proofErr w:type="gramEnd"/>
      <w:r w:rsidRPr="00DF6743">
        <w:t xml:space="preserve"> Talent</w:t>
      </w:r>
      <w:r w:rsidR="00DF6743">
        <w:t xml:space="preserve">: </w:t>
      </w:r>
      <w:r w:rsidR="00500146">
        <w:t>By doing this, it is made sure that the new recruits have the skills needed to succeed in the organization. By acquiring talent, the company lowers financial risk associated with hiring.</w:t>
      </w:r>
    </w:p>
    <w:p w:rsidR="00DB269F" w:rsidRPr="00DF6743" w:rsidRDefault="0099124B" w:rsidP="00DF6743">
      <w:r w:rsidRPr="00DF6743">
        <w:t>Onboarding</w:t>
      </w:r>
    </w:p>
    <w:p w:rsidR="00500146" w:rsidRDefault="0099124B" w:rsidP="00500146">
      <w:r w:rsidRPr="00DF6743">
        <w:t xml:space="preserve">The Need </w:t>
      </w:r>
      <w:r w:rsidR="00937D08" w:rsidRPr="00DF6743">
        <w:t>fora</w:t>
      </w:r>
      <w:r w:rsidRPr="00DF6743">
        <w:t xml:space="preserve"> Job Description</w:t>
      </w:r>
      <w:r w:rsidR="00DF6743">
        <w:t xml:space="preserve">: </w:t>
      </w:r>
      <w:r w:rsidR="00500146">
        <w:t>Employees must identify skills relevant to their jobs. Employers should hold workers responsible for meeting employment standards. Organizational stability is promoted through clear job descriptions</w:t>
      </w:r>
      <w:r w:rsidR="002E229F">
        <w:t xml:space="preserve"> (</w:t>
      </w:r>
      <w:r w:rsidR="002E229F" w:rsidRPr="002E229F">
        <w:t>Turner, 2020)</w:t>
      </w:r>
      <w:r w:rsidR="00500146">
        <w:t>.</w:t>
      </w:r>
    </w:p>
    <w:p w:rsidR="00500146" w:rsidRDefault="0099124B" w:rsidP="00500146">
      <w:r w:rsidRPr="00DF6743">
        <w:t xml:space="preserve">Describe </w:t>
      </w:r>
      <w:r w:rsidR="00937D08" w:rsidRPr="00DF6743">
        <w:t>the</w:t>
      </w:r>
      <w:r w:rsidRPr="00DF6743">
        <w:t xml:space="preserve"> Company's Goals </w:t>
      </w:r>
      <w:r w:rsidR="009E6BD3" w:rsidRPr="00DF6743">
        <w:t>and</w:t>
      </w:r>
      <w:r w:rsidRPr="00DF6743">
        <w:t xml:space="preserve"> Guiding Values</w:t>
      </w:r>
      <w:r w:rsidR="00DF6743">
        <w:t xml:space="preserve">: </w:t>
      </w:r>
      <w:r w:rsidR="00500146">
        <w:t>Staff involvement is increased by a clear mission statement. It assists in achieving the larger objective by demonstrating to employees how their job fits into it. ·</w:t>
      </w:r>
    </w:p>
    <w:p w:rsidR="00500146" w:rsidRDefault="0099124B" w:rsidP="00500146">
      <w:r w:rsidRPr="00DF6743">
        <w:t>Consistently Follow-Ups</w:t>
      </w:r>
      <w:r w:rsidR="00DF6743">
        <w:t xml:space="preserve">: </w:t>
      </w:r>
      <w:r w:rsidR="00500146">
        <w:t xml:space="preserve">Employees can feel heard and engaged via follow-up. It guarantees results since it demonstrates a manager's dedication to enhancing employee performance in order to meet </w:t>
      </w:r>
      <w:r w:rsidR="00937D08">
        <w:t>organizational</w:t>
      </w:r>
      <w:r w:rsidR="00500146">
        <w:t xml:space="preserve"> objectives.</w:t>
      </w:r>
    </w:p>
    <w:p w:rsidR="00500146" w:rsidRPr="00DF6743" w:rsidRDefault="0099124B" w:rsidP="00DF6743">
      <w:r w:rsidRPr="00DF6743">
        <w:t>Development</w:t>
      </w:r>
    </w:p>
    <w:p w:rsidR="00500146" w:rsidRDefault="0099124B" w:rsidP="00500146">
      <w:r w:rsidRPr="00DF6743">
        <w:t>Promote Outside Learning</w:t>
      </w:r>
      <w:r w:rsidR="00DF6743">
        <w:t xml:space="preserve">: </w:t>
      </w:r>
      <w:r w:rsidR="00500146">
        <w:t>The growth of an employee's abilities can be considerably impacted by learning. Employees who are learning develop new abilities, perform better, and increase productivity. ·</w:t>
      </w:r>
    </w:p>
    <w:p w:rsidR="00500146" w:rsidRDefault="0099124B" w:rsidP="00500146">
      <w:r w:rsidRPr="00DF6743">
        <w:t xml:space="preserve">Create </w:t>
      </w:r>
      <w:r w:rsidR="00937D08" w:rsidRPr="00DF6743">
        <w:t>a</w:t>
      </w:r>
      <w:r w:rsidRPr="00DF6743">
        <w:t xml:space="preserve"> Feeling </w:t>
      </w:r>
      <w:r w:rsidR="00937D08" w:rsidRPr="00DF6743">
        <w:t>of</w:t>
      </w:r>
      <w:r w:rsidRPr="00DF6743">
        <w:t xml:space="preserve"> Accountability</w:t>
      </w:r>
      <w:r w:rsidR="00DF6743">
        <w:t xml:space="preserve">: </w:t>
      </w:r>
      <w:r w:rsidR="00500146">
        <w:t>This tactic helps employees develop their talents and broadens their opportunities for career advancement. Profitability of the company increases as a result.</w:t>
      </w:r>
    </w:p>
    <w:p w:rsidR="00500146" w:rsidRDefault="0099124B" w:rsidP="00500146">
      <w:r w:rsidRPr="00DF6743">
        <w:lastRenderedPageBreak/>
        <w:t xml:space="preserve">Rewards </w:t>
      </w:r>
      <w:r w:rsidR="00937D08" w:rsidRPr="00DF6743">
        <w:t>and</w:t>
      </w:r>
      <w:r w:rsidRPr="00DF6743">
        <w:t xml:space="preserve"> Acclaim</w:t>
      </w:r>
      <w:r w:rsidR="00DF6743">
        <w:t xml:space="preserve">: </w:t>
      </w:r>
      <w:r w:rsidR="00500146">
        <w:t>It is important to recognize the work of employees. Staff recognition and rewards increase output, retention, and positive work environments.</w:t>
      </w:r>
    </w:p>
    <w:p w:rsidR="00500146" w:rsidRPr="00DF6743" w:rsidRDefault="0099124B" w:rsidP="00DF6743">
      <w:r w:rsidRPr="00DF6743">
        <w:t>Retention</w:t>
      </w:r>
    </w:p>
    <w:p w:rsidR="00500146" w:rsidRDefault="00937D08" w:rsidP="00500146">
      <w:r w:rsidRPr="00DF6743">
        <w:t>Create as well as Preserve a</w:t>
      </w:r>
      <w:r w:rsidR="0099124B" w:rsidRPr="00DF6743">
        <w:t xml:space="preserve"> Productive Working Environment </w:t>
      </w:r>
      <w:r w:rsidRPr="00DF6743">
        <w:t>with</w:t>
      </w:r>
      <w:r w:rsidR="0099124B" w:rsidRPr="00DF6743">
        <w:t xml:space="preserve"> Your Staff</w:t>
      </w:r>
      <w:r w:rsidR="00DF6743">
        <w:t xml:space="preserve">: </w:t>
      </w:r>
      <w:r w:rsidR="00500146">
        <w:t>A polite, transparent, and open work atmosphere is essential for keeping staff. This increases involvement and motivation. Happy workers put forth more effort, which raises productivity for the company</w:t>
      </w:r>
      <w:r w:rsidR="002E229F">
        <w:t xml:space="preserve"> (</w:t>
      </w:r>
      <w:r w:rsidR="002E229F" w:rsidRPr="0069027F">
        <w:rPr>
          <w:rFonts w:cs="Times New Roman"/>
          <w:color w:val="222222"/>
          <w:szCs w:val="20"/>
          <w:shd w:val="clear" w:color="auto" w:fill="FFFFFF"/>
        </w:rPr>
        <w:t>Kwon</w:t>
      </w:r>
      <w:r w:rsidR="002E229F">
        <w:rPr>
          <w:rFonts w:cs="Times New Roman"/>
          <w:color w:val="222222"/>
          <w:szCs w:val="20"/>
          <w:shd w:val="clear" w:color="auto" w:fill="FFFFFF"/>
        </w:rPr>
        <w:t>, 2019)</w:t>
      </w:r>
      <w:r w:rsidR="00500146">
        <w:t>.</w:t>
      </w:r>
    </w:p>
    <w:p w:rsidR="00500146" w:rsidRDefault="0099124B" w:rsidP="00500146">
      <w:r w:rsidRPr="00DF6743">
        <w:t xml:space="preserve">The Organization's </w:t>
      </w:r>
      <w:r w:rsidR="00937D08" w:rsidRPr="00DF6743">
        <w:t>andthe</w:t>
      </w:r>
      <w:r w:rsidRPr="00DF6743">
        <w:t xml:space="preserve"> Team's Goals Should Be Made Very Clear</w:t>
      </w:r>
      <w:r w:rsidR="00DF6743">
        <w:t xml:space="preserve">: </w:t>
      </w:r>
      <w:r w:rsidR="00500146">
        <w:t>Employees may recognize their skills and flaws and try to overcome them thanks to the organization's goals.</w:t>
      </w:r>
    </w:p>
    <w:p w:rsidR="00500146" w:rsidRDefault="0099124B" w:rsidP="00500146">
      <w:r w:rsidRPr="00DF6743">
        <w:t xml:space="preserve">Recognize </w:t>
      </w:r>
      <w:r w:rsidR="00B54EE2" w:rsidRPr="00DF6743">
        <w:t>the</w:t>
      </w:r>
      <w:r w:rsidRPr="00DF6743">
        <w:t xml:space="preserve"> Motivation </w:t>
      </w:r>
      <w:r w:rsidR="00DF6743" w:rsidRPr="00DF6743">
        <w:t>of</w:t>
      </w:r>
      <w:r w:rsidRPr="00DF6743">
        <w:t xml:space="preserve"> Employees</w:t>
      </w:r>
      <w:r w:rsidR="00DF6743">
        <w:t xml:space="preserve">: </w:t>
      </w:r>
      <w:r w:rsidR="00500146">
        <w:t>Team members will be engaged and retained if you know what drives them individually. Motivated employees produce more.</w:t>
      </w:r>
    </w:p>
    <w:p w:rsidR="00500146" w:rsidRPr="00DF6743" w:rsidRDefault="0099124B" w:rsidP="00DF6743">
      <w:r w:rsidRPr="00DF6743">
        <w:t>Separation</w:t>
      </w:r>
    </w:p>
    <w:p w:rsidR="00500146" w:rsidRDefault="0099124B" w:rsidP="00500146">
      <w:r w:rsidRPr="00DF6743">
        <w:t xml:space="preserve">Recognize </w:t>
      </w:r>
      <w:r w:rsidR="002E229F" w:rsidRPr="00DF6743">
        <w:t>the</w:t>
      </w:r>
      <w:r w:rsidRPr="00DF6743">
        <w:t xml:space="preserve"> Resignation</w:t>
      </w:r>
      <w:r w:rsidR="00DF6743">
        <w:t xml:space="preserve">: </w:t>
      </w:r>
      <w:r w:rsidR="00500146">
        <w:t>Talent is attracted to and retained by companies who are understanding of an employee's resignation and take appropriate action.</w:t>
      </w:r>
    </w:p>
    <w:p w:rsidR="00500146" w:rsidRDefault="0099124B" w:rsidP="00500146">
      <w:r w:rsidRPr="00DF6743">
        <w:t xml:space="preserve">Maintain </w:t>
      </w:r>
      <w:r w:rsidR="00B54EE2" w:rsidRPr="00DF6743">
        <w:t>an</w:t>
      </w:r>
      <w:r w:rsidRPr="00DF6743">
        <w:t xml:space="preserve"> Optimistic Outlook</w:t>
      </w:r>
      <w:r w:rsidR="00DF6743">
        <w:t xml:space="preserve">: </w:t>
      </w:r>
      <w:r w:rsidR="00500146">
        <w:t>Positive workplace environments foster higher levels of productivity.</w:t>
      </w:r>
    </w:p>
    <w:p w:rsidR="00500146" w:rsidRDefault="0099124B" w:rsidP="00500146">
      <w:r w:rsidRPr="00DF6743">
        <w:t xml:space="preserve">Maintain </w:t>
      </w:r>
      <w:r w:rsidR="00B54EE2" w:rsidRPr="00DF6743">
        <w:t>the</w:t>
      </w:r>
      <w:r w:rsidRPr="00DF6743">
        <w:t xml:space="preserve"> Group's Concentration</w:t>
      </w:r>
      <w:r w:rsidR="00DF6743">
        <w:t xml:space="preserve">: </w:t>
      </w:r>
      <w:r w:rsidR="00500146">
        <w:t>Assuring growth keeps the group engaged and committed to achieving the organization's objectives, which boosts productivity</w:t>
      </w:r>
      <w:r w:rsidR="002E229F">
        <w:t xml:space="preserve"> (</w:t>
      </w:r>
      <w:r w:rsidR="002E229F" w:rsidRPr="0069027F">
        <w:rPr>
          <w:rFonts w:cs="Times New Roman"/>
          <w:color w:val="222222"/>
          <w:szCs w:val="20"/>
          <w:shd w:val="clear" w:color="auto" w:fill="FFFFFF"/>
        </w:rPr>
        <w:t>Cattermole</w:t>
      </w:r>
      <w:r w:rsidR="002E229F">
        <w:rPr>
          <w:rFonts w:cs="Times New Roman"/>
          <w:color w:val="222222"/>
          <w:szCs w:val="20"/>
          <w:shd w:val="clear" w:color="auto" w:fill="FFFFFF"/>
        </w:rPr>
        <w:t>, 2019)</w:t>
      </w:r>
      <w:r w:rsidR="00500146">
        <w:t>.</w:t>
      </w:r>
    </w:p>
    <w:p w:rsidR="00500146" w:rsidRPr="0099124B" w:rsidRDefault="0099124B" w:rsidP="00500146">
      <w:pPr>
        <w:rPr>
          <w:b/>
          <w:sz w:val="28"/>
        </w:rPr>
      </w:pPr>
      <w:r w:rsidRPr="0099124B">
        <w:rPr>
          <w:b/>
          <w:sz w:val="28"/>
        </w:rPr>
        <w:t xml:space="preserve">How </w:t>
      </w:r>
      <w:r w:rsidR="00B54EE2" w:rsidRPr="0099124B">
        <w:rPr>
          <w:b/>
          <w:sz w:val="28"/>
        </w:rPr>
        <w:t>to</w:t>
      </w:r>
      <w:r w:rsidRPr="0099124B">
        <w:rPr>
          <w:b/>
          <w:sz w:val="28"/>
        </w:rPr>
        <w:t xml:space="preserve"> Engage Employee</w:t>
      </w:r>
    </w:p>
    <w:p w:rsidR="002E229F" w:rsidRDefault="00500146" w:rsidP="00500146">
      <w:r w:rsidRPr="00500146">
        <w:lastRenderedPageBreak/>
        <w:t xml:space="preserve">Employers need to create an atmosphere that encourages motivation and employee involvement. Engaged workers are more likely to be productive and dedicated to their work, which may increase customer satisfaction, generate larger sales, and foster a more </w:t>
      </w:r>
      <w:r w:rsidR="00354FB9" w:rsidRPr="00500146">
        <w:t>favorable</w:t>
      </w:r>
      <w:r w:rsidRPr="00500146">
        <w:t xml:space="preserve"> work environment. To guarantee employee engagement throughout the job lifecycle, employers should aim to create an environment that promotes employee autonomy, recognition, and growth. One strategy to maintain employee engagement is to give employees autonomy</w:t>
      </w:r>
      <w:r w:rsidR="002E229F">
        <w:t xml:space="preserve"> (</w:t>
      </w:r>
      <w:proofErr w:type="spellStart"/>
      <w:r w:rsidR="002E229F" w:rsidRPr="0069027F">
        <w:rPr>
          <w:rFonts w:cs="Times New Roman"/>
          <w:color w:val="222222"/>
          <w:szCs w:val="20"/>
          <w:shd w:val="clear" w:color="auto" w:fill="FFFFFF"/>
        </w:rPr>
        <w:t>Markos</w:t>
      </w:r>
      <w:proofErr w:type="spellEnd"/>
      <w:r w:rsidR="002E229F">
        <w:rPr>
          <w:rFonts w:cs="Times New Roman"/>
          <w:color w:val="222222"/>
          <w:szCs w:val="20"/>
          <w:shd w:val="clear" w:color="auto" w:fill="FFFFFF"/>
        </w:rPr>
        <w:t>, 2010)</w:t>
      </w:r>
      <w:r w:rsidRPr="00500146">
        <w:t>.</w:t>
      </w:r>
      <w:r w:rsidR="00354FB9" w:rsidRPr="00354FB9">
        <w:t xml:space="preserve"> This means giving people the freedom to make their own choices and conduct their job as they see fit. Employees may feel empowered and self-assured to take on more responsibility when they have this degree of freedom. </w:t>
      </w:r>
    </w:p>
    <w:p w:rsidR="002E229F" w:rsidRDefault="00354FB9" w:rsidP="00500146">
      <w:r w:rsidRPr="00354FB9">
        <w:t>Additionally, it helps kids to accept responsibility for their work and take pride in their accomplishments. Additionally, employers have the option of praising staff for their achievements. Ince</w:t>
      </w:r>
      <w:r w:rsidR="00937D08">
        <w:t>ntives and recognition program</w:t>
      </w:r>
      <w:r w:rsidRPr="00354FB9">
        <w:t>s as well as simple expressions of gratitude for people's deeds can achieve this</w:t>
      </w:r>
      <w:r w:rsidR="002E229F">
        <w:t xml:space="preserve"> (</w:t>
      </w:r>
      <w:r w:rsidR="002E229F" w:rsidRPr="0069027F">
        <w:rPr>
          <w:rFonts w:cs="Times New Roman"/>
          <w:color w:val="222222"/>
          <w:szCs w:val="20"/>
          <w:shd w:val="clear" w:color="auto" w:fill="FFFFFF"/>
        </w:rPr>
        <w:t>Han</w:t>
      </w:r>
      <w:r w:rsidR="002E229F">
        <w:rPr>
          <w:rFonts w:cs="Times New Roman"/>
          <w:color w:val="222222"/>
          <w:szCs w:val="20"/>
          <w:shd w:val="clear" w:color="auto" w:fill="FFFFFF"/>
        </w:rPr>
        <w:t>, 2019)</w:t>
      </w:r>
      <w:r w:rsidRPr="00354FB9">
        <w:t xml:space="preserve">. Employee recognition may increase motivation and engagement because they feel valued and appreciated. Offering employees opportunities for professional growth is the second tactic for increasing employee engagement. Giving training, serving as a </w:t>
      </w:r>
      <w:r w:rsidR="00B54EE2" w:rsidRPr="00354FB9">
        <w:t>mentor</w:t>
      </w:r>
      <w:r w:rsidRPr="00354FB9">
        <w:t xml:space="preserve"> and other types of professional development can all fall under this category. Employees who continue their professional development can stay abreast of business advancements and maintain their competitiveness in the employment market. </w:t>
      </w:r>
    </w:p>
    <w:p w:rsidR="00500146" w:rsidRDefault="00354FB9" w:rsidP="00500146">
      <w:r w:rsidRPr="00354FB9">
        <w:t>Additionally, it can help employees feel more invested in the business and expand their skill set. The third way to engage people is through putting an employee engagement concept into practice</w:t>
      </w:r>
      <w:r w:rsidR="002E229F">
        <w:t xml:space="preserve"> (</w:t>
      </w:r>
      <w:proofErr w:type="spellStart"/>
      <w:r w:rsidR="002E229F" w:rsidRPr="0069027F">
        <w:rPr>
          <w:rFonts w:cs="Times New Roman"/>
          <w:color w:val="222222"/>
          <w:szCs w:val="20"/>
          <w:shd w:val="clear" w:color="auto" w:fill="FFFFFF"/>
        </w:rPr>
        <w:t>Stoyanova</w:t>
      </w:r>
      <w:proofErr w:type="spellEnd"/>
      <w:r w:rsidR="002E229F">
        <w:rPr>
          <w:rFonts w:cs="Times New Roman"/>
          <w:color w:val="222222"/>
          <w:szCs w:val="20"/>
          <w:shd w:val="clear" w:color="auto" w:fill="FFFFFF"/>
        </w:rPr>
        <w:t>, 2017)</w:t>
      </w:r>
      <w:r w:rsidRPr="00354FB9">
        <w:t xml:space="preserve">. A framework for measuring and enhancing employee engagement levels can be provided by an employee engagement model for businesses. To understand employee happiness, this technique may use surveys, focus groups, and interviews. To pinpoint areas that </w:t>
      </w:r>
      <w:r w:rsidRPr="00354FB9">
        <w:lastRenderedPageBreak/>
        <w:t>need improvement, metrics like worker turnover, absenteeism, and engagement levels can be employed. Employers may then utilize this</w:t>
      </w:r>
      <w:r>
        <w:t xml:space="preserve"> information to create program</w:t>
      </w:r>
      <w:r w:rsidRPr="00354FB9">
        <w:t>s that will improve employee engagement.</w:t>
      </w:r>
    </w:p>
    <w:p w:rsidR="00354FB9" w:rsidRPr="0099124B" w:rsidRDefault="0099124B" w:rsidP="00500146">
      <w:pPr>
        <w:rPr>
          <w:b/>
          <w:sz w:val="28"/>
        </w:rPr>
      </w:pPr>
      <w:r w:rsidRPr="0099124B">
        <w:rPr>
          <w:b/>
          <w:sz w:val="28"/>
        </w:rPr>
        <w:t xml:space="preserve">Model </w:t>
      </w:r>
      <w:r w:rsidR="00B54EE2" w:rsidRPr="0099124B">
        <w:rPr>
          <w:b/>
          <w:sz w:val="28"/>
        </w:rPr>
        <w:t>of</w:t>
      </w:r>
      <w:r w:rsidRPr="0099124B">
        <w:rPr>
          <w:b/>
          <w:sz w:val="28"/>
        </w:rPr>
        <w:t xml:space="preserve"> Employee Engagement </w:t>
      </w:r>
      <w:r w:rsidR="00B54EE2" w:rsidRPr="0099124B">
        <w:rPr>
          <w:b/>
          <w:sz w:val="28"/>
        </w:rPr>
        <w:t>and</w:t>
      </w:r>
      <w:r w:rsidRPr="0099124B">
        <w:rPr>
          <w:b/>
          <w:sz w:val="28"/>
        </w:rPr>
        <w:t xml:space="preserve"> Its Implementation</w:t>
      </w:r>
    </w:p>
    <w:p w:rsidR="00354FB9" w:rsidRDefault="00354FB9" w:rsidP="00500146">
      <w:r w:rsidRPr="00354FB9">
        <w:t>Organizations utilize the Gallup employee engagement model, a complete set of tactics, procedures, and values, to promote an engaged workplace environment. Many big organizations, including hotels, have adopted this concept since it has grown in importance as a part of human resource management. Purpose, performance, development, and recognition are the four components of the Gallup model</w:t>
      </w:r>
      <w:r w:rsidR="002E229F">
        <w:t xml:space="preserve"> (</w:t>
      </w:r>
      <w:r w:rsidR="002E229F" w:rsidRPr="0069027F">
        <w:rPr>
          <w:rFonts w:cs="Times New Roman"/>
          <w:color w:val="222222"/>
          <w:szCs w:val="20"/>
          <w:shd w:val="clear" w:color="auto" w:fill="FFFFFF"/>
        </w:rPr>
        <w:t>Clifton</w:t>
      </w:r>
      <w:r w:rsidR="002E229F">
        <w:rPr>
          <w:rFonts w:cs="Times New Roman"/>
          <w:color w:val="222222"/>
          <w:szCs w:val="20"/>
          <w:shd w:val="clear" w:color="auto" w:fill="FFFFFF"/>
        </w:rPr>
        <w:t>, 2019)</w:t>
      </w:r>
      <w:r w:rsidRPr="00354FB9">
        <w:t xml:space="preserve">. Creating a plan for effective employee engagement begins with understanding and expressing a clear objective. The objective need to be in line with the purpose and vision of the business and ought to be presented to the staff in a motivating way. Regular meetings with the entire organization, one-on-one discussions, and other activities that highlight the value of purpose should be used to achieve this. Performance is the second element in the Gallup employee engagement model. Examples include setting quantifiable objectives that are in line with the mission of the business and giving staff members the means to accomplish them. To guarantee that </w:t>
      </w:r>
      <w:r>
        <w:t xml:space="preserve">the </w:t>
      </w:r>
      <w:r w:rsidRPr="00354FB9">
        <w:t xml:space="preserve">staff </w:t>
      </w:r>
      <w:r>
        <w:t xml:space="preserve">will </w:t>
      </w:r>
      <w:r w:rsidRPr="00354FB9">
        <w:t xml:space="preserve">execute to the greatest levels, performance should be regularly checked and feedback </w:t>
      </w:r>
      <w:r>
        <w:t xml:space="preserve">should also be </w:t>
      </w:r>
      <w:r w:rsidRPr="00354FB9">
        <w:t>given</w:t>
      </w:r>
      <w:r>
        <w:t xml:space="preserve"> regularly.</w:t>
      </w:r>
      <w:r w:rsidRPr="00354FB9">
        <w:t xml:space="preserve"> Development is the third element in the Gallup model. This involves enabling workers to enhance their careers.</w:t>
      </w:r>
    </w:p>
    <w:p w:rsidR="00354FB9" w:rsidRDefault="00354FB9" w:rsidP="00500146">
      <w:r w:rsidRPr="00354FB9">
        <w:t xml:space="preserve">This might include training opportunities, coaching and mentorship, and performance-based awards. The Gallup model concludes by recommending that rewards, incentives, or informal acknowledgment be given to employees in order to acknowledge their efforts and achievements. </w:t>
      </w:r>
      <w:r w:rsidRPr="00354FB9">
        <w:lastRenderedPageBreak/>
        <w:t>Employees are inspired to work hard and are encouraged to do so by this.Any firm needs engaged employees since it may increase commitment, productivity, and job satisfaction. Employee engagement is efficiently maintained throughout the lifetime according to the Gallup Employee Engagement Model</w:t>
      </w:r>
      <w:r w:rsidR="002E229F">
        <w:t xml:space="preserve"> (Harter, 2017)</w:t>
      </w:r>
      <w:r w:rsidRPr="00354FB9">
        <w:t xml:space="preserve">. Strength-based development is one of the model's main components that may be fostered in order to put it into </w:t>
      </w:r>
      <w:r w:rsidR="00937D08" w:rsidRPr="00354FB9">
        <w:t>practice</w:t>
      </w:r>
      <w:r w:rsidRPr="00354FB9">
        <w:t xml:space="preserve">. The goal of this model's component is to help employees </w:t>
      </w:r>
      <w:r w:rsidR="0099124B" w:rsidRPr="00354FB9">
        <w:t>recognize</w:t>
      </w:r>
      <w:r w:rsidRPr="00354FB9">
        <w:t xml:space="preserve"> and </w:t>
      </w:r>
      <w:r w:rsidR="0099124B" w:rsidRPr="00354FB9">
        <w:t>capitalize</w:t>
      </w:r>
      <w:r w:rsidRPr="00354FB9">
        <w:t xml:space="preserve"> on their talents. Employee coaching and feedback, together with opportunities for individuals to play to their strengths at work, can help to achieve this.</w:t>
      </w:r>
    </w:p>
    <w:p w:rsidR="00021661" w:rsidRPr="0099124B" w:rsidRDefault="0099124B" w:rsidP="00500146">
      <w:pPr>
        <w:rPr>
          <w:b/>
          <w:sz w:val="28"/>
        </w:rPr>
      </w:pPr>
      <w:r w:rsidRPr="0099124B">
        <w:rPr>
          <w:b/>
          <w:sz w:val="28"/>
        </w:rPr>
        <w:t>Example of a Hotel Industry</w:t>
      </w:r>
    </w:p>
    <w:p w:rsidR="00021661" w:rsidRDefault="00021661" w:rsidP="00500146">
      <w:r w:rsidRPr="00021661">
        <w:t>The Gallup Employee Engagement Model may guarantee that staff members are motivated throughout their employment at a large hotel. By giving its workers the chance to develop their abilities, do work that matters, and be acknowledged and rewarded for their achievements, the hotel can make sure that its staff members are content and dedicated to their professions.In the hotel industry, for instance, employee involvement is essential given the anticipated customer service requirements. Hotels should put their efforts into fostering a culture that rewards staff for their accomplishments while encouraging them to stay engaged and interested in their job</w:t>
      </w:r>
      <w:r w:rsidR="002E229F">
        <w:t xml:space="preserve"> (</w:t>
      </w:r>
      <w:r w:rsidR="002E229F" w:rsidRPr="0069027F">
        <w:rPr>
          <w:rFonts w:cs="Times New Roman"/>
          <w:color w:val="222222"/>
          <w:szCs w:val="20"/>
          <w:shd w:val="clear" w:color="auto" w:fill="FFFFFF"/>
        </w:rPr>
        <w:t>Goswami</w:t>
      </w:r>
      <w:r w:rsidR="002E229F">
        <w:rPr>
          <w:rFonts w:cs="Times New Roman"/>
          <w:color w:val="222222"/>
          <w:szCs w:val="20"/>
          <w:shd w:val="clear" w:color="auto" w:fill="FFFFFF"/>
        </w:rPr>
        <w:t>¸2021)</w:t>
      </w:r>
      <w:r w:rsidRPr="00021661">
        <w:t xml:space="preserve">. This can entail providing chances for employee training and development, such as customer service workshops, and setting up systems for measuring and rewarding achievement. Hotels should also make sure that the crew receives pertinent feedback, such as expressing gratitude for providing excellent customer service, and that they have the right equipment and technology to support their task. Last but not least, hotels should give their employees the tools they need to be fit and productive, such access to a gym or other leisure </w:t>
      </w:r>
      <w:r w:rsidRPr="00021661">
        <w:lastRenderedPageBreak/>
        <w:t>activities. By creating a comprehensive employee engagement strategy, hotels can make sure that their staffs are engaged and productive.</w:t>
      </w:r>
    </w:p>
    <w:p w:rsidR="00021661" w:rsidRPr="0099124B" w:rsidRDefault="0099124B" w:rsidP="00500146">
      <w:pPr>
        <w:rPr>
          <w:b/>
          <w:sz w:val="28"/>
        </w:rPr>
      </w:pPr>
      <w:r w:rsidRPr="0099124B">
        <w:rPr>
          <w:b/>
          <w:sz w:val="28"/>
        </w:rPr>
        <w:t xml:space="preserve">Conclusion </w:t>
      </w:r>
    </w:p>
    <w:p w:rsidR="006B503C" w:rsidRDefault="00021661" w:rsidP="00500146">
      <w:r>
        <w:t xml:space="preserve">By concluding, </w:t>
      </w:r>
      <w:r w:rsidRPr="00021661">
        <w:t>In conclusion, effective hotel human resource management depends on employee engagement. It is the responsibility of human resources professionals to make sure that workers feel valued and have a sense of purpose. Additionally, they create a welcoming workplace environment that encourages cooperation, communication, and trust. Employee participation is essential to achieving success and boosting performance since employees are the lifeblood of every business. Recruiting, onboarding, development, retention, and separation are the five phases of an employee's career. Departments of human resources should make sure that new hires have access to the resources they need to feel supported and welcome.Offering a quick onboarding process that includes orientation, training, and resource access is one aspect of this. Giving employees the choice to participate in workshops, seminars</w:t>
      </w:r>
      <w:r w:rsidR="00937D08">
        <w:t>, or other educational program</w:t>
      </w:r>
      <w:r w:rsidRPr="00021661">
        <w:t>s can help to maintain their motivation and engagement. Hotels should put their efforts into developing a culture that motivates staff to stay engaged and connected to their work.</w:t>
      </w:r>
    </w:p>
    <w:p w:rsidR="00021661" w:rsidRPr="006B503C" w:rsidRDefault="006B503C" w:rsidP="00500146">
      <w:pPr>
        <w:rPr>
          <w:b/>
          <w:sz w:val="28"/>
        </w:rPr>
      </w:pPr>
      <w:r>
        <w:br w:type="column"/>
      </w:r>
      <w:r w:rsidRPr="006B503C">
        <w:rPr>
          <w:b/>
          <w:sz w:val="28"/>
        </w:rPr>
        <w:lastRenderedPageBreak/>
        <w:t xml:space="preserve">References </w:t>
      </w:r>
    </w:p>
    <w:p w:rsidR="00BB2B9D" w:rsidRPr="00E450CE" w:rsidRDefault="00BB2B9D" w:rsidP="00BB2B9D">
      <w:pPr>
        <w:rPr>
          <w:rFonts w:cs="Times New Roman"/>
          <w:color w:val="222222"/>
          <w:szCs w:val="20"/>
          <w:shd w:val="clear" w:color="auto" w:fill="FFFFFF"/>
        </w:rPr>
      </w:pPr>
      <w:proofErr w:type="gramStart"/>
      <w:r w:rsidRPr="00E450CE">
        <w:rPr>
          <w:rFonts w:cs="Times New Roman"/>
          <w:color w:val="222222"/>
          <w:szCs w:val="20"/>
          <w:shd w:val="clear" w:color="auto" w:fill="FFFFFF"/>
        </w:rPr>
        <w:t xml:space="preserve">Cattermole, G., </w:t>
      </w:r>
      <w:r w:rsidR="00275708">
        <w:rPr>
          <w:rFonts w:cs="Times New Roman"/>
          <w:color w:val="222222"/>
          <w:szCs w:val="20"/>
          <w:shd w:val="clear" w:color="auto" w:fill="FFFFFF"/>
        </w:rPr>
        <w:t>(2019)</w:t>
      </w:r>
      <w:r w:rsidRPr="00E450CE">
        <w:rPr>
          <w:rFonts w:cs="Times New Roman"/>
          <w:color w:val="222222"/>
          <w:szCs w:val="20"/>
          <w:shd w:val="clear" w:color="auto" w:fill="FFFFFF"/>
        </w:rPr>
        <w:t xml:space="preserve"> Developing the employee lifecycle to keep top talent.</w:t>
      </w:r>
      <w:proofErr w:type="gramEnd"/>
      <w:r w:rsidRPr="00E450CE">
        <w:rPr>
          <w:rFonts w:cs="Times New Roman"/>
          <w:color w:val="222222"/>
          <w:szCs w:val="20"/>
          <w:shd w:val="clear" w:color="auto" w:fill="FFFFFF"/>
        </w:rPr>
        <w:t> </w:t>
      </w:r>
      <w:r w:rsidRPr="00E450CE">
        <w:rPr>
          <w:rFonts w:cs="Times New Roman"/>
          <w:i/>
          <w:iCs/>
          <w:color w:val="222222"/>
          <w:szCs w:val="20"/>
          <w:shd w:val="clear" w:color="auto" w:fill="FFFFFF"/>
        </w:rPr>
        <w:t>Strategic HR review</w:t>
      </w:r>
      <w:r w:rsidRPr="00E450CE">
        <w:rPr>
          <w:rFonts w:cs="Times New Roman"/>
          <w:color w:val="222222"/>
          <w:szCs w:val="20"/>
          <w:shd w:val="clear" w:color="auto" w:fill="FFFFFF"/>
        </w:rPr>
        <w:t>, </w:t>
      </w:r>
      <w:r w:rsidRPr="00E450CE">
        <w:rPr>
          <w:rFonts w:cs="Times New Roman"/>
          <w:i/>
          <w:iCs/>
          <w:color w:val="222222"/>
          <w:szCs w:val="20"/>
          <w:shd w:val="clear" w:color="auto" w:fill="FFFFFF"/>
        </w:rPr>
        <w:t>18</w:t>
      </w:r>
      <w:r w:rsidRPr="00E450CE">
        <w:rPr>
          <w:rFonts w:cs="Times New Roman"/>
          <w:color w:val="222222"/>
          <w:szCs w:val="20"/>
          <w:shd w:val="clear" w:color="auto" w:fill="FFFFFF"/>
        </w:rPr>
        <w:t>(6), pp.258-262.</w:t>
      </w:r>
    </w:p>
    <w:p w:rsidR="00BB2B9D" w:rsidRPr="00E450CE" w:rsidRDefault="00BB2B9D" w:rsidP="00BB2B9D">
      <w:pPr>
        <w:rPr>
          <w:rFonts w:cs="Times New Roman"/>
          <w:color w:val="222222"/>
          <w:szCs w:val="20"/>
          <w:shd w:val="clear" w:color="auto" w:fill="FFFFFF"/>
        </w:rPr>
      </w:pPr>
      <w:r w:rsidRPr="00E450CE">
        <w:rPr>
          <w:rFonts w:cs="Times New Roman"/>
          <w:color w:val="222222"/>
          <w:szCs w:val="20"/>
          <w:shd w:val="clear" w:color="auto" w:fill="FFFFFF"/>
        </w:rPr>
        <w:t xml:space="preserve">Clifton, J. and Harter, J.K., </w:t>
      </w:r>
      <w:r w:rsidR="00275708">
        <w:rPr>
          <w:rFonts w:cs="Times New Roman"/>
          <w:color w:val="222222"/>
          <w:szCs w:val="20"/>
          <w:shd w:val="clear" w:color="auto" w:fill="FFFFFF"/>
        </w:rPr>
        <w:t>(</w:t>
      </w:r>
      <w:r w:rsidRPr="00E450CE">
        <w:rPr>
          <w:rFonts w:cs="Times New Roman"/>
          <w:color w:val="222222"/>
          <w:szCs w:val="20"/>
          <w:shd w:val="clear" w:color="auto" w:fill="FFFFFF"/>
        </w:rPr>
        <w:t>2019</w:t>
      </w:r>
      <w:r w:rsidR="00275708">
        <w:rPr>
          <w:rFonts w:cs="Times New Roman"/>
          <w:color w:val="222222"/>
          <w:szCs w:val="20"/>
          <w:shd w:val="clear" w:color="auto" w:fill="FFFFFF"/>
        </w:rPr>
        <w:t>)</w:t>
      </w:r>
      <w:r w:rsidRPr="00E450CE">
        <w:rPr>
          <w:rFonts w:cs="Times New Roman"/>
          <w:color w:val="222222"/>
          <w:szCs w:val="20"/>
          <w:shd w:val="clear" w:color="auto" w:fill="FFFFFF"/>
        </w:rPr>
        <w:t> </w:t>
      </w:r>
      <w:proofErr w:type="gramStart"/>
      <w:r w:rsidRPr="00E450CE">
        <w:rPr>
          <w:rFonts w:cs="Times New Roman"/>
          <w:i/>
          <w:iCs/>
          <w:color w:val="222222"/>
          <w:szCs w:val="20"/>
          <w:shd w:val="clear" w:color="auto" w:fill="FFFFFF"/>
        </w:rPr>
        <w:t>It's</w:t>
      </w:r>
      <w:proofErr w:type="gramEnd"/>
      <w:r w:rsidRPr="00E450CE">
        <w:rPr>
          <w:rFonts w:cs="Times New Roman"/>
          <w:i/>
          <w:iCs/>
          <w:color w:val="222222"/>
          <w:szCs w:val="20"/>
          <w:shd w:val="clear" w:color="auto" w:fill="FFFFFF"/>
        </w:rPr>
        <w:t xml:space="preserve"> the Manager: Gallup finds the quality of managers and team leaders is the single biggest factor in your organization's long-term success</w:t>
      </w:r>
      <w:r w:rsidRPr="00E450CE">
        <w:rPr>
          <w:rFonts w:cs="Times New Roman"/>
          <w:color w:val="222222"/>
          <w:szCs w:val="20"/>
          <w:shd w:val="clear" w:color="auto" w:fill="FFFFFF"/>
        </w:rPr>
        <w:t>. Washington, DC, USA</w:t>
      </w:r>
      <w:proofErr w:type="gramStart"/>
      <w:r w:rsidRPr="00E450CE">
        <w:rPr>
          <w:rFonts w:cs="Times New Roman"/>
          <w:color w:val="222222"/>
          <w:szCs w:val="20"/>
          <w:shd w:val="clear" w:color="auto" w:fill="FFFFFF"/>
        </w:rPr>
        <w:t>::</w:t>
      </w:r>
      <w:proofErr w:type="gramEnd"/>
      <w:r w:rsidRPr="00E450CE">
        <w:rPr>
          <w:rFonts w:cs="Times New Roman"/>
          <w:color w:val="222222"/>
          <w:szCs w:val="20"/>
          <w:shd w:val="clear" w:color="auto" w:fill="FFFFFF"/>
        </w:rPr>
        <w:t xml:space="preserve"> Gallup Press.</w:t>
      </w:r>
    </w:p>
    <w:p w:rsidR="00BB2B9D" w:rsidRPr="00E450CE" w:rsidRDefault="00275708" w:rsidP="00BB2B9D">
      <w:pPr>
        <w:rPr>
          <w:rFonts w:cs="Times New Roman"/>
          <w:color w:val="222222"/>
          <w:szCs w:val="20"/>
          <w:shd w:val="clear" w:color="auto" w:fill="FFFFFF"/>
        </w:rPr>
      </w:pPr>
      <w:proofErr w:type="spellStart"/>
      <w:r>
        <w:rPr>
          <w:rFonts w:cs="Times New Roman"/>
          <w:color w:val="222222"/>
          <w:szCs w:val="20"/>
          <w:shd w:val="clear" w:color="auto" w:fill="FFFFFF"/>
        </w:rPr>
        <w:t>Goswami</w:t>
      </w:r>
      <w:proofErr w:type="spellEnd"/>
      <w:r>
        <w:rPr>
          <w:rFonts w:cs="Times New Roman"/>
          <w:color w:val="222222"/>
          <w:szCs w:val="20"/>
          <w:shd w:val="clear" w:color="auto" w:fill="FFFFFF"/>
        </w:rPr>
        <w:t xml:space="preserve">, S., (2021) </w:t>
      </w:r>
      <w:r w:rsidR="00BB2B9D" w:rsidRPr="00E450CE">
        <w:rPr>
          <w:rFonts w:cs="Times New Roman"/>
          <w:color w:val="222222"/>
          <w:szCs w:val="20"/>
          <w:shd w:val="clear" w:color="auto" w:fill="FFFFFF"/>
        </w:rPr>
        <w:t>Exploring the Shift from Employee Engagement to Employee Experience in Improving Organizational Performance: A Study of Hospitality Sector. </w:t>
      </w:r>
      <w:proofErr w:type="gramStart"/>
      <w:r w:rsidR="00BB2B9D" w:rsidRPr="00E450CE">
        <w:rPr>
          <w:rFonts w:cs="Times New Roman"/>
          <w:i/>
          <w:iCs/>
          <w:color w:val="222222"/>
          <w:szCs w:val="20"/>
          <w:shd w:val="clear" w:color="auto" w:fill="FFFFFF"/>
        </w:rPr>
        <w:t>Turkish Journal of Computer and Mathematics Education (TURCOMAT)</w:t>
      </w:r>
      <w:r w:rsidR="00BB2B9D" w:rsidRPr="00E450CE">
        <w:rPr>
          <w:rFonts w:cs="Times New Roman"/>
          <w:color w:val="222222"/>
          <w:szCs w:val="20"/>
          <w:shd w:val="clear" w:color="auto" w:fill="FFFFFF"/>
        </w:rPr>
        <w:t>, </w:t>
      </w:r>
      <w:r w:rsidR="00BB2B9D" w:rsidRPr="00E450CE">
        <w:rPr>
          <w:rFonts w:cs="Times New Roman"/>
          <w:i/>
          <w:iCs/>
          <w:color w:val="222222"/>
          <w:szCs w:val="20"/>
          <w:shd w:val="clear" w:color="auto" w:fill="FFFFFF"/>
        </w:rPr>
        <w:t>12</w:t>
      </w:r>
      <w:r w:rsidR="00BB2B9D" w:rsidRPr="00E450CE">
        <w:rPr>
          <w:rFonts w:cs="Times New Roman"/>
          <w:color w:val="222222"/>
          <w:szCs w:val="20"/>
          <w:shd w:val="clear" w:color="auto" w:fill="FFFFFF"/>
        </w:rPr>
        <w:t>(11), pp.3142-3151.</w:t>
      </w:r>
      <w:proofErr w:type="gramEnd"/>
    </w:p>
    <w:p w:rsidR="00BB2B9D" w:rsidRPr="00E450CE" w:rsidRDefault="00BB2B9D" w:rsidP="00BB2B9D">
      <w:pPr>
        <w:rPr>
          <w:rFonts w:cs="Times New Roman"/>
          <w:color w:val="222222"/>
          <w:szCs w:val="20"/>
          <w:shd w:val="clear" w:color="auto" w:fill="FFFFFF"/>
        </w:rPr>
      </w:pPr>
      <w:r w:rsidRPr="00E450CE">
        <w:rPr>
          <w:rFonts w:cs="Times New Roman"/>
          <w:color w:val="222222"/>
          <w:szCs w:val="20"/>
          <w:shd w:val="clear" w:color="auto" w:fill="FFFFFF"/>
        </w:rPr>
        <w:t>Han,</w:t>
      </w:r>
      <w:r w:rsidR="00275708">
        <w:rPr>
          <w:rFonts w:cs="Times New Roman"/>
          <w:color w:val="222222"/>
          <w:szCs w:val="20"/>
          <w:shd w:val="clear" w:color="auto" w:fill="FFFFFF"/>
        </w:rPr>
        <w:t xml:space="preserve"> Z., Wang, Q. and Yan, X., (2019)</w:t>
      </w:r>
      <w:r w:rsidRPr="00E450CE">
        <w:rPr>
          <w:rFonts w:cs="Times New Roman"/>
          <w:color w:val="222222"/>
          <w:szCs w:val="20"/>
          <w:shd w:val="clear" w:color="auto" w:fill="FFFFFF"/>
        </w:rPr>
        <w:t xml:space="preserve"> </w:t>
      </w:r>
      <w:proofErr w:type="gramStart"/>
      <w:r w:rsidRPr="00E450CE">
        <w:rPr>
          <w:rFonts w:cs="Times New Roman"/>
          <w:color w:val="222222"/>
          <w:szCs w:val="20"/>
          <w:shd w:val="clear" w:color="auto" w:fill="FFFFFF"/>
        </w:rPr>
        <w:t>How</w:t>
      </w:r>
      <w:proofErr w:type="gramEnd"/>
      <w:r w:rsidRPr="00E450CE">
        <w:rPr>
          <w:rFonts w:cs="Times New Roman"/>
          <w:color w:val="222222"/>
          <w:szCs w:val="20"/>
          <w:shd w:val="clear" w:color="auto" w:fill="FFFFFF"/>
        </w:rPr>
        <w:t xml:space="preserve"> responsible leadership motivates employees to engage in organizational citizenship behavior for the environment: A double-mediation model. </w:t>
      </w:r>
      <w:proofErr w:type="gramStart"/>
      <w:r w:rsidRPr="00E450CE">
        <w:rPr>
          <w:rFonts w:cs="Times New Roman"/>
          <w:i/>
          <w:iCs/>
          <w:color w:val="222222"/>
          <w:szCs w:val="20"/>
          <w:shd w:val="clear" w:color="auto" w:fill="FFFFFF"/>
        </w:rPr>
        <w:t>Sustainability</w:t>
      </w:r>
      <w:r w:rsidRPr="00E450CE">
        <w:rPr>
          <w:rFonts w:cs="Times New Roman"/>
          <w:color w:val="222222"/>
          <w:szCs w:val="20"/>
          <w:shd w:val="clear" w:color="auto" w:fill="FFFFFF"/>
        </w:rPr>
        <w:t>, </w:t>
      </w:r>
      <w:r w:rsidRPr="00E450CE">
        <w:rPr>
          <w:rFonts w:cs="Times New Roman"/>
          <w:i/>
          <w:iCs/>
          <w:color w:val="222222"/>
          <w:szCs w:val="20"/>
          <w:shd w:val="clear" w:color="auto" w:fill="FFFFFF"/>
        </w:rPr>
        <w:t>11</w:t>
      </w:r>
      <w:r w:rsidRPr="00E450CE">
        <w:rPr>
          <w:rFonts w:cs="Times New Roman"/>
          <w:color w:val="222222"/>
          <w:szCs w:val="20"/>
          <w:shd w:val="clear" w:color="auto" w:fill="FFFFFF"/>
        </w:rPr>
        <w:t>(3), p.605.</w:t>
      </w:r>
      <w:proofErr w:type="gramEnd"/>
    </w:p>
    <w:p w:rsidR="00BB2B9D" w:rsidRPr="00E450CE" w:rsidRDefault="00275708" w:rsidP="00BB2B9D">
      <w:pPr>
        <w:rPr>
          <w:rFonts w:cs="Times New Roman"/>
          <w:color w:val="222222"/>
          <w:szCs w:val="20"/>
          <w:shd w:val="clear" w:color="auto" w:fill="FFFFFF"/>
        </w:rPr>
      </w:pPr>
      <w:r>
        <w:rPr>
          <w:rFonts w:cs="Times New Roman"/>
          <w:color w:val="222222"/>
          <w:szCs w:val="20"/>
          <w:shd w:val="clear" w:color="auto" w:fill="FFFFFF"/>
        </w:rPr>
        <w:t>Harter, J. and Mann, A., (2017)</w:t>
      </w:r>
      <w:r w:rsidR="00BB2B9D" w:rsidRPr="00E450CE">
        <w:rPr>
          <w:rFonts w:cs="Times New Roman"/>
          <w:color w:val="222222"/>
          <w:szCs w:val="20"/>
          <w:shd w:val="clear" w:color="auto" w:fill="FFFFFF"/>
        </w:rPr>
        <w:t xml:space="preserve"> </w:t>
      </w:r>
      <w:proofErr w:type="gramStart"/>
      <w:r w:rsidR="00BB2B9D" w:rsidRPr="00E450CE">
        <w:rPr>
          <w:rFonts w:cs="Times New Roman"/>
          <w:color w:val="222222"/>
          <w:szCs w:val="20"/>
          <w:shd w:val="clear" w:color="auto" w:fill="FFFFFF"/>
        </w:rPr>
        <w:t>The</w:t>
      </w:r>
      <w:proofErr w:type="gramEnd"/>
      <w:r w:rsidR="00BB2B9D" w:rsidRPr="00E450CE">
        <w:rPr>
          <w:rFonts w:cs="Times New Roman"/>
          <w:color w:val="222222"/>
          <w:szCs w:val="20"/>
          <w:shd w:val="clear" w:color="auto" w:fill="FFFFFF"/>
        </w:rPr>
        <w:t xml:space="preserve"> right culture: Not just about employee satisfaction. </w:t>
      </w:r>
      <w:proofErr w:type="gramStart"/>
      <w:r w:rsidR="00BB2B9D" w:rsidRPr="00E450CE">
        <w:rPr>
          <w:rFonts w:cs="Times New Roman"/>
          <w:i/>
          <w:iCs/>
          <w:color w:val="222222"/>
          <w:szCs w:val="20"/>
          <w:shd w:val="clear" w:color="auto" w:fill="FFFFFF"/>
        </w:rPr>
        <w:t>Gallup Inc. https://www.gallup.</w:t>
      </w:r>
      <w:proofErr w:type="gramEnd"/>
      <w:r w:rsidR="00BB2B9D" w:rsidRPr="00E450CE">
        <w:rPr>
          <w:rFonts w:cs="Times New Roman"/>
          <w:i/>
          <w:iCs/>
          <w:color w:val="222222"/>
          <w:szCs w:val="20"/>
          <w:shd w:val="clear" w:color="auto" w:fill="FFFFFF"/>
        </w:rPr>
        <w:t xml:space="preserve"> </w:t>
      </w:r>
      <w:proofErr w:type="gramStart"/>
      <w:r w:rsidR="00BB2B9D" w:rsidRPr="00E450CE">
        <w:rPr>
          <w:rFonts w:cs="Times New Roman"/>
          <w:i/>
          <w:iCs/>
          <w:color w:val="222222"/>
          <w:szCs w:val="20"/>
          <w:shd w:val="clear" w:color="auto" w:fill="FFFFFF"/>
        </w:rPr>
        <w:t>com/workplace/236366/right-culture-not-employee-satisfaction</w:t>
      </w:r>
      <w:proofErr w:type="gramEnd"/>
      <w:r w:rsidR="00BB2B9D" w:rsidRPr="00E450CE">
        <w:rPr>
          <w:rFonts w:cs="Times New Roman"/>
          <w:i/>
          <w:iCs/>
          <w:color w:val="222222"/>
          <w:szCs w:val="20"/>
          <w:shd w:val="clear" w:color="auto" w:fill="FFFFFF"/>
        </w:rPr>
        <w:t xml:space="preserve">. </w:t>
      </w:r>
      <w:proofErr w:type="spellStart"/>
      <w:proofErr w:type="gramStart"/>
      <w:r w:rsidR="00BB2B9D" w:rsidRPr="00E450CE">
        <w:rPr>
          <w:rFonts w:cs="Times New Roman"/>
          <w:i/>
          <w:iCs/>
          <w:color w:val="222222"/>
          <w:szCs w:val="20"/>
          <w:shd w:val="clear" w:color="auto" w:fill="FFFFFF"/>
        </w:rPr>
        <w:t>aspx</w:t>
      </w:r>
      <w:proofErr w:type="spellEnd"/>
      <w:proofErr w:type="gramEnd"/>
      <w:r w:rsidR="00BB2B9D" w:rsidRPr="00E450CE">
        <w:rPr>
          <w:rFonts w:cs="Times New Roman"/>
          <w:i/>
          <w:iCs/>
          <w:color w:val="222222"/>
          <w:szCs w:val="20"/>
          <w:shd w:val="clear" w:color="auto" w:fill="FFFFFF"/>
        </w:rPr>
        <w:t xml:space="preserve">. </w:t>
      </w:r>
      <w:proofErr w:type="spellStart"/>
      <w:r w:rsidR="00BB2B9D" w:rsidRPr="00E450CE">
        <w:rPr>
          <w:rFonts w:cs="Times New Roman"/>
          <w:i/>
          <w:iCs/>
          <w:color w:val="222222"/>
          <w:szCs w:val="20"/>
          <w:shd w:val="clear" w:color="auto" w:fill="FFFFFF"/>
        </w:rPr>
        <w:t>Zugegriffen</w:t>
      </w:r>
      <w:proofErr w:type="spellEnd"/>
      <w:r w:rsidR="00BB2B9D" w:rsidRPr="00E450CE">
        <w:rPr>
          <w:rFonts w:cs="Times New Roman"/>
          <w:i/>
          <w:iCs/>
          <w:color w:val="222222"/>
          <w:szCs w:val="20"/>
          <w:shd w:val="clear" w:color="auto" w:fill="FFFFFF"/>
        </w:rPr>
        <w:t xml:space="preserve"> am</w:t>
      </w:r>
      <w:r w:rsidR="00BB2B9D" w:rsidRPr="00E450CE">
        <w:rPr>
          <w:rFonts w:cs="Times New Roman"/>
          <w:color w:val="222222"/>
          <w:szCs w:val="20"/>
          <w:shd w:val="clear" w:color="auto" w:fill="FFFFFF"/>
        </w:rPr>
        <w:t>, </w:t>
      </w:r>
      <w:r w:rsidR="00BB2B9D" w:rsidRPr="00E450CE">
        <w:rPr>
          <w:rFonts w:cs="Times New Roman"/>
          <w:i/>
          <w:iCs/>
          <w:color w:val="222222"/>
          <w:szCs w:val="20"/>
          <w:shd w:val="clear" w:color="auto" w:fill="FFFFFF"/>
        </w:rPr>
        <w:t>20</w:t>
      </w:r>
      <w:r w:rsidR="00BB2B9D" w:rsidRPr="00E450CE">
        <w:rPr>
          <w:rFonts w:cs="Times New Roman"/>
          <w:color w:val="222222"/>
          <w:szCs w:val="20"/>
          <w:shd w:val="clear" w:color="auto" w:fill="FFFFFF"/>
        </w:rPr>
        <w:t>, p.2019.</w:t>
      </w:r>
    </w:p>
    <w:p w:rsidR="00BB2B9D" w:rsidRPr="00E450CE" w:rsidRDefault="00BB2B9D" w:rsidP="00BB2B9D">
      <w:pPr>
        <w:rPr>
          <w:rFonts w:cs="Times New Roman"/>
          <w:sz w:val="28"/>
        </w:rPr>
      </w:pPr>
      <w:proofErr w:type="gramStart"/>
      <w:r w:rsidRPr="00E450CE">
        <w:rPr>
          <w:rFonts w:cs="Times New Roman"/>
          <w:color w:val="222222"/>
          <w:szCs w:val="20"/>
          <w:shd w:val="clear" w:color="auto" w:fill="FFFFFF"/>
        </w:rPr>
        <w:t>Jones, S.</w:t>
      </w:r>
      <w:r w:rsidR="00275708">
        <w:rPr>
          <w:rFonts w:cs="Times New Roman"/>
          <w:color w:val="222222"/>
          <w:szCs w:val="20"/>
          <w:shd w:val="clear" w:color="auto" w:fill="FFFFFF"/>
        </w:rPr>
        <w:t>, Block, D. and Daley, A., (2018)</w:t>
      </w:r>
      <w:r w:rsidRPr="00E450CE">
        <w:rPr>
          <w:rFonts w:cs="Times New Roman"/>
          <w:color w:val="222222"/>
          <w:szCs w:val="20"/>
          <w:shd w:val="clear" w:color="auto" w:fill="FFFFFF"/>
        </w:rPr>
        <w:t xml:space="preserve"> Advice in Action: How to Retain and Engage Employees.</w:t>
      </w:r>
      <w:proofErr w:type="gramEnd"/>
      <w:r w:rsidRPr="00E450CE">
        <w:rPr>
          <w:rFonts w:cs="Times New Roman"/>
          <w:color w:val="222222"/>
          <w:szCs w:val="20"/>
          <w:shd w:val="clear" w:color="auto" w:fill="FFFFFF"/>
        </w:rPr>
        <w:t> </w:t>
      </w:r>
      <w:proofErr w:type="gramStart"/>
      <w:r w:rsidRPr="00E450CE">
        <w:rPr>
          <w:rFonts w:cs="Times New Roman"/>
          <w:i/>
          <w:iCs/>
          <w:color w:val="222222"/>
          <w:szCs w:val="20"/>
          <w:shd w:val="clear" w:color="auto" w:fill="FFFFFF"/>
        </w:rPr>
        <w:t>Effective Executive</w:t>
      </w:r>
      <w:r w:rsidRPr="00E450CE">
        <w:rPr>
          <w:rFonts w:cs="Times New Roman"/>
          <w:color w:val="222222"/>
          <w:szCs w:val="20"/>
          <w:shd w:val="clear" w:color="auto" w:fill="FFFFFF"/>
        </w:rPr>
        <w:t>, </w:t>
      </w:r>
      <w:r w:rsidRPr="00E450CE">
        <w:rPr>
          <w:rFonts w:cs="Times New Roman"/>
          <w:i/>
          <w:iCs/>
          <w:color w:val="222222"/>
          <w:szCs w:val="20"/>
          <w:shd w:val="clear" w:color="auto" w:fill="FFFFFF"/>
        </w:rPr>
        <w:t>21</w:t>
      </w:r>
      <w:r w:rsidRPr="00E450CE">
        <w:rPr>
          <w:rFonts w:cs="Times New Roman"/>
          <w:color w:val="222222"/>
          <w:szCs w:val="20"/>
          <w:shd w:val="clear" w:color="auto" w:fill="FFFFFF"/>
        </w:rPr>
        <w:t>(4), pp.9-14.</w:t>
      </w:r>
      <w:proofErr w:type="gramEnd"/>
    </w:p>
    <w:p w:rsidR="00BB2B9D" w:rsidRPr="00E450CE" w:rsidRDefault="00275708" w:rsidP="00BB2B9D">
      <w:pPr>
        <w:rPr>
          <w:rFonts w:cs="Times New Roman"/>
          <w:color w:val="222222"/>
          <w:szCs w:val="20"/>
          <w:shd w:val="clear" w:color="auto" w:fill="FFFFFF"/>
        </w:rPr>
      </w:pPr>
      <w:r>
        <w:rPr>
          <w:rFonts w:cs="Times New Roman"/>
          <w:color w:val="222222"/>
          <w:szCs w:val="20"/>
          <w:shd w:val="clear" w:color="auto" w:fill="FFFFFF"/>
        </w:rPr>
        <w:t>Kwon, K. and Park, J., (2019)</w:t>
      </w:r>
      <w:r w:rsidR="00BB2B9D" w:rsidRPr="00E450CE">
        <w:rPr>
          <w:rFonts w:cs="Times New Roman"/>
          <w:color w:val="222222"/>
          <w:szCs w:val="20"/>
          <w:shd w:val="clear" w:color="auto" w:fill="FFFFFF"/>
        </w:rPr>
        <w:t xml:space="preserve"> </w:t>
      </w:r>
      <w:proofErr w:type="gramStart"/>
      <w:r w:rsidR="00BB2B9D" w:rsidRPr="00E450CE">
        <w:rPr>
          <w:rFonts w:cs="Times New Roman"/>
          <w:color w:val="222222"/>
          <w:szCs w:val="20"/>
          <w:shd w:val="clear" w:color="auto" w:fill="FFFFFF"/>
        </w:rPr>
        <w:t>The</w:t>
      </w:r>
      <w:proofErr w:type="gramEnd"/>
      <w:r w:rsidR="00BB2B9D" w:rsidRPr="00E450CE">
        <w:rPr>
          <w:rFonts w:cs="Times New Roman"/>
          <w:color w:val="222222"/>
          <w:szCs w:val="20"/>
          <w:shd w:val="clear" w:color="auto" w:fill="FFFFFF"/>
        </w:rPr>
        <w:t xml:space="preserve"> life cycle of employee engagement theory in HRD research. </w:t>
      </w:r>
      <w:r w:rsidR="00BB2B9D" w:rsidRPr="00E450CE">
        <w:rPr>
          <w:rFonts w:cs="Times New Roman"/>
          <w:i/>
          <w:iCs/>
          <w:color w:val="222222"/>
          <w:szCs w:val="20"/>
          <w:shd w:val="clear" w:color="auto" w:fill="FFFFFF"/>
        </w:rPr>
        <w:t>Advances in Developing Human Resources</w:t>
      </w:r>
      <w:r w:rsidR="00BB2B9D" w:rsidRPr="00E450CE">
        <w:rPr>
          <w:rFonts w:cs="Times New Roman"/>
          <w:color w:val="222222"/>
          <w:szCs w:val="20"/>
          <w:shd w:val="clear" w:color="auto" w:fill="FFFFFF"/>
        </w:rPr>
        <w:t>, </w:t>
      </w:r>
      <w:r w:rsidR="00BB2B9D" w:rsidRPr="00E450CE">
        <w:rPr>
          <w:rFonts w:cs="Times New Roman"/>
          <w:i/>
          <w:iCs/>
          <w:color w:val="222222"/>
          <w:szCs w:val="20"/>
          <w:shd w:val="clear" w:color="auto" w:fill="FFFFFF"/>
        </w:rPr>
        <w:t>21</w:t>
      </w:r>
      <w:r w:rsidR="00BB2B9D" w:rsidRPr="00E450CE">
        <w:rPr>
          <w:rFonts w:cs="Times New Roman"/>
          <w:color w:val="222222"/>
          <w:szCs w:val="20"/>
          <w:shd w:val="clear" w:color="auto" w:fill="FFFFFF"/>
        </w:rPr>
        <w:t>(3), pp.352-370.</w:t>
      </w:r>
    </w:p>
    <w:p w:rsidR="00BB2B9D" w:rsidRPr="00E450CE" w:rsidRDefault="00BB2B9D" w:rsidP="00BB2B9D">
      <w:pPr>
        <w:rPr>
          <w:rFonts w:cs="Times New Roman"/>
          <w:color w:val="222222"/>
          <w:szCs w:val="20"/>
          <w:shd w:val="clear" w:color="auto" w:fill="FFFFFF"/>
        </w:rPr>
      </w:pPr>
      <w:proofErr w:type="spellStart"/>
      <w:r w:rsidRPr="00E450CE">
        <w:rPr>
          <w:rFonts w:cs="Times New Roman"/>
          <w:color w:val="222222"/>
          <w:szCs w:val="20"/>
          <w:shd w:val="clear" w:color="auto" w:fill="FFFFFF"/>
        </w:rPr>
        <w:lastRenderedPageBreak/>
        <w:t>Mar</w:t>
      </w:r>
      <w:r w:rsidR="00275708">
        <w:rPr>
          <w:rFonts w:cs="Times New Roman"/>
          <w:color w:val="222222"/>
          <w:szCs w:val="20"/>
          <w:shd w:val="clear" w:color="auto" w:fill="FFFFFF"/>
        </w:rPr>
        <w:t>kos</w:t>
      </w:r>
      <w:proofErr w:type="spellEnd"/>
      <w:r w:rsidR="00275708">
        <w:rPr>
          <w:rFonts w:cs="Times New Roman"/>
          <w:color w:val="222222"/>
          <w:szCs w:val="20"/>
          <w:shd w:val="clear" w:color="auto" w:fill="FFFFFF"/>
        </w:rPr>
        <w:t xml:space="preserve">, S. and </w:t>
      </w:r>
      <w:proofErr w:type="spellStart"/>
      <w:r w:rsidR="00275708">
        <w:rPr>
          <w:rFonts w:cs="Times New Roman"/>
          <w:color w:val="222222"/>
          <w:szCs w:val="20"/>
          <w:shd w:val="clear" w:color="auto" w:fill="FFFFFF"/>
        </w:rPr>
        <w:t>Sridevi</w:t>
      </w:r>
      <w:proofErr w:type="spellEnd"/>
      <w:r w:rsidR="00275708">
        <w:rPr>
          <w:rFonts w:cs="Times New Roman"/>
          <w:color w:val="222222"/>
          <w:szCs w:val="20"/>
          <w:shd w:val="clear" w:color="auto" w:fill="FFFFFF"/>
        </w:rPr>
        <w:t>, M.S., (2010)</w:t>
      </w:r>
      <w:r w:rsidRPr="00E450CE">
        <w:rPr>
          <w:rFonts w:cs="Times New Roman"/>
          <w:color w:val="222222"/>
          <w:szCs w:val="20"/>
          <w:shd w:val="clear" w:color="auto" w:fill="FFFFFF"/>
        </w:rPr>
        <w:t xml:space="preserve"> Employee engagement: The key to improving performance. </w:t>
      </w:r>
      <w:proofErr w:type="gramStart"/>
      <w:r w:rsidRPr="00E450CE">
        <w:rPr>
          <w:rFonts w:cs="Times New Roman"/>
          <w:i/>
          <w:iCs/>
          <w:color w:val="222222"/>
          <w:szCs w:val="20"/>
          <w:shd w:val="clear" w:color="auto" w:fill="FFFFFF"/>
        </w:rPr>
        <w:t>International journal of business and management</w:t>
      </w:r>
      <w:r w:rsidRPr="00E450CE">
        <w:rPr>
          <w:rFonts w:cs="Times New Roman"/>
          <w:color w:val="222222"/>
          <w:szCs w:val="20"/>
          <w:shd w:val="clear" w:color="auto" w:fill="FFFFFF"/>
        </w:rPr>
        <w:t>, </w:t>
      </w:r>
      <w:r w:rsidRPr="00E450CE">
        <w:rPr>
          <w:rFonts w:cs="Times New Roman"/>
          <w:i/>
          <w:iCs/>
          <w:color w:val="222222"/>
          <w:szCs w:val="20"/>
          <w:shd w:val="clear" w:color="auto" w:fill="FFFFFF"/>
        </w:rPr>
        <w:t>5</w:t>
      </w:r>
      <w:r w:rsidRPr="00E450CE">
        <w:rPr>
          <w:rFonts w:cs="Times New Roman"/>
          <w:color w:val="222222"/>
          <w:szCs w:val="20"/>
          <w:shd w:val="clear" w:color="auto" w:fill="FFFFFF"/>
        </w:rPr>
        <w:t>(12), p.89.</w:t>
      </w:r>
      <w:proofErr w:type="gramEnd"/>
    </w:p>
    <w:p w:rsidR="00BB2B9D" w:rsidRPr="00E450CE" w:rsidRDefault="00BB2B9D" w:rsidP="00BB2B9D">
      <w:pPr>
        <w:rPr>
          <w:rFonts w:cs="Times New Roman"/>
          <w:color w:val="222222"/>
          <w:szCs w:val="20"/>
          <w:shd w:val="clear" w:color="auto" w:fill="FFFFFF"/>
        </w:rPr>
      </w:pPr>
      <w:proofErr w:type="spellStart"/>
      <w:proofErr w:type="gramStart"/>
      <w:r w:rsidRPr="00E450CE">
        <w:rPr>
          <w:rFonts w:cs="Times New Roman"/>
          <w:color w:val="222222"/>
          <w:szCs w:val="20"/>
          <w:shd w:val="clear" w:color="auto" w:fill="FFFFFF"/>
        </w:rPr>
        <w:t>Riyanto</w:t>
      </w:r>
      <w:proofErr w:type="spellEnd"/>
      <w:r w:rsidRPr="00E450CE">
        <w:rPr>
          <w:rFonts w:cs="Times New Roman"/>
          <w:color w:val="222222"/>
          <w:szCs w:val="20"/>
          <w:shd w:val="clear" w:color="auto" w:fill="FFFFFF"/>
        </w:rPr>
        <w:t xml:space="preserve">, S., </w:t>
      </w:r>
      <w:proofErr w:type="spellStart"/>
      <w:r w:rsidRPr="00E450CE">
        <w:rPr>
          <w:rFonts w:cs="Times New Roman"/>
          <w:color w:val="222222"/>
          <w:szCs w:val="20"/>
          <w:shd w:val="clear" w:color="auto" w:fill="FFFFFF"/>
        </w:rPr>
        <w:t>E</w:t>
      </w:r>
      <w:r w:rsidR="00275708">
        <w:rPr>
          <w:rFonts w:cs="Times New Roman"/>
          <w:color w:val="222222"/>
          <w:szCs w:val="20"/>
          <w:shd w:val="clear" w:color="auto" w:fill="FFFFFF"/>
        </w:rPr>
        <w:t>ndri</w:t>
      </w:r>
      <w:proofErr w:type="spellEnd"/>
      <w:r w:rsidR="00275708">
        <w:rPr>
          <w:rFonts w:cs="Times New Roman"/>
          <w:color w:val="222222"/>
          <w:szCs w:val="20"/>
          <w:shd w:val="clear" w:color="auto" w:fill="FFFFFF"/>
        </w:rPr>
        <w:t xml:space="preserve">, E. and </w:t>
      </w:r>
      <w:proofErr w:type="spellStart"/>
      <w:r w:rsidR="00275708">
        <w:rPr>
          <w:rFonts w:cs="Times New Roman"/>
          <w:color w:val="222222"/>
          <w:szCs w:val="20"/>
          <w:shd w:val="clear" w:color="auto" w:fill="FFFFFF"/>
        </w:rPr>
        <w:t>Herlisha</w:t>
      </w:r>
      <w:proofErr w:type="spellEnd"/>
      <w:r w:rsidR="00275708">
        <w:rPr>
          <w:rFonts w:cs="Times New Roman"/>
          <w:color w:val="222222"/>
          <w:szCs w:val="20"/>
          <w:shd w:val="clear" w:color="auto" w:fill="FFFFFF"/>
        </w:rPr>
        <w:t>, N., (2021)</w:t>
      </w:r>
      <w:r w:rsidRPr="00E450CE">
        <w:rPr>
          <w:rFonts w:cs="Times New Roman"/>
          <w:color w:val="222222"/>
          <w:szCs w:val="20"/>
          <w:shd w:val="clear" w:color="auto" w:fill="FFFFFF"/>
        </w:rPr>
        <w:t xml:space="preserve"> Effect of work motivation and job satisfaction on employee performance: Mediating role of employee engagement.</w:t>
      </w:r>
      <w:proofErr w:type="gramEnd"/>
      <w:r w:rsidRPr="00E450CE">
        <w:rPr>
          <w:rFonts w:cs="Times New Roman"/>
          <w:color w:val="222222"/>
          <w:szCs w:val="20"/>
          <w:shd w:val="clear" w:color="auto" w:fill="FFFFFF"/>
        </w:rPr>
        <w:t> </w:t>
      </w:r>
      <w:r w:rsidRPr="00E450CE">
        <w:rPr>
          <w:rFonts w:cs="Times New Roman"/>
          <w:i/>
          <w:iCs/>
          <w:color w:val="222222"/>
          <w:szCs w:val="20"/>
          <w:shd w:val="clear" w:color="auto" w:fill="FFFFFF"/>
        </w:rPr>
        <w:t>Problems and Perspectives in Management</w:t>
      </w:r>
      <w:r w:rsidRPr="00E450CE">
        <w:rPr>
          <w:rFonts w:cs="Times New Roman"/>
          <w:color w:val="222222"/>
          <w:szCs w:val="20"/>
          <w:shd w:val="clear" w:color="auto" w:fill="FFFFFF"/>
        </w:rPr>
        <w:t>, </w:t>
      </w:r>
      <w:r w:rsidRPr="00E450CE">
        <w:rPr>
          <w:rFonts w:cs="Times New Roman"/>
          <w:i/>
          <w:iCs/>
          <w:color w:val="222222"/>
          <w:szCs w:val="20"/>
          <w:shd w:val="clear" w:color="auto" w:fill="FFFFFF"/>
        </w:rPr>
        <w:t>19</w:t>
      </w:r>
      <w:r w:rsidRPr="00E450CE">
        <w:rPr>
          <w:rFonts w:cs="Times New Roman"/>
          <w:color w:val="222222"/>
          <w:szCs w:val="20"/>
          <w:shd w:val="clear" w:color="auto" w:fill="FFFFFF"/>
        </w:rPr>
        <w:t>(3), p.162.</w:t>
      </w:r>
    </w:p>
    <w:p w:rsidR="00BB2B9D" w:rsidRPr="00E450CE" w:rsidRDefault="00275708" w:rsidP="00BB2B9D">
      <w:pPr>
        <w:rPr>
          <w:rFonts w:cs="Times New Roman"/>
          <w:color w:val="222222"/>
          <w:szCs w:val="20"/>
          <w:shd w:val="clear" w:color="auto" w:fill="FFFFFF"/>
        </w:rPr>
      </w:pPr>
      <w:r>
        <w:rPr>
          <w:rFonts w:cs="Times New Roman"/>
          <w:color w:val="222222"/>
          <w:szCs w:val="20"/>
          <w:shd w:val="clear" w:color="auto" w:fill="FFFFFF"/>
        </w:rPr>
        <w:t xml:space="preserve">Sharma, E. and </w:t>
      </w:r>
      <w:proofErr w:type="spellStart"/>
      <w:r>
        <w:rPr>
          <w:rFonts w:cs="Times New Roman"/>
          <w:color w:val="222222"/>
          <w:szCs w:val="20"/>
          <w:shd w:val="clear" w:color="auto" w:fill="FFFFFF"/>
        </w:rPr>
        <w:t>Tewari</w:t>
      </w:r>
      <w:proofErr w:type="spellEnd"/>
      <w:r>
        <w:rPr>
          <w:rFonts w:cs="Times New Roman"/>
          <w:color w:val="222222"/>
          <w:szCs w:val="20"/>
          <w:shd w:val="clear" w:color="auto" w:fill="FFFFFF"/>
        </w:rPr>
        <w:t>, R., (2018)</w:t>
      </w:r>
      <w:r w:rsidR="00BB2B9D" w:rsidRPr="00E450CE">
        <w:rPr>
          <w:rFonts w:cs="Times New Roman"/>
          <w:color w:val="222222"/>
          <w:szCs w:val="20"/>
          <w:shd w:val="clear" w:color="auto" w:fill="FFFFFF"/>
        </w:rPr>
        <w:t xml:space="preserve"> Engaging employee perception for effective corporate social responsibility: Role of human resource professionals. </w:t>
      </w:r>
      <w:proofErr w:type="gramStart"/>
      <w:r w:rsidR="00BB2B9D" w:rsidRPr="00E450CE">
        <w:rPr>
          <w:rFonts w:cs="Times New Roman"/>
          <w:i/>
          <w:iCs/>
          <w:color w:val="222222"/>
          <w:szCs w:val="20"/>
          <w:shd w:val="clear" w:color="auto" w:fill="FFFFFF"/>
        </w:rPr>
        <w:t>Global Business Review</w:t>
      </w:r>
      <w:r w:rsidR="00BB2B9D" w:rsidRPr="00E450CE">
        <w:rPr>
          <w:rFonts w:cs="Times New Roman"/>
          <w:color w:val="222222"/>
          <w:szCs w:val="20"/>
          <w:shd w:val="clear" w:color="auto" w:fill="FFFFFF"/>
        </w:rPr>
        <w:t>, </w:t>
      </w:r>
      <w:r w:rsidR="00BB2B9D" w:rsidRPr="00E450CE">
        <w:rPr>
          <w:rFonts w:cs="Times New Roman"/>
          <w:i/>
          <w:iCs/>
          <w:color w:val="222222"/>
          <w:szCs w:val="20"/>
          <w:shd w:val="clear" w:color="auto" w:fill="FFFFFF"/>
        </w:rPr>
        <w:t>19</w:t>
      </w:r>
      <w:r w:rsidR="00BB2B9D" w:rsidRPr="00E450CE">
        <w:rPr>
          <w:rFonts w:cs="Times New Roman"/>
          <w:color w:val="222222"/>
          <w:szCs w:val="20"/>
          <w:shd w:val="clear" w:color="auto" w:fill="FFFFFF"/>
        </w:rPr>
        <w:t>(1), pp.111-130.</w:t>
      </w:r>
      <w:proofErr w:type="gramEnd"/>
    </w:p>
    <w:p w:rsidR="00BB2B9D" w:rsidRPr="00E450CE" w:rsidRDefault="00BB2B9D" w:rsidP="00BB2B9D">
      <w:pPr>
        <w:rPr>
          <w:rFonts w:cs="Times New Roman"/>
          <w:color w:val="222222"/>
          <w:szCs w:val="20"/>
          <w:shd w:val="clear" w:color="auto" w:fill="FFFFFF"/>
        </w:rPr>
      </w:pPr>
      <w:r w:rsidRPr="00E450CE">
        <w:rPr>
          <w:rFonts w:cs="Times New Roman"/>
          <w:color w:val="222222"/>
          <w:szCs w:val="20"/>
          <w:shd w:val="clear" w:color="auto" w:fill="FFFFFF"/>
        </w:rPr>
        <w:t xml:space="preserve">Spector, P.E., Cooper, C.L., </w:t>
      </w:r>
      <w:proofErr w:type="spellStart"/>
      <w:r w:rsidRPr="00E450CE">
        <w:rPr>
          <w:rFonts w:cs="Times New Roman"/>
          <w:color w:val="222222"/>
          <w:szCs w:val="20"/>
          <w:shd w:val="clear" w:color="auto" w:fill="FFFFFF"/>
        </w:rPr>
        <w:t>Poelmans</w:t>
      </w:r>
      <w:proofErr w:type="spellEnd"/>
      <w:r w:rsidRPr="00E450CE">
        <w:rPr>
          <w:rFonts w:cs="Times New Roman"/>
          <w:color w:val="222222"/>
          <w:szCs w:val="20"/>
          <w:shd w:val="clear" w:color="auto" w:fill="FFFFFF"/>
        </w:rPr>
        <w:t xml:space="preserve">, S., Allen, T.D., </w:t>
      </w:r>
      <w:proofErr w:type="spellStart"/>
      <w:r w:rsidRPr="00E450CE">
        <w:rPr>
          <w:rFonts w:cs="Times New Roman"/>
          <w:color w:val="222222"/>
          <w:szCs w:val="20"/>
          <w:shd w:val="clear" w:color="auto" w:fill="FFFFFF"/>
        </w:rPr>
        <w:t>O’driscoll</w:t>
      </w:r>
      <w:proofErr w:type="spellEnd"/>
      <w:r w:rsidRPr="00E450CE">
        <w:rPr>
          <w:rFonts w:cs="Times New Roman"/>
          <w:color w:val="222222"/>
          <w:szCs w:val="20"/>
          <w:shd w:val="clear" w:color="auto" w:fill="FFFFFF"/>
        </w:rPr>
        <w:t xml:space="preserve">, M., Sanchez, J.I., </w:t>
      </w:r>
      <w:proofErr w:type="spellStart"/>
      <w:r w:rsidRPr="00E450CE">
        <w:rPr>
          <w:rFonts w:cs="Times New Roman"/>
          <w:color w:val="222222"/>
          <w:szCs w:val="20"/>
          <w:shd w:val="clear" w:color="auto" w:fill="FFFFFF"/>
        </w:rPr>
        <w:t>Siu</w:t>
      </w:r>
      <w:proofErr w:type="spellEnd"/>
      <w:r w:rsidRPr="00E450CE">
        <w:rPr>
          <w:rFonts w:cs="Times New Roman"/>
          <w:color w:val="222222"/>
          <w:szCs w:val="20"/>
          <w:shd w:val="clear" w:color="auto" w:fill="FFFFFF"/>
        </w:rPr>
        <w:t xml:space="preserve">, O.L., </w:t>
      </w:r>
      <w:proofErr w:type="spellStart"/>
      <w:r w:rsidRPr="00E450CE">
        <w:rPr>
          <w:rFonts w:cs="Times New Roman"/>
          <w:color w:val="222222"/>
          <w:szCs w:val="20"/>
          <w:shd w:val="clear" w:color="auto" w:fill="FFFFFF"/>
        </w:rPr>
        <w:t>Dewe</w:t>
      </w:r>
      <w:proofErr w:type="spellEnd"/>
      <w:r w:rsidRPr="00E450CE">
        <w:rPr>
          <w:rFonts w:cs="Times New Roman"/>
          <w:color w:val="222222"/>
          <w:szCs w:val="20"/>
          <w:shd w:val="clear" w:color="auto" w:fill="FFFFFF"/>
        </w:rPr>
        <w:t>, P., Hart, P., Lu,</w:t>
      </w:r>
      <w:r w:rsidR="00275708">
        <w:rPr>
          <w:rFonts w:cs="Times New Roman"/>
          <w:color w:val="222222"/>
          <w:szCs w:val="20"/>
          <w:shd w:val="clear" w:color="auto" w:fill="FFFFFF"/>
        </w:rPr>
        <w:t xml:space="preserve"> L. and De </w:t>
      </w:r>
      <w:proofErr w:type="spellStart"/>
      <w:r w:rsidR="00275708">
        <w:rPr>
          <w:rFonts w:cs="Times New Roman"/>
          <w:color w:val="222222"/>
          <w:szCs w:val="20"/>
          <w:shd w:val="clear" w:color="auto" w:fill="FFFFFF"/>
        </w:rPr>
        <w:t>Moraes</w:t>
      </w:r>
      <w:proofErr w:type="spellEnd"/>
      <w:r w:rsidR="00275708">
        <w:rPr>
          <w:rFonts w:cs="Times New Roman"/>
          <w:color w:val="222222"/>
          <w:szCs w:val="20"/>
          <w:shd w:val="clear" w:color="auto" w:fill="FFFFFF"/>
        </w:rPr>
        <w:t>, L.F.R., (2017)</w:t>
      </w:r>
      <w:r w:rsidRPr="00E450CE">
        <w:rPr>
          <w:rFonts w:cs="Times New Roman"/>
          <w:color w:val="222222"/>
          <w:szCs w:val="20"/>
          <w:shd w:val="clear" w:color="auto" w:fill="FFFFFF"/>
        </w:rPr>
        <w:t xml:space="preserve"> A cross-national comparative study of work-family stressors, working hours, and well-being: China and Latin America versus the Anglo world. </w:t>
      </w:r>
      <w:proofErr w:type="gramStart"/>
      <w:r w:rsidRPr="00E450CE">
        <w:rPr>
          <w:rFonts w:cs="Times New Roman"/>
          <w:color w:val="222222"/>
          <w:szCs w:val="20"/>
          <w:shd w:val="clear" w:color="auto" w:fill="FFFFFF"/>
        </w:rPr>
        <w:t>In </w:t>
      </w:r>
      <w:r w:rsidRPr="00E450CE">
        <w:rPr>
          <w:rFonts w:cs="Times New Roman"/>
          <w:i/>
          <w:iCs/>
          <w:color w:val="222222"/>
          <w:szCs w:val="20"/>
          <w:shd w:val="clear" w:color="auto" w:fill="FFFFFF"/>
        </w:rPr>
        <w:t>International Human Resource Management</w:t>
      </w:r>
      <w:r w:rsidRPr="00E450CE">
        <w:rPr>
          <w:rFonts w:cs="Times New Roman"/>
          <w:color w:val="222222"/>
          <w:szCs w:val="20"/>
          <w:shd w:val="clear" w:color="auto" w:fill="FFFFFF"/>
        </w:rPr>
        <w:t> (pp. 257-277).</w:t>
      </w:r>
      <w:proofErr w:type="spellStart"/>
      <w:r w:rsidRPr="00E450CE">
        <w:rPr>
          <w:rFonts w:cs="Times New Roman"/>
          <w:color w:val="222222"/>
          <w:szCs w:val="20"/>
          <w:shd w:val="clear" w:color="auto" w:fill="FFFFFF"/>
        </w:rPr>
        <w:t>Routledge</w:t>
      </w:r>
      <w:proofErr w:type="spellEnd"/>
      <w:r w:rsidRPr="00E450CE">
        <w:rPr>
          <w:rFonts w:cs="Times New Roman"/>
          <w:color w:val="222222"/>
          <w:szCs w:val="20"/>
          <w:shd w:val="clear" w:color="auto" w:fill="FFFFFF"/>
        </w:rPr>
        <w:t>.</w:t>
      </w:r>
      <w:proofErr w:type="gramEnd"/>
    </w:p>
    <w:p w:rsidR="00BB2B9D" w:rsidRPr="00E450CE" w:rsidRDefault="00BB2B9D" w:rsidP="00BB2B9D">
      <w:pPr>
        <w:rPr>
          <w:rFonts w:cs="Times New Roman"/>
          <w:color w:val="222222"/>
          <w:szCs w:val="20"/>
          <w:shd w:val="clear" w:color="auto" w:fill="FFFFFF"/>
        </w:rPr>
      </w:pPr>
      <w:proofErr w:type="spellStart"/>
      <w:proofErr w:type="gramStart"/>
      <w:r w:rsidRPr="00E450CE">
        <w:rPr>
          <w:rFonts w:cs="Times New Roman"/>
          <w:color w:val="222222"/>
          <w:szCs w:val="20"/>
          <w:shd w:val="clear" w:color="auto" w:fill="FFFFFF"/>
        </w:rPr>
        <w:t>St</w:t>
      </w:r>
      <w:r w:rsidR="00275708">
        <w:rPr>
          <w:rFonts w:cs="Times New Roman"/>
          <w:color w:val="222222"/>
          <w:szCs w:val="20"/>
          <w:shd w:val="clear" w:color="auto" w:fill="FFFFFF"/>
        </w:rPr>
        <w:t>oyanova</w:t>
      </w:r>
      <w:proofErr w:type="spellEnd"/>
      <w:r w:rsidR="00275708">
        <w:rPr>
          <w:rFonts w:cs="Times New Roman"/>
          <w:color w:val="222222"/>
          <w:szCs w:val="20"/>
          <w:shd w:val="clear" w:color="auto" w:fill="FFFFFF"/>
        </w:rPr>
        <w:t xml:space="preserve">, T. and </w:t>
      </w:r>
      <w:proofErr w:type="spellStart"/>
      <w:r w:rsidR="00275708">
        <w:rPr>
          <w:rFonts w:cs="Times New Roman"/>
          <w:color w:val="222222"/>
          <w:szCs w:val="20"/>
          <w:shd w:val="clear" w:color="auto" w:fill="FFFFFF"/>
        </w:rPr>
        <w:t>Iliev</w:t>
      </w:r>
      <w:proofErr w:type="spellEnd"/>
      <w:r w:rsidR="00275708">
        <w:rPr>
          <w:rFonts w:cs="Times New Roman"/>
          <w:color w:val="222222"/>
          <w:szCs w:val="20"/>
          <w:shd w:val="clear" w:color="auto" w:fill="FFFFFF"/>
        </w:rPr>
        <w:t xml:space="preserve">, I., (2017) </w:t>
      </w:r>
      <w:r w:rsidRPr="00E450CE">
        <w:rPr>
          <w:rFonts w:cs="Times New Roman"/>
          <w:color w:val="222222"/>
          <w:szCs w:val="20"/>
          <w:shd w:val="clear" w:color="auto" w:fill="FFFFFF"/>
        </w:rPr>
        <w:t>Employee engagement factor for organizational excellence.</w:t>
      </w:r>
      <w:proofErr w:type="gramEnd"/>
      <w:r w:rsidRPr="00E450CE">
        <w:rPr>
          <w:rFonts w:cs="Times New Roman"/>
          <w:color w:val="222222"/>
          <w:szCs w:val="20"/>
          <w:shd w:val="clear" w:color="auto" w:fill="FFFFFF"/>
        </w:rPr>
        <w:t> </w:t>
      </w:r>
      <w:proofErr w:type="gramStart"/>
      <w:r w:rsidRPr="00E450CE">
        <w:rPr>
          <w:rFonts w:cs="Times New Roman"/>
          <w:i/>
          <w:iCs/>
          <w:color w:val="222222"/>
          <w:szCs w:val="20"/>
          <w:shd w:val="clear" w:color="auto" w:fill="FFFFFF"/>
        </w:rPr>
        <w:t>International Journal of Business and Economic Sciences Applied Research (IJBESAR)</w:t>
      </w:r>
      <w:r w:rsidRPr="00E450CE">
        <w:rPr>
          <w:rFonts w:cs="Times New Roman"/>
          <w:color w:val="222222"/>
          <w:szCs w:val="20"/>
          <w:shd w:val="clear" w:color="auto" w:fill="FFFFFF"/>
        </w:rPr>
        <w:t>, </w:t>
      </w:r>
      <w:r w:rsidRPr="00E450CE">
        <w:rPr>
          <w:rFonts w:cs="Times New Roman"/>
          <w:i/>
          <w:iCs/>
          <w:color w:val="222222"/>
          <w:szCs w:val="20"/>
          <w:shd w:val="clear" w:color="auto" w:fill="FFFFFF"/>
        </w:rPr>
        <w:t>10</w:t>
      </w:r>
      <w:r w:rsidRPr="00E450CE">
        <w:rPr>
          <w:rFonts w:cs="Times New Roman"/>
          <w:color w:val="222222"/>
          <w:szCs w:val="20"/>
          <w:shd w:val="clear" w:color="auto" w:fill="FFFFFF"/>
        </w:rPr>
        <w:t>(1), pp.23-29.</w:t>
      </w:r>
      <w:proofErr w:type="gramEnd"/>
    </w:p>
    <w:p w:rsidR="00BB2B9D" w:rsidRPr="00E450CE" w:rsidRDefault="00275708" w:rsidP="00BB2B9D">
      <w:pPr>
        <w:rPr>
          <w:rFonts w:cs="Times New Roman"/>
          <w:color w:val="222222"/>
          <w:szCs w:val="20"/>
          <w:shd w:val="clear" w:color="auto" w:fill="FFFFFF"/>
        </w:rPr>
      </w:pPr>
      <w:r>
        <w:rPr>
          <w:rFonts w:cs="Times New Roman"/>
          <w:color w:val="222222"/>
          <w:szCs w:val="20"/>
          <w:shd w:val="clear" w:color="auto" w:fill="FFFFFF"/>
        </w:rPr>
        <w:t>Turner, P. and Turner, P., (2020)</w:t>
      </w:r>
      <w:r w:rsidR="00BB2B9D" w:rsidRPr="00E450CE">
        <w:rPr>
          <w:rFonts w:cs="Times New Roman"/>
          <w:color w:val="222222"/>
          <w:szCs w:val="20"/>
          <w:shd w:val="clear" w:color="auto" w:fill="FFFFFF"/>
        </w:rPr>
        <w:t> </w:t>
      </w:r>
      <w:r w:rsidR="00BB2B9D" w:rsidRPr="00E450CE">
        <w:rPr>
          <w:rFonts w:cs="Times New Roman"/>
          <w:i/>
          <w:iCs/>
          <w:color w:val="222222"/>
          <w:szCs w:val="20"/>
          <w:shd w:val="clear" w:color="auto" w:fill="FFFFFF"/>
        </w:rPr>
        <w:t>What Is Employee Engagement?</w:t>
      </w:r>
      <w:r w:rsidR="00BB2B9D" w:rsidRPr="00E450CE">
        <w:rPr>
          <w:rFonts w:cs="Times New Roman"/>
          <w:color w:val="222222"/>
          <w:szCs w:val="20"/>
          <w:shd w:val="clear" w:color="auto" w:fill="FFFFFF"/>
        </w:rPr>
        <w:t xml:space="preserve"> (pp. 27-56). </w:t>
      </w:r>
      <w:proofErr w:type="gramStart"/>
      <w:r w:rsidR="00BB2B9D" w:rsidRPr="00E450CE">
        <w:rPr>
          <w:rFonts w:cs="Times New Roman"/>
          <w:color w:val="222222"/>
          <w:szCs w:val="20"/>
          <w:shd w:val="clear" w:color="auto" w:fill="FFFFFF"/>
        </w:rPr>
        <w:t>Springer International Publishing.</w:t>
      </w:r>
      <w:proofErr w:type="gramEnd"/>
    </w:p>
    <w:p w:rsidR="00BB2B9D" w:rsidRPr="00E450CE" w:rsidRDefault="00BB2B9D" w:rsidP="00BB2B9D">
      <w:pPr>
        <w:rPr>
          <w:rFonts w:cs="Times New Roman"/>
          <w:color w:val="222222"/>
          <w:szCs w:val="20"/>
          <w:shd w:val="clear" w:color="auto" w:fill="FFFFFF"/>
        </w:rPr>
      </w:pPr>
      <w:r w:rsidRPr="00E450CE">
        <w:rPr>
          <w:rFonts w:cs="Times New Roman"/>
          <w:color w:val="222222"/>
          <w:szCs w:val="20"/>
          <w:shd w:val="clear" w:color="auto" w:fill="FFFFFF"/>
        </w:rPr>
        <w:t xml:space="preserve">Zhang, Y., </w:t>
      </w:r>
      <w:proofErr w:type="spellStart"/>
      <w:r w:rsidRPr="00E450CE">
        <w:rPr>
          <w:rFonts w:cs="Times New Roman"/>
          <w:color w:val="222222"/>
          <w:szCs w:val="20"/>
          <w:shd w:val="clear" w:color="auto" w:fill="FFFFFF"/>
        </w:rPr>
        <w:t>Luo</w:t>
      </w:r>
      <w:proofErr w:type="spellEnd"/>
      <w:r w:rsidRPr="00E450CE">
        <w:rPr>
          <w:rFonts w:cs="Times New Roman"/>
          <w:color w:val="222222"/>
          <w:szCs w:val="20"/>
          <w:shd w:val="clear" w:color="auto" w:fill="FFFFFF"/>
        </w:rPr>
        <w:t>, Y</w:t>
      </w:r>
      <w:r w:rsidR="00275708">
        <w:rPr>
          <w:rFonts w:cs="Times New Roman"/>
          <w:color w:val="222222"/>
          <w:szCs w:val="20"/>
          <w:shd w:val="clear" w:color="auto" w:fill="FFFFFF"/>
        </w:rPr>
        <w:t>., Zhang, X. and Zhao, J., (2019)</w:t>
      </w:r>
      <w:r w:rsidRPr="00E450CE">
        <w:rPr>
          <w:rFonts w:cs="Times New Roman"/>
          <w:color w:val="222222"/>
          <w:szCs w:val="20"/>
          <w:shd w:val="clear" w:color="auto" w:fill="FFFFFF"/>
        </w:rPr>
        <w:t xml:space="preserve"> How green human resource management can promote green employee behavior in China: A technology acceptance model perspective. </w:t>
      </w:r>
      <w:proofErr w:type="gramStart"/>
      <w:r w:rsidRPr="00E450CE">
        <w:rPr>
          <w:rFonts w:cs="Times New Roman"/>
          <w:i/>
          <w:iCs/>
          <w:color w:val="222222"/>
          <w:szCs w:val="20"/>
          <w:shd w:val="clear" w:color="auto" w:fill="FFFFFF"/>
        </w:rPr>
        <w:t>Sustainability</w:t>
      </w:r>
      <w:r w:rsidRPr="00E450CE">
        <w:rPr>
          <w:rFonts w:cs="Times New Roman"/>
          <w:color w:val="222222"/>
          <w:szCs w:val="20"/>
          <w:shd w:val="clear" w:color="auto" w:fill="FFFFFF"/>
        </w:rPr>
        <w:t>, </w:t>
      </w:r>
      <w:r w:rsidRPr="00E450CE">
        <w:rPr>
          <w:rFonts w:cs="Times New Roman"/>
          <w:i/>
          <w:iCs/>
          <w:color w:val="222222"/>
          <w:szCs w:val="20"/>
          <w:shd w:val="clear" w:color="auto" w:fill="FFFFFF"/>
        </w:rPr>
        <w:t>11</w:t>
      </w:r>
      <w:r w:rsidRPr="00E450CE">
        <w:rPr>
          <w:rFonts w:cs="Times New Roman"/>
          <w:color w:val="222222"/>
          <w:szCs w:val="20"/>
          <w:shd w:val="clear" w:color="auto" w:fill="FFFFFF"/>
        </w:rPr>
        <w:t>(19), p.5408.</w:t>
      </w:r>
      <w:proofErr w:type="gramEnd"/>
    </w:p>
    <w:p w:rsidR="006B503C" w:rsidRDefault="006B503C" w:rsidP="00500146"/>
    <w:sectPr w:rsidR="006B503C" w:rsidSect="00C03CB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A4C6019"/>
    <w:multiLevelType w:val="hybridMultilevel"/>
    <w:tmpl w:val="D4041E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9"/>
  <w:proofState w:spelling="clean" w:grammar="clean"/>
  <w:defaultTabStop w:val="720"/>
  <w:characterSpacingControl w:val="doNotCompress"/>
  <w:compat/>
  <w:rsids>
    <w:rsidRoot w:val="00A739D7"/>
    <w:rsid w:val="00021661"/>
    <w:rsid w:val="00275708"/>
    <w:rsid w:val="002E229F"/>
    <w:rsid w:val="00354FB9"/>
    <w:rsid w:val="003F466A"/>
    <w:rsid w:val="004C7BFB"/>
    <w:rsid w:val="00500146"/>
    <w:rsid w:val="005964FF"/>
    <w:rsid w:val="006B503C"/>
    <w:rsid w:val="00937D08"/>
    <w:rsid w:val="0099124B"/>
    <w:rsid w:val="009E6BD3"/>
    <w:rsid w:val="00A6719B"/>
    <w:rsid w:val="00A739D7"/>
    <w:rsid w:val="00A772E2"/>
    <w:rsid w:val="00B54EE2"/>
    <w:rsid w:val="00BB2B9D"/>
    <w:rsid w:val="00C03CB7"/>
    <w:rsid w:val="00D42BC3"/>
    <w:rsid w:val="00DB269F"/>
    <w:rsid w:val="00DF6743"/>
    <w:rsid w:val="00E9372F"/>
    <w:rsid w:val="00F44B1D"/>
    <w:rsid w:val="00F61D83"/>
    <w:rsid w:val="00FA034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39D7"/>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B1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39D7"/>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B1D"/>
    <w:pPr>
      <w:ind w:left="720"/>
      <w:contextualSpacing/>
    </w:pPr>
  </w:style>
</w:styles>
</file>

<file path=word/webSettings.xml><?xml version="1.0" encoding="utf-8"?>
<w:webSettings xmlns:r="http://schemas.openxmlformats.org/officeDocument/2006/relationships" xmlns:w="http://schemas.openxmlformats.org/wordprocessingml/2006/main">
  <w:divs>
    <w:div w:id="1588733637">
      <w:bodyDiv w:val="1"/>
      <w:marLeft w:val="0"/>
      <w:marRight w:val="0"/>
      <w:marTop w:val="0"/>
      <w:marBottom w:val="0"/>
      <w:divBdr>
        <w:top w:val="none" w:sz="0" w:space="0" w:color="auto"/>
        <w:left w:val="none" w:sz="0" w:space="0" w:color="auto"/>
        <w:bottom w:val="none" w:sz="0" w:space="0" w:color="auto"/>
        <w:right w:val="none" w:sz="0" w:space="0" w:color="auto"/>
      </w:divBdr>
      <w:divsChild>
        <w:div w:id="1140423982">
          <w:marLeft w:val="0"/>
          <w:marRight w:val="0"/>
          <w:marTop w:val="0"/>
          <w:marBottom w:val="0"/>
          <w:divBdr>
            <w:top w:val="none" w:sz="0" w:space="0" w:color="auto"/>
            <w:left w:val="none" w:sz="0" w:space="0" w:color="auto"/>
            <w:bottom w:val="none" w:sz="0" w:space="0" w:color="auto"/>
            <w:right w:val="none" w:sz="0" w:space="0" w:color="auto"/>
          </w:divBdr>
        </w:div>
        <w:div w:id="1830903372">
          <w:marLeft w:val="0"/>
          <w:marRight w:val="0"/>
          <w:marTop w:val="0"/>
          <w:marBottom w:val="0"/>
          <w:divBdr>
            <w:top w:val="none" w:sz="0" w:space="0" w:color="auto"/>
            <w:left w:val="none" w:sz="0" w:space="0" w:color="auto"/>
            <w:bottom w:val="none" w:sz="0" w:space="0" w:color="auto"/>
            <w:right w:val="none" w:sz="0" w:space="0" w:color="auto"/>
          </w:divBdr>
        </w:div>
        <w:div w:id="965504257">
          <w:marLeft w:val="0"/>
          <w:marRight w:val="0"/>
          <w:marTop w:val="0"/>
          <w:marBottom w:val="0"/>
          <w:divBdr>
            <w:top w:val="none" w:sz="0" w:space="0" w:color="auto"/>
            <w:left w:val="none" w:sz="0" w:space="0" w:color="auto"/>
            <w:bottom w:val="none" w:sz="0" w:space="0" w:color="auto"/>
            <w:right w:val="none" w:sz="0" w:space="0" w:color="auto"/>
          </w:divBdr>
        </w:div>
        <w:div w:id="1955744073">
          <w:marLeft w:val="0"/>
          <w:marRight w:val="0"/>
          <w:marTop w:val="0"/>
          <w:marBottom w:val="0"/>
          <w:divBdr>
            <w:top w:val="none" w:sz="0" w:space="0" w:color="auto"/>
            <w:left w:val="none" w:sz="0" w:space="0" w:color="auto"/>
            <w:bottom w:val="none" w:sz="0" w:space="0" w:color="auto"/>
            <w:right w:val="none" w:sz="0" w:space="0" w:color="auto"/>
          </w:divBdr>
        </w:div>
        <w:div w:id="113985102">
          <w:marLeft w:val="0"/>
          <w:marRight w:val="0"/>
          <w:marTop w:val="0"/>
          <w:marBottom w:val="0"/>
          <w:divBdr>
            <w:top w:val="none" w:sz="0" w:space="0" w:color="auto"/>
            <w:left w:val="none" w:sz="0" w:space="0" w:color="auto"/>
            <w:bottom w:val="none" w:sz="0" w:space="0" w:color="auto"/>
            <w:right w:val="none" w:sz="0" w:space="0" w:color="auto"/>
          </w:divBdr>
        </w:div>
        <w:div w:id="1118141312">
          <w:marLeft w:val="0"/>
          <w:marRight w:val="0"/>
          <w:marTop w:val="0"/>
          <w:marBottom w:val="0"/>
          <w:divBdr>
            <w:top w:val="none" w:sz="0" w:space="0" w:color="auto"/>
            <w:left w:val="none" w:sz="0" w:space="0" w:color="auto"/>
            <w:bottom w:val="none" w:sz="0" w:space="0" w:color="auto"/>
            <w:right w:val="none" w:sz="0" w:space="0" w:color="auto"/>
          </w:divBdr>
        </w:div>
        <w:div w:id="2023431451">
          <w:marLeft w:val="0"/>
          <w:marRight w:val="0"/>
          <w:marTop w:val="0"/>
          <w:marBottom w:val="0"/>
          <w:divBdr>
            <w:top w:val="none" w:sz="0" w:space="0" w:color="auto"/>
            <w:left w:val="none" w:sz="0" w:space="0" w:color="auto"/>
            <w:bottom w:val="none" w:sz="0" w:space="0" w:color="auto"/>
            <w:right w:val="none" w:sz="0" w:space="0" w:color="auto"/>
          </w:divBdr>
        </w:div>
        <w:div w:id="835804625">
          <w:marLeft w:val="0"/>
          <w:marRight w:val="0"/>
          <w:marTop w:val="0"/>
          <w:marBottom w:val="0"/>
          <w:divBdr>
            <w:top w:val="none" w:sz="0" w:space="0" w:color="auto"/>
            <w:left w:val="none" w:sz="0" w:space="0" w:color="auto"/>
            <w:bottom w:val="none" w:sz="0" w:space="0" w:color="auto"/>
            <w:right w:val="none" w:sz="0" w:space="0" w:color="auto"/>
          </w:divBdr>
        </w:div>
        <w:div w:id="922761704">
          <w:marLeft w:val="0"/>
          <w:marRight w:val="0"/>
          <w:marTop w:val="0"/>
          <w:marBottom w:val="0"/>
          <w:divBdr>
            <w:top w:val="none" w:sz="0" w:space="0" w:color="auto"/>
            <w:left w:val="none" w:sz="0" w:space="0" w:color="auto"/>
            <w:bottom w:val="none" w:sz="0" w:space="0" w:color="auto"/>
            <w:right w:val="none" w:sz="0" w:space="0" w:color="auto"/>
          </w:divBdr>
        </w:div>
        <w:div w:id="5270602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TotalTime>
  <Pages>12</Pages>
  <Words>2567</Words>
  <Characters>14632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11</cp:revision>
  <dcterms:created xsi:type="dcterms:W3CDTF">2023-02-09T14:11:00Z</dcterms:created>
  <dcterms:modified xsi:type="dcterms:W3CDTF">2023-02-11T12:32:00Z</dcterms:modified>
</cp:coreProperties>
</file>