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BCFCA5" w14:textId="77777777" w:rsidR="00C35099" w:rsidRDefault="00965667">
      <w:pPr>
        <w:spacing w:before="120" w:after="120" w:line="360" w:lineRule="auto"/>
        <w:jc w:val="both"/>
        <w:rPr>
          <w:rFonts w:ascii="Arial" w:hAnsi="Arial" w:cs="Arial"/>
          <w:sz w:val="24"/>
          <w:szCs w:val="24"/>
          <w:lang w:val="en-GB"/>
        </w:rPr>
      </w:pPr>
      <w:r>
        <w:rPr>
          <w:noProof/>
          <w:lang w:val="en-GB"/>
        </w:rPr>
        <w:drawing>
          <wp:anchor distT="0" distB="0" distL="114300" distR="114300" simplePos="0" relativeHeight="251659264" behindDoc="1" locked="0" layoutInCell="1" allowOverlap="1" wp14:anchorId="66AF30D4" wp14:editId="69F11093">
            <wp:simplePos x="0" y="0"/>
            <wp:positionH relativeFrom="column">
              <wp:posOffset>-377190</wp:posOffset>
            </wp:positionH>
            <wp:positionV relativeFrom="paragraph">
              <wp:posOffset>-285750</wp:posOffset>
            </wp:positionV>
            <wp:extent cx="2129790" cy="605790"/>
            <wp:effectExtent l="19050" t="19050" r="22860" b="22860"/>
            <wp:wrapNone/>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129790" cy="605790"/>
                    </a:xfrm>
                    <a:prstGeom prst="rect">
                      <a:avLst/>
                    </a:prstGeom>
                    <a:noFill/>
                    <a:ln>
                      <a:solidFill>
                        <a:schemeClr val="tx1"/>
                      </a:solidFill>
                    </a:ln>
                  </pic:spPr>
                </pic:pic>
              </a:graphicData>
            </a:graphic>
          </wp:anchor>
        </w:drawing>
      </w:r>
    </w:p>
    <w:p w14:paraId="7E351B5B" w14:textId="77777777" w:rsidR="00C35099" w:rsidRDefault="00C35099">
      <w:pPr>
        <w:spacing w:before="120" w:after="120" w:line="360" w:lineRule="auto"/>
        <w:jc w:val="both"/>
        <w:rPr>
          <w:rFonts w:ascii="Arial" w:hAnsi="Arial" w:cs="Arial"/>
          <w:sz w:val="24"/>
          <w:szCs w:val="24"/>
          <w:lang w:val="en-GB"/>
        </w:rPr>
      </w:pPr>
    </w:p>
    <w:p w14:paraId="566774F5" w14:textId="77777777" w:rsidR="00C35099" w:rsidRDefault="00C35099">
      <w:pPr>
        <w:spacing w:before="120" w:after="120" w:line="360" w:lineRule="auto"/>
        <w:jc w:val="both"/>
        <w:rPr>
          <w:rFonts w:ascii="Arial" w:hAnsi="Arial" w:cs="Arial"/>
          <w:sz w:val="24"/>
          <w:szCs w:val="24"/>
          <w:lang w:val="en-GB"/>
        </w:rPr>
      </w:pPr>
    </w:p>
    <w:p w14:paraId="59FEC16E" w14:textId="77777777" w:rsidR="00C35099" w:rsidRDefault="00C35099" w:rsidP="00826B4D">
      <w:pPr>
        <w:spacing w:before="120" w:after="120" w:line="360" w:lineRule="auto"/>
        <w:jc w:val="both"/>
        <w:rPr>
          <w:rFonts w:ascii="Arial" w:hAnsi="Arial" w:cs="Arial"/>
          <w:sz w:val="24"/>
          <w:szCs w:val="24"/>
          <w:lang w:val="en-GB"/>
        </w:rPr>
      </w:pPr>
    </w:p>
    <w:p w14:paraId="1D4F7E6B" w14:textId="77777777" w:rsidR="00C35099" w:rsidRDefault="00C35099" w:rsidP="00826B4D">
      <w:pPr>
        <w:spacing w:before="120" w:after="120" w:line="360" w:lineRule="auto"/>
        <w:jc w:val="both"/>
        <w:rPr>
          <w:rFonts w:ascii="Arial" w:hAnsi="Arial" w:cs="Arial"/>
          <w:sz w:val="24"/>
          <w:szCs w:val="24"/>
          <w:lang w:val="en-GB"/>
        </w:rPr>
      </w:pPr>
    </w:p>
    <w:p w14:paraId="0DB1801A" w14:textId="77777777" w:rsidR="00C35099" w:rsidRDefault="00C35099" w:rsidP="00826B4D">
      <w:pPr>
        <w:spacing w:before="120" w:after="120" w:line="360" w:lineRule="auto"/>
        <w:jc w:val="both"/>
        <w:rPr>
          <w:rFonts w:ascii="Arial" w:hAnsi="Arial" w:cs="Arial"/>
          <w:sz w:val="24"/>
          <w:szCs w:val="24"/>
          <w:lang w:val="en-GB"/>
        </w:rPr>
      </w:pPr>
    </w:p>
    <w:p w14:paraId="6D8C25E2" w14:textId="6208D6CD" w:rsidR="00C35099" w:rsidRDefault="008B5E4B" w:rsidP="00826B4D">
      <w:pPr>
        <w:spacing w:before="120" w:after="120" w:line="360" w:lineRule="auto"/>
        <w:jc w:val="both"/>
        <w:rPr>
          <w:rFonts w:ascii="Arial" w:hAnsi="Arial" w:cs="Arial"/>
          <w:b/>
          <w:bCs/>
          <w:sz w:val="32"/>
          <w:szCs w:val="32"/>
          <w:lang w:val="en-GB"/>
        </w:rPr>
      </w:pPr>
      <w:r>
        <w:rPr>
          <w:rFonts w:ascii="Arial" w:hAnsi="Arial" w:cs="Arial"/>
          <w:b/>
          <w:bCs/>
          <w:sz w:val="32"/>
          <w:szCs w:val="32"/>
          <w:lang w:val="en-GB"/>
        </w:rPr>
        <w:t xml:space="preserve">                                  </w:t>
      </w:r>
      <w:r w:rsidR="00965667">
        <w:rPr>
          <w:rFonts w:ascii="Arial" w:hAnsi="Arial" w:cs="Arial"/>
          <w:b/>
          <w:bCs/>
          <w:sz w:val="32"/>
          <w:szCs w:val="32"/>
          <w:lang w:val="en-GB"/>
        </w:rPr>
        <w:t>BMIH5006</w:t>
      </w:r>
    </w:p>
    <w:p w14:paraId="34963109" w14:textId="48BB44A3" w:rsidR="00C35099" w:rsidRDefault="008B5E4B" w:rsidP="00826B4D">
      <w:pPr>
        <w:spacing w:before="120" w:after="120" w:line="360" w:lineRule="auto"/>
        <w:jc w:val="both"/>
        <w:rPr>
          <w:rFonts w:ascii="Arial" w:hAnsi="Arial" w:cs="Arial"/>
          <w:b/>
          <w:bCs/>
          <w:sz w:val="32"/>
          <w:szCs w:val="32"/>
          <w:lang w:val="en-GB"/>
        </w:rPr>
      </w:pPr>
      <w:r>
        <w:rPr>
          <w:rFonts w:ascii="Arial" w:hAnsi="Arial" w:cs="Arial"/>
          <w:b/>
          <w:bCs/>
          <w:sz w:val="32"/>
          <w:szCs w:val="32"/>
          <w:lang w:val="en-GB"/>
        </w:rPr>
        <w:t xml:space="preserve">     </w:t>
      </w:r>
      <w:r w:rsidR="00965667">
        <w:rPr>
          <w:rFonts w:ascii="Arial" w:hAnsi="Arial" w:cs="Arial"/>
          <w:b/>
          <w:bCs/>
          <w:sz w:val="32"/>
          <w:szCs w:val="32"/>
          <w:lang w:val="en-GB"/>
        </w:rPr>
        <w:t>Sustainable Hospitality &amp; Tourism Management</w:t>
      </w:r>
    </w:p>
    <w:p w14:paraId="00E3E956" w14:textId="01315648" w:rsidR="00C35099" w:rsidRDefault="00C35099" w:rsidP="00826B4D">
      <w:pPr>
        <w:spacing w:before="120" w:after="120" w:line="360" w:lineRule="auto"/>
        <w:jc w:val="both"/>
        <w:rPr>
          <w:rFonts w:ascii="Arial" w:hAnsi="Arial" w:cs="Arial"/>
          <w:b/>
          <w:bCs/>
          <w:sz w:val="32"/>
          <w:szCs w:val="32"/>
          <w:lang w:val="en-GB"/>
        </w:rPr>
      </w:pPr>
    </w:p>
    <w:p w14:paraId="43B157DB" w14:textId="05845769" w:rsidR="00EE599C" w:rsidRDefault="00EE599C" w:rsidP="00826B4D">
      <w:pPr>
        <w:spacing w:before="120" w:after="120" w:line="360" w:lineRule="auto"/>
        <w:jc w:val="both"/>
        <w:rPr>
          <w:rFonts w:ascii="Arial" w:hAnsi="Arial" w:cs="Arial"/>
          <w:b/>
          <w:bCs/>
          <w:sz w:val="32"/>
          <w:szCs w:val="32"/>
          <w:lang w:val="en-GB"/>
        </w:rPr>
      </w:pPr>
    </w:p>
    <w:p w14:paraId="411A0B5F" w14:textId="77777777" w:rsidR="00EE599C" w:rsidRDefault="00EE599C" w:rsidP="00826B4D">
      <w:pPr>
        <w:spacing w:before="120" w:after="120" w:line="360" w:lineRule="auto"/>
        <w:jc w:val="both"/>
        <w:rPr>
          <w:rFonts w:ascii="Arial" w:hAnsi="Arial" w:cs="Arial"/>
          <w:b/>
          <w:bCs/>
          <w:sz w:val="32"/>
          <w:szCs w:val="32"/>
          <w:lang w:val="en-GB"/>
        </w:rPr>
      </w:pPr>
    </w:p>
    <w:p w14:paraId="427B2B29" w14:textId="67BB0610" w:rsidR="00C35099" w:rsidRDefault="00965667" w:rsidP="00826B4D">
      <w:pPr>
        <w:spacing w:before="120" w:after="120" w:line="360" w:lineRule="auto"/>
        <w:jc w:val="both"/>
        <w:rPr>
          <w:rFonts w:ascii="Arial" w:hAnsi="Arial" w:cs="Arial"/>
          <w:b/>
          <w:bCs/>
          <w:sz w:val="32"/>
          <w:szCs w:val="32"/>
          <w:lang w:val="en-GB"/>
        </w:rPr>
      </w:pPr>
      <w:r>
        <w:rPr>
          <w:rFonts w:ascii="Arial" w:hAnsi="Arial" w:cs="Arial"/>
          <w:b/>
          <w:bCs/>
          <w:sz w:val="32"/>
          <w:szCs w:val="32"/>
          <w:lang w:val="en-GB"/>
        </w:rPr>
        <w:t xml:space="preserve">                          Student </w:t>
      </w:r>
      <w:proofErr w:type="gramStart"/>
      <w:r>
        <w:rPr>
          <w:rFonts w:ascii="Arial" w:hAnsi="Arial" w:cs="Arial"/>
          <w:b/>
          <w:bCs/>
          <w:sz w:val="32"/>
          <w:szCs w:val="32"/>
          <w:lang w:val="en-GB"/>
        </w:rPr>
        <w:t>Name :</w:t>
      </w:r>
      <w:r w:rsidR="00826B4D">
        <w:rPr>
          <w:rFonts w:ascii="Arial" w:hAnsi="Arial" w:cs="Arial"/>
          <w:b/>
          <w:bCs/>
          <w:sz w:val="32"/>
          <w:szCs w:val="32"/>
          <w:lang w:val="en-GB"/>
        </w:rPr>
        <w:t>Catalina</w:t>
      </w:r>
      <w:proofErr w:type="gramEnd"/>
      <w:r w:rsidR="00826B4D">
        <w:rPr>
          <w:rFonts w:ascii="Arial" w:hAnsi="Arial" w:cs="Arial"/>
          <w:b/>
          <w:bCs/>
          <w:sz w:val="32"/>
          <w:szCs w:val="32"/>
          <w:lang w:val="en-GB"/>
        </w:rPr>
        <w:t xml:space="preserve"> Ianos</w:t>
      </w:r>
    </w:p>
    <w:p w14:paraId="0A33901A" w14:textId="58952812" w:rsidR="00C35099" w:rsidRDefault="00965667" w:rsidP="00826B4D">
      <w:pPr>
        <w:spacing w:before="120" w:after="120" w:line="360" w:lineRule="auto"/>
        <w:jc w:val="both"/>
        <w:rPr>
          <w:rFonts w:ascii="Arial" w:hAnsi="Arial" w:cs="Arial"/>
          <w:b/>
          <w:bCs/>
          <w:sz w:val="32"/>
          <w:szCs w:val="32"/>
          <w:lang w:val="en-GB"/>
        </w:rPr>
      </w:pPr>
      <w:r>
        <w:rPr>
          <w:rFonts w:ascii="Arial" w:hAnsi="Arial" w:cs="Arial"/>
          <w:b/>
          <w:bCs/>
          <w:sz w:val="32"/>
          <w:szCs w:val="32"/>
          <w:lang w:val="en-GB"/>
        </w:rPr>
        <w:t xml:space="preserve">                          Student </w:t>
      </w:r>
      <w:proofErr w:type="gramStart"/>
      <w:r>
        <w:rPr>
          <w:rFonts w:ascii="Arial" w:hAnsi="Arial" w:cs="Arial"/>
          <w:b/>
          <w:bCs/>
          <w:sz w:val="32"/>
          <w:szCs w:val="32"/>
          <w:lang w:val="en-GB"/>
        </w:rPr>
        <w:t>ID :</w:t>
      </w:r>
      <w:proofErr w:type="gramEnd"/>
      <w:r w:rsidR="00826B4D">
        <w:rPr>
          <w:rFonts w:ascii="Arial" w:hAnsi="Arial" w:cs="Arial"/>
          <w:b/>
          <w:bCs/>
          <w:sz w:val="32"/>
          <w:szCs w:val="32"/>
          <w:lang w:val="en-GB"/>
        </w:rPr>
        <w:t xml:space="preserve"> 2232322</w:t>
      </w:r>
    </w:p>
    <w:p w14:paraId="6BC242C5" w14:textId="119D9462" w:rsidR="00826B4D" w:rsidRDefault="00826B4D" w:rsidP="00826B4D">
      <w:pPr>
        <w:spacing w:before="120" w:after="120" w:line="360" w:lineRule="auto"/>
        <w:jc w:val="both"/>
        <w:rPr>
          <w:rFonts w:ascii="Arial" w:hAnsi="Arial" w:cs="Arial"/>
          <w:b/>
          <w:bCs/>
          <w:sz w:val="32"/>
          <w:szCs w:val="32"/>
          <w:lang w:val="en-GB"/>
        </w:rPr>
      </w:pPr>
      <w:r>
        <w:rPr>
          <w:rFonts w:ascii="Arial" w:hAnsi="Arial" w:cs="Arial"/>
          <w:b/>
          <w:bCs/>
          <w:sz w:val="32"/>
          <w:szCs w:val="32"/>
          <w:lang w:val="en-GB"/>
        </w:rPr>
        <w:t xml:space="preserve">                    </w:t>
      </w:r>
      <w:r w:rsidR="008B5E4B">
        <w:rPr>
          <w:rFonts w:ascii="Arial" w:hAnsi="Arial" w:cs="Arial"/>
          <w:b/>
          <w:bCs/>
          <w:sz w:val="32"/>
          <w:szCs w:val="32"/>
          <w:lang w:val="en-GB"/>
        </w:rPr>
        <w:t xml:space="preserve">   </w:t>
      </w:r>
      <w:r>
        <w:rPr>
          <w:rFonts w:ascii="Arial" w:hAnsi="Arial" w:cs="Arial"/>
          <w:b/>
          <w:bCs/>
          <w:sz w:val="32"/>
          <w:szCs w:val="32"/>
          <w:lang w:val="en-GB"/>
        </w:rPr>
        <w:t xml:space="preserve">   Lecturer name:</w:t>
      </w:r>
      <w:r w:rsidR="008B5E4B">
        <w:rPr>
          <w:rFonts w:ascii="Arial" w:hAnsi="Arial" w:cs="Arial"/>
          <w:b/>
          <w:bCs/>
          <w:sz w:val="32"/>
          <w:szCs w:val="32"/>
          <w:lang w:val="en-GB"/>
        </w:rPr>
        <w:t xml:space="preserve"> </w:t>
      </w:r>
      <w:proofErr w:type="gramStart"/>
      <w:r>
        <w:rPr>
          <w:rFonts w:ascii="Arial" w:hAnsi="Arial" w:cs="Arial"/>
          <w:b/>
          <w:bCs/>
          <w:sz w:val="32"/>
          <w:szCs w:val="32"/>
          <w:lang w:val="en-GB"/>
        </w:rPr>
        <w:t>Lisa  Knight</w:t>
      </w:r>
      <w:proofErr w:type="gramEnd"/>
    </w:p>
    <w:p w14:paraId="6ABBB598" w14:textId="77777777" w:rsidR="00C35099" w:rsidRDefault="00C35099" w:rsidP="00826B4D">
      <w:pPr>
        <w:spacing w:before="120" w:after="120" w:line="360" w:lineRule="auto"/>
        <w:jc w:val="both"/>
        <w:rPr>
          <w:rFonts w:ascii="Arial" w:hAnsi="Arial" w:cs="Arial"/>
          <w:b/>
          <w:bCs/>
          <w:sz w:val="32"/>
          <w:szCs w:val="32"/>
          <w:lang w:val="en-GB"/>
        </w:rPr>
      </w:pPr>
    </w:p>
    <w:p w14:paraId="3E3274A4" w14:textId="77777777" w:rsidR="00C35099" w:rsidRDefault="00C35099" w:rsidP="00826B4D">
      <w:pPr>
        <w:spacing w:before="120" w:after="120" w:line="360" w:lineRule="auto"/>
        <w:jc w:val="both"/>
        <w:rPr>
          <w:rFonts w:ascii="Arial" w:hAnsi="Arial" w:cs="Arial"/>
          <w:b/>
          <w:bCs/>
          <w:sz w:val="32"/>
          <w:szCs w:val="32"/>
          <w:lang w:val="en-GB"/>
        </w:rPr>
      </w:pPr>
    </w:p>
    <w:p w14:paraId="30B18B0D"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br w:type="page"/>
      </w:r>
    </w:p>
    <w:p w14:paraId="2630328A" w14:textId="77777777" w:rsidR="00C35099" w:rsidRDefault="00965667" w:rsidP="00826B4D">
      <w:pPr>
        <w:jc w:val="both"/>
        <w:rPr>
          <w:rFonts w:ascii="Times New Roman" w:eastAsia="Aptos" w:hAnsi="Times New Roman" w:cs="Times New Roman"/>
          <w:color w:val="000000"/>
          <w:sz w:val="24"/>
          <w:szCs w:val="24"/>
          <w:lang w:val="en-GB" w:eastAsia="zh-CN" w:bidi="ar"/>
        </w:rPr>
      </w:pPr>
      <w:r>
        <w:rPr>
          <w:rFonts w:ascii="Times New Roman" w:eastAsia="Aptos" w:hAnsi="Times New Roman" w:cs="Times New Roman"/>
          <w:color w:val="000000"/>
          <w:sz w:val="24"/>
          <w:szCs w:val="24"/>
          <w:lang w:val="en-GB" w:eastAsia="zh-CN" w:bidi="ar"/>
        </w:rPr>
        <w:lastRenderedPageBreak/>
        <w:t>Declaration</w:t>
      </w:r>
    </w:p>
    <w:p w14:paraId="220F902E" w14:textId="77777777" w:rsidR="00C35099" w:rsidRDefault="00C35099" w:rsidP="00826B4D">
      <w:pPr>
        <w:jc w:val="both"/>
        <w:rPr>
          <w:rFonts w:ascii="Times New Roman" w:eastAsia="Aptos" w:hAnsi="Times New Roman" w:cs="Times New Roman"/>
          <w:color w:val="000000"/>
          <w:sz w:val="24"/>
          <w:szCs w:val="24"/>
          <w:lang w:val="en-GB" w:eastAsia="zh-CN" w:bidi="ar"/>
        </w:rPr>
      </w:pPr>
    </w:p>
    <w:p w14:paraId="4A1B0974" w14:textId="77777777" w:rsidR="00C35099" w:rsidRDefault="00965667" w:rsidP="00826B4D">
      <w:pPr>
        <w:jc w:val="both"/>
        <w:rPr>
          <w:rFonts w:ascii="Times New Roman" w:hAnsi="Times New Roman" w:cs="Times New Roman"/>
          <w:sz w:val="24"/>
          <w:szCs w:val="24"/>
        </w:rPr>
      </w:pPr>
      <w:r>
        <w:rPr>
          <w:rFonts w:ascii="Times New Roman" w:eastAsia="Aptos" w:hAnsi="Times New Roman" w:cs="Times New Roman"/>
          <w:color w:val="000000"/>
          <w:sz w:val="24"/>
          <w:szCs w:val="24"/>
          <w:lang w:val="en-GB" w:eastAsia="zh-CN" w:bidi="ar"/>
        </w:rPr>
        <w:t>I</w:t>
      </w:r>
      <w:r>
        <w:rPr>
          <w:rFonts w:ascii="Times New Roman" w:eastAsia="Aptos" w:hAnsi="Times New Roman" w:cs="Times New Roman"/>
          <w:color w:val="000000"/>
          <w:sz w:val="24"/>
          <w:szCs w:val="24"/>
          <w:lang w:eastAsia="zh-CN" w:bidi="ar"/>
        </w:rPr>
        <w:t xml:space="preserve"> confirm that I have not used any AI tools in the research and creation of this </w:t>
      </w:r>
    </w:p>
    <w:p w14:paraId="0A4691B1" w14:textId="77777777" w:rsidR="00C35099" w:rsidRDefault="00965667" w:rsidP="00826B4D">
      <w:pPr>
        <w:jc w:val="both"/>
        <w:rPr>
          <w:rFonts w:ascii="Times New Roman" w:hAnsi="Times New Roman" w:cs="Times New Roman"/>
          <w:sz w:val="24"/>
          <w:szCs w:val="24"/>
        </w:rPr>
      </w:pPr>
      <w:r>
        <w:rPr>
          <w:rFonts w:ascii="Times New Roman" w:eastAsia="Aptos" w:hAnsi="Times New Roman" w:cs="Times New Roman"/>
          <w:color w:val="000000"/>
          <w:sz w:val="24"/>
          <w:szCs w:val="24"/>
          <w:lang w:eastAsia="zh-CN" w:bidi="ar"/>
        </w:rPr>
        <w:t xml:space="preserve">assignment. I confirm that I have not presented any AI generated materials as my own </w:t>
      </w:r>
    </w:p>
    <w:p w14:paraId="504FF204" w14:textId="77777777" w:rsidR="00C35099" w:rsidRDefault="00965667" w:rsidP="00826B4D">
      <w:pPr>
        <w:jc w:val="both"/>
        <w:rPr>
          <w:rFonts w:ascii="Times New Roman" w:hAnsi="Times New Roman" w:cs="Times New Roman"/>
          <w:sz w:val="24"/>
          <w:szCs w:val="24"/>
        </w:rPr>
      </w:pPr>
      <w:r>
        <w:rPr>
          <w:rFonts w:ascii="Times New Roman" w:eastAsia="Aptos" w:hAnsi="Times New Roman" w:cs="Times New Roman"/>
          <w:color w:val="000000"/>
          <w:sz w:val="24"/>
          <w:szCs w:val="24"/>
          <w:lang w:eastAsia="zh-CN" w:bidi="ar"/>
        </w:rPr>
        <w:t xml:space="preserve">work. I confirm I have copies of my drafts, notes, and other resources I used, which I </w:t>
      </w:r>
    </w:p>
    <w:p w14:paraId="26045E91" w14:textId="77777777" w:rsidR="00C35099" w:rsidRDefault="00965667" w:rsidP="00826B4D">
      <w:pPr>
        <w:jc w:val="both"/>
        <w:rPr>
          <w:rFonts w:ascii="Times New Roman" w:eastAsia="Aptos" w:hAnsi="Times New Roman" w:cs="Times New Roman"/>
          <w:color w:val="000000"/>
          <w:sz w:val="24"/>
          <w:szCs w:val="24"/>
          <w:lang w:eastAsia="zh-CN" w:bidi="ar"/>
        </w:rPr>
      </w:pPr>
      <w:r>
        <w:rPr>
          <w:rFonts w:ascii="Times New Roman" w:eastAsia="Aptos" w:hAnsi="Times New Roman" w:cs="Times New Roman"/>
          <w:color w:val="000000"/>
          <w:sz w:val="24"/>
          <w:szCs w:val="24"/>
          <w:lang w:eastAsia="zh-CN" w:bidi="ar"/>
        </w:rPr>
        <w:t>may be asked to provide in evidence.</w:t>
      </w:r>
    </w:p>
    <w:p w14:paraId="10ACB5B9" w14:textId="77777777" w:rsidR="00C35099" w:rsidRDefault="00965667" w:rsidP="00826B4D">
      <w:pPr>
        <w:jc w:val="both"/>
        <w:rPr>
          <w:rFonts w:ascii="Times New Roman" w:eastAsia="Aptos" w:hAnsi="Times New Roman" w:cs="Times New Roman"/>
          <w:color w:val="000000"/>
          <w:sz w:val="24"/>
          <w:szCs w:val="24"/>
          <w:lang w:val="en-GB" w:eastAsia="zh-CN" w:bidi="ar"/>
        </w:rPr>
      </w:pPr>
      <w:r>
        <w:rPr>
          <w:rFonts w:ascii="Times New Roman" w:eastAsia="Aptos" w:hAnsi="Times New Roman" w:cs="Times New Roman"/>
          <w:color w:val="000000"/>
          <w:sz w:val="24"/>
          <w:szCs w:val="24"/>
          <w:lang w:val="en-GB" w:eastAsia="zh-CN" w:bidi="ar"/>
        </w:rPr>
        <w:t xml:space="preserve"> </w:t>
      </w:r>
    </w:p>
    <w:p w14:paraId="4CC433E7" w14:textId="77777777" w:rsidR="00C35099" w:rsidRDefault="00C35099" w:rsidP="00826B4D">
      <w:pPr>
        <w:jc w:val="both"/>
        <w:rPr>
          <w:rFonts w:ascii="Times New Roman" w:eastAsia="Aptos" w:hAnsi="Times New Roman" w:cs="Times New Roman"/>
          <w:color w:val="000000"/>
          <w:sz w:val="24"/>
          <w:szCs w:val="24"/>
          <w:lang w:val="en-GB" w:eastAsia="zh-CN" w:bidi="ar"/>
        </w:rPr>
      </w:pPr>
    </w:p>
    <w:p w14:paraId="1E07F984" w14:textId="276F1B2D" w:rsidR="00C35099" w:rsidRDefault="00965667" w:rsidP="00826B4D">
      <w:pPr>
        <w:jc w:val="both"/>
        <w:rPr>
          <w:rFonts w:ascii="Times New Roman" w:eastAsia="Aptos" w:hAnsi="Times New Roman" w:cs="Times New Roman"/>
          <w:color w:val="000000"/>
          <w:sz w:val="24"/>
          <w:szCs w:val="24"/>
          <w:lang w:val="en-GB" w:eastAsia="zh-CN" w:bidi="ar"/>
        </w:rPr>
      </w:pPr>
      <w:proofErr w:type="gramStart"/>
      <w:r>
        <w:rPr>
          <w:rFonts w:ascii="Times New Roman" w:eastAsia="Aptos" w:hAnsi="Times New Roman" w:cs="Times New Roman"/>
          <w:color w:val="000000"/>
          <w:sz w:val="24"/>
          <w:szCs w:val="24"/>
          <w:lang w:val="en-GB" w:eastAsia="zh-CN" w:bidi="ar"/>
        </w:rPr>
        <w:t>Name :</w:t>
      </w:r>
      <w:proofErr w:type="gramEnd"/>
      <w:r w:rsidR="00826B4D">
        <w:rPr>
          <w:rFonts w:ascii="Times New Roman" w:eastAsia="Aptos" w:hAnsi="Times New Roman" w:cs="Times New Roman"/>
          <w:color w:val="000000"/>
          <w:sz w:val="24"/>
          <w:szCs w:val="24"/>
          <w:lang w:val="en-GB" w:eastAsia="zh-CN" w:bidi="ar"/>
        </w:rPr>
        <w:t xml:space="preserve"> Catalina Ianos</w:t>
      </w:r>
    </w:p>
    <w:p w14:paraId="32FBF334" w14:textId="77777777" w:rsidR="00C35099" w:rsidRDefault="00C35099" w:rsidP="00826B4D">
      <w:pPr>
        <w:jc w:val="both"/>
        <w:rPr>
          <w:rFonts w:ascii="Times New Roman" w:eastAsia="Aptos" w:hAnsi="Times New Roman" w:cs="Times New Roman"/>
          <w:color w:val="000000"/>
          <w:sz w:val="24"/>
          <w:szCs w:val="24"/>
          <w:lang w:val="en-GB" w:eastAsia="zh-CN" w:bidi="ar"/>
        </w:rPr>
      </w:pPr>
    </w:p>
    <w:p w14:paraId="06ADD8DA" w14:textId="2993D56A" w:rsidR="00C35099" w:rsidRDefault="00965667" w:rsidP="00826B4D">
      <w:pPr>
        <w:jc w:val="both"/>
        <w:rPr>
          <w:rFonts w:ascii="Times New Roman" w:eastAsia="Aptos" w:hAnsi="Times New Roman" w:cs="Times New Roman"/>
          <w:color w:val="000000"/>
          <w:sz w:val="24"/>
          <w:szCs w:val="24"/>
          <w:lang w:val="en-GB" w:eastAsia="zh-CN" w:bidi="ar"/>
        </w:rPr>
      </w:pPr>
      <w:r>
        <w:rPr>
          <w:rFonts w:ascii="Times New Roman" w:eastAsia="Aptos" w:hAnsi="Times New Roman" w:cs="Times New Roman"/>
          <w:color w:val="000000"/>
          <w:sz w:val="24"/>
          <w:szCs w:val="24"/>
          <w:lang w:val="en-GB" w:eastAsia="zh-CN" w:bidi="ar"/>
        </w:rPr>
        <w:t xml:space="preserve">Date </w:t>
      </w:r>
      <w:r w:rsidR="00826B4D">
        <w:rPr>
          <w:rFonts w:ascii="Times New Roman" w:eastAsia="Aptos" w:hAnsi="Times New Roman" w:cs="Times New Roman"/>
          <w:color w:val="000000"/>
          <w:sz w:val="24"/>
          <w:szCs w:val="24"/>
          <w:lang w:val="en-GB" w:eastAsia="zh-CN" w:bidi="ar"/>
        </w:rPr>
        <w:t>03</w:t>
      </w:r>
      <w:r>
        <w:rPr>
          <w:rFonts w:ascii="Times New Roman" w:eastAsia="Aptos" w:hAnsi="Times New Roman" w:cs="Times New Roman"/>
          <w:color w:val="000000"/>
          <w:sz w:val="24"/>
          <w:szCs w:val="24"/>
          <w:lang w:val="en-GB" w:eastAsia="zh-CN" w:bidi="ar"/>
        </w:rPr>
        <w:t>/0</w:t>
      </w:r>
      <w:r w:rsidR="00826B4D">
        <w:rPr>
          <w:rFonts w:ascii="Times New Roman" w:eastAsia="Aptos" w:hAnsi="Times New Roman" w:cs="Times New Roman"/>
          <w:color w:val="000000"/>
          <w:sz w:val="24"/>
          <w:szCs w:val="24"/>
          <w:lang w:val="en-GB" w:eastAsia="zh-CN" w:bidi="ar"/>
        </w:rPr>
        <w:t>2</w:t>
      </w:r>
      <w:r>
        <w:rPr>
          <w:rFonts w:ascii="Times New Roman" w:eastAsia="Aptos" w:hAnsi="Times New Roman" w:cs="Times New Roman"/>
          <w:color w:val="000000"/>
          <w:sz w:val="24"/>
          <w:szCs w:val="24"/>
          <w:lang w:val="en-GB" w:eastAsia="zh-CN" w:bidi="ar"/>
        </w:rPr>
        <w:t>/2025</w:t>
      </w:r>
    </w:p>
    <w:p w14:paraId="5664D732" w14:textId="77777777" w:rsidR="00C35099" w:rsidRDefault="00C35099" w:rsidP="00826B4D">
      <w:pPr>
        <w:jc w:val="both"/>
        <w:rPr>
          <w:lang w:val="en-GB"/>
        </w:rPr>
      </w:pPr>
    </w:p>
    <w:p w14:paraId="75A0753F" w14:textId="77777777" w:rsidR="00C35099" w:rsidRDefault="00C35099" w:rsidP="00826B4D">
      <w:pPr>
        <w:spacing w:before="120" w:after="120" w:line="360" w:lineRule="auto"/>
        <w:jc w:val="both"/>
        <w:rPr>
          <w:rFonts w:ascii="Arial" w:hAnsi="Arial" w:cs="Arial"/>
          <w:b/>
          <w:bCs/>
          <w:sz w:val="32"/>
          <w:szCs w:val="32"/>
          <w:lang w:val="en-GB"/>
        </w:rPr>
      </w:pPr>
    </w:p>
    <w:p w14:paraId="27BEFB28" w14:textId="77777777" w:rsidR="00C35099" w:rsidRDefault="00C35099" w:rsidP="00826B4D">
      <w:pPr>
        <w:spacing w:before="120" w:after="120" w:line="360" w:lineRule="auto"/>
        <w:jc w:val="both"/>
        <w:rPr>
          <w:rFonts w:ascii="Arial" w:hAnsi="Arial" w:cs="Arial"/>
          <w:b/>
          <w:bCs/>
          <w:sz w:val="32"/>
          <w:szCs w:val="32"/>
          <w:lang w:val="en-GB"/>
        </w:rPr>
      </w:pPr>
    </w:p>
    <w:p w14:paraId="64B5FE61" w14:textId="77777777" w:rsidR="00C35099" w:rsidRDefault="00C35099" w:rsidP="00826B4D">
      <w:pPr>
        <w:spacing w:before="120" w:after="120" w:line="360" w:lineRule="auto"/>
        <w:jc w:val="both"/>
        <w:rPr>
          <w:rFonts w:ascii="Arial" w:hAnsi="Arial" w:cs="Arial"/>
          <w:b/>
          <w:bCs/>
          <w:sz w:val="32"/>
          <w:szCs w:val="32"/>
          <w:lang w:val="en-GB"/>
        </w:rPr>
      </w:pPr>
    </w:p>
    <w:p w14:paraId="34ECA8B4" w14:textId="77777777" w:rsidR="00C35099" w:rsidRDefault="00C35099" w:rsidP="00826B4D">
      <w:pPr>
        <w:spacing w:before="120" w:after="120" w:line="360" w:lineRule="auto"/>
        <w:jc w:val="both"/>
        <w:rPr>
          <w:rFonts w:ascii="Arial" w:hAnsi="Arial" w:cs="Arial"/>
          <w:b/>
          <w:bCs/>
          <w:sz w:val="32"/>
          <w:szCs w:val="32"/>
          <w:lang w:val="en-GB"/>
        </w:rPr>
      </w:pPr>
    </w:p>
    <w:p w14:paraId="7610D695" w14:textId="77777777" w:rsidR="00C35099" w:rsidRDefault="00C35099" w:rsidP="00826B4D">
      <w:pPr>
        <w:spacing w:before="120" w:after="120" w:line="360" w:lineRule="auto"/>
        <w:jc w:val="both"/>
        <w:rPr>
          <w:rFonts w:ascii="Arial" w:hAnsi="Arial" w:cs="Arial"/>
          <w:b/>
          <w:bCs/>
          <w:sz w:val="32"/>
          <w:szCs w:val="32"/>
          <w:lang w:val="en-GB"/>
        </w:rPr>
      </w:pPr>
    </w:p>
    <w:p w14:paraId="5C844C18" w14:textId="77777777" w:rsidR="00190B7B" w:rsidRDefault="00190B7B" w:rsidP="00826B4D">
      <w:pPr>
        <w:spacing w:after="0" w:line="240" w:lineRule="auto"/>
        <w:jc w:val="both"/>
        <w:rPr>
          <w:rFonts w:ascii="Arial" w:hAnsi="Arial" w:cs="Arial"/>
          <w:b/>
          <w:bCs/>
          <w:sz w:val="32"/>
          <w:szCs w:val="32"/>
          <w:lang w:val="en-GB"/>
        </w:rPr>
      </w:pPr>
      <w:r>
        <w:rPr>
          <w:rFonts w:ascii="Arial" w:hAnsi="Arial" w:cs="Arial"/>
          <w:b/>
          <w:bCs/>
          <w:sz w:val="32"/>
          <w:szCs w:val="32"/>
          <w:lang w:val="en-GB"/>
        </w:rPr>
        <w:br w:type="page"/>
      </w:r>
    </w:p>
    <w:p w14:paraId="7F05001F" w14:textId="361BD98B" w:rsidR="00C35099" w:rsidRDefault="00C35099" w:rsidP="00826B4D">
      <w:pPr>
        <w:spacing w:before="120" w:after="120" w:line="360" w:lineRule="auto"/>
        <w:jc w:val="both"/>
        <w:rPr>
          <w:rFonts w:ascii="Arial" w:hAnsi="Arial" w:cs="Arial"/>
          <w:b/>
          <w:bCs/>
          <w:sz w:val="32"/>
          <w:szCs w:val="32"/>
          <w:lang w:val="en-GB"/>
        </w:rPr>
      </w:pPr>
    </w:p>
    <w:p w14:paraId="7DE297F9"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The hospitality industry worldwide has adopted sustainable practices at a rapid pace during the past few decades. "As vendors shift to "greener" hotels, they demonstrate the widespread understanding of environmental risks alongside their need to accept responsibility toward environmental impacts caused by tourism businesses. The hospitality industry advances sustainability through conservation-focused operational methods, which include resource management alongside reduced energy consumption and waste minimisation practices. Real-time market trends show an expanding consumer interest in environmentally friendly hotel services, necessitating business-wide sustainability adoption by hotels (</w:t>
      </w:r>
      <w:proofErr w:type="spellStart"/>
      <w:r>
        <w:rPr>
          <w:rFonts w:ascii="Arial" w:hAnsi="Arial" w:cs="Arial"/>
          <w:sz w:val="24"/>
          <w:szCs w:val="24"/>
          <w:lang w:val="en-GB"/>
        </w:rPr>
        <w:t>Inkson</w:t>
      </w:r>
      <w:proofErr w:type="spellEnd"/>
      <w:r>
        <w:rPr>
          <w:rFonts w:ascii="Arial" w:hAnsi="Arial" w:cs="Arial"/>
          <w:sz w:val="24"/>
          <w:szCs w:val="24"/>
          <w:lang w:val="en-GB"/>
        </w:rPr>
        <w:t xml:space="preserve"> and </w:t>
      </w:r>
      <w:proofErr w:type="spellStart"/>
      <w:r>
        <w:rPr>
          <w:rFonts w:ascii="Arial" w:hAnsi="Arial" w:cs="Arial"/>
          <w:sz w:val="24"/>
          <w:szCs w:val="24"/>
          <w:lang w:val="en-GB"/>
        </w:rPr>
        <w:t>Minnaert</w:t>
      </w:r>
      <w:proofErr w:type="spellEnd"/>
      <w:r>
        <w:rPr>
          <w:rFonts w:ascii="Arial" w:hAnsi="Arial" w:cs="Arial"/>
          <w:sz w:val="24"/>
          <w:szCs w:val="24"/>
          <w:lang w:val="en-GB"/>
        </w:rPr>
        <w:t>, 2018). Many hotels currently use several sustainable measures, but several properties still need to improve their sustainability practices. The identified gaps in hotel sustainability provide room to enhance environmental performance, operational performance, and financial profitability. The analysis investigates how The Savoy Hotel in downtown London would deploy a water recycling system to overcome existing deficiencies in its water conservation system. The program will deliver environmental sustainability improvements alongside substantial operational advantages and financial benefits (</w:t>
      </w:r>
      <w:proofErr w:type="spellStart"/>
      <w:r>
        <w:rPr>
          <w:rFonts w:ascii="Arial" w:hAnsi="Arial" w:cs="Arial"/>
          <w:sz w:val="24"/>
          <w:szCs w:val="24"/>
          <w:lang w:val="en-GB"/>
        </w:rPr>
        <w:t>Haski</w:t>
      </w:r>
      <w:proofErr w:type="spellEnd"/>
      <w:r>
        <w:rPr>
          <w:rFonts w:ascii="Arial" w:hAnsi="Arial" w:cs="Arial"/>
          <w:sz w:val="24"/>
          <w:szCs w:val="24"/>
          <w:lang w:val="en-GB"/>
        </w:rPr>
        <w:t>-Leventhal, 2018).</w:t>
      </w:r>
    </w:p>
    <w:p w14:paraId="78ED2F41" w14:textId="77777777" w:rsidR="00C35099" w:rsidRDefault="00965667" w:rsidP="00826B4D">
      <w:pPr>
        <w:spacing w:before="120" w:after="120" w:line="360" w:lineRule="auto"/>
        <w:jc w:val="both"/>
        <w:rPr>
          <w:rFonts w:ascii="Arial" w:hAnsi="Arial" w:cs="Arial"/>
          <w:b/>
          <w:bCs/>
          <w:sz w:val="28"/>
          <w:szCs w:val="28"/>
          <w:lang w:val="en-GB"/>
        </w:rPr>
      </w:pPr>
      <w:r>
        <w:rPr>
          <w:rFonts w:ascii="Arial" w:hAnsi="Arial" w:cs="Arial"/>
          <w:b/>
          <w:bCs/>
          <w:sz w:val="28"/>
          <w:szCs w:val="28"/>
          <w:lang w:val="en-GB"/>
        </w:rPr>
        <w:t>Identifying a gap in the green practices of The Savoy Hotel</w:t>
      </w:r>
    </w:p>
    <w:p w14:paraId="3E3ABDEF"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Businesses conduct greener practices through activities designed to reduce their environmental effects while managing resources using responsible sustainability methods. Hotels achieve greener practices by decreasing their energy and water usage selecting sustainable materials and cutting waste production together with operational carbon emissions reduction. In the resource-intensive hospitality sector, these sustainability measures need specific attention. Properties need substantial amounts of resources including water and energy while managing their waste output to preserve functionality daily. Today's environmental preservation movement arises from consumer expectations for sustainable products with sustainability emerging as a key factor for business success (</w:t>
      </w:r>
      <w:proofErr w:type="spellStart"/>
      <w:r>
        <w:rPr>
          <w:rFonts w:ascii="Arial" w:hAnsi="Arial" w:cs="Arial"/>
          <w:sz w:val="24"/>
          <w:szCs w:val="24"/>
          <w:lang w:val="en-GB"/>
        </w:rPr>
        <w:t>Jauhari</w:t>
      </w:r>
      <w:proofErr w:type="spellEnd"/>
      <w:r>
        <w:rPr>
          <w:rFonts w:ascii="Arial" w:hAnsi="Arial" w:cs="Arial"/>
          <w:sz w:val="24"/>
          <w:szCs w:val="24"/>
          <w:lang w:val="en-GB"/>
        </w:rPr>
        <w:t xml:space="preserve">, 2021). A growing number of hotel guests choose accommodation options that complement their environmental values and scientists expect this pattern to expand further into the future. Sustainable practices represent a sound business strategy which provides cost savings for operations and </w:t>
      </w:r>
      <w:r>
        <w:rPr>
          <w:rFonts w:ascii="Arial" w:hAnsi="Arial" w:cs="Arial"/>
          <w:sz w:val="24"/>
          <w:szCs w:val="24"/>
          <w:lang w:val="en-GB"/>
        </w:rPr>
        <w:lastRenderedPageBreak/>
        <w:t xml:space="preserve">tailors hotels to target a specific market segment of mindful customers for improved market status. Hotels throughout the world already use sustainable measures such as energy-efficient lighting and low-flow plumbing fixtures and recycling programs as evidence of their green initiatives (Williams and </w:t>
      </w:r>
      <w:proofErr w:type="spellStart"/>
      <w:r>
        <w:rPr>
          <w:rFonts w:ascii="Arial" w:hAnsi="Arial" w:cs="Arial"/>
          <w:sz w:val="24"/>
          <w:szCs w:val="24"/>
          <w:lang w:val="en-GB"/>
        </w:rPr>
        <w:t>ChatGPT</w:t>
      </w:r>
      <w:proofErr w:type="spellEnd"/>
      <w:r>
        <w:rPr>
          <w:rFonts w:ascii="Arial" w:hAnsi="Arial" w:cs="Arial"/>
          <w:sz w:val="24"/>
          <w:szCs w:val="24"/>
          <w:lang w:val="en-GB"/>
        </w:rPr>
        <w:t xml:space="preserve">, 2024). </w:t>
      </w:r>
    </w:p>
    <w:p w14:paraId="6E955443" w14:textId="77777777" w:rsidR="00C35099" w:rsidRDefault="00965667" w:rsidP="00826B4D">
      <w:pPr>
        <w:spacing w:before="120" w:after="120" w:line="360" w:lineRule="auto"/>
        <w:jc w:val="both"/>
        <w:rPr>
          <w:rFonts w:ascii="Arial" w:hAnsi="Arial" w:cs="Arial"/>
          <w:b/>
          <w:bCs/>
          <w:sz w:val="28"/>
          <w:szCs w:val="28"/>
          <w:lang w:val="en-GB"/>
        </w:rPr>
      </w:pPr>
      <w:r>
        <w:rPr>
          <w:rFonts w:ascii="Arial" w:hAnsi="Arial" w:cs="Arial"/>
          <w:b/>
          <w:bCs/>
          <w:sz w:val="28"/>
          <w:szCs w:val="28"/>
          <w:lang w:val="en-GB"/>
        </w:rPr>
        <w:t>The Savoy Hotel’s Commitment to Sustainability</w:t>
      </w:r>
    </w:p>
    <w:p w14:paraId="71CE7164"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 xml:space="preserve">Although several hotels have used the atmosphere willingly in their common operation, huge holes continue to exist in their environmental strategies. These gaps frequently arise due to a lack of resources, lack of knowledge and implementation lack of available technologies. With hotel businesses moving into the spotlight for their environmental impact, these companies need to map and redress these gaps. Water management is one area in which many hotels are still lagging. More and more countries nowadays are concerned about water scarcity and pollution, and water conservation has naturally become an issue of great importance. Water use for the hospitality industry is huge – large hotels can consume thousands of gallons of water per day. While hotels may be putting new (or at least older) high-efficiency showerheads and faucets in their bathrooms, hotels have little to no technology or infrastructure to reuse wastewater or recycle and revert water (Wickham, Donnelly and French, 2021). </w:t>
      </w:r>
    </w:p>
    <w:p w14:paraId="17E10EA1" w14:textId="77777777" w:rsidR="00C35099" w:rsidRDefault="00965667" w:rsidP="00826B4D">
      <w:pPr>
        <w:spacing w:before="120" w:after="120" w:line="360" w:lineRule="auto"/>
        <w:jc w:val="both"/>
        <w:rPr>
          <w:rFonts w:ascii="Arial" w:hAnsi="Arial" w:cs="Arial"/>
          <w:b/>
          <w:bCs/>
          <w:sz w:val="28"/>
          <w:szCs w:val="28"/>
          <w:lang w:val="en-GB"/>
        </w:rPr>
      </w:pPr>
      <w:r>
        <w:rPr>
          <w:rFonts w:ascii="Arial" w:hAnsi="Arial" w:cs="Arial"/>
          <w:b/>
          <w:bCs/>
          <w:sz w:val="28"/>
          <w:szCs w:val="28"/>
          <w:lang w:val="en-GB"/>
        </w:rPr>
        <w:t>Greywater Recycling as a Solution for Water Conservation</w:t>
      </w:r>
    </w:p>
    <w:p w14:paraId="2FFAEF5C"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 xml:space="preserve">Global environmental awareness patterns have led the hospitality sector to establish sustainable practices to decrease environmental impact as a symbol of London's historical luxury </w:t>
      </w:r>
      <w:r>
        <w:rPr>
          <w:rFonts w:ascii="Arial" w:hAnsi="Arial" w:cs="Arial"/>
          <w:b/>
          <w:bCs/>
          <w:sz w:val="24"/>
          <w:szCs w:val="24"/>
          <w:lang w:val="en-GB"/>
        </w:rPr>
        <w:t>The Savoy Hotel</w:t>
      </w:r>
      <w:r>
        <w:rPr>
          <w:rFonts w:ascii="Arial" w:hAnsi="Arial" w:cs="Arial"/>
          <w:sz w:val="24"/>
          <w:szCs w:val="24"/>
          <w:lang w:val="en-GB"/>
        </w:rPr>
        <w:t xml:space="preserve"> now engages in sustainability through its food waste reduction program and its renewable energy sourcing system. The water conservation practices in guest services including laundry and bathroom usage continue to present a major opportunity for hotel improvement. Past its 131 years of operation, The Savoy continues as one of London's centrepieces in the worldwide realm of upscale hotels (</w:t>
      </w:r>
      <w:proofErr w:type="spellStart"/>
      <w:r>
        <w:rPr>
          <w:rFonts w:ascii="Arial" w:hAnsi="Arial" w:cs="Arial"/>
          <w:sz w:val="24"/>
          <w:szCs w:val="24"/>
          <w:lang w:val="en-GB"/>
        </w:rPr>
        <w:t>Ratten</w:t>
      </w:r>
      <w:proofErr w:type="spellEnd"/>
      <w:r>
        <w:rPr>
          <w:rFonts w:ascii="Arial" w:hAnsi="Arial" w:cs="Arial"/>
          <w:sz w:val="24"/>
          <w:szCs w:val="24"/>
          <w:lang w:val="en-GB"/>
        </w:rPr>
        <w:t xml:space="preserve">, 2020). The hotel traces its origins to 1889 when it earned fame through elegant design peerless service and a notable historical legacy. From its location on the Thames River, the Savoy showcases Edwardian and Art Deco design elements while providing 267 sumptuous accommodation options. Hotel guests can savour dining experiences at Gordon Ramsay’s Savoy Grill while enjoying captivating cocktails at the American Bar which gained both world-class </w:t>
      </w:r>
      <w:r>
        <w:rPr>
          <w:rFonts w:ascii="Arial" w:hAnsi="Arial" w:cs="Arial"/>
          <w:sz w:val="24"/>
          <w:szCs w:val="24"/>
          <w:lang w:val="en-GB"/>
        </w:rPr>
        <w:lastRenderedPageBreak/>
        <w:t>recognition and best cocktail bar awards. As a sustainability leader, The Savoy maintains its luxury reputation through its establishment of renewable energy systems and food waste measurement programs (Sarkis, 2017). A credible and effective solution exists to fill this gap by implementing a system dedicated to reusing greywater. The Savoy hotels successfully reduced their carbon footprint and energy consumption yet ongoing water management remains their primary sustainability challenge. Luxury hotels amongst other hotels use abundant amounts of water daily to handle laundry tasks as well as cleaning operations and to accommodate guest needs. An effective system for greywater recycling from sink showers and laundry streams would provide substantial resource savings. Moreover, the situation creates alarm in London due to both water shortages and sustainability requirements.</w:t>
      </w:r>
    </w:p>
    <w:p w14:paraId="48BD7117" w14:textId="77777777" w:rsidR="00C35099" w:rsidRDefault="00965667" w:rsidP="00826B4D">
      <w:pPr>
        <w:spacing w:before="120" w:after="120" w:line="360" w:lineRule="auto"/>
        <w:jc w:val="both"/>
        <w:rPr>
          <w:rFonts w:ascii="Arial" w:hAnsi="Arial" w:cs="Arial"/>
          <w:b/>
          <w:bCs/>
          <w:sz w:val="28"/>
          <w:szCs w:val="28"/>
          <w:lang w:val="en-GB"/>
        </w:rPr>
      </w:pPr>
      <w:r>
        <w:rPr>
          <w:rFonts w:ascii="Arial" w:hAnsi="Arial" w:cs="Arial"/>
          <w:b/>
          <w:bCs/>
          <w:sz w:val="28"/>
          <w:szCs w:val="28"/>
          <w:lang w:val="en-GB"/>
        </w:rPr>
        <w:t>Benefits of Greywater Recycling for The Savoy Hotel</w:t>
      </w:r>
    </w:p>
    <w:p w14:paraId="26A862F0"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 xml:space="preserve">According to the Management Association (2018), A greywater recycling system retrieves waste water from showers sinks and laundry then cleans it for subsequent reuse in toilet flushing irrigation and cleaning activities. Hotel Verde in Cape Town uses greywater recycling to achieve a 37% decrease in its water consumption according to successful hotel operations. </w:t>
      </w:r>
    </w:p>
    <w:p w14:paraId="24E85407"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Water consumption at The Savoy would decrease substantially through their implementation of greywater recycling systems which protect London's water supply level. Hotels that recycle their guest water usage reduce consumption by a minimum of 30% to 50% from the typical 300 litres per night. The Savoy achieves both cost-effective water costs and sustainability targets through its reduction of water consumption. This initiative will improve hotel operations while making cost reductions possible for The Savoy over time. Tourists nowadays choose destinations that prioritise hotel practices which preserve the environment. Through innovative green practices, The Savoy will establish itself as an industry leader in sustainability throughout the luxury hospitality market (Costa and Costa, 2022).</w:t>
      </w:r>
    </w:p>
    <w:p w14:paraId="7FEC44EA"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 xml:space="preserve">The implementation process for greywater recycling systems creates barriers. The complete implementation cost for installation alongside treatment systems might exceed £100,000–£150,000 based on the size requirements. The costs needed to install a greywater recycling system will pay off through both decreased water bills and operational expenses but will require between 5–7 years to achieve this result. </w:t>
      </w:r>
      <w:r>
        <w:rPr>
          <w:rFonts w:ascii="Arial" w:hAnsi="Arial" w:cs="Arial"/>
          <w:sz w:val="24"/>
          <w:szCs w:val="24"/>
          <w:lang w:val="en-GB"/>
        </w:rPr>
        <w:lastRenderedPageBreak/>
        <w:t xml:space="preserve">The implementation of system maintenance and employee training for staff requires extra financial resources. Even though setup expenses have potential drawbacks the sustainability demand and long-run advantages make this venture workable as well as affordable (Palazzo and </w:t>
      </w:r>
      <w:proofErr w:type="spellStart"/>
      <w:r>
        <w:rPr>
          <w:rFonts w:ascii="Arial" w:hAnsi="Arial" w:cs="Arial"/>
          <w:sz w:val="24"/>
          <w:szCs w:val="24"/>
          <w:lang w:val="en-GB"/>
        </w:rPr>
        <w:t>Foroudi</w:t>
      </w:r>
      <w:proofErr w:type="spellEnd"/>
      <w:r>
        <w:rPr>
          <w:rFonts w:ascii="Arial" w:hAnsi="Arial" w:cs="Arial"/>
          <w:sz w:val="24"/>
          <w:szCs w:val="24"/>
          <w:lang w:val="en-GB"/>
        </w:rPr>
        <w:t>, 2024).</w:t>
      </w:r>
    </w:p>
    <w:p w14:paraId="261CC3F0" w14:textId="77777777" w:rsidR="00C35099" w:rsidRDefault="00965667" w:rsidP="00826B4D">
      <w:pPr>
        <w:spacing w:before="120" w:after="120" w:line="360" w:lineRule="auto"/>
        <w:jc w:val="both"/>
        <w:rPr>
          <w:rFonts w:ascii="Arial" w:hAnsi="Arial" w:cs="Arial"/>
          <w:b/>
          <w:bCs/>
          <w:sz w:val="28"/>
          <w:szCs w:val="28"/>
          <w:lang w:val="en-GB"/>
        </w:rPr>
      </w:pPr>
      <w:r>
        <w:rPr>
          <w:rFonts w:ascii="Arial" w:hAnsi="Arial" w:cs="Arial"/>
          <w:b/>
          <w:bCs/>
          <w:sz w:val="28"/>
          <w:szCs w:val="28"/>
          <w:lang w:val="en-GB"/>
        </w:rPr>
        <w:t>Operational and Financial Benefits of Water Recycling</w:t>
      </w:r>
    </w:p>
    <w:p w14:paraId="788733E5" w14:textId="10C39C14" w:rsidR="00190B7B"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Operationally, from a business perspective, the implementation of a water recycling system would incur much operational cost savings</w:t>
      </w:r>
      <w:r w:rsidR="00190B7B">
        <w:rPr>
          <w:rFonts w:ascii="Arial" w:hAnsi="Arial" w:cs="Arial"/>
          <w:sz w:val="24"/>
          <w:szCs w:val="24"/>
          <w:lang w:val="en-GB"/>
        </w:rPr>
        <w:t xml:space="preserve"> </w:t>
      </w:r>
      <w:r w:rsidR="00190B7B" w:rsidRPr="006A293D">
        <w:rPr>
          <w:rFonts w:ascii="Arial" w:hAnsi="Arial" w:cs="Arial"/>
          <w:color w:val="000000" w:themeColor="text1"/>
          <w:sz w:val="24"/>
          <w:szCs w:val="24"/>
          <w:lang w:val="en-GB"/>
        </w:rPr>
        <w:t>(</w:t>
      </w:r>
      <w:r w:rsidR="00190B7B" w:rsidRPr="006A293D">
        <w:rPr>
          <w:rFonts w:ascii="Arial" w:hAnsi="Arial" w:cs="Arial"/>
          <w:color w:val="000000" w:themeColor="text1"/>
          <w:sz w:val="24"/>
          <w:szCs w:val="24"/>
        </w:rPr>
        <w:t>Fu and Jacobs, 2022)</w:t>
      </w:r>
      <w:r w:rsidRPr="006A293D">
        <w:rPr>
          <w:rFonts w:ascii="Arial" w:hAnsi="Arial" w:cs="Arial"/>
          <w:color w:val="000000" w:themeColor="text1"/>
          <w:sz w:val="24"/>
          <w:szCs w:val="24"/>
          <w:lang w:val="en-GB"/>
        </w:rPr>
        <w:t xml:space="preserve">. </w:t>
      </w:r>
      <w:r>
        <w:rPr>
          <w:rFonts w:ascii="Arial" w:hAnsi="Arial" w:cs="Arial"/>
          <w:sz w:val="24"/>
          <w:szCs w:val="24"/>
          <w:lang w:val="en-GB"/>
        </w:rPr>
        <w:t>While a substantial amount of upfront investment is required to install the infrastructure to create a water recycling system, the long-term financial benefits would greatly outweigh the costs. For example, The Savoy Hotel can significantly save on water bills over time by reducing its reliance on external water suppliers and reducing costs on wastewater treatment. The hotel would also achieve increased public relations as well as improved guest satisfaction. Hotels that are water recycling aware would be more appealing to stay with as more travellers prefer eco-friendly hotels and want to provide a reminder of a greener Earth. The Savoy Hotel could benefit from this as it can especially help to boost bookings, improve loyalty and get a competitive advantage in the marketplace (</w:t>
      </w:r>
      <w:proofErr w:type="spellStart"/>
      <w:r>
        <w:rPr>
          <w:rFonts w:ascii="Arial" w:hAnsi="Arial" w:cs="Arial"/>
          <w:sz w:val="24"/>
          <w:szCs w:val="24"/>
          <w:lang w:val="en-GB"/>
        </w:rPr>
        <w:t>Korstanje</w:t>
      </w:r>
      <w:proofErr w:type="spellEnd"/>
      <w:r>
        <w:rPr>
          <w:rFonts w:ascii="Arial" w:hAnsi="Arial" w:cs="Arial"/>
          <w:sz w:val="24"/>
          <w:szCs w:val="24"/>
          <w:lang w:val="en-GB"/>
        </w:rPr>
        <w:t xml:space="preserve">, George and </w:t>
      </w:r>
      <w:proofErr w:type="spellStart"/>
      <w:r>
        <w:rPr>
          <w:rFonts w:ascii="Arial" w:hAnsi="Arial" w:cs="Arial"/>
          <w:sz w:val="24"/>
          <w:szCs w:val="24"/>
          <w:lang w:val="en-GB"/>
        </w:rPr>
        <w:t>Nedelea</w:t>
      </w:r>
      <w:proofErr w:type="spellEnd"/>
      <w:r>
        <w:rPr>
          <w:rFonts w:ascii="Arial" w:hAnsi="Arial" w:cs="Arial"/>
          <w:sz w:val="24"/>
          <w:szCs w:val="24"/>
          <w:lang w:val="en-GB"/>
        </w:rPr>
        <w:t>, 2020).</w:t>
      </w:r>
    </w:p>
    <w:p w14:paraId="5EA6F9DF" w14:textId="77777777" w:rsidR="00C35099" w:rsidRDefault="00965667" w:rsidP="00826B4D">
      <w:pPr>
        <w:spacing w:before="120" w:after="120" w:line="360" w:lineRule="auto"/>
        <w:jc w:val="both"/>
        <w:rPr>
          <w:rFonts w:ascii="Arial" w:hAnsi="Arial" w:cs="Arial"/>
          <w:b/>
          <w:bCs/>
          <w:sz w:val="28"/>
          <w:szCs w:val="28"/>
          <w:lang w:val="en-GB"/>
        </w:rPr>
      </w:pPr>
      <w:r>
        <w:rPr>
          <w:rFonts w:ascii="Arial" w:hAnsi="Arial" w:cs="Arial"/>
          <w:b/>
          <w:bCs/>
          <w:sz w:val="28"/>
          <w:szCs w:val="28"/>
          <w:lang w:val="en-GB"/>
        </w:rPr>
        <w:t>Obstacles in Installing a Water Recycling System</w:t>
      </w:r>
    </w:p>
    <w:p w14:paraId="6329EDD1" w14:textId="610535B2" w:rsidR="00190B7B"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 xml:space="preserve">There are challenges to implementing a water recycling system. The first cost of installation is one of the biggest obstacles. A complete water recycling system takes a significant investment in new infrastructure — including filtration and purification systems, and adding it to the current plumbing of the </w:t>
      </w:r>
      <w:r w:rsidRPr="006A293D">
        <w:rPr>
          <w:rFonts w:ascii="Arial" w:hAnsi="Arial" w:cs="Arial"/>
          <w:color w:val="000000" w:themeColor="text1"/>
          <w:sz w:val="24"/>
          <w:szCs w:val="24"/>
          <w:lang w:val="en-GB"/>
        </w:rPr>
        <w:t>hotel</w:t>
      </w:r>
      <w:r w:rsidR="00190B7B" w:rsidRPr="006A293D">
        <w:rPr>
          <w:rFonts w:ascii="Arial" w:hAnsi="Arial" w:cs="Arial"/>
          <w:color w:val="000000" w:themeColor="text1"/>
          <w:sz w:val="24"/>
          <w:szCs w:val="24"/>
          <w:lang w:val="en-GB"/>
        </w:rPr>
        <w:t xml:space="preserve"> (</w:t>
      </w:r>
      <w:proofErr w:type="spellStart"/>
      <w:r w:rsidR="00190B7B" w:rsidRPr="006A293D">
        <w:rPr>
          <w:rFonts w:ascii="Arial" w:hAnsi="Arial" w:cs="Arial"/>
          <w:color w:val="000000" w:themeColor="text1"/>
          <w:sz w:val="24"/>
          <w:szCs w:val="24"/>
        </w:rPr>
        <w:t>Sedlak</w:t>
      </w:r>
      <w:proofErr w:type="spellEnd"/>
      <w:r w:rsidR="00190B7B" w:rsidRPr="006A293D">
        <w:rPr>
          <w:rFonts w:ascii="Arial" w:hAnsi="Arial" w:cs="Arial"/>
          <w:color w:val="000000" w:themeColor="text1"/>
          <w:sz w:val="24"/>
          <w:szCs w:val="24"/>
        </w:rPr>
        <w:t>, 2014)</w:t>
      </w:r>
      <w:r w:rsidRPr="006A293D">
        <w:rPr>
          <w:rFonts w:ascii="Arial" w:hAnsi="Arial" w:cs="Arial"/>
          <w:color w:val="000000" w:themeColor="text1"/>
          <w:sz w:val="24"/>
          <w:szCs w:val="24"/>
          <w:lang w:val="en-GB"/>
        </w:rPr>
        <w:t xml:space="preserve">. </w:t>
      </w:r>
      <w:r>
        <w:rPr>
          <w:rFonts w:ascii="Arial" w:hAnsi="Arial" w:cs="Arial"/>
          <w:sz w:val="24"/>
          <w:szCs w:val="24"/>
          <w:lang w:val="en-GB"/>
        </w:rPr>
        <w:t>While the installation of such systems can be expensive and logistically complex for many hotels, especially those in urban areas where space is scarce, there is a growing economy of demand for this technology. Not only may there also be ongoing maintenance costs to keep the system running efficiently and effectively, but there may be as well (</w:t>
      </w:r>
      <w:proofErr w:type="spellStart"/>
      <w:r>
        <w:rPr>
          <w:rFonts w:ascii="Arial" w:hAnsi="Arial" w:cs="Arial"/>
          <w:sz w:val="24"/>
          <w:szCs w:val="24"/>
          <w:lang w:val="en-GB"/>
        </w:rPr>
        <w:t>Miroshnychenko</w:t>
      </w:r>
      <w:proofErr w:type="spellEnd"/>
      <w:r>
        <w:rPr>
          <w:rFonts w:ascii="Arial" w:hAnsi="Arial" w:cs="Arial"/>
          <w:sz w:val="24"/>
          <w:szCs w:val="24"/>
          <w:lang w:val="en-GB"/>
        </w:rPr>
        <w:t xml:space="preserve">, </w:t>
      </w:r>
      <w:proofErr w:type="spellStart"/>
      <w:r>
        <w:rPr>
          <w:rFonts w:ascii="Arial" w:hAnsi="Arial" w:cs="Arial"/>
          <w:sz w:val="24"/>
          <w:szCs w:val="24"/>
          <w:lang w:val="en-GB"/>
        </w:rPr>
        <w:t>Barontini</w:t>
      </w:r>
      <w:proofErr w:type="spellEnd"/>
      <w:r>
        <w:rPr>
          <w:rFonts w:ascii="Arial" w:hAnsi="Arial" w:cs="Arial"/>
          <w:sz w:val="24"/>
          <w:szCs w:val="24"/>
          <w:lang w:val="en-GB"/>
        </w:rPr>
        <w:t xml:space="preserve"> and Testa, 2017). </w:t>
      </w:r>
    </w:p>
    <w:p w14:paraId="38D45CEB"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 xml:space="preserve">The second challenge is educating guests about how water is used. Many guests will be ready for sustainable initiatives and actively recycle in their own lives, but some may be wary of using recycled water if it’s used for non-potable parts of the world. To overcome this The Savoy Hotel will have to inform guests about the water recycling system's benefits and safety. In order to figure the hotel out, which will hopefully be </w:t>
      </w:r>
      <w:r>
        <w:rPr>
          <w:rFonts w:ascii="Arial" w:hAnsi="Arial" w:cs="Arial"/>
          <w:sz w:val="24"/>
          <w:szCs w:val="24"/>
          <w:lang w:val="en-GB"/>
        </w:rPr>
        <w:lastRenderedPageBreak/>
        <w:t>helpful to the guests later, informational signage and staff training would be necessary. Also, it might face obstacles dictated by local regulations and building codes. To be sure that its water recycling system is up to health and safety standards, The Savoy Hotel would have to work in close contact with local authorities. Also, some cities may limit the use of recycled water in some uses, such as guest rooms or kitchens. Carving out these regulations, staging would have been full of planning and coordination with the right actors (</w:t>
      </w:r>
      <w:proofErr w:type="spellStart"/>
      <w:r>
        <w:rPr>
          <w:rFonts w:ascii="Arial" w:hAnsi="Arial" w:cs="Arial"/>
          <w:sz w:val="24"/>
          <w:szCs w:val="24"/>
          <w:lang w:val="en-GB"/>
        </w:rPr>
        <w:t>Jungo</w:t>
      </w:r>
      <w:proofErr w:type="spellEnd"/>
      <w:r>
        <w:rPr>
          <w:rFonts w:ascii="Arial" w:hAnsi="Arial" w:cs="Arial"/>
          <w:sz w:val="24"/>
          <w:szCs w:val="24"/>
          <w:lang w:val="en-GB"/>
        </w:rPr>
        <w:t xml:space="preserve"> </w:t>
      </w:r>
      <w:r>
        <w:rPr>
          <w:rFonts w:ascii="Arial" w:hAnsi="Arial" w:cs="Arial"/>
          <w:i/>
          <w:iCs/>
          <w:sz w:val="24"/>
          <w:szCs w:val="24"/>
          <w:lang w:val="en-GB"/>
        </w:rPr>
        <w:t>et al.,</w:t>
      </w:r>
      <w:r>
        <w:rPr>
          <w:rFonts w:ascii="Arial" w:hAnsi="Arial" w:cs="Arial"/>
          <w:sz w:val="24"/>
          <w:szCs w:val="24"/>
          <w:lang w:val="en-GB"/>
        </w:rPr>
        <w:t xml:space="preserve"> 2024).</w:t>
      </w:r>
    </w:p>
    <w:p w14:paraId="45FD6D53"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 xml:space="preserve">Installing a water recycling system at The Savoy Hotel isn’t just about the potential savings on costs and environmental sustainability; it also opens the door to long-term, positive impacts on the community and the industry. As the scarce resource of water becomes a matter of urgency all over the world, local communities are getting more and more worried about how businesses of all kinds, particularly of such resource-intensive sectors as hospitality, manage water resources. If The Savoy Hotel opted to adopt a water recycling system, it would be solidifying itself as a responsible corporate citizen who will invest in long-term solutions to save the environment (Sloan, Legrand and Chen, 2017). This would instil goodwill between locals, government agencies and environmental organisations, the latter of which will help improve the hotel's community image and relationship with the community. Meanwhile, The Savoy Hotel would be joining the club of hotels and businesses, making a statement by adopting a water recycling system. By leading the way in water management practices, hotels in London and beyond may have a role to play in encouraging them to practice the same way. The benefit of the initiative would be amplified by this ripple effect to extend beyond the single hotel to become a model for a whole industry to make more drastic decisions regarding water conservation (Filho </w:t>
      </w:r>
      <w:r>
        <w:rPr>
          <w:rFonts w:ascii="Arial" w:hAnsi="Arial" w:cs="Arial"/>
          <w:i/>
          <w:iCs/>
          <w:sz w:val="24"/>
          <w:szCs w:val="24"/>
          <w:lang w:val="en-GB"/>
        </w:rPr>
        <w:t>et al.,</w:t>
      </w:r>
      <w:r>
        <w:rPr>
          <w:rFonts w:ascii="Arial" w:hAnsi="Arial" w:cs="Arial"/>
          <w:sz w:val="24"/>
          <w:szCs w:val="24"/>
          <w:lang w:val="en-GB"/>
        </w:rPr>
        <w:t xml:space="preserve"> 2021). </w:t>
      </w:r>
    </w:p>
    <w:p w14:paraId="2657EDB5" w14:textId="77777777" w:rsidR="00C35099" w:rsidRDefault="00965667" w:rsidP="00826B4D">
      <w:pPr>
        <w:spacing w:before="120" w:after="120" w:line="360" w:lineRule="auto"/>
        <w:jc w:val="both"/>
        <w:rPr>
          <w:rFonts w:ascii="Arial" w:hAnsi="Arial" w:cs="Arial"/>
          <w:b/>
          <w:bCs/>
          <w:sz w:val="28"/>
          <w:szCs w:val="28"/>
          <w:lang w:val="en-GB"/>
        </w:rPr>
      </w:pPr>
      <w:r>
        <w:rPr>
          <w:rFonts w:ascii="Arial" w:hAnsi="Arial" w:cs="Arial"/>
          <w:b/>
          <w:bCs/>
          <w:sz w:val="28"/>
          <w:szCs w:val="28"/>
          <w:lang w:val="en-GB"/>
        </w:rPr>
        <w:t>Alignment with Global Sustainability Goals (SDG 6)</w:t>
      </w:r>
    </w:p>
    <w:p w14:paraId="3D72EACC" w14:textId="6FB3D527" w:rsidR="00190B7B"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This system is also in line with global sustainability goals, such as those from the United Nations Sustainable Development Goals (SDGs), and its implementation offers individual and organisational benefits</w:t>
      </w:r>
      <w:r w:rsidR="00190B7B">
        <w:rPr>
          <w:rFonts w:ascii="Arial" w:hAnsi="Arial" w:cs="Arial"/>
          <w:sz w:val="24"/>
          <w:szCs w:val="24"/>
          <w:lang w:val="en-GB"/>
        </w:rPr>
        <w:t xml:space="preserve"> </w:t>
      </w:r>
      <w:r w:rsidR="00190B7B" w:rsidRPr="00826B4D">
        <w:rPr>
          <w:rFonts w:ascii="Arial" w:hAnsi="Arial" w:cs="Arial"/>
          <w:color w:val="000000" w:themeColor="text1"/>
          <w:sz w:val="24"/>
          <w:szCs w:val="24"/>
          <w:lang w:val="en-GB"/>
        </w:rPr>
        <w:t>(</w:t>
      </w:r>
      <w:r w:rsidR="00190B7B" w:rsidRPr="00826B4D">
        <w:rPr>
          <w:rFonts w:ascii="Arial" w:hAnsi="Arial" w:cs="Arial"/>
          <w:color w:val="000000" w:themeColor="text1"/>
          <w:sz w:val="24"/>
          <w:szCs w:val="24"/>
        </w:rPr>
        <w:t>Montiel et al., 2021)</w:t>
      </w:r>
      <w:r w:rsidRPr="00826B4D">
        <w:rPr>
          <w:rFonts w:ascii="Arial" w:hAnsi="Arial" w:cs="Arial"/>
          <w:color w:val="000000" w:themeColor="text1"/>
          <w:sz w:val="24"/>
          <w:szCs w:val="24"/>
          <w:lang w:val="en-GB"/>
        </w:rPr>
        <w:t xml:space="preserve">. </w:t>
      </w:r>
      <w:r>
        <w:rPr>
          <w:rFonts w:ascii="Arial" w:hAnsi="Arial" w:cs="Arial"/>
          <w:sz w:val="24"/>
          <w:szCs w:val="24"/>
          <w:lang w:val="en-GB"/>
        </w:rPr>
        <w:t xml:space="preserve">Water conservation played an important role in the commitment made by The Savoy Hotel to the SDG 6 goal of assuring the availability and sustainable management of water and sanitation for all. In addition, by minimising its water consumption, the hotel would also be furthering that broader goal of making sure that future generations </w:t>
      </w:r>
      <w:r>
        <w:rPr>
          <w:rFonts w:ascii="Arial" w:hAnsi="Arial" w:cs="Arial"/>
          <w:sz w:val="24"/>
          <w:szCs w:val="24"/>
          <w:lang w:val="en-GB"/>
        </w:rPr>
        <w:lastRenderedPageBreak/>
        <w:t xml:space="preserve">have water. Besides, adopting such an initiative would also put the hotel in line with growing climate action and climate engagement in businesses (Albino, Berardi and </w:t>
      </w:r>
      <w:proofErr w:type="spellStart"/>
      <w:r w:rsidRPr="00826B4D">
        <w:rPr>
          <w:rFonts w:ascii="Arial" w:hAnsi="Arial" w:cs="Arial"/>
          <w:color w:val="000000" w:themeColor="text1"/>
          <w:sz w:val="24"/>
          <w:szCs w:val="24"/>
          <w:lang w:val="en-GB"/>
        </w:rPr>
        <w:t>Dangelico</w:t>
      </w:r>
      <w:proofErr w:type="spellEnd"/>
      <w:r w:rsidRPr="00826B4D">
        <w:rPr>
          <w:rFonts w:ascii="Arial" w:hAnsi="Arial" w:cs="Arial"/>
          <w:color w:val="000000" w:themeColor="text1"/>
          <w:sz w:val="24"/>
          <w:szCs w:val="24"/>
          <w:lang w:val="en-GB"/>
        </w:rPr>
        <w:t>, 2015).</w:t>
      </w:r>
    </w:p>
    <w:p w14:paraId="3E4272AB" w14:textId="6D490C67" w:rsidR="00C35099" w:rsidRDefault="00C35099" w:rsidP="00826B4D">
      <w:pPr>
        <w:spacing w:before="120" w:after="120" w:line="360" w:lineRule="auto"/>
        <w:jc w:val="both"/>
        <w:rPr>
          <w:rFonts w:ascii="Arial" w:hAnsi="Arial" w:cs="Arial"/>
          <w:b/>
          <w:bCs/>
          <w:sz w:val="32"/>
          <w:szCs w:val="32"/>
          <w:lang w:val="en-GB"/>
        </w:rPr>
      </w:pPr>
    </w:p>
    <w:p w14:paraId="1635E78F"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Finally, the introduction of a water recycling system at the hotel Savoy will not only close gaps in the hotel’s sustainability practices but also be an important step toward a more environmentally viable future. The hotel would not only further strengthen its competitive edge in the hospitality industry through reducing losses on water consumption, savings on costs and leadership in sustainability movements; but also add to the bigger relatively bigger cut in resources consumption and environmental preservation. Therefore, as it is the last chance, a water recycling system at The Savoy Hotel would be a realistic and powerful means of solving the hotel’s water conservation issues. Such a system would offer the benefits of reduced water consumption, cost savings, and increased environmental sustainability so that the initial installation and operational costs would be more than offset by these (Cooper, 2021). On top of this, The Savoy Hotel could also show that it is committed to sustainability and attracting environmentally friendly guests, as well as strengthening its competitive position in the marketplace. Initial costs, guest perception, and regulatory issues complicate matters, but all of these can be managed with careful planning and communication. In the end, a water recycling system would bridge The Savoy Hotel toward its sustainability goals and assist London and elsewhere with its efforts to conserve water resources.</w:t>
      </w:r>
    </w:p>
    <w:p w14:paraId="2D011FD5" w14:textId="77777777" w:rsidR="00C35099" w:rsidRDefault="00965667" w:rsidP="00826B4D">
      <w:pPr>
        <w:spacing w:before="120" w:after="120" w:line="360" w:lineRule="auto"/>
        <w:jc w:val="both"/>
        <w:rPr>
          <w:rFonts w:ascii="Arial" w:hAnsi="Arial" w:cs="Arial"/>
          <w:b/>
          <w:bCs/>
          <w:sz w:val="24"/>
          <w:szCs w:val="24"/>
          <w:lang w:val="en-GB"/>
        </w:rPr>
      </w:pPr>
      <w:r>
        <w:rPr>
          <w:rFonts w:ascii="Arial" w:hAnsi="Arial" w:cs="Arial"/>
          <w:b/>
          <w:bCs/>
          <w:sz w:val="24"/>
          <w:szCs w:val="24"/>
          <w:lang w:val="en-GB"/>
        </w:rPr>
        <w:br w:type="page"/>
      </w:r>
    </w:p>
    <w:p w14:paraId="1F2F01C7" w14:textId="77777777" w:rsidR="00C35099" w:rsidRDefault="00965667" w:rsidP="00826B4D">
      <w:pPr>
        <w:spacing w:before="120" w:after="120" w:line="360" w:lineRule="auto"/>
        <w:jc w:val="both"/>
        <w:rPr>
          <w:rFonts w:ascii="Arial" w:hAnsi="Arial" w:cs="Arial"/>
          <w:b/>
          <w:bCs/>
          <w:sz w:val="32"/>
          <w:szCs w:val="32"/>
          <w:lang w:val="en-GB"/>
        </w:rPr>
      </w:pPr>
      <w:r>
        <w:rPr>
          <w:rFonts w:ascii="Arial" w:hAnsi="Arial" w:cs="Arial"/>
          <w:b/>
          <w:bCs/>
          <w:sz w:val="32"/>
          <w:szCs w:val="32"/>
          <w:lang w:val="en-GB"/>
        </w:rPr>
        <w:lastRenderedPageBreak/>
        <w:t>References</w:t>
      </w:r>
    </w:p>
    <w:p w14:paraId="4D706A4F" w14:textId="77777777" w:rsidR="00190B7B" w:rsidRPr="00826B4D" w:rsidRDefault="00190B7B" w:rsidP="00826B4D">
      <w:pPr>
        <w:spacing w:before="120" w:after="120" w:line="360" w:lineRule="auto"/>
        <w:jc w:val="both"/>
        <w:rPr>
          <w:rFonts w:ascii="Arial" w:hAnsi="Arial" w:cs="Arial"/>
          <w:color w:val="000000" w:themeColor="text1"/>
          <w:sz w:val="24"/>
          <w:szCs w:val="24"/>
          <w:lang w:val="en-GB"/>
        </w:rPr>
      </w:pPr>
      <w:r w:rsidRPr="00190B7B">
        <w:rPr>
          <w:rFonts w:ascii="Arial" w:hAnsi="Arial" w:cs="Arial"/>
          <w:sz w:val="24"/>
          <w:szCs w:val="24"/>
          <w:lang w:val="en-GB"/>
        </w:rPr>
        <w:t xml:space="preserve">Albino, V., Berardi, U., and </w:t>
      </w:r>
      <w:proofErr w:type="spellStart"/>
      <w:r w:rsidRPr="00190B7B">
        <w:rPr>
          <w:rFonts w:ascii="Arial" w:hAnsi="Arial" w:cs="Arial"/>
          <w:sz w:val="24"/>
          <w:szCs w:val="24"/>
          <w:lang w:val="en-GB"/>
        </w:rPr>
        <w:t>Dangelico</w:t>
      </w:r>
      <w:proofErr w:type="spellEnd"/>
      <w:r w:rsidRPr="00190B7B">
        <w:rPr>
          <w:rFonts w:ascii="Arial" w:hAnsi="Arial" w:cs="Arial"/>
          <w:sz w:val="24"/>
          <w:szCs w:val="24"/>
          <w:lang w:val="en-GB"/>
        </w:rPr>
        <w:t xml:space="preserve">, R. M. (2015). Smart Cities: Definitions, dimensions, performance, and initiatives. </w:t>
      </w:r>
      <w:r w:rsidRPr="00190B7B">
        <w:rPr>
          <w:rFonts w:ascii="Arial" w:hAnsi="Arial" w:cs="Arial"/>
          <w:i/>
          <w:iCs/>
          <w:sz w:val="24"/>
          <w:szCs w:val="24"/>
          <w:lang w:val="en-GB"/>
        </w:rPr>
        <w:t>Journal of Urban Technology</w:t>
      </w:r>
      <w:r w:rsidRPr="00190B7B">
        <w:rPr>
          <w:rFonts w:ascii="Arial" w:hAnsi="Arial" w:cs="Arial"/>
          <w:sz w:val="24"/>
          <w:szCs w:val="24"/>
          <w:lang w:val="en-GB"/>
        </w:rPr>
        <w:t xml:space="preserve">, </w:t>
      </w:r>
      <w:r w:rsidRPr="00190B7B">
        <w:rPr>
          <w:rFonts w:ascii="Arial" w:hAnsi="Arial" w:cs="Arial"/>
          <w:i/>
          <w:iCs/>
          <w:sz w:val="24"/>
          <w:szCs w:val="24"/>
          <w:lang w:val="en-GB"/>
        </w:rPr>
        <w:t>22</w:t>
      </w:r>
      <w:r w:rsidRPr="00190B7B">
        <w:rPr>
          <w:rFonts w:ascii="Arial" w:hAnsi="Arial" w:cs="Arial"/>
          <w:sz w:val="24"/>
          <w:szCs w:val="24"/>
          <w:lang w:val="en-GB"/>
        </w:rPr>
        <w:t xml:space="preserve">(1), 3–21. </w:t>
      </w:r>
      <w:hyperlink r:id="rId8" w:history="1">
        <w:r w:rsidRPr="00826B4D">
          <w:rPr>
            <w:rStyle w:val="Hyperlink"/>
            <w:rFonts w:ascii="Arial" w:hAnsi="Arial" w:cs="Arial"/>
            <w:color w:val="000000" w:themeColor="text1"/>
            <w:sz w:val="24"/>
            <w:szCs w:val="24"/>
            <w:lang w:val="en-GB"/>
          </w:rPr>
          <w:t>https://doi.org/10.1080/10630732.2014.942092</w:t>
        </w:r>
      </w:hyperlink>
      <w:r w:rsidRPr="00826B4D">
        <w:rPr>
          <w:rFonts w:ascii="Arial" w:hAnsi="Arial" w:cs="Arial"/>
          <w:color w:val="000000" w:themeColor="text1"/>
          <w:sz w:val="24"/>
          <w:szCs w:val="24"/>
          <w:lang w:val="en-GB"/>
        </w:rPr>
        <w:t xml:space="preserve"> </w:t>
      </w:r>
    </w:p>
    <w:p w14:paraId="6CAB2B7E" w14:textId="77777777" w:rsidR="00190B7B" w:rsidRPr="00190B7B" w:rsidRDefault="00190B7B" w:rsidP="00826B4D">
      <w:pPr>
        <w:spacing w:before="120" w:after="120" w:line="360" w:lineRule="auto"/>
        <w:jc w:val="both"/>
        <w:rPr>
          <w:rFonts w:ascii="Arial" w:hAnsi="Arial" w:cs="Arial"/>
          <w:sz w:val="24"/>
          <w:szCs w:val="24"/>
          <w:lang w:val="en-GB"/>
        </w:rPr>
      </w:pPr>
      <w:r w:rsidRPr="00190B7B">
        <w:rPr>
          <w:rFonts w:ascii="Arial" w:hAnsi="Arial" w:cs="Arial"/>
          <w:sz w:val="24"/>
          <w:szCs w:val="24"/>
          <w:lang w:val="en-GB"/>
        </w:rPr>
        <w:t xml:space="preserve">Cooper, C. (2021) </w:t>
      </w:r>
      <w:r w:rsidRPr="00190B7B">
        <w:rPr>
          <w:rFonts w:ascii="Arial" w:hAnsi="Arial" w:cs="Arial"/>
          <w:i/>
          <w:iCs/>
          <w:sz w:val="24"/>
          <w:szCs w:val="24"/>
          <w:lang w:val="en-GB"/>
        </w:rPr>
        <w:t>Essentials of tourism</w:t>
      </w:r>
      <w:r w:rsidRPr="00190B7B">
        <w:rPr>
          <w:rFonts w:ascii="Arial" w:hAnsi="Arial" w:cs="Arial"/>
          <w:sz w:val="24"/>
          <w:szCs w:val="24"/>
          <w:lang w:val="en-GB"/>
        </w:rPr>
        <w:t>. Third edition. London: SAGE.</w:t>
      </w:r>
    </w:p>
    <w:p w14:paraId="7DB075F5" w14:textId="77777777" w:rsidR="00190B7B" w:rsidRPr="00190B7B" w:rsidRDefault="00190B7B" w:rsidP="00826B4D">
      <w:pPr>
        <w:spacing w:before="120" w:after="120" w:line="360" w:lineRule="auto"/>
        <w:jc w:val="both"/>
        <w:rPr>
          <w:rFonts w:ascii="Arial" w:hAnsi="Arial" w:cs="Arial"/>
          <w:sz w:val="24"/>
          <w:szCs w:val="24"/>
          <w:lang w:val="en-GB"/>
        </w:rPr>
      </w:pPr>
      <w:r w:rsidRPr="00190B7B">
        <w:rPr>
          <w:rFonts w:ascii="Arial" w:hAnsi="Arial" w:cs="Arial"/>
          <w:sz w:val="24"/>
          <w:szCs w:val="24"/>
          <w:lang w:val="en-GB"/>
        </w:rPr>
        <w:t xml:space="preserve">Costa, and Costa, C. (2022). </w:t>
      </w:r>
      <w:r w:rsidRPr="00190B7B">
        <w:rPr>
          <w:rFonts w:ascii="Arial" w:hAnsi="Arial" w:cs="Arial"/>
          <w:i/>
          <w:iCs/>
          <w:sz w:val="24"/>
          <w:szCs w:val="24"/>
          <w:lang w:val="en-GB"/>
        </w:rPr>
        <w:t>Sustainability and competitiveness in the hospitality industry</w:t>
      </w:r>
      <w:r w:rsidRPr="00190B7B">
        <w:rPr>
          <w:rFonts w:ascii="Arial" w:hAnsi="Arial" w:cs="Arial"/>
          <w:sz w:val="24"/>
          <w:szCs w:val="24"/>
          <w:lang w:val="en-GB"/>
        </w:rPr>
        <w:t xml:space="preserve"> (Costa &amp; C. Costa, Eds.). Business Science Reference.</w:t>
      </w:r>
    </w:p>
    <w:p w14:paraId="75AA3B80" w14:textId="77777777" w:rsidR="00190B7B" w:rsidRPr="00826B4D" w:rsidRDefault="00190B7B" w:rsidP="00826B4D">
      <w:pPr>
        <w:spacing w:before="120" w:after="120" w:line="360" w:lineRule="auto"/>
        <w:jc w:val="both"/>
        <w:rPr>
          <w:rFonts w:ascii="Arial" w:hAnsi="Arial" w:cs="Arial"/>
          <w:color w:val="000000" w:themeColor="text1"/>
          <w:sz w:val="24"/>
          <w:szCs w:val="24"/>
          <w:lang w:val="en-GB"/>
        </w:rPr>
      </w:pPr>
      <w:r w:rsidRPr="00190B7B">
        <w:rPr>
          <w:rFonts w:ascii="Arial" w:hAnsi="Arial" w:cs="Arial"/>
          <w:sz w:val="24"/>
          <w:szCs w:val="24"/>
          <w:lang w:val="en-GB"/>
        </w:rPr>
        <w:t xml:space="preserve">Filho, W. L., Vidal, D. G., </w:t>
      </w:r>
      <w:proofErr w:type="spellStart"/>
      <w:r w:rsidRPr="00190B7B">
        <w:rPr>
          <w:rFonts w:ascii="Arial" w:hAnsi="Arial" w:cs="Arial"/>
          <w:sz w:val="24"/>
          <w:szCs w:val="24"/>
          <w:lang w:val="en-GB"/>
        </w:rPr>
        <w:t>Dinis</w:t>
      </w:r>
      <w:proofErr w:type="spellEnd"/>
      <w:r w:rsidRPr="00190B7B">
        <w:rPr>
          <w:rFonts w:ascii="Arial" w:hAnsi="Arial" w:cs="Arial"/>
          <w:sz w:val="24"/>
          <w:szCs w:val="24"/>
          <w:lang w:val="en-GB"/>
        </w:rPr>
        <w:t xml:space="preserve">, M. a. P., and Dias, R. C. (2021). </w:t>
      </w:r>
      <w:r w:rsidRPr="00190B7B">
        <w:rPr>
          <w:rFonts w:ascii="Arial" w:hAnsi="Arial" w:cs="Arial"/>
          <w:i/>
          <w:iCs/>
          <w:sz w:val="24"/>
          <w:szCs w:val="24"/>
          <w:lang w:val="en-GB"/>
        </w:rPr>
        <w:t xml:space="preserve">Sustainable policies and practices in energy, environment and Health research: Addressing Cross-cutting </w:t>
      </w:r>
      <w:r w:rsidRPr="00826B4D">
        <w:rPr>
          <w:rFonts w:ascii="Arial" w:hAnsi="Arial" w:cs="Arial"/>
          <w:i/>
          <w:iCs/>
          <w:color w:val="000000" w:themeColor="text1"/>
          <w:sz w:val="24"/>
          <w:szCs w:val="24"/>
          <w:lang w:val="en-GB"/>
        </w:rPr>
        <w:t>Issues</w:t>
      </w:r>
      <w:r w:rsidRPr="00826B4D">
        <w:rPr>
          <w:rFonts w:ascii="Arial" w:hAnsi="Arial" w:cs="Arial"/>
          <w:color w:val="000000" w:themeColor="text1"/>
          <w:sz w:val="24"/>
          <w:szCs w:val="24"/>
          <w:lang w:val="en-GB"/>
        </w:rPr>
        <w:t>. Springer Nature.</w:t>
      </w:r>
    </w:p>
    <w:p w14:paraId="1EB99550" w14:textId="77777777" w:rsidR="00190B7B" w:rsidRPr="00826B4D" w:rsidRDefault="00190B7B" w:rsidP="00826B4D">
      <w:pPr>
        <w:spacing w:before="120" w:after="120" w:line="360" w:lineRule="auto"/>
        <w:jc w:val="both"/>
        <w:rPr>
          <w:rFonts w:ascii="Arial" w:hAnsi="Arial" w:cs="Arial"/>
          <w:color w:val="000000" w:themeColor="text1"/>
          <w:sz w:val="24"/>
          <w:szCs w:val="24"/>
        </w:rPr>
      </w:pPr>
      <w:r w:rsidRPr="00826B4D">
        <w:rPr>
          <w:rFonts w:ascii="Arial" w:hAnsi="Arial" w:cs="Arial"/>
          <w:color w:val="000000" w:themeColor="text1"/>
          <w:sz w:val="24"/>
          <w:szCs w:val="24"/>
        </w:rPr>
        <w:t xml:space="preserve">Fu, W. and Jacobs, B.W., (2022). Does increased water efficiency improve financial performance? The important role of operational efficiency. </w:t>
      </w:r>
      <w:r w:rsidRPr="00826B4D">
        <w:rPr>
          <w:rFonts w:ascii="Arial" w:hAnsi="Arial" w:cs="Arial"/>
          <w:i/>
          <w:iCs/>
          <w:color w:val="000000" w:themeColor="text1"/>
          <w:sz w:val="24"/>
          <w:szCs w:val="24"/>
        </w:rPr>
        <w:t>International Journal of Operations &amp; Production Management</w:t>
      </w:r>
      <w:r w:rsidRPr="00826B4D">
        <w:rPr>
          <w:rFonts w:ascii="Arial" w:hAnsi="Arial" w:cs="Arial"/>
          <w:color w:val="000000" w:themeColor="text1"/>
          <w:sz w:val="24"/>
          <w:szCs w:val="24"/>
        </w:rPr>
        <w:t xml:space="preserve">, </w:t>
      </w:r>
      <w:r w:rsidRPr="00826B4D">
        <w:rPr>
          <w:rFonts w:ascii="Arial" w:hAnsi="Arial" w:cs="Arial"/>
          <w:i/>
          <w:iCs/>
          <w:color w:val="000000" w:themeColor="text1"/>
          <w:sz w:val="24"/>
          <w:szCs w:val="24"/>
        </w:rPr>
        <w:t>42</w:t>
      </w:r>
      <w:r w:rsidRPr="00826B4D">
        <w:rPr>
          <w:rFonts w:ascii="Arial" w:hAnsi="Arial" w:cs="Arial"/>
          <w:color w:val="000000" w:themeColor="text1"/>
          <w:sz w:val="24"/>
          <w:szCs w:val="24"/>
        </w:rPr>
        <w:t xml:space="preserve">(3), pp.304-330. Doi: </w:t>
      </w:r>
      <w:r w:rsidRPr="00826B4D">
        <w:rPr>
          <w:rFonts w:ascii="Arial" w:hAnsi="Arial" w:cs="Arial"/>
          <w:color w:val="000000" w:themeColor="text1"/>
          <w:sz w:val="24"/>
          <w:szCs w:val="24"/>
          <w:lang w:val="en-GB"/>
        </w:rPr>
        <w:t>https://doi.org/10.1108/IJOPM-10-2021-0628</w:t>
      </w:r>
    </w:p>
    <w:p w14:paraId="50A1E29F" w14:textId="77777777" w:rsidR="00190B7B" w:rsidRPr="00190B7B" w:rsidRDefault="00190B7B" w:rsidP="00826B4D">
      <w:pPr>
        <w:spacing w:before="120" w:after="120" w:line="360" w:lineRule="auto"/>
        <w:jc w:val="both"/>
        <w:rPr>
          <w:rFonts w:ascii="Arial" w:hAnsi="Arial" w:cs="Arial"/>
          <w:sz w:val="24"/>
          <w:szCs w:val="24"/>
          <w:lang w:val="en-GB"/>
        </w:rPr>
      </w:pPr>
      <w:proofErr w:type="spellStart"/>
      <w:r w:rsidRPr="00190B7B">
        <w:rPr>
          <w:rFonts w:ascii="Arial" w:hAnsi="Arial" w:cs="Arial"/>
          <w:sz w:val="24"/>
          <w:szCs w:val="24"/>
          <w:lang w:val="en-GB"/>
        </w:rPr>
        <w:t>Haski</w:t>
      </w:r>
      <w:proofErr w:type="spellEnd"/>
      <w:r w:rsidRPr="00190B7B">
        <w:rPr>
          <w:rFonts w:ascii="Arial" w:hAnsi="Arial" w:cs="Arial"/>
          <w:sz w:val="24"/>
          <w:szCs w:val="24"/>
          <w:lang w:val="en-GB"/>
        </w:rPr>
        <w:t xml:space="preserve">-Leventhal, D. (2018) </w:t>
      </w:r>
      <w:r w:rsidRPr="00190B7B">
        <w:rPr>
          <w:rFonts w:ascii="Arial" w:hAnsi="Arial" w:cs="Arial"/>
          <w:i/>
          <w:iCs/>
          <w:sz w:val="24"/>
          <w:szCs w:val="24"/>
          <w:lang w:val="en-GB"/>
        </w:rPr>
        <w:t xml:space="preserve">Strategic corporate social responsibility: </w:t>
      </w:r>
      <w:r w:rsidRPr="00190B7B">
        <w:rPr>
          <w:rFonts w:ascii="Arial" w:hAnsi="Arial" w:cs="Arial"/>
          <w:sz w:val="24"/>
          <w:szCs w:val="24"/>
          <w:lang w:val="en-GB"/>
        </w:rPr>
        <w:t xml:space="preserve">tools &amp; theories for responsible </w:t>
      </w:r>
      <w:proofErr w:type="spellStart"/>
      <w:proofErr w:type="gramStart"/>
      <w:r w:rsidRPr="00190B7B">
        <w:rPr>
          <w:rFonts w:ascii="Arial" w:hAnsi="Arial" w:cs="Arial"/>
          <w:sz w:val="24"/>
          <w:szCs w:val="24"/>
          <w:lang w:val="en-GB"/>
        </w:rPr>
        <w:t>management.London</w:t>
      </w:r>
      <w:proofErr w:type="spellEnd"/>
      <w:proofErr w:type="gramEnd"/>
      <w:r w:rsidRPr="00190B7B">
        <w:rPr>
          <w:rFonts w:ascii="Arial" w:hAnsi="Arial" w:cs="Arial"/>
          <w:sz w:val="24"/>
          <w:szCs w:val="24"/>
          <w:lang w:val="en-GB"/>
        </w:rPr>
        <w:t>: SAGE.</w:t>
      </w:r>
    </w:p>
    <w:p w14:paraId="6D7FCF51" w14:textId="77777777" w:rsidR="00190B7B" w:rsidRPr="00190B7B" w:rsidRDefault="00190B7B" w:rsidP="00826B4D">
      <w:pPr>
        <w:spacing w:before="120" w:after="120" w:line="360" w:lineRule="auto"/>
        <w:jc w:val="both"/>
        <w:rPr>
          <w:rFonts w:ascii="Arial" w:hAnsi="Arial" w:cs="Arial"/>
          <w:sz w:val="24"/>
          <w:szCs w:val="24"/>
          <w:lang w:val="en-GB"/>
        </w:rPr>
      </w:pPr>
      <w:proofErr w:type="spellStart"/>
      <w:r w:rsidRPr="00190B7B">
        <w:rPr>
          <w:rFonts w:ascii="Arial" w:hAnsi="Arial" w:cs="Arial"/>
          <w:sz w:val="24"/>
          <w:szCs w:val="24"/>
          <w:lang w:val="en-GB"/>
        </w:rPr>
        <w:t>Inkson</w:t>
      </w:r>
      <w:proofErr w:type="spellEnd"/>
      <w:r w:rsidRPr="00190B7B">
        <w:rPr>
          <w:rFonts w:ascii="Arial" w:hAnsi="Arial" w:cs="Arial"/>
          <w:sz w:val="24"/>
          <w:szCs w:val="24"/>
          <w:lang w:val="en-GB"/>
        </w:rPr>
        <w:t xml:space="preserve">, C. and </w:t>
      </w:r>
      <w:proofErr w:type="spellStart"/>
      <w:r w:rsidRPr="00190B7B">
        <w:rPr>
          <w:rFonts w:ascii="Arial" w:hAnsi="Arial" w:cs="Arial"/>
          <w:sz w:val="24"/>
          <w:szCs w:val="24"/>
          <w:lang w:val="en-GB"/>
        </w:rPr>
        <w:t>Minnaert</w:t>
      </w:r>
      <w:proofErr w:type="spellEnd"/>
      <w:r w:rsidRPr="00190B7B">
        <w:rPr>
          <w:rFonts w:ascii="Arial" w:hAnsi="Arial" w:cs="Arial"/>
          <w:sz w:val="24"/>
          <w:szCs w:val="24"/>
          <w:lang w:val="en-GB"/>
        </w:rPr>
        <w:t xml:space="preserve">, L. (2018) </w:t>
      </w:r>
      <w:r w:rsidRPr="00190B7B">
        <w:rPr>
          <w:rFonts w:ascii="Arial" w:hAnsi="Arial" w:cs="Arial"/>
          <w:i/>
          <w:iCs/>
          <w:sz w:val="24"/>
          <w:szCs w:val="24"/>
          <w:lang w:val="en-GB"/>
        </w:rPr>
        <w:t>Tourism management</w:t>
      </w:r>
      <w:r w:rsidRPr="00190B7B">
        <w:rPr>
          <w:rFonts w:ascii="Arial" w:hAnsi="Arial" w:cs="Arial"/>
          <w:sz w:val="24"/>
          <w:szCs w:val="24"/>
          <w:lang w:val="en-GB"/>
        </w:rPr>
        <w:t>: an introduction. 2nd ed. London: SAGE.</w:t>
      </w:r>
    </w:p>
    <w:p w14:paraId="5B41434C" w14:textId="77777777" w:rsidR="00190B7B" w:rsidRPr="00190B7B" w:rsidRDefault="00190B7B" w:rsidP="00826B4D">
      <w:pPr>
        <w:spacing w:before="120" w:after="120" w:line="360" w:lineRule="auto"/>
        <w:jc w:val="both"/>
        <w:rPr>
          <w:rFonts w:ascii="Arial" w:hAnsi="Arial" w:cs="Arial"/>
          <w:sz w:val="24"/>
          <w:szCs w:val="24"/>
          <w:lang w:val="en-GB"/>
        </w:rPr>
      </w:pPr>
      <w:proofErr w:type="spellStart"/>
      <w:r w:rsidRPr="00190B7B">
        <w:rPr>
          <w:rFonts w:ascii="Arial" w:hAnsi="Arial" w:cs="Arial"/>
          <w:sz w:val="24"/>
          <w:szCs w:val="24"/>
          <w:lang w:val="en-GB"/>
        </w:rPr>
        <w:t>Jauhari</w:t>
      </w:r>
      <w:proofErr w:type="spellEnd"/>
      <w:r w:rsidRPr="00190B7B">
        <w:rPr>
          <w:rFonts w:ascii="Arial" w:hAnsi="Arial" w:cs="Arial"/>
          <w:sz w:val="24"/>
          <w:szCs w:val="24"/>
          <w:lang w:val="en-GB"/>
        </w:rPr>
        <w:t>, V (2021) ‘</w:t>
      </w:r>
      <w:r w:rsidRPr="00190B7B">
        <w:rPr>
          <w:rFonts w:ascii="Arial" w:hAnsi="Arial" w:cs="Arial"/>
          <w:i/>
          <w:iCs/>
          <w:sz w:val="24"/>
          <w:szCs w:val="24"/>
          <w:lang w:val="en-GB"/>
        </w:rPr>
        <w:t xml:space="preserve">Managing Sustainability in the Hospitality and Tourism Industry: Paradigms and Directions for the Future’9th </w:t>
      </w:r>
      <w:proofErr w:type="spellStart"/>
      <w:proofErr w:type="gramStart"/>
      <w:r w:rsidRPr="00190B7B">
        <w:rPr>
          <w:rFonts w:ascii="Arial" w:hAnsi="Arial" w:cs="Arial"/>
          <w:i/>
          <w:iCs/>
          <w:sz w:val="24"/>
          <w:szCs w:val="24"/>
          <w:lang w:val="en-GB"/>
        </w:rPr>
        <w:t>edn.Oakville</w:t>
      </w:r>
      <w:proofErr w:type="spellEnd"/>
      <w:proofErr w:type="gramEnd"/>
      <w:r w:rsidRPr="00190B7B">
        <w:rPr>
          <w:rFonts w:ascii="Arial" w:hAnsi="Arial" w:cs="Arial"/>
          <w:sz w:val="24"/>
          <w:szCs w:val="24"/>
          <w:lang w:val="en-GB"/>
        </w:rPr>
        <w:t>: Apple Academic Press. Inc</w:t>
      </w:r>
    </w:p>
    <w:p w14:paraId="71BF9199" w14:textId="77777777" w:rsidR="00190B7B" w:rsidRPr="00190B7B" w:rsidRDefault="00190B7B" w:rsidP="00826B4D">
      <w:pPr>
        <w:spacing w:before="120" w:after="120" w:line="360" w:lineRule="auto"/>
        <w:jc w:val="both"/>
        <w:rPr>
          <w:rFonts w:ascii="Arial" w:hAnsi="Arial" w:cs="Arial"/>
          <w:sz w:val="24"/>
          <w:szCs w:val="24"/>
          <w:lang w:val="en-GB"/>
        </w:rPr>
      </w:pPr>
      <w:proofErr w:type="spellStart"/>
      <w:r w:rsidRPr="00190B7B">
        <w:rPr>
          <w:rFonts w:ascii="Arial" w:hAnsi="Arial" w:cs="Arial"/>
          <w:sz w:val="24"/>
          <w:szCs w:val="24"/>
          <w:lang w:val="en-GB"/>
        </w:rPr>
        <w:t>Jungo</w:t>
      </w:r>
      <w:proofErr w:type="spellEnd"/>
      <w:r w:rsidRPr="00190B7B">
        <w:rPr>
          <w:rFonts w:ascii="Arial" w:hAnsi="Arial" w:cs="Arial"/>
          <w:sz w:val="24"/>
          <w:szCs w:val="24"/>
          <w:lang w:val="en-GB"/>
        </w:rPr>
        <w:t xml:space="preserve">, J., </w:t>
      </w:r>
      <w:proofErr w:type="spellStart"/>
      <w:r w:rsidRPr="00190B7B">
        <w:rPr>
          <w:rFonts w:ascii="Arial" w:hAnsi="Arial" w:cs="Arial"/>
          <w:sz w:val="24"/>
          <w:szCs w:val="24"/>
          <w:lang w:val="en-GB"/>
        </w:rPr>
        <w:t>Madaleno</w:t>
      </w:r>
      <w:proofErr w:type="spellEnd"/>
      <w:r w:rsidRPr="00190B7B">
        <w:rPr>
          <w:rFonts w:ascii="Arial" w:hAnsi="Arial" w:cs="Arial"/>
          <w:sz w:val="24"/>
          <w:szCs w:val="24"/>
          <w:lang w:val="en-GB"/>
        </w:rPr>
        <w:t xml:space="preserve">, M., Botelho, A., and Dogan, E. (2024). </w:t>
      </w:r>
      <w:r w:rsidRPr="00190B7B">
        <w:rPr>
          <w:rFonts w:ascii="Arial" w:hAnsi="Arial" w:cs="Arial"/>
          <w:i/>
          <w:iCs/>
          <w:sz w:val="24"/>
          <w:szCs w:val="24"/>
          <w:lang w:val="en-GB"/>
        </w:rPr>
        <w:t>The role of financial inclusion for reaching sustainable development goals</w:t>
      </w:r>
      <w:r w:rsidRPr="00190B7B">
        <w:rPr>
          <w:rFonts w:ascii="Arial" w:hAnsi="Arial" w:cs="Arial"/>
          <w:sz w:val="24"/>
          <w:szCs w:val="24"/>
          <w:lang w:val="en-GB"/>
        </w:rPr>
        <w:t>. IGI Global.</w:t>
      </w:r>
    </w:p>
    <w:p w14:paraId="5D41965D" w14:textId="77777777" w:rsidR="00190B7B" w:rsidRPr="00190B7B" w:rsidRDefault="00190B7B" w:rsidP="00826B4D">
      <w:pPr>
        <w:spacing w:before="120" w:after="120" w:line="360" w:lineRule="auto"/>
        <w:jc w:val="both"/>
        <w:rPr>
          <w:rFonts w:ascii="Arial" w:hAnsi="Arial" w:cs="Arial"/>
          <w:sz w:val="24"/>
          <w:szCs w:val="24"/>
          <w:lang w:val="en-GB"/>
        </w:rPr>
      </w:pPr>
      <w:proofErr w:type="spellStart"/>
      <w:r w:rsidRPr="00190B7B">
        <w:rPr>
          <w:rFonts w:ascii="Arial" w:hAnsi="Arial" w:cs="Arial"/>
          <w:sz w:val="24"/>
          <w:szCs w:val="24"/>
          <w:lang w:val="en-GB"/>
        </w:rPr>
        <w:t>Korstanje</w:t>
      </w:r>
      <w:proofErr w:type="spellEnd"/>
      <w:r w:rsidRPr="00190B7B">
        <w:rPr>
          <w:rFonts w:ascii="Arial" w:hAnsi="Arial" w:cs="Arial"/>
          <w:sz w:val="24"/>
          <w:szCs w:val="24"/>
          <w:lang w:val="en-GB"/>
        </w:rPr>
        <w:t xml:space="preserve">, George, B., and </w:t>
      </w:r>
      <w:proofErr w:type="spellStart"/>
      <w:r w:rsidRPr="00190B7B">
        <w:rPr>
          <w:rFonts w:ascii="Arial" w:hAnsi="Arial" w:cs="Arial"/>
          <w:sz w:val="24"/>
          <w:szCs w:val="24"/>
          <w:lang w:val="en-GB"/>
        </w:rPr>
        <w:t>Nedelea</w:t>
      </w:r>
      <w:proofErr w:type="spellEnd"/>
      <w:r w:rsidRPr="00190B7B">
        <w:rPr>
          <w:rFonts w:ascii="Arial" w:hAnsi="Arial" w:cs="Arial"/>
          <w:sz w:val="24"/>
          <w:szCs w:val="24"/>
          <w:lang w:val="en-GB"/>
        </w:rPr>
        <w:t xml:space="preserve">, A. (2020). </w:t>
      </w:r>
      <w:r w:rsidRPr="00190B7B">
        <w:rPr>
          <w:rFonts w:ascii="Arial" w:hAnsi="Arial" w:cs="Arial"/>
          <w:i/>
          <w:iCs/>
          <w:sz w:val="24"/>
          <w:szCs w:val="24"/>
          <w:lang w:val="en-GB"/>
        </w:rPr>
        <w:t>Strategies for promoting sustainable hospitality and tourism services</w:t>
      </w:r>
      <w:r w:rsidRPr="00190B7B">
        <w:rPr>
          <w:rFonts w:ascii="Arial" w:hAnsi="Arial" w:cs="Arial"/>
          <w:sz w:val="24"/>
          <w:szCs w:val="24"/>
          <w:lang w:val="en-GB"/>
        </w:rPr>
        <w:t>. IGI Global.</w:t>
      </w:r>
    </w:p>
    <w:p w14:paraId="38324A53" w14:textId="77777777" w:rsidR="00190B7B" w:rsidRPr="00190B7B" w:rsidRDefault="00190B7B" w:rsidP="00826B4D">
      <w:pPr>
        <w:spacing w:before="120" w:after="120" w:line="360" w:lineRule="auto"/>
        <w:jc w:val="both"/>
        <w:rPr>
          <w:rFonts w:ascii="Arial" w:hAnsi="Arial" w:cs="Arial"/>
          <w:sz w:val="24"/>
          <w:szCs w:val="24"/>
          <w:lang w:val="en-GB"/>
        </w:rPr>
      </w:pPr>
      <w:r w:rsidRPr="00190B7B">
        <w:rPr>
          <w:rFonts w:ascii="Arial" w:hAnsi="Arial" w:cs="Arial"/>
          <w:sz w:val="24"/>
          <w:szCs w:val="24"/>
          <w:lang w:val="en-GB"/>
        </w:rPr>
        <w:t xml:space="preserve">Management Association. (2018). </w:t>
      </w:r>
      <w:r w:rsidRPr="00190B7B">
        <w:rPr>
          <w:rFonts w:ascii="Arial" w:hAnsi="Arial" w:cs="Arial"/>
          <w:i/>
          <w:iCs/>
          <w:sz w:val="24"/>
          <w:szCs w:val="24"/>
          <w:lang w:val="en-GB"/>
        </w:rPr>
        <w:t>Sustainable Tourism</w:t>
      </w:r>
      <w:r w:rsidRPr="00190B7B">
        <w:rPr>
          <w:rFonts w:ascii="Arial" w:hAnsi="Arial" w:cs="Arial"/>
          <w:sz w:val="24"/>
          <w:szCs w:val="24"/>
          <w:lang w:val="en-GB"/>
        </w:rPr>
        <w:t>. IGI Global.</w:t>
      </w:r>
    </w:p>
    <w:p w14:paraId="7C5A1223" w14:textId="77777777" w:rsidR="00190B7B" w:rsidRPr="00826B4D" w:rsidRDefault="00190B7B" w:rsidP="00826B4D">
      <w:pPr>
        <w:spacing w:before="120" w:after="120" w:line="360" w:lineRule="auto"/>
        <w:jc w:val="both"/>
        <w:rPr>
          <w:rFonts w:ascii="Arial" w:hAnsi="Arial" w:cs="Arial"/>
          <w:color w:val="000000" w:themeColor="text1"/>
          <w:sz w:val="24"/>
          <w:szCs w:val="24"/>
          <w:lang w:val="en-GB"/>
        </w:rPr>
      </w:pPr>
      <w:proofErr w:type="spellStart"/>
      <w:r w:rsidRPr="00190B7B">
        <w:rPr>
          <w:rFonts w:ascii="Arial" w:hAnsi="Arial" w:cs="Arial"/>
          <w:sz w:val="24"/>
          <w:szCs w:val="24"/>
          <w:lang w:val="en-GB"/>
        </w:rPr>
        <w:t>Miroshnychenko</w:t>
      </w:r>
      <w:proofErr w:type="spellEnd"/>
      <w:r w:rsidRPr="00190B7B">
        <w:rPr>
          <w:rFonts w:ascii="Arial" w:hAnsi="Arial" w:cs="Arial"/>
          <w:sz w:val="24"/>
          <w:szCs w:val="24"/>
          <w:lang w:val="en-GB"/>
        </w:rPr>
        <w:t xml:space="preserve">, I., </w:t>
      </w:r>
      <w:proofErr w:type="spellStart"/>
      <w:r w:rsidRPr="00190B7B">
        <w:rPr>
          <w:rFonts w:ascii="Arial" w:hAnsi="Arial" w:cs="Arial"/>
          <w:sz w:val="24"/>
          <w:szCs w:val="24"/>
          <w:lang w:val="en-GB"/>
        </w:rPr>
        <w:t>Barontini</w:t>
      </w:r>
      <w:proofErr w:type="spellEnd"/>
      <w:r w:rsidRPr="00190B7B">
        <w:rPr>
          <w:rFonts w:ascii="Arial" w:hAnsi="Arial" w:cs="Arial"/>
          <w:sz w:val="24"/>
          <w:szCs w:val="24"/>
          <w:lang w:val="en-GB"/>
        </w:rPr>
        <w:t xml:space="preserve">, R., and Testa, F. (2017). Green practices and financial performance: A global outlook. </w:t>
      </w:r>
      <w:r w:rsidRPr="00190B7B">
        <w:rPr>
          <w:rFonts w:ascii="Arial" w:hAnsi="Arial" w:cs="Arial"/>
          <w:i/>
          <w:iCs/>
          <w:sz w:val="24"/>
          <w:szCs w:val="24"/>
          <w:lang w:val="en-GB"/>
        </w:rPr>
        <w:t>Journal of Cleaner Production</w:t>
      </w:r>
      <w:r w:rsidRPr="00190B7B">
        <w:rPr>
          <w:rFonts w:ascii="Arial" w:hAnsi="Arial" w:cs="Arial"/>
          <w:sz w:val="24"/>
          <w:szCs w:val="24"/>
          <w:lang w:val="en-GB"/>
        </w:rPr>
        <w:t xml:space="preserve">, </w:t>
      </w:r>
      <w:r w:rsidRPr="00190B7B">
        <w:rPr>
          <w:rFonts w:ascii="Arial" w:hAnsi="Arial" w:cs="Arial"/>
          <w:i/>
          <w:iCs/>
          <w:sz w:val="24"/>
          <w:szCs w:val="24"/>
          <w:lang w:val="en-GB"/>
        </w:rPr>
        <w:t>147</w:t>
      </w:r>
      <w:r w:rsidRPr="00190B7B">
        <w:rPr>
          <w:rFonts w:ascii="Arial" w:hAnsi="Arial" w:cs="Arial"/>
          <w:sz w:val="24"/>
          <w:szCs w:val="24"/>
          <w:lang w:val="en-GB"/>
        </w:rPr>
        <w:t xml:space="preserve">, 340–351. </w:t>
      </w:r>
      <w:hyperlink r:id="rId9" w:history="1">
        <w:r w:rsidRPr="00826B4D">
          <w:rPr>
            <w:rStyle w:val="Hyperlink"/>
            <w:rFonts w:ascii="Arial" w:hAnsi="Arial" w:cs="Arial"/>
            <w:color w:val="000000" w:themeColor="text1"/>
            <w:sz w:val="24"/>
            <w:szCs w:val="24"/>
            <w:lang w:val="en-GB"/>
          </w:rPr>
          <w:t>https://doi.org/10.1016/j.jclepro.2017.01.058</w:t>
        </w:r>
      </w:hyperlink>
      <w:r w:rsidRPr="00826B4D">
        <w:rPr>
          <w:rFonts w:ascii="Arial" w:hAnsi="Arial" w:cs="Arial"/>
          <w:color w:val="000000" w:themeColor="text1"/>
          <w:sz w:val="24"/>
          <w:szCs w:val="24"/>
          <w:lang w:val="en-GB"/>
        </w:rPr>
        <w:t xml:space="preserve"> </w:t>
      </w:r>
    </w:p>
    <w:p w14:paraId="2676CD91" w14:textId="77777777" w:rsidR="00190B7B" w:rsidRPr="00826B4D" w:rsidRDefault="00190B7B" w:rsidP="00826B4D">
      <w:pPr>
        <w:spacing w:before="120" w:after="120" w:line="360" w:lineRule="auto"/>
        <w:jc w:val="both"/>
        <w:rPr>
          <w:rFonts w:ascii="Arial" w:hAnsi="Arial" w:cs="Arial"/>
          <w:color w:val="000000" w:themeColor="text1"/>
          <w:sz w:val="24"/>
          <w:szCs w:val="24"/>
        </w:rPr>
      </w:pPr>
      <w:r w:rsidRPr="00826B4D">
        <w:rPr>
          <w:rFonts w:ascii="Arial" w:hAnsi="Arial" w:cs="Arial"/>
          <w:color w:val="000000" w:themeColor="text1"/>
          <w:sz w:val="24"/>
          <w:szCs w:val="24"/>
        </w:rPr>
        <w:lastRenderedPageBreak/>
        <w:t>Montiel, I., Cuervo-</w:t>
      </w:r>
      <w:proofErr w:type="spellStart"/>
      <w:r w:rsidRPr="00826B4D">
        <w:rPr>
          <w:rFonts w:ascii="Arial" w:hAnsi="Arial" w:cs="Arial"/>
          <w:color w:val="000000" w:themeColor="text1"/>
          <w:sz w:val="24"/>
          <w:szCs w:val="24"/>
        </w:rPr>
        <w:t>Cazurra</w:t>
      </w:r>
      <w:proofErr w:type="spellEnd"/>
      <w:r w:rsidRPr="00826B4D">
        <w:rPr>
          <w:rFonts w:ascii="Arial" w:hAnsi="Arial" w:cs="Arial"/>
          <w:color w:val="000000" w:themeColor="text1"/>
          <w:sz w:val="24"/>
          <w:szCs w:val="24"/>
        </w:rPr>
        <w:t xml:space="preserve">, A., Park, J., </w:t>
      </w:r>
      <w:proofErr w:type="spellStart"/>
      <w:r w:rsidRPr="00826B4D">
        <w:rPr>
          <w:rFonts w:ascii="Arial" w:hAnsi="Arial" w:cs="Arial"/>
          <w:color w:val="000000" w:themeColor="text1"/>
          <w:sz w:val="24"/>
          <w:szCs w:val="24"/>
        </w:rPr>
        <w:t>Antolín</w:t>
      </w:r>
      <w:proofErr w:type="spellEnd"/>
      <w:r w:rsidRPr="00826B4D">
        <w:rPr>
          <w:rFonts w:ascii="Arial" w:hAnsi="Arial" w:cs="Arial"/>
          <w:color w:val="000000" w:themeColor="text1"/>
          <w:sz w:val="24"/>
          <w:szCs w:val="24"/>
        </w:rPr>
        <w:t xml:space="preserve">-López, R. and Husted, B.W., (2021). Implementing the United Nations’ sustainable development goals in international business. </w:t>
      </w:r>
      <w:r w:rsidRPr="00826B4D">
        <w:rPr>
          <w:rFonts w:ascii="Arial" w:hAnsi="Arial" w:cs="Arial"/>
          <w:i/>
          <w:iCs/>
          <w:color w:val="000000" w:themeColor="text1"/>
          <w:sz w:val="24"/>
          <w:szCs w:val="24"/>
        </w:rPr>
        <w:t>Journal of International Business Studies</w:t>
      </w:r>
      <w:r w:rsidRPr="00826B4D">
        <w:rPr>
          <w:rFonts w:ascii="Arial" w:hAnsi="Arial" w:cs="Arial"/>
          <w:color w:val="000000" w:themeColor="text1"/>
          <w:sz w:val="24"/>
          <w:szCs w:val="24"/>
        </w:rPr>
        <w:t xml:space="preserve">, </w:t>
      </w:r>
      <w:r w:rsidRPr="00826B4D">
        <w:rPr>
          <w:rFonts w:ascii="Arial" w:hAnsi="Arial" w:cs="Arial"/>
          <w:i/>
          <w:iCs/>
          <w:color w:val="000000" w:themeColor="text1"/>
          <w:sz w:val="24"/>
          <w:szCs w:val="24"/>
        </w:rPr>
        <w:t>52</w:t>
      </w:r>
      <w:r w:rsidRPr="00826B4D">
        <w:rPr>
          <w:rFonts w:ascii="Arial" w:hAnsi="Arial" w:cs="Arial"/>
          <w:color w:val="000000" w:themeColor="text1"/>
          <w:sz w:val="24"/>
          <w:szCs w:val="24"/>
        </w:rPr>
        <w:t xml:space="preserve">(5), p.999. </w:t>
      </w:r>
      <w:proofErr w:type="spellStart"/>
      <w:r w:rsidRPr="00826B4D">
        <w:rPr>
          <w:rFonts w:ascii="Arial" w:hAnsi="Arial" w:cs="Arial"/>
          <w:color w:val="000000" w:themeColor="text1"/>
          <w:sz w:val="24"/>
          <w:szCs w:val="24"/>
        </w:rPr>
        <w:t>doi</w:t>
      </w:r>
      <w:proofErr w:type="spellEnd"/>
      <w:r w:rsidRPr="00826B4D">
        <w:rPr>
          <w:rFonts w:ascii="Arial" w:hAnsi="Arial" w:cs="Arial"/>
          <w:color w:val="000000" w:themeColor="text1"/>
          <w:sz w:val="24"/>
          <w:szCs w:val="24"/>
        </w:rPr>
        <w:t xml:space="preserve">: </w:t>
      </w:r>
      <w:hyperlink r:id="rId10" w:tgtFrame="_blank" w:history="1">
        <w:r w:rsidRPr="00826B4D">
          <w:rPr>
            <w:rStyle w:val="Hyperlink"/>
            <w:rFonts w:ascii="Arial" w:hAnsi="Arial" w:cs="Arial"/>
            <w:color w:val="000000" w:themeColor="text1"/>
            <w:sz w:val="24"/>
            <w:szCs w:val="24"/>
          </w:rPr>
          <w:t>10.1057/s41267-021-00445-y</w:t>
        </w:r>
      </w:hyperlink>
    </w:p>
    <w:p w14:paraId="36B8E91A" w14:textId="77777777" w:rsidR="00190B7B" w:rsidRPr="00190B7B" w:rsidRDefault="00190B7B" w:rsidP="00826B4D">
      <w:pPr>
        <w:spacing w:before="120" w:after="120" w:line="360" w:lineRule="auto"/>
        <w:jc w:val="both"/>
        <w:rPr>
          <w:rFonts w:ascii="Arial" w:hAnsi="Arial" w:cs="Arial"/>
          <w:sz w:val="24"/>
          <w:szCs w:val="24"/>
          <w:lang w:val="en-GB"/>
        </w:rPr>
      </w:pPr>
      <w:r w:rsidRPr="00190B7B">
        <w:rPr>
          <w:rFonts w:ascii="Arial" w:hAnsi="Arial" w:cs="Arial"/>
          <w:sz w:val="24"/>
          <w:szCs w:val="24"/>
          <w:lang w:val="en-GB"/>
        </w:rPr>
        <w:t xml:space="preserve">Palazzo, M., and </w:t>
      </w:r>
      <w:proofErr w:type="spellStart"/>
      <w:r w:rsidRPr="00190B7B">
        <w:rPr>
          <w:rFonts w:ascii="Arial" w:hAnsi="Arial" w:cs="Arial"/>
          <w:sz w:val="24"/>
          <w:szCs w:val="24"/>
          <w:lang w:val="en-GB"/>
        </w:rPr>
        <w:t>Foroudi</w:t>
      </w:r>
      <w:proofErr w:type="spellEnd"/>
      <w:r w:rsidRPr="00190B7B">
        <w:rPr>
          <w:rFonts w:ascii="Arial" w:hAnsi="Arial" w:cs="Arial"/>
          <w:sz w:val="24"/>
          <w:szCs w:val="24"/>
          <w:lang w:val="en-GB"/>
        </w:rPr>
        <w:t xml:space="preserve">, P. (2024). </w:t>
      </w:r>
      <w:r w:rsidRPr="00190B7B">
        <w:rPr>
          <w:rFonts w:ascii="Arial" w:hAnsi="Arial" w:cs="Arial"/>
          <w:i/>
          <w:iCs/>
          <w:sz w:val="24"/>
          <w:szCs w:val="24"/>
          <w:lang w:val="en-GB"/>
        </w:rPr>
        <w:t>Contemporary marketing and consumer behaviour in sustainable tourism</w:t>
      </w:r>
      <w:r w:rsidRPr="00190B7B">
        <w:rPr>
          <w:rFonts w:ascii="Arial" w:hAnsi="Arial" w:cs="Arial"/>
          <w:sz w:val="24"/>
          <w:szCs w:val="24"/>
          <w:lang w:val="en-GB"/>
        </w:rPr>
        <w:t>. Taylor &amp; Francis.</w:t>
      </w:r>
    </w:p>
    <w:p w14:paraId="6ED3517A" w14:textId="77777777" w:rsidR="00190B7B" w:rsidRPr="00190B7B" w:rsidRDefault="00190B7B" w:rsidP="00826B4D">
      <w:pPr>
        <w:spacing w:before="120" w:after="120" w:line="360" w:lineRule="auto"/>
        <w:jc w:val="both"/>
        <w:rPr>
          <w:rFonts w:ascii="Arial" w:hAnsi="Arial" w:cs="Arial"/>
          <w:sz w:val="24"/>
          <w:szCs w:val="24"/>
          <w:lang w:val="en-GB"/>
        </w:rPr>
      </w:pPr>
      <w:proofErr w:type="spellStart"/>
      <w:r w:rsidRPr="00190B7B">
        <w:rPr>
          <w:rFonts w:ascii="Arial" w:hAnsi="Arial" w:cs="Arial"/>
          <w:sz w:val="24"/>
          <w:szCs w:val="24"/>
          <w:lang w:val="en-GB"/>
        </w:rPr>
        <w:t>Ratten</w:t>
      </w:r>
      <w:proofErr w:type="spellEnd"/>
      <w:r w:rsidRPr="00190B7B">
        <w:rPr>
          <w:rFonts w:ascii="Arial" w:hAnsi="Arial" w:cs="Arial"/>
          <w:sz w:val="24"/>
          <w:szCs w:val="24"/>
          <w:lang w:val="en-GB"/>
        </w:rPr>
        <w:t xml:space="preserve">, V. (2020). </w:t>
      </w:r>
      <w:r w:rsidRPr="00190B7B">
        <w:rPr>
          <w:rFonts w:ascii="Arial" w:hAnsi="Arial" w:cs="Arial"/>
          <w:i/>
          <w:iCs/>
          <w:sz w:val="24"/>
          <w:szCs w:val="24"/>
          <w:lang w:val="en-GB"/>
        </w:rPr>
        <w:t>Entrepreneurial opportunities: Economics and Sustainability for Future Growth</w:t>
      </w:r>
      <w:r w:rsidRPr="00190B7B">
        <w:rPr>
          <w:rFonts w:ascii="Arial" w:hAnsi="Arial" w:cs="Arial"/>
          <w:sz w:val="24"/>
          <w:szCs w:val="24"/>
          <w:lang w:val="en-GB"/>
        </w:rPr>
        <w:t>. Emerald Group Publishing.</w:t>
      </w:r>
    </w:p>
    <w:p w14:paraId="3BE996A7" w14:textId="77777777" w:rsidR="00190B7B" w:rsidRPr="00826B4D" w:rsidRDefault="00190B7B" w:rsidP="00826B4D">
      <w:pPr>
        <w:spacing w:before="120" w:after="120" w:line="360" w:lineRule="auto"/>
        <w:jc w:val="both"/>
        <w:rPr>
          <w:rFonts w:ascii="Arial" w:hAnsi="Arial" w:cs="Arial"/>
          <w:color w:val="000000" w:themeColor="text1"/>
          <w:sz w:val="24"/>
          <w:szCs w:val="24"/>
          <w:lang w:val="en-GB"/>
        </w:rPr>
      </w:pPr>
      <w:r w:rsidRPr="00190B7B">
        <w:rPr>
          <w:rFonts w:ascii="Arial" w:hAnsi="Arial" w:cs="Arial"/>
          <w:sz w:val="24"/>
          <w:szCs w:val="24"/>
          <w:lang w:val="en-GB"/>
        </w:rPr>
        <w:t xml:space="preserve">Sarkis, J. (2017). </w:t>
      </w:r>
      <w:r w:rsidRPr="00190B7B">
        <w:rPr>
          <w:rFonts w:ascii="Arial" w:hAnsi="Arial" w:cs="Arial"/>
          <w:i/>
          <w:iCs/>
          <w:sz w:val="24"/>
          <w:szCs w:val="24"/>
          <w:lang w:val="en-GB"/>
        </w:rPr>
        <w:t xml:space="preserve">Greener manufacturing and operations: From Design to Delivery </w:t>
      </w:r>
      <w:r w:rsidRPr="00826B4D">
        <w:rPr>
          <w:rFonts w:ascii="Arial" w:hAnsi="Arial" w:cs="Arial"/>
          <w:i/>
          <w:iCs/>
          <w:color w:val="000000" w:themeColor="text1"/>
          <w:sz w:val="24"/>
          <w:szCs w:val="24"/>
          <w:lang w:val="en-GB"/>
        </w:rPr>
        <w:t>and Back</w:t>
      </w:r>
      <w:r w:rsidRPr="00826B4D">
        <w:rPr>
          <w:rFonts w:ascii="Arial" w:hAnsi="Arial" w:cs="Arial"/>
          <w:color w:val="000000" w:themeColor="text1"/>
          <w:sz w:val="24"/>
          <w:szCs w:val="24"/>
          <w:lang w:val="en-GB"/>
        </w:rPr>
        <w:t>. Routledge.</w:t>
      </w:r>
    </w:p>
    <w:p w14:paraId="0B455CB6" w14:textId="77777777" w:rsidR="00190B7B" w:rsidRPr="00826B4D" w:rsidRDefault="00190B7B" w:rsidP="00826B4D">
      <w:pPr>
        <w:spacing w:before="120" w:after="120" w:line="360" w:lineRule="auto"/>
        <w:jc w:val="both"/>
        <w:rPr>
          <w:rFonts w:ascii="Arial" w:hAnsi="Arial" w:cs="Arial"/>
          <w:color w:val="000000" w:themeColor="text1"/>
          <w:sz w:val="24"/>
          <w:szCs w:val="24"/>
        </w:rPr>
      </w:pPr>
      <w:proofErr w:type="spellStart"/>
      <w:r w:rsidRPr="00826B4D">
        <w:rPr>
          <w:rFonts w:ascii="Arial" w:hAnsi="Arial" w:cs="Arial"/>
          <w:color w:val="000000" w:themeColor="text1"/>
          <w:sz w:val="24"/>
          <w:szCs w:val="24"/>
        </w:rPr>
        <w:t>Sedlak</w:t>
      </w:r>
      <w:proofErr w:type="spellEnd"/>
      <w:r w:rsidRPr="00826B4D">
        <w:rPr>
          <w:rFonts w:ascii="Arial" w:hAnsi="Arial" w:cs="Arial"/>
          <w:color w:val="000000" w:themeColor="text1"/>
          <w:sz w:val="24"/>
          <w:szCs w:val="24"/>
        </w:rPr>
        <w:t xml:space="preserve">, D., (2014). </w:t>
      </w:r>
      <w:r w:rsidRPr="00826B4D">
        <w:rPr>
          <w:rFonts w:ascii="Arial" w:hAnsi="Arial" w:cs="Arial"/>
          <w:i/>
          <w:iCs/>
          <w:color w:val="000000" w:themeColor="text1"/>
          <w:sz w:val="24"/>
          <w:szCs w:val="24"/>
        </w:rPr>
        <w:t>Water 4.0: The Past, Present, and Future of the World? s Most Vital Resource</w:t>
      </w:r>
      <w:r w:rsidRPr="00826B4D">
        <w:rPr>
          <w:rFonts w:ascii="Arial" w:hAnsi="Arial" w:cs="Arial"/>
          <w:color w:val="000000" w:themeColor="text1"/>
          <w:sz w:val="24"/>
          <w:szCs w:val="24"/>
        </w:rPr>
        <w:t>. Yale University Press.</w:t>
      </w:r>
    </w:p>
    <w:p w14:paraId="7F027600" w14:textId="77777777" w:rsidR="00190B7B" w:rsidRPr="00190B7B" w:rsidRDefault="00190B7B" w:rsidP="00826B4D">
      <w:pPr>
        <w:spacing w:before="120" w:after="120" w:line="360" w:lineRule="auto"/>
        <w:jc w:val="both"/>
        <w:rPr>
          <w:rFonts w:ascii="Arial" w:hAnsi="Arial" w:cs="Arial"/>
          <w:sz w:val="24"/>
          <w:szCs w:val="24"/>
          <w:lang w:val="en-GB"/>
        </w:rPr>
      </w:pPr>
      <w:r w:rsidRPr="00190B7B">
        <w:rPr>
          <w:rFonts w:ascii="Arial" w:hAnsi="Arial" w:cs="Arial"/>
          <w:sz w:val="24"/>
          <w:szCs w:val="24"/>
          <w:lang w:val="en-GB"/>
        </w:rPr>
        <w:t xml:space="preserve">Sloan, P., Legrand, W. and Chen, J.S. (2017) </w:t>
      </w:r>
      <w:r w:rsidRPr="00190B7B">
        <w:rPr>
          <w:rFonts w:ascii="Arial" w:hAnsi="Arial" w:cs="Arial"/>
          <w:i/>
          <w:iCs/>
          <w:sz w:val="24"/>
          <w:szCs w:val="24"/>
          <w:lang w:val="en-GB"/>
        </w:rPr>
        <w:t>Sustainability in the hospitality industry: principles of sustainable operations.</w:t>
      </w:r>
      <w:r w:rsidRPr="00190B7B">
        <w:rPr>
          <w:rFonts w:ascii="Arial" w:hAnsi="Arial" w:cs="Arial"/>
          <w:sz w:val="24"/>
          <w:szCs w:val="24"/>
          <w:lang w:val="en-GB"/>
        </w:rPr>
        <w:t xml:space="preserve"> 3</w:t>
      </w:r>
      <w:r w:rsidRPr="00190B7B">
        <w:rPr>
          <w:rFonts w:ascii="Arial" w:hAnsi="Arial" w:cs="Arial"/>
          <w:sz w:val="24"/>
          <w:szCs w:val="24"/>
          <w:vertAlign w:val="superscript"/>
          <w:lang w:val="en-GB"/>
        </w:rPr>
        <w:t>rd</w:t>
      </w:r>
      <w:r w:rsidRPr="00190B7B">
        <w:rPr>
          <w:rFonts w:ascii="Arial" w:hAnsi="Arial" w:cs="Arial"/>
          <w:sz w:val="24"/>
          <w:szCs w:val="24"/>
          <w:lang w:val="en-GB"/>
        </w:rPr>
        <w:t xml:space="preserve"> </w:t>
      </w:r>
      <w:proofErr w:type="spellStart"/>
      <w:r w:rsidRPr="00190B7B">
        <w:rPr>
          <w:rFonts w:ascii="Arial" w:hAnsi="Arial" w:cs="Arial"/>
          <w:sz w:val="24"/>
          <w:szCs w:val="24"/>
          <w:lang w:val="en-GB"/>
        </w:rPr>
        <w:t>edn</w:t>
      </w:r>
      <w:proofErr w:type="spellEnd"/>
      <w:r w:rsidRPr="00190B7B">
        <w:rPr>
          <w:rFonts w:ascii="Arial" w:hAnsi="Arial" w:cs="Arial"/>
          <w:sz w:val="24"/>
          <w:szCs w:val="24"/>
          <w:lang w:val="en-GB"/>
        </w:rPr>
        <w:t>. London: Butterworth-Heinemann.</w:t>
      </w:r>
    </w:p>
    <w:p w14:paraId="1C75CD92" w14:textId="77777777" w:rsidR="00190B7B" w:rsidRPr="00190B7B" w:rsidRDefault="00190B7B" w:rsidP="00826B4D">
      <w:pPr>
        <w:spacing w:before="120" w:after="120" w:line="360" w:lineRule="auto"/>
        <w:jc w:val="both"/>
        <w:rPr>
          <w:rFonts w:ascii="Arial" w:hAnsi="Arial" w:cs="Arial"/>
          <w:sz w:val="24"/>
          <w:szCs w:val="24"/>
          <w:lang w:val="en-GB"/>
        </w:rPr>
      </w:pPr>
      <w:r w:rsidRPr="00190B7B">
        <w:rPr>
          <w:rFonts w:ascii="Arial" w:hAnsi="Arial" w:cs="Arial"/>
          <w:sz w:val="24"/>
          <w:szCs w:val="24"/>
          <w:lang w:val="en-GB"/>
        </w:rPr>
        <w:t xml:space="preserve">Wickham, Donnelly, T., and French, L. (2021). </w:t>
      </w:r>
      <w:r w:rsidRPr="00190B7B">
        <w:rPr>
          <w:rFonts w:ascii="Arial" w:hAnsi="Arial" w:cs="Arial"/>
          <w:i/>
          <w:iCs/>
          <w:sz w:val="24"/>
          <w:szCs w:val="24"/>
          <w:lang w:val="en-GB"/>
        </w:rPr>
        <w:t>Strategic Sustainability Management in the Event Sector</w:t>
      </w:r>
      <w:r w:rsidRPr="00190B7B">
        <w:rPr>
          <w:rFonts w:ascii="Arial" w:hAnsi="Arial" w:cs="Arial"/>
          <w:sz w:val="24"/>
          <w:szCs w:val="24"/>
          <w:lang w:val="en-GB"/>
        </w:rPr>
        <w:t>. Event Management, 25(3), 279–296.</w:t>
      </w:r>
    </w:p>
    <w:p w14:paraId="6E5C1F58" w14:textId="143DC3A0" w:rsidR="00190B7B" w:rsidRPr="00190B7B" w:rsidRDefault="00190B7B" w:rsidP="00826B4D">
      <w:pPr>
        <w:spacing w:before="120" w:after="120" w:line="360" w:lineRule="auto"/>
        <w:jc w:val="both"/>
        <w:rPr>
          <w:rFonts w:ascii="Arial" w:hAnsi="Arial" w:cs="Arial"/>
          <w:sz w:val="24"/>
          <w:szCs w:val="24"/>
          <w:lang w:val="en-GB"/>
        </w:rPr>
      </w:pPr>
      <w:r w:rsidRPr="00190B7B">
        <w:rPr>
          <w:rFonts w:ascii="Arial" w:hAnsi="Arial" w:cs="Arial"/>
          <w:sz w:val="24"/>
          <w:szCs w:val="24"/>
          <w:lang w:val="en-GB"/>
        </w:rPr>
        <w:t xml:space="preserve">Williams </w:t>
      </w:r>
      <w:proofErr w:type="gramStart"/>
      <w:r w:rsidRPr="00190B7B">
        <w:rPr>
          <w:rFonts w:ascii="Arial" w:hAnsi="Arial" w:cs="Arial"/>
          <w:sz w:val="24"/>
          <w:szCs w:val="24"/>
          <w:lang w:val="en-GB"/>
        </w:rPr>
        <w:t>B.(</w:t>
      </w:r>
      <w:proofErr w:type="gramEnd"/>
      <w:r w:rsidRPr="00190B7B">
        <w:rPr>
          <w:rFonts w:ascii="Arial" w:hAnsi="Arial" w:cs="Arial"/>
          <w:sz w:val="24"/>
          <w:szCs w:val="24"/>
          <w:lang w:val="en-GB"/>
        </w:rPr>
        <w:t xml:space="preserve">2024). </w:t>
      </w:r>
      <w:r w:rsidRPr="00190B7B">
        <w:rPr>
          <w:rFonts w:ascii="Arial" w:hAnsi="Arial" w:cs="Arial"/>
          <w:i/>
          <w:iCs/>
          <w:sz w:val="24"/>
          <w:szCs w:val="24"/>
          <w:lang w:val="en-GB"/>
        </w:rPr>
        <w:t>Superconductors for a greener future: Exploring the Environmental Impacts and Benefits</w:t>
      </w:r>
      <w:r w:rsidRPr="00190B7B">
        <w:rPr>
          <w:rFonts w:ascii="Arial" w:hAnsi="Arial" w:cs="Arial"/>
          <w:sz w:val="24"/>
          <w:szCs w:val="24"/>
          <w:lang w:val="en-GB"/>
        </w:rPr>
        <w:t>. Barrett Williams.</w:t>
      </w:r>
    </w:p>
    <w:p w14:paraId="1AE65A6E" w14:textId="77777777" w:rsidR="00C35099" w:rsidRDefault="00C35099" w:rsidP="00826B4D">
      <w:pPr>
        <w:spacing w:before="120" w:after="120" w:line="360" w:lineRule="auto"/>
        <w:jc w:val="both"/>
        <w:rPr>
          <w:rFonts w:ascii="Arial" w:hAnsi="Arial" w:cs="Arial"/>
          <w:sz w:val="24"/>
          <w:szCs w:val="24"/>
          <w:lang w:val="en-GB"/>
        </w:rPr>
      </w:pPr>
    </w:p>
    <w:p w14:paraId="1227DBE5" w14:textId="77777777" w:rsidR="00C35099" w:rsidRDefault="00C35099" w:rsidP="00826B4D">
      <w:pPr>
        <w:spacing w:before="120" w:after="120" w:line="360" w:lineRule="auto"/>
        <w:jc w:val="both"/>
        <w:rPr>
          <w:rFonts w:ascii="Arial" w:hAnsi="Arial" w:cs="Arial"/>
          <w:sz w:val="24"/>
          <w:szCs w:val="24"/>
          <w:lang w:val="en-GB"/>
        </w:rPr>
      </w:pPr>
    </w:p>
    <w:p w14:paraId="1E2BA0EF" w14:textId="77777777" w:rsidR="00C35099" w:rsidRDefault="00C35099" w:rsidP="00826B4D">
      <w:pPr>
        <w:spacing w:before="120" w:after="120" w:line="360" w:lineRule="auto"/>
        <w:jc w:val="both"/>
        <w:rPr>
          <w:rFonts w:ascii="Arial" w:hAnsi="Arial" w:cs="Arial"/>
          <w:sz w:val="24"/>
          <w:szCs w:val="24"/>
          <w:lang w:val="en-GB"/>
        </w:rPr>
      </w:pPr>
    </w:p>
    <w:p w14:paraId="0AC9A1E8" w14:textId="77777777" w:rsidR="00C35099" w:rsidRDefault="00C35099" w:rsidP="00826B4D">
      <w:pPr>
        <w:spacing w:before="120" w:after="120" w:line="360" w:lineRule="auto"/>
        <w:jc w:val="both"/>
        <w:rPr>
          <w:rFonts w:ascii="Arial" w:hAnsi="Arial" w:cs="Arial"/>
          <w:sz w:val="24"/>
          <w:szCs w:val="24"/>
          <w:lang w:val="en-GB"/>
        </w:rPr>
      </w:pPr>
    </w:p>
    <w:p w14:paraId="7454F3C8" w14:textId="77777777" w:rsidR="00C35099" w:rsidRDefault="00C35099" w:rsidP="00826B4D">
      <w:pPr>
        <w:spacing w:before="120" w:after="120" w:line="360" w:lineRule="auto"/>
        <w:jc w:val="both"/>
        <w:rPr>
          <w:rFonts w:ascii="Arial" w:hAnsi="Arial" w:cs="Arial"/>
          <w:sz w:val="24"/>
          <w:szCs w:val="24"/>
          <w:lang w:val="en-GB"/>
        </w:rPr>
      </w:pPr>
    </w:p>
    <w:p w14:paraId="7A1929D4" w14:textId="77777777" w:rsidR="00C35099" w:rsidRDefault="00C35099" w:rsidP="00826B4D">
      <w:pPr>
        <w:spacing w:before="120" w:after="120" w:line="360" w:lineRule="auto"/>
        <w:jc w:val="both"/>
        <w:rPr>
          <w:rFonts w:ascii="Arial" w:hAnsi="Arial" w:cs="Arial"/>
          <w:sz w:val="24"/>
          <w:szCs w:val="24"/>
          <w:lang w:val="en-GB"/>
        </w:rPr>
      </w:pPr>
    </w:p>
    <w:p w14:paraId="326692B1" w14:textId="77777777" w:rsidR="00C35099" w:rsidRDefault="00C35099" w:rsidP="00826B4D">
      <w:pPr>
        <w:spacing w:before="120" w:after="120" w:line="360" w:lineRule="auto"/>
        <w:jc w:val="both"/>
        <w:rPr>
          <w:rFonts w:ascii="Arial" w:hAnsi="Arial" w:cs="Arial"/>
          <w:sz w:val="24"/>
          <w:szCs w:val="24"/>
          <w:lang w:val="en-GB"/>
        </w:rPr>
      </w:pPr>
    </w:p>
    <w:p w14:paraId="241660B3" w14:textId="77777777" w:rsidR="00C35099" w:rsidRDefault="00C35099" w:rsidP="00826B4D">
      <w:pPr>
        <w:spacing w:before="120" w:after="120" w:line="360" w:lineRule="auto"/>
        <w:jc w:val="both"/>
        <w:rPr>
          <w:rFonts w:ascii="Arial" w:hAnsi="Arial" w:cs="Arial"/>
          <w:sz w:val="24"/>
          <w:szCs w:val="24"/>
          <w:lang w:val="en-GB"/>
        </w:rPr>
      </w:pPr>
    </w:p>
    <w:p w14:paraId="0988890C" w14:textId="77777777" w:rsidR="00C35099" w:rsidRDefault="00C35099" w:rsidP="00826B4D">
      <w:pPr>
        <w:spacing w:before="120" w:after="120" w:line="360" w:lineRule="auto"/>
        <w:jc w:val="both"/>
        <w:rPr>
          <w:rFonts w:ascii="Arial" w:hAnsi="Arial" w:cs="Arial"/>
          <w:sz w:val="24"/>
          <w:szCs w:val="24"/>
          <w:lang w:val="en-GB"/>
        </w:rPr>
      </w:pPr>
    </w:p>
    <w:p w14:paraId="55FE58EA" w14:textId="77777777" w:rsidR="00C35099" w:rsidRDefault="00C35099" w:rsidP="00826B4D">
      <w:pPr>
        <w:spacing w:before="120" w:after="120" w:line="360" w:lineRule="auto"/>
        <w:jc w:val="both"/>
        <w:rPr>
          <w:rFonts w:ascii="Arial" w:hAnsi="Arial" w:cs="Arial"/>
          <w:sz w:val="24"/>
          <w:szCs w:val="24"/>
          <w:lang w:val="en-GB"/>
        </w:rPr>
      </w:pPr>
    </w:p>
    <w:p w14:paraId="19A5F4C2" w14:textId="77777777" w:rsidR="00C35099" w:rsidRDefault="00C35099" w:rsidP="00826B4D">
      <w:pPr>
        <w:spacing w:before="120" w:after="120" w:line="360" w:lineRule="auto"/>
        <w:jc w:val="both"/>
        <w:rPr>
          <w:rFonts w:ascii="Arial" w:hAnsi="Arial" w:cs="Arial"/>
          <w:sz w:val="24"/>
          <w:szCs w:val="24"/>
          <w:lang w:val="en-GB"/>
        </w:rPr>
      </w:pPr>
    </w:p>
    <w:p w14:paraId="0EAB7199" w14:textId="77777777" w:rsidR="00C35099" w:rsidRDefault="00C35099" w:rsidP="00826B4D">
      <w:pPr>
        <w:spacing w:before="120" w:after="120" w:line="360" w:lineRule="auto"/>
        <w:jc w:val="both"/>
        <w:rPr>
          <w:rFonts w:ascii="Arial" w:hAnsi="Arial" w:cs="Arial"/>
          <w:sz w:val="24"/>
          <w:szCs w:val="24"/>
          <w:lang w:val="en-GB"/>
        </w:rPr>
      </w:pPr>
    </w:p>
    <w:p w14:paraId="6231BA1F" w14:textId="77777777" w:rsidR="00C35099" w:rsidRDefault="00C35099" w:rsidP="00826B4D">
      <w:pPr>
        <w:spacing w:before="120" w:after="120" w:line="360" w:lineRule="auto"/>
        <w:jc w:val="both"/>
        <w:rPr>
          <w:rFonts w:ascii="Arial" w:hAnsi="Arial" w:cs="Arial"/>
          <w:sz w:val="24"/>
          <w:szCs w:val="24"/>
          <w:lang w:val="en-GB"/>
        </w:rPr>
      </w:pPr>
    </w:p>
    <w:p w14:paraId="28BE124D" w14:textId="77777777" w:rsidR="00C35099" w:rsidRDefault="00C35099" w:rsidP="00826B4D">
      <w:pPr>
        <w:spacing w:before="120" w:after="120" w:line="360" w:lineRule="auto"/>
        <w:jc w:val="both"/>
        <w:rPr>
          <w:rFonts w:ascii="Arial" w:hAnsi="Arial" w:cs="Arial"/>
          <w:sz w:val="24"/>
          <w:szCs w:val="24"/>
          <w:lang w:val="en-GB"/>
        </w:rPr>
      </w:pPr>
    </w:p>
    <w:p w14:paraId="1ED0E20D" w14:textId="77777777" w:rsidR="00C35099" w:rsidRDefault="00C35099" w:rsidP="00826B4D">
      <w:pPr>
        <w:spacing w:before="120" w:after="120" w:line="360" w:lineRule="auto"/>
        <w:jc w:val="both"/>
        <w:rPr>
          <w:rFonts w:ascii="Arial" w:hAnsi="Arial" w:cs="Arial"/>
          <w:sz w:val="24"/>
          <w:szCs w:val="24"/>
          <w:lang w:val="en-GB"/>
        </w:rPr>
      </w:pPr>
    </w:p>
    <w:p w14:paraId="4E7CCA8A" w14:textId="77777777" w:rsidR="00C35099" w:rsidRDefault="00C35099" w:rsidP="00826B4D">
      <w:pPr>
        <w:spacing w:before="120" w:after="120" w:line="360" w:lineRule="auto"/>
        <w:jc w:val="both"/>
        <w:rPr>
          <w:rFonts w:ascii="Arial" w:hAnsi="Arial" w:cs="Arial"/>
          <w:sz w:val="24"/>
          <w:szCs w:val="24"/>
          <w:lang w:val="en-GB"/>
        </w:rPr>
      </w:pPr>
    </w:p>
    <w:p w14:paraId="2472E45B" w14:textId="77777777" w:rsidR="00C35099" w:rsidRDefault="00C35099" w:rsidP="00826B4D">
      <w:pPr>
        <w:spacing w:before="120" w:after="120" w:line="360" w:lineRule="auto"/>
        <w:jc w:val="both"/>
        <w:rPr>
          <w:rFonts w:ascii="Arial" w:hAnsi="Arial" w:cs="Arial"/>
          <w:sz w:val="24"/>
          <w:szCs w:val="24"/>
          <w:lang w:val="en-GB"/>
        </w:rPr>
      </w:pPr>
    </w:p>
    <w:sectPr w:rsidR="00C35099">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7F848" w14:textId="77777777" w:rsidR="00AB46F3" w:rsidRDefault="00AB46F3">
      <w:pPr>
        <w:spacing w:line="240" w:lineRule="auto"/>
      </w:pPr>
      <w:r>
        <w:separator/>
      </w:r>
    </w:p>
  </w:endnote>
  <w:endnote w:type="continuationSeparator" w:id="0">
    <w:p w14:paraId="1F6ECBBF" w14:textId="77777777" w:rsidR="00AB46F3" w:rsidRDefault="00AB46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Segoe Print"/>
    <w:panose1 w:val="020B00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0658496"/>
      <w:docPartObj>
        <w:docPartGallery w:val="AutoText"/>
      </w:docPartObj>
    </w:sdtPr>
    <w:sdtEndPr>
      <w:rPr>
        <w:color w:val="808080" w:themeColor="background1" w:themeShade="80"/>
        <w:spacing w:val="60"/>
      </w:rPr>
    </w:sdtEndPr>
    <w:sdtContent>
      <w:p w14:paraId="4D0CFC8B" w14:textId="77777777" w:rsidR="00C35099" w:rsidRDefault="0096566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rPr>
          <w:t>2</w:t>
        </w:r>
        <w:r>
          <w:rPr>
            <w:b/>
            <w:bCs/>
          </w:rPr>
          <w:fldChar w:fldCharType="end"/>
        </w:r>
        <w:r>
          <w:rPr>
            <w:b/>
            <w:bCs/>
          </w:rPr>
          <w:t xml:space="preserve"> | </w:t>
        </w:r>
        <w:r>
          <w:rPr>
            <w:color w:val="808080" w:themeColor="background1" w:themeShade="80"/>
            <w:spacing w:val="60"/>
          </w:rPr>
          <w:t>Page</w:t>
        </w:r>
      </w:p>
    </w:sdtContent>
  </w:sdt>
  <w:p w14:paraId="064142CE" w14:textId="77777777" w:rsidR="00C35099" w:rsidRDefault="00C350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12C61" w14:textId="77777777" w:rsidR="00AB46F3" w:rsidRDefault="00AB46F3">
      <w:pPr>
        <w:spacing w:after="0"/>
      </w:pPr>
      <w:r>
        <w:separator/>
      </w:r>
    </w:p>
  </w:footnote>
  <w:footnote w:type="continuationSeparator" w:id="0">
    <w:p w14:paraId="2696FBC6" w14:textId="77777777" w:rsidR="00AB46F3" w:rsidRDefault="00AB46F3">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06663"/>
    <w:rsid w:val="000248C9"/>
    <w:rsid w:val="000478EF"/>
    <w:rsid w:val="0009639B"/>
    <w:rsid w:val="00097767"/>
    <w:rsid w:val="000B7B87"/>
    <w:rsid w:val="00110090"/>
    <w:rsid w:val="00122982"/>
    <w:rsid w:val="00190B7B"/>
    <w:rsid w:val="001B67DB"/>
    <w:rsid w:val="001D06DE"/>
    <w:rsid w:val="002511D7"/>
    <w:rsid w:val="002621F7"/>
    <w:rsid w:val="00275AFB"/>
    <w:rsid w:val="002B6B68"/>
    <w:rsid w:val="00343379"/>
    <w:rsid w:val="00367B0C"/>
    <w:rsid w:val="003A5126"/>
    <w:rsid w:val="00406663"/>
    <w:rsid w:val="00460A68"/>
    <w:rsid w:val="005160D6"/>
    <w:rsid w:val="00564D92"/>
    <w:rsid w:val="005B3396"/>
    <w:rsid w:val="005D432B"/>
    <w:rsid w:val="005E6376"/>
    <w:rsid w:val="006226D2"/>
    <w:rsid w:val="00687B63"/>
    <w:rsid w:val="006A293D"/>
    <w:rsid w:val="006B656F"/>
    <w:rsid w:val="006E60C4"/>
    <w:rsid w:val="00745CCF"/>
    <w:rsid w:val="00762C66"/>
    <w:rsid w:val="007D3648"/>
    <w:rsid w:val="00826B4D"/>
    <w:rsid w:val="00843180"/>
    <w:rsid w:val="00875B2D"/>
    <w:rsid w:val="008B5E4B"/>
    <w:rsid w:val="008E22AC"/>
    <w:rsid w:val="008E4051"/>
    <w:rsid w:val="009072E8"/>
    <w:rsid w:val="009108D5"/>
    <w:rsid w:val="0093594B"/>
    <w:rsid w:val="00940387"/>
    <w:rsid w:val="00943E3F"/>
    <w:rsid w:val="00965667"/>
    <w:rsid w:val="00976844"/>
    <w:rsid w:val="00980888"/>
    <w:rsid w:val="00996A99"/>
    <w:rsid w:val="009B57C7"/>
    <w:rsid w:val="009B75B6"/>
    <w:rsid w:val="00A268A9"/>
    <w:rsid w:val="00A76657"/>
    <w:rsid w:val="00A77FD2"/>
    <w:rsid w:val="00AB25F2"/>
    <w:rsid w:val="00AB46F3"/>
    <w:rsid w:val="00B2429D"/>
    <w:rsid w:val="00B830F5"/>
    <w:rsid w:val="00B854CE"/>
    <w:rsid w:val="00BA69D8"/>
    <w:rsid w:val="00BB572C"/>
    <w:rsid w:val="00BB7602"/>
    <w:rsid w:val="00BC047F"/>
    <w:rsid w:val="00C32D84"/>
    <w:rsid w:val="00C35099"/>
    <w:rsid w:val="00CA1825"/>
    <w:rsid w:val="00CC0D3B"/>
    <w:rsid w:val="00CE1C45"/>
    <w:rsid w:val="00D40521"/>
    <w:rsid w:val="00D81997"/>
    <w:rsid w:val="00E23A71"/>
    <w:rsid w:val="00E63376"/>
    <w:rsid w:val="00E83BC9"/>
    <w:rsid w:val="00EA4688"/>
    <w:rsid w:val="00EC26B3"/>
    <w:rsid w:val="00EE599C"/>
    <w:rsid w:val="00F14D5A"/>
    <w:rsid w:val="00F178A9"/>
    <w:rsid w:val="1E584E45"/>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6CCC999A"/>
  <w15:docId w15:val="{CEDFD810-D716-4A00-97B8-BB8C1C4D4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llowedHyperlink">
    <w:name w:val="FollowedHyperlink"/>
    <w:basedOn w:val="DefaultParagraphFont"/>
    <w:uiPriority w:val="99"/>
    <w:semiHidden/>
    <w:unhideWhenUsed/>
    <w:rPr>
      <w:color w:val="800080" w:themeColor="followedHyperlink"/>
      <w:u w:val="single"/>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rPr>
      <w:color w:val="0000FF" w:themeColor="hyperlink"/>
      <w:u w:val="single"/>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character" w:customStyle="1" w:styleId="Heading1Char">
    <w:name w:val="Heading 1 Char"/>
    <w:basedOn w:val="DefaultParagraphFont"/>
    <w:link w:val="Heading1"/>
    <w:uiPriority w:val="9"/>
    <w:rPr>
      <w:rFonts w:asciiTheme="majorHAnsi" w:eastAsiaTheme="majorEastAsia" w:hAnsiTheme="majorHAnsi" w:cstheme="majorBidi"/>
      <w:color w:val="365F91" w:themeColor="accent1" w:themeShade="BF"/>
      <w:sz w:val="32"/>
      <w:szCs w:val="32"/>
    </w:rPr>
  </w:style>
  <w:style w:type="character" w:customStyle="1" w:styleId="UnresolvedMention1">
    <w:name w:val="Unresolved Mention1"/>
    <w:basedOn w:val="DefaultParagraphFont"/>
    <w:uiPriority w:val="99"/>
    <w:semiHidden/>
    <w:unhideWhenUsed/>
    <w:rPr>
      <w:color w:val="605E5C"/>
      <w:shd w:val="clear" w:color="auto" w:fill="E1DFDD"/>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190B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236472">
      <w:bodyDiv w:val="1"/>
      <w:marLeft w:val="0"/>
      <w:marRight w:val="0"/>
      <w:marTop w:val="0"/>
      <w:marBottom w:val="0"/>
      <w:divBdr>
        <w:top w:val="none" w:sz="0" w:space="0" w:color="auto"/>
        <w:left w:val="none" w:sz="0" w:space="0" w:color="auto"/>
        <w:bottom w:val="none" w:sz="0" w:space="0" w:color="auto"/>
        <w:right w:val="none" w:sz="0" w:space="0" w:color="auto"/>
      </w:divBdr>
      <w:divsChild>
        <w:div w:id="1224834732">
          <w:marLeft w:val="0"/>
          <w:marRight w:val="0"/>
          <w:marTop w:val="0"/>
          <w:marBottom w:val="0"/>
          <w:divBdr>
            <w:top w:val="none" w:sz="0" w:space="0" w:color="auto"/>
            <w:left w:val="none" w:sz="0" w:space="0" w:color="auto"/>
            <w:bottom w:val="none" w:sz="0" w:space="0" w:color="auto"/>
            <w:right w:val="none" w:sz="0" w:space="0" w:color="auto"/>
          </w:divBdr>
        </w:div>
      </w:divsChild>
    </w:div>
    <w:div w:id="1083725456">
      <w:bodyDiv w:val="1"/>
      <w:marLeft w:val="0"/>
      <w:marRight w:val="0"/>
      <w:marTop w:val="0"/>
      <w:marBottom w:val="0"/>
      <w:divBdr>
        <w:top w:val="none" w:sz="0" w:space="0" w:color="auto"/>
        <w:left w:val="none" w:sz="0" w:space="0" w:color="auto"/>
        <w:bottom w:val="none" w:sz="0" w:space="0" w:color="auto"/>
        <w:right w:val="none" w:sz="0" w:space="0" w:color="auto"/>
      </w:divBdr>
      <w:divsChild>
        <w:div w:id="311762494">
          <w:marLeft w:val="0"/>
          <w:marRight w:val="0"/>
          <w:marTop w:val="0"/>
          <w:marBottom w:val="0"/>
          <w:divBdr>
            <w:top w:val="none" w:sz="0" w:space="0" w:color="auto"/>
            <w:left w:val="none" w:sz="0" w:space="0" w:color="auto"/>
            <w:bottom w:val="none" w:sz="0" w:space="0" w:color="auto"/>
            <w:right w:val="none" w:sz="0" w:space="0" w:color="auto"/>
          </w:divBdr>
        </w:div>
      </w:divsChild>
    </w:div>
    <w:div w:id="1131899481">
      <w:bodyDiv w:val="1"/>
      <w:marLeft w:val="0"/>
      <w:marRight w:val="0"/>
      <w:marTop w:val="0"/>
      <w:marBottom w:val="0"/>
      <w:divBdr>
        <w:top w:val="none" w:sz="0" w:space="0" w:color="auto"/>
        <w:left w:val="none" w:sz="0" w:space="0" w:color="auto"/>
        <w:bottom w:val="none" w:sz="0" w:space="0" w:color="auto"/>
        <w:right w:val="none" w:sz="0" w:space="0" w:color="auto"/>
      </w:divBdr>
      <w:divsChild>
        <w:div w:id="1516074454">
          <w:marLeft w:val="0"/>
          <w:marRight w:val="0"/>
          <w:marTop w:val="0"/>
          <w:marBottom w:val="0"/>
          <w:divBdr>
            <w:top w:val="none" w:sz="0" w:space="0" w:color="auto"/>
            <w:left w:val="none" w:sz="0" w:space="0" w:color="auto"/>
            <w:bottom w:val="none" w:sz="0" w:space="0" w:color="auto"/>
            <w:right w:val="none" w:sz="0" w:space="0" w:color="auto"/>
          </w:divBdr>
        </w:div>
      </w:divsChild>
    </w:div>
    <w:div w:id="1206135619">
      <w:bodyDiv w:val="1"/>
      <w:marLeft w:val="0"/>
      <w:marRight w:val="0"/>
      <w:marTop w:val="0"/>
      <w:marBottom w:val="0"/>
      <w:divBdr>
        <w:top w:val="none" w:sz="0" w:space="0" w:color="auto"/>
        <w:left w:val="none" w:sz="0" w:space="0" w:color="auto"/>
        <w:bottom w:val="none" w:sz="0" w:space="0" w:color="auto"/>
        <w:right w:val="none" w:sz="0" w:space="0" w:color="auto"/>
      </w:divBdr>
      <w:divsChild>
        <w:div w:id="1586258582">
          <w:marLeft w:val="0"/>
          <w:marRight w:val="0"/>
          <w:marTop w:val="0"/>
          <w:marBottom w:val="0"/>
          <w:divBdr>
            <w:top w:val="none" w:sz="0" w:space="0" w:color="auto"/>
            <w:left w:val="none" w:sz="0" w:space="0" w:color="auto"/>
            <w:bottom w:val="none" w:sz="0" w:space="0" w:color="auto"/>
            <w:right w:val="none" w:sz="0" w:space="0" w:color="auto"/>
          </w:divBdr>
        </w:div>
      </w:divsChild>
    </w:div>
    <w:div w:id="1214149663">
      <w:bodyDiv w:val="1"/>
      <w:marLeft w:val="0"/>
      <w:marRight w:val="0"/>
      <w:marTop w:val="0"/>
      <w:marBottom w:val="0"/>
      <w:divBdr>
        <w:top w:val="none" w:sz="0" w:space="0" w:color="auto"/>
        <w:left w:val="none" w:sz="0" w:space="0" w:color="auto"/>
        <w:bottom w:val="none" w:sz="0" w:space="0" w:color="auto"/>
        <w:right w:val="none" w:sz="0" w:space="0" w:color="auto"/>
      </w:divBdr>
      <w:divsChild>
        <w:div w:id="1339499868">
          <w:marLeft w:val="0"/>
          <w:marRight w:val="0"/>
          <w:marTop w:val="0"/>
          <w:marBottom w:val="0"/>
          <w:divBdr>
            <w:top w:val="none" w:sz="0" w:space="0" w:color="auto"/>
            <w:left w:val="none" w:sz="0" w:space="0" w:color="auto"/>
            <w:bottom w:val="none" w:sz="0" w:space="0" w:color="auto"/>
            <w:right w:val="none" w:sz="0" w:space="0" w:color="auto"/>
          </w:divBdr>
        </w:div>
      </w:divsChild>
    </w:div>
    <w:div w:id="2044213155">
      <w:bodyDiv w:val="1"/>
      <w:marLeft w:val="0"/>
      <w:marRight w:val="0"/>
      <w:marTop w:val="0"/>
      <w:marBottom w:val="0"/>
      <w:divBdr>
        <w:top w:val="none" w:sz="0" w:space="0" w:color="auto"/>
        <w:left w:val="none" w:sz="0" w:space="0" w:color="auto"/>
        <w:bottom w:val="none" w:sz="0" w:space="0" w:color="auto"/>
        <w:right w:val="none" w:sz="0" w:space="0" w:color="auto"/>
      </w:divBdr>
      <w:divsChild>
        <w:div w:id="24622861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630732.2014.94209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57/s41267-021-00445-y" TargetMode="External"/><Relationship Id="rId4" Type="http://schemas.openxmlformats.org/officeDocument/2006/relationships/webSettings" Target="webSettings.xml"/><Relationship Id="rId9" Type="http://schemas.openxmlformats.org/officeDocument/2006/relationships/hyperlink" Target="https://doi.org/10.1016/j.jclepro.2017.01.0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D13422-F718-47B4-A384-1003D4084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11</Pages>
  <Words>2693</Words>
  <Characters>15355</Characters>
  <Application>Microsoft Office Word</Application>
  <DocSecurity>0</DocSecurity>
  <Lines>127</Lines>
  <Paragraphs>36</Paragraphs>
  <ScaleCrop>false</ScaleCrop>
  <Company/>
  <LinksUpToDate>false</LinksUpToDate>
  <CharactersWithSpaces>18012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Catalina Ianos (2232322)</cp:lastModifiedBy>
  <cp:revision>4</cp:revision>
  <dcterms:created xsi:type="dcterms:W3CDTF">2025-01-25T15:44:00Z</dcterms:created>
  <dcterms:modified xsi:type="dcterms:W3CDTF">2025-02-06T10:54:00Z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99f09a72d0d1fd6d4a3f3ffd96c01456d8f1bde711feaf7414b3c4bfc5b78607</vt:lpwstr>
  </property>
  <property fmtid="{D5CDD505-2E9C-101B-9397-08002B2CF9AE}" pid="3" name="KSOProductBuildVer">
    <vt:lpwstr>2057-12.2.0.19826</vt:lpwstr>
  </property>
  <property fmtid="{D5CDD505-2E9C-101B-9397-08002B2CF9AE}" pid="4" name="ICV">
    <vt:lpwstr>F35581A60F8E4E7EA3273B06FD614393_12</vt:lpwstr>
  </property>
</Properties>
</file>