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1245233"/>
        <w:docPartObj>
          <w:docPartGallery w:val="Cover Pages"/>
          <w:docPartUnique/>
        </w:docPartObj>
      </w:sdtPr>
      <w:sdtEndPr>
        <w:rPr>
          <w:rStyle w:val="Strong"/>
          <w:rFonts w:ascii="Segoe UI" w:hAnsi="Segoe UI" w:cs="Segoe UI"/>
          <w:b/>
          <w:bCs/>
          <w:color w:val="424242"/>
          <w:spacing w:val="-4"/>
        </w:rPr>
      </w:sdtEndPr>
      <w:sdtContent>
        <w:p w14:paraId="0FE39ED0" w14:textId="2A43FDB1" w:rsidR="008A5126" w:rsidRDefault="008A5126" w:rsidP="001250E1">
          <w:pPr>
            <w:spacing w:line="360" w:lineRule="auto"/>
          </w:pPr>
          <w:r>
            <w:rPr>
              <w:noProof/>
            </w:rPr>
            <mc:AlternateContent>
              <mc:Choice Requires="wpg">
                <w:drawing>
                  <wp:anchor distT="0" distB="0" distL="114300" distR="114300" simplePos="0" relativeHeight="251662336" behindDoc="0" locked="0" layoutInCell="1" allowOverlap="1" wp14:anchorId="2A505154" wp14:editId="664CCD1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w:pict>
                  <v:group id="Group 1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0B60908B"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v:fill type="frame" o:title="" recolor="t" rotate="t" r:id="rId7"/>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B64F9CC" wp14:editId="5BCFC60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0D6E08C" w14:textId="0EC9218A" w:rsidR="008A5126" w:rsidRDefault="008A5126">
                                    <w:pPr>
                                      <w:pStyle w:val="NoSpacing"/>
                                      <w:jc w:val="right"/>
                                      <w:rPr>
                                        <w:color w:val="595959" w:themeColor="text1" w:themeTint="A6"/>
                                        <w:sz w:val="28"/>
                                        <w:szCs w:val="28"/>
                                      </w:rPr>
                                    </w:pPr>
                                    <w:r>
                                      <w:rPr>
                                        <w:color w:val="595959" w:themeColor="text1" w:themeTint="A6"/>
                                        <w:sz w:val="28"/>
                                        <w:szCs w:val="28"/>
                                      </w:rPr>
                                      <w:t>Angela Kelly (2118111)</w:t>
                                    </w:r>
                                  </w:p>
                                </w:sdtContent>
                              </w:sdt>
                              <w:p w14:paraId="0E71421D" w14:textId="564EE695" w:rsidR="008A512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0362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B64F9CC" id="_x0000_t202" coordsize="21600,21600" o:spt="202" path="m,l,21600r21600,l21600,xe">
                    <v:stroke joinstyle="miter"/>
                    <v:path gradientshapeok="t" o:connecttype="rect"/>
                  </v:shapetype>
                  <v:shape id="Text Box 21"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0D6E08C" w14:textId="0EC9218A" w:rsidR="008A5126" w:rsidRDefault="008A5126">
                              <w:pPr>
                                <w:pStyle w:val="NoSpacing"/>
                                <w:jc w:val="right"/>
                                <w:rPr>
                                  <w:color w:val="595959" w:themeColor="text1" w:themeTint="A6"/>
                                  <w:sz w:val="28"/>
                                  <w:szCs w:val="28"/>
                                </w:rPr>
                              </w:pPr>
                              <w:r>
                                <w:rPr>
                                  <w:color w:val="595959" w:themeColor="text1" w:themeTint="A6"/>
                                  <w:sz w:val="28"/>
                                  <w:szCs w:val="28"/>
                                </w:rPr>
                                <w:t>Angela Kelly (2118111)</w:t>
                              </w:r>
                            </w:p>
                          </w:sdtContent>
                        </w:sdt>
                        <w:p w14:paraId="0E71421D" w14:textId="564EE695" w:rsidR="008A512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0362E">
                                <w:rPr>
                                  <w:color w:val="595959" w:themeColor="text1" w:themeTint="A6"/>
                                  <w:sz w:val="18"/>
                                  <w:szCs w:val="18"/>
                                </w:rPr>
                                <w:t xml:space="preserve">     </w:t>
                              </w:r>
                            </w:sdtContent>
                          </w:sdt>
                        </w:p>
                      </w:txbxContent>
                    </v:textbox>
                    <w10:wrap type="square" anchorx="page" anchory="page"/>
                  </v:shape>
                </w:pict>
              </mc:Fallback>
            </mc:AlternateContent>
          </w:r>
        </w:p>
        <w:p w14:paraId="3E96AC8F" w14:textId="3C1E3CD6" w:rsidR="008A5126" w:rsidRDefault="00137C96" w:rsidP="001250E1">
          <w:pPr>
            <w:spacing w:line="360" w:lineRule="auto"/>
            <w:rPr>
              <w:rStyle w:val="Strong"/>
              <w:rFonts w:ascii="Segoe UI" w:eastAsiaTheme="majorEastAsia" w:hAnsi="Segoe UI" w:cs="Segoe UI"/>
              <w:b w:val="0"/>
              <w:bCs w:val="0"/>
              <w:color w:val="424242"/>
              <w:spacing w:val="-4"/>
              <w:sz w:val="32"/>
              <w:szCs w:val="32"/>
            </w:rPr>
          </w:pPr>
          <w:r w:rsidRPr="004A0B37">
            <w:rPr>
              <w:rFonts w:ascii="Arial" w:hAnsi="Arial" w:cs="Arial"/>
              <w:noProof/>
              <w:sz w:val="22"/>
              <w:szCs w:val="22"/>
            </w:rPr>
            <mc:AlternateContent>
              <mc:Choice Requires="wps">
                <w:drawing>
                  <wp:anchor distT="0" distB="0" distL="114300" distR="114300" simplePos="0" relativeHeight="251664384" behindDoc="0" locked="0" layoutInCell="1" allowOverlap="1" wp14:anchorId="6F10A898" wp14:editId="2019FAEC">
                    <wp:simplePos x="0" y="0"/>
                    <wp:positionH relativeFrom="page">
                      <wp:posOffset>420481</wp:posOffset>
                    </wp:positionH>
                    <wp:positionV relativeFrom="page">
                      <wp:posOffset>8274518</wp:posOffset>
                    </wp:positionV>
                    <wp:extent cx="7315200" cy="1009650"/>
                    <wp:effectExtent l="0" t="0" r="0" b="0"/>
                    <wp:wrapSquare wrapText="bothSides"/>
                    <wp:docPr id="153" name="Text Box 2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87157E" w14:textId="77777777" w:rsidR="00137C96" w:rsidRPr="003754D8" w:rsidRDefault="00137C96" w:rsidP="00137C96">
                                <w:pPr>
                                  <w:pStyle w:val="NoSpacing"/>
                                  <w:spacing w:line="276" w:lineRule="auto"/>
                                  <w:jc w:val="right"/>
                                  <w:rPr>
                                    <w:rFonts w:ascii="Arial" w:hAnsi="Arial" w:cs="Arial"/>
                                    <w:color w:val="156082" w:themeColor="accent1"/>
                                    <w:sz w:val="28"/>
                                    <w:szCs w:val="28"/>
                                  </w:rPr>
                                </w:pPr>
                                <w:r w:rsidRPr="003754D8">
                                  <w:rPr>
                                    <w:rFonts w:ascii="Arial" w:hAnsi="Arial" w:cs="Arial"/>
                                    <w:color w:val="156082" w:themeColor="accent1"/>
                                    <w:sz w:val="28"/>
                                    <w:szCs w:val="28"/>
                                  </w:rPr>
                                  <w:t>Abstract</w:t>
                                </w:r>
                              </w:p>
                              <w:p w14:paraId="57503C18" w14:textId="25F373ED" w:rsidR="00137C96" w:rsidRPr="003754D8" w:rsidRDefault="00137C96" w:rsidP="00137C96">
                                <w:pPr>
                                  <w:pStyle w:val="NoSpacing"/>
                                  <w:spacing w:line="276" w:lineRule="auto"/>
                                  <w:jc w:val="right"/>
                                  <w:rPr>
                                    <w:rFonts w:ascii="Arial" w:hAnsi="Arial" w:cs="Arial"/>
                                    <w:color w:val="595959" w:themeColor="text1" w:themeTint="A6"/>
                                    <w:sz w:val="20"/>
                                    <w:szCs w:val="20"/>
                                  </w:rPr>
                                </w:pPr>
                                <w:r w:rsidRPr="003754D8">
                                  <w:rPr>
                                    <w:rFonts w:ascii="Arial" w:hAnsi="Arial" w:cs="Arial"/>
                                    <w:color w:val="595959" w:themeColor="text1" w:themeTint="A6"/>
                                    <w:sz w:val="20"/>
                                    <w:szCs w:val="20"/>
                                  </w:rPr>
                                  <w:t xml:space="preserve">This </w:t>
                                </w:r>
                                <w:r>
                                  <w:rPr>
                                    <w:rFonts w:ascii="Arial" w:hAnsi="Arial" w:cs="Arial"/>
                                    <w:color w:val="595959" w:themeColor="text1" w:themeTint="A6"/>
                                    <w:sz w:val="20"/>
                                    <w:szCs w:val="20"/>
                                  </w:rPr>
                                  <w:t>article explores the lived experience of coach-trained change managers to understand the qualities they bring when facilitating organisational change.</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F10A898" id="Text Box 23" o:spid="_x0000_s1027" type="#_x0000_t202" style="position:absolute;margin-left:33.1pt;margin-top:651.55pt;width:8in;height:79.5pt;z-index:251664384;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" filled="f" stroked="f" strokeweight=".5pt">
                    <v:textbox style="mso-fit-shape-to-text:t" inset="126pt,0,54pt,0">
                      <w:txbxContent>
                        <w:p w14:paraId="1687157E" w14:textId="77777777" w:rsidR="00137C96" w:rsidRPr="003754D8" w:rsidRDefault="00137C96" w:rsidP="00137C96">
                          <w:pPr>
                            <w:pStyle w:val="NoSpacing"/>
                            <w:spacing w:line="276" w:lineRule="auto"/>
                            <w:jc w:val="right"/>
                            <w:rPr>
                              <w:rFonts w:ascii="Arial" w:hAnsi="Arial" w:cs="Arial"/>
                              <w:color w:val="156082" w:themeColor="accent1"/>
                              <w:sz w:val="28"/>
                              <w:szCs w:val="28"/>
                            </w:rPr>
                          </w:pPr>
                          <w:r w:rsidRPr="003754D8">
                            <w:rPr>
                              <w:rFonts w:ascii="Arial" w:hAnsi="Arial" w:cs="Arial"/>
                              <w:color w:val="156082" w:themeColor="accent1"/>
                              <w:sz w:val="28"/>
                              <w:szCs w:val="28"/>
                            </w:rPr>
                            <w:t>Abstract</w:t>
                          </w:r>
                        </w:p>
                        <w:p w14:paraId="57503C18" w14:textId="25F373ED" w:rsidR="00137C96" w:rsidRPr="003754D8" w:rsidRDefault="00137C96" w:rsidP="00137C96">
                          <w:pPr>
                            <w:pStyle w:val="NoSpacing"/>
                            <w:spacing w:line="276" w:lineRule="auto"/>
                            <w:jc w:val="right"/>
                            <w:rPr>
                              <w:rFonts w:ascii="Arial" w:hAnsi="Arial" w:cs="Arial"/>
                              <w:color w:val="595959" w:themeColor="text1" w:themeTint="A6"/>
                              <w:sz w:val="20"/>
                              <w:szCs w:val="20"/>
                            </w:rPr>
                          </w:pPr>
                          <w:r w:rsidRPr="003754D8">
                            <w:rPr>
                              <w:rFonts w:ascii="Arial" w:hAnsi="Arial" w:cs="Arial"/>
                              <w:color w:val="595959" w:themeColor="text1" w:themeTint="A6"/>
                              <w:sz w:val="20"/>
                              <w:szCs w:val="20"/>
                            </w:rPr>
                            <w:t xml:space="preserve">This </w:t>
                          </w:r>
                          <w:r>
                            <w:rPr>
                              <w:rFonts w:ascii="Arial" w:hAnsi="Arial" w:cs="Arial"/>
                              <w:color w:val="595959" w:themeColor="text1" w:themeTint="A6"/>
                              <w:sz w:val="20"/>
                              <w:szCs w:val="20"/>
                            </w:rPr>
                            <w:t>article explores the lived experience of coach-trained change managers to understand the qualities they bring when facilitating organisational change.</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53EFF8E" wp14:editId="6B484246">
                    <wp:simplePos x="0" y="0"/>
                    <wp:positionH relativeFrom="page">
                      <wp:posOffset>269606</wp:posOffset>
                    </wp:positionH>
                    <wp:positionV relativeFrom="page">
                      <wp:posOffset>1812425</wp:posOffset>
                    </wp:positionV>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07FAF9" w14:textId="7C4A4FF0" w:rsidR="008A5126" w:rsidRPr="006F4E28" w:rsidRDefault="00000000">
                                <w:pPr>
                                  <w:jc w:val="right"/>
                                  <w:rPr>
                                    <w:rFonts w:ascii="Arial" w:hAnsi="Arial" w:cs="Arial"/>
                                    <w:color w:val="156082" w:themeColor="accent1"/>
                                    <w:sz w:val="56"/>
                                    <w:szCs w:val="56"/>
                                  </w:rPr>
                                </w:pPr>
                                <w:sdt>
                                  <w:sdtPr>
                                    <w:rPr>
                                      <w:rFonts w:ascii="Arial" w:hAnsi="Arial" w:cs="Arial"/>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E14C4" w:rsidRPr="006F4E28">
                                      <w:rPr>
                                        <w:rFonts w:ascii="Arial" w:hAnsi="Arial" w:cs="Arial"/>
                                        <w:color w:val="156082" w:themeColor="accent1"/>
                                        <w:sz w:val="56"/>
                                        <w:szCs w:val="56"/>
                                      </w:rPr>
                                      <w:t>Facilitating Transformation Through A Coaching Lens: The Lived Experience Of Coach-Trained Change Managers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433F960" w14:textId="2BF0D48C" w:rsidR="008A5126" w:rsidRDefault="00C0362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53EFF8E" id="Text Box 25" o:spid="_x0000_s1028" type="#_x0000_t202" style="position:absolute;margin-left:21.25pt;margin-top:142.7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" filled="f" stroked="f" strokeweight=".5pt">
                    <v:textbox inset="126pt,0,54pt,0">
                      <w:txbxContent>
                        <w:p w14:paraId="4307FAF9" w14:textId="7C4A4FF0" w:rsidR="008A5126" w:rsidRPr="006F4E28" w:rsidRDefault="00000000">
                          <w:pPr>
                            <w:jc w:val="right"/>
                            <w:rPr>
                              <w:rFonts w:ascii="Arial" w:hAnsi="Arial" w:cs="Arial"/>
                              <w:color w:val="156082" w:themeColor="accent1"/>
                              <w:sz w:val="56"/>
                              <w:szCs w:val="56"/>
                            </w:rPr>
                          </w:pPr>
                          <w:sdt>
                            <w:sdtPr>
                              <w:rPr>
                                <w:rFonts w:ascii="Arial" w:hAnsi="Arial" w:cs="Arial"/>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E14C4" w:rsidRPr="006F4E28">
                                <w:rPr>
                                  <w:rFonts w:ascii="Arial" w:hAnsi="Arial" w:cs="Arial"/>
                                  <w:color w:val="156082" w:themeColor="accent1"/>
                                  <w:sz w:val="56"/>
                                  <w:szCs w:val="56"/>
                                </w:rPr>
                                <w:t>Facilitating Transformation Through A Coaching Lens: The Lived Experience Of Coach-Trained Change Managers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433F960" w14:textId="2BF0D48C" w:rsidR="008A5126" w:rsidRDefault="00C0362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8A5126">
            <w:rPr>
              <w:rStyle w:val="Strong"/>
              <w:rFonts w:ascii="Segoe UI" w:hAnsi="Segoe UI" w:cs="Segoe UI"/>
              <w:b w:val="0"/>
              <w:bCs w:val="0"/>
              <w:color w:val="424242"/>
              <w:spacing w:val="-4"/>
            </w:rPr>
            <w:br w:type="page"/>
          </w:r>
        </w:p>
      </w:sdtContent>
    </w:sdt>
    <w:sdt>
      <w:sdtPr>
        <w:rPr>
          <w:rFonts w:asciiTheme="minorHAnsi" w:eastAsiaTheme="minorEastAsia" w:hAnsiTheme="minorHAnsi" w:cstheme="minorBidi"/>
          <w:b w:val="0"/>
          <w:bCs w:val="0"/>
          <w:color w:val="auto"/>
          <w:sz w:val="24"/>
          <w:szCs w:val="24"/>
          <w:lang w:val="en-GB" w:eastAsia="ja-JP"/>
        </w:rPr>
        <w:id w:val="1545717630"/>
        <w:docPartObj>
          <w:docPartGallery w:val="Table of Contents"/>
          <w:docPartUnique/>
        </w:docPartObj>
      </w:sdtPr>
      <w:sdtEndPr>
        <w:rPr>
          <w:noProof/>
          <w:lang w:eastAsia="en-GB"/>
        </w:rPr>
      </w:sdtEndPr>
      <w:sdtContent>
        <w:p w14:paraId="410F2F3F" w14:textId="09B2DE92" w:rsidR="001934EA" w:rsidRDefault="001934EA" w:rsidP="001250E1">
          <w:pPr>
            <w:pStyle w:val="TOCHeading"/>
            <w:spacing w:line="360" w:lineRule="auto"/>
          </w:pPr>
          <w:r>
            <w:t>Table of Contents</w:t>
          </w:r>
        </w:p>
        <w:p w14:paraId="71F494BC" w14:textId="3A9D7FAB" w:rsidR="00836F1B" w:rsidRPr="00836F1B" w:rsidRDefault="001934EA">
          <w:pPr>
            <w:pStyle w:val="TOC1"/>
            <w:rPr>
              <w:rFonts w:ascii="Arial" w:eastAsiaTheme="minorEastAsia" w:hAnsi="Arial" w:cs="Arial"/>
              <w:b w:val="0"/>
              <w:bCs w:val="0"/>
              <w:i w:val="0"/>
              <w:iCs w:val="0"/>
              <w:noProof/>
              <w:kern w:val="2"/>
              <w14:ligatures w14:val="standardContextual"/>
            </w:rPr>
          </w:pPr>
          <w:r w:rsidRPr="0048430A">
            <w:rPr>
              <w:rFonts w:ascii="Arial" w:hAnsi="Arial" w:cs="Arial"/>
            </w:rPr>
            <w:fldChar w:fldCharType="begin"/>
          </w:r>
          <w:r w:rsidRPr="0048430A">
            <w:rPr>
              <w:rFonts w:ascii="Arial" w:hAnsi="Arial" w:cs="Arial"/>
            </w:rPr>
            <w:instrText xml:space="preserve"> TOC \o "1-3" \h \z \u </w:instrText>
          </w:r>
          <w:r w:rsidRPr="0048430A">
            <w:rPr>
              <w:rFonts w:ascii="Arial" w:hAnsi="Arial" w:cs="Arial"/>
            </w:rPr>
            <w:fldChar w:fldCharType="separate"/>
          </w:r>
          <w:hyperlink w:anchor="_Toc219467208" w:history="1">
            <w:r w:rsidR="00836F1B" w:rsidRPr="00836F1B">
              <w:rPr>
                <w:rStyle w:val="Hyperlink"/>
                <w:rFonts w:ascii="Arial" w:eastAsia="Arial Narrow" w:hAnsi="Arial" w:cs="Arial"/>
                <w:noProof/>
              </w:rPr>
              <w:t>1. Introduction</w:t>
            </w:r>
            <w:r w:rsidR="00836F1B" w:rsidRPr="00836F1B">
              <w:rPr>
                <w:rFonts w:ascii="Arial" w:hAnsi="Arial" w:cs="Arial"/>
                <w:noProof/>
                <w:webHidden/>
              </w:rPr>
              <w:tab/>
            </w:r>
            <w:r w:rsidR="00836F1B" w:rsidRPr="00836F1B">
              <w:rPr>
                <w:rFonts w:ascii="Arial" w:hAnsi="Arial" w:cs="Arial"/>
                <w:noProof/>
                <w:webHidden/>
              </w:rPr>
              <w:fldChar w:fldCharType="begin"/>
            </w:r>
            <w:r w:rsidR="00836F1B" w:rsidRPr="00836F1B">
              <w:rPr>
                <w:rFonts w:ascii="Arial" w:hAnsi="Arial" w:cs="Arial"/>
                <w:noProof/>
                <w:webHidden/>
              </w:rPr>
              <w:instrText xml:space="preserve"> PAGEREF _Toc219467208 \h </w:instrText>
            </w:r>
            <w:r w:rsidR="00836F1B" w:rsidRPr="00836F1B">
              <w:rPr>
                <w:rFonts w:ascii="Arial" w:hAnsi="Arial" w:cs="Arial"/>
                <w:noProof/>
                <w:webHidden/>
              </w:rPr>
            </w:r>
            <w:r w:rsidR="00836F1B" w:rsidRPr="00836F1B">
              <w:rPr>
                <w:rFonts w:ascii="Arial" w:hAnsi="Arial" w:cs="Arial"/>
                <w:noProof/>
                <w:webHidden/>
              </w:rPr>
              <w:fldChar w:fldCharType="separate"/>
            </w:r>
            <w:r w:rsidR="00836F1B" w:rsidRPr="00836F1B">
              <w:rPr>
                <w:rFonts w:ascii="Arial" w:hAnsi="Arial" w:cs="Arial"/>
                <w:noProof/>
                <w:webHidden/>
              </w:rPr>
              <w:t>2</w:t>
            </w:r>
            <w:r w:rsidR="00836F1B" w:rsidRPr="00836F1B">
              <w:rPr>
                <w:rFonts w:ascii="Arial" w:hAnsi="Arial" w:cs="Arial"/>
                <w:noProof/>
                <w:webHidden/>
              </w:rPr>
              <w:fldChar w:fldCharType="end"/>
            </w:r>
          </w:hyperlink>
        </w:p>
        <w:p w14:paraId="4EFAD453" w14:textId="39CCEF37" w:rsidR="00836F1B" w:rsidRPr="00836F1B" w:rsidRDefault="00836F1B">
          <w:pPr>
            <w:pStyle w:val="TOC1"/>
            <w:rPr>
              <w:rFonts w:ascii="Arial" w:eastAsiaTheme="minorEastAsia" w:hAnsi="Arial" w:cs="Arial"/>
              <w:b w:val="0"/>
              <w:bCs w:val="0"/>
              <w:i w:val="0"/>
              <w:iCs w:val="0"/>
              <w:noProof/>
              <w:kern w:val="2"/>
              <w14:ligatures w14:val="standardContextual"/>
            </w:rPr>
          </w:pPr>
          <w:hyperlink w:anchor="_Toc219467209" w:history="1">
            <w:r w:rsidRPr="00836F1B">
              <w:rPr>
                <w:rStyle w:val="Hyperlink"/>
                <w:rFonts w:ascii="Arial" w:eastAsia="Arial Narrow" w:hAnsi="Arial" w:cs="Arial"/>
                <w:noProof/>
              </w:rPr>
              <w:t>2.</w:t>
            </w:r>
            <w:r w:rsidRPr="00836F1B">
              <w:rPr>
                <w:rFonts w:ascii="Arial" w:eastAsiaTheme="minorEastAsia" w:hAnsi="Arial" w:cs="Arial"/>
                <w:b w:val="0"/>
                <w:bCs w:val="0"/>
                <w:i w:val="0"/>
                <w:iCs w:val="0"/>
                <w:noProof/>
                <w:kern w:val="2"/>
                <w14:ligatures w14:val="standardContextual"/>
              </w:rPr>
              <w:tab/>
            </w:r>
            <w:r w:rsidRPr="00836F1B">
              <w:rPr>
                <w:rStyle w:val="Hyperlink"/>
                <w:rFonts w:ascii="Arial" w:eastAsia="Arial Narrow" w:hAnsi="Arial" w:cs="Arial"/>
                <w:noProof/>
              </w:rPr>
              <w:t>Theoretical Framework</w:t>
            </w:r>
            <w:r w:rsidRPr="00836F1B">
              <w:rPr>
                <w:rFonts w:ascii="Arial" w:hAnsi="Arial" w:cs="Arial"/>
                <w:noProof/>
                <w:webHidden/>
              </w:rPr>
              <w:tab/>
            </w:r>
            <w:r w:rsidRPr="00836F1B">
              <w:rPr>
                <w:rFonts w:ascii="Arial" w:hAnsi="Arial" w:cs="Arial"/>
                <w:noProof/>
                <w:webHidden/>
              </w:rPr>
              <w:fldChar w:fldCharType="begin"/>
            </w:r>
            <w:r w:rsidRPr="00836F1B">
              <w:rPr>
                <w:rFonts w:ascii="Arial" w:hAnsi="Arial" w:cs="Arial"/>
                <w:noProof/>
                <w:webHidden/>
              </w:rPr>
              <w:instrText xml:space="preserve"> PAGEREF _Toc219467209 \h </w:instrText>
            </w:r>
            <w:r w:rsidRPr="00836F1B">
              <w:rPr>
                <w:rFonts w:ascii="Arial" w:hAnsi="Arial" w:cs="Arial"/>
                <w:noProof/>
                <w:webHidden/>
              </w:rPr>
            </w:r>
            <w:r w:rsidRPr="00836F1B">
              <w:rPr>
                <w:rFonts w:ascii="Arial" w:hAnsi="Arial" w:cs="Arial"/>
                <w:noProof/>
                <w:webHidden/>
              </w:rPr>
              <w:fldChar w:fldCharType="separate"/>
            </w:r>
            <w:r w:rsidRPr="00836F1B">
              <w:rPr>
                <w:rFonts w:ascii="Arial" w:hAnsi="Arial" w:cs="Arial"/>
                <w:noProof/>
                <w:webHidden/>
              </w:rPr>
              <w:t>3</w:t>
            </w:r>
            <w:r w:rsidRPr="00836F1B">
              <w:rPr>
                <w:rFonts w:ascii="Arial" w:hAnsi="Arial" w:cs="Arial"/>
                <w:noProof/>
                <w:webHidden/>
              </w:rPr>
              <w:fldChar w:fldCharType="end"/>
            </w:r>
          </w:hyperlink>
        </w:p>
        <w:p w14:paraId="07B060E1" w14:textId="11249CC7" w:rsidR="00836F1B" w:rsidRPr="00836F1B" w:rsidRDefault="00836F1B">
          <w:pPr>
            <w:pStyle w:val="TOC1"/>
            <w:rPr>
              <w:rFonts w:ascii="Arial" w:eastAsiaTheme="minorEastAsia" w:hAnsi="Arial" w:cs="Arial"/>
              <w:b w:val="0"/>
              <w:bCs w:val="0"/>
              <w:i w:val="0"/>
              <w:iCs w:val="0"/>
              <w:noProof/>
              <w:kern w:val="2"/>
              <w14:ligatures w14:val="standardContextual"/>
            </w:rPr>
          </w:pPr>
          <w:hyperlink w:anchor="_Toc219467210" w:history="1">
            <w:r w:rsidRPr="00836F1B">
              <w:rPr>
                <w:rStyle w:val="Hyperlink"/>
                <w:rFonts w:ascii="Arial" w:eastAsia="Arial Narrow" w:hAnsi="Arial" w:cs="Arial"/>
                <w:noProof/>
              </w:rPr>
              <w:t>3.</w:t>
            </w:r>
            <w:r w:rsidRPr="00836F1B">
              <w:rPr>
                <w:rFonts w:ascii="Arial" w:eastAsiaTheme="minorEastAsia" w:hAnsi="Arial" w:cs="Arial"/>
                <w:b w:val="0"/>
                <w:bCs w:val="0"/>
                <w:i w:val="0"/>
                <w:iCs w:val="0"/>
                <w:noProof/>
                <w:kern w:val="2"/>
                <w14:ligatures w14:val="standardContextual"/>
              </w:rPr>
              <w:tab/>
            </w:r>
            <w:r w:rsidRPr="00836F1B">
              <w:rPr>
                <w:rStyle w:val="Hyperlink"/>
                <w:rFonts w:ascii="Arial" w:eastAsia="Arial Narrow" w:hAnsi="Arial" w:cs="Arial"/>
                <w:noProof/>
              </w:rPr>
              <w:t>Literature Review</w:t>
            </w:r>
            <w:r w:rsidRPr="00836F1B">
              <w:rPr>
                <w:rFonts w:ascii="Arial" w:hAnsi="Arial" w:cs="Arial"/>
                <w:noProof/>
                <w:webHidden/>
              </w:rPr>
              <w:tab/>
            </w:r>
            <w:r w:rsidRPr="00836F1B">
              <w:rPr>
                <w:rFonts w:ascii="Arial" w:hAnsi="Arial" w:cs="Arial"/>
                <w:noProof/>
                <w:webHidden/>
              </w:rPr>
              <w:fldChar w:fldCharType="begin"/>
            </w:r>
            <w:r w:rsidRPr="00836F1B">
              <w:rPr>
                <w:rFonts w:ascii="Arial" w:hAnsi="Arial" w:cs="Arial"/>
                <w:noProof/>
                <w:webHidden/>
              </w:rPr>
              <w:instrText xml:space="preserve"> PAGEREF _Toc219467210 \h </w:instrText>
            </w:r>
            <w:r w:rsidRPr="00836F1B">
              <w:rPr>
                <w:rFonts w:ascii="Arial" w:hAnsi="Arial" w:cs="Arial"/>
                <w:noProof/>
                <w:webHidden/>
              </w:rPr>
            </w:r>
            <w:r w:rsidRPr="00836F1B">
              <w:rPr>
                <w:rFonts w:ascii="Arial" w:hAnsi="Arial" w:cs="Arial"/>
                <w:noProof/>
                <w:webHidden/>
              </w:rPr>
              <w:fldChar w:fldCharType="separate"/>
            </w:r>
            <w:r w:rsidRPr="00836F1B">
              <w:rPr>
                <w:rFonts w:ascii="Arial" w:hAnsi="Arial" w:cs="Arial"/>
                <w:noProof/>
                <w:webHidden/>
              </w:rPr>
              <w:t>4</w:t>
            </w:r>
            <w:r w:rsidRPr="00836F1B">
              <w:rPr>
                <w:rFonts w:ascii="Arial" w:hAnsi="Arial" w:cs="Arial"/>
                <w:noProof/>
                <w:webHidden/>
              </w:rPr>
              <w:fldChar w:fldCharType="end"/>
            </w:r>
          </w:hyperlink>
        </w:p>
        <w:p w14:paraId="14813A5C" w14:textId="2A002758" w:rsidR="00836F1B" w:rsidRPr="00836F1B" w:rsidRDefault="00836F1B">
          <w:pPr>
            <w:pStyle w:val="TOC1"/>
            <w:rPr>
              <w:rFonts w:ascii="Arial" w:eastAsiaTheme="minorEastAsia" w:hAnsi="Arial" w:cs="Arial"/>
              <w:b w:val="0"/>
              <w:bCs w:val="0"/>
              <w:i w:val="0"/>
              <w:iCs w:val="0"/>
              <w:noProof/>
              <w:kern w:val="2"/>
              <w14:ligatures w14:val="standardContextual"/>
            </w:rPr>
          </w:pPr>
          <w:hyperlink w:anchor="_Toc219467211" w:history="1">
            <w:r w:rsidRPr="00836F1B">
              <w:rPr>
                <w:rStyle w:val="Hyperlink"/>
                <w:rFonts w:ascii="Arial" w:eastAsia="Arial Narrow" w:hAnsi="Arial" w:cs="Arial"/>
                <w:noProof/>
              </w:rPr>
              <w:t>4.</w:t>
            </w:r>
            <w:r w:rsidRPr="00836F1B">
              <w:rPr>
                <w:rFonts w:ascii="Arial" w:eastAsiaTheme="minorEastAsia" w:hAnsi="Arial" w:cs="Arial"/>
                <w:b w:val="0"/>
                <w:bCs w:val="0"/>
                <w:i w:val="0"/>
                <w:iCs w:val="0"/>
                <w:noProof/>
                <w:kern w:val="2"/>
                <w14:ligatures w14:val="standardContextual"/>
              </w:rPr>
              <w:tab/>
            </w:r>
            <w:r w:rsidRPr="00836F1B">
              <w:rPr>
                <w:rStyle w:val="Hyperlink"/>
                <w:rFonts w:ascii="Arial" w:eastAsia="Arial Narrow" w:hAnsi="Arial" w:cs="Arial"/>
                <w:noProof/>
              </w:rPr>
              <w:t>Methodology</w:t>
            </w:r>
            <w:r w:rsidRPr="00836F1B">
              <w:rPr>
                <w:rFonts w:ascii="Arial" w:hAnsi="Arial" w:cs="Arial"/>
                <w:noProof/>
                <w:webHidden/>
              </w:rPr>
              <w:tab/>
            </w:r>
            <w:r w:rsidRPr="00836F1B">
              <w:rPr>
                <w:rFonts w:ascii="Arial" w:hAnsi="Arial" w:cs="Arial"/>
                <w:noProof/>
                <w:webHidden/>
              </w:rPr>
              <w:fldChar w:fldCharType="begin"/>
            </w:r>
            <w:r w:rsidRPr="00836F1B">
              <w:rPr>
                <w:rFonts w:ascii="Arial" w:hAnsi="Arial" w:cs="Arial"/>
                <w:noProof/>
                <w:webHidden/>
              </w:rPr>
              <w:instrText xml:space="preserve"> PAGEREF _Toc219467211 \h </w:instrText>
            </w:r>
            <w:r w:rsidRPr="00836F1B">
              <w:rPr>
                <w:rFonts w:ascii="Arial" w:hAnsi="Arial" w:cs="Arial"/>
                <w:noProof/>
                <w:webHidden/>
              </w:rPr>
            </w:r>
            <w:r w:rsidRPr="00836F1B">
              <w:rPr>
                <w:rFonts w:ascii="Arial" w:hAnsi="Arial" w:cs="Arial"/>
                <w:noProof/>
                <w:webHidden/>
              </w:rPr>
              <w:fldChar w:fldCharType="separate"/>
            </w:r>
            <w:r w:rsidRPr="00836F1B">
              <w:rPr>
                <w:rFonts w:ascii="Arial" w:hAnsi="Arial" w:cs="Arial"/>
                <w:noProof/>
                <w:webHidden/>
              </w:rPr>
              <w:t>10</w:t>
            </w:r>
            <w:r w:rsidRPr="00836F1B">
              <w:rPr>
                <w:rFonts w:ascii="Arial" w:hAnsi="Arial" w:cs="Arial"/>
                <w:noProof/>
                <w:webHidden/>
              </w:rPr>
              <w:fldChar w:fldCharType="end"/>
            </w:r>
          </w:hyperlink>
        </w:p>
        <w:p w14:paraId="3CA88BC0" w14:textId="7E629794" w:rsidR="00836F1B" w:rsidRPr="00836F1B" w:rsidRDefault="00836F1B">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19467212" w:history="1">
            <w:r w:rsidRPr="00836F1B">
              <w:rPr>
                <w:rStyle w:val="Hyperlink"/>
                <w:rFonts w:ascii="Arial" w:hAnsi="Arial" w:cs="Arial"/>
                <w:noProof/>
                <w:sz w:val="24"/>
                <w:szCs w:val="24"/>
              </w:rPr>
              <w:t>Limitations</w:t>
            </w:r>
            <w:r w:rsidRPr="00836F1B">
              <w:rPr>
                <w:rFonts w:ascii="Arial" w:hAnsi="Arial" w:cs="Arial"/>
                <w:noProof/>
                <w:webHidden/>
                <w:sz w:val="24"/>
                <w:szCs w:val="24"/>
              </w:rPr>
              <w:tab/>
            </w:r>
            <w:r w:rsidRPr="00836F1B">
              <w:rPr>
                <w:rFonts w:ascii="Arial" w:hAnsi="Arial" w:cs="Arial"/>
                <w:noProof/>
                <w:webHidden/>
                <w:sz w:val="24"/>
                <w:szCs w:val="24"/>
              </w:rPr>
              <w:fldChar w:fldCharType="begin"/>
            </w:r>
            <w:r w:rsidRPr="00836F1B">
              <w:rPr>
                <w:rFonts w:ascii="Arial" w:hAnsi="Arial" w:cs="Arial"/>
                <w:noProof/>
                <w:webHidden/>
                <w:sz w:val="24"/>
                <w:szCs w:val="24"/>
              </w:rPr>
              <w:instrText xml:space="preserve"> PAGEREF _Toc219467212 \h </w:instrText>
            </w:r>
            <w:r w:rsidRPr="00836F1B">
              <w:rPr>
                <w:rFonts w:ascii="Arial" w:hAnsi="Arial" w:cs="Arial"/>
                <w:noProof/>
                <w:webHidden/>
                <w:sz w:val="24"/>
                <w:szCs w:val="24"/>
              </w:rPr>
            </w:r>
            <w:r w:rsidRPr="00836F1B">
              <w:rPr>
                <w:rFonts w:ascii="Arial" w:hAnsi="Arial" w:cs="Arial"/>
                <w:noProof/>
                <w:webHidden/>
                <w:sz w:val="24"/>
                <w:szCs w:val="24"/>
              </w:rPr>
              <w:fldChar w:fldCharType="separate"/>
            </w:r>
            <w:r w:rsidRPr="00836F1B">
              <w:rPr>
                <w:rFonts w:ascii="Arial" w:hAnsi="Arial" w:cs="Arial"/>
                <w:noProof/>
                <w:webHidden/>
                <w:sz w:val="24"/>
                <w:szCs w:val="24"/>
              </w:rPr>
              <w:t>13</w:t>
            </w:r>
            <w:r w:rsidRPr="00836F1B">
              <w:rPr>
                <w:rFonts w:ascii="Arial" w:hAnsi="Arial" w:cs="Arial"/>
                <w:noProof/>
                <w:webHidden/>
                <w:sz w:val="24"/>
                <w:szCs w:val="24"/>
              </w:rPr>
              <w:fldChar w:fldCharType="end"/>
            </w:r>
          </w:hyperlink>
        </w:p>
        <w:p w14:paraId="290624A9" w14:textId="5C996EB4" w:rsidR="00836F1B" w:rsidRPr="00836F1B" w:rsidRDefault="00836F1B">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19467213" w:history="1">
            <w:r w:rsidRPr="00836F1B">
              <w:rPr>
                <w:rStyle w:val="Hyperlink"/>
                <w:rFonts w:ascii="Arial" w:hAnsi="Arial" w:cs="Arial"/>
                <w:noProof/>
                <w:sz w:val="24"/>
                <w:szCs w:val="24"/>
              </w:rPr>
              <w:t>Ethical considerations</w:t>
            </w:r>
            <w:r w:rsidRPr="00836F1B">
              <w:rPr>
                <w:rFonts w:ascii="Arial" w:hAnsi="Arial" w:cs="Arial"/>
                <w:noProof/>
                <w:webHidden/>
                <w:sz w:val="24"/>
                <w:szCs w:val="24"/>
              </w:rPr>
              <w:tab/>
            </w:r>
            <w:r w:rsidRPr="00836F1B">
              <w:rPr>
                <w:rFonts w:ascii="Arial" w:hAnsi="Arial" w:cs="Arial"/>
                <w:noProof/>
                <w:webHidden/>
                <w:sz w:val="24"/>
                <w:szCs w:val="24"/>
              </w:rPr>
              <w:fldChar w:fldCharType="begin"/>
            </w:r>
            <w:r w:rsidRPr="00836F1B">
              <w:rPr>
                <w:rFonts w:ascii="Arial" w:hAnsi="Arial" w:cs="Arial"/>
                <w:noProof/>
                <w:webHidden/>
                <w:sz w:val="24"/>
                <w:szCs w:val="24"/>
              </w:rPr>
              <w:instrText xml:space="preserve"> PAGEREF _Toc219467213 \h </w:instrText>
            </w:r>
            <w:r w:rsidRPr="00836F1B">
              <w:rPr>
                <w:rFonts w:ascii="Arial" w:hAnsi="Arial" w:cs="Arial"/>
                <w:noProof/>
                <w:webHidden/>
                <w:sz w:val="24"/>
                <w:szCs w:val="24"/>
              </w:rPr>
            </w:r>
            <w:r w:rsidRPr="00836F1B">
              <w:rPr>
                <w:rFonts w:ascii="Arial" w:hAnsi="Arial" w:cs="Arial"/>
                <w:noProof/>
                <w:webHidden/>
                <w:sz w:val="24"/>
                <w:szCs w:val="24"/>
              </w:rPr>
              <w:fldChar w:fldCharType="separate"/>
            </w:r>
            <w:r w:rsidRPr="00836F1B">
              <w:rPr>
                <w:rFonts w:ascii="Arial" w:hAnsi="Arial" w:cs="Arial"/>
                <w:noProof/>
                <w:webHidden/>
                <w:sz w:val="24"/>
                <w:szCs w:val="24"/>
              </w:rPr>
              <w:t>14</w:t>
            </w:r>
            <w:r w:rsidRPr="00836F1B">
              <w:rPr>
                <w:rFonts w:ascii="Arial" w:hAnsi="Arial" w:cs="Arial"/>
                <w:noProof/>
                <w:webHidden/>
                <w:sz w:val="24"/>
                <w:szCs w:val="24"/>
              </w:rPr>
              <w:fldChar w:fldCharType="end"/>
            </w:r>
          </w:hyperlink>
        </w:p>
        <w:p w14:paraId="6BB92E0D" w14:textId="6FA9414D" w:rsidR="00836F1B" w:rsidRPr="00836F1B" w:rsidRDefault="00836F1B">
          <w:pPr>
            <w:pStyle w:val="TOC1"/>
            <w:rPr>
              <w:rFonts w:ascii="Arial" w:eastAsiaTheme="minorEastAsia" w:hAnsi="Arial" w:cs="Arial"/>
              <w:b w:val="0"/>
              <w:bCs w:val="0"/>
              <w:i w:val="0"/>
              <w:iCs w:val="0"/>
              <w:noProof/>
              <w:kern w:val="2"/>
              <w14:ligatures w14:val="standardContextual"/>
            </w:rPr>
          </w:pPr>
          <w:hyperlink w:anchor="_Toc219467214" w:history="1">
            <w:r w:rsidRPr="00836F1B">
              <w:rPr>
                <w:rStyle w:val="Hyperlink"/>
                <w:rFonts w:ascii="Arial" w:eastAsia="Arial Narrow" w:hAnsi="Arial" w:cs="Arial"/>
                <w:noProof/>
              </w:rPr>
              <w:t>5.</w:t>
            </w:r>
            <w:r w:rsidRPr="00836F1B">
              <w:rPr>
                <w:rFonts w:ascii="Arial" w:eastAsiaTheme="minorEastAsia" w:hAnsi="Arial" w:cs="Arial"/>
                <w:b w:val="0"/>
                <w:bCs w:val="0"/>
                <w:i w:val="0"/>
                <w:iCs w:val="0"/>
                <w:noProof/>
                <w:kern w:val="2"/>
                <w14:ligatures w14:val="standardContextual"/>
              </w:rPr>
              <w:tab/>
            </w:r>
            <w:r w:rsidRPr="00836F1B">
              <w:rPr>
                <w:rStyle w:val="Hyperlink"/>
                <w:rFonts w:ascii="Arial" w:eastAsia="Arial Narrow" w:hAnsi="Arial" w:cs="Arial"/>
                <w:noProof/>
              </w:rPr>
              <w:t>Findings and Discussion</w:t>
            </w:r>
            <w:r w:rsidRPr="00836F1B">
              <w:rPr>
                <w:rFonts w:ascii="Arial" w:hAnsi="Arial" w:cs="Arial"/>
                <w:noProof/>
                <w:webHidden/>
              </w:rPr>
              <w:tab/>
            </w:r>
            <w:r w:rsidRPr="00836F1B">
              <w:rPr>
                <w:rFonts w:ascii="Arial" w:hAnsi="Arial" w:cs="Arial"/>
                <w:noProof/>
                <w:webHidden/>
              </w:rPr>
              <w:fldChar w:fldCharType="begin"/>
            </w:r>
            <w:r w:rsidRPr="00836F1B">
              <w:rPr>
                <w:rFonts w:ascii="Arial" w:hAnsi="Arial" w:cs="Arial"/>
                <w:noProof/>
                <w:webHidden/>
              </w:rPr>
              <w:instrText xml:space="preserve"> PAGEREF _Toc219467214 \h </w:instrText>
            </w:r>
            <w:r w:rsidRPr="00836F1B">
              <w:rPr>
                <w:rFonts w:ascii="Arial" w:hAnsi="Arial" w:cs="Arial"/>
                <w:noProof/>
                <w:webHidden/>
              </w:rPr>
            </w:r>
            <w:r w:rsidRPr="00836F1B">
              <w:rPr>
                <w:rFonts w:ascii="Arial" w:hAnsi="Arial" w:cs="Arial"/>
                <w:noProof/>
                <w:webHidden/>
              </w:rPr>
              <w:fldChar w:fldCharType="separate"/>
            </w:r>
            <w:r w:rsidRPr="00836F1B">
              <w:rPr>
                <w:rFonts w:ascii="Arial" w:hAnsi="Arial" w:cs="Arial"/>
                <w:noProof/>
                <w:webHidden/>
              </w:rPr>
              <w:t>15</w:t>
            </w:r>
            <w:r w:rsidRPr="00836F1B">
              <w:rPr>
                <w:rFonts w:ascii="Arial" w:hAnsi="Arial" w:cs="Arial"/>
                <w:noProof/>
                <w:webHidden/>
              </w:rPr>
              <w:fldChar w:fldCharType="end"/>
            </w:r>
          </w:hyperlink>
        </w:p>
        <w:p w14:paraId="3A288D94" w14:textId="33A345D4" w:rsidR="00836F1B" w:rsidRPr="00836F1B" w:rsidRDefault="00836F1B">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19467215" w:history="1">
            <w:r w:rsidRPr="00836F1B">
              <w:rPr>
                <w:rStyle w:val="Hyperlink"/>
                <w:rFonts w:ascii="Arial" w:hAnsi="Arial" w:cs="Arial"/>
                <w:noProof/>
                <w:sz w:val="24"/>
                <w:szCs w:val="24"/>
              </w:rPr>
              <w:t>Theme 1: The Paradigm Shift from Transactional to Transformational Practice</w:t>
            </w:r>
            <w:r w:rsidRPr="00836F1B">
              <w:rPr>
                <w:rFonts w:ascii="Arial" w:hAnsi="Arial" w:cs="Arial"/>
                <w:noProof/>
                <w:webHidden/>
                <w:sz w:val="24"/>
                <w:szCs w:val="24"/>
              </w:rPr>
              <w:tab/>
            </w:r>
            <w:r w:rsidRPr="00836F1B">
              <w:rPr>
                <w:rFonts w:ascii="Arial" w:hAnsi="Arial" w:cs="Arial"/>
                <w:noProof/>
                <w:webHidden/>
                <w:sz w:val="24"/>
                <w:szCs w:val="24"/>
              </w:rPr>
              <w:fldChar w:fldCharType="begin"/>
            </w:r>
            <w:r w:rsidRPr="00836F1B">
              <w:rPr>
                <w:rFonts w:ascii="Arial" w:hAnsi="Arial" w:cs="Arial"/>
                <w:noProof/>
                <w:webHidden/>
                <w:sz w:val="24"/>
                <w:szCs w:val="24"/>
              </w:rPr>
              <w:instrText xml:space="preserve"> PAGEREF _Toc219467215 \h </w:instrText>
            </w:r>
            <w:r w:rsidRPr="00836F1B">
              <w:rPr>
                <w:rFonts w:ascii="Arial" w:hAnsi="Arial" w:cs="Arial"/>
                <w:noProof/>
                <w:webHidden/>
                <w:sz w:val="24"/>
                <w:szCs w:val="24"/>
              </w:rPr>
            </w:r>
            <w:r w:rsidRPr="00836F1B">
              <w:rPr>
                <w:rFonts w:ascii="Arial" w:hAnsi="Arial" w:cs="Arial"/>
                <w:noProof/>
                <w:webHidden/>
                <w:sz w:val="24"/>
                <w:szCs w:val="24"/>
              </w:rPr>
              <w:fldChar w:fldCharType="separate"/>
            </w:r>
            <w:r w:rsidRPr="00836F1B">
              <w:rPr>
                <w:rFonts w:ascii="Arial" w:hAnsi="Arial" w:cs="Arial"/>
                <w:noProof/>
                <w:webHidden/>
                <w:sz w:val="24"/>
                <w:szCs w:val="24"/>
              </w:rPr>
              <w:t>15</w:t>
            </w:r>
            <w:r w:rsidRPr="00836F1B">
              <w:rPr>
                <w:rFonts w:ascii="Arial" w:hAnsi="Arial" w:cs="Arial"/>
                <w:noProof/>
                <w:webHidden/>
                <w:sz w:val="24"/>
                <w:szCs w:val="24"/>
              </w:rPr>
              <w:fldChar w:fldCharType="end"/>
            </w:r>
          </w:hyperlink>
        </w:p>
        <w:p w14:paraId="40CC2D20" w14:textId="275B745D" w:rsidR="00836F1B" w:rsidRPr="00836F1B" w:rsidRDefault="00836F1B">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19467216" w:history="1">
            <w:r w:rsidRPr="00836F1B">
              <w:rPr>
                <w:rStyle w:val="Hyperlink"/>
                <w:rFonts w:ascii="Arial" w:hAnsi="Arial" w:cs="Arial"/>
                <w:noProof/>
                <w:sz w:val="24"/>
                <w:szCs w:val="24"/>
              </w:rPr>
              <w:t>Theme 2: The Centrality of Presence, Reflexivity, and the "Being" of the Practitioner</w:t>
            </w:r>
            <w:r w:rsidRPr="00836F1B">
              <w:rPr>
                <w:rFonts w:ascii="Arial" w:hAnsi="Arial" w:cs="Arial"/>
                <w:noProof/>
                <w:webHidden/>
                <w:sz w:val="24"/>
                <w:szCs w:val="24"/>
              </w:rPr>
              <w:tab/>
            </w:r>
            <w:r w:rsidRPr="00836F1B">
              <w:rPr>
                <w:rFonts w:ascii="Arial" w:hAnsi="Arial" w:cs="Arial"/>
                <w:noProof/>
                <w:webHidden/>
                <w:sz w:val="24"/>
                <w:szCs w:val="24"/>
              </w:rPr>
              <w:fldChar w:fldCharType="begin"/>
            </w:r>
            <w:r w:rsidRPr="00836F1B">
              <w:rPr>
                <w:rFonts w:ascii="Arial" w:hAnsi="Arial" w:cs="Arial"/>
                <w:noProof/>
                <w:webHidden/>
                <w:sz w:val="24"/>
                <w:szCs w:val="24"/>
              </w:rPr>
              <w:instrText xml:space="preserve"> PAGEREF _Toc219467216 \h </w:instrText>
            </w:r>
            <w:r w:rsidRPr="00836F1B">
              <w:rPr>
                <w:rFonts w:ascii="Arial" w:hAnsi="Arial" w:cs="Arial"/>
                <w:noProof/>
                <w:webHidden/>
                <w:sz w:val="24"/>
                <w:szCs w:val="24"/>
              </w:rPr>
            </w:r>
            <w:r w:rsidRPr="00836F1B">
              <w:rPr>
                <w:rFonts w:ascii="Arial" w:hAnsi="Arial" w:cs="Arial"/>
                <w:noProof/>
                <w:webHidden/>
                <w:sz w:val="24"/>
                <w:szCs w:val="24"/>
              </w:rPr>
              <w:fldChar w:fldCharType="separate"/>
            </w:r>
            <w:r w:rsidRPr="00836F1B">
              <w:rPr>
                <w:rFonts w:ascii="Arial" w:hAnsi="Arial" w:cs="Arial"/>
                <w:noProof/>
                <w:webHidden/>
                <w:sz w:val="24"/>
                <w:szCs w:val="24"/>
              </w:rPr>
              <w:t>17</w:t>
            </w:r>
            <w:r w:rsidRPr="00836F1B">
              <w:rPr>
                <w:rFonts w:ascii="Arial" w:hAnsi="Arial" w:cs="Arial"/>
                <w:noProof/>
                <w:webHidden/>
                <w:sz w:val="24"/>
                <w:szCs w:val="24"/>
              </w:rPr>
              <w:fldChar w:fldCharType="end"/>
            </w:r>
          </w:hyperlink>
        </w:p>
        <w:p w14:paraId="73EBED9A" w14:textId="6541C3A2" w:rsidR="00836F1B" w:rsidRPr="00836F1B" w:rsidRDefault="00836F1B">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19467217" w:history="1">
            <w:r w:rsidRPr="00836F1B">
              <w:rPr>
                <w:rStyle w:val="Hyperlink"/>
                <w:rFonts w:ascii="Arial" w:hAnsi="Arial" w:cs="Arial"/>
                <w:noProof/>
                <w:sz w:val="24"/>
                <w:szCs w:val="24"/>
              </w:rPr>
              <w:t>Theme 3: Integration of Neuroscience as a Bridge Between Head and Heart</w:t>
            </w:r>
            <w:r w:rsidRPr="00836F1B">
              <w:rPr>
                <w:rFonts w:ascii="Arial" w:hAnsi="Arial" w:cs="Arial"/>
                <w:noProof/>
                <w:webHidden/>
                <w:sz w:val="24"/>
                <w:szCs w:val="24"/>
              </w:rPr>
              <w:tab/>
            </w:r>
            <w:r w:rsidRPr="00836F1B">
              <w:rPr>
                <w:rFonts w:ascii="Arial" w:hAnsi="Arial" w:cs="Arial"/>
                <w:noProof/>
                <w:webHidden/>
                <w:sz w:val="24"/>
                <w:szCs w:val="24"/>
              </w:rPr>
              <w:fldChar w:fldCharType="begin"/>
            </w:r>
            <w:r w:rsidRPr="00836F1B">
              <w:rPr>
                <w:rFonts w:ascii="Arial" w:hAnsi="Arial" w:cs="Arial"/>
                <w:noProof/>
                <w:webHidden/>
                <w:sz w:val="24"/>
                <w:szCs w:val="24"/>
              </w:rPr>
              <w:instrText xml:space="preserve"> PAGEREF _Toc219467217 \h </w:instrText>
            </w:r>
            <w:r w:rsidRPr="00836F1B">
              <w:rPr>
                <w:rFonts w:ascii="Arial" w:hAnsi="Arial" w:cs="Arial"/>
                <w:noProof/>
                <w:webHidden/>
                <w:sz w:val="24"/>
                <w:szCs w:val="24"/>
              </w:rPr>
            </w:r>
            <w:r w:rsidRPr="00836F1B">
              <w:rPr>
                <w:rFonts w:ascii="Arial" w:hAnsi="Arial" w:cs="Arial"/>
                <w:noProof/>
                <w:webHidden/>
                <w:sz w:val="24"/>
                <w:szCs w:val="24"/>
              </w:rPr>
              <w:fldChar w:fldCharType="separate"/>
            </w:r>
            <w:r w:rsidRPr="00836F1B">
              <w:rPr>
                <w:rFonts w:ascii="Arial" w:hAnsi="Arial" w:cs="Arial"/>
                <w:noProof/>
                <w:webHidden/>
                <w:sz w:val="24"/>
                <w:szCs w:val="24"/>
              </w:rPr>
              <w:t>18</w:t>
            </w:r>
            <w:r w:rsidRPr="00836F1B">
              <w:rPr>
                <w:rFonts w:ascii="Arial" w:hAnsi="Arial" w:cs="Arial"/>
                <w:noProof/>
                <w:webHidden/>
                <w:sz w:val="24"/>
                <w:szCs w:val="24"/>
              </w:rPr>
              <w:fldChar w:fldCharType="end"/>
            </w:r>
          </w:hyperlink>
        </w:p>
        <w:p w14:paraId="3D072A00" w14:textId="051F916D" w:rsidR="00836F1B" w:rsidRPr="00836F1B" w:rsidRDefault="00836F1B">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19467218" w:history="1">
            <w:r w:rsidRPr="00836F1B">
              <w:rPr>
                <w:rStyle w:val="Hyperlink"/>
                <w:rFonts w:ascii="Arial" w:hAnsi="Arial" w:cs="Arial"/>
                <w:noProof/>
                <w:sz w:val="24"/>
                <w:szCs w:val="24"/>
              </w:rPr>
              <w:t>Theme 4: Time, Depth, and Resistance to Transformational Approaches in Organisational Contexts</w:t>
            </w:r>
            <w:r w:rsidRPr="00836F1B">
              <w:rPr>
                <w:rFonts w:ascii="Arial" w:hAnsi="Arial" w:cs="Arial"/>
                <w:noProof/>
                <w:webHidden/>
                <w:sz w:val="24"/>
                <w:szCs w:val="24"/>
              </w:rPr>
              <w:tab/>
            </w:r>
            <w:r w:rsidRPr="00836F1B">
              <w:rPr>
                <w:rFonts w:ascii="Arial" w:hAnsi="Arial" w:cs="Arial"/>
                <w:noProof/>
                <w:webHidden/>
                <w:sz w:val="24"/>
                <w:szCs w:val="24"/>
              </w:rPr>
              <w:fldChar w:fldCharType="begin"/>
            </w:r>
            <w:r w:rsidRPr="00836F1B">
              <w:rPr>
                <w:rFonts w:ascii="Arial" w:hAnsi="Arial" w:cs="Arial"/>
                <w:noProof/>
                <w:webHidden/>
                <w:sz w:val="24"/>
                <w:szCs w:val="24"/>
              </w:rPr>
              <w:instrText xml:space="preserve"> PAGEREF _Toc219467218 \h </w:instrText>
            </w:r>
            <w:r w:rsidRPr="00836F1B">
              <w:rPr>
                <w:rFonts w:ascii="Arial" w:hAnsi="Arial" w:cs="Arial"/>
                <w:noProof/>
                <w:webHidden/>
                <w:sz w:val="24"/>
                <w:szCs w:val="24"/>
              </w:rPr>
            </w:r>
            <w:r w:rsidRPr="00836F1B">
              <w:rPr>
                <w:rFonts w:ascii="Arial" w:hAnsi="Arial" w:cs="Arial"/>
                <w:noProof/>
                <w:webHidden/>
                <w:sz w:val="24"/>
                <w:szCs w:val="24"/>
              </w:rPr>
              <w:fldChar w:fldCharType="separate"/>
            </w:r>
            <w:r w:rsidRPr="00836F1B">
              <w:rPr>
                <w:rFonts w:ascii="Arial" w:hAnsi="Arial" w:cs="Arial"/>
                <w:noProof/>
                <w:webHidden/>
                <w:sz w:val="24"/>
                <w:szCs w:val="24"/>
              </w:rPr>
              <w:t>19</w:t>
            </w:r>
            <w:r w:rsidRPr="00836F1B">
              <w:rPr>
                <w:rFonts w:ascii="Arial" w:hAnsi="Arial" w:cs="Arial"/>
                <w:noProof/>
                <w:webHidden/>
                <w:sz w:val="24"/>
                <w:szCs w:val="24"/>
              </w:rPr>
              <w:fldChar w:fldCharType="end"/>
            </w:r>
          </w:hyperlink>
        </w:p>
        <w:p w14:paraId="56E321FB" w14:textId="450D1C7E" w:rsidR="00836F1B" w:rsidRPr="00836F1B" w:rsidRDefault="00836F1B">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19467219" w:history="1">
            <w:r w:rsidRPr="00836F1B">
              <w:rPr>
                <w:rStyle w:val="Hyperlink"/>
                <w:rFonts w:ascii="Arial" w:hAnsi="Arial" w:cs="Arial"/>
                <w:noProof/>
                <w:sz w:val="24"/>
                <w:szCs w:val="24"/>
              </w:rPr>
              <w:t>Theme 5: Gentle Entry Points and Progressive Deepening Through Reflective Practice</w:t>
            </w:r>
            <w:r w:rsidRPr="00836F1B">
              <w:rPr>
                <w:rFonts w:ascii="Arial" w:hAnsi="Arial" w:cs="Arial"/>
                <w:noProof/>
                <w:webHidden/>
                <w:sz w:val="24"/>
                <w:szCs w:val="24"/>
              </w:rPr>
              <w:tab/>
            </w:r>
            <w:r w:rsidRPr="00836F1B">
              <w:rPr>
                <w:rFonts w:ascii="Arial" w:hAnsi="Arial" w:cs="Arial"/>
                <w:noProof/>
                <w:webHidden/>
                <w:sz w:val="24"/>
                <w:szCs w:val="24"/>
              </w:rPr>
              <w:fldChar w:fldCharType="begin"/>
            </w:r>
            <w:r w:rsidRPr="00836F1B">
              <w:rPr>
                <w:rFonts w:ascii="Arial" w:hAnsi="Arial" w:cs="Arial"/>
                <w:noProof/>
                <w:webHidden/>
                <w:sz w:val="24"/>
                <w:szCs w:val="24"/>
              </w:rPr>
              <w:instrText xml:space="preserve"> PAGEREF _Toc219467219 \h </w:instrText>
            </w:r>
            <w:r w:rsidRPr="00836F1B">
              <w:rPr>
                <w:rFonts w:ascii="Arial" w:hAnsi="Arial" w:cs="Arial"/>
                <w:noProof/>
                <w:webHidden/>
                <w:sz w:val="24"/>
                <w:szCs w:val="24"/>
              </w:rPr>
            </w:r>
            <w:r w:rsidRPr="00836F1B">
              <w:rPr>
                <w:rFonts w:ascii="Arial" w:hAnsi="Arial" w:cs="Arial"/>
                <w:noProof/>
                <w:webHidden/>
                <w:sz w:val="24"/>
                <w:szCs w:val="24"/>
              </w:rPr>
              <w:fldChar w:fldCharType="separate"/>
            </w:r>
            <w:r w:rsidRPr="00836F1B">
              <w:rPr>
                <w:rFonts w:ascii="Arial" w:hAnsi="Arial" w:cs="Arial"/>
                <w:noProof/>
                <w:webHidden/>
                <w:sz w:val="24"/>
                <w:szCs w:val="24"/>
              </w:rPr>
              <w:t>21</w:t>
            </w:r>
            <w:r w:rsidRPr="00836F1B">
              <w:rPr>
                <w:rFonts w:ascii="Arial" w:hAnsi="Arial" w:cs="Arial"/>
                <w:noProof/>
                <w:webHidden/>
                <w:sz w:val="24"/>
                <w:szCs w:val="24"/>
              </w:rPr>
              <w:fldChar w:fldCharType="end"/>
            </w:r>
          </w:hyperlink>
        </w:p>
        <w:p w14:paraId="629B8E2C" w14:textId="71B262BE" w:rsidR="00836F1B" w:rsidRPr="00836F1B" w:rsidRDefault="00836F1B">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19467220" w:history="1">
            <w:r w:rsidRPr="00836F1B">
              <w:rPr>
                <w:rStyle w:val="Hyperlink"/>
                <w:rFonts w:ascii="Arial" w:hAnsi="Arial" w:cs="Arial"/>
                <w:noProof/>
                <w:sz w:val="24"/>
                <w:szCs w:val="24"/>
              </w:rPr>
              <w:t>Limitations and Future Research Directions</w:t>
            </w:r>
            <w:r w:rsidRPr="00836F1B">
              <w:rPr>
                <w:rFonts w:ascii="Arial" w:hAnsi="Arial" w:cs="Arial"/>
                <w:noProof/>
                <w:webHidden/>
                <w:sz w:val="24"/>
                <w:szCs w:val="24"/>
              </w:rPr>
              <w:tab/>
            </w:r>
            <w:r w:rsidRPr="00836F1B">
              <w:rPr>
                <w:rFonts w:ascii="Arial" w:hAnsi="Arial" w:cs="Arial"/>
                <w:noProof/>
                <w:webHidden/>
                <w:sz w:val="24"/>
                <w:szCs w:val="24"/>
              </w:rPr>
              <w:fldChar w:fldCharType="begin"/>
            </w:r>
            <w:r w:rsidRPr="00836F1B">
              <w:rPr>
                <w:rFonts w:ascii="Arial" w:hAnsi="Arial" w:cs="Arial"/>
                <w:noProof/>
                <w:webHidden/>
                <w:sz w:val="24"/>
                <w:szCs w:val="24"/>
              </w:rPr>
              <w:instrText xml:space="preserve"> PAGEREF _Toc219467220 \h </w:instrText>
            </w:r>
            <w:r w:rsidRPr="00836F1B">
              <w:rPr>
                <w:rFonts w:ascii="Arial" w:hAnsi="Arial" w:cs="Arial"/>
                <w:noProof/>
                <w:webHidden/>
                <w:sz w:val="24"/>
                <w:szCs w:val="24"/>
              </w:rPr>
            </w:r>
            <w:r w:rsidRPr="00836F1B">
              <w:rPr>
                <w:rFonts w:ascii="Arial" w:hAnsi="Arial" w:cs="Arial"/>
                <w:noProof/>
                <w:webHidden/>
                <w:sz w:val="24"/>
                <w:szCs w:val="24"/>
              </w:rPr>
              <w:fldChar w:fldCharType="separate"/>
            </w:r>
            <w:r w:rsidRPr="00836F1B">
              <w:rPr>
                <w:rFonts w:ascii="Arial" w:hAnsi="Arial" w:cs="Arial"/>
                <w:noProof/>
                <w:webHidden/>
                <w:sz w:val="24"/>
                <w:szCs w:val="24"/>
              </w:rPr>
              <w:t>22</w:t>
            </w:r>
            <w:r w:rsidRPr="00836F1B">
              <w:rPr>
                <w:rFonts w:ascii="Arial" w:hAnsi="Arial" w:cs="Arial"/>
                <w:noProof/>
                <w:webHidden/>
                <w:sz w:val="24"/>
                <w:szCs w:val="24"/>
              </w:rPr>
              <w:fldChar w:fldCharType="end"/>
            </w:r>
          </w:hyperlink>
        </w:p>
        <w:p w14:paraId="04AA0EB9" w14:textId="35323914" w:rsidR="00836F1B" w:rsidRPr="00836F1B" w:rsidRDefault="00836F1B">
          <w:pPr>
            <w:pStyle w:val="TOC1"/>
            <w:rPr>
              <w:rFonts w:ascii="Arial" w:eastAsiaTheme="minorEastAsia" w:hAnsi="Arial" w:cs="Arial"/>
              <w:b w:val="0"/>
              <w:bCs w:val="0"/>
              <w:i w:val="0"/>
              <w:iCs w:val="0"/>
              <w:noProof/>
              <w:kern w:val="2"/>
              <w14:ligatures w14:val="standardContextual"/>
            </w:rPr>
          </w:pPr>
          <w:hyperlink w:anchor="_Toc219467221" w:history="1">
            <w:r w:rsidRPr="00836F1B">
              <w:rPr>
                <w:rStyle w:val="Hyperlink"/>
                <w:rFonts w:ascii="Arial" w:eastAsia="Arial Narrow" w:hAnsi="Arial" w:cs="Arial"/>
                <w:noProof/>
              </w:rPr>
              <w:t>6.</w:t>
            </w:r>
            <w:r w:rsidRPr="00836F1B">
              <w:rPr>
                <w:rFonts w:ascii="Arial" w:eastAsiaTheme="minorEastAsia" w:hAnsi="Arial" w:cs="Arial"/>
                <w:b w:val="0"/>
                <w:bCs w:val="0"/>
                <w:i w:val="0"/>
                <w:iCs w:val="0"/>
                <w:noProof/>
                <w:kern w:val="2"/>
                <w14:ligatures w14:val="standardContextual"/>
              </w:rPr>
              <w:tab/>
            </w:r>
            <w:r w:rsidRPr="00836F1B">
              <w:rPr>
                <w:rStyle w:val="Hyperlink"/>
                <w:rFonts w:ascii="Arial" w:eastAsia="Arial Narrow" w:hAnsi="Arial" w:cs="Arial"/>
                <w:noProof/>
              </w:rPr>
              <w:t>Conclusion and Recommendations</w:t>
            </w:r>
            <w:r w:rsidRPr="00836F1B">
              <w:rPr>
                <w:rFonts w:ascii="Arial" w:hAnsi="Arial" w:cs="Arial"/>
                <w:noProof/>
                <w:webHidden/>
              </w:rPr>
              <w:tab/>
            </w:r>
            <w:r w:rsidRPr="00836F1B">
              <w:rPr>
                <w:rFonts w:ascii="Arial" w:hAnsi="Arial" w:cs="Arial"/>
                <w:noProof/>
                <w:webHidden/>
              </w:rPr>
              <w:fldChar w:fldCharType="begin"/>
            </w:r>
            <w:r w:rsidRPr="00836F1B">
              <w:rPr>
                <w:rFonts w:ascii="Arial" w:hAnsi="Arial" w:cs="Arial"/>
                <w:noProof/>
                <w:webHidden/>
              </w:rPr>
              <w:instrText xml:space="preserve"> PAGEREF _Toc219467221 \h </w:instrText>
            </w:r>
            <w:r w:rsidRPr="00836F1B">
              <w:rPr>
                <w:rFonts w:ascii="Arial" w:hAnsi="Arial" w:cs="Arial"/>
                <w:noProof/>
                <w:webHidden/>
              </w:rPr>
            </w:r>
            <w:r w:rsidRPr="00836F1B">
              <w:rPr>
                <w:rFonts w:ascii="Arial" w:hAnsi="Arial" w:cs="Arial"/>
                <w:noProof/>
                <w:webHidden/>
              </w:rPr>
              <w:fldChar w:fldCharType="separate"/>
            </w:r>
            <w:r w:rsidRPr="00836F1B">
              <w:rPr>
                <w:rFonts w:ascii="Arial" w:hAnsi="Arial" w:cs="Arial"/>
                <w:noProof/>
                <w:webHidden/>
              </w:rPr>
              <w:t>23</w:t>
            </w:r>
            <w:r w:rsidRPr="00836F1B">
              <w:rPr>
                <w:rFonts w:ascii="Arial" w:hAnsi="Arial" w:cs="Arial"/>
                <w:noProof/>
                <w:webHidden/>
              </w:rPr>
              <w:fldChar w:fldCharType="end"/>
            </w:r>
          </w:hyperlink>
        </w:p>
        <w:p w14:paraId="0B036F6E" w14:textId="28A95DB3" w:rsidR="00836F1B" w:rsidRPr="00836F1B" w:rsidRDefault="00836F1B">
          <w:pPr>
            <w:pStyle w:val="TOC1"/>
            <w:rPr>
              <w:rFonts w:ascii="Arial" w:eastAsiaTheme="minorEastAsia" w:hAnsi="Arial" w:cs="Arial"/>
              <w:b w:val="0"/>
              <w:bCs w:val="0"/>
              <w:i w:val="0"/>
              <w:iCs w:val="0"/>
              <w:noProof/>
              <w:kern w:val="2"/>
              <w14:ligatures w14:val="standardContextual"/>
            </w:rPr>
          </w:pPr>
          <w:hyperlink w:anchor="_Toc219467222" w:history="1">
            <w:r w:rsidRPr="00836F1B">
              <w:rPr>
                <w:rStyle w:val="Hyperlink"/>
                <w:rFonts w:ascii="Arial" w:eastAsia="Arial Narrow" w:hAnsi="Arial" w:cs="Arial"/>
                <w:noProof/>
              </w:rPr>
              <w:t>7.</w:t>
            </w:r>
            <w:r w:rsidRPr="00836F1B">
              <w:rPr>
                <w:rFonts w:ascii="Arial" w:eastAsiaTheme="minorEastAsia" w:hAnsi="Arial" w:cs="Arial"/>
                <w:b w:val="0"/>
                <w:bCs w:val="0"/>
                <w:i w:val="0"/>
                <w:iCs w:val="0"/>
                <w:noProof/>
                <w:kern w:val="2"/>
                <w14:ligatures w14:val="standardContextual"/>
              </w:rPr>
              <w:tab/>
            </w:r>
            <w:r w:rsidRPr="00836F1B">
              <w:rPr>
                <w:rStyle w:val="Hyperlink"/>
                <w:rFonts w:ascii="Arial" w:eastAsia="Arial Narrow" w:hAnsi="Arial" w:cs="Arial"/>
                <w:noProof/>
              </w:rPr>
              <w:t>References</w:t>
            </w:r>
            <w:r w:rsidRPr="00836F1B">
              <w:rPr>
                <w:rFonts w:ascii="Arial" w:hAnsi="Arial" w:cs="Arial"/>
                <w:noProof/>
                <w:webHidden/>
              </w:rPr>
              <w:tab/>
            </w:r>
            <w:r w:rsidRPr="00836F1B">
              <w:rPr>
                <w:rFonts w:ascii="Arial" w:hAnsi="Arial" w:cs="Arial"/>
                <w:noProof/>
                <w:webHidden/>
              </w:rPr>
              <w:fldChar w:fldCharType="begin"/>
            </w:r>
            <w:r w:rsidRPr="00836F1B">
              <w:rPr>
                <w:rFonts w:ascii="Arial" w:hAnsi="Arial" w:cs="Arial"/>
                <w:noProof/>
                <w:webHidden/>
              </w:rPr>
              <w:instrText xml:space="preserve"> PAGEREF _Toc219467222 \h </w:instrText>
            </w:r>
            <w:r w:rsidRPr="00836F1B">
              <w:rPr>
                <w:rFonts w:ascii="Arial" w:hAnsi="Arial" w:cs="Arial"/>
                <w:noProof/>
                <w:webHidden/>
              </w:rPr>
            </w:r>
            <w:r w:rsidRPr="00836F1B">
              <w:rPr>
                <w:rFonts w:ascii="Arial" w:hAnsi="Arial" w:cs="Arial"/>
                <w:noProof/>
                <w:webHidden/>
              </w:rPr>
              <w:fldChar w:fldCharType="separate"/>
            </w:r>
            <w:r w:rsidRPr="00836F1B">
              <w:rPr>
                <w:rFonts w:ascii="Arial" w:hAnsi="Arial" w:cs="Arial"/>
                <w:noProof/>
                <w:webHidden/>
              </w:rPr>
              <w:t>25</w:t>
            </w:r>
            <w:r w:rsidRPr="00836F1B">
              <w:rPr>
                <w:rFonts w:ascii="Arial" w:hAnsi="Arial" w:cs="Arial"/>
                <w:noProof/>
                <w:webHidden/>
              </w:rPr>
              <w:fldChar w:fldCharType="end"/>
            </w:r>
          </w:hyperlink>
        </w:p>
        <w:p w14:paraId="7E946BE2" w14:textId="1DD6867C" w:rsidR="001934EA" w:rsidRDefault="001934EA" w:rsidP="001250E1">
          <w:pPr>
            <w:spacing w:line="360" w:lineRule="auto"/>
          </w:pPr>
          <w:r w:rsidRPr="0048430A">
            <w:rPr>
              <w:rFonts w:ascii="Arial" w:hAnsi="Arial" w:cs="Arial"/>
              <w:b/>
              <w:bCs/>
              <w:noProof/>
            </w:rPr>
            <w:fldChar w:fldCharType="end"/>
          </w:r>
        </w:p>
      </w:sdtContent>
    </w:sdt>
    <w:p w14:paraId="4FE4102A" w14:textId="6EF76719" w:rsidR="005753F0" w:rsidRDefault="005753F0" w:rsidP="001250E1">
      <w:pPr>
        <w:spacing w:line="360" w:lineRule="auto"/>
        <w:rPr>
          <w:rStyle w:val="Strong"/>
          <w:rFonts w:ascii="Segoe UI" w:eastAsiaTheme="majorEastAsia" w:hAnsi="Segoe UI" w:cs="Segoe UI"/>
          <w:b w:val="0"/>
          <w:bCs w:val="0"/>
          <w:color w:val="424242"/>
          <w:spacing w:val="-4"/>
          <w:sz w:val="32"/>
          <w:szCs w:val="32"/>
        </w:rPr>
      </w:pPr>
      <w:r>
        <w:rPr>
          <w:rStyle w:val="Strong"/>
          <w:rFonts w:ascii="Segoe UI" w:hAnsi="Segoe UI" w:cs="Segoe UI"/>
          <w:b w:val="0"/>
          <w:bCs w:val="0"/>
          <w:color w:val="424242"/>
          <w:spacing w:val="-4"/>
        </w:rPr>
        <w:br w:type="page"/>
      </w:r>
    </w:p>
    <w:p w14:paraId="3BE8FE7F" w14:textId="606F365B" w:rsidR="005F2B15" w:rsidRPr="00E524C5" w:rsidRDefault="005F2B15" w:rsidP="008C3EBF">
      <w:pPr>
        <w:pStyle w:val="Heading1"/>
        <w:ind w:left="993" w:hanging="993"/>
        <w:rPr>
          <w:rFonts w:ascii="Arial" w:eastAsia="Arial Narrow" w:hAnsi="Arial" w:cs="Arial"/>
          <w:b/>
          <w:bCs/>
          <w:kern w:val="2"/>
          <w14:ligatures w14:val="standardContextual"/>
        </w:rPr>
      </w:pPr>
      <w:bookmarkStart w:id="0" w:name="_Toc219467208"/>
      <w:r w:rsidRPr="00E524C5">
        <w:rPr>
          <w:rFonts w:ascii="Arial" w:eastAsia="Arial Narrow" w:hAnsi="Arial" w:cs="Arial"/>
          <w:b/>
          <w:bCs/>
          <w:kern w:val="2"/>
          <w14:ligatures w14:val="standardContextual"/>
        </w:rPr>
        <w:lastRenderedPageBreak/>
        <w:t>1. Introduction</w:t>
      </w:r>
      <w:bookmarkEnd w:id="0"/>
    </w:p>
    <w:p w14:paraId="5D927E73" w14:textId="3F0A7F36" w:rsidR="00930148" w:rsidRDefault="00ED4796" w:rsidP="00881E35">
      <w:pPr>
        <w:spacing w:line="360" w:lineRule="auto"/>
        <w:rPr>
          <w:rFonts w:ascii="Arial" w:hAnsi="Arial" w:cs="Arial"/>
        </w:rPr>
      </w:pPr>
      <w:r>
        <w:rPr>
          <w:rFonts w:ascii="Arial" w:hAnsi="Arial" w:cs="Arial"/>
        </w:rPr>
        <w:t xml:space="preserve">Both the organisational change management and coaching professions have existed for many </w:t>
      </w:r>
      <w:r w:rsidR="00AE6AE7">
        <w:rPr>
          <w:rFonts w:ascii="Arial" w:hAnsi="Arial" w:cs="Arial"/>
        </w:rPr>
        <w:t>years but</w:t>
      </w:r>
      <w:r w:rsidR="0061279C">
        <w:rPr>
          <w:rFonts w:ascii="Arial" w:hAnsi="Arial" w:cs="Arial"/>
        </w:rPr>
        <w:t xml:space="preserve"> have largely gained legitimacy within the last 30 years</w:t>
      </w:r>
      <w:r w:rsidR="009562D5">
        <w:rPr>
          <w:rFonts w:ascii="Arial" w:hAnsi="Arial" w:cs="Arial"/>
        </w:rPr>
        <w:t xml:space="preserve">. The International Coaching Federation (ICF) celebrated </w:t>
      </w:r>
      <w:r w:rsidR="001F09BD">
        <w:rPr>
          <w:rFonts w:ascii="Arial" w:hAnsi="Arial" w:cs="Arial"/>
        </w:rPr>
        <w:t>its</w:t>
      </w:r>
      <w:r w:rsidR="009562D5">
        <w:rPr>
          <w:rFonts w:ascii="Arial" w:hAnsi="Arial" w:cs="Arial"/>
        </w:rPr>
        <w:t xml:space="preserve"> 30</w:t>
      </w:r>
      <w:r w:rsidR="009562D5" w:rsidRPr="009562D5">
        <w:rPr>
          <w:rFonts w:ascii="Arial" w:hAnsi="Arial" w:cs="Arial"/>
          <w:vertAlign w:val="superscript"/>
        </w:rPr>
        <w:t>th</w:t>
      </w:r>
      <w:r w:rsidR="009562D5">
        <w:rPr>
          <w:rFonts w:ascii="Arial" w:hAnsi="Arial" w:cs="Arial"/>
        </w:rPr>
        <w:t xml:space="preserve"> year in 2025</w:t>
      </w:r>
      <w:r w:rsidR="00AE6AE7">
        <w:rPr>
          <w:rFonts w:ascii="Arial" w:hAnsi="Arial" w:cs="Arial"/>
        </w:rPr>
        <w:t xml:space="preserve">, supporting this argument. </w:t>
      </w:r>
      <w:r w:rsidR="007C53B2">
        <w:rPr>
          <w:rFonts w:ascii="Arial" w:hAnsi="Arial" w:cs="Arial"/>
        </w:rPr>
        <w:t xml:space="preserve">There are several academic publications supporting the </w:t>
      </w:r>
      <w:r w:rsidR="00A50923">
        <w:rPr>
          <w:rFonts w:ascii="Arial" w:hAnsi="Arial" w:cs="Arial"/>
        </w:rPr>
        <w:t xml:space="preserve">case for how organisational change focusses on the human side of change and delivers better outcomes for the stakeholders involved along with the organisation the change is being delivered in. </w:t>
      </w:r>
      <w:r w:rsidR="00EF44C9">
        <w:rPr>
          <w:rFonts w:ascii="Arial" w:hAnsi="Arial" w:cs="Arial"/>
        </w:rPr>
        <w:t xml:space="preserve">Alongside this, there </w:t>
      </w:r>
      <w:r w:rsidR="004E7599">
        <w:rPr>
          <w:rFonts w:ascii="Arial" w:hAnsi="Arial" w:cs="Arial"/>
        </w:rPr>
        <w:t>are as many publications focussed on the multitude of aspects of the coaching profession</w:t>
      </w:r>
      <w:r w:rsidR="00443A27">
        <w:rPr>
          <w:rFonts w:ascii="Arial" w:hAnsi="Arial" w:cs="Arial"/>
        </w:rPr>
        <w:t xml:space="preserve">, for example, executive coaching, internal coaching, coaching for change to name a few. </w:t>
      </w:r>
      <w:r w:rsidR="00634B26">
        <w:rPr>
          <w:rFonts w:ascii="Arial" w:hAnsi="Arial" w:cs="Arial"/>
        </w:rPr>
        <w:t xml:space="preserve">However, </w:t>
      </w:r>
      <w:r w:rsidR="0079699E">
        <w:rPr>
          <w:rFonts w:ascii="Arial" w:hAnsi="Arial" w:cs="Arial"/>
        </w:rPr>
        <w:t xml:space="preserve">there is very little documented about the coach-trained practitioners who deliver organisational change. </w:t>
      </w:r>
    </w:p>
    <w:p w14:paraId="0D188FA0" w14:textId="77777777" w:rsidR="00930148" w:rsidRDefault="00930148" w:rsidP="00881E35">
      <w:pPr>
        <w:spacing w:line="360" w:lineRule="auto"/>
        <w:rPr>
          <w:rFonts w:ascii="Arial" w:hAnsi="Arial" w:cs="Arial"/>
        </w:rPr>
      </w:pPr>
    </w:p>
    <w:p w14:paraId="0AFBDE9C" w14:textId="5809DAB7" w:rsidR="00881E35" w:rsidRPr="00C45AA4" w:rsidRDefault="00881E35" w:rsidP="00881E35">
      <w:pPr>
        <w:spacing w:line="360" w:lineRule="auto"/>
        <w:rPr>
          <w:rFonts w:ascii="Arial" w:hAnsi="Arial" w:cs="Arial"/>
        </w:rPr>
      </w:pPr>
      <w:r w:rsidRPr="00C45AA4">
        <w:rPr>
          <w:rFonts w:ascii="Arial" w:hAnsi="Arial" w:cs="Arial"/>
        </w:rPr>
        <w:t>The purpose of this phenomenological study is to understand the lived experience of coach-trained change managers as they facilitate organisational change.</w:t>
      </w:r>
      <w:r w:rsidR="00C1352E">
        <w:rPr>
          <w:rFonts w:ascii="Arial" w:hAnsi="Arial" w:cs="Arial"/>
        </w:rPr>
        <w:t xml:space="preserve"> </w:t>
      </w:r>
    </w:p>
    <w:p w14:paraId="08D55E12" w14:textId="1037DFA6" w:rsidR="00881E35" w:rsidRPr="00C45AA4" w:rsidRDefault="00881E35" w:rsidP="00881E35">
      <w:pPr>
        <w:spacing w:line="360" w:lineRule="auto"/>
        <w:rPr>
          <w:rFonts w:ascii="Arial" w:hAnsi="Arial" w:cs="Arial"/>
        </w:rPr>
      </w:pPr>
      <w:r w:rsidRPr="00C45AA4">
        <w:rPr>
          <w:rFonts w:ascii="Arial" w:hAnsi="Arial" w:cs="Arial"/>
        </w:rPr>
        <w:t>This research seeks to move beyond theoretical frameworks and prescribed models of change management to explore the actual, lived reality of practitioners who bring coaching capabilities into their change management work. By adopting a phenomenological approach, the study aims to access the first-person perspective of these change managers—their perceptions, sense-making processes, emotional experiences, and the meanings they construct as they navigate the complexities of organisational change.</w:t>
      </w:r>
    </w:p>
    <w:p w14:paraId="5E7CF179" w14:textId="7C86A0FE" w:rsidR="002020C8" w:rsidRPr="00C45AA4" w:rsidRDefault="00881E35" w:rsidP="00881E35">
      <w:pPr>
        <w:spacing w:before="100" w:beforeAutospacing="1" w:after="100" w:afterAutospacing="1" w:line="360" w:lineRule="auto"/>
        <w:rPr>
          <w:rFonts w:ascii="Arial" w:hAnsi="Arial" w:cs="Arial"/>
          <w:sz w:val="28"/>
          <w:szCs w:val="28"/>
        </w:rPr>
      </w:pPr>
      <w:r w:rsidRPr="00C45AA4">
        <w:rPr>
          <w:rFonts w:ascii="Arial" w:hAnsi="Arial" w:cs="Arial"/>
        </w:rPr>
        <w:t>Rather than examining change management from an organisational or theoretical standpoint, this study centres on </w:t>
      </w:r>
      <w:r w:rsidRPr="00C45AA4">
        <w:rPr>
          <w:rFonts w:ascii="Arial" w:hAnsi="Arial" w:cs="Arial"/>
          <w:i/>
          <w:iCs/>
        </w:rPr>
        <w:t>how it feels</w:t>
      </w:r>
      <w:r w:rsidRPr="00C45AA4">
        <w:rPr>
          <w:rFonts w:ascii="Arial" w:hAnsi="Arial" w:cs="Arial"/>
        </w:rPr>
        <w:t> and </w:t>
      </w:r>
      <w:r w:rsidRPr="00C45AA4">
        <w:rPr>
          <w:rFonts w:ascii="Arial" w:hAnsi="Arial" w:cs="Arial"/>
          <w:i/>
          <w:iCs/>
        </w:rPr>
        <w:t>what it means</w:t>
      </w:r>
      <w:r w:rsidRPr="00C45AA4">
        <w:rPr>
          <w:rFonts w:ascii="Arial" w:hAnsi="Arial" w:cs="Arial"/>
        </w:rPr>
        <w:t> to be a change manager with coach training, working in the midst of organisational change and transformation.</w:t>
      </w:r>
    </w:p>
    <w:p w14:paraId="4A486BC5" w14:textId="4279AB81" w:rsidR="005B3985" w:rsidRPr="00C45AA4" w:rsidRDefault="005B3985" w:rsidP="005B3985">
      <w:pPr>
        <w:spacing w:line="360" w:lineRule="auto"/>
        <w:rPr>
          <w:rFonts w:ascii="Arial" w:hAnsi="Arial" w:cs="Arial"/>
        </w:rPr>
      </w:pPr>
      <w:r w:rsidRPr="00C45AA4">
        <w:rPr>
          <w:rFonts w:ascii="Arial" w:hAnsi="Arial" w:cs="Arial"/>
        </w:rPr>
        <w:t>The study explores how coach training influences, shapes, or transforms the way change managers experience their change management role—examining whether and how coaching capabilities alter their relational approach, their handling of resistance, their emotional responses, and their sense of professional identity.</w:t>
      </w:r>
      <w:r w:rsidR="00276EF6">
        <w:rPr>
          <w:rFonts w:ascii="Arial" w:hAnsi="Arial" w:cs="Arial"/>
        </w:rPr>
        <w:t xml:space="preserve"> The study aims to answer the questions:</w:t>
      </w:r>
    </w:p>
    <w:p w14:paraId="4564EF02" w14:textId="77777777" w:rsidR="00276EF6" w:rsidRDefault="00B42175" w:rsidP="00276EF6">
      <w:pPr>
        <w:pStyle w:val="ListParagraph"/>
        <w:numPr>
          <w:ilvl w:val="0"/>
          <w:numId w:val="25"/>
        </w:numPr>
        <w:spacing w:line="360" w:lineRule="auto"/>
        <w:ind w:left="455" w:hanging="425"/>
        <w:rPr>
          <w:rFonts w:ascii="Arial" w:hAnsi="Arial" w:cs="Arial"/>
        </w:rPr>
      </w:pPr>
      <w:r w:rsidRPr="00583F3B">
        <w:rPr>
          <w:rFonts w:ascii="Arial" w:hAnsi="Arial" w:cs="Arial"/>
        </w:rPr>
        <w:lastRenderedPageBreak/>
        <w:t>What is the lived experience of coach-trained change managers as they facilitate organisational change?</w:t>
      </w:r>
    </w:p>
    <w:p w14:paraId="4D69B820" w14:textId="398F3159" w:rsidR="002020C8" w:rsidRPr="00276EF6" w:rsidRDefault="00B42175" w:rsidP="00276EF6">
      <w:pPr>
        <w:pStyle w:val="ListParagraph"/>
        <w:numPr>
          <w:ilvl w:val="0"/>
          <w:numId w:val="25"/>
        </w:numPr>
        <w:spacing w:line="360" w:lineRule="auto"/>
        <w:ind w:left="455" w:hanging="425"/>
        <w:rPr>
          <w:rFonts w:ascii="Arial" w:hAnsi="Arial" w:cs="Arial"/>
        </w:rPr>
      </w:pPr>
      <w:r w:rsidRPr="00276EF6">
        <w:rPr>
          <w:rFonts w:ascii="Arial" w:hAnsi="Arial" w:cs="Arial"/>
        </w:rPr>
        <w:t>How do coach-trained change managers describe and make sense of their practice when facilitating organisational change?</w:t>
      </w:r>
    </w:p>
    <w:p w14:paraId="20F683CB" w14:textId="77777777" w:rsidR="002020C8" w:rsidRDefault="002020C8" w:rsidP="001250E1">
      <w:pPr>
        <w:spacing w:before="100" w:beforeAutospacing="1" w:after="100" w:afterAutospacing="1" w:line="360" w:lineRule="auto"/>
        <w:rPr>
          <w:rFonts w:ascii="Arial" w:hAnsi="Arial" w:cs="Arial"/>
        </w:rPr>
      </w:pPr>
    </w:p>
    <w:p w14:paraId="6960C759" w14:textId="1993EC9D" w:rsidR="00E87377" w:rsidRPr="00044D3A" w:rsidRDefault="00E87377" w:rsidP="004D3F2A">
      <w:pPr>
        <w:pStyle w:val="Heading1"/>
        <w:numPr>
          <w:ilvl w:val="0"/>
          <w:numId w:val="13"/>
        </w:numPr>
        <w:ind w:left="567" w:hanging="567"/>
        <w:rPr>
          <w:rFonts w:ascii="Arial" w:eastAsia="Arial Narrow" w:hAnsi="Arial" w:cs="Arial"/>
          <w:b/>
          <w:bCs/>
          <w:kern w:val="2"/>
          <w14:ligatures w14:val="standardContextual"/>
        </w:rPr>
      </w:pPr>
      <w:bookmarkStart w:id="1" w:name="_Toc219467209"/>
      <w:r w:rsidRPr="00044D3A">
        <w:rPr>
          <w:rFonts w:ascii="Arial" w:eastAsia="Arial Narrow" w:hAnsi="Arial" w:cs="Arial"/>
          <w:b/>
          <w:bCs/>
          <w:kern w:val="2"/>
          <w14:ligatures w14:val="standardContextual"/>
        </w:rPr>
        <w:t>Theoretical Framework</w:t>
      </w:r>
      <w:bookmarkEnd w:id="1"/>
    </w:p>
    <w:p w14:paraId="09F999EC" w14:textId="77777777" w:rsidR="00A3765C" w:rsidRPr="00A3765C" w:rsidRDefault="00A3765C" w:rsidP="00A3765C">
      <w:pPr>
        <w:shd w:val="clear" w:color="auto" w:fill="FFFFFF"/>
        <w:spacing w:line="360" w:lineRule="auto"/>
        <w:rPr>
          <w:rFonts w:ascii="Arial" w:hAnsi="Arial" w:cs="Arial"/>
        </w:rPr>
      </w:pPr>
      <w:r w:rsidRPr="00A3765C">
        <w:rPr>
          <w:rFonts w:ascii="Arial" w:hAnsi="Arial" w:cs="Arial"/>
        </w:rPr>
        <w:t xml:space="preserve">The researcher’s positionality (Foote &amp; Bartell 2011) is that of a Prosci trained business change manager and an International Coaching Federation (ICF) accredited coach, coaching internally in her organisation. Her interest in this topic stems from the two professions she has and how they intersect. As both a coach and change manager, the researcher is conscious of the influence her coaching skills and mindset have on her change delivery. </w:t>
      </w:r>
    </w:p>
    <w:p w14:paraId="4792A41D" w14:textId="77777777" w:rsidR="00A3765C" w:rsidRPr="00A3765C" w:rsidRDefault="00A3765C" w:rsidP="00A3765C">
      <w:pPr>
        <w:shd w:val="clear" w:color="auto" w:fill="FFFFFF"/>
        <w:spacing w:line="360" w:lineRule="auto"/>
        <w:rPr>
          <w:rFonts w:ascii="Arial" w:hAnsi="Arial" w:cs="Arial"/>
        </w:rPr>
      </w:pPr>
    </w:p>
    <w:p w14:paraId="5FAEBAE9" w14:textId="77777777" w:rsidR="00A3765C" w:rsidRDefault="00A3765C" w:rsidP="00A3765C">
      <w:pPr>
        <w:shd w:val="clear" w:color="auto" w:fill="FFFFFF"/>
        <w:spacing w:line="360" w:lineRule="auto"/>
        <w:rPr>
          <w:rFonts w:ascii="Arial" w:hAnsi="Arial" w:cs="Arial"/>
        </w:rPr>
      </w:pPr>
      <w:r w:rsidRPr="00A3765C">
        <w:rPr>
          <w:rFonts w:ascii="Arial" w:hAnsi="Arial" w:cs="Arial"/>
        </w:rPr>
        <w:t>Many definitions of coaching exist, however, aligned to the researcher’s perspective, the ICF definitions for coaching and coaching activities have been used. The ICF’s definition of coaching is</w:t>
      </w:r>
    </w:p>
    <w:p w14:paraId="42ACAB6A" w14:textId="77777777" w:rsidR="006340DF" w:rsidRPr="00A3765C" w:rsidRDefault="006340DF" w:rsidP="00A3765C">
      <w:pPr>
        <w:shd w:val="clear" w:color="auto" w:fill="FFFFFF"/>
        <w:spacing w:line="360" w:lineRule="auto"/>
        <w:rPr>
          <w:rFonts w:ascii="Arial" w:hAnsi="Arial" w:cs="Arial"/>
        </w:rPr>
      </w:pPr>
    </w:p>
    <w:p w14:paraId="4D455655" w14:textId="77777777" w:rsidR="00A3765C" w:rsidRPr="00A3765C" w:rsidRDefault="00A3765C" w:rsidP="006340DF">
      <w:pPr>
        <w:shd w:val="clear" w:color="auto" w:fill="FFFFFF"/>
        <w:spacing w:line="360" w:lineRule="auto"/>
        <w:ind w:left="720"/>
        <w:rPr>
          <w:rFonts w:ascii="Arial" w:hAnsi="Arial" w:cs="Arial"/>
        </w:rPr>
      </w:pPr>
      <w:r w:rsidRPr="00A3765C">
        <w:rPr>
          <w:rFonts w:ascii="Arial" w:hAnsi="Arial" w:cs="Arial"/>
        </w:rPr>
        <w:t>“partnering with clients in a thought-provoking and creative process that inspires them to maximise their personal and professional potential. The process of coaching often unlocks previously untapped sources of imagination, productivity and leadership.” (ICF, 2022).</w:t>
      </w:r>
    </w:p>
    <w:p w14:paraId="780DE4F9" w14:textId="77777777" w:rsidR="00A3765C" w:rsidRPr="00A3765C" w:rsidRDefault="00A3765C" w:rsidP="00A3765C">
      <w:pPr>
        <w:shd w:val="clear" w:color="auto" w:fill="FFFFFF"/>
        <w:spacing w:line="360" w:lineRule="auto"/>
        <w:rPr>
          <w:rFonts w:ascii="Arial" w:hAnsi="Arial" w:cs="Arial"/>
        </w:rPr>
      </w:pPr>
    </w:p>
    <w:p w14:paraId="5C88A14F" w14:textId="1D2D2452" w:rsidR="00022BD4" w:rsidRDefault="00A3765C" w:rsidP="00022BD4">
      <w:pPr>
        <w:shd w:val="clear" w:color="auto" w:fill="FFFFFF"/>
        <w:spacing w:line="360" w:lineRule="auto"/>
        <w:rPr>
          <w:rFonts w:ascii="Arial" w:hAnsi="Arial" w:cs="Arial"/>
        </w:rPr>
      </w:pPr>
      <w:r w:rsidRPr="00A3765C">
        <w:rPr>
          <w:rFonts w:ascii="Arial" w:hAnsi="Arial" w:cs="Arial"/>
        </w:rPr>
        <w:t>Prosci (202</w:t>
      </w:r>
      <w:r w:rsidR="006340DF">
        <w:rPr>
          <w:rFonts w:ascii="Arial" w:hAnsi="Arial" w:cs="Arial"/>
        </w:rPr>
        <w:t>6</w:t>
      </w:r>
      <w:r w:rsidRPr="00A3765C">
        <w:rPr>
          <w:rFonts w:ascii="Arial" w:hAnsi="Arial" w:cs="Arial"/>
        </w:rPr>
        <w:t xml:space="preserve">) define change management as “the application of a structured process and set of tools for leading the people side of change to achieve a desired outcome.” They also define the change as “the project, initiative or solution being introduced in the organisation to improve the way work gets done, solve a problem, or take advantage of an opportunity.” </w:t>
      </w:r>
    </w:p>
    <w:p w14:paraId="48162C74" w14:textId="242FE59E" w:rsidR="00A3765C" w:rsidRPr="00A3765C" w:rsidRDefault="00A3765C" w:rsidP="00022BD4">
      <w:pPr>
        <w:shd w:val="clear" w:color="auto" w:fill="FFFFFF"/>
        <w:spacing w:line="360" w:lineRule="auto"/>
        <w:rPr>
          <w:rFonts w:ascii="Arial" w:hAnsi="Arial" w:cs="Arial"/>
        </w:rPr>
      </w:pPr>
      <w:r w:rsidRPr="00A3765C">
        <w:rPr>
          <w:rFonts w:ascii="Arial" w:hAnsi="Arial" w:cs="Arial"/>
        </w:rPr>
        <w:t xml:space="preserve">People are at the heart of change and according to Skiffington and Zeus (2003, p.30), learning is at the heart of coaching. </w:t>
      </w:r>
    </w:p>
    <w:p w14:paraId="15B42BB2" w14:textId="77777777" w:rsidR="00A3765C" w:rsidRPr="00A3765C" w:rsidRDefault="00A3765C" w:rsidP="00A3765C">
      <w:pPr>
        <w:shd w:val="clear" w:color="auto" w:fill="FFFFFF"/>
        <w:spacing w:line="360" w:lineRule="auto"/>
        <w:rPr>
          <w:rFonts w:ascii="Arial" w:hAnsi="Arial" w:cs="Arial"/>
        </w:rPr>
      </w:pPr>
    </w:p>
    <w:p w14:paraId="16F254EB" w14:textId="17332448" w:rsidR="002020C8" w:rsidRDefault="00A3765C" w:rsidP="001250E1">
      <w:pPr>
        <w:shd w:val="clear" w:color="auto" w:fill="FFFFFF"/>
        <w:spacing w:line="360" w:lineRule="auto"/>
        <w:rPr>
          <w:rFonts w:ascii="Arial" w:hAnsi="Arial" w:cs="Arial"/>
        </w:rPr>
      </w:pPr>
      <w:r w:rsidRPr="00A3765C">
        <w:rPr>
          <w:rFonts w:ascii="Arial" w:hAnsi="Arial" w:cs="Arial"/>
        </w:rPr>
        <w:t xml:space="preserve">These perspectives have influenced the researcher’s positionality (Foote &amp; Bartell 2011) and how she approaches her research. The researcher’s ontological position </w:t>
      </w:r>
      <w:r w:rsidRPr="00A3765C">
        <w:rPr>
          <w:rFonts w:ascii="Arial" w:hAnsi="Arial" w:cs="Arial"/>
        </w:rPr>
        <w:lastRenderedPageBreak/>
        <w:t>depends on the subject matter being discussed. However, for the purposes of this review, she holds the position of largely being subjectivist (Crotty, 1998). Hitchcock and Hughes (1995, p. 21) suggest that ontology leads to making epistemological assumptions. The researcher’s epistemology is largely that of interpretivism, although she sees the value in perspectivism and objectivism in relevant scenarios and recognises when these might be appropriate and useful.  </w:t>
      </w:r>
    </w:p>
    <w:p w14:paraId="3123464C" w14:textId="77777777" w:rsidR="002020C8" w:rsidRDefault="002020C8" w:rsidP="001250E1">
      <w:pPr>
        <w:shd w:val="clear" w:color="auto" w:fill="FFFFFF"/>
        <w:spacing w:line="360" w:lineRule="auto"/>
        <w:rPr>
          <w:rFonts w:ascii="Arial" w:hAnsi="Arial" w:cs="Arial"/>
        </w:rPr>
      </w:pPr>
    </w:p>
    <w:p w14:paraId="7206A36D" w14:textId="29763228" w:rsidR="005F2B15" w:rsidRDefault="005F2B15" w:rsidP="00F259CE">
      <w:pPr>
        <w:pStyle w:val="Heading1"/>
        <w:numPr>
          <w:ilvl w:val="0"/>
          <w:numId w:val="13"/>
        </w:numPr>
        <w:rPr>
          <w:rFonts w:ascii="Arial" w:eastAsia="Arial Narrow" w:hAnsi="Arial" w:cs="Arial"/>
          <w:b/>
          <w:bCs/>
          <w:kern w:val="2"/>
          <w14:ligatures w14:val="standardContextual"/>
        </w:rPr>
      </w:pPr>
      <w:bookmarkStart w:id="2" w:name="_Toc219467210"/>
      <w:r w:rsidRPr="00E524C5">
        <w:rPr>
          <w:rFonts w:ascii="Arial" w:eastAsia="Arial Narrow" w:hAnsi="Arial" w:cs="Arial"/>
          <w:b/>
          <w:bCs/>
          <w:kern w:val="2"/>
          <w14:ligatures w14:val="standardContextual"/>
        </w:rPr>
        <w:t>Literature Review</w:t>
      </w:r>
      <w:bookmarkEnd w:id="2"/>
    </w:p>
    <w:p w14:paraId="3A0567DF" w14:textId="77777777" w:rsidR="006C2202" w:rsidRDefault="006C2202" w:rsidP="006C2202"/>
    <w:p w14:paraId="3550AC85" w14:textId="77777777" w:rsidR="006C2202" w:rsidRPr="006C2202" w:rsidRDefault="006C2202" w:rsidP="006C2202">
      <w:pPr>
        <w:spacing w:line="360" w:lineRule="auto"/>
        <w:rPr>
          <w:rFonts w:ascii="Arial" w:hAnsi="Arial" w:cs="Arial"/>
        </w:rPr>
      </w:pPr>
      <w:r w:rsidRPr="006C2202">
        <w:rPr>
          <w:rFonts w:ascii="Arial" w:hAnsi="Arial" w:cs="Arial"/>
          <w:b/>
        </w:rPr>
        <w:t>1. Introduction</w:t>
      </w:r>
    </w:p>
    <w:p w14:paraId="72F72B93" w14:textId="54EC4682" w:rsidR="006C2202" w:rsidRPr="006C2202" w:rsidRDefault="006C2202" w:rsidP="006C2202">
      <w:pPr>
        <w:spacing w:line="360" w:lineRule="auto"/>
        <w:rPr>
          <w:rFonts w:ascii="Arial" w:hAnsi="Arial" w:cs="Arial"/>
        </w:rPr>
      </w:pPr>
      <w:r w:rsidRPr="006C2202">
        <w:rPr>
          <w:rFonts w:ascii="Arial" w:hAnsi="Arial" w:cs="Arial"/>
        </w:rPr>
        <w:t xml:space="preserve">In </w:t>
      </w:r>
      <w:r w:rsidR="00400E06">
        <w:rPr>
          <w:rFonts w:ascii="Arial" w:hAnsi="Arial" w:cs="Arial"/>
        </w:rPr>
        <w:t>modern</w:t>
      </w:r>
      <w:r w:rsidRPr="006C2202">
        <w:rPr>
          <w:rFonts w:ascii="Arial" w:hAnsi="Arial" w:cs="Arial"/>
        </w:rPr>
        <w:t xml:space="preserve"> organisations, the people side of change has become a critical differentiator of successful transformation. Alongside formal change management methods, such as Prosci’s ADKAR model, many practitioners adopt or are trained in coaching, blending facilitative, non</w:t>
      </w:r>
      <w:r w:rsidRPr="006C2202">
        <w:rPr>
          <w:rFonts w:ascii="Cambria Math" w:hAnsi="Cambria Math" w:cs="Cambria Math"/>
        </w:rPr>
        <w:t>‑</w:t>
      </w:r>
      <w:r w:rsidRPr="006C2202">
        <w:rPr>
          <w:rFonts w:ascii="Arial" w:hAnsi="Arial" w:cs="Arial"/>
        </w:rPr>
        <w:t>directive dialogue with stakeholder engagement and leadership enablement (Prosci, 2023). This combination raises a theoretically and practically important question: what is the lived experience of change managers who are also trained as coaches; that is, professionals who must simultaneously deliver structured change and hold a coaching stance?</w:t>
      </w:r>
    </w:p>
    <w:p w14:paraId="0F4FAEA0" w14:textId="12008BC0" w:rsidR="006C2202" w:rsidRPr="006C2202" w:rsidRDefault="006C2202" w:rsidP="006C2202">
      <w:pPr>
        <w:spacing w:line="360" w:lineRule="auto"/>
        <w:rPr>
          <w:rFonts w:ascii="Arial" w:hAnsi="Arial" w:cs="Arial"/>
        </w:rPr>
      </w:pPr>
      <w:r w:rsidRPr="006C2202">
        <w:rPr>
          <w:rFonts w:ascii="Arial" w:hAnsi="Arial" w:cs="Arial"/>
        </w:rPr>
        <w:t>Existing reviews show robust evidence that coaching benefits leaders and employees during change, yet the specific experience of coach</w:t>
      </w:r>
      <w:r w:rsidRPr="006C2202">
        <w:rPr>
          <w:rFonts w:ascii="Cambria Math" w:hAnsi="Cambria Math" w:cs="Cambria Math"/>
        </w:rPr>
        <w:t>‑</w:t>
      </w:r>
      <w:r w:rsidRPr="006C2202">
        <w:rPr>
          <w:rFonts w:ascii="Arial" w:hAnsi="Arial" w:cs="Arial"/>
        </w:rPr>
        <w:t>trained change managers remains under</w:t>
      </w:r>
      <w:r w:rsidRPr="006C2202">
        <w:rPr>
          <w:rFonts w:ascii="Cambria Math" w:hAnsi="Cambria Math" w:cs="Cambria Math"/>
        </w:rPr>
        <w:t>‑</w:t>
      </w:r>
      <w:r w:rsidRPr="006C2202">
        <w:rPr>
          <w:rFonts w:ascii="Arial" w:hAnsi="Arial" w:cs="Arial"/>
        </w:rPr>
        <w:t>examined. Early integration work (e.g., Stober’s application of Kotter and the Transtheoretical Model) and mixed</w:t>
      </w:r>
      <w:r w:rsidRPr="006C2202">
        <w:rPr>
          <w:rFonts w:ascii="Cambria Math" w:hAnsi="Cambria Math" w:cs="Cambria Math"/>
        </w:rPr>
        <w:t>‑</w:t>
      </w:r>
      <w:r w:rsidRPr="006C2202">
        <w:rPr>
          <w:rFonts w:ascii="Arial" w:hAnsi="Arial" w:cs="Arial"/>
        </w:rPr>
        <w:t xml:space="preserve">methods efficacy studies (e.g., Grant) highlight outcomes and mechanisms, largely through the lenses of executives and employees rather than the practitioner wearing both ‘coach’ and ‘change agent’ hats (Stober, 2008; Grant, 2014). This review therefore synthesises adjacent literature to explain the lived experience of </w:t>
      </w:r>
      <w:r w:rsidR="004E1E88">
        <w:rPr>
          <w:rFonts w:ascii="Arial" w:hAnsi="Arial" w:cs="Arial"/>
        </w:rPr>
        <w:t>Coach</w:t>
      </w:r>
      <w:r w:rsidR="004E1E88">
        <w:rPr>
          <w:rFonts w:ascii="Cambria Math" w:hAnsi="Cambria Math" w:cs="Cambria Math"/>
        </w:rPr>
        <w:t>‑</w:t>
      </w:r>
      <w:r w:rsidR="004E1E88">
        <w:rPr>
          <w:rFonts w:ascii="Arial" w:hAnsi="Arial" w:cs="Arial"/>
        </w:rPr>
        <w:t>trained change managers</w:t>
      </w:r>
      <w:r w:rsidRPr="006C2202">
        <w:rPr>
          <w:rFonts w:ascii="Arial" w:hAnsi="Arial" w:cs="Arial"/>
        </w:rPr>
        <w:t>, focusing on phenomenological approaches, identity work, internal versus external coaching, and coaching</w:t>
      </w:r>
      <w:r w:rsidRPr="006C2202">
        <w:rPr>
          <w:rFonts w:ascii="Cambria Math" w:hAnsi="Cambria Math" w:cs="Cambria Math"/>
        </w:rPr>
        <w:t>‑</w:t>
      </w:r>
      <w:r w:rsidRPr="006C2202">
        <w:rPr>
          <w:rFonts w:ascii="Arial" w:hAnsi="Arial" w:cs="Arial"/>
        </w:rPr>
        <w:t>informed championing.</w:t>
      </w:r>
    </w:p>
    <w:p w14:paraId="7EEAEC4A" w14:textId="0A131AEA" w:rsidR="006C2202" w:rsidRPr="006C2202" w:rsidRDefault="006C2202" w:rsidP="006C2202">
      <w:pPr>
        <w:spacing w:line="360" w:lineRule="auto"/>
        <w:rPr>
          <w:rFonts w:ascii="Arial" w:hAnsi="Arial" w:cs="Arial"/>
        </w:rPr>
      </w:pPr>
    </w:p>
    <w:p w14:paraId="1577CD9E" w14:textId="77777777" w:rsidR="006C2202" w:rsidRPr="006C2202" w:rsidRDefault="006C2202" w:rsidP="006C2202">
      <w:pPr>
        <w:spacing w:line="360" w:lineRule="auto"/>
        <w:rPr>
          <w:rFonts w:ascii="Arial" w:hAnsi="Arial" w:cs="Arial"/>
        </w:rPr>
      </w:pPr>
      <w:r w:rsidRPr="006C2202">
        <w:rPr>
          <w:rFonts w:ascii="Arial" w:hAnsi="Arial" w:cs="Arial"/>
          <w:b/>
        </w:rPr>
        <w:t>2. Conceptual foundations: coaching, change management and lived experience</w:t>
      </w:r>
    </w:p>
    <w:p w14:paraId="3017EE42" w14:textId="1C5D752A" w:rsidR="006C2202" w:rsidRPr="006C2202" w:rsidRDefault="006C2202" w:rsidP="006C2202">
      <w:pPr>
        <w:spacing w:line="360" w:lineRule="auto"/>
        <w:rPr>
          <w:rFonts w:ascii="Arial" w:hAnsi="Arial" w:cs="Arial"/>
        </w:rPr>
      </w:pPr>
      <w:r w:rsidRPr="006C2202">
        <w:rPr>
          <w:rFonts w:ascii="Arial" w:hAnsi="Arial" w:cs="Arial"/>
        </w:rPr>
        <w:t xml:space="preserve">The International Coaching Federation (ICF) defines coaching as a partnership that evokes clients’ resourcefulness to maximise potential, which is distinct from </w:t>
      </w:r>
      <w:r w:rsidRPr="006C2202">
        <w:rPr>
          <w:rFonts w:ascii="Arial" w:hAnsi="Arial" w:cs="Arial"/>
        </w:rPr>
        <w:lastRenderedPageBreak/>
        <w:t>mentoring or consulting. In practice, coaching is centred on learning and behaviour change (Skiffington and Zeus, 2003; Grant, 2014). Change management, by contrast, is a structured process that helps individuals adopt and sustain change; Prosci’s ADKAR model operationalises this through the sequential outcomes of Awareness, Desire, Knowledge, Ability and Reinforcement at the individual level (Prosci, 2023). The two traditions are conceptually adjacent: both treat change as a human, developmental process requiring sense</w:t>
      </w:r>
      <w:r w:rsidRPr="006C2202">
        <w:rPr>
          <w:rFonts w:ascii="Cambria Math" w:hAnsi="Cambria Math" w:cs="Cambria Math"/>
        </w:rPr>
        <w:t>‑</w:t>
      </w:r>
      <w:r w:rsidRPr="006C2202">
        <w:rPr>
          <w:rFonts w:ascii="Arial" w:hAnsi="Arial" w:cs="Arial"/>
        </w:rPr>
        <w:t>making, self</w:t>
      </w:r>
      <w:r w:rsidRPr="006C2202">
        <w:rPr>
          <w:rFonts w:ascii="Cambria Math" w:hAnsi="Cambria Math" w:cs="Cambria Math"/>
        </w:rPr>
        <w:t>‑</w:t>
      </w:r>
      <w:r w:rsidRPr="006C2202">
        <w:rPr>
          <w:rFonts w:ascii="Arial" w:hAnsi="Arial" w:cs="Arial"/>
        </w:rPr>
        <w:t>efficacy and practice (Stober, 2008; Grant, 2014).</w:t>
      </w:r>
    </w:p>
    <w:p w14:paraId="211C14DF" w14:textId="616D409E" w:rsidR="006C2202" w:rsidRPr="006C2202" w:rsidRDefault="006C2202" w:rsidP="006C2202">
      <w:pPr>
        <w:spacing w:line="360" w:lineRule="auto"/>
        <w:rPr>
          <w:rFonts w:ascii="Arial" w:hAnsi="Arial" w:cs="Arial"/>
        </w:rPr>
      </w:pPr>
      <w:r w:rsidRPr="006C2202">
        <w:rPr>
          <w:rFonts w:ascii="Arial" w:hAnsi="Arial" w:cs="Arial"/>
        </w:rPr>
        <w:t>‘Lived experience’ invites interpretive methodologies. Interpretative Phenomenological Analysis (IPA) has gained traction in coaching research because it focusses meaning</w:t>
      </w:r>
      <w:r w:rsidRPr="006C2202">
        <w:rPr>
          <w:rFonts w:ascii="Cambria Math" w:hAnsi="Cambria Math" w:cs="Cambria Math"/>
        </w:rPr>
        <w:t>‑</w:t>
      </w:r>
      <w:r w:rsidRPr="006C2202">
        <w:rPr>
          <w:rFonts w:ascii="Arial" w:hAnsi="Arial" w:cs="Arial"/>
        </w:rPr>
        <w:t>making and individual nuance while embracing reflexivity and bracketing, making it well</w:t>
      </w:r>
      <w:r w:rsidRPr="006C2202">
        <w:rPr>
          <w:rFonts w:ascii="Cambria Math" w:hAnsi="Cambria Math" w:cs="Cambria Math"/>
        </w:rPr>
        <w:t>‑</w:t>
      </w:r>
      <w:r w:rsidRPr="006C2202">
        <w:rPr>
          <w:rFonts w:ascii="Arial" w:hAnsi="Arial" w:cs="Arial"/>
        </w:rPr>
        <w:t>suited to studying practitioners who are insiders in their context (Rajasinghe, 2020; D</w:t>
      </w:r>
      <w:r w:rsidR="00182132">
        <w:rPr>
          <w:rFonts w:ascii="Arial" w:hAnsi="Arial" w:cs="Arial"/>
        </w:rPr>
        <w:t>o</w:t>
      </w:r>
      <w:r w:rsidRPr="006C2202">
        <w:rPr>
          <w:rFonts w:ascii="Arial" w:hAnsi="Arial" w:cs="Arial"/>
        </w:rPr>
        <w:t>rfler and Stierand, 2020). IPA has been used to explore sustained behaviour change post</w:t>
      </w:r>
      <w:r w:rsidRPr="006C2202">
        <w:rPr>
          <w:rFonts w:ascii="Cambria Math" w:hAnsi="Cambria Math" w:cs="Cambria Math"/>
        </w:rPr>
        <w:t>‑</w:t>
      </w:r>
      <w:r w:rsidRPr="006C2202">
        <w:rPr>
          <w:rFonts w:ascii="Arial" w:hAnsi="Arial" w:cs="Arial"/>
        </w:rPr>
        <w:t xml:space="preserve">coaching and managers’ critical moments during change, providing methodological precedents for studying </w:t>
      </w:r>
      <w:r w:rsidR="004E1E88">
        <w:rPr>
          <w:rFonts w:ascii="Arial" w:hAnsi="Arial" w:cs="Arial"/>
        </w:rPr>
        <w:t>Coach</w:t>
      </w:r>
      <w:r w:rsidR="004E1E88">
        <w:rPr>
          <w:rFonts w:ascii="Cambria Math" w:hAnsi="Cambria Math" w:cs="Cambria Math"/>
        </w:rPr>
        <w:t>‑</w:t>
      </w:r>
      <w:r w:rsidR="004E1E88">
        <w:rPr>
          <w:rFonts w:ascii="Arial" w:hAnsi="Arial" w:cs="Arial"/>
        </w:rPr>
        <w:t>trained change managers</w:t>
      </w:r>
      <w:r w:rsidRPr="006C2202">
        <w:rPr>
          <w:rFonts w:ascii="Arial" w:hAnsi="Arial" w:cs="Arial"/>
        </w:rPr>
        <w:t xml:space="preserve"> (Nanduri, 2018; Jedli</w:t>
      </w:r>
      <w:r w:rsidR="00182132">
        <w:rPr>
          <w:rFonts w:ascii="Arial" w:hAnsi="Arial" w:cs="Arial"/>
        </w:rPr>
        <w:t>c</w:t>
      </w:r>
      <w:r w:rsidRPr="006C2202">
        <w:rPr>
          <w:rFonts w:ascii="Arial" w:hAnsi="Arial" w:cs="Arial"/>
        </w:rPr>
        <w:t>kov</w:t>
      </w:r>
      <w:r w:rsidR="00182132">
        <w:rPr>
          <w:rFonts w:ascii="Arial" w:hAnsi="Arial" w:cs="Arial"/>
        </w:rPr>
        <w:t>a</w:t>
      </w:r>
      <w:r w:rsidRPr="006C2202">
        <w:rPr>
          <w:rFonts w:ascii="Arial" w:hAnsi="Arial" w:cs="Arial"/>
        </w:rPr>
        <w:t xml:space="preserve"> et al., 2021).</w:t>
      </w:r>
    </w:p>
    <w:p w14:paraId="4D598002" w14:textId="3A5C82CF" w:rsidR="006C2202" w:rsidRPr="006C2202" w:rsidRDefault="006C2202" w:rsidP="006C2202">
      <w:pPr>
        <w:spacing w:line="360" w:lineRule="auto"/>
        <w:rPr>
          <w:rFonts w:ascii="Arial" w:hAnsi="Arial" w:cs="Arial"/>
        </w:rPr>
      </w:pPr>
    </w:p>
    <w:p w14:paraId="7D90B420" w14:textId="77777777" w:rsidR="006C2202" w:rsidRPr="006C2202" w:rsidRDefault="006C2202" w:rsidP="006C2202">
      <w:pPr>
        <w:spacing w:line="360" w:lineRule="auto"/>
        <w:rPr>
          <w:rFonts w:ascii="Arial" w:hAnsi="Arial" w:cs="Arial"/>
        </w:rPr>
      </w:pPr>
      <w:r w:rsidRPr="006C2202">
        <w:rPr>
          <w:rFonts w:ascii="Arial" w:hAnsi="Arial" w:cs="Arial"/>
          <w:b/>
        </w:rPr>
        <w:t>3. Coaching during organisational change: what is established</w:t>
      </w:r>
    </w:p>
    <w:p w14:paraId="335B22F1" w14:textId="77777777" w:rsidR="006C2202" w:rsidRPr="006C2202" w:rsidRDefault="006C2202" w:rsidP="006C2202">
      <w:pPr>
        <w:spacing w:line="360" w:lineRule="auto"/>
        <w:rPr>
          <w:rFonts w:ascii="Arial" w:hAnsi="Arial" w:cs="Arial"/>
        </w:rPr>
      </w:pPr>
      <w:r w:rsidRPr="006C2202">
        <w:rPr>
          <w:rFonts w:ascii="Arial" w:hAnsi="Arial" w:cs="Arial"/>
        </w:rPr>
        <w:t>Multiple studies report benefits of coaching during change. Stober (2008) integrates Kotter’s eight steps with Prochaska and DiClemente’s stages of change to argue that organisational change materialises only when individuals progress through their own change journeys, a premise operationalised later in ADKAR. Her case</w:t>
      </w:r>
      <w:r w:rsidRPr="006C2202">
        <w:rPr>
          <w:rFonts w:ascii="Cambria Math" w:hAnsi="Cambria Math" w:cs="Cambria Math"/>
        </w:rPr>
        <w:t>‑</w:t>
      </w:r>
      <w:r w:rsidRPr="006C2202">
        <w:rPr>
          <w:rFonts w:ascii="Arial" w:hAnsi="Arial" w:cs="Arial"/>
        </w:rPr>
        <w:t>led account emphasises coaching beyond the C</w:t>
      </w:r>
      <w:r w:rsidRPr="006C2202">
        <w:rPr>
          <w:rFonts w:ascii="Cambria Math" w:hAnsi="Cambria Math" w:cs="Cambria Math"/>
        </w:rPr>
        <w:t>‑</w:t>
      </w:r>
      <w:r w:rsidRPr="006C2202">
        <w:rPr>
          <w:rFonts w:ascii="Arial" w:hAnsi="Arial" w:cs="Arial"/>
        </w:rPr>
        <w:t>suite and the importance of long</w:t>
      </w:r>
      <w:r w:rsidRPr="006C2202">
        <w:rPr>
          <w:rFonts w:ascii="Cambria Math" w:hAnsi="Cambria Math" w:cs="Cambria Math"/>
        </w:rPr>
        <w:t>‑</w:t>
      </w:r>
      <w:r w:rsidRPr="006C2202">
        <w:rPr>
          <w:rFonts w:ascii="Arial" w:hAnsi="Arial" w:cs="Arial"/>
        </w:rPr>
        <w:t>term reinforcement through internal capability. Grant (2014) found that coaching during organisational change increased goal attainment, solution</w:t>
      </w:r>
      <w:r w:rsidRPr="006C2202">
        <w:rPr>
          <w:rFonts w:ascii="Cambria Math" w:hAnsi="Cambria Math" w:cs="Cambria Math"/>
        </w:rPr>
        <w:t>‑</w:t>
      </w:r>
      <w:r w:rsidRPr="006C2202">
        <w:rPr>
          <w:rFonts w:ascii="Arial" w:hAnsi="Arial" w:cs="Arial"/>
        </w:rPr>
        <w:t>focused thinking, leadership self</w:t>
      </w:r>
      <w:r w:rsidRPr="006C2202">
        <w:rPr>
          <w:rFonts w:ascii="Cambria Math" w:hAnsi="Cambria Math" w:cs="Cambria Math"/>
        </w:rPr>
        <w:t>‑</w:t>
      </w:r>
      <w:r w:rsidRPr="006C2202">
        <w:rPr>
          <w:rFonts w:ascii="Arial" w:hAnsi="Arial" w:cs="Arial"/>
        </w:rPr>
        <w:t>efficacy and resilience, and reduced depression, with mixed effects on stress and job satisfaction; outcomes triangulated through quantitative scales and qualitative themes.</w:t>
      </w:r>
    </w:p>
    <w:p w14:paraId="4A584002" w14:textId="77777777" w:rsidR="006C2202" w:rsidRPr="006C2202" w:rsidRDefault="006C2202" w:rsidP="006C2202">
      <w:pPr>
        <w:spacing w:line="360" w:lineRule="auto"/>
        <w:rPr>
          <w:rFonts w:ascii="Arial" w:hAnsi="Arial" w:cs="Arial"/>
        </w:rPr>
      </w:pPr>
      <w:r w:rsidRPr="006C2202">
        <w:rPr>
          <w:rFonts w:ascii="Arial" w:hAnsi="Arial" w:cs="Arial"/>
        </w:rPr>
        <w:t>At the organisational level, Bickerich, Michel and O’Shea (2018) mapped the coaching</w:t>
      </w:r>
      <w:r w:rsidRPr="006C2202">
        <w:rPr>
          <w:rFonts w:ascii="Cambria Math" w:hAnsi="Cambria Math" w:cs="Cambria Math"/>
        </w:rPr>
        <w:t>‑</w:t>
      </w:r>
      <w:r w:rsidRPr="006C2202">
        <w:rPr>
          <w:rFonts w:ascii="Arial" w:hAnsi="Arial" w:cs="Arial"/>
        </w:rPr>
        <w:t>for</w:t>
      </w:r>
      <w:r w:rsidRPr="006C2202">
        <w:rPr>
          <w:rFonts w:ascii="Cambria Math" w:hAnsi="Cambria Math" w:cs="Cambria Math"/>
        </w:rPr>
        <w:t>‑</w:t>
      </w:r>
      <w:r w:rsidRPr="006C2202">
        <w:rPr>
          <w:rFonts w:ascii="Arial" w:hAnsi="Arial" w:cs="Arial"/>
        </w:rPr>
        <w:t>change process across pre</w:t>
      </w:r>
      <w:r w:rsidRPr="006C2202">
        <w:rPr>
          <w:rFonts w:ascii="Cambria Math" w:hAnsi="Cambria Math" w:cs="Cambria Math"/>
        </w:rPr>
        <w:t>‑</w:t>
      </w:r>
      <w:r w:rsidRPr="006C2202">
        <w:rPr>
          <w:rFonts w:ascii="Arial" w:hAnsi="Arial" w:cs="Arial"/>
        </w:rPr>
        <w:t>, during</w:t>
      </w:r>
      <w:r w:rsidRPr="006C2202">
        <w:rPr>
          <w:rFonts w:ascii="Cambria Math" w:hAnsi="Cambria Math" w:cs="Cambria Math"/>
        </w:rPr>
        <w:t>‑</w:t>
      </w:r>
      <w:r w:rsidRPr="006C2202">
        <w:rPr>
          <w:rFonts w:ascii="Arial" w:hAnsi="Arial" w:cs="Arial"/>
        </w:rPr>
        <w:t xml:space="preserve"> and post</w:t>
      </w:r>
      <w:r w:rsidRPr="006C2202">
        <w:rPr>
          <w:rFonts w:ascii="Cambria Math" w:hAnsi="Cambria Math" w:cs="Cambria Math"/>
        </w:rPr>
        <w:t>‑</w:t>
      </w:r>
      <w:r w:rsidRPr="006C2202">
        <w:rPr>
          <w:rFonts w:ascii="Arial" w:hAnsi="Arial" w:cs="Arial"/>
        </w:rPr>
        <w:t>coaching phases. They surfaced a recurring tension: executives seek practical tools and visible outcomes, whereas coaches emphasise reflective capacity and identity</w:t>
      </w:r>
      <w:r w:rsidRPr="006C2202">
        <w:rPr>
          <w:rFonts w:ascii="Cambria Math" w:hAnsi="Cambria Math" w:cs="Cambria Math"/>
        </w:rPr>
        <w:t>‑</w:t>
      </w:r>
      <w:r w:rsidRPr="006C2202">
        <w:rPr>
          <w:rFonts w:ascii="Arial" w:hAnsi="Arial" w:cs="Arial"/>
        </w:rPr>
        <w:t>level work. Brief, skills</w:t>
      </w:r>
      <w:r w:rsidRPr="006C2202">
        <w:rPr>
          <w:rFonts w:ascii="Cambria Math" w:hAnsi="Cambria Math" w:cs="Cambria Math"/>
        </w:rPr>
        <w:t>‑</w:t>
      </w:r>
      <w:r w:rsidRPr="006C2202">
        <w:rPr>
          <w:rFonts w:ascii="Arial" w:hAnsi="Arial" w:cs="Arial"/>
        </w:rPr>
        <w:t xml:space="preserve">focused interventions for managers can also shift hope, optimism and change </w:t>
      </w:r>
      <w:r w:rsidRPr="006C2202">
        <w:rPr>
          <w:rFonts w:ascii="Arial" w:hAnsi="Arial" w:cs="Arial"/>
        </w:rPr>
        <w:lastRenderedPageBreak/>
        <w:t>efficacy, suggesting that coaching micro</w:t>
      </w:r>
      <w:r w:rsidRPr="006C2202">
        <w:rPr>
          <w:rFonts w:ascii="Cambria Math" w:hAnsi="Cambria Math" w:cs="Cambria Math"/>
        </w:rPr>
        <w:t>‑</w:t>
      </w:r>
      <w:r w:rsidRPr="006C2202">
        <w:rPr>
          <w:rFonts w:ascii="Arial" w:hAnsi="Arial" w:cs="Arial"/>
        </w:rPr>
        <w:t>practices embedded in change programmes may deliver meaningful psychological gains for middle managers (Sherlock</w:t>
      </w:r>
      <w:r w:rsidRPr="006C2202">
        <w:rPr>
          <w:rFonts w:ascii="Cambria Math" w:hAnsi="Cambria Math" w:cs="Cambria Math"/>
        </w:rPr>
        <w:t>‑</w:t>
      </w:r>
      <w:r w:rsidRPr="006C2202">
        <w:rPr>
          <w:rFonts w:ascii="Arial" w:hAnsi="Arial" w:cs="Arial"/>
        </w:rPr>
        <w:t>Storey, Moss and Timson, 2013; Grant, 2014).</w:t>
      </w:r>
    </w:p>
    <w:p w14:paraId="369C5901" w14:textId="4A071E7C" w:rsidR="006C2202" w:rsidRPr="006C2202" w:rsidRDefault="006C2202" w:rsidP="006C2202">
      <w:pPr>
        <w:spacing w:line="360" w:lineRule="auto"/>
        <w:rPr>
          <w:rFonts w:ascii="Arial" w:hAnsi="Arial" w:cs="Arial"/>
        </w:rPr>
      </w:pPr>
    </w:p>
    <w:p w14:paraId="270F51C2" w14:textId="77777777" w:rsidR="006C2202" w:rsidRPr="006C2202" w:rsidRDefault="006C2202" w:rsidP="006C2202">
      <w:pPr>
        <w:spacing w:line="360" w:lineRule="auto"/>
        <w:rPr>
          <w:rFonts w:ascii="Arial" w:hAnsi="Arial" w:cs="Arial"/>
        </w:rPr>
      </w:pPr>
      <w:r w:rsidRPr="006C2202">
        <w:rPr>
          <w:rFonts w:ascii="Arial" w:hAnsi="Arial" w:cs="Arial"/>
          <w:b/>
        </w:rPr>
        <w:t>4. Phenomenological perspectives on managerial and coaching practice</w:t>
      </w:r>
    </w:p>
    <w:p w14:paraId="11C04384" w14:textId="21E225CE" w:rsidR="006C2202" w:rsidRPr="006C2202" w:rsidRDefault="006C2202" w:rsidP="006C2202">
      <w:pPr>
        <w:spacing w:line="360" w:lineRule="auto"/>
        <w:rPr>
          <w:rFonts w:ascii="Arial" w:hAnsi="Arial" w:cs="Arial"/>
        </w:rPr>
      </w:pPr>
      <w:r w:rsidRPr="006C2202">
        <w:rPr>
          <w:rFonts w:ascii="Arial" w:hAnsi="Arial" w:cs="Arial"/>
        </w:rPr>
        <w:t xml:space="preserve">Phenomenological approaches contribute to understanding </w:t>
      </w:r>
      <w:r w:rsidR="004E1E88">
        <w:rPr>
          <w:rFonts w:ascii="Arial" w:hAnsi="Arial" w:cs="Arial"/>
        </w:rPr>
        <w:t>Coach</w:t>
      </w:r>
      <w:r w:rsidR="004E1E88">
        <w:rPr>
          <w:rFonts w:ascii="Cambria Math" w:hAnsi="Cambria Math" w:cs="Cambria Math"/>
        </w:rPr>
        <w:t>‑</w:t>
      </w:r>
      <w:r w:rsidR="004E1E88">
        <w:rPr>
          <w:rFonts w:ascii="Arial" w:hAnsi="Arial" w:cs="Arial"/>
        </w:rPr>
        <w:t>trained change managers</w:t>
      </w:r>
      <w:r w:rsidRPr="006C2202">
        <w:rPr>
          <w:rFonts w:ascii="Arial" w:hAnsi="Arial" w:cs="Arial"/>
        </w:rPr>
        <w:t xml:space="preserve"> in two ways. First, they legitimise subjectivity, how practitioners experience tensions, agency and ethical dilemmas. Second, they offer methodology (IPA/existential hermeneutic phenomenology) for systematically analysing those experiences in situ. Jedlickova et al. (2021) propose a combined IPA–EHP method for capturing ‘critical moments’ in managerial practice, a useful frame for </w:t>
      </w:r>
      <w:r w:rsidR="004E1E88">
        <w:rPr>
          <w:rFonts w:ascii="Arial" w:hAnsi="Arial" w:cs="Arial"/>
        </w:rPr>
        <w:t>Coach</w:t>
      </w:r>
      <w:r w:rsidR="004E1E88">
        <w:rPr>
          <w:rFonts w:ascii="Cambria Math" w:hAnsi="Cambria Math" w:cs="Cambria Math"/>
        </w:rPr>
        <w:t>‑</w:t>
      </w:r>
      <w:r w:rsidR="004E1E88">
        <w:rPr>
          <w:rFonts w:ascii="Arial" w:hAnsi="Arial" w:cs="Arial"/>
        </w:rPr>
        <w:t>trained change managers</w:t>
      </w:r>
      <w:r w:rsidRPr="006C2202">
        <w:rPr>
          <w:rFonts w:ascii="Arial" w:hAnsi="Arial" w:cs="Arial"/>
        </w:rPr>
        <w:t xml:space="preserve"> facing ambiguous episodes such as sponsor misalignment or stakeholder resistance. Muller and Vasekova (2023) further illuminate how existential disruptions, authenticity and interactive learning shape managers’ lived experience, resonating with the reflective stance of coaching.</w:t>
      </w:r>
    </w:p>
    <w:p w14:paraId="17EACFBC" w14:textId="1CBDE2A2" w:rsidR="006C2202" w:rsidRPr="006C2202" w:rsidRDefault="006C2202" w:rsidP="006C2202">
      <w:pPr>
        <w:spacing w:line="360" w:lineRule="auto"/>
        <w:rPr>
          <w:rFonts w:ascii="Arial" w:hAnsi="Arial" w:cs="Arial"/>
        </w:rPr>
      </w:pPr>
      <w:r w:rsidRPr="006C2202">
        <w:rPr>
          <w:rFonts w:ascii="Arial" w:hAnsi="Arial" w:cs="Arial"/>
        </w:rPr>
        <w:t xml:space="preserve">Critically, phenomenological rigour depends on bracketing and reflexivity. Dorfler and Stierand (2020) argue that bracketing does not remove subjectivity but makes it explicit and methodologically manageable; vital for </w:t>
      </w:r>
      <w:r w:rsidR="004E1E88">
        <w:rPr>
          <w:rFonts w:ascii="Arial" w:hAnsi="Arial" w:cs="Arial"/>
        </w:rPr>
        <w:t>Coach</w:t>
      </w:r>
      <w:r w:rsidR="004E1E88">
        <w:rPr>
          <w:rFonts w:ascii="Cambria Math" w:hAnsi="Cambria Math" w:cs="Cambria Math"/>
        </w:rPr>
        <w:t>‑</w:t>
      </w:r>
      <w:r w:rsidR="004E1E88">
        <w:rPr>
          <w:rFonts w:ascii="Arial" w:hAnsi="Arial" w:cs="Arial"/>
        </w:rPr>
        <w:t>trained change managers</w:t>
      </w:r>
      <w:r w:rsidRPr="006C2202">
        <w:rPr>
          <w:rFonts w:ascii="Arial" w:hAnsi="Arial" w:cs="Arial"/>
        </w:rPr>
        <w:t xml:space="preserve"> who must surface (rather than suppress) the often</w:t>
      </w:r>
      <w:r w:rsidRPr="006C2202">
        <w:rPr>
          <w:rFonts w:ascii="Cambria Math" w:hAnsi="Cambria Math" w:cs="Cambria Math"/>
        </w:rPr>
        <w:t>‑</w:t>
      </w:r>
      <w:r w:rsidRPr="006C2202">
        <w:rPr>
          <w:rFonts w:ascii="Arial" w:hAnsi="Arial" w:cs="Arial"/>
        </w:rPr>
        <w:t>conflicting assumptions of ‘coach’ (non</w:t>
      </w:r>
      <w:r w:rsidRPr="006C2202">
        <w:rPr>
          <w:rFonts w:ascii="Cambria Math" w:hAnsi="Cambria Math" w:cs="Cambria Math"/>
        </w:rPr>
        <w:t>‑</w:t>
      </w:r>
      <w:r w:rsidRPr="006C2202">
        <w:rPr>
          <w:rFonts w:ascii="Arial" w:hAnsi="Arial" w:cs="Arial"/>
        </w:rPr>
        <w:t>directive, client</w:t>
      </w:r>
      <w:r w:rsidRPr="006C2202">
        <w:rPr>
          <w:rFonts w:ascii="Cambria Math" w:hAnsi="Cambria Math" w:cs="Cambria Math"/>
        </w:rPr>
        <w:t>‑</w:t>
      </w:r>
      <w:r w:rsidRPr="006C2202">
        <w:rPr>
          <w:rFonts w:ascii="Arial" w:hAnsi="Arial" w:cs="Arial"/>
        </w:rPr>
        <w:t>led) and ‘change manager’ (directive, outcome</w:t>
      </w:r>
      <w:r w:rsidRPr="006C2202">
        <w:rPr>
          <w:rFonts w:ascii="Cambria Math" w:hAnsi="Cambria Math" w:cs="Cambria Math"/>
        </w:rPr>
        <w:t>‑</w:t>
      </w:r>
      <w:r w:rsidRPr="006C2202">
        <w:rPr>
          <w:rFonts w:ascii="Arial" w:hAnsi="Arial" w:cs="Arial"/>
        </w:rPr>
        <w:t>led). Rajasinghe et al. (2024) show how IPA can be innovated at scale without losing individual richness, strengthening its applicability to practice</w:t>
      </w:r>
      <w:r w:rsidRPr="006C2202">
        <w:rPr>
          <w:rFonts w:ascii="Cambria Math" w:hAnsi="Cambria Math" w:cs="Cambria Math"/>
        </w:rPr>
        <w:t>‑</w:t>
      </w:r>
      <w:r w:rsidRPr="006C2202">
        <w:rPr>
          <w:rFonts w:ascii="Arial" w:hAnsi="Arial" w:cs="Arial"/>
        </w:rPr>
        <w:t>based doctoral research.</w:t>
      </w:r>
    </w:p>
    <w:p w14:paraId="26301C4A" w14:textId="29C6C883" w:rsidR="006C2202" w:rsidRPr="006C2202" w:rsidRDefault="006C2202" w:rsidP="006C2202">
      <w:pPr>
        <w:spacing w:line="360" w:lineRule="auto"/>
        <w:rPr>
          <w:rFonts w:ascii="Arial" w:hAnsi="Arial" w:cs="Arial"/>
        </w:rPr>
      </w:pPr>
    </w:p>
    <w:p w14:paraId="1EBA172E" w14:textId="77777777" w:rsidR="006C2202" w:rsidRPr="006C2202" w:rsidRDefault="006C2202" w:rsidP="006C2202">
      <w:pPr>
        <w:spacing w:line="360" w:lineRule="auto"/>
        <w:rPr>
          <w:rFonts w:ascii="Arial" w:hAnsi="Arial" w:cs="Arial"/>
        </w:rPr>
      </w:pPr>
      <w:r w:rsidRPr="006C2202">
        <w:rPr>
          <w:rFonts w:ascii="Arial" w:hAnsi="Arial" w:cs="Arial"/>
          <w:b/>
        </w:rPr>
        <w:t>5. Identity work, role boundaries and ethical tensions</w:t>
      </w:r>
    </w:p>
    <w:p w14:paraId="64180072" w14:textId="5CD9AC3A" w:rsidR="006C2202" w:rsidRPr="006C2202" w:rsidRDefault="006C2202" w:rsidP="006C2202">
      <w:pPr>
        <w:spacing w:line="360" w:lineRule="auto"/>
        <w:rPr>
          <w:rFonts w:ascii="Arial" w:hAnsi="Arial" w:cs="Arial"/>
        </w:rPr>
      </w:pPr>
      <w:r w:rsidRPr="006C2202">
        <w:rPr>
          <w:rFonts w:ascii="Arial" w:hAnsi="Arial" w:cs="Arial"/>
        </w:rPr>
        <w:t xml:space="preserve">A central thread in the lived experience of </w:t>
      </w:r>
      <w:r w:rsidR="004E1E88">
        <w:rPr>
          <w:rFonts w:ascii="Arial" w:hAnsi="Arial" w:cs="Arial"/>
        </w:rPr>
        <w:t>Coach</w:t>
      </w:r>
      <w:r w:rsidR="004E1E88">
        <w:rPr>
          <w:rFonts w:ascii="Cambria Math" w:hAnsi="Cambria Math" w:cs="Cambria Math"/>
        </w:rPr>
        <w:t>‑</w:t>
      </w:r>
      <w:r w:rsidR="004E1E88">
        <w:rPr>
          <w:rFonts w:ascii="Arial" w:hAnsi="Arial" w:cs="Arial"/>
        </w:rPr>
        <w:t>trained change managers</w:t>
      </w:r>
      <w:r w:rsidRPr="006C2202">
        <w:rPr>
          <w:rFonts w:ascii="Arial" w:hAnsi="Arial" w:cs="Arial"/>
        </w:rPr>
        <w:t xml:space="preserve"> is identity work, how practitioners construct and navigate the dual identities of coach and change agent. In coaching studies, identity has moved centre</w:t>
      </w:r>
      <w:r w:rsidRPr="006C2202">
        <w:rPr>
          <w:rFonts w:ascii="Cambria Math" w:hAnsi="Cambria Math" w:cs="Cambria Math"/>
        </w:rPr>
        <w:t>‑</w:t>
      </w:r>
      <w:r w:rsidRPr="006C2202">
        <w:rPr>
          <w:rFonts w:ascii="Arial" w:hAnsi="Arial" w:cs="Arial"/>
        </w:rPr>
        <w:t>stage. Butcher (2021) and contemporary qualitative work highlight that many engagements involve renegotiations of professional self</w:t>
      </w:r>
      <w:r w:rsidRPr="006C2202">
        <w:rPr>
          <w:rFonts w:ascii="Cambria Math" w:hAnsi="Cambria Math" w:cs="Cambria Math"/>
        </w:rPr>
        <w:t>‑</w:t>
      </w:r>
      <w:r w:rsidRPr="006C2202">
        <w:rPr>
          <w:rFonts w:ascii="Arial" w:hAnsi="Arial" w:cs="Arial"/>
        </w:rPr>
        <w:t>concept, often without explicit identity frameworks in use. Coaches describe balancing ‘whole</w:t>
      </w:r>
      <w:r w:rsidRPr="006C2202">
        <w:rPr>
          <w:rFonts w:ascii="Cambria Math" w:hAnsi="Cambria Math" w:cs="Cambria Math"/>
        </w:rPr>
        <w:t>‑</w:t>
      </w:r>
      <w:r w:rsidRPr="006C2202">
        <w:rPr>
          <w:rFonts w:ascii="Arial" w:hAnsi="Arial" w:cs="Arial"/>
        </w:rPr>
        <w:t xml:space="preserve">person’ approaches with organisational performance demands and caution about risks when deep identity work is attempted without adequate framing. For </w:t>
      </w:r>
      <w:r w:rsidR="004E1E88">
        <w:rPr>
          <w:rFonts w:ascii="Arial" w:hAnsi="Arial" w:cs="Arial"/>
        </w:rPr>
        <w:t>Coach</w:t>
      </w:r>
      <w:r w:rsidR="004E1E88">
        <w:rPr>
          <w:rFonts w:ascii="Cambria Math" w:hAnsi="Cambria Math" w:cs="Cambria Math"/>
        </w:rPr>
        <w:t>‑</w:t>
      </w:r>
      <w:r w:rsidR="004E1E88">
        <w:rPr>
          <w:rFonts w:ascii="Arial" w:hAnsi="Arial" w:cs="Arial"/>
        </w:rPr>
        <w:t>trained change managers</w:t>
      </w:r>
      <w:r w:rsidRPr="006C2202">
        <w:rPr>
          <w:rFonts w:ascii="Arial" w:hAnsi="Arial" w:cs="Arial"/>
        </w:rPr>
        <w:t>, these insights map onto day</w:t>
      </w:r>
      <w:r w:rsidRPr="006C2202">
        <w:rPr>
          <w:rFonts w:ascii="Cambria Math" w:hAnsi="Cambria Math" w:cs="Cambria Math"/>
        </w:rPr>
        <w:t>‑</w:t>
      </w:r>
      <w:r w:rsidRPr="006C2202">
        <w:rPr>
          <w:rFonts w:ascii="Arial" w:hAnsi="Arial" w:cs="Arial"/>
        </w:rPr>
        <w:t>to</w:t>
      </w:r>
      <w:r w:rsidRPr="006C2202">
        <w:rPr>
          <w:rFonts w:ascii="Cambria Math" w:hAnsi="Cambria Math" w:cs="Cambria Math"/>
        </w:rPr>
        <w:t>‑</w:t>
      </w:r>
      <w:r w:rsidRPr="006C2202">
        <w:rPr>
          <w:rFonts w:ascii="Arial" w:hAnsi="Arial" w:cs="Arial"/>
        </w:rPr>
        <w:t xml:space="preserve">day dilemmas: when does a stakeholder conversation remain coaching, </w:t>
      </w:r>
      <w:r w:rsidRPr="006C2202">
        <w:rPr>
          <w:rFonts w:ascii="Arial" w:hAnsi="Arial" w:cs="Arial"/>
        </w:rPr>
        <w:lastRenderedPageBreak/>
        <w:t>and when must it become sponsorship escalation or resistance management (Bickerich, Michel and O’Shea, 2018)?</w:t>
      </w:r>
    </w:p>
    <w:p w14:paraId="07D61339" w14:textId="145FDEF0" w:rsidR="006C2202" w:rsidRPr="006C2202" w:rsidRDefault="006C2202" w:rsidP="006C2202">
      <w:pPr>
        <w:spacing w:line="360" w:lineRule="auto"/>
        <w:rPr>
          <w:rFonts w:ascii="Arial" w:hAnsi="Arial" w:cs="Arial"/>
        </w:rPr>
      </w:pPr>
      <w:r w:rsidRPr="006C2202">
        <w:rPr>
          <w:rFonts w:ascii="Arial" w:hAnsi="Arial" w:cs="Arial"/>
        </w:rPr>
        <w:t>The internal versus external dimension compounds identity tensions. Internal coaches (or coach</w:t>
      </w:r>
      <w:r w:rsidRPr="006C2202">
        <w:rPr>
          <w:rFonts w:ascii="Cambria Math" w:hAnsi="Cambria Math" w:cs="Cambria Math"/>
        </w:rPr>
        <w:t>‑</w:t>
      </w:r>
      <w:r w:rsidRPr="006C2202">
        <w:rPr>
          <w:rFonts w:ascii="Arial" w:hAnsi="Arial" w:cs="Arial"/>
        </w:rPr>
        <w:t xml:space="preserve">trained change practitioners) carry organisational knowledge and obligations. Maclean (2024) reframes internal coaches as ‘change mediators’ who contain, clarify, create and catalyse; they leverage insider context to pose challenging questions and balance client wellbeing with institutional goals. For </w:t>
      </w:r>
      <w:r w:rsidR="004E1E88">
        <w:rPr>
          <w:rFonts w:ascii="Arial" w:hAnsi="Arial" w:cs="Arial"/>
        </w:rPr>
        <w:t>Coach</w:t>
      </w:r>
      <w:r w:rsidR="004E1E88">
        <w:rPr>
          <w:rFonts w:ascii="Cambria Math" w:hAnsi="Cambria Math" w:cs="Cambria Math"/>
        </w:rPr>
        <w:t>‑</w:t>
      </w:r>
      <w:r w:rsidR="004E1E88">
        <w:rPr>
          <w:rFonts w:ascii="Arial" w:hAnsi="Arial" w:cs="Arial"/>
        </w:rPr>
        <w:t>trained change managers</w:t>
      </w:r>
      <w:r w:rsidRPr="006C2202">
        <w:rPr>
          <w:rFonts w:ascii="Arial" w:hAnsi="Arial" w:cs="Arial"/>
        </w:rPr>
        <w:t>, Maclean’s ‘coaching fulcrum’ metaphor captures a familiar felt sense: continuously re</w:t>
      </w:r>
      <w:r w:rsidRPr="006C2202">
        <w:rPr>
          <w:rFonts w:ascii="Cambria Math" w:hAnsi="Cambria Math" w:cs="Cambria Math"/>
        </w:rPr>
        <w:t>‑</w:t>
      </w:r>
      <w:r w:rsidRPr="006C2202">
        <w:rPr>
          <w:rFonts w:ascii="Arial" w:hAnsi="Arial" w:cs="Arial"/>
        </w:rPr>
        <w:t>equilibrating between individual needs (psychological safety, agency) and organisational imperatives (delivery timelines, compliance). Ethical challenges arise around contracting and confidentiality, especially where sponsors desire insight into coaching conversations; Thomas and Passmore (2021) and Prosci guidance underline the need for robust contracting and measures (Thomas and Passmore, 2021; Prosci, 2023).</w:t>
      </w:r>
    </w:p>
    <w:p w14:paraId="3AAC2436" w14:textId="0C335EC1" w:rsidR="006C2202" w:rsidRPr="006C2202" w:rsidRDefault="006C2202" w:rsidP="006C2202">
      <w:pPr>
        <w:spacing w:line="360" w:lineRule="auto"/>
        <w:rPr>
          <w:rFonts w:ascii="Arial" w:hAnsi="Arial" w:cs="Arial"/>
        </w:rPr>
      </w:pPr>
    </w:p>
    <w:p w14:paraId="78F5EF6D" w14:textId="77777777" w:rsidR="006C2202" w:rsidRPr="006C2202" w:rsidRDefault="006C2202" w:rsidP="006C2202">
      <w:pPr>
        <w:spacing w:line="360" w:lineRule="auto"/>
        <w:rPr>
          <w:rFonts w:ascii="Arial" w:hAnsi="Arial" w:cs="Arial"/>
        </w:rPr>
      </w:pPr>
      <w:r w:rsidRPr="006C2202">
        <w:rPr>
          <w:rFonts w:ascii="Arial" w:hAnsi="Arial" w:cs="Arial"/>
          <w:b/>
        </w:rPr>
        <w:t>6. Internal capability, sponsorship and change championing</w:t>
      </w:r>
    </w:p>
    <w:p w14:paraId="27739AE2" w14:textId="01D7767C" w:rsidR="006C2202" w:rsidRPr="006C2202" w:rsidRDefault="004E1E88" w:rsidP="006C2202">
      <w:pPr>
        <w:spacing w:line="360" w:lineRule="auto"/>
        <w:rPr>
          <w:rFonts w:ascii="Arial" w:hAnsi="Arial" w:cs="Arial"/>
        </w:rPr>
      </w:pPr>
      <w:r>
        <w:rPr>
          <w:rFonts w:ascii="Arial" w:hAnsi="Arial" w:cs="Arial"/>
        </w:rPr>
        <w:t>Coach</w:t>
      </w:r>
      <w:r>
        <w:rPr>
          <w:rFonts w:ascii="Cambria Math" w:hAnsi="Cambria Math" w:cs="Cambria Math"/>
        </w:rPr>
        <w:t>‑</w:t>
      </w:r>
      <w:r>
        <w:rPr>
          <w:rFonts w:ascii="Arial" w:hAnsi="Arial" w:cs="Arial"/>
        </w:rPr>
        <w:t>trained change managers</w:t>
      </w:r>
      <w:r w:rsidR="006C2202" w:rsidRPr="006C2202">
        <w:rPr>
          <w:rFonts w:ascii="Arial" w:hAnsi="Arial" w:cs="Arial"/>
        </w:rPr>
        <w:t xml:space="preserve"> often act as multipliers by enabling line managers and change champions to coach others through change. Prosci positions people managers as primary coaches of their teams using the ADKAR lens, with practical guidance for ‘Desire’ conversations and barrier</w:t>
      </w:r>
      <w:r w:rsidR="006C2202" w:rsidRPr="006C2202">
        <w:rPr>
          <w:rFonts w:ascii="Cambria Math" w:hAnsi="Cambria Math" w:cs="Cambria Math"/>
        </w:rPr>
        <w:t>‑</w:t>
      </w:r>
      <w:r w:rsidR="006C2202" w:rsidRPr="006C2202">
        <w:rPr>
          <w:rFonts w:ascii="Arial" w:hAnsi="Arial" w:cs="Arial"/>
        </w:rPr>
        <w:t xml:space="preserve">point coaching (Prosci, 2023). The change champion literature adds nuance: champion behaviours (enthusiasm, persistence, involving the right people) predict team effectiveness and eventual performance, and can be identified and developed (Howell and Shea, 2006; NCCMT, 2017). More recent multilevel work shows that championing asymmetry within groups weakens implementation effectiveness, an insight </w:t>
      </w:r>
      <w:r>
        <w:rPr>
          <w:rFonts w:ascii="Arial" w:hAnsi="Arial" w:cs="Arial"/>
        </w:rPr>
        <w:t>Coach</w:t>
      </w:r>
      <w:r>
        <w:rPr>
          <w:rFonts w:ascii="Cambria Math" w:hAnsi="Cambria Math" w:cs="Cambria Math"/>
        </w:rPr>
        <w:t>‑</w:t>
      </w:r>
      <w:r>
        <w:rPr>
          <w:rFonts w:ascii="Arial" w:hAnsi="Arial" w:cs="Arial"/>
        </w:rPr>
        <w:t>trained change managers</w:t>
      </w:r>
      <w:r w:rsidR="006C2202" w:rsidRPr="006C2202">
        <w:rPr>
          <w:rFonts w:ascii="Arial" w:hAnsi="Arial" w:cs="Arial"/>
        </w:rPr>
        <w:t xml:space="preserve"> use to calibrate intervention designs (Kanitz et al., 2023).</w:t>
      </w:r>
      <w:r w:rsidR="006C2202" w:rsidRPr="006C2202">
        <w:rPr>
          <w:rFonts w:ascii="Arial" w:hAnsi="Arial" w:cs="Arial"/>
        </w:rPr>
        <w:br/>
      </w:r>
    </w:p>
    <w:p w14:paraId="1909A346" w14:textId="257B16C2" w:rsidR="006C2202" w:rsidRPr="006C2202" w:rsidRDefault="006C2202" w:rsidP="006C2202">
      <w:pPr>
        <w:spacing w:line="360" w:lineRule="auto"/>
        <w:rPr>
          <w:rFonts w:ascii="Arial" w:hAnsi="Arial" w:cs="Arial"/>
        </w:rPr>
      </w:pPr>
      <w:r w:rsidRPr="006C2202">
        <w:rPr>
          <w:rFonts w:ascii="Arial" w:hAnsi="Arial" w:cs="Arial"/>
          <w:b/>
        </w:rPr>
        <w:t xml:space="preserve">7. What </w:t>
      </w:r>
      <w:r w:rsidR="004E1E88">
        <w:rPr>
          <w:rFonts w:ascii="Arial" w:hAnsi="Arial" w:cs="Arial"/>
          <w:b/>
        </w:rPr>
        <w:t>Coach</w:t>
      </w:r>
      <w:r w:rsidR="004E1E88">
        <w:rPr>
          <w:rFonts w:ascii="Cambria Math" w:hAnsi="Cambria Math" w:cs="Cambria Math"/>
          <w:b/>
        </w:rPr>
        <w:t>‑</w:t>
      </w:r>
      <w:r w:rsidR="004E1E88">
        <w:rPr>
          <w:rFonts w:ascii="Arial" w:hAnsi="Arial" w:cs="Arial"/>
          <w:b/>
        </w:rPr>
        <w:t>trained change managers</w:t>
      </w:r>
      <w:r w:rsidRPr="006C2202">
        <w:rPr>
          <w:rFonts w:ascii="Arial" w:hAnsi="Arial" w:cs="Arial"/>
          <w:b/>
        </w:rPr>
        <w:t xml:space="preserve"> report doing and feeling in practice (synthesis)</w:t>
      </w:r>
    </w:p>
    <w:p w14:paraId="4A3617D4" w14:textId="646CCE94" w:rsidR="006C2202" w:rsidRPr="006C2202" w:rsidRDefault="006C2202" w:rsidP="006C2202">
      <w:pPr>
        <w:spacing w:line="360" w:lineRule="auto"/>
        <w:rPr>
          <w:rFonts w:ascii="Arial" w:hAnsi="Arial" w:cs="Arial"/>
        </w:rPr>
      </w:pPr>
      <w:r w:rsidRPr="006C2202">
        <w:rPr>
          <w:rFonts w:ascii="Arial" w:hAnsi="Arial" w:cs="Arial"/>
        </w:rPr>
        <w:t xml:space="preserve">Although few studies isolate </w:t>
      </w:r>
      <w:r w:rsidR="004E1E88">
        <w:rPr>
          <w:rFonts w:ascii="Arial" w:hAnsi="Arial" w:cs="Arial"/>
        </w:rPr>
        <w:t>Coach</w:t>
      </w:r>
      <w:r w:rsidR="004E1E88">
        <w:rPr>
          <w:rFonts w:ascii="Cambria Math" w:hAnsi="Cambria Math" w:cs="Cambria Math"/>
        </w:rPr>
        <w:t>‑</w:t>
      </w:r>
      <w:r w:rsidR="004E1E88">
        <w:rPr>
          <w:rFonts w:ascii="Arial" w:hAnsi="Arial" w:cs="Arial"/>
        </w:rPr>
        <w:t>trained change managers</w:t>
      </w:r>
      <w:r w:rsidRPr="006C2202">
        <w:rPr>
          <w:rFonts w:ascii="Arial" w:hAnsi="Arial" w:cs="Arial"/>
        </w:rPr>
        <w:t xml:space="preserve"> as a discrete population, triangulating findings across adjacent literatures yields a consistent experiential portrait. First, practitioners hold dual logics: an instrumental CM logic (plans, milestones, KPIs) and a constructivist coaching logic (co</w:t>
      </w:r>
      <w:r w:rsidRPr="006C2202">
        <w:rPr>
          <w:rFonts w:ascii="Cambria Math" w:hAnsi="Cambria Math" w:cs="Cambria Math"/>
        </w:rPr>
        <w:t>‑</w:t>
      </w:r>
      <w:r w:rsidRPr="006C2202">
        <w:rPr>
          <w:rFonts w:ascii="Arial" w:hAnsi="Arial" w:cs="Arial"/>
        </w:rPr>
        <w:t xml:space="preserve">created meaning, </w:t>
      </w:r>
      <w:r w:rsidRPr="006C2202">
        <w:rPr>
          <w:rFonts w:ascii="Arial" w:hAnsi="Arial" w:cs="Arial"/>
        </w:rPr>
        <w:lastRenderedPageBreak/>
        <w:t>identity work), requiring deliberate bracketing and reflexivity to avoid unconscious flipping into directive problem</w:t>
      </w:r>
      <w:r w:rsidRPr="006C2202">
        <w:rPr>
          <w:rFonts w:ascii="Cambria Math" w:hAnsi="Cambria Math" w:cs="Cambria Math"/>
        </w:rPr>
        <w:t>‑</w:t>
      </w:r>
      <w:r w:rsidRPr="006C2202">
        <w:rPr>
          <w:rFonts w:ascii="Arial" w:hAnsi="Arial" w:cs="Arial"/>
        </w:rPr>
        <w:t>solving (D</w:t>
      </w:r>
      <w:r w:rsidR="00070666">
        <w:rPr>
          <w:rFonts w:ascii="Arial" w:hAnsi="Arial" w:cs="Arial"/>
        </w:rPr>
        <w:t>o</w:t>
      </w:r>
      <w:r w:rsidRPr="006C2202">
        <w:rPr>
          <w:rFonts w:ascii="Arial" w:hAnsi="Arial" w:cs="Arial"/>
        </w:rPr>
        <w:t>rfler and Stierand, 2020; Rajasinghe, 2020). Second, they translate expectations among executives seeking tools, employees seeking empathy, and coaches seeking process fidelity; work described in the change</w:t>
      </w:r>
      <w:r w:rsidRPr="006C2202">
        <w:rPr>
          <w:rFonts w:ascii="Cambria Math" w:hAnsi="Cambria Math" w:cs="Cambria Math"/>
        </w:rPr>
        <w:t>‑</w:t>
      </w:r>
      <w:r w:rsidRPr="006C2202">
        <w:rPr>
          <w:rFonts w:ascii="Arial" w:hAnsi="Arial" w:cs="Arial"/>
        </w:rPr>
        <w:t>coaching phase model and the ‘change mediator’ role (Bickerich, Michel and O’Shea, 2018; Maclean, 2024). Third, they create reflective spaces under delivery pressure; qualitative work on executive group coaching shows such spaces enable perspective</w:t>
      </w:r>
      <w:r w:rsidRPr="006C2202">
        <w:rPr>
          <w:rFonts w:ascii="Cambria Math" w:hAnsi="Cambria Math" w:cs="Cambria Math"/>
        </w:rPr>
        <w:t>‑</w:t>
      </w:r>
      <w:r w:rsidRPr="006C2202">
        <w:rPr>
          <w:rFonts w:ascii="Arial" w:hAnsi="Arial" w:cs="Arial"/>
        </w:rPr>
        <w:t>taking and creativity in organisational settings (Gyllensten, Henschel and Jones, 2020). Fourth, they support identity transitions in leaders (e.g., during digital shifts), often without explicitly using identity theory, while modelling authenticity themselves; recent studies link coaching to increases in authentic and change</w:t>
      </w:r>
      <w:r w:rsidRPr="006C2202">
        <w:rPr>
          <w:rFonts w:ascii="Cambria Math" w:hAnsi="Cambria Math" w:cs="Cambria Math"/>
        </w:rPr>
        <w:t>‑</w:t>
      </w:r>
      <w:r w:rsidRPr="006C2202">
        <w:rPr>
          <w:rFonts w:ascii="Arial" w:hAnsi="Arial" w:cs="Arial"/>
        </w:rPr>
        <w:t>oriented leadership behaviours, which in turn facilitate leader effectiveness (Mosala and Bennett, 2024; Halliwell, Mitchell and Boyle, 2023). Finally, they design reinforcement and measure impact using a mix of qualitative narratives and quantitative indicators such as Goal Attainment Scaling, aligning coaching evidence with ADKAR’s reinforcement stage (Grant, 2014; Prosci, 2023).</w:t>
      </w:r>
      <w:r w:rsidRPr="006C2202">
        <w:rPr>
          <w:rFonts w:ascii="Arial" w:hAnsi="Arial" w:cs="Arial"/>
        </w:rPr>
        <w:br/>
      </w:r>
    </w:p>
    <w:p w14:paraId="183CF344" w14:textId="09D89012" w:rsidR="006C2202" w:rsidRPr="006C2202" w:rsidRDefault="006C2202" w:rsidP="006C2202">
      <w:pPr>
        <w:spacing w:line="360" w:lineRule="auto"/>
        <w:rPr>
          <w:rFonts w:ascii="Arial" w:hAnsi="Arial" w:cs="Arial"/>
        </w:rPr>
      </w:pPr>
      <w:r w:rsidRPr="006C2202">
        <w:rPr>
          <w:rFonts w:ascii="Arial" w:hAnsi="Arial" w:cs="Arial"/>
          <w:b/>
        </w:rPr>
        <w:t xml:space="preserve">8. Methodological considerations for researching </w:t>
      </w:r>
      <w:r w:rsidR="004E1E88">
        <w:rPr>
          <w:rFonts w:ascii="Arial" w:hAnsi="Arial" w:cs="Arial"/>
          <w:b/>
        </w:rPr>
        <w:t>Coach</w:t>
      </w:r>
      <w:r w:rsidR="004E1E88">
        <w:rPr>
          <w:rFonts w:ascii="Cambria Math" w:hAnsi="Cambria Math" w:cs="Cambria Math"/>
          <w:b/>
        </w:rPr>
        <w:t>‑</w:t>
      </w:r>
      <w:r w:rsidR="004E1E88">
        <w:rPr>
          <w:rFonts w:ascii="Arial" w:hAnsi="Arial" w:cs="Arial"/>
          <w:b/>
        </w:rPr>
        <w:t>trained change managers</w:t>
      </w:r>
      <w:r w:rsidRPr="006C2202">
        <w:rPr>
          <w:rFonts w:ascii="Arial" w:hAnsi="Arial" w:cs="Arial"/>
          <w:b/>
        </w:rPr>
        <w:t>’ lived experience</w:t>
      </w:r>
    </w:p>
    <w:p w14:paraId="754D239C" w14:textId="733764DC" w:rsidR="006C2202" w:rsidRPr="006C2202" w:rsidRDefault="006C2202" w:rsidP="006C2202">
      <w:pPr>
        <w:spacing w:line="360" w:lineRule="auto"/>
        <w:rPr>
          <w:rFonts w:ascii="Arial" w:hAnsi="Arial" w:cs="Arial"/>
        </w:rPr>
      </w:pPr>
      <w:r w:rsidRPr="006C2202">
        <w:rPr>
          <w:rFonts w:ascii="Arial" w:hAnsi="Arial" w:cs="Arial"/>
        </w:rPr>
        <w:t>Future inquiry would benefit from phenomenological and mixed</w:t>
      </w:r>
      <w:r w:rsidRPr="006C2202">
        <w:rPr>
          <w:rFonts w:ascii="Cambria Math" w:hAnsi="Cambria Math" w:cs="Cambria Math"/>
        </w:rPr>
        <w:t>‑</w:t>
      </w:r>
      <w:r w:rsidRPr="006C2202">
        <w:rPr>
          <w:rFonts w:ascii="Arial" w:hAnsi="Arial" w:cs="Arial"/>
        </w:rPr>
        <w:t>methods designs that surface identity tensions, ethical judgements and practical improvisations while also tracking outcomes. IPA is apt and adaptable; recent innovations demonstrate that multi</w:t>
      </w:r>
      <w:r w:rsidRPr="006C2202">
        <w:rPr>
          <w:rFonts w:ascii="Cambria Math" w:hAnsi="Cambria Math" w:cs="Cambria Math"/>
        </w:rPr>
        <w:t>‑</w:t>
      </w:r>
      <w:r w:rsidRPr="006C2202">
        <w:rPr>
          <w:rFonts w:ascii="Arial" w:hAnsi="Arial" w:cs="Arial"/>
        </w:rPr>
        <w:t>researcher, larger</w:t>
      </w:r>
      <w:r w:rsidRPr="006C2202">
        <w:rPr>
          <w:rFonts w:ascii="Cambria Math" w:hAnsi="Cambria Math" w:cs="Cambria Math"/>
        </w:rPr>
        <w:t>‑</w:t>
      </w:r>
      <w:r w:rsidRPr="006C2202">
        <w:rPr>
          <w:rFonts w:ascii="Arial" w:hAnsi="Arial" w:cs="Arial"/>
        </w:rPr>
        <w:t>sample IPA can preserve individual depth (Rajasinghe et al., 2024). Insider research requires universal reflexivity and explicit bracketing (Dörfler and Stierand, 2020). Sampling should distinguish internal versus external practice, seniority of stakeholders coached and sectoral contexts (e.g., higher education), and should make contracting arrangements explicit to interpret findings ethically (Maclean, 2024).</w:t>
      </w:r>
    </w:p>
    <w:p w14:paraId="2B5C0272" w14:textId="45FC5A3F" w:rsidR="006C2202" w:rsidRPr="006C2202" w:rsidRDefault="006C2202" w:rsidP="006C2202">
      <w:pPr>
        <w:spacing w:line="360" w:lineRule="auto"/>
        <w:rPr>
          <w:rFonts w:ascii="Arial" w:hAnsi="Arial" w:cs="Arial"/>
        </w:rPr>
      </w:pPr>
    </w:p>
    <w:p w14:paraId="03D6A31D" w14:textId="77777777" w:rsidR="006C2202" w:rsidRPr="006C2202" w:rsidRDefault="006C2202" w:rsidP="006C2202">
      <w:pPr>
        <w:spacing w:line="360" w:lineRule="auto"/>
        <w:rPr>
          <w:rFonts w:ascii="Arial" w:hAnsi="Arial" w:cs="Arial"/>
        </w:rPr>
      </w:pPr>
      <w:r w:rsidRPr="006C2202">
        <w:rPr>
          <w:rFonts w:ascii="Arial" w:hAnsi="Arial" w:cs="Arial"/>
          <w:b/>
        </w:rPr>
        <w:t>9. A practitioner</w:t>
      </w:r>
      <w:r w:rsidRPr="006C2202">
        <w:rPr>
          <w:rFonts w:ascii="Cambria Math" w:hAnsi="Cambria Math" w:cs="Cambria Math"/>
          <w:b/>
        </w:rPr>
        <w:t>‑</w:t>
      </w:r>
      <w:r w:rsidRPr="006C2202">
        <w:rPr>
          <w:rFonts w:ascii="Arial" w:hAnsi="Arial" w:cs="Arial"/>
          <w:b/>
        </w:rPr>
        <w:t>centred synthesis: a provisional model of CTCM lived experience</w:t>
      </w:r>
    </w:p>
    <w:p w14:paraId="0E4582E1" w14:textId="37E7DFF2" w:rsidR="006C2202" w:rsidRPr="006C2202" w:rsidRDefault="006C2202" w:rsidP="006C2202">
      <w:pPr>
        <w:spacing w:line="360" w:lineRule="auto"/>
        <w:rPr>
          <w:rFonts w:ascii="Arial" w:hAnsi="Arial" w:cs="Arial"/>
        </w:rPr>
      </w:pPr>
      <w:r w:rsidRPr="006C2202">
        <w:rPr>
          <w:rFonts w:ascii="Arial" w:hAnsi="Arial" w:cs="Arial"/>
        </w:rPr>
        <w:t xml:space="preserve">A provisional model can be articulated around five experiential domains. (1) Wayfinding under dual logics: </w:t>
      </w:r>
      <w:r w:rsidR="004E1E88">
        <w:rPr>
          <w:rFonts w:ascii="Arial" w:hAnsi="Arial" w:cs="Arial"/>
        </w:rPr>
        <w:t>Coach</w:t>
      </w:r>
      <w:r w:rsidR="004E1E88">
        <w:rPr>
          <w:rFonts w:ascii="Cambria Math" w:hAnsi="Cambria Math" w:cs="Cambria Math"/>
        </w:rPr>
        <w:t>‑</w:t>
      </w:r>
      <w:r w:rsidR="004E1E88">
        <w:rPr>
          <w:rFonts w:ascii="Arial" w:hAnsi="Arial" w:cs="Arial"/>
        </w:rPr>
        <w:t>trained change managers</w:t>
      </w:r>
      <w:r w:rsidRPr="006C2202">
        <w:rPr>
          <w:rFonts w:ascii="Arial" w:hAnsi="Arial" w:cs="Arial"/>
        </w:rPr>
        <w:t xml:space="preserve"> navigate between </w:t>
      </w:r>
      <w:r w:rsidRPr="006C2202">
        <w:rPr>
          <w:rFonts w:ascii="Arial" w:hAnsi="Arial" w:cs="Arial"/>
        </w:rPr>
        <w:lastRenderedPageBreak/>
        <w:t>delivery and emergence; Maclean’s wayfinding cycles provide a sequential scaffold (Maclean, 2024). (2) Contracting and containment: ethical, psychological and political containment is achieved through explicit contracting and supervision; M&amp;A coaching studies and ADKAR guidance reinforce the need for clear containers (Thomas and Passmore, 2021; Prosci, 2023). (3) Identity work as thread: leaders and practitioners engage in identity work; evidence links coaching to authentic/change</w:t>
      </w:r>
      <w:r w:rsidRPr="006C2202">
        <w:rPr>
          <w:rFonts w:ascii="Cambria Math" w:hAnsi="Cambria Math" w:cs="Cambria Math"/>
        </w:rPr>
        <w:t>‑</w:t>
      </w:r>
      <w:r w:rsidRPr="006C2202">
        <w:rPr>
          <w:rFonts w:ascii="Arial" w:hAnsi="Arial" w:cs="Arial"/>
        </w:rPr>
        <w:t xml:space="preserve">oriented leadership and effectiveness (Halliwell, Mitchell and Boyle, 2023; Mosala and Bennett, 2024). (4) Distributed coaching capability: </w:t>
      </w:r>
      <w:r w:rsidR="004E1E88">
        <w:rPr>
          <w:rFonts w:ascii="Arial" w:hAnsi="Arial" w:cs="Arial"/>
        </w:rPr>
        <w:t>Coach</w:t>
      </w:r>
      <w:r w:rsidR="004E1E88">
        <w:rPr>
          <w:rFonts w:ascii="Cambria Math" w:hAnsi="Cambria Math" w:cs="Cambria Math"/>
        </w:rPr>
        <w:t>‑</w:t>
      </w:r>
      <w:r w:rsidR="004E1E88">
        <w:rPr>
          <w:rFonts w:ascii="Arial" w:hAnsi="Arial" w:cs="Arial"/>
        </w:rPr>
        <w:t>trained change managers</w:t>
      </w:r>
      <w:r w:rsidRPr="006C2202">
        <w:rPr>
          <w:rFonts w:ascii="Arial" w:hAnsi="Arial" w:cs="Arial"/>
        </w:rPr>
        <w:t xml:space="preserve"> upskill managers as coaches and develop champions, deliberately reducing championing asymmetry (Prosci, 2023; Kanitz et al., 2023). (5) Reinforcement and evidence: sustaining change requires designed reinforcement and mixed</w:t>
      </w:r>
      <w:r w:rsidRPr="006C2202">
        <w:rPr>
          <w:rFonts w:ascii="Cambria Math" w:hAnsi="Cambria Math" w:cs="Cambria Math"/>
        </w:rPr>
        <w:t>‑</w:t>
      </w:r>
      <w:r w:rsidRPr="006C2202">
        <w:rPr>
          <w:rFonts w:ascii="Arial" w:hAnsi="Arial" w:cs="Arial"/>
        </w:rPr>
        <w:t>method evaluation (Grant, 2014; Prosci, 2023).</w:t>
      </w:r>
      <w:r w:rsidRPr="006C2202">
        <w:rPr>
          <w:rFonts w:ascii="Arial" w:hAnsi="Arial" w:cs="Arial"/>
        </w:rPr>
        <w:br/>
      </w:r>
    </w:p>
    <w:p w14:paraId="1BBAA13F" w14:textId="77777777" w:rsidR="006C2202" w:rsidRPr="006C2202" w:rsidRDefault="006C2202" w:rsidP="006C2202">
      <w:pPr>
        <w:spacing w:line="360" w:lineRule="auto"/>
        <w:rPr>
          <w:rFonts w:ascii="Arial" w:hAnsi="Arial" w:cs="Arial"/>
        </w:rPr>
      </w:pPr>
      <w:r w:rsidRPr="006C2202">
        <w:rPr>
          <w:rFonts w:ascii="Arial" w:hAnsi="Arial" w:cs="Arial"/>
          <w:b/>
        </w:rPr>
        <w:t>10. Implications for organisations and for practitioners</w:t>
      </w:r>
    </w:p>
    <w:p w14:paraId="69CEF3DA" w14:textId="69BEC96E" w:rsidR="006C2202" w:rsidRPr="006C2202" w:rsidRDefault="006C2202" w:rsidP="006C2202">
      <w:pPr>
        <w:spacing w:line="360" w:lineRule="auto"/>
        <w:rPr>
          <w:rFonts w:ascii="Arial" w:hAnsi="Arial" w:cs="Arial"/>
        </w:rPr>
      </w:pPr>
      <w:r w:rsidRPr="006C2202">
        <w:rPr>
          <w:rFonts w:ascii="Arial" w:hAnsi="Arial" w:cs="Arial"/>
        </w:rPr>
        <w:t>For organisations, internal coach capability should be designed and governed as a change mediation asset; roles need supervision, time allocation and confidentiality practices. Governance around internal coaching during change—especially contracting and data boundaries—should be explicit. Manager</w:t>
      </w:r>
      <w:r w:rsidRPr="006C2202">
        <w:rPr>
          <w:rFonts w:ascii="Cambria Math" w:hAnsi="Cambria Math" w:cs="Cambria Math"/>
        </w:rPr>
        <w:t>‑</w:t>
      </w:r>
      <w:r w:rsidRPr="006C2202">
        <w:rPr>
          <w:rFonts w:ascii="Arial" w:hAnsi="Arial" w:cs="Arial"/>
        </w:rPr>
        <w:t>as</w:t>
      </w:r>
      <w:r w:rsidRPr="006C2202">
        <w:rPr>
          <w:rFonts w:ascii="Cambria Math" w:hAnsi="Cambria Math" w:cs="Cambria Math"/>
        </w:rPr>
        <w:t>‑</w:t>
      </w:r>
      <w:r w:rsidRPr="006C2202">
        <w:rPr>
          <w:rFonts w:ascii="Arial" w:hAnsi="Arial" w:cs="Arial"/>
        </w:rPr>
        <w:t>coach development tethered to ADKAR and championing frameworks can create a distributed, resilient change system (Prosci, 2023; Howell and Shea, 2006). For practitioners, priorities include cultivating reflexivity and bracketing, contracting visibly with sponsors and coachees (including what is coach</w:t>
      </w:r>
      <w:r w:rsidRPr="006C2202">
        <w:rPr>
          <w:rFonts w:ascii="Cambria Math" w:hAnsi="Cambria Math" w:cs="Cambria Math"/>
        </w:rPr>
        <w:t>‑</w:t>
      </w:r>
      <w:r w:rsidRPr="006C2202">
        <w:rPr>
          <w:rFonts w:ascii="Arial" w:hAnsi="Arial" w:cs="Arial"/>
        </w:rPr>
        <w:t>confidential versus reportable), and designing reinforcement support structures (peer coaching circles, after</w:t>
      </w:r>
      <w:r w:rsidRPr="006C2202">
        <w:rPr>
          <w:rFonts w:ascii="Cambria Math" w:hAnsi="Cambria Math" w:cs="Cambria Math"/>
        </w:rPr>
        <w:t>‑</w:t>
      </w:r>
      <w:r w:rsidRPr="006C2202">
        <w:rPr>
          <w:rFonts w:ascii="Arial" w:hAnsi="Arial" w:cs="Arial"/>
        </w:rPr>
        <w:t>action reviews, recognition rituals) to make behaviour change stick (D</w:t>
      </w:r>
      <w:r w:rsidR="00070666">
        <w:rPr>
          <w:rFonts w:ascii="Arial" w:hAnsi="Arial" w:cs="Arial"/>
        </w:rPr>
        <w:t>o</w:t>
      </w:r>
      <w:r w:rsidRPr="006C2202">
        <w:rPr>
          <w:rFonts w:ascii="Arial" w:hAnsi="Arial" w:cs="Arial"/>
        </w:rPr>
        <w:t>rfler and Stierand, 2020; Grant, 2014).</w:t>
      </w:r>
      <w:r w:rsidRPr="006C2202">
        <w:rPr>
          <w:rFonts w:ascii="Arial" w:hAnsi="Arial" w:cs="Arial"/>
        </w:rPr>
        <w:br/>
      </w:r>
    </w:p>
    <w:p w14:paraId="436DD2EE" w14:textId="77777777" w:rsidR="006C2202" w:rsidRPr="006C2202" w:rsidRDefault="006C2202" w:rsidP="006C2202">
      <w:pPr>
        <w:spacing w:line="360" w:lineRule="auto"/>
        <w:rPr>
          <w:rFonts w:ascii="Arial" w:hAnsi="Arial" w:cs="Arial"/>
        </w:rPr>
      </w:pPr>
      <w:r w:rsidRPr="006C2202">
        <w:rPr>
          <w:rFonts w:ascii="Arial" w:hAnsi="Arial" w:cs="Arial"/>
          <w:b/>
        </w:rPr>
        <w:t>11. Gaps and future research agenda</w:t>
      </w:r>
    </w:p>
    <w:p w14:paraId="6741BB0B" w14:textId="6070EB6C" w:rsidR="006C2202" w:rsidRPr="006C2202" w:rsidRDefault="006C2202" w:rsidP="006C2202">
      <w:pPr>
        <w:spacing w:line="360" w:lineRule="auto"/>
        <w:rPr>
          <w:rFonts w:ascii="Arial" w:hAnsi="Arial" w:cs="Arial"/>
        </w:rPr>
      </w:pPr>
      <w:r w:rsidRPr="006C2202">
        <w:rPr>
          <w:rFonts w:ascii="Arial" w:hAnsi="Arial" w:cs="Arial"/>
        </w:rPr>
        <w:t>The literature still lacks direct, in</w:t>
      </w:r>
      <w:r w:rsidRPr="006C2202">
        <w:rPr>
          <w:rFonts w:ascii="Cambria Math" w:hAnsi="Cambria Math" w:cs="Cambria Math"/>
        </w:rPr>
        <w:t>‑</w:t>
      </w:r>
      <w:r w:rsidRPr="006C2202">
        <w:rPr>
          <w:rFonts w:ascii="Arial" w:hAnsi="Arial" w:cs="Arial"/>
        </w:rPr>
        <w:t xml:space="preserve">depth phenomenological studies of </w:t>
      </w:r>
      <w:r w:rsidR="004E1E88">
        <w:rPr>
          <w:rFonts w:ascii="Arial" w:hAnsi="Arial" w:cs="Arial"/>
        </w:rPr>
        <w:t>Coach</w:t>
      </w:r>
      <w:r w:rsidR="004E1E88">
        <w:rPr>
          <w:rFonts w:ascii="Cambria Math" w:hAnsi="Cambria Math" w:cs="Cambria Math"/>
        </w:rPr>
        <w:t>‑</w:t>
      </w:r>
      <w:r w:rsidR="004E1E88">
        <w:rPr>
          <w:rFonts w:ascii="Arial" w:hAnsi="Arial" w:cs="Arial"/>
        </w:rPr>
        <w:t>trained change managers</w:t>
      </w:r>
      <w:r w:rsidRPr="006C2202">
        <w:rPr>
          <w:rFonts w:ascii="Arial" w:hAnsi="Arial" w:cs="Arial"/>
        </w:rPr>
        <w:t xml:space="preserve"> as a distinct group. Priorities include longitudinal IPA of </w:t>
      </w:r>
      <w:r w:rsidR="004E1E88">
        <w:rPr>
          <w:rFonts w:ascii="Arial" w:hAnsi="Arial" w:cs="Arial"/>
        </w:rPr>
        <w:t>Coach</w:t>
      </w:r>
      <w:r w:rsidR="004E1E88">
        <w:rPr>
          <w:rFonts w:ascii="Cambria Math" w:hAnsi="Cambria Math" w:cs="Cambria Math"/>
        </w:rPr>
        <w:t>‑</w:t>
      </w:r>
      <w:r w:rsidR="004E1E88">
        <w:rPr>
          <w:rFonts w:ascii="Arial" w:hAnsi="Arial" w:cs="Arial"/>
        </w:rPr>
        <w:t>trained change managers</w:t>
      </w:r>
      <w:r w:rsidRPr="006C2202">
        <w:rPr>
          <w:rFonts w:ascii="Arial" w:hAnsi="Arial" w:cs="Arial"/>
        </w:rPr>
        <w:t xml:space="preserve"> during major transformations with safeguards for insider research; trials where practitioners use explicit identity frameworks during stakeholder coaching with outcomes linked to adoption and leader effectiveness; multilevel studies assessing how coaching</w:t>
      </w:r>
      <w:r w:rsidRPr="006C2202">
        <w:rPr>
          <w:rFonts w:ascii="Cambria Math" w:hAnsi="Cambria Math" w:cs="Cambria Math"/>
        </w:rPr>
        <w:t>‑</w:t>
      </w:r>
      <w:r w:rsidRPr="006C2202">
        <w:rPr>
          <w:rFonts w:ascii="Arial" w:hAnsi="Arial" w:cs="Arial"/>
        </w:rPr>
        <w:t xml:space="preserve">infused champion programmes affect </w:t>
      </w:r>
      <w:r w:rsidRPr="006C2202">
        <w:rPr>
          <w:rFonts w:ascii="Arial" w:hAnsi="Arial" w:cs="Arial"/>
        </w:rPr>
        <w:lastRenderedPageBreak/>
        <w:t>asymmetry, effectiveness and implementation; and comparative case studies of internal versus external arrangements in sensitive changes (Rajasinghe, 2020; Kanitz et al., 2023; Howell and Shea, 2006; Thomas and Passmore, 2021).</w:t>
      </w:r>
    </w:p>
    <w:p w14:paraId="5FB172E1" w14:textId="574272B3" w:rsidR="006C2202" w:rsidRPr="006C2202" w:rsidRDefault="006C2202" w:rsidP="006C2202">
      <w:pPr>
        <w:spacing w:line="360" w:lineRule="auto"/>
        <w:rPr>
          <w:rFonts w:ascii="Arial" w:hAnsi="Arial" w:cs="Arial"/>
        </w:rPr>
      </w:pPr>
    </w:p>
    <w:p w14:paraId="3591126E" w14:textId="77777777" w:rsidR="006C2202" w:rsidRPr="006C2202" w:rsidRDefault="006C2202" w:rsidP="006C2202">
      <w:pPr>
        <w:spacing w:line="360" w:lineRule="auto"/>
        <w:rPr>
          <w:rFonts w:ascii="Arial" w:hAnsi="Arial" w:cs="Arial"/>
        </w:rPr>
      </w:pPr>
      <w:r w:rsidRPr="006C2202">
        <w:rPr>
          <w:rFonts w:ascii="Arial" w:hAnsi="Arial" w:cs="Arial"/>
          <w:b/>
        </w:rPr>
        <w:t>12. Conclusion</w:t>
      </w:r>
    </w:p>
    <w:p w14:paraId="197CE6FF" w14:textId="33AE3DCF" w:rsidR="006C2202" w:rsidRPr="006C2202" w:rsidRDefault="006C2202" w:rsidP="006C2202">
      <w:pPr>
        <w:spacing w:line="360" w:lineRule="auto"/>
        <w:rPr>
          <w:rFonts w:ascii="Arial" w:hAnsi="Arial" w:cs="Arial"/>
        </w:rPr>
      </w:pPr>
      <w:r w:rsidRPr="006C2202">
        <w:rPr>
          <w:rFonts w:ascii="Arial" w:hAnsi="Arial" w:cs="Arial"/>
        </w:rPr>
        <w:t>Viewed phenomenologically, the lived experience of coach</w:t>
      </w:r>
      <w:r w:rsidRPr="006C2202">
        <w:rPr>
          <w:rFonts w:ascii="Cambria Math" w:hAnsi="Cambria Math" w:cs="Cambria Math"/>
        </w:rPr>
        <w:t>‑</w:t>
      </w:r>
      <w:r w:rsidRPr="006C2202">
        <w:rPr>
          <w:rFonts w:ascii="Arial" w:hAnsi="Arial" w:cs="Arial"/>
        </w:rPr>
        <w:t>trained change managers is an ongoing exploratory practice: driving delivery while cultivating human meaning</w:t>
      </w:r>
      <w:r w:rsidRPr="006C2202">
        <w:rPr>
          <w:rFonts w:ascii="Cambria Math" w:hAnsi="Cambria Math" w:cs="Cambria Math"/>
        </w:rPr>
        <w:t>‑</w:t>
      </w:r>
      <w:r w:rsidRPr="006C2202">
        <w:rPr>
          <w:rFonts w:ascii="Arial" w:hAnsi="Arial" w:cs="Arial"/>
        </w:rPr>
        <w:t>making. Evidence from efficacy studies, change</w:t>
      </w:r>
      <w:r w:rsidRPr="006C2202">
        <w:rPr>
          <w:rFonts w:ascii="Cambria Math" w:hAnsi="Cambria Math" w:cs="Cambria Math"/>
        </w:rPr>
        <w:t>‑</w:t>
      </w:r>
      <w:r w:rsidRPr="006C2202">
        <w:rPr>
          <w:rFonts w:ascii="Arial" w:hAnsi="Arial" w:cs="Arial"/>
        </w:rPr>
        <w:t>coaching process models, internal coaching as mediation, identity work and championing coalesces around the image of the CTCM as mediator, translator and amplifier; mediating between personal and organisational change; translating across tool</w:t>
      </w:r>
      <w:r w:rsidRPr="006C2202">
        <w:rPr>
          <w:rFonts w:ascii="Cambria Math" w:hAnsi="Cambria Math" w:cs="Cambria Math"/>
        </w:rPr>
        <w:t>‑</w:t>
      </w:r>
      <w:r w:rsidRPr="006C2202">
        <w:rPr>
          <w:rFonts w:ascii="Arial" w:hAnsi="Arial" w:cs="Arial"/>
        </w:rPr>
        <w:t>driven and identity</w:t>
      </w:r>
      <w:r w:rsidRPr="006C2202">
        <w:rPr>
          <w:rFonts w:ascii="Cambria Math" w:hAnsi="Cambria Math" w:cs="Cambria Math"/>
        </w:rPr>
        <w:t>‑</w:t>
      </w:r>
      <w:r w:rsidRPr="006C2202">
        <w:rPr>
          <w:rFonts w:ascii="Arial" w:hAnsi="Arial" w:cs="Arial"/>
        </w:rPr>
        <w:t>driven logics; and amplifying change through distributed coaching capability. IPA offers a coherent approach to capture this complexity, provided reflexivity and ethical contracting are explicit. Practically, the blend of ADKAR</w:t>
      </w:r>
      <w:r w:rsidRPr="006C2202">
        <w:rPr>
          <w:rFonts w:ascii="Cambria Math" w:hAnsi="Cambria Math" w:cs="Cambria Math"/>
        </w:rPr>
        <w:t>‑</w:t>
      </w:r>
      <w:r w:rsidRPr="006C2202">
        <w:rPr>
          <w:rFonts w:ascii="Arial" w:hAnsi="Arial" w:cs="Arial"/>
        </w:rPr>
        <w:t>informed coaching, identity</w:t>
      </w:r>
      <w:r w:rsidRPr="006C2202">
        <w:rPr>
          <w:rFonts w:ascii="Cambria Math" w:hAnsi="Cambria Math" w:cs="Cambria Math"/>
        </w:rPr>
        <w:t>‑</w:t>
      </w:r>
      <w:r w:rsidRPr="006C2202">
        <w:rPr>
          <w:rFonts w:ascii="Arial" w:hAnsi="Arial" w:cs="Arial"/>
        </w:rPr>
        <w:t>aware dialogue and champion network cultivation appears to deliver both human</w:t>
      </w:r>
      <w:r w:rsidRPr="006C2202">
        <w:rPr>
          <w:rFonts w:ascii="Cambria Math" w:hAnsi="Cambria Math" w:cs="Cambria Math"/>
        </w:rPr>
        <w:t>‑</w:t>
      </w:r>
      <w:r w:rsidRPr="006C2202">
        <w:rPr>
          <w:rFonts w:ascii="Arial" w:hAnsi="Arial" w:cs="Arial"/>
        </w:rPr>
        <w:t>centred and outcome</w:t>
      </w:r>
      <w:r w:rsidRPr="006C2202">
        <w:rPr>
          <w:rFonts w:ascii="Cambria Math" w:hAnsi="Cambria Math" w:cs="Cambria Math"/>
        </w:rPr>
        <w:t>‑</w:t>
      </w:r>
      <w:r w:rsidRPr="006C2202">
        <w:rPr>
          <w:rFonts w:ascii="Arial" w:hAnsi="Arial" w:cs="Arial"/>
        </w:rPr>
        <w:t xml:space="preserve">oriented value. Future research focused directly on </w:t>
      </w:r>
      <w:r w:rsidR="004E1E88">
        <w:rPr>
          <w:rFonts w:ascii="Arial" w:hAnsi="Arial" w:cs="Arial"/>
        </w:rPr>
        <w:t>Coach</w:t>
      </w:r>
      <w:r w:rsidR="004E1E88">
        <w:rPr>
          <w:rFonts w:ascii="Cambria Math" w:hAnsi="Cambria Math" w:cs="Cambria Math"/>
        </w:rPr>
        <w:t>‑</w:t>
      </w:r>
      <w:r w:rsidR="004E1E88">
        <w:rPr>
          <w:rFonts w:ascii="Arial" w:hAnsi="Arial" w:cs="Arial"/>
        </w:rPr>
        <w:t>trained change managers</w:t>
      </w:r>
      <w:r w:rsidRPr="006C2202">
        <w:rPr>
          <w:rFonts w:ascii="Arial" w:hAnsi="Arial" w:cs="Arial"/>
        </w:rPr>
        <w:t xml:space="preserve"> will deepen and refine these insights, contributing a practitioner</w:t>
      </w:r>
      <w:r w:rsidRPr="006C2202">
        <w:rPr>
          <w:rFonts w:ascii="Cambria Math" w:hAnsi="Cambria Math" w:cs="Cambria Math"/>
        </w:rPr>
        <w:t>‑</w:t>
      </w:r>
      <w:r w:rsidRPr="006C2202">
        <w:rPr>
          <w:rFonts w:ascii="Arial" w:hAnsi="Arial" w:cs="Arial"/>
        </w:rPr>
        <w:t>centred evidence base.</w:t>
      </w:r>
    </w:p>
    <w:p w14:paraId="3A85D096" w14:textId="77777777" w:rsidR="006C2202" w:rsidRPr="006C2202" w:rsidRDefault="006C2202" w:rsidP="006C2202"/>
    <w:p w14:paraId="6576BB43" w14:textId="58E948A5" w:rsidR="005F2B15" w:rsidRPr="00E524C5" w:rsidRDefault="005F2B15" w:rsidP="00F259CE">
      <w:pPr>
        <w:pStyle w:val="Heading1"/>
        <w:numPr>
          <w:ilvl w:val="0"/>
          <w:numId w:val="13"/>
        </w:numPr>
        <w:rPr>
          <w:rFonts w:ascii="Arial" w:eastAsia="Arial Narrow" w:hAnsi="Arial" w:cs="Arial"/>
          <w:b/>
          <w:bCs/>
          <w:kern w:val="2"/>
          <w14:ligatures w14:val="standardContextual"/>
        </w:rPr>
      </w:pPr>
      <w:bookmarkStart w:id="3" w:name="_Toc219467211"/>
      <w:r w:rsidRPr="00E524C5">
        <w:rPr>
          <w:rFonts w:ascii="Arial" w:eastAsia="Arial Narrow" w:hAnsi="Arial" w:cs="Arial"/>
          <w:b/>
          <w:bCs/>
          <w:kern w:val="2"/>
          <w14:ligatures w14:val="standardContextual"/>
        </w:rPr>
        <w:t>Methodology</w:t>
      </w:r>
      <w:bookmarkEnd w:id="3"/>
    </w:p>
    <w:p w14:paraId="4D5F99CB" w14:textId="52A1EC5D" w:rsidR="00986C12" w:rsidRPr="00FB61FC" w:rsidRDefault="00986C12" w:rsidP="00986C12">
      <w:pPr>
        <w:spacing w:line="360" w:lineRule="auto"/>
        <w:rPr>
          <w:rFonts w:ascii="Arial" w:hAnsi="Arial" w:cs="Arial"/>
        </w:rPr>
      </w:pPr>
      <w:bookmarkStart w:id="4" w:name="_Toc163394646"/>
      <w:r w:rsidRPr="00FB61FC">
        <w:rPr>
          <w:rFonts w:ascii="Arial" w:hAnsi="Arial" w:cs="Arial"/>
        </w:rPr>
        <w:t>The study adopt</w:t>
      </w:r>
      <w:r w:rsidR="00FB61FC">
        <w:rPr>
          <w:rFonts w:ascii="Arial" w:hAnsi="Arial" w:cs="Arial"/>
        </w:rPr>
        <w:t>ed</w:t>
      </w:r>
      <w:r w:rsidRPr="00FB61FC">
        <w:rPr>
          <w:rFonts w:ascii="Arial" w:hAnsi="Arial" w:cs="Arial"/>
        </w:rPr>
        <w:t xml:space="preserve"> an interpretive phenomenological approach, drawing primarily on Interpretative Phenomenological Analysis (IPA) principles. This methodology is particularly suited to exploring how individuals make sense of significant lived experiences</w:t>
      </w:r>
      <w:r w:rsidR="00CC034A">
        <w:rPr>
          <w:rFonts w:ascii="Arial" w:hAnsi="Arial" w:cs="Arial"/>
        </w:rPr>
        <w:t xml:space="preserve"> </w:t>
      </w:r>
      <w:r w:rsidRPr="00FB61FC">
        <w:rPr>
          <w:rFonts w:ascii="Arial" w:hAnsi="Arial" w:cs="Arial"/>
        </w:rPr>
        <w:t>and is well-established for small sample, in-depth qualitative research.</w:t>
      </w:r>
    </w:p>
    <w:p w14:paraId="4BE87B70" w14:textId="148318AC" w:rsidR="00361413" w:rsidRDefault="00986C12" w:rsidP="00986C12">
      <w:pPr>
        <w:spacing w:line="360" w:lineRule="auto"/>
        <w:rPr>
          <w:rFonts w:ascii="Arial" w:hAnsi="Arial" w:cs="Arial"/>
        </w:rPr>
      </w:pPr>
      <w:r w:rsidRPr="00FB61FC">
        <w:rPr>
          <w:rFonts w:ascii="Arial" w:hAnsi="Arial" w:cs="Arial"/>
        </w:rPr>
        <w:t>The research is grounded in phenomenological philosophy, which seeks to understand phenomena as they are experienced by individuals, suspending preconceptions to allow the essence of the experience to emerge. The interpretive element acknowledges that the researcher plays an active role in making sense of participants' sense-making.</w:t>
      </w:r>
    </w:p>
    <w:p w14:paraId="00F0C424" w14:textId="337B2768" w:rsidR="00E7389C" w:rsidRDefault="00157A98" w:rsidP="000B6677">
      <w:pPr>
        <w:spacing w:before="100" w:beforeAutospacing="1" w:after="100" w:afterAutospacing="1" w:line="360" w:lineRule="auto"/>
        <w:rPr>
          <w:rFonts w:ascii="Arial" w:hAnsi="Arial" w:cs="Arial"/>
        </w:rPr>
      </w:pPr>
      <w:r>
        <w:rPr>
          <w:rFonts w:ascii="Arial" w:hAnsi="Arial" w:cs="Arial"/>
        </w:rPr>
        <w:t>For the literature review, r</w:t>
      </w:r>
      <w:r w:rsidR="000B6677" w:rsidRPr="00FD5364">
        <w:rPr>
          <w:rFonts w:ascii="Arial" w:hAnsi="Arial" w:cs="Arial"/>
        </w:rPr>
        <w:t xml:space="preserve">esearch data was sourced via the University of Wales Trinity Saint David (UWTSD) library, </w:t>
      </w:r>
      <w:r w:rsidR="006E4D82">
        <w:rPr>
          <w:rFonts w:ascii="Arial" w:hAnsi="Arial" w:cs="Arial"/>
        </w:rPr>
        <w:t>mainly focussing on the database EBSCOHost</w:t>
      </w:r>
      <w:r w:rsidR="000B6677" w:rsidRPr="00FD5364">
        <w:rPr>
          <w:rFonts w:ascii="Arial" w:hAnsi="Arial" w:cs="Arial"/>
        </w:rPr>
        <w:t>. Search terms initially included coach</w:t>
      </w:r>
      <w:r w:rsidR="00A304B4">
        <w:rPr>
          <w:rFonts w:ascii="Arial" w:hAnsi="Arial" w:cs="Arial"/>
        </w:rPr>
        <w:t xml:space="preserve"> and change manager </w:t>
      </w:r>
      <w:r w:rsidR="000B6677" w:rsidRPr="00FD5364">
        <w:rPr>
          <w:rFonts w:ascii="Arial" w:hAnsi="Arial" w:cs="Arial"/>
        </w:rPr>
        <w:t xml:space="preserve">including the Boolean </w:t>
      </w:r>
      <w:r w:rsidR="000B6677" w:rsidRPr="00FD5364">
        <w:rPr>
          <w:rFonts w:ascii="Arial" w:hAnsi="Arial" w:cs="Arial"/>
        </w:rPr>
        <w:lastRenderedPageBreak/>
        <w:t xml:space="preserve">operator ‘and’. Several sources for coaching were returned, with limited reference to </w:t>
      </w:r>
      <w:r w:rsidR="007A7F8F">
        <w:rPr>
          <w:rFonts w:ascii="Arial" w:hAnsi="Arial" w:cs="Arial"/>
        </w:rPr>
        <w:t>change management</w:t>
      </w:r>
      <w:r w:rsidR="000B6677" w:rsidRPr="00FD5364">
        <w:rPr>
          <w:rFonts w:ascii="Arial" w:hAnsi="Arial" w:cs="Arial"/>
        </w:rPr>
        <w:t xml:space="preserve">. Following multiple attempts changing the order of the search terms, the number of search terms, </w:t>
      </w:r>
      <w:r w:rsidR="007A7F8F">
        <w:rPr>
          <w:rFonts w:ascii="Arial" w:hAnsi="Arial" w:cs="Arial"/>
        </w:rPr>
        <w:t xml:space="preserve">the Artificial Intelligence (AI) tool, Claude.ai, offered </w:t>
      </w:r>
      <w:r w:rsidR="00E7389C">
        <w:rPr>
          <w:rFonts w:ascii="Arial" w:hAnsi="Arial" w:cs="Arial"/>
        </w:rPr>
        <w:t>a Boolean string example:</w:t>
      </w:r>
    </w:p>
    <w:p w14:paraId="1249F777" w14:textId="519DFB5E" w:rsidR="00E7389C" w:rsidRDefault="00E7389C" w:rsidP="000B6677">
      <w:pPr>
        <w:spacing w:before="100" w:beforeAutospacing="1" w:after="100" w:afterAutospacing="1" w:line="360" w:lineRule="auto"/>
        <w:rPr>
          <w:rFonts w:ascii="Arial" w:hAnsi="Arial" w:cs="Arial"/>
        </w:rPr>
      </w:pPr>
      <w:r w:rsidRPr="00E7389C">
        <w:rPr>
          <w:rFonts w:ascii="Arial" w:hAnsi="Arial" w:cs="Arial"/>
        </w:rPr>
        <w:t>("change manager*" OR "change agent*" OR "change practitioner*") AND (coach* OR "coaching trained" OR "coaching qualification*") AND ("lived experience*" OR phenomenolog* OR narrative* OR "professional identity")</w:t>
      </w:r>
    </w:p>
    <w:p w14:paraId="1CFBE908" w14:textId="08BB9C25" w:rsidR="00E7389C" w:rsidRDefault="006E7E58" w:rsidP="000B6677">
      <w:pPr>
        <w:spacing w:before="100" w:beforeAutospacing="1" w:after="100" w:afterAutospacing="1" w:line="360" w:lineRule="auto"/>
        <w:rPr>
          <w:rFonts w:ascii="Arial" w:hAnsi="Arial" w:cs="Arial"/>
        </w:rPr>
      </w:pPr>
      <w:r>
        <w:rPr>
          <w:rFonts w:ascii="Arial" w:hAnsi="Arial" w:cs="Arial"/>
        </w:rPr>
        <w:t xml:space="preserve">These search terms were entered into EBSCOHost and returned a few results. </w:t>
      </w:r>
      <w:r w:rsidR="00F62189">
        <w:rPr>
          <w:rFonts w:ascii="Arial" w:hAnsi="Arial" w:cs="Arial"/>
        </w:rPr>
        <w:t xml:space="preserve">Following a discussion with a fellow student, it was suggested to </w:t>
      </w:r>
      <w:r w:rsidR="004D1B1E">
        <w:rPr>
          <w:rFonts w:ascii="Arial" w:hAnsi="Arial" w:cs="Arial"/>
        </w:rPr>
        <w:t xml:space="preserve">include the term ‘project manager’ or ‘professional’ </w:t>
      </w:r>
      <w:r w:rsidR="00213F32">
        <w:rPr>
          <w:rFonts w:ascii="Arial" w:hAnsi="Arial" w:cs="Arial"/>
        </w:rPr>
        <w:t xml:space="preserve">to help to broaden the search. More than 800 results were returned </w:t>
      </w:r>
      <w:r w:rsidR="00371672">
        <w:rPr>
          <w:rFonts w:ascii="Arial" w:hAnsi="Arial" w:cs="Arial"/>
        </w:rPr>
        <w:t>using the following string:</w:t>
      </w:r>
    </w:p>
    <w:p w14:paraId="68A61DB8" w14:textId="7B604C8E" w:rsidR="00371672" w:rsidRDefault="00371672" w:rsidP="000B6677">
      <w:pPr>
        <w:spacing w:before="100" w:beforeAutospacing="1" w:after="100" w:afterAutospacing="1" w:line="360" w:lineRule="auto"/>
        <w:rPr>
          <w:rFonts w:ascii="Arial" w:hAnsi="Arial" w:cs="Arial"/>
        </w:rPr>
      </w:pPr>
      <w:r w:rsidRPr="00371672">
        <w:rPr>
          <w:rFonts w:ascii="Arial" w:hAnsi="Arial" w:cs="Arial"/>
        </w:rPr>
        <w:t>(coach or coach trained) AND (change manager or project manager or professional)</w:t>
      </w:r>
    </w:p>
    <w:p w14:paraId="39B7F8EC" w14:textId="1433E208" w:rsidR="00371672" w:rsidRDefault="00DC2397" w:rsidP="000B6677">
      <w:pPr>
        <w:spacing w:before="100" w:beforeAutospacing="1" w:after="100" w:afterAutospacing="1" w:line="360" w:lineRule="auto"/>
        <w:rPr>
          <w:rFonts w:ascii="Arial" w:hAnsi="Arial" w:cs="Arial"/>
        </w:rPr>
      </w:pPr>
      <w:r>
        <w:rPr>
          <w:rFonts w:ascii="Arial" w:hAnsi="Arial" w:cs="Arial"/>
        </w:rPr>
        <w:t>These results were then further refined by eliminating results pertaining to sports, medicine</w:t>
      </w:r>
      <w:r w:rsidR="00F26B3D">
        <w:rPr>
          <w:rFonts w:ascii="Arial" w:hAnsi="Arial" w:cs="Arial"/>
        </w:rPr>
        <w:t xml:space="preserve"> and education</w:t>
      </w:r>
      <w:r>
        <w:rPr>
          <w:rFonts w:ascii="Arial" w:hAnsi="Arial" w:cs="Arial"/>
        </w:rPr>
        <w:t xml:space="preserve">. </w:t>
      </w:r>
    </w:p>
    <w:p w14:paraId="4BE1761E" w14:textId="3A3F4D37" w:rsidR="000B6677" w:rsidRDefault="00F26B3D" w:rsidP="000B6677">
      <w:pPr>
        <w:spacing w:before="100" w:beforeAutospacing="1" w:after="100" w:afterAutospacing="1" w:line="360" w:lineRule="auto"/>
        <w:rPr>
          <w:rFonts w:ascii="Arial" w:hAnsi="Arial" w:cs="Arial"/>
        </w:rPr>
      </w:pPr>
      <w:r>
        <w:rPr>
          <w:rFonts w:ascii="Arial" w:hAnsi="Arial" w:cs="Arial"/>
        </w:rPr>
        <w:t xml:space="preserve">Several suitable sources were revealed </w:t>
      </w:r>
      <w:r w:rsidR="00CF64E0">
        <w:rPr>
          <w:rFonts w:ascii="Arial" w:hAnsi="Arial" w:cs="Arial"/>
        </w:rPr>
        <w:t xml:space="preserve">and were </w:t>
      </w:r>
      <w:r w:rsidR="00535064">
        <w:rPr>
          <w:rFonts w:ascii="Arial" w:hAnsi="Arial" w:cs="Arial"/>
        </w:rPr>
        <w:t>uploaded</w:t>
      </w:r>
      <w:r w:rsidR="00CF64E0">
        <w:rPr>
          <w:rFonts w:ascii="Arial" w:hAnsi="Arial" w:cs="Arial"/>
        </w:rPr>
        <w:t xml:space="preserve"> </w:t>
      </w:r>
      <w:r w:rsidR="00535064">
        <w:rPr>
          <w:rFonts w:ascii="Arial" w:hAnsi="Arial" w:cs="Arial"/>
        </w:rPr>
        <w:t>to the AI tool,</w:t>
      </w:r>
      <w:r w:rsidR="00102FDC">
        <w:rPr>
          <w:rFonts w:ascii="Arial" w:hAnsi="Arial" w:cs="Arial"/>
        </w:rPr>
        <w:t xml:space="preserve"> </w:t>
      </w:r>
      <w:r w:rsidR="000B6677" w:rsidRPr="00FD5364">
        <w:rPr>
          <w:rFonts w:ascii="Arial" w:hAnsi="Arial" w:cs="Arial"/>
        </w:rPr>
        <w:t>ResearchRabbit to look for similar papers, or other work by the authors</w:t>
      </w:r>
      <w:r w:rsidR="004F565C">
        <w:rPr>
          <w:rFonts w:ascii="Arial" w:hAnsi="Arial" w:cs="Arial"/>
        </w:rPr>
        <w:t xml:space="preserve"> of the uploaded papers</w:t>
      </w:r>
      <w:r w:rsidR="000B6677" w:rsidRPr="00FD5364">
        <w:rPr>
          <w:rFonts w:ascii="Arial" w:hAnsi="Arial" w:cs="Arial"/>
        </w:rPr>
        <w:t>.</w:t>
      </w:r>
      <w:r w:rsidR="00535064">
        <w:rPr>
          <w:rFonts w:ascii="Arial" w:hAnsi="Arial" w:cs="Arial"/>
        </w:rPr>
        <w:t xml:space="preserve"> </w:t>
      </w:r>
      <w:r w:rsidR="000B6677" w:rsidRPr="00FD5364">
        <w:rPr>
          <w:rFonts w:ascii="Arial" w:hAnsi="Arial" w:cs="Arial"/>
        </w:rPr>
        <w:t xml:space="preserve">UWTSDs BrowZine functionality </w:t>
      </w:r>
      <w:r w:rsidR="004F565C">
        <w:rPr>
          <w:rFonts w:ascii="Arial" w:hAnsi="Arial" w:cs="Arial"/>
        </w:rPr>
        <w:t xml:space="preserve">was also used </w:t>
      </w:r>
      <w:r w:rsidR="000B6677" w:rsidRPr="00FD5364">
        <w:rPr>
          <w:rFonts w:ascii="Arial" w:hAnsi="Arial" w:cs="Arial"/>
        </w:rPr>
        <w:t xml:space="preserve">to search for </w:t>
      </w:r>
      <w:r w:rsidR="004F565C">
        <w:rPr>
          <w:rFonts w:ascii="Arial" w:hAnsi="Arial" w:cs="Arial"/>
        </w:rPr>
        <w:t xml:space="preserve">appropriate, peer-reviewed </w:t>
      </w:r>
      <w:r w:rsidR="000B6677" w:rsidRPr="00FD5364">
        <w:rPr>
          <w:rFonts w:ascii="Arial" w:hAnsi="Arial" w:cs="Arial"/>
        </w:rPr>
        <w:t xml:space="preserve">journals. </w:t>
      </w:r>
    </w:p>
    <w:p w14:paraId="74B14D8B" w14:textId="711330EC" w:rsidR="00055633" w:rsidRDefault="00852BE7" w:rsidP="000B6677">
      <w:pPr>
        <w:spacing w:before="100" w:beforeAutospacing="1" w:after="100" w:afterAutospacing="1" w:line="360" w:lineRule="auto"/>
        <w:rPr>
          <w:rFonts w:ascii="Arial" w:hAnsi="Arial" w:cs="Arial"/>
        </w:rPr>
      </w:pPr>
      <w:r>
        <w:rPr>
          <w:rFonts w:ascii="Arial" w:hAnsi="Arial" w:cs="Arial"/>
        </w:rPr>
        <w:t>The qualitative data was gathered by hav</w:t>
      </w:r>
      <w:r w:rsidR="00F035A5">
        <w:rPr>
          <w:rFonts w:ascii="Arial" w:hAnsi="Arial" w:cs="Arial"/>
        </w:rPr>
        <w:t xml:space="preserve">ing 4 in-depth unstructured interviews with coach-trained change managers. </w:t>
      </w:r>
      <w:r w:rsidR="00FC6D90">
        <w:rPr>
          <w:rFonts w:ascii="Arial" w:hAnsi="Arial" w:cs="Arial"/>
        </w:rPr>
        <w:t>Interviewees were selected following the purposive sampling approach</w:t>
      </w:r>
      <w:r w:rsidR="00794DBD">
        <w:rPr>
          <w:rFonts w:ascii="Arial" w:hAnsi="Arial" w:cs="Arial"/>
        </w:rPr>
        <w:t>. The inclusion criteria were that all professionals needed to:</w:t>
      </w:r>
    </w:p>
    <w:p w14:paraId="2D0830DA" w14:textId="77777777" w:rsidR="00A4614E" w:rsidRPr="00FB61FC" w:rsidRDefault="00A4614E" w:rsidP="00A4614E">
      <w:pPr>
        <w:numPr>
          <w:ilvl w:val="0"/>
          <w:numId w:val="20"/>
        </w:numPr>
        <w:spacing w:line="360" w:lineRule="auto"/>
        <w:rPr>
          <w:rFonts w:ascii="Arial" w:hAnsi="Arial" w:cs="Arial"/>
        </w:rPr>
      </w:pPr>
      <w:r>
        <w:rPr>
          <w:rFonts w:ascii="Arial" w:hAnsi="Arial" w:cs="Arial"/>
        </w:rPr>
        <w:t>Be q</w:t>
      </w:r>
      <w:r w:rsidRPr="00FB61FC">
        <w:rPr>
          <w:rFonts w:ascii="Arial" w:hAnsi="Arial" w:cs="Arial"/>
        </w:rPr>
        <w:t xml:space="preserve">ualified change management practitioners </w:t>
      </w:r>
    </w:p>
    <w:p w14:paraId="2E46EF57" w14:textId="77777777" w:rsidR="00A4614E" w:rsidRPr="00FB61FC" w:rsidRDefault="00A4614E" w:rsidP="00A4614E">
      <w:pPr>
        <w:numPr>
          <w:ilvl w:val="0"/>
          <w:numId w:val="20"/>
        </w:numPr>
        <w:spacing w:line="360" w:lineRule="auto"/>
        <w:rPr>
          <w:rFonts w:ascii="Arial" w:hAnsi="Arial" w:cs="Arial"/>
        </w:rPr>
      </w:pPr>
      <w:r>
        <w:rPr>
          <w:rFonts w:ascii="Arial" w:hAnsi="Arial" w:cs="Arial"/>
        </w:rPr>
        <w:t>Have c</w:t>
      </w:r>
      <w:r w:rsidRPr="00FB61FC">
        <w:rPr>
          <w:rFonts w:ascii="Arial" w:hAnsi="Arial" w:cs="Arial"/>
        </w:rPr>
        <w:t xml:space="preserve">ompleted </w:t>
      </w:r>
      <w:r>
        <w:rPr>
          <w:rFonts w:ascii="Arial" w:hAnsi="Arial" w:cs="Arial"/>
        </w:rPr>
        <w:t xml:space="preserve">a </w:t>
      </w:r>
      <w:r w:rsidRPr="00FB61FC">
        <w:rPr>
          <w:rFonts w:ascii="Arial" w:hAnsi="Arial" w:cs="Arial"/>
        </w:rPr>
        <w:t xml:space="preserve">recognised coaching qualification </w:t>
      </w:r>
    </w:p>
    <w:p w14:paraId="7258B5C4" w14:textId="77777777" w:rsidR="00A4614E" w:rsidRPr="00FB61FC" w:rsidRDefault="00A4614E" w:rsidP="00A4614E">
      <w:pPr>
        <w:numPr>
          <w:ilvl w:val="0"/>
          <w:numId w:val="20"/>
        </w:numPr>
        <w:spacing w:line="360" w:lineRule="auto"/>
        <w:rPr>
          <w:rFonts w:ascii="Arial" w:hAnsi="Arial" w:cs="Arial"/>
        </w:rPr>
      </w:pPr>
      <w:r>
        <w:rPr>
          <w:rFonts w:ascii="Arial" w:hAnsi="Arial" w:cs="Arial"/>
        </w:rPr>
        <w:t>Have a m</w:t>
      </w:r>
      <w:r w:rsidRPr="00FB61FC">
        <w:rPr>
          <w:rFonts w:ascii="Arial" w:hAnsi="Arial" w:cs="Arial"/>
        </w:rPr>
        <w:t xml:space="preserve">inimum </w:t>
      </w:r>
      <w:r>
        <w:rPr>
          <w:rFonts w:ascii="Arial" w:hAnsi="Arial" w:cs="Arial"/>
        </w:rPr>
        <w:t xml:space="preserve">of </w:t>
      </w:r>
      <w:r w:rsidRPr="00FB61FC">
        <w:rPr>
          <w:rFonts w:ascii="Arial" w:hAnsi="Arial" w:cs="Arial"/>
        </w:rPr>
        <w:t>2-3 years' experience facilitating organisational</w:t>
      </w:r>
      <w:r w:rsidRPr="003665A5">
        <w:rPr>
          <w:rFonts w:ascii="Arial" w:hAnsi="Arial" w:cs="Arial"/>
        </w:rPr>
        <w:t xml:space="preserve"> change </w:t>
      </w:r>
      <w:r w:rsidRPr="003665A5">
        <w:rPr>
          <w:rFonts w:ascii="Arial" w:hAnsi="Arial" w:cs="Arial"/>
          <w:i/>
          <w:iCs/>
        </w:rPr>
        <w:t>after</w:t>
      </w:r>
      <w:r w:rsidRPr="003665A5">
        <w:rPr>
          <w:rFonts w:ascii="Arial" w:hAnsi="Arial" w:cs="Arial"/>
        </w:rPr>
        <w:t> completing coaching training</w:t>
      </w:r>
    </w:p>
    <w:p w14:paraId="370DB6B9" w14:textId="08081AA7" w:rsidR="00AD37A5" w:rsidRPr="005D546F" w:rsidRDefault="00A4614E" w:rsidP="005D546F">
      <w:pPr>
        <w:numPr>
          <w:ilvl w:val="0"/>
          <w:numId w:val="20"/>
        </w:numPr>
        <w:spacing w:line="360" w:lineRule="auto"/>
        <w:rPr>
          <w:rFonts w:ascii="Arial" w:hAnsi="Arial" w:cs="Arial"/>
        </w:rPr>
      </w:pPr>
      <w:r>
        <w:rPr>
          <w:rFonts w:ascii="Arial" w:hAnsi="Arial" w:cs="Arial"/>
        </w:rPr>
        <w:t>Be c</w:t>
      </w:r>
      <w:r w:rsidRPr="00FB61FC">
        <w:rPr>
          <w:rFonts w:ascii="Arial" w:hAnsi="Arial" w:cs="Arial"/>
        </w:rPr>
        <w:t>urrently or recently (within past 12 months) engaged in change facilitation work</w:t>
      </w:r>
      <w:r w:rsidR="001E1529">
        <w:rPr>
          <w:rFonts w:ascii="Arial" w:hAnsi="Arial" w:cs="Arial"/>
        </w:rPr>
        <w:br/>
      </w:r>
    </w:p>
    <w:p w14:paraId="009F9E07" w14:textId="4B0FB0BF" w:rsidR="00AB4BFC" w:rsidRDefault="00AD37A5" w:rsidP="005D546F">
      <w:pPr>
        <w:spacing w:line="360" w:lineRule="auto"/>
        <w:rPr>
          <w:rFonts w:ascii="Arial" w:hAnsi="Arial" w:cs="Arial"/>
        </w:rPr>
      </w:pPr>
      <w:r>
        <w:rPr>
          <w:rFonts w:ascii="Arial" w:hAnsi="Arial" w:cs="Arial"/>
        </w:rPr>
        <w:lastRenderedPageBreak/>
        <w:t xml:space="preserve">Each interviewee </w:t>
      </w:r>
      <w:r w:rsidR="00A56E5A">
        <w:rPr>
          <w:rFonts w:ascii="Arial" w:hAnsi="Arial" w:cs="Arial"/>
        </w:rPr>
        <w:t xml:space="preserve">was interviewed for an average of 30-40 minutes </w:t>
      </w:r>
      <w:r w:rsidR="00A56E5A" w:rsidRPr="00FB61FC">
        <w:rPr>
          <w:rFonts w:ascii="Arial" w:hAnsi="Arial" w:cs="Arial"/>
        </w:rPr>
        <w:t xml:space="preserve">via </w:t>
      </w:r>
      <w:r w:rsidR="00AB44BC">
        <w:rPr>
          <w:rFonts w:ascii="Arial" w:hAnsi="Arial" w:cs="Arial"/>
        </w:rPr>
        <w:t xml:space="preserve">a </w:t>
      </w:r>
      <w:r w:rsidR="00A56E5A" w:rsidRPr="00FB61FC">
        <w:rPr>
          <w:rFonts w:ascii="Arial" w:hAnsi="Arial" w:cs="Arial"/>
        </w:rPr>
        <w:t>video call</w:t>
      </w:r>
      <w:r w:rsidR="00AB44BC">
        <w:rPr>
          <w:rFonts w:ascii="Arial" w:hAnsi="Arial" w:cs="Arial"/>
        </w:rPr>
        <w:t xml:space="preserve"> on the Zoom platform</w:t>
      </w:r>
      <w:r w:rsidR="00A56E5A">
        <w:rPr>
          <w:rFonts w:ascii="Arial" w:hAnsi="Arial" w:cs="Arial"/>
        </w:rPr>
        <w:t xml:space="preserve">. The calls were recorded and </w:t>
      </w:r>
      <w:r w:rsidR="004B1611">
        <w:rPr>
          <w:rFonts w:ascii="Arial" w:hAnsi="Arial" w:cs="Arial"/>
        </w:rPr>
        <w:t xml:space="preserve">automatically </w:t>
      </w:r>
      <w:r w:rsidR="00AB44BC">
        <w:rPr>
          <w:rFonts w:ascii="Arial" w:hAnsi="Arial" w:cs="Arial"/>
        </w:rPr>
        <w:t>transcribed.</w:t>
      </w:r>
      <w:r w:rsidR="006B1C9C">
        <w:rPr>
          <w:rFonts w:ascii="Arial" w:hAnsi="Arial" w:cs="Arial"/>
        </w:rPr>
        <w:t xml:space="preserve"> All the interviews were unstructured</w:t>
      </w:r>
      <w:r w:rsidR="00614F1C">
        <w:rPr>
          <w:rFonts w:ascii="Arial" w:hAnsi="Arial" w:cs="Arial"/>
        </w:rPr>
        <w:t xml:space="preserve">, with the same opening question to all interviewees: </w:t>
      </w:r>
      <w:r w:rsidR="00BC22CE">
        <w:rPr>
          <w:rFonts w:ascii="Arial" w:hAnsi="Arial" w:cs="Arial"/>
        </w:rPr>
        <w:t>“</w:t>
      </w:r>
      <w:r w:rsidR="00204ED2" w:rsidRPr="00204ED2">
        <w:rPr>
          <w:rFonts w:ascii="Arial" w:hAnsi="Arial" w:cs="Arial"/>
        </w:rPr>
        <w:t xml:space="preserve">how </w:t>
      </w:r>
      <w:r w:rsidR="00204ED2">
        <w:rPr>
          <w:rFonts w:ascii="Arial" w:hAnsi="Arial" w:cs="Arial"/>
        </w:rPr>
        <w:t xml:space="preserve">did </w:t>
      </w:r>
      <w:r w:rsidR="00204ED2" w:rsidRPr="00204ED2">
        <w:rPr>
          <w:rFonts w:ascii="Arial" w:hAnsi="Arial" w:cs="Arial"/>
        </w:rPr>
        <w:t xml:space="preserve">you deliver change before </w:t>
      </w:r>
      <w:r w:rsidR="00204ED2">
        <w:rPr>
          <w:rFonts w:ascii="Arial" w:hAnsi="Arial" w:cs="Arial"/>
        </w:rPr>
        <w:t xml:space="preserve">and after </w:t>
      </w:r>
      <w:r w:rsidR="00204ED2" w:rsidRPr="00204ED2">
        <w:rPr>
          <w:rFonts w:ascii="Arial" w:hAnsi="Arial" w:cs="Arial"/>
        </w:rPr>
        <w:t>you had your coach training</w:t>
      </w:r>
      <w:r w:rsidR="00204ED2" w:rsidRPr="00AB4BFC">
        <w:rPr>
          <w:rFonts w:ascii="Arial" w:hAnsi="Arial" w:cs="Arial"/>
        </w:rPr>
        <w:t>?</w:t>
      </w:r>
      <w:r w:rsidR="00BC22CE">
        <w:rPr>
          <w:rFonts w:ascii="Arial" w:hAnsi="Arial" w:cs="Arial"/>
        </w:rPr>
        <w:t>”</w:t>
      </w:r>
    </w:p>
    <w:p w14:paraId="348DE68D" w14:textId="0662DD90" w:rsidR="00986C12" w:rsidRDefault="00055633" w:rsidP="00986C12">
      <w:pPr>
        <w:spacing w:line="360" w:lineRule="auto"/>
        <w:rPr>
          <w:rFonts w:ascii="Arial" w:hAnsi="Arial" w:cs="Arial"/>
        </w:rPr>
      </w:pPr>
      <w:r w:rsidRPr="00AB4BFC">
        <w:rPr>
          <w:rFonts w:ascii="Arial" w:hAnsi="Arial" w:cs="Arial"/>
        </w:rPr>
        <w:t>Th</w:t>
      </w:r>
      <w:r w:rsidR="00BC22CE">
        <w:rPr>
          <w:rFonts w:ascii="Arial" w:hAnsi="Arial" w:cs="Arial"/>
        </w:rPr>
        <w:t>is</w:t>
      </w:r>
      <w:r w:rsidRPr="00AB4BFC">
        <w:rPr>
          <w:rFonts w:ascii="Arial" w:hAnsi="Arial" w:cs="Arial"/>
        </w:rPr>
        <w:t xml:space="preserve"> method prioritise</w:t>
      </w:r>
      <w:r w:rsidR="00BC22CE">
        <w:rPr>
          <w:rFonts w:ascii="Arial" w:hAnsi="Arial" w:cs="Arial"/>
        </w:rPr>
        <w:t>d</w:t>
      </w:r>
      <w:r w:rsidRPr="00AB4BFC">
        <w:rPr>
          <w:rFonts w:ascii="Arial" w:hAnsi="Arial" w:cs="Arial"/>
        </w:rPr>
        <w:t xml:space="preserve"> depth over breadth, idiographic insight over generalisation, and interpretive understanding over measurement. </w:t>
      </w:r>
      <w:r w:rsidR="00BC22CE">
        <w:rPr>
          <w:rFonts w:ascii="Arial" w:hAnsi="Arial" w:cs="Arial"/>
        </w:rPr>
        <w:t xml:space="preserve"> It explored how participants</w:t>
      </w:r>
      <w:r w:rsidR="005D546F">
        <w:rPr>
          <w:rFonts w:ascii="Arial" w:hAnsi="Arial" w:cs="Arial"/>
        </w:rPr>
        <w:t xml:space="preserve"> </w:t>
      </w:r>
      <w:r w:rsidR="005D546F" w:rsidRPr="00FB61FC">
        <w:rPr>
          <w:rFonts w:ascii="Arial" w:hAnsi="Arial" w:cs="Arial"/>
        </w:rPr>
        <w:t>interpret and make sense of their experiences</w:t>
      </w:r>
      <w:r w:rsidR="005D546F">
        <w:rPr>
          <w:rFonts w:ascii="Arial" w:hAnsi="Arial" w:cs="Arial"/>
        </w:rPr>
        <w:t>.</w:t>
      </w:r>
    </w:p>
    <w:p w14:paraId="41A8117B" w14:textId="7C82E69A" w:rsidR="00702917" w:rsidRDefault="008A29DC" w:rsidP="00702917">
      <w:pPr>
        <w:spacing w:before="100" w:beforeAutospacing="1" w:after="100" w:afterAutospacing="1" w:line="360" w:lineRule="auto"/>
        <w:rPr>
          <w:rFonts w:ascii="Arial" w:hAnsi="Arial" w:cs="Arial"/>
        </w:rPr>
      </w:pPr>
      <w:r>
        <w:rPr>
          <w:rFonts w:ascii="Arial" w:hAnsi="Arial" w:cs="Arial"/>
        </w:rPr>
        <w:t>Once the interviews were concluded the transcripts were</w:t>
      </w:r>
      <w:r w:rsidR="002F104E">
        <w:rPr>
          <w:rFonts w:ascii="Arial" w:hAnsi="Arial" w:cs="Arial"/>
        </w:rPr>
        <w:t xml:space="preserve"> reviewed following </w:t>
      </w:r>
      <w:r w:rsidR="00BB6E65">
        <w:rPr>
          <w:rFonts w:ascii="Arial" w:hAnsi="Arial" w:cs="Arial"/>
        </w:rPr>
        <w:t xml:space="preserve">the IPA </w:t>
      </w:r>
      <w:r w:rsidR="006F06A9">
        <w:rPr>
          <w:rFonts w:ascii="Arial" w:hAnsi="Arial" w:cs="Arial"/>
        </w:rPr>
        <w:t xml:space="preserve">principles as attributed to </w:t>
      </w:r>
      <w:r w:rsidR="00E74D8A">
        <w:rPr>
          <w:rFonts w:ascii="Arial" w:hAnsi="Arial" w:cs="Arial"/>
        </w:rPr>
        <w:t>Husserl</w:t>
      </w:r>
      <w:r w:rsidR="00C608FC">
        <w:rPr>
          <w:rFonts w:ascii="Arial" w:hAnsi="Arial" w:cs="Arial"/>
        </w:rPr>
        <w:t xml:space="preserve">. </w:t>
      </w:r>
      <w:r w:rsidR="003539C4">
        <w:rPr>
          <w:rFonts w:ascii="Arial" w:hAnsi="Arial" w:cs="Arial"/>
        </w:rPr>
        <w:t>Finlay (2011, p.</w:t>
      </w:r>
      <w:r w:rsidR="0074582E">
        <w:rPr>
          <w:rFonts w:ascii="Arial" w:hAnsi="Arial" w:cs="Arial"/>
        </w:rPr>
        <w:t xml:space="preserve"> 142) suggests the </w:t>
      </w:r>
      <w:r w:rsidR="008440BA">
        <w:rPr>
          <w:rFonts w:ascii="Arial" w:hAnsi="Arial" w:cs="Arial"/>
        </w:rPr>
        <w:t>following</w:t>
      </w:r>
      <w:r w:rsidR="008122D0">
        <w:rPr>
          <w:rFonts w:ascii="Arial" w:hAnsi="Arial" w:cs="Arial"/>
        </w:rPr>
        <w:t xml:space="preserve"> </w:t>
      </w:r>
      <w:r w:rsidR="0074582E">
        <w:rPr>
          <w:rFonts w:ascii="Arial" w:hAnsi="Arial" w:cs="Arial"/>
        </w:rPr>
        <w:t xml:space="preserve">steps when </w:t>
      </w:r>
      <w:r w:rsidR="00527253">
        <w:rPr>
          <w:rFonts w:ascii="Arial" w:hAnsi="Arial" w:cs="Arial"/>
        </w:rPr>
        <w:t>conducting IPA research:</w:t>
      </w:r>
    </w:p>
    <w:p w14:paraId="42623BCE" w14:textId="1D7399DF" w:rsidR="00527253" w:rsidRDefault="00527253" w:rsidP="00527253">
      <w:pPr>
        <w:pStyle w:val="ListParagraph"/>
        <w:numPr>
          <w:ilvl w:val="0"/>
          <w:numId w:val="24"/>
        </w:numPr>
        <w:spacing w:before="100" w:beforeAutospacing="1" w:after="100" w:afterAutospacing="1" w:line="360" w:lineRule="auto"/>
        <w:rPr>
          <w:rFonts w:ascii="Arial" w:hAnsi="Arial" w:cs="Arial"/>
        </w:rPr>
      </w:pPr>
      <w:r>
        <w:rPr>
          <w:rFonts w:ascii="Arial" w:hAnsi="Arial" w:cs="Arial"/>
        </w:rPr>
        <w:t>Reading and re-reading the transcripts</w:t>
      </w:r>
    </w:p>
    <w:p w14:paraId="734E8598" w14:textId="2F83DC8F" w:rsidR="00527253" w:rsidRDefault="00527253" w:rsidP="00527253">
      <w:pPr>
        <w:pStyle w:val="ListParagraph"/>
        <w:numPr>
          <w:ilvl w:val="0"/>
          <w:numId w:val="24"/>
        </w:numPr>
        <w:spacing w:before="100" w:beforeAutospacing="1" w:after="100" w:afterAutospacing="1" w:line="360" w:lineRule="auto"/>
        <w:rPr>
          <w:rFonts w:ascii="Arial" w:hAnsi="Arial" w:cs="Arial"/>
        </w:rPr>
      </w:pPr>
      <w:r>
        <w:rPr>
          <w:rFonts w:ascii="Arial" w:hAnsi="Arial" w:cs="Arial"/>
        </w:rPr>
        <w:t>Developing themes as they emerge</w:t>
      </w:r>
      <w:r w:rsidR="00E571D4">
        <w:rPr>
          <w:rFonts w:ascii="Arial" w:hAnsi="Arial" w:cs="Arial"/>
        </w:rPr>
        <w:t xml:space="preserve"> from the data</w:t>
      </w:r>
    </w:p>
    <w:p w14:paraId="27D51739" w14:textId="1E58AB7C" w:rsidR="00527253" w:rsidRDefault="008C322A" w:rsidP="00527253">
      <w:pPr>
        <w:pStyle w:val="ListParagraph"/>
        <w:numPr>
          <w:ilvl w:val="0"/>
          <w:numId w:val="24"/>
        </w:numPr>
        <w:spacing w:before="100" w:beforeAutospacing="1" w:after="100" w:afterAutospacing="1" w:line="360" w:lineRule="auto"/>
        <w:rPr>
          <w:rFonts w:ascii="Arial" w:hAnsi="Arial" w:cs="Arial"/>
        </w:rPr>
      </w:pPr>
      <w:r>
        <w:rPr>
          <w:rFonts w:ascii="Arial" w:hAnsi="Arial" w:cs="Arial"/>
        </w:rPr>
        <w:t>Searching for how these themes connect</w:t>
      </w:r>
    </w:p>
    <w:p w14:paraId="79AC4A1B" w14:textId="4F91D402" w:rsidR="008C322A" w:rsidRDefault="008B6D40" w:rsidP="00527253">
      <w:pPr>
        <w:pStyle w:val="ListParagraph"/>
        <w:numPr>
          <w:ilvl w:val="0"/>
          <w:numId w:val="24"/>
        </w:numPr>
        <w:spacing w:before="100" w:beforeAutospacing="1" w:after="100" w:afterAutospacing="1" w:line="360" w:lineRule="auto"/>
        <w:rPr>
          <w:rFonts w:ascii="Arial" w:hAnsi="Arial" w:cs="Arial"/>
        </w:rPr>
      </w:pPr>
      <w:r>
        <w:rPr>
          <w:rFonts w:ascii="Arial" w:hAnsi="Arial" w:cs="Arial"/>
        </w:rPr>
        <w:t>Looking for patterns across the data</w:t>
      </w:r>
    </w:p>
    <w:p w14:paraId="31E42A99" w14:textId="4260860B" w:rsidR="008B6D40" w:rsidRDefault="00417FE8" w:rsidP="008B6D40">
      <w:pPr>
        <w:spacing w:before="100" w:beforeAutospacing="1" w:after="100" w:afterAutospacing="1" w:line="360" w:lineRule="auto"/>
        <w:rPr>
          <w:rFonts w:ascii="Arial" w:hAnsi="Arial" w:cs="Arial"/>
        </w:rPr>
      </w:pPr>
      <w:r>
        <w:rPr>
          <w:rFonts w:ascii="Arial" w:hAnsi="Arial" w:cs="Arial"/>
        </w:rPr>
        <w:t>This process revealed the following themes in the gathered data:</w:t>
      </w:r>
    </w:p>
    <w:p w14:paraId="6EF1E3C3" w14:textId="77777777" w:rsidR="00A9304A" w:rsidRDefault="0050583C" w:rsidP="0050583C">
      <w:pPr>
        <w:spacing w:before="100" w:beforeAutospacing="1" w:after="100" w:afterAutospacing="1" w:line="360" w:lineRule="auto"/>
        <w:rPr>
          <w:rFonts w:ascii="Arial" w:hAnsi="Arial" w:cs="Arial"/>
          <w:b/>
          <w:bCs/>
        </w:rPr>
      </w:pPr>
      <w:r w:rsidRPr="0050583C">
        <w:rPr>
          <w:rFonts w:ascii="Arial" w:hAnsi="Arial" w:cs="Arial"/>
          <w:b/>
          <w:bCs/>
        </w:rPr>
        <w:t>Theme 1: The Paradigm Shift from Transactional to Transformational Practice</w:t>
      </w:r>
    </w:p>
    <w:p w14:paraId="48381F23" w14:textId="4269B056" w:rsidR="0050583C" w:rsidRDefault="0050583C" w:rsidP="0050583C">
      <w:pPr>
        <w:spacing w:before="100" w:beforeAutospacing="1" w:after="100" w:afterAutospacing="1" w:line="360" w:lineRule="auto"/>
        <w:rPr>
          <w:rFonts w:ascii="Arial" w:hAnsi="Arial" w:cs="Arial"/>
        </w:rPr>
      </w:pPr>
      <w:r w:rsidRPr="0050583C">
        <w:rPr>
          <w:rFonts w:ascii="Arial" w:hAnsi="Arial" w:cs="Arial"/>
        </w:rPr>
        <w:t xml:space="preserve">Participants consistently describe a fundamental reorientation in their change management approach following coach training. This shift moves beyond delivery of </w:t>
      </w:r>
      <w:r w:rsidR="00E63797">
        <w:rPr>
          <w:rFonts w:ascii="Arial" w:hAnsi="Arial" w:cs="Arial"/>
        </w:rPr>
        <w:t>the typical change management</w:t>
      </w:r>
      <w:r w:rsidRPr="0050583C">
        <w:rPr>
          <w:rFonts w:ascii="Arial" w:hAnsi="Arial" w:cs="Arial"/>
        </w:rPr>
        <w:t xml:space="preserve"> art</w:t>
      </w:r>
      <w:r w:rsidR="00A9304A">
        <w:rPr>
          <w:rFonts w:ascii="Arial" w:hAnsi="Arial" w:cs="Arial"/>
        </w:rPr>
        <w:t>e</w:t>
      </w:r>
      <w:r w:rsidRPr="0050583C">
        <w:rPr>
          <w:rFonts w:ascii="Arial" w:hAnsi="Arial" w:cs="Arial"/>
        </w:rPr>
        <w:t>facts (</w:t>
      </w:r>
      <w:r w:rsidR="00E63797">
        <w:rPr>
          <w:rFonts w:ascii="Arial" w:hAnsi="Arial" w:cs="Arial"/>
        </w:rPr>
        <w:t xml:space="preserve">e.g. </w:t>
      </w:r>
      <w:r w:rsidRPr="0050583C">
        <w:rPr>
          <w:rFonts w:ascii="Arial" w:hAnsi="Arial" w:cs="Arial"/>
        </w:rPr>
        <w:t>communication plans, training materials) toward addressing internal psychological processes, values alignment, and worldview transformation.</w:t>
      </w:r>
    </w:p>
    <w:p w14:paraId="73C1A5A4" w14:textId="77777777" w:rsidR="00CD576C" w:rsidRPr="00CD576C" w:rsidRDefault="00CD576C" w:rsidP="00CD576C">
      <w:pPr>
        <w:spacing w:before="100" w:beforeAutospacing="1" w:after="100" w:afterAutospacing="1" w:line="360" w:lineRule="auto"/>
        <w:rPr>
          <w:rFonts w:ascii="Arial" w:hAnsi="Arial" w:cs="Arial"/>
          <w:b/>
          <w:bCs/>
        </w:rPr>
      </w:pPr>
      <w:r w:rsidRPr="00CD576C">
        <w:rPr>
          <w:rFonts w:ascii="Arial" w:hAnsi="Arial" w:cs="Arial"/>
          <w:b/>
          <w:bCs/>
        </w:rPr>
        <w:t>Theme 2: The Centrality of Presence, Reflexivity, and the "Being" of the Practitioner</w:t>
      </w:r>
    </w:p>
    <w:p w14:paraId="66FC8527" w14:textId="0BFCC59B" w:rsidR="00CD576C" w:rsidRPr="00CD576C" w:rsidRDefault="00CD576C" w:rsidP="00CD576C">
      <w:pPr>
        <w:spacing w:before="100" w:beforeAutospacing="1" w:after="100" w:afterAutospacing="1" w:line="360" w:lineRule="auto"/>
        <w:rPr>
          <w:rFonts w:ascii="Arial" w:hAnsi="Arial" w:cs="Arial"/>
        </w:rPr>
      </w:pPr>
      <w:r w:rsidRPr="00CD576C">
        <w:rPr>
          <w:rFonts w:ascii="Arial" w:hAnsi="Arial" w:cs="Arial"/>
        </w:rPr>
        <w:t>Participants emphasise how coaching training heightened their awareness of their own presence, embodied state, and influence within change processes. This represents a shift from seeing themselves as external facilitators to recognising their integral role as instruments of change, requiring continuous self-reflection and conscious calibration of their "way of being."</w:t>
      </w:r>
    </w:p>
    <w:p w14:paraId="55C44CFB" w14:textId="77777777" w:rsidR="0063257B" w:rsidRPr="0063257B" w:rsidRDefault="0063257B" w:rsidP="0063257B">
      <w:pPr>
        <w:spacing w:before="100" w:beforeAutospacing="1" w:after="100" w:afterAutospacing="1" w:line="360" w:lineRule="auto"/>
        <w:rPr>
          <w:rFonts w:ascii="Arial" w:hAnsi="Arial" w:cs="Arial"/>
          <w:b/>
          <w:bCs/>
        </w:rPr>
      </w:pPr>
      <w:r w:rsidRPr="0063257B">
        <w:rPr>
          <w:rFonts w:ascii="Arial" w:hAnsi="Arial" w:cs="Arial"/>
          <w:b/>
          <w:bCs/>
        </w:rPr>
        <w:lastRenderedPageBreak/>
        <w:t>Theme 3: Integration of Neuroscience as a Bridge Between Head and Heart</w:t>
      </w:r>
    </w:p>
    <w:p w14:paraId="66CA1E1C" w14:textId="4C861A78" w:rsidR="0063257B" w:rsidRPr="0063257B" w:rsidRDefault="0063257B" w:rsidP="0063257B">
      <w:pPr>
        <w:spacing w:before="100" w:beforeAutospacing="1" w:after="100" w:afterAutospacing="1" w:line="360" w:lineRule="auto"/>
        <w:rPr>
          <w:rFonts w:ascii="Arial" w:hAnsi="Arial" w:cs="Arial"/>
        </w:rPr>
      </w:pPr>
      <w:r w:rsidRPr="0063257B">
        <w:rPr>
          <w:rFonts w:ascii="Arial" w:hAnsi="Arial" w:cs="Arial"/>
        </w:rPr>
        <w:t xml:space="preserve">Participants strategically employ neuroscience frameworks to legitimise emotional and psychological dimensions of change within corporate environments. Neuroscience serves as a "translation </w:t>
      </w:r>
      <w:r w:rsidR="00D74826">
        <w:rPr>
          <w:rFonts w:ascii="Arial" w:hAnsi="Arial" w:cs="Arial"/>
        </w:rPr>
        <w:t>tool</w:t>
      </w:r>
      <w:r w:rsidRPr="0063257B">
        <w:rPr>
          <w:rFonts w:ascii="Arial" w:hAnsi="Arial" w:cs="Arial"/>
        </w:rPr>
        <w:t xml:space="preserve">," making coaching concepts intellectually accessible to </w:t>
      </w:r>
      <w:r w:rsidR="00683BD4" w:rsidRPr="0063257B">
        <w:rPr>
          <w:rFonts w:ascii="Arial" w:hAnsi="Arial" w:cs="Arial"/>
        </w:rPr>
        <w:t>analytically oriented</w:t>
      </w:r>
      <w:r w:rsidRPr="0063257B">
        <w:rPr>
          <w:rFonts w:ascii="Arial" w:hAnsi="Arial" w:cs="Arial"/>
        </w:rPr>
        <w:t xml:space="preserve"> stakeholders while simultaneously opening pathways to deeper emotional engagement.</w:t>
      </w:r>
    </w:p>
    <w:p w14:paraId="04E35EEF" w14:textId="77777777" w:rsidR="0021154D" w:rsidRPr="0021154D" w:rsidRDefault="0021154D" w:rsidP="0021154D">
      <w:pPr>
        <w:spacing w:before="100" w:beforeAutospacing="1" w:after="100" w:afterAutospacing="1" w:line="360" w:lineRule="auto"/>
        <w:rPr>
          <w:rFonts w:ascii="Arial" w:hAnsi="Arial" w:cs="Arial"/>
          <w:b/>
          <w:bCs/>
        </w:rPr>
      </w:pPr>
      <w:r w:rsidRPr="0021154D">
        <w:rPr>
          <w:rFonts w:ascii="Arial" w:hAnsi="Arial" w:cs="Arial"/>
          <w:b/>
          <w:bCs/>
        </w:rPr>
        <w:t>Theme 4: Time, Depth, and Resistance to Transformational Approaches in Organisational Contexts</w:t>
      </w:r>
    </w:p>
    <w:p w14:paraId="21BD9A0B" w14:textId="2061DC9D" w:rsidR="0021154D" w:rsidRDefault="0021154D" w:rsidP="0021154D">
      <w:pPr>
        <w:spacing w:before="100" w:beforeAutospacing="1" w:after="100" w:afterAutospacing="1" w:line="360" w:lineRule="auto"/>
        <w:rPr>
          <w:rFonts w:ascii="Arial" w:hAnsi="Arial" w:cs="Arial"/>
        </w:rPr>
      </w:pPr>
      <w:r w:rsidRPr="0021154D">
        <w:rPr>
          <w:rFonts w:ascii="Arial" w:hAnsi="Arial" w:cs="Arial"/>
        </w:rPr>
        <w:t xml:space="preserve">All participants articulate tension between the depth and time required for transformational change </w:t>
      </w:r>
      <w:r w:rsidR="00980A73">
        <w:rPr>
          <w:rFonts w:ascii="Arial" w:hAnsi="Arial" w:cs="Arial"/>
        </w:rPr>
        <w:t xml:space="preserve">to occur </w:t>
      </w:r>
      <w:r w:rsidRPr="0021154D">
        <w:rPr>
          <w:rFonts w:ascii="Arial" w:hAnsi="Arial" w:cs="Arial"/>
        </w:rPr>
        <w:t xml:space="preserve">and organisational pressures </w:t>
      </w:r>
      <w:r w:rsidR="00980A73">
        <w:rPr>
          <w:rFonts w:ascii="Arial" w:hAnsi="Arial" w:cs="Arial"/>
        </w:rPr>
        <w:t>to deliver</w:t>
      </w:r>
      <w:r w:rsidRPr="0021154D">
        <w:rPr>
          <w:rFonts w:ascii="Arial" w:hAnsi="Arial" w:cs="Arial"/>
        </w:rPr>
        <w:t xml:space="preserve"> rapid, measurable </w:t>
      </w:r>
      <w:r w:rsidR="00980A73">
        <w:rPr>
          <w:rFonts w:ascii="Arial" w:hAnsi="Arial" w:cs="Arial"/>
        </w:rPr>
        <w:t>change</w:t>
      </w:r>
      <w:r w:rsidRPr="0021154D">
        <w:rPr>
          <w:rFonts w:ascii="Arial" w:hAnsi="Arial" w:cs="Arial"/>
        </w:rPr>
        <w:t>. This theme encompasses the challenge of "selling" coaching-informed approaches</w:t>
      </w:r>
      <w:r w:rsidR="00BE1615">
        <w:rPr>
          <w:rFonts w:ascii="Arial" w:hAnsi="Arial" w:cs="Arial"/>
        </w:rPr>
        <w:t xml:space="preserve"> </w:t>
      </w:r>
      <w:r w:rsidR="00BE1615" w:rsidRPr="0021154D">
        <w:rPr>
          <w:rFonts w:ascii="Arial" w:hAnsi="Arial" w:cs="Arial"/>
        </w:rPr>
        <w:t xml:space="preserve">and </w:t>
      </w:r>
      <w:r w:rsidRPr="0021154D">
        <w:rPr>
          <w:rFonts w:ascii="Arial" w:hAnsi="Arial" w:cs="Arial"/>
        </w:rPr>
        <w:t xml:space="preserve">navigating </w:t>
      </w:r>
      <w:r w:rsidR="00F576AB" w:rsidRPr="0021154D">
        <w:rPr>
          <w:rFonts w:ascii="Arial" w:hAnsi="Arial" w:cs="Arial"/>
        </w:rPr>
        <w:t>scepticism</w:t>
      </w:r>
      <w:r w:rsidRPr="0021154D">
        <w:rPr>
          <w:rFonts w:ascii="Arial" w:hAnsi="Arial" w:cs="Arial"/>
        </w:rPr>
        <w:t xml:space="preserve">, when advocating for </w:t>
      </w:r>
      <w:r w:rsidR="00F576AB">
        <w:rPr>
          <w:rFonts w:ascii="Arial" w:hAnsi="Arial" w:cs="Arial"/>
        </w:rPr>
        <w:t>a more human-centred approach to delivering change</w:t>
      </w:r>
      <w:r w:rsidRPr="0021154D">
        <w:rPr>
          <w:rFonts w:ascii="Arial" w:hAnsi="Arial" w:cs="Arial"/>
        </w:rPr>
        <w:t>.</w:t>
      </w:r>
    </w:p>
    <w:p w14:paraId="2AF7CA44" w14:textId="77777777" w:rsidR="00964DFF" w:rsidRPr="00964DFF" w:rsidRDefault="00964DFF" w:rsidP="00964DFF">
      <w:pPr>
        <w:spacing w:before="100" w:beforeAutospacing="1" w:after="100" w:afterAutospacing="1" w:line="360" w:lineRule="auto"/>
        <w:rPr>
          <w:rFonts w:ascii="Arial" w:hAnsi="Arial" w:cs="Arial"/>
          <w:b/>
          <w:bCs/>
        </w:rPr>
      </w:pPr>
      <w:r w:rsidRPr="00964DFF">
        <w:rPr>
          <w:rFonts w:ascii="Arial" w:hAnsi="Arial" w:cs="Arial"/>
          <w:b/>
          <w:bCs/>
        </w:rPr>
        <w:t>Theme 5: Gentle Entry Points and Progressive Deepening Through Reflective Practice</w:t>
      </w:r>
    </w:p>
    <w:p w14:paraId="1A386A24" w14:textId="1B13ADF2" w:rsidR="00964DFF" w:rsidRPr="0021154D" w:rsidRDefault="00964DFF" w:rsidP="00964DFF">
      <w:pPr>
        <w:spacing w:before="100" w:beforeAutospacing="1" w:after="100" w:afterAutospacing="1" w:line="360" w:lineRule="auto"/>
        <w:rPr>
          <w:rFonts w:ascii="Arial" w:hAnsi="Arial" w:cs="Arial"/>
        </w:rPr>
      </w:pPr>
      <w:r w:rsidRPr="00964DFF">
        <w:rPr>
          <w:rFonts w:ascii="Arial" w:hAnsi="Arial" w:cs="Arial"/>
        </w:rPr>
        <w:t>Participants describe strategies for introducing coaching-informed approaches incrementally, beginning with accessible, "safe" interventions that create space for reflection, then progressively deepening as trust develops and teams demonstrate readiness. This includes translating coaching tools into organisational language and creating anonymous opportunities for emotional expression.</w:t>
      </w:r>
    </w:p>
    <w:p w14:paraId="2B45BED5" w14:textId="4A1702B5" w:rsidR="004917D5" w:rsidRPr="009B6C94" w:rsidRDefault="005B5445" w:rsidP="009B6C94">
      <w:pPr>
        <w:pStyle w:val="Heading2"/>
        <w:rPr>
          <w:rFonts w:ascii="Arial" w:eastAsia="Times New Roman" w:hAnsi="Arial" w:cs="Arial"/>
          <w:b/>
          <w:bCs/>
          <w:sz w:val="28"/>
          <w:szCs w:val="28"/>
        </w:rPr>
      </w:pPr>
      <w:bookmarkStart w:id="5" w:name="_Toc219467212"/>
      <w:bookmarkStart w:id="6" w:name="_Toc163394647"/>
      <w:bookmarkEnd w:id="4"/>
      <w:r w:rsidRPr="009B6C94">
        <w:rPr>
          <w:rFonts w:ascii="Arial" w:eastAsia="Times New Roman" w:hAnsi="Arial" w:cs="Arial"/>
          <w:b/>
          <w:bCs/>
          <w:sz w:val="28"/>
          <w:szCs w:val="28"/>
        </w:rPr>
        <w:t>Limitations</w:t>
      </w:r>
      <w:bookmarkEnd w:id="5"/>
      <w:r w:rsidRPr="009B6C94">
        <w:rPr>
          <w:rFonts w:ascii="Arial" w:eastAsia="Times New Roman" w:hAnsi="Arial" w:cs="Arial"/>
          <w:b/>
          <w:bCs/>
          <w:sz w:val="28"/>
          <w:szCs w:val="28"/>
        </w:rPr>
        <w:t xml:space="preserve"> </w:t>
      </w:r>
    </w:p>
    <w:p w14:paraId="51A17118" w14:textId="2DEEC6CD" w:rsidR="002020C8" w:rsidRDefault="007A7F09" w:rsidP="001250E1">
      <w:pPr>
        <w:spacing w:before="100" w:beforeAutospacing="1" w:after="100" w:afterAutospacing="1" w:line="360" w:lineRule="auto"/>
        <w:rPr>
          <w:rFonts w:ascii="Arial" w:hAnsi="Arial" w:cs="Arial"/>
        </w:rPr>
      </w:pPr>
      <w:r>
        <w:rPr>
          <w:rFonts w:ascii="Arial" w:hAnsi="Arial" w:cs="Arial"/>
        </w:rPr>
        <w:t xml:space="preserve">Possibly the most important </w:t>
      </w:r>
      <w:r w:rsidR="00DD1222">
        <w:rPr>
          <w:rFonts w:ascii="Arial" w:hAnsi="Arial" w:cs="Arial"/>
        </w:rPr>
        <w:t xml:space="preserve">limitation of this study is the researcher’s </w:t>
      </w:r>
      <w:r w:rsidR="00552A5B">
        <w:rPr>
          <w:rFonts w:ascii="Arial" w:hAnsi="Arial" w:cs="Arial"/>
        </w:rPr>
        <w:t xml:space="preserve">lack of </w:t>
      </w:r>
      <w:r w:rsidR="00DD1222">
        <w:rPr>
          <w:rFonts w:ascii="Arial" w:hAnsi="Arial" w:cs="Arial"/>
        </w:rPr>
        <w:t xml:space="preserve">experience in conducting interviews. </w:t>
      </w:r>
      <w:r w:rsidR="001306BF">
        <w:rPr>
          <w:rFonts w:ascii="Arial" w:hAnsi="Arial" w:cs="Arial"/>
        </w:rPr>
        <w:t xml:space="preserve">Compounded with the decision to follow an unstructured interview approach meant that </w:t>
      </w:r>
      <w:r w:rsidR="00816418">
        <w:rPr>
          <w:rFonts w:ascii="Arial" w:hAnsi="Arial" w:cs="Arial"/>
        </w:rPr>
        <w:t xml:space="preserve">the required depth </w:t>
      </w:r>
      <w:r w:rsidR="00E400D7">
        <w:rPr>
          <w:rFonts w:ascii="Arial" w:hAnsi="Arial" w:cs="Arial"/>
        </w:rPr>
        <w:t xml:space="preserve">was not fully achieved. Another important limitation of this research was </w:t>
      </w:r>
      <w:r w:rsidR="00C679AC">
        <w:rPr>
          <w:rFonts w:ascii="Arial" w:hAnsi="Arial" w:cs="Arial"/>
        </w:rPr>
        <w:t xml:space="preserve">with the </w:t>
      </w:r>
      <w:r w:rsidR="009E3C49">
        <w:rPr>
          <w:rFonts w:ascii="Arial" w:hAnsi="Arial" w:cs="Arial"/>
        </w:rPr>
        <w:t>participant</w:t>
      </w:r>
      <w:r w:rsidR="00C679AC">
        <w:rPr>
          <w:rFonts w:ascii="Arial" w:hAnsi="Arial" w:cs="Arial"/>
        </w:rPr>
        <w:t xml:space="preserve"> selec</w:t>
      </w:r>
      <w:r w:rsidR="009E3C49">
        <w:rPr>
          <w:rFonts w:ascii="Arial" w:hAnsi="Arial" w:cs="Arial"/>
        </w:rPr>
        <w:t>tion, since one of the participants had recently retired and was more focussed on community change</w:t>
      </w:r>
      <w:r w:rsidR="00E353F1">
        <w:rPr>
          <w:rFonts w:ascii="Arial" w:hAnsi="Arial" w:cs="Arial"/>
        </w:rPr>
        <w:t>, rather than organisational change</w:t>
      </w:r>
      <w:r w:rsidR="007A1871">
        <w:rPr>
          <w:rFonts w:ascii="Arial" w:hAnsi="Arial" w:cs="Arial"/>
        </w:rPr>
        <w:t xml:space="preserve">, while another participant had moved on in their career and </w:t>
      </w:r>
      <w:r w:rsidR="00D321BF">
        <w:rPr>
          <w:rFonts w:ascii="Arial" w:hAnsi="Arial" w:cs="Arial"/>
        </w:rPr>
        <w:t xml:space="preserve">is now </w:t>
      </w:r>
      <w:r w:rsidR="007A1871">
        <w:rPr>
          <w:rFonts w:ascii="Arial" w:hAnsi="Arial" w:cs="Arial"/>
        </w:rPr>
        <w:t xml:space="preserve">focussed on delivering leadership </w:t>
      </w:r>
      <w:r w:rsidR="007A1871">
        <w:rPr>
          <w:rFonts w:ascii="Arial" w:hAnsi="Arial" w:cs="Arial"/>
        </w:rPr>
        <w:lastRenderedPageBreak/>
        <w:t xml:space="preserve">development transformation programmes rather than </w:t>
      </w:r>
      <w:r w:rsidR="00D321BF">
        <w:rPr>
          <w:rFonts w:ascii="Arial" w:hAnsi="Arial" w:cs="Arial"/>
        </w:rPr>
        <w:t xml:space="preserve">traditional organisational change management. </w:t>
      </w:r>
    </w:p>
    <w:p w14:paraId="438F4D38" w14:textId="55DBCAC6" w:rsidR="00BB6B57" w:rsidRDefault="00BB6B57" w:rsidP="001250E1">
      <w:pPr>
        <w:spacing w:before="100" w:beforeAutospacing="1" w:after="100" w:afterAutospacing="1" w:line="360" w:lineRule="auto"/>
        <w:rPr>
          <w:rFonts w:ascii="Arial" w:hAnsi="Arial" w:cs="Arial"/>
        </w:rPr>
      </w:pPr>
      <w:r>
        <w:rPr>
          <w:rFonts w:ascii="Arial" w:hAnsi="Arial" w:cs="Arial"/>
        </w:rPr>
        <w:t xml:space="preserve">Another limitation of the research </w:t>
      </w:r>
      <w:r w:rsidR="00FA16AA">
        <w:rPr>
          <w:rFonts w:ascii="Arial" w:hAnsi="Arial" w:cs="Arial"/>
        </w:rPr>
        <w:t xml:space="preserve">was the lack of access to </w:t>
      </w:r>
      <w:r w:rsidR="00996D9E">
        <w:rPr>
          <w:rFonts w:ascii="Arial" w:hAnsi="Arial" w:cs="Arial"/>
        </w:rPr>
        <w:t xml:space="preserve">a useful tool to translate research papers </w:t>
      </w:r>
      <w:r w:rsidR="00781A93">
        <w:rPr>
          <w:rFonts w:ascii="Arial" w:hAnsi="Arial" w:cs="Arial"/>
        </w:rPr>
        <w:t xml:space="preserve">written </w:t>
      </w:r>
      <w:r w:rsidR="00996D9E">
        <w:rPr>
          <w:rFonts w:ascii="Arial" w:hAnsi="Arial" w:cs="Arial"/>
        </w:rPr>
        <w:t>in other languages</w:t>
      </w:r>
      <w:r w:rsidR="00D31FA3">
        <w:rPr>
          <w:rFonts w:ascii="Arial" w:hAnsi="Arial" w:cs="Arial"/>
        </w:rPr>
        <w:t>. There is a scarcity of research for this topic</w:t>
      </w:r>
      <w:r w:rsidR="000F2F24">
        <w:rPr>
          <w:rFonts w:ascii="Arial" w:hAnsi="Arial" w:cs="Arial"/>
        </w:rPr>
        <w:t xml:space="preserve"> and there seems to be a number of articles </w:t>
      </w:r>
      <w:r w:rsidR="00B91FFF">
        <w:rPr>
          <w:rFonts w:ascii="Arial" w:hAnsi="Arial" w:cs="Arial"/>
        </w:rPr>
        <w:t xml:space="preserve">specifically focussed on this area in German. </w:t>
      </w:r>
    </w:p>
    <w:p w14:paraId="4106E2CE" w14:textId="49F6BB2E" w:rsidR="000B573F" w:rsidRPr="009B6C94" w:rsidRDefault="000B573F" w:rsidP="009B6C94">
      <w:pPr>
        <w:pStyle w:val="Heading2"/>
        <w:rPr>
          <w:rFonts w:ascii="Arial" w:eastAsia="Times New Roman" w:hAnsi="Arial" w:cs="Arial"/>
          <w:b/>
          <w:bCs/>
          <w:sz w:val="28"/>
          <w:szCs w:val="28"/>
        </w:rPr>
      </w:pPr>
      <w:bookmarkStart w:id="7" w:name="_Toc163394649"/>
      <w:bookmarkStart w:id="8" w:name="_Toc219467213"/>
      <w:bookmarkEnd w:id="6"/>
      <w:r w:rsidRPr="009B6C94">
        <w:rPr>
          <w:rFonts w:ascii="Arial" w:eastAsia="Times New Roman" w:hAnsi="Arial" w:cs="Arial"/>
          <w:b/>
          <w:bCs/>
          <w:sz w:val="28"/>
          <w:szCs w:val="28"/>
        </w:rPr>
        <w:t>Ethical considerations</w:t>
      </w:r>
      <w:bookmarkEnd w:id="7"/>
      <w:bookmarkEnd w:id="8"/>
    </w:p>
    <w:p w14:paraId="0B72045F" w14:textId="6830CE35" w:rsidR="00541204" w:rsidRDefault="00677873" w:rsidP="001250E1">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 xml:space="preserve">The researcher </w:t>
      </w:r>
      <w:r w:rsidR="00541204">
        <w:rPr>
          <w:rFonts w:ascii="Arial" w:hAnsi="Arial" w:cs="Arial"/>
          <w:color w:val="000000" w:themeColor="text1"/>
        </w:rPr>
        <w:t xml:space="preserve">fulfils multiple roles and therefore </w:t>
      </w:r>
      <w:r>
        <w:rPr>
          <w:rFonts w:ascii="Arial" w:hAnsi="Arial" w:cs="Arial"/>
          <w:color w:val="000000" w:themeColor="text1"/>
        </w:rPr>
        <w:t>subscribe</w:t>
      </w:r>
      <w:r w:rsidR="00541204">
        <w:rPr>
          <w:rFonts w:ascii="Arial" w:hAnsi="Arial" w:cs="Arial"/>
          <w:color w:val="000000" w:themeColor="text1"/>
        </w:rPr>
        <w:t>d</w:t>
      </w:r>
      <w:r>
        <w:rPr>
          <w:rFonts w:ascii="Arial" w:hAnsi="Arial" w:cs="Arial"/>
          <w:color w:val="000000" w:themeColor="text1"/>
        </w:rPr>
        <w:t xml:space="preserve"> to various standards </w:t>
      </w:r>
      <w:r w:rsidR="00541204">
        <w:rPr>
          <w:rFonts w:ascii="Arial" w:hAnsi="Arial" w:cs="Arial"/>
          <w:color w:val="000000" w:themeColor="text1"/>
        </w:rPr>
        <w:t>when conducting the research. These roles include:</w:t>
      </w:r>
    </w:p>
    <w:p w14:paraId="1565F443" w14:textId="7D59C3F3" w:rsidR="00541204" w:rsidRDefault="00541204" w:rsidP="00F259CE">
      <w:pPr>
        <w:pStyle w:val="ListParagraph"/>
        <w:numPr>
          <w:ilvl w:val="0"/>
          <w:numId w:val="12"/>
        </w:numPr>
        <w:spacing w:before="100" w:beforeAutospacing="1" w:after="100" w:afterAutospacing="1" w:line="360" w:lineRule="auto"/>
        <w:rPr>
          <w:rFonts w:ascii="Arial" w:hAnsi="Arial" w:cs="Arial"/>
          <w:color w:val="000000" w:themeColor="text1"/>
        </w:rPr>
      </w:pPr>
      <w:r>
        <w:rPr>
          <w:rFonts w:ascii="Arial" w:hAnsi="Arial" w:cs="Arial"/>
          <w:color w:val="000000" w:themeColor="text1"/>
        </w:rPr>
        <w:t>a UWTSD university student</w:t>
      </w:r>
    </w:p>
    <w:p w14:paraId="6E2FD1A2" w14:textId="52D18281" w:rsidR="00541204" w:rsidRDefault="0092755B" w:rsidP="00F259CE">
      <w:pPr>
        <w:pStyle w:val="ListParagraph"/>
        <w:numPr>
          <w:ilvl w:val="0"/>
          <w:numId w:val="12"/>
        </w:numPr>
        <w:spacing w:before="100" w:beforeAutospacing="1" w:after="100" w:afterAutospacing="1" w:line="360" w:lineRule="auto"/>
        <w:rPr>
          <w:rFonts w:ascii="Arial" w:hAnsi="Arial" w:cs="Arial"/>
          <w:color w:val="000000" w:themeColor="text1"/>
        </w:rPr>
      </w:pPr>
      <w:r>
        <w:rPr>
          <w:rFonts w:ascii="Arial" w:hAnsi="Arial" w:cs="Arial"/>
          <w:color w:val="000000" w:themeColor="text1"/>
        </w:rPr>
        <w:t>a</w:t>
      </w:r>
      <w:r w:rsidR="000B573F" w:rsidRPr="00541204">
        <w:rPr>
          <w:rFonts w:ascii="Arial" w:hAnsi="Arial" w:cs="Arial"/>
          <w:color w:val="000000" w:themeColor="text1"/>
        </w:rPr>
        <w:t xml:space="preserve"> professional coach accredited by the ICF</w:t>
      </w:r>
    </w:p>
    <w:p w14:paraId="3C3E99F9" w14:textId="51940EE6" w:rsidR="00541204" w:rsidRPr="00541204" w:rsidRDefault="00541204" w:rsidP="0092755B">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Each of these roles has various standar</w:t>
      </w:r>
      <w:r w:rsidR="001E690F">
        <w:rPr>
          <w:rFonts w:ascii="Arial" w:hAnsi="Arial" w:cs="Arial"/>
          <w:color w:val="000000" w:themeColor="text1"/>
        </w:rPr>
        <w:t>d</w:t>
      </w:r>
      <w:r>
        <w:rPr>
          <w:rFonts w:ascii="Arial" w:hAnsi="Arial" w:cs="Arial"/>
          <w:color w:val="000000" w:themeColor="text1"/>
        </w:rPr>
        <w:t xml:space="preserve">s </w:t>
      </w:r>
      <w:r w:rsidR="001E690F">
        <w:rPr>
          <w:rFonts w:ascii="Arial" w:hAnsi="Arial" w:cs="Arial"/>
          <w:color w:val="000000" w:themeColor="text1"/>
        </w:rPr>
        <w:t xml:space="preserve">that the researcher has complied with, namely the UWTSD </w:t>
      </w:r>
      <w:r w:rsidR="001E690F" w:rsidRPr="00541204">
        <w:rPr>
          <w:rFonts w:ascii="Arial" w:hAnsi="Arial" w:cs="Arial"/>
          <w:color w:val="000000" w:themeColor="text1"/>
        </w:rPr>
        <w:t>Academic Quality handbook</w:t>
      </w:r>
      <w:r w:rsidR="001E690F">
        <w:rPr>
          <w:rFonts w:ascii="Arial" w:hAnsi="Arial" w:cs="Arial"/>
          <w:color w:val="000000" w:themeColor="text1"/>
        </w:rPr>
        <w:t xml:space="preserve"> and the ICF code of ethics. </w:t>
      </w:r>
    </w:p>
    <w:p w14:paraId="60FAA0F2" w14:textId="73D388D6" w:rsidR="000B573F" w:rsidRPr="00541204" w:rsidRDefault="001009A2" w:rsidP="0092755B">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 xml:space="preserve">An important note to include here is that the ICF membership </w:t>
      </w:r>
      <w:r w:rsidR="000B573F" w:rsidRPr="00541204">
        <w:rPr>
          <w:rFonts w:ascii="Arial" w:hAnsi="Arial" w:cs="Arial"/>
          <w:color w:val="000000" w:themeColor="text1"/>
        </w:rPr>
        <w:t xml:space="preserve">influenced </w:t>
      </w:r>
      <w:r w:rsidR="00B9213A">
        <w:rPr>
          <w:rFonts w:ascii="Arial" w:hAnsi="Arial" w:cs="Arial"/>
          <w:color w:val="000000" w:themeColor="text1"/>
        </w:rPr>
        <w:t>the researcher’s</w:t>
      </w:r>
      <w:r w:rsidR="000B573F" w:rsidRPr="00541204">
        <w:rPr>
          <w:rFonts w:ascii="Arial" w:hAnsi="Arial" w:cs="Arial"/>
          <w:color w:val="000000" w:themeColor="text1"/>
        </w:rPr>
        <w:t xml:space="preserve"> research paradigm,</w:t>
      </w:r>
      <w:r w:rsidR="004E6911">
        <w:rPr>
          <w:rFonts w:ascii="Arial" w:hAnsi="Arial" w:cs="Arial"/>
          <w:color w:val="000000" w:themeColor="text1"/>
        </w:rPr>
        <w:t xml:space="preserve"> </w:t>
      </w:r>
      <w:r w:rsidR="000B573F" w:rsidRPr="00541204">
        <w:rPr>
          <w:rFonts w:ascii="Arial" w:hAnsi="Arial" w:cs="Arial"/>
          <w:color w:val="000000" w:themeColor="text1"/>
        </w:rPr>
        <w:t>since the definition of coaching used was that determined by the ICF.   </w:t>
      </w:r>
    </w:p>
    <w:p w14:paraId="5419FC91" w14:textId="570F0708" w:rsidR="000B573F" w:rsidRPr="005B5A8D" w:rsidRDefault="00B9213A" w:rsidP="001250E1">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All</w:t>
      </w:r>
      <w:r w:rsidR="000B573F" w:rsidRPr="005B5A8D">
        <w:rPr>
          <w:rFonts w:ascii="Arial" w:hAnsi="Arial" w:cs="Arial"/>
          <w:color w:val="000000" w:themeColor="text1"/>
        </w:rPr>
        <w:t xml:space="preserve"> </w:t>
      </w:r>
      <w:r w:rsidR="006C4F57">
        <w:rPr>
          <w:rFonts w:ascii="Arial" w:hAnsi="Arial" w:cs="Arial"/>
          <w:color w:val="000000" w:themeColor="text1"/>
        </w:rPr>
        <w:t xml:space="preserve">video recordings, transcripts and related </w:t>
      </w:r>
      <w:r w:rsidR="000B573F" w:rsidRPr="005B5A8D">
        <w:rPr>
          <w:rFonts w:ascii="Arial" w:hAnsi="Arial" w:cs="Arial"/>
          <w:color w:val="000000" w:themeColor="text1"/>
        </w:rPr>
        <w:t xml:space="preserve">documents created </w:t>
      </w:r>
      <w:r w:rsidR="004F5A3B">
        <w:rPr>
          <w:rFonts w:ascii="Arial" w:hAnsi="Arial" w:cs="Arial"/>
          <w:color w:val="000000" w:themeColor="text1"/>
        </w:rPr>
        <w:t>for this study</w:t>
      </w:r>
      <w:r w:rsidR="000B573F" w:rsidRPr="005B5A8D">
        <w:rPr>
          <w:rFonts w:ascii="Arial" w:hAnsi="Arial" w:cs="Arial"/>
          <w:color w:val="000000" w:themeColor="text1"/>
        </w:rPr>
        <w:t xml:space="preserve"> are stored in</w:t>
      </w:r>
      <w:r w:rsidR="000B573F" w:rsidRPr="005B5A8D">
        <w:rPr>
          <w:rFonts w:ascii="Arial" w:hAnsi="Arial" w:cs="Arial"/>
          <w:b/>
          <w:bCs/>
          <w:color w:val="000000" w:themeColor="text1"/>
        </w:rPr>
        <w:t xml:space="preserve"> </w:t>
      </w:r>
      <w:r w:rsidR="000B573F" w:rsidRPr="005B5A8D">
        <w:rPr>
          <w:rFonts w:ascii="Arial" w:hAnsi="Arial" w:cs="Arial"/>
          <w:color w:val="000000" w:themeColor="text1"/>
        </w:rPr>
        <w:t>the password protected cloud storage on the University of Wales Trinity Saint David’s (UWTSD) Office 365 system. This system is only accessible by using a one-time password code generated by the Authenticator app.  </w:t>
      </w:r>
    </w:p>
    <w:p w14:paraId="5E003C7A" w14:textId="2D4B62E3" w:rsidR="001254EE" w:rsidRPr="001254EE" w:rsidRDefault="008E1E2B" w:rsidP="001254EE">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This study is considered</w:t>
      </w:r>
      <w:r w:rsidR="000B573F" w:rsidRPr="005B5A8D">
        <w:rPr>
          <w:rFonts w:ascii="Arial" w:hAnsi="Arial" w:cs="Arial"/>
          <w:color w:val="000000" w:themeColor="text1"/>
        </w:rPr>
        <w:t xml:space="preserve"> low risk to the </w:t>
      </w:r>
      <w:r>
        <w:rPr>
          <w:rFonts w:ascii="Arial" w:hAnsi="Arial" w:cs="Arial"/>
          <w:color w:val="000000" w:themeColor="text1"/>
        </w:rPr>
        <w:t>research</w:t>
      </w:r>
      <w:r w:rsidR="004F5A3B">
        <w:rPr>
          <w:rFonts w:ascii="Arial" w:hAnsi="Arial" w:cs="Arial"/>
          <w:color w:val="000000" w:themeColor="text1"/>
        </w:rPr>
        <w:t>er, ICF</w:t>
      </w:r>
      <w:r w:rsidR="006C4F57">
        <w:rPr>
          <w:rFonts w:ascii="Arial" w:hAnsi="Arial" w:cs="Arial"/>
          <w:color w:val="000000" w:themeColor="text1"/>
        </w:rPr>
        <w:t xml:space="preserve"> </w:t>
      </w:r>
      <w:r w:rsidR="000B573F" w:rsidRPr="005B5A8D">
        <w:rPr>
          <w:rFonts w:ascii="Arial" w:hAnsi="Arial" w:cs="Arial"/>
          <w:color w:val="000000" w:themeColor="text1"/>
        </w:rPr>
        <w:t xml:space="preserve">and the </w:t>
      </w:r>
      <w:r w:rsidR="006C4F57">
        <w:rPr>
          <w:rFonts w:ascii="Arial" w:hAnsi="Arial" w:cs="Arial"/>
          <w:color w:val="000000" w:themeColor="text1"/>
        </w:rPr>
        <w:t>U</w:t>
      </w:r>
      <w:r w:rsidR="006C4F57" w:rsidRPr="005B5A8D">
        <w:rPr>
          <w:rFonts w:ascii="Arial" w:hAnsi="Arial" w:cs="Arial"/>
          <w:color w:val="000000" w:themeColor="text1"/>
        </w:rPr>
        <w:t>niversity</w:t>
      </w:r>
      <w:r w:rsidR="006C4F57">
        <w:rPr>
          <w:rFonts w:ascii="Arial" w:hAnsi="Arial" w:cs="Arial"/>
          <w:color w:val="000000" w:themeColor="text1"/>
        </w:rPr>
        <w:t xml:space="preserve"> since explicit permission was granted by the interview participants by completing and interview participation form ahead of the interview. </w:t>
      </w:r>
      <w:r w:rsidR="00D4324A">
        <w:rPr>
          <w:rFonts w:ascii="Arial" w:hAnsi="Arial" w:cs="Arial"/>
          <w:color w:val="000000" w:themeColor="text1"/>
        </w:rPr>
        <w:t xml:space="preserve">Participants </w:t>
      </w:r>
      <w:r w:rsidR="0066573D">
        <w:rPr>
          <w:rFonts w:ascii="Arial" w:hAnsi="Arial" w:cs="Arial"/>
          <w:color w:val="000000" w:themeColor="text1"/>
        </w:rPr>
        <w:t>were reminded of the confidential nature of the interviews at the beginning of the interview,</w:t>
      </w:r>
      <w:r w:rsidR="003C40D2">
        <w:rPr>
          <w:rFonts w:ascii="Arial" w:hAnsi="Arial" w:cs="Arial"/>
          <w:color w:val="000000" w:themeColor="text1"/>
        </w:rPr>
        <w:t xml:space="preserve"> </w:t>
      </w:r>
      <w:r w:rsidR="003C40D2" w:rsidRPr="003C40D2">
        <w:rPr>
          <w:rFonts w:ascii="Arial" w:hAnsi="Arial" w:cs="Arial"/>
          <w:color w:val="000000" w:themeColor="text1"/>
        </w:rPr>
        <w:t xml:space="preserve">and that their identities (personal and company) </w:t>
      </w:r>
      <w:r w:rsidR="00746005">
        <w:rPr>
          <w:rFonts w:ascii="Arial" w:hAnsi="Arial" w:cs="Arial"/>
          <w:color w:val="000000" w:themeColor="text1"/>
        </w:rPr>
        <w:t>would</w:t>
      </w:r>
      <w:r w:rsidR="003C40D2" w:rsidRPr="003C40D2">
        <w:rPr>
          <w:rFonts w:ascii="Arial" w:hAnsi="Arial" w:cs="Arial"/>
          <w:color w:val="000000" w:themeColor="text1"/>
        </w:rPr>
        <w:t xml:space="preserve"> not be disclosed</w:t>
      </w:r>
      <w:r w:rsidR="00746005">
        <w:rPr>
          <w:rFonts w:ascii="Arial" w:hAnsi="Arial" w:cs="Arial"/>
          <w:color w:val="000000" w:themeColor="text1"/>
        </w:rPr>
        <w:t xml:space="preserve">. </w:t>
      </w:r>
      <w:r w:rsidR="0066573D">
        <w:rPr>
          <w:rFonts w:ascii="Arial" w:hAnsi="Arial" w:cs="Arial"/>
          <w:color w:val="000000" w:themeColor="text1"/>
        </w:rPr>
        <w:t xml:space="preserve"> </w:t>
      </w:r>
      <w:r w:rsidR="001254EE" w:rsidRPr="001254EE">
        <w:rPr>
          <w:rFonts w:ascii="Arial" w:hAnsi="Arial" w:cs="Arial"/>
          <w:color w:val="000000" w:themeColor="text1"/>
        </w:rPr>
        <w:t xml:space="preserve">Participants </w:t>
      </w:r>
      <w:r w:rsidR="001254EE">
        <w:rPr>
          <w:rFonts w:ascii="Arial" w:hAnsi="Arial" w:cs="Arial"/>
          <w:color w:val="000000" w:themeColor="text1"/>
        </w:rPr>
        <w:t>were</w:t>
      </w:r>
      <w:r w:rsidR="001254EE" w:rsidRPr="001254EE">
        <w:rPr>
          <w:rFonts w:ascii="Arial" w:hAnsi="Arial" w:cs="Arial"/>
          <w:color w:val="000000" w:themeColor="text1"/>
        </w:rPr>
        <w:t xml:space="preserve"> asked if they ha</w:t>
      </w:r>
      <w:r w:rsidR="001254EE">
        <w:rPr>
          <w:rFonts w:ascii="Arial" w:hAnsi="Arial" w:cs="Arial"/>
          <w:color w:val="000000" w:themeColor="text1"/>
        </w:rPr>
        <w:t>d</w:t>
      </w:r>
      <w:r w:rsidR="001254EE" w:rsidRPr="001254EE">
        <w:rPr>
          <w:rFonts w:ascii="Arial" w:hAnsi="Arial" w:cs="Arial"/>
          <w:color w:val="000000" w:themeColor="text1"/>
        </w:rPr>
        <w:t xml:space="preserve"> any questions concerning the research and </w:t>
      </w:r>
      <w:r w:rsidR="00061B4A">
        <w:rPr>
          <w:rFonts w:ascii="Arial" w:hAnsi="Arial" w:cs="Arial"/>
          <w:color w:val="000000" w:themeColor="text1"/>
        </w:rPr>
        <w:t xml:space="preserve">advised </w:t>
      </w:r>
      <w:r w:rsidR="001254EE" w:rsidRPr="001254EE">
        <w:rPr>
          <w:rFonts w:ascii="Arial" w:hAnsi="Arial" w:cs="Arial"/>
          <w:color w:val="000000" w:themeColor="text1"/>
        </w:rPr>
        <w:t xml:space="preserve">that they may ask questions at any point </w:t>
      </w:r>
      <w:r w:rsidR="00C36F00">
        <w:rPr>
          <w:rFonts w:ascii="Arial" w:hAnsi="Arial" w:cs="Arial"/>
          <w:color w:val="000000" w:themeColor="text1"/>
        </w:rPr>
        <w:t>in the research process</w:t>
      </w:r>
      <w:r w:rsidR="001254EE" w:rsidRPr="001254EE">
        <w:rPr>
          <w:rFonts w:ascii="Arial" w:hAnsi="Arial" w:cs="Arial"/>
          <w:color w:val="000000" w:themeColor="text1"/>
        </w:rPr>
        <w:t xml:space="preserve">. </w:t>
      </w:r>
    </w:p>
    <w:p w14:paraId="4289EF39" w14:textId="15A276B0" w:rsidR="005F2B15" w:rsidRPr="00E524C5" w:rsidRDefault="005F2B15" w:rsidP="00252C7B">
      <w:pPr>
        <w:pStyle w:val="Heading1"/>
        <w:numPr>
          <w:ilvl w:val="0"/>
          <w:numId w:val="13"/>
        </w:numPr>
        <w:ind w:hanging="436"/>
        <w:rPr>
          <w:rFonts w:ascii="Arial" w:eastAsia="Arial Narrow" w:hAnsi="Arial" w:cs="Arial"/>
          <w:b/>
          <w:bCs/>
          <w:kern w:val="2"/>
          <w14:ligatures w14:val="standardContextual"/>
        </w:rPr>
      </w:pPr>
      <w:bookmarkStart w:id="9" w:name="_Toc219467214"/>
      <w:r w:rsidRPr="00E524C5">
        <w:rPr>
          <w:rFonts w:ascii="Arial" w:eastAsia="Arial Narrow" w:hAnsi="Arial" w:cs="Arial"/>
          <w:b/>
          <w:bCs/>
          <w:kern w:val="2"/>
          <w14:ligatures w14:val="standardContextual"/>
        </w:rPr>
        <w:lastRenderedPageBreak/>
        <w:t>Findings</w:t>
      </w:r>
      <w:r w:rsidR="00F52BD5">
        <w:rPr>
          <w:rFonts w:ascii="Arial" w:eastAsia="Arial Narrow" w:hAnsi="Arial" w:cs="Arial"/>
          <w:b/>
          <w:bCs/>
          <w:kern w:val="2"/>
          <w14:ligatures w14:val="standardContextual"/>
        </w:rPr>
        <w:t xml:space="preserve"> and Discussion</w:t>
      </w:r>
      <w:bookmarkEnd w:id="9"/>
    </w:p>
    <w:p w14:paraId="22EBF341" w14:textId="7DBA1445" w:rsidR="007B71F5" w:rsidRPr="007B71F5" w:rsidRDefault="007B71F5" w:rsidP="007B71F5">
      <w:pPr>
        <w:pStyle w:val="Heading2"/>
        <w:rPr>
          <w:rFonts w:ascii="Arial" w:eastAsia="Times New Roman" w:hAnsi="Arial" w:cs="Arial"/>
          <w:b/>
          <w:bCs/>
          <w:sz w:val="28"/>
          <w:szCs w:val="28"/>
        </w:rPr>
      </w:pPr>
      <w:bookmarkStart w:id="10" w:name="_Toc219467215"/>
      <w:r w:rsidRPr="007B71F5">
        <w:rPr>
          <w:rFonts w:ascii="Arial" w:eastAsia="Times New Roman" w:hAnsi="Arial" w:cs="Arial"/>
          <w:b/>
          <w:bCs/>
          <w:sz w:val="28"/>
          <w:szCs w:val="28"/>
        </w:rPr>
        <w:t>Theme 1: The Paradigm Shift from Transactional to</w:t>
      </w:r>
      <w:r>
        <w:rPr>
          <w:rFonts w:ascii="Arial" w:eastAsia="Times New Roman" w:hAnsi="Arial" w:cs="Arial"/>
          <w:b/>
          <w:bCs/>
          <w:sz w:val="28"/>
          <w:szCs w:val="28"/>
        </w:rPr>
        <w:t xml:space="preserve"> </w:t>
      </w:r>
      <w:r w:rsidRPr="007B71F5">
        <w:rPr>
          <w:rFonts w:ascii="Arial" w:eastAsia="Times New Roman" w:hAnsi="Arial" w:cs="Arial"/>
          <w:b/>
          <w:bCs/>
          <w:sz w:val="28"/>
          <w:szCs w:val="28"/>
        </w:rPr>
        <w:t>Transformational Practice</w:t>
      </w:r>
      <w:bookmarkEnd w:id="10"/>
    </w:p>
    <w:p w14:paraId="73941E05" w14:textId="6BB0A275" w:rsidR="00593235" w:rsidRDefault="00905399" w:rsidP="00905399">
      <w:pPr>
        <w:spacing w:before="100" w:beforeAutospacing="1" w:after="100" w:afterAutospacing="1" w:line="360" w:lineRule="auto"/>
        <w:rPr>
          <w:rFonts w:ascii="Arial" w:hAnsi="Arial" w:cs="Arial"/>
        </w:rPr>
      </w:pPr>
      <w:r>
        <w:rPr>
          <w:rFonts w:ascii="Arial" w:hAnsi="Arial" w:cs="Arial"/>
        </w:rPr>
        <w:t>One of the most well</w:t>
      </w:r>
      <w:r w:rsidR="00722D1D">
        <w:rPr>
          <w:rFonts w:ascii="Arial" w:hAnsi="Arial" w:cs="Arial"/>
        </w:rPr>
        <w:t>-</w:t>
      </w:r>
      <w:r>
        <w:rPr>
          <w:rFonts w:ascii="Arial" w:hAnsi="Arial" w:cs="Arial"/>
        </w:rPr>
        <w:t xml:space="preserve">known change management methodologies is that of Prosci. </w:t>
      </w:r>
      <w:r w:rsidRPr="00905399">
        <w:rPr>
          <w:rFonts w:ascii="Arial" w:hAnsi="Arial" w:cs="Arial"/>
        </w:rPr>
        <w:t>Prosci (202</w:t>
      </w:r>
      <w:r w:rsidR="0050252D">
        <w:rPr>
          <w:rFonts w:ascii="Arial" w:hAnsi="Arial" w:cs="Arial"/>
        </w:rPr>
        <w:t>6</w:t>
      </w:r>
      <w:r w:rsidRPr="00905399">
        <w:rPr>
          <w:rFonts w:ascii="Arial" w:hAnsi="Arial" w:cs="Arial"/>
        </w:rPr>
        <w:t>) define change management as “</w:t>
      </w:r>
      <w:r w:rsidR="00427150" w:rsidRPr="00427150">
        <w:rPr>
          <w:rFonts w:ascii="Arial" w:hAnsi="Arial" w:cs="Arial"/>
        </w:rPr>
        <w:t>an enabling framework for managing the people side of change</w:t>
      </w:r>
      <w:r w:rsidRPr="00905399">
        <w:rPr>
          <w:rFonts w:ascii="Arial" w:hAnsi="Arial" w:cs="Arial"/>
        </w:rPr>
        <w:t xml:space="preserve">.” </w:t>
      </w:r>
      <w:r w:rsidR="00F65D50">
        <w:rPr>
          <w:rFonts w:ascii="Arial" w:hAnsi="Arial" w:cs="Arial"/>
        </w:rPr>
        <w:t xml:space="preserve">In terms of </w:t>
      </w:r>
      <w:r w:rsidR="005535DC">
        <w:rPr>
          <w:rFonts w:ascii="Arial" w:hAnsi="Arial" w:cs="Arial"/>
        </w:rPr>
        <w:t xml:space="preserve">what this means in practice, it is about supporting people </w:t>
      </w:r>
      <w:r w:rsidR="00116763">
        <w:rPr>
          <w:rFonts w:ascii="Arial" w:hAnsi="Arial" w:cs="Arial"/>
        </w:rPr>
        <w:t xml:space="preserve">in the organisation </w:t>
      </w:r>
      <w:r w:rsidR="005535DC">
        <w:rPr>
          <w:rFonts w:ascii="Arial" w:hAnsi="Arial" w:cs="Arial"/>
        </w:rPr>
        <w:t xml:space="preserve">as they transition </w:t>
      </w:r>
      <w:r w:rsidR="00116763">
        <w:rPr>
          <w:rFonts w:ascii="Arial" w:hAnsi="Arial" w:cs="Arial"/>
        </w:rPr>
        <w:t xml:space="preserve">from their current state to the future state (Prosci, 2026). </w:t>
      </w:r>
      <w:r w:rsidR="006E0970">
        <w:rPr>
          <w:rFonts w:ascii="Arial" w:hAnsi="Arial" w:cs="Arial"/>
        </w:rPr>
        <w:t xml:space="preserve">To support people in this transition, there are several processes that change managers follow and various artefacts that </w:t>
      </w:r>
      <w:r w:rsidR="00505311">
        <w:rPr>
          <w:rFonts w:ascii="Arial" w:hAnsi="Arial" w:cs="Arial"/>
        </w:rPr>
        <w:t xml:space="preserve">are created, for example, a </w:t>
      </w:r>
      <w:r w:rsidR="00757C7A">
        <w:rPr>
          <w:rFonts w:ascii="Arial" w:hAnsi="Arial" w:cs="Arial"/>
        </w:rPr>
        <w:t xml:space="preserve">stakeholder map, </w:t>
      </w:r>
      <w:r w:rsidR="00505311">
        <w:rPr>
          <w:rFonts w:ascii="Arial" w:hAnsi="Arial" w:cs="Arial"/>
        </w:rPr>
        <w:t>communications plan</w:t>
      </w:r>
      <w:r w:rsidR="00757C7A" w:rsidRPr="00757C7A">
        <w:rPr>
          <w:rFonts w:ascii="Arial" w:hAnsi="Arial" w:cs="Arial"/>
        </w:rPr>
        <w:t xml:space="preserve"> </w:t>
      </w:r>
      <w:r w:rsidR="00757C7A">
        <w:rPr>
          <w:rFonts w:ascii="Arial" w:hAnsi="Arial" w:cs="Arial"/>
        </w:rPr>
        <w:t>and</w:t>
      </w:r>
      <w:r w:rsidR="00505311">
        <w:rPr>
          <w:rFonts w:ascii="Arial" w:hAnsi="Arial" w:cs="Arial"/>
        </w:rPr>
        <w:t xml:space="preserve"> training plan. </w:t>
      </w:r>
      <w:r w:rsidR="00757C7A">
        <w:rPr>
          <w:rFonts w:ascii="Arial" w:hAnsi="Arial" w:cs="Arial"/>
        </w:rPr>
        <w:t xml:space="preserve">These artefacts can be </w:t>
      </w:r>
      <w:r w:rsidR="00544617">
        <w:rPr>
          <w:rFonts w:ascii="Arial" w:hAnsi="Arial" w:cs="Arial"/>
        </w:rPr>
        <w:t>encompassed as the ‘what’ of change management. However, experienced change managers also recognise t</w:t>
      </w:r>
      <w:r w:rsidR="00964375">
        <w:rPr>
          <w:rFonts w:ascii="Arial" w:hAnsi="Arial" w:cs="Arial"/>
        </w:rPr>
        <w:t>hat the ‘how’ of change management forms a large part of successful change delivery. This ‘how’ is often referred to as the ‘art’ of change management, versus the ‘what’ of change being the external artefacts produced</w:t>
      </w:r>
      <w:r w:rsidR="00EB06A5">
        <w:rPr>
          <w:rFonts w:ascii="Arial" w:hAnsi="Arial" w:cs="Arial"/>
        </w:rPr>
        <w:t xml:space="preserve">. This theory is supported by </w:t>
      </w:r>
      <w:r w:rsidR="002D5AB5" w:rsidRPr="00EB06A5">
        <w:rPr>
          <w:rFonts w:ascii="Arial" w:hAnsi="Arial" w:cs="Arial"/>
        </w:rPr>
        <w:t>Burnes (2004),</w:t>
      </w:r>
      <w:r w:rsidR="002D5AB5" w:rsidRPr="002D5AB5">
        <w:rPr>
          <w:rFonts w:ascii="Arial" w:hAnsi="Arial" w:cs="Arial"/>
        </w:rPr>
        <w:t xml:space="preserve"> who argues that effective change management requires both technical competence and interpersonal skills</w:t>
      </w:r>
      <w:r w:rsidR="00EB06A5">
        <w:rPr>
          <w:rFonts w:ascii="Arial" w:hAnsi="Arial" w:cs="Arial"/>
        </w:rPr>
        <w:t>.</w:t>
      </w:r>
    </w:p>
    <w:p w14:paraId="09E7594A" w14:textId="26B93997" w:rsidR="003C015E" w:rsidRPr="003C015E" w:rsidRDefault="00593235" w:rsidP="003C015E">
      <w:pPr>
        <w:spacing w:before="100" w:beforeAutospacing="1" w:after="100" w:afterAutospacing="1" w:line="360" w:lineRule="auto"/>
        <w:ind w:left="720"/>
        <w:rPr>
          <w:rFonts w:ascii="Arial" w:hAnsi="Arial" w:cs="Arial"/>
        </w:rPr>
      </w:pPr>
      <w:r w:rsidRPr="007B71F5">
        <w:rPr>
          <w:rFonts w:ascii="Arial" w:hAnsi="Arial" w:cs="Arial"/>
        </w:rPr>
        <w:t>... I mean, I just say it's the art and the science together. Like, your methods and your frameworks and your tools, that's... that's the science. But the art is the art of the question, the art of empathy, the art of giving... holding space for somebody, in an intense... conversation and building that trust with them, and I think that's what, you know, people who just follow a textbook on change management, and they're ticking boxes, going, well, I did a comms plan, and I did a training plan. Yeah, great, but that's not the art. Like, that will get you there, but it won't get you there as good.</w:t>
      </w:r>
      <w:r w:rsidR="003C015E">
        <w:rPr>
          <w:rFonts w:ascii="Arial" w:hAnsi="Arial" w:cs="Arial"/>
        </w:rPr>
        <w:t xml:space="preserve"> </w:t>
      </w:r>
      <w:r w:rsidR="003C015E" w:rsidRPr="003C015E">
        <w:rPr>
          <w:rFonts w:ascii="Arial" w:hAnsi="Arial" w:cs="Arial"/>
        </w:rPr>
        <w:t>(Participant C)</w:t>
      </w:r>
    </w:p>
    <w:p w14:paraId="7CFB275F" w14:textId="7FAA5DF3" w:rsidR="00EB4B88" w:rsidRPr="00EB4B88" w:rsidRDefault="00EB4B88" w:rsidP="00EB4B88">
      <w:pPr>
        <w:spacing w:before="100" w:beforeAutospacing="1" w:after="100" w:afterAutospacing="1" w:line="360" w:lineRule="auto"/>
        <w:rPr>
          <w:rFonts w:ascii="Arial" w:hAnsi="Arial" w:cs="Arial"/>
          <w:bCs/>
          <w:iCs/>
        </w:rPr>
      </w:pPr>
      <w:r w:rsidRPr="00EB4B88">
        <w:rPr>
          <w:rFonts w:ascii="Arial" w:hAnsi="Arial" w:cs="Arial"/>
          <w:bCs/>
          <w:iCs/>
        </w:rPr>
        <w:t xml:space="preserve">In a joint </w:t>
      </w:r>
      <w:r w:rsidR="0098291A">
        <w:rPr>
          <w:rFonts w:ascii="Arial" w:hAnsi="Arial" w:cs="Arial"/>
          <w:bCs/>
          <w:iCs/>
        </w:rPr>
        <w:t>taskforce</w:t>
      </w:r>
      <w:r w:rsidRPr="00EB4B88">
        <w:rPr>
          <w:rFonts w:ascii="Arial" w:hAnsi="Arial" w:cs="Arial"/>
          <w:bCs/>
          <w:iCs/>
        </w:rPr>
        <w:t xml:space="preserve"> between the ICF and the Association for Change Management Professionals (ACMP), </w:t>
      </w:r>
      <w:r w:rsidR="00625EBB">
        <w:rPr>
          <w:rFonts w:ascii="Arial" w:hAnsi="Arial" w:cs="Arial"/>
          <w:bCs/>
          <w:iCs/>
        </w:rPr>
        <w:t xml:space="preserve">both organisations have jointly been exploring the </w:t>
      </w:r>
      <w:r w:rsidR="001D54F5">
        <w:rPr>
          <w:rFonts w:ascii="Arial" w:hAnsi="Arial" w:cs="Arial"/>
          <w:bCs/>
          <w:iCs/>
        </w:rPr>
        <w:t>synergies between coaching and change management</w:t>
      </w:r>
      <w:r w:rsidR="009A5D3D">
        <w:rPr>
          <w:rFonts w:ascii="Arial" w:hAnsi="Arial" w:cs="Arial"/>
          <w:bCs/>
          <w:iCs/>
        </w:rPr>
        <w:t xml:space="preserve"> (</w:t>
      </w:r>
      <w:r w:rsidR="00DE5F06">
        <w:rPr>
          <w:rFonts w:ascii="Arial" w:hAnsi="Arial" w:cs="Arial"/>
          <w:bCs/>
          <w:iCs/>
        </w:rPr>
        <w:t>ACMP</w:t>
      </w:r>
      <w:r w:rsidR="009A5D3D">
        <w:rPr>
          <w:rFonts w:ascii="Arial" w:hAnsi="Arial" w:cs="Arial"/>
          <w:bCs/>
          <w:iCs/>
        </w:rPr>
        <w:t>, 2026)</w:t>
      </w:r>
      <w:r w:rsidR="001D54F5">
        <w:rPr>
          <w:rFonts w:ascii="Arial" w:hAnsi="Arial" w:cs="Arial"/>
          <w:bCs/>
          <w:iCs/>
        </w:rPr>
        <w:t xml:space="preserve">. </w:t>
      </w:r>
      <w:r w:rsidR="00E97334">
        <w:rPr>
          <w:rFonts w:ascii="Arial" w:hAnsi="Arial" w:cs="Arial"/>
          <w:bCs/>
          <w:iCs/>
        </w:rPr>
        <w:t xml:space="preserve">Through their </w:t>
      </w:r>
      <w:r w:rsidR="00581814">
        <w:rPr>
          <w:rFonts w:ascii="Arial" w:hAnsi="Arial" w:cs="Arial"/>
          <w:bCs/>
          <w:iCs/>
        </w:rPr>
        <w:t>‘</w:t>
      </w:r>
      <w:r w:rsidR="0050201E" w:rsidRPr="0050201E">
        <w:rPr>
          <w:rFonts w:ascii="Arial" w:hAnsi="Arial" w:cs="Arial"/>
          <w:bCs/>
          <w:iCs/>
        </w:rPr>
        <w:t>The Power of Both: ACMP &amp; ICF Insights Series</w:t>
      </w:r>
      <w:r w:rsidR="00581814">
        <w:rPr>
          <w:rFonts w:ascii="Arial" w:hAnsi="Arial" w:cs="Arial"/>
          <w:bCs/>
          <w:iCs/>
        </w:rPr>
        <w:t>’</w:t>
      </w:r>
      <w:r w:rsidR="0050201E">
        <w:rPr>
          <w:rFonts w:ascii="Arial" w:hAnsi="Arial" w:cs="Arial"/>
          <w:bCs/>
          <w:iCs/>
        </w:rPr>
        <w:t>, (</w:t>
      </w:r>
      <w:r w:rsidR="00CB738E">
        <w:rPr>
          <w:rFonts w:ascii="Arial" w:hAnsi="Arial" w:cs="Arial"/>
          <w:bCs/>
          <w:iCs/>
        </w:rPr>
        <w:t>ICF, 2023)</w:t>
      </w:r>
      <w:r w:rsidR="007C0639">
        <w:rPr>
          <w:rFonts w:ascii="Arial" w:hAnsi="Arial" w:cs="Arial"/>
          <w:bCs/>
          <w:iCs/>
        </w:rPr>
        <w:t xml:space="preserve"> </w:t>
      </w:r>
      <w:r w:rsidR="001128B7">
        <w:rPr>
          <w:rFonts w:ascii="Arial" w:hAnsi="Arial" w:cs="Arial"/>
          <w:bCs/>
          <w:iCs/>
        </w:rPr>
        <w:t xml:space="preserve">panel members from both organisations discussed how </w:t>
      </w:r>
      <w:r w:rsidR="00D91EB0">
        <w:rPr>
          <w:rFonts w:ascii="Arial" w:hAnsi="Arial" w:cs="Arial"/>
          <w:bCs/>
          <w:iCs/>
        </w:rPr>
        <w:t xml:space="preserve">coach-trained change managers engage with their stakeholders </w:t>
      </w:r>
      <w:r w:rsidRPr="00EB4B88">
        <w:rPr>
          <w:rFonts w:ascii="Arial" w:hAnsi="Arial" w:cs="Arial"/>
          <w:bCs/>
          <w:iCs/>
        </w:rPr>
        <w:t xml:space="preserve">using the “coach approach.” This approach </w:t>
      </w:r>
      <w:r w:rsidR="00055041">
        <w:rPr>
          <w:rFonts w:ascii="Arial" w:hAnsi="Arial" w:cs="Arial"/>
          <w:bCs/>
          <w:iCs/>
        </w:rPr>
        <w:t xml:space="preserve">consists of using </w:t>
      </w:r>
      <w:r w:rsidRPr="00EB4B88">
        <w:rPr>
          <w:rFonts w:ascii="Arial" w:hAnsi="Arial" w:cs="Arial"/>
          <w:bCs/>
          <w:iCs/>
        </w:rPr>
        <w:t xml:space="preserve">deep active listening, powerful questioning and the belief that given time and space to </w:t>
      </w:r>
      <w:r w:rsidRPr="00EB4B88">
        <w:rPr>
          <w:rFonts w:ascii="Arial" w:hAnsi="Arial" w:cs="Arial"/>
          <w:bCs/>
          <w:iCs/>
        </w:rPr>
        <w:lastRenderedPageBreak/>
        <w:t>think, people will come up with solutions to their challenge</w:t>
      </w:r>
      <w:r w:rsidR="005011CD">
        <w:rPr>
          <w:rFonts w:ascii="Arial" w:hAnsi="Arial" w:cs="Arial"/>
          <w:bCs/>
          <w:iCs/>
        </w:rPr>
        <w:t>s (</w:t>
      </w:r>
      <w:r w:rsidR="005A6201">
        <w:rPr>
          <w:rFonts w:ascii="Arial" w:hAnsi="Arial" w:cs="Arial"/>
          <w:bCs/>
          <w:iCs/>
        </w:rPr>
        <w:t>Kelly, 2023).</w:t>
      </w:r>
      <w:r w:rsidR="00C74968">
        <w:rPr>
          <w:rFonts w:ascii="Arial" w:hAnsi="Arial" w:cs="Arial"/>
          <w:bCs/>
          <w:iCs/>
        </w:rPr>
        <w:t xml:space="preserve"> </w:t>
      </w:r>
      <w:r w:rsidR="000B5FE4">
        <w:rPr>
          <w:rFonts w:ascii="Arial" w:hAnsi="Arial" w:cs="Arial"/>
          <w:bCs/>
          <w:iCs/>
        </w:rPr>
        <w:t xml:space="preserve">A pioneer in the coaching industry, </w:t>
      </w:r>
      <w:r w:rsidR="00F27377" w:rsidRPr="000B5FE4">
        <w:rPr>
          <w:rFonts w:ascii="Arial" w:hAnsi="Arial" w:cs="Arial"/>
          <w:iCs/>
        </w:rPr>
        <w:t>Whitmore (2009)</w:t>
      </w:r>
      <w:r w:rsidR="00F27377" w:rsidRPr="00F27377">
        <w:rPr>
          <w:rFonts w:ascii="Arial" w:hAnsi="Arial" w:cs="Arial"/>
          <w:bCs/>
          <w:iCs/>
        </w:rPr>
        <w:t> </w:t>
      </w:r>
      <w:r w:rsidR="000B5FE4">
        <w:rPr>
          <w:rFonts w:ascii="Arial" w:hAnsi="Arial" w:cs="Arial"/>
          <w:bCs/>
          <w:iCs/>
        </w:rPr>
        <w:t>developed</w:t>
      </w:r>
      <w:r w:rsidR="00F27377" w:rsidRPr="00F27377">
        <w:rPr>
          <w:rFonts w:ascii="Arial" w:hAnsi="Arial" w:cs="Arial"/>
          <w:bCs/>
          <w:iCs/>
        </w:rPr>
        <w:t xml:space="preserve"> the GROW model, which emphasises non-directive questioning to facilitate self-discovery. </w:t>
      </w:r>
    </w:p>
    <w:p w14:paraId="4BA74C18" w14:textId="511160DA" w:rsidR="00905399" w:rsidRDefault="00837128" w:rsidP="00905399">
      <w:pPr>
        <w:spacing w:before="100" w:beforeAutospacing="1" w:after="100" w:afterAutospacing="1" w:line="360" w:lineRule="auto"/>
        <w:rPr>
          <w:rFonts w:ascii="Arial" w:hAnsi="Arial" w:cs="Arial"/>
        </w:rPr>
      </w:pPr>
      <w:r>
        <w:rPr>
          <w:rFonts w:ascii="Arial" w:hAnsi="Arial" w:cs="Arial"/>
        </w:rPr>
        <w:t xml:space="preserve">This coach approach can be translated into the ‘how’ of delivering change. </w:t>
      </w:r>
      <w:r w:rsidR="00964375">
        <w:rPr>
          <w:rFonts w:ascii="Arial" w:hAnsi="Arial" w:cs="Arial"/>
        </w:rPr>
        <w:t xml:space="preserve">It is in this ‘how’ where </w:t>
      </w:r>
      <w:r w:rsidR="00497344">
        <w:rPr>
          <w:rFonts w:ascii="Arial" w:hAnsi="Arial" w:cs="Arial"/>
        </w:rPr>
        <w:t xml:space="preserve">the difference between coach-trained change managers becomes evident. </w:t>
      </w:r>
      <w:r w:rsidR="00FF6C8E">
        <w:rPr>
          <w:rFonts w:ascii="Arial" w:hAnsi="Arial" w:cs="Arial"/>
        </w:rPr>
        <w:t xml:space="preserve">It is in the ‘how’ </w:t>
      </w:r>
      <w:r w:rsidR="00B07B8E">
        <w:rPr>
          <w:rFonts w:ascii="Arial" w:hAnsi="Arial" w:cs="Arial"/>
        </w:rPr>
        <w:t xml:space="preserve">where a change manager shifts towards addresses the interior </w:t>
      </w:r>
      <w:r w:rsidR="00F71317">
        <w:rPr>
          <w:rFonts w:ascii="Arial" w:hAnsi="Arial" w:cs="Arial"/>
        </w:rPr>
        <w:t xml:space="preserve">of the people experiencing the change; essentially working with their values, </w:t>
      </w:r>
      <w:r w:rsidR="00C90861">
        <w:rPr>
          <w:rFonts w:ascii="Arial" w:hAnsi="Arial" w:cs="Arial"/>
        </w:rPr>
        <w:t>psychological</w:t>
      </w:r>
      <w:r w:rsidR="00F71317">
        <w:rPr>
          <w:rFonts w:ascii="Arial" w:hAnsi="Arial" w:cs="Arial"/>
        </w:rPr>
        <w:t xml:space="preserve"> processes and </w:t>
      </w:r>
      <w:r w:rsidR="00C90861">
        <w:rPr>
          <w:rFonts w:ascii="Arial" w:hAnsi="Arial" w:cs="Arial"/>
        </w:rPr>
        <w:t xml:space="preserve">their worldview. It is in this process that change shifts from being transactional to transformational. </w:t>
      </w:r>
      <w:r w:rsidR="00B828D9" w:rsidRPr="009817B5">
        <w:rPr>
          <w:rFonts w:ascii="Arial" w:hAnsi="Arial" w:cs="Arial"/>
        </w:rPr>
        <w:t>Anderson and Ackerman Anderson (2001)</w:t>
      </w:r>
      <w:r w:rsidR="00B828D9">
        <w:rPr>
          <w:rFonts w:ascii="Arial" w:hAnsi="Arial" w:cs="Arial"/>
        </w:rPr>
        <w:t>,</w:t>
      </w:r>
      <w:r w:rsidR="00B828D9" w:rsidRPr="009817B5">
        <w:rPr>
          <w:rFonts w:ascii="Arial" w:hAnsi="Arial" w:cs="Arial"/>
        </w:rPr>
        <w:t xml:space="preserve"> specifically address transformational change in organisations, arguing that sustainable change requires shifts in both individual and collective consciousness, not </w:t>
      </w:r>
      <w:r w:rsidR="00B828D9">
        <w:rPr>
          <w:rFonts w:ascii="Arial" w:hAnsi="Arial" w:cs="Arial"/>
        </w:rPr>
        <w:t>only</w:t>
      </w:r>
      <w:r w:rsidR="00B828D9" w:rsidRPr="009817B5">
        <w:rPr>
          <w:rFonts w:ascii="Arial" w:hAnsi="Arial" w:cs="Arial"/>
        </w:rPr>
        <w:t xml:space="preserve"> procedural changes.</w:t>
      </w:r>
    </w:p>
    <w:p w14:paraId="00DFB4BE" w14:textId="41A79572" w:rsidR="00C90861" w:rsidRPr="007B71F5" w:rsidRDefault="00C90861" w:rsidP="008D4FCA">
      <w:pPr>
        <w:spacing w:before="100" w:beforeAutospacing="1" w:after="100" w:afterAutospacing="1" w:line="360" w:lineRule="auto"/>
        <w:ind w:left="720"/>
        <w:rPr>
          <w:rFonts w:ascii="Arial" w:hAnsi="Arial" w:cs="Arial"/>
        </w:rPr>
      </w:pPr>
      <w:r w:rsidRPr="007B71F5">
        <w:rPr>
          <w:rFonts w:ascii="Arial" w:hAnsi="Arial" w:cs="Arial"/>
        </w:rPr>
        <w:t>I think that, if I had to make a distinction, I would say transactional versus transformational...completely for me, prior to studying coaching, I only had tools that could deal with the external artefacts and producing those external artefacts. So, the comms plan, the training plan...And then there was always... there was this fluffy thing of team effectiveness, but I didn't, really have the tools to go down that road, so that always felt a little bit almost scary.</w:t>
      </w:r>
    </w:p>
    <w:p w14:paraId="2125803E" w14:textId="611FAD90" w:rsidR="00C90861" w:rsidRPr="007B71F5" w:rsidRDefault="00C90861" w:rsidP="008D4FCA">
      <w:pPr>
        <w:spacing w:before="100" w:beforeAutospacing="1" w:after="100" w:afterAutospacing="1" w:line="360" w:lineRule="auto"/>
        <w:ind w:left="720"/>
        <w:rPr>
          <w:rFonts w:ascii="Arial" w:hAnsi="Arial" w:cs="Arial"/>
        </w:rPr>
      </w:pPr>
      <w:r w:rsidRPr="007B71F5">
        <w:rPr>
          <w:rFonts w:ascii="Arial" w:hAnsi="Arial" w:cs="Arial"/>
        </w:rPr>
        <w:t>So that's exactly where I'm interested now, is a shift in worldviews, a shift in the way you think about things, a shift in, the way you feel about things. So it's really now bringing, an integral aspect, so it's not just about doing things differently...That's part of it, but it's really actually going, more deeply into the self in the process.</w:t>
      </w:r>
      <w:r w:rsidR="008D4FCA">
        <w:rPr>
          <w:rFonts w:ascii="Arial" w:hAnsi="Arial" w:cs="Arial"/>
        </w:rPr>
        <w:t xml:space="preserve"> (</w:t>
      </w:r>
      <w:r w:rsidR="00115CED">
        <w:rPr>
          <w:rFonts w:ascii="Arial" w:hAnsi="Arial" w:cs="Arial"/>
        </w:rPr>
        <w:t>Participant A)</w:t>
      </w:r>
    </w:p>
    <w:p w14:paraId="59D31538" w14:textId="590E97E4" w:rsidR="007B71F5" w:rsidRPr="007B71F5" w:rsidRDefault="009C15D4" w:rsidP="008A4371">
      <w:pPr>
        <w:spacing w:before="100" w:beforeAutospacing="1" w:after="100" w:afterAutospacing="1" w:line="360" w:lineRule="auto"/>
        <w:ind w:left="720"/>
        <w:rPr>
          <w:rFonts w:ascii="Arial" w:hAnsi="Arial" w:cs="Arial"/>
        </w:rPr>
      </w:pPr>
      <w:r>
        <w:rPr>
          <w:rFonts w:ascii="Arial" w:hAnsi="Arial" w:cs="Arial"/>
        </w:rPr>
        <w:t>T</w:t>
      </w:r>
      <w:r w:rsidR="007B71F5" w:rsidRPr="007B71F5">
        <w:rPr>
          <w:rFonts w:ascii="Arial" w:hAnsi="Arial" w:cs="Arial"/>
        </w:rPr>
        <w:t>he transformation aspect is really understanding how somebody's taken a learning, applied it to themselves, seen and has developed an awareness for how that plays out for them. And then they're able to consciously use, then channel those strengths still within their work and context.</w:t>
      </w:r>
      <w:r>
        <w:rPr>
          <w:rFonts w:ascii="Arial" w:hAnsi="Arial" w:cs="Arial"/>
        </w:rPr>
        <w:t xml:space="preserve"> (Participant B)</w:t>
      </w:r>
    </w:p>
    <w:p w14:paraId="4717AF1D" w14:textId="26F2E864" w:rsidR="007B71F5" w:rsidRDefault="007B71F5" w:rsidP="00E76F98">
      <w:pPr>
        <w:spacing w:before="100" w:beforeAutospacing="1" w:after="100" w:afterAutospacing="1" w:line="360" w:lineRule="auto"/>
        <w:ind w:left="720"/>
        <w:rPr>
          <w:rFonts w:ascii="Arial" w:hAnsi="Arial" w:cs="Arial"/>
        </w:rPr>
      </w:pPr>
      <w:r w:rsidRPr="007B71F5">
        <w:rPr>
          <w:rFonts w:ascii="Arial" w:hAnsi="Arial" w:cs="Arial"/>
        </w:rPr>
        <w:t>A lot of stuff has got to be internal, like building what the people are about.</w:t>
      </w:r>
      <w:r w:rsidR="00716147">
        <w:rPr>
          <w:rFonts w:ascii="Arial" w:hAnsi="Arial" w:cs="Arial"/>
        </w:rPr>
        <w:t xml:space="preserve"> (Participant D)</w:t>
      </w:r>
    </w:p>
    <w:p w14:paraId="63716E1E" w14:textId="41419DC8" w:rsidR="0076782D" w:rsidRDefault="00AF136D" w:rsidP="0076782D">
      <w:pPr>
        <w:spacing w:before="100" w:beforeAutospacing="1" w:after="100" w:afterAutospacing="1" w:line="360" w:lineRule="auto"/>
        <w:rPr>
          <w:rFonts w:ascii="Arial" w:hAnsi="Arial" w:cs="Arial"/>
        </w:rPr>
      </w:pPr>
      <w:r>
        <w:rPr>
          <w:rFonts w:ascii="Arial" w:hAnsi="Arial" w:cs="Arial"/>
        </w:rPr>
        <w:lastRenderedPageBreak/>
        <w:t>These arguments are supported by notable researchers such as Scharmer</w:t>
      </w:r>
      <w:r w:rsidR="00CD1F0D">
        <w:rPr>
          <w:rFonts w:ascii="Arial" w:hAnsi="Arial" w:cs="Arial"/>
        </w:rPr>
        <w:t xml:space="preserve"> (</w:t>
      </w:r>
      <w:r>
        <w:rPr>
          <w:rFonts w:ascii="Arial" w:hAnsi="Arial" w:cs="Arial"/>
        </w:rPr>
        <w:t>2009</w:t>
      </w:r>
      <w:r w:rsidR="00CD1F0D">
        <w:rPr>
          <w:rFonts w:ascii="Arial" w:hAnsi="Arial" w:cs="Arial"/>
        </w:rPr>
        <w:t xml:space="preserve">), </w:t>
      </w:r>
      <w:r w:rsidR="006B3580">
        <w:rPr>
          <w:rFonts w:ascii="Arial" w:hAnsi="Arial" w:cs="Arial"/>
        </w:rPr>
        <w:t xml:space="preserve">who indicates that for deep change to happen, there needs to be </w:t>
      </w:r>
      <w:r w:rsidR="00EA7A36">
        <w:rPr>
          <w:rFonts w:ascii="Arial" w:hAnsi="Arial" w:cs="Arial"/>
        </w:rPr>
        <w:t xml:space="preserve">a shift from the ‘inner place’ from which people operate. </w:t>
      </w:r>
    </w:p>
    <w:p w14:paraId="2A7A1852" w14:textId="57EA6F81" w:rsidR="00716147" w:rsidRPr="007B71F5" w:rsidRDefault="00716147" w:rsidP="00716147">
      <w:pPr>
        <w:pStyle w:val="Heading2"/>
        <w:rPr>
          <w:rFonts w:ascii="Arial" w:eastAsia="Times New Roman" w:hAnsi="Arial" w:cs="Arial"/>
          <w:b/>
          <w:bCs/>
          <w:sz w:val="28"/>
          <w:szCs w:val="28"/>
        </w:rPr>
      </w:pPr>
      <w:bookmarkStart w:id="11" w:name="_Toc219467216"/>
      <w:r w:rsidRPr="007B71F5">
        <w:rPr>
          <w:rFonts w:ascii="Arial" w:eastAsia="Times New Roman" w:hAnsi="Arial" w:cs="Arial"/>
          <w:b/>
          <w:bCs/>
          <w:sz w:val="28"/>
          <w:szCs w:val="28"/>
        </w:rPr>
        <w:t xml:space="preserve">Theme </w:t>
      </w:r>
      <w:r>
        <w:rPr>
          <w:rFonts w:ascii="Arial" w:eastAsia="Times New Roman" w:hAnsi="Arial" w:cs="Arial"/>
          <w:b/>
          <w:bCs/>
          <w:sz w:val="28"/>
          <w:szCs w:val="28"/>
        </w:rPr>
        <w:t>2</w:t>
      </w:r>
      <w:r w:rsidRPr="007B71F5">
        <w:rPr>
          <w:rFonts w:ascii="Arial" w:eastAsia="Times New Roman" w:hAnsi="Arial" w:cs="Arial"/>
          <w:b/>
          <w:bCs/>
          <w:sz w:val="28"/>
          <w:szCs w:val="28"/>
        </w:rPr>
        <w:t xml:space="preserve">: </w:t>
      </w:r>
      <w:r w:rsidR="007171DE" w:rsidRPr="007171DE">
        <w:rPr>
          <w:rFonts w:ascii="Arial" w:eastAsia="Times New Roman" w:hAnsi="Arial" w:cs="Arial"/>
          <w:b/>
          <w:bCs/>
          <w:sz w:val="28"/>
          <w:szCs w:val="28"/>
        </w:rPr>
        <w:t>The Centrality of Presence, Reflexivity, and the "Being" of the Practitioner</w:t>
      </w:r>
      <w:bookmarkEnd w:id="11"/>
    </w:p>
    <w:p w14:paraId="2DB62C42" w14:textId="6FCCE235" w:rsidR="00A56CEA" w:rsidRDefault="002F32C5" w:rsidP="005E06DE">
      <w:pPr>
        <w:spacing w:before="100" w:beforeAutospacing="1" w:after="100" w:afterAutospacing="1" w:line="360" w:lineRule="auto"/>
        <w:rPr>
          <w:rFonts w:ascii="Arial" w:hAnsi="Arial" w:cs="Arial"/>
        </w:rPr>
      </w:pPr>
      <w:r>
        <w:rPr>
          <w:rFonts w:ascii="Arial" w:hAnsi="Arial" w:cs="Arial"/>
        </w:rPr>
        <w:t>The term ‘p</w:t>
      </w:r>
      <w:r w:rsidRPr="002F32C5">
        <w:rPr>
          <w:rFonts w:ascii="Arial" w:hAnsi="Arial" w:cs="Arial"/>
        </w:rPr>
        <w:t>resenc</w:t>
      </w:r>
      <w:r>
        <w:rPr>
          <w:rFonts w:ascii="Arial" w:hAnsi="Arial" w:cs="Arial"/>
        </w:rPr>
        <w:t>e’ has many definitions</w:t>
      </w:r>
      <w:r w:rsidR="00157F6D">
        <w:rPr>
          <w:rFonts w:ascii="Arial" w:hAnsi="Arial" w:cs="Arial"/>
        </w:rPr>
        <w:t xml:space="preserve"> and is an essential ICF</w:t>
      </w:r>
      <w:r w:rsidR="00FD6722">
        <w:rPr>
          <w:rFonts w:ascii="Arial" w:hAnsi="Arial" w:cs="Arial"/>
        </w:rPr>
        <w:t xml:space="preserve"> (2025)</w:t>
      </w:r>
      <w:r w:rsidR="00157F6D">
        <w:rPr>
          <w:rFonts w:ascii="Arial" w:hAnsi="Arial" w:cs="Arial"/>
        </w:rPr>
        <w:t xml:space="preserve"> </w:t>
      </w:r>
      <w:r w:rsidR="00AE4B45">
        <w:rPr>
          <w:rFonts w:ascii="Arial" w:hAnsi="Arial" w:cs="Arial"/>
        </w:rPr>
        <w:t xml:space="preserve">coaching </w:t>
      </w:r>
      <w:r w:rsidR="00157F6D">
        <w:rPr>
          <w:rFonts w:ascii="Arial" w:hAnsi="Arial" w:cs="Arial"/>
        </w:rPr>
        <w:t>competency</w:t>
      </w:r>
      <w:r w:rsidR="00AE4B45">
        <w:rPr>
          <w:rFonts w:ascii="Arial" w:hAnsi="Arial" w:cs="Arial"/>
        </w:rPr>
        <w:t>.</w:t>
      </w:r>
      <w:r w:rsidR="00157F6D">
        <w:rPr>
          <w:rFonts w:ascii="Arial" w:hAnsi="Arial" w:cs="Arial"/>
        </w:rPr>
        <w:t xml:space="preserve"> </w:t>
      </w:r>
      <w:r w:rsidR="00454A54">
        <w:rPr>
          <w:rFonts w:ascii="Arial" w:hAnsi="Arial" w:cs="Arial"/>
        </w:rPr>
        <w:t>The ICF (2025) definition</w:t>
      </w:r>
      <w:r w:rsidR="00B93174">
        <w:rPr>
          <w:rFonts w:ascii="Arial" w:hAnsi="Arial" w:cs="Arial"/>
        </w:rPr>
        <w:t xml:space="preserve"> focuses on the coach being fully present, and showing up in </w:t>
      </w:r>
      <w:r w:rsidR="004225DB">
        <w:rPr>
          <w:rFonts w:ascii="Arial" w:hAnsi="Arial" w:cs="Arial"/>
        </w:rPr>
        <w:t>an open, flexible, grounded and confident manner. The components of this competency include</w:t>
      </w:r>
      <w:r w:rsidR="00F260D8">
        <w:rPr>
          <w:rFonts w:ascii="Arial" w:hAnsi="Arial" w:cs="Arial"/>
        </w:rPr>
        <w:t xml:space="preserve">, among others, </w:t>
      </w:r>
      <w:r w:rsidR="00CE3E94">
        <w:rPr>
          <w:rFonts w:ascii="Arial" w:hAnsi="Arial" w:cs="Arial"/>
        </w:rPr>
        <w:t xml:space="preserve">empathy, curiosity, awareness, the ability to manage one’s emotions, </w:t>
      </w:r>
      <w:r w:rsidR="00F260D8">
        <w:rPr>
          <w:rFonts w:ascii="Arial" w:hAnsi="Arial" w:cs="Arial"/>
        </w:rPr>
        <w:t xml:space="preserve">and the ability to create space for silence, pauses or reflection. </w:t>
      </w:r>
      <w:r w:rsidR="009D2EF8">
        <w:rPr>
          <w:rFonts w:ascii="Arial" w:hAnsi="Arial" w:cs="Arial"/>
        </w:rPr>
        <w:t xml:space="preserve">According to By (2005), </w:t>
      </w:r>
      <w:r w:rsidR="00371C74">
        <w:rPr>
          <w:rFonts w:ascii="Arial" w:hAnsi="Arial" w:cs="Arial"/>
        </w:rPr>
        <w:t xml:space="preserve">while methodologies provide frameworks for delivering change, </w:t>
      </w:r>
      <w:r w:rsidR="00792F1D">
        <w:rPr>
          <w:rFonts w:ascii="Arial" w:hAnsi="Arial" w:cs="Arial"/>
        </w:rPr>
        <w:t xml:space="preserve">the human aspects of change require </w:t>
      </w:r>
      <w:r w:rsidR="008024CE">
        <w:rPr>
          <w:rFonts w:ascii="Arial" w:hAnsi="Arial" w:cs="Arial"/>
        </w:rPr>
        <w:t xml:space="preserve">softer skills, like empathy. </w:t>
      </w:r>
    </w:p>
    <w:p w14:paraId="22906999" w14:textId="710E9AE8" w:rsidR="00A56CEA" w:rsidRDefault="005E06DE" w:rsidP="005E06DE">
      <w:pPr>
        <w:spacing w:before="100" w:beforeAutospacing="1" w:after="100" w:afterAutospacing="1" w:line="360" w:lineRule="auto"/>
        <w:ind w:left="720"/>
        <w:rPr>
          <w:rFonts w:ascii="Arial" w:hAnsi="Arial" w:cs="Arial"/>
        </w:rPr>
      </w:pPr>
      <w:r w:rsidRPr="00A56D73">
        <w:rPr>
          <w:rFonts w:ascii="Arial" w:hAnsi="Arial" w:cs="Arial"/>
        </w:rPr>
        <w:t>I would say it's grounded in empathy...I just think I ask really curious questions that guide people to have the insights for themselves.</w:t>
      </w:r>
      <w:r w:rsidRPr="00837B0B">
        <w:rPr>
          <w:rFonts w:ascii="Arial" w:hAnsi="Arial" w:cs="Arial"/>
          <w:b/>
          <w:bCs/>
        </w:rPr>
        <w:t xml:space="preserve"> </w:t>
      </w:r>
      <w:r w:rsidR="008504CD" w:rsidRPr="008504CD">
        <w:rPr>
          <w:rFonts w:ascii="Arial" w:hAnsi="Arial" w:cs="Arial"/>
        </w:rPr>
        <w:t>Through that process, just make sure that they feel like it's a psychologically safe space for them, which I established just through having empathy.</w:t>
      </w:r>
      <w:r w:rsidR="008504CD" w:rsidRPr="008504CD">
        <w:rPr>
          <w:rFonts w:ascii="Arial" w:hAnsi="Arial" w:cs="Arial"/>
          <w:b/>
          <w:bCs/>
        </w:rPr>
        <w:t xml:space="preserve"> </w:t>
      </w:r>
      <w:r w:rsidRPr="00837B0B">
        <w:rPr>
          <w:rFonts w:ascii="Arial" w:hAnsi="Arial" w:cs="Arial"/>
        </w:rPr>
        <w:t>(Participant C)</w:t>
      </w:r>
    </w:p>
    <w:p w14:paraId="19AD41C2" w14:textId="241DC345" w:rsidR="005E06DE" w:rsidRDefault="008F3BE0" w:rsidP="00A56D73">
      <w:pPr>
        <w:spacing w:before="100" w:beforeAutospacing="1" w:after="100" w:afterAutospacing="1" w:line="360" w:lineRule="auto"/>
        <w:rPr>
          <w:rFonts w:ascii="Arial" w:hAnsi="Arial" w:cs="Arial"/>
        </w:rPr>
      </w:pPr>
      <w:r>
        <w:rPr>
          <w:rFonts w:ascii="Arial" w:hAnsi="Arial" w:cs="Arial"/>
        </w:rPr>
        <w:t xml:space="preserve">Often in coaching, this is referred to as ‘holding space’ for others. </w:t>
      </w:r>
      <w:r w:rsidR="006D6487">
        <w:rPr>
          <w:rFonts w:ascii="Arial" w:hAnsi="Arial" w:cs="Arial"/>
        </w:rPr>
        <w:t xml:space="preserve">A coach is not afraid of silence and creating space to allow others to think. </w:t>
      </w:r>
      <w:r w:rsidR="00B6472B">
        <w:rPr>
          <w:rFonts w:ascii="Arial" w:hAnsi="Arial" w:cs="Arial"/>
        </w:rPr>
        <w:t xml:space="preserve">To apply this skill in change management </w:t>
      </w:r>
      <w:r w:rsidR="005C1CAB">
        <w:rPr>
          <w:rFonts w:ascii="Arial" w:hAnsi="Arial" w:cs="Arial"/>
        </w:rPr>
        <w:t xml:space="preserve">shifts the quality of the engagement by creating space for leaders and those impacted by change, </w:t>
      </w:r>
      <w:r w:rsidR="00B8654D">
        <w:rPr>
          <w:rFonts w:ascii="Arial" w:hAnsi="Arial" w:cs="Arial"/>
        </w:rPr>
        <w:t xml:space="preserve">to think and process what is happening in that moment. </w:t>
      </w:r>
      <w:r w:rsidR="00A614C8">
        <w:rPr>
          <w:rFonts w:ascii="Arial" w:hAnsi="Arial" w:cs="Arial"/>
        </w:rPr>
        <w:t xml:space="preserve">This is supported by Rogers (2012), who </w:t>
      </w:r>
      <w:r w:rsidR="00A9605F">
        <w:rPr>
          <w:rFonts w:ascii="Arial" w:hAnsi="Arial" w:cs="Arial"/>
        </w:rPr>
        <w:t xml:space="preserve">suggests that </w:t>
      </w:r>
      <w:r w:rsidR="00B849A4">
        <w:rPr>
          <w:rFonts w:ascii="Arial" w:hAnsi="Arial" w:cs="Arial"/>
        </w:rPr>
        <w:t>making</w:t>
      </w:r>
      <w:r w:rsidR="00A9605F">
        <w:rPr>
          <w:rFonts w:ascii="Arial" w:hAnsi="Arial" w:cs="Arial"/>
        </w:rPr>
        <w:t xml:space="preserve"> space for individuals to reflect allows them to </w:t>
      </w:r>
      <w:r w:rsidR="00B849A4">
        <w:rPr>
          <w:rFonts w:ascii="Arial" w:hAnsi="Arial" w:cs="Arial"/>
        </w:rPr>
        <w:t xml:space="preserve">create their own solutions, which supports </w:t>
      </w:r>
      <w:r w:rsidR="00F164CF">
        <w:rPr>
          <w:rFonts w:ascii="Arial" w:hAnsi="Arial" w:cs="Arial"/>
        </w:rPr>
        <w:t xml:space="preserve">their accountability and commitment to change. </w:t>
      </w:r>
    </w:p>
    <w:p w14:paraId="50D9E5EE" w14:textId="36D1621A" w:rsidR="00163A11" w:rsidRPr="002F32C5" w:rsidRDefault="004A666E" w:rsidP="00A56D73">
      <w:pPr>
        <w:spacing w:before="100" w:beforeAutospacing="1" w:after="100" w:afterAutospacing="1" w:line="360" w:lineRule="auto"/>
        <w:rPr>
          <w:rFonts w:ascii="Arial" w:hAnsi="Arial" w:cs="Arial"/>
        </w:rPr>
      </w:pPr>
      <w:r>
        <w:rPr>
          <w:rFonts w:ascii="Arial" w:hAnsi="Arial" w:cs="Arial"/>
        </w:rPr>
        <w:t>A core component of presence is self-awareness</w:t>
      </w:r>
      <w:r w:rsidR="00411B8A">
        <w:rPr>
          <w:rFonts w:ascii="Arial" w:hAnsi="Arial" w:cs="Arial"/>
        </w:rPr>
        <w:t>, which helps individuals to understand their impact</w:t>
      </w:r>
      <w:r w:rsidR="00A007A9">
        <w:rPr>
          <w:rFonts w:ascii="Arial" w:hAnsi="Arial" w:cs="Arial"/>
        </w:rPr>
        <w:t xml:space="preserve"> on others. </w:t>
      </w:r>
      <w:r w:rsidR="00A902BB">
        <w:rPr>
          <w:rFonts w:ascii="Arial" w:hAnsi="Arial" w:cs="Arial"/>
        </w:rPr>
        <w:t>This helps coach-trained change managers to deeper understand the role they play in delivering change</w:t>
      </w:r>
      <w:r w:rsidR="00281141">
        <w:rPr>
          <w:rFonts w:ascii="Arial" w:hAnsi="Arial" w:cs="Arial"/>
        </w:rPr>
        <w:t xml:space="preserve">, since they are an instrumental part in that. Rather than </w:t>
      </w:r>
      <w:r w:rsidR="00645013">
        <w:rPr>
          <w:rFonts w:ascii="Arial" w:hAnsi="Arial" w:cs="Arial"/>
        </w:rPr>
        <w:t>delivering change from the outside in, the</w:t>
      </w:r>
      <w:r w:rsidR="00B8001C">
        <w:rPr>
          <w:rFonts w:ascii="Arial" w:hAnsi="Arial" w:cs="Arial"/>
        </w:rPr>
        <w:t xml:space="preserve">y become </w:t>
      </w:r>
      <w:r w:rsidR="000443A6">
        <w:rPr>
          <w:rFonts w:ascii="Arial" w:hAnsi="Arial" w:cs="Arial"/>
        </w:rPr>
        <w:t xml:space="preserve">an integral part of the change in terms of the way they </w:t>
      </w:r>
      <w:r w:rsidR="005E2C59">
        <w:rPr>
          <w:rFonts w:ascii="Arial" w:hAnsi="Arial" w:cs="Arial"/>
        </w:rPr>
        <w:t xml:space="preserve">receive feedback, </w:t>
      </w:r>
      <w:r w:rsidR="00903D12">
        <w:rPr>
          <w:rFonts w:ascii="Arial" w:hAnsi="Arial" w:cs="Arial"/>
        </w:rPr>
        <w:t>ask questions</w:t>
      </w:r>
      <w:r w:rsidR="00222F29">
        <w:rPr>
          <w:rFonts w:ascii="Arial" w:hAnsi="Arial" w:cs="Arial"/>
        </w:rPr>
        <w:t xml:space="preserve">, and how they show up in the change space with openness and active listening. </w:t>
      </w:r>
    </w:p>
    <w:p w14:paraId="2E2BCA34" w14:textId="0C94E8C9" w:rsidR="006E0B63" w:rsidRPr="00D02176" w:rsidRDefault="006E0B63" w:rsidP="00D02176">
      <w:pPr>
        <w:spacing w:line="360" w:lineRule="auto"/>
      </w:pPr>
      <w:r>
        <w:rPr>
          <w:rFonts w:ascii="Arial" w:hAnsi="Arial" w:cs="Arial"/>
        </w:rPr>
        <w:lastRenderedPageBreak/>
        <w:t xml:space="preserve">A vital component of awareness is self-reflection. According to Pampallis (2017) reflection underpins the capacity to develop self-awareness and it underpins learning. Pampallis (2017) goes on to say that regular reflection supports the development of the ‘internal observer’. This is the part of </w:t>
      </w:r>
      <w:r w:rsidR="001F09BD">
        <w:rPr>
          <w:rFonts w:ascii="Arial" w:hAnsi="Arial" w:cs="Arial"/>
        </w:rPr>
        <w:t>us</w:t>
      </w:r>
      <w:r>
        <w:rPr>
          <w:rFonts w:ascii="Arial" w:hAnsi="Arial" w:cs="Arial"/>
        </w:rPr>
        <w:t xml:space="preserve"> that can review a situation from the outside, which helps coaches to recalibrate as needed. </w:t>
      </w:r>
      <w:r w:rsidR="00824A0C">
        <w:rPr>
          <w:rFonts w:ascii="Arial" w:hAnsi="Arial" w:cs="Arial"/>
        </w:rPr>
        <w:t xml:space="preserve">This theory is also supported by Grant (2003) who evidences that </w:t>
      </w:r>
      <w:r w:rsidR="009C768F">
        <w:rPr>
          <w:rFonts w:ascii="Arial" w:hAnsi="Arial" w:cs="Arial"/>
        </w:rPr>
        <w:t xml:space="preserve">reflection improves self-awareness which </w:t>
      </w:r>
      <w:r w:rsidR="00D02176">
        <w:rPr>
          <w:rFonts w:ascii="Arial" w:hAnsi="Arial" w:cs="Arial"/>
        </w:rPr>
        <w:t xml:space="preserve">therefore </w:t>
      </w:r>
      <w:r w:rsidR="009C768F">
        <w:rPr>
          <w:rFonts w:ascii="Arial" w:hAnsi="Arial" w:cs="Arial"/>
        </w:rPr>
        <w:t xml:space="preserve">supports </w:t>
      </w:r>
      <w:r w:rsidR="00D02176">
        <w:rPr>
          <w:rFonts w:ascii="Arial" w:hAnsi="Arial" w:cs="Arial"/>
        </w:rPr>
        <w:t xml:space="preserve">learning. </w:t>
      </w:r>
    </w:p>
    <w:p w14:paraId="7E535514" w14:textId="3BE15942" w:rsidR="00826F43" w:rsidRDefault="00826F43" w:rsidP="006E0B63">
      <w:pPr>
        <w:spacing w:before="100" w:beforeAutospacing="1" w:after="100" w:afterAutospacing="1" w:line="360" w:lineRule="auto"/>
        <w:rPr>
          <w:rFonts w:ascii="Arial" w:hAnsi="Arial" w:cs="Arial"/>
        </w:rPr>
      </w:pPr>
      <w:r>
        <w:rPr>
          <w:rFonts w:ascii="Arial" w:hAnsi="Arial" w:cs="Arial"/>
        </w:rPr>
        <w:t xml:space="preserve">All these elements </w:t>
      </w:r>
      <w:r w:rsidR="00501FED">
        <w:rPr>
          <w:rFonts w:ascii="Arial" w:hAnsi="Arial" w:cs="Arial"/>
        </w:rPr>
        <w:t>essentially form a coach’s way of being. Their level of self-awareness, their presence and reflection</w:t>
      </w:r>
      <w:r w:rsidR="008A536D">
        <w:rPr>
          <w:rFonts w:ascii="Arial" w:hAnsi="Arial" w:cs="Arial"/>
        </w:rPr>
        <w:t xml:space="preserve"> support coaches to show up in a particular way</w:t>
      </w:r>
      <w:r w:rsidR="00B26568">
        <w:rPr>
          <w:rFonts w:ascii="Arial" w:hAnsi="Arial" w:cs="Arial"/>
        </w:rPr>
        <w:t xml:space="preserve">. Coach-trained change managers show up in this </w:t>
      </w:r>
      <w:r w:rsidR="001F09BD">
        <w:rPr>
          <w:rFonts w:ascii="Arial" w:hAnsi="Arial" w:cs="Arial"/>
        </w:rPr>
        <w:t>way and</w:t>
      </w:r>
      <w:r w:rsidR="00B26568">
        <w:rPr>
          <w:rFonts w:ascii="Arial" w:hAnsi="Arial" w:cs="Arial"/>
        </w:rPr>
        <w:t xml:space="preserve"> bring these vital skills to </w:t>
      </w:r>
      <w:r w:rsidR="003E4608">
        <w:rPr>
          <w:rFonts w:ascii="Arial" w:hAnsi="Arial" w:cs="Arial"/>
        </w:rPr>
        <w:t xml:space="preserve">deliver change. </w:t>
      </w:r>
    </w:p>
    <w:p w14:paraId="7406F477" w14:textId="4DF48943" w:rsidR="00936FE4" w:rsidRPr="003E4608" w:rsidRDefault="00A56D73" w:rsidP="003E4608">
      <w:pPr>
        <w:spacing w:before="100" w:beforeAutospacing="1" w:after="100" w:afterAutospacing="1" w:line="360" w:lineRule="auto"/>
        <w:ind w:left="720"/>
        <w:rPr>
          <w:rFonts w:ascii="Arial" w:hAnsi="Arial" w:cs="Arial"/>
        </w:rPr>
      </w:pPr>
      <w:r w:rsidRPr="00A56D73">
        <w:rPr>
          <w:rFonts w:ascii="Arial" w:hAnsi="Arial" w:cs="Arial"/>
        </w:rPr>
        <w:t>I very much come from a philosophical perspective when it comes to my own coaching approach. And it is about being</w:t>
      </w:r>
      <w:r w:rsidR="005132FD">
        <w:rPr>
          <w:rFonts w:ascii="Arial" w:hAnsi="Arial" w:cs="Arial"/>
        </w:rPr>
        <w:t>,</w:t>
      </w:r>
      <w:r w:rsidRPr="00A56D73">
        <w:rPr>
          <w:rFonts w:ascii="Arial" w:hAnsi="Arial" w:cs="Arial"/>
        </w:rPr>
        <w:t xml:space="preserve"> it is about that presence...</w:t>
      </w:r>
      <w:r w:rsidR="005132FD">
        <w:rPr>
          <w:rFonts w:ascii="Arial" w:hAnsi="Arial" w:cs="Arial"/>
        </w:rPr>
        <w:t xml:space="preserve"> I</w:t>
      </w:r>
      <w:r w:rsidRPr="00A56D73">
        <w:rPr>
          <w:rFonts w:ascii="Arial" w:hAnsi="Arial" w:cs="Arial"/>
        </w:rPr>
        <w:t xml:space="preserve">t's also recognising that how you get responses back based on how you appear and how you come across that helps or hinders sometimes to elicit the right types of responses. So you have to be very conscious of how you are coming across and how you are </w:t>
      </w:r>
      <w:r w:rsidR="009225FD">
        <w:rPr>
          <w:rFonts w:ascii="Arial" w:hAnsi="Arial" w:cs="Arial"/>
        </w:rPr>
        <w:t>“</w:t>
      </w:r>
      <w:r w:rsidRPr="00A56D73">
        <w:rPr>
          <w:rFonts w:ascii="Arial" w:hAnsi="Arial" w:cs="Arial"/>
        </w:rPr>
        <w:t>being</w:t>
      </w:r>
      <w:r w:rsidR="009225FD">
        <w:rPr>
          <w:rFonts w:ascii="Arial" w:hAnsi="Arial" w:cs="Arial"/>
        </w:rPr>
        <w:t>”</w:t>
      </w:r>
      <w:r w:rsidRPr="00A56D73">
        <w:rPr>
          <w:rFonts w:ascii="Arial" w:hAnsi="Arial" w:cs="Arial"/>
        </w:rPr>
        <w:t xml:space="preserve"> and what it is that you're trying to elicit. </w:t>
      </w:r>
      <w:r w:rsidR="005132FD" w:rsidRPr="005132FD">
        <w:rPr>
          <w:rFonts w:ascii="Arial" w:hAnsi="Arial" w:cs="Arial"/>
        </w:rPr>
        <w:t>(Participant B)</w:t>
      </w:r>
    </w:p>
    <w:p w14:paraId="17A34FBA" w14:textId="77777777" w:rsidR="00CD356C" w:rsidRPr="00A1431E" w:rsidRDefault="00CD356C" w:rsidP="00A1431E">
      <w:pPr>
        <w:pStyle w:val="Heading2"/>
        <w:rPr>
          <w:rFonts w:ascii="Arial" w:eastAsia="Times New Roman" w:hAnsi="Arial" w:cs="Arial"/>
          <w:b/>
          <w:bCs/>
          <w:sz w:val="28"/>
          <w:szCs w:val="28"/>
        </w:rPr>
      </w:pPr>
      <w:bookmarkStart w:id="12" w:name="_Toc219467217"/>
      <w:r w:rsidRPr="00A1431E">
        <w:rPr>
          <w:rFonts w:ascii="Arial" w:eastAsia="Times New Roman" w:hAnsi="Arial" w:cs="Arial"/>
          <w:b/>
          <w:bCs/>
          <w:sz w:val="28"/>
          <w:szCs w:val="28"/>
        </w:rPr>
        <w:t>Theme 3: Integration of Neuroscience as a Bridge Between Head and Heart</w:t>
      </w:r>
      <w:bookmarkEnd w:id="12"/>
    </w:p>
    <w:p w14:paraId="54E3432E" w14:textId="5FBA42D6" w:rsidR="00CD356C" w:rsidRDefault="00F301CC" w:rsidP="00CD356C">
      <w:pPr>
        <w:spacing w:before="100" w:beforeAutospacing="1" w:after="100" w:afterAutospacing="1" w:line="360" w:lineRule="auto"/>
        <w:rPr>
          <w:rFonts w:ascii="Arial" w:hAnsi="Arial" w:cs="Arial"/>
        </w:rPr>
      </w:pPr>
      <w:r>
        <w:rPr>
          <w:rFonts w:ascii="Arial" w:hAnsi="Arial" w:cs="Arial"/>
        </w:rPr>
        <w:t xml:space="preserve">Neuroscience, at </w:t>
      </w:r>
      <w:r w:rsidR="006730B9">
        <w:rPr>
          <w:rFonts w:ascii="Arial" w:hAnsi="Arial" w:cs="Arial"/>
        </w:rPr>
        <w:t xml:space="preserve">its most basic, is the study of the </w:t>
      </w:r>
      <w:r w:rsidR="007E7375">
        <w:rPr>
          <w:rFonts w:ascii="Arial" w:hAnsi="Arial" w:cs="Arial"/>
        </w:rPr>
        <w:t xml:space="preserve">whole </w:t>
      </w:r>
      <w:r w:rsidR="006730B9">
        <w:rPr>
          <w:rFonts w:ascii="Arial" w:hAnsi="Arial" w:cs="Arial"/>
        </w:rPr>
        <w:t>nervous system</w:t>
      </w:r>
      <w:r w:rsidR="007E7375">
        <w:rPr>
          <w:rFonts w:ascii="Arial" w:hAnsi="Arial" w:cs="Arial"/>
        </w:rPr>
        <w:t>, with a particular focus on the brain</w:t>
      </w:r>
      <w:r w:rsidR="006730B9">
        <w:rPr>
          <w:rFonts w:ascii="Arial" w:hAnsi="Arial" w:cs="Arial"/>
        </w:rPr>
        <w:t xml:space="preserve">. </w:t>
      </w:r>
      <w:r w:rsidR="00503AB5">
        <w:rPr>
          <w:rFonts w:ascii="Arial" w:hAnsi="Arial" w:cs="Arial"/>
        </w:rPr>
        <w:t xml:space="preserve">Understanding how </w:t>
      </w:r>
      <w:r w:rsidR="00D64307">
        <w:rPr>
          <w:rFonts w:ascii="Arial" w:hAnsi="Arial" w:cs="Arial"/>
        </w:rPr>
        <w:t>a person’s</w:t>
      </w:r>
      <w:r w:rsidR="00503AB5">
        <w:rPr>
          <w:rFonts w:ascii="Arial" w:hAnsi="Arial" w:cs="Arial"/>
        </w:rPr>
        <w:t xml:space="preserve"> brain </w:t>
      </w:r>
      <w:r w:rsidR="006F4BD1">
        <w:rPr>
          <w:rFonts w:ascii="Arial" w:hAnsi="Arial" w:cs="Arial"/>
        </w:rPr>
        <w:t xml:space="preserve">responds to uncertainty </w:t>
      </w:r>
      <w:r w:rsidR="001756FA">
        <w:rPr>
          <w:rFonts w:ascii="Arial" w:hAnsi="Arial" w:cs="Arial"/>
        </w:rPr>
        <w:t>provides</w:t>
      </w:r>
      <w:r w:rsidR="00164FD8">
        <w:rPr>
          <w:rFonts w:ascii="Arial" w:hAnsi="Arial" w:cs="Arial"/>
        </w:rPr>
        <w:t xml:space="preserve"> coache</w:t>
      </w:r>
      <w:r w:rsidR="002737A6">
        <w:rPr>
          <w:rFonts w:ascii="Arial" w:hAnsi="Arial" w:cs="Arial"/>
        </w:rPr>
        <w:t xml:space="preserve">s </w:t>
      </w:r>
      <w:r w:rsidR="001756FA">
        <w:rPr>
          <w:rFonts w:ascii="Arial" w:hAnsi="Arial" w:cs="Arial"/>
        </w:rPr>
        <w:t xml:space="preserve">with another tool to </w:t>
      </w:r>
      <w:r w:rsidR="00EE3C45">
        <w:rPr>
          <w:rFonts w:ascii="Arial" w:hAnsi="Arial" w:cs="Arial"/>
        </w:rPr>
        <w:t xml:space="preserve">support driving organisational change. </w:t>
      </w:r>
      <w:r w:rsidR="006C4451">
        <w:rPr>
          <w:rFonts w:ascii="Arial" w:hAnsi="Arial" w:cs="Arial"/>
        </w:rPr>
        <w:t>In a corporate context</w:t>
      </w:r>
      <w:r w:rsidR="00BD44C0">
        <w:rPr>
          <w:rFonts w:ascii="Arial" w:hAnsi="Arial" w:cs="Arial"/>
        </w:rPr>
        <w:t xml:space="preserve">, being able to inform stakeholders that are impacted by change that what their brain is experiencing through the change process is perfectly normal, </w:t>
      </w:r>
      <w:r w:rsidR="003D06CE">
        <w:rPr>
          <w:rFonts w:ascii="Arial" w:hAnsi="Arial" w:cs="Arial"/>
        </w:rPr>
        <w:t xml:space="preserve">and evidenced in science, </w:t>
      </w:r>
      <w:r w:rsidR="00BD44C0">
        <w:rPr>
          <w:rFonts w:ascii="Arial" w:hAnsi="Arial" w:cs="Arial"/>
        </w:rPr>
        <w:t xml:space="preserve">creates a ‘bridge’ </w:t>
      </w:r>
      <w:r w:rsidR="00785033">
        <w:rPr>
          <w:rFonts w:ascii="Arial" w:hAnsi="Arial" w:cs="Arial"/>
        </w:rPr>
        <w:t xml:space="preserve">from which to explore the deeper emotional and psychological dimensions of change. </w:t>
      </w:r>
      <w:r w:rsidR="00D16A67">
        <w:rPr>
          <w:rFonts w:ascii="Arial" w:hAnsi="Arial" w:cs="Arial"/>
        </w:rPr>
        <w:t>Participants found that n</w:t>
      </w:r>
      <w:r w:rsidR="009655C2">
        <w:rPr>
          <w:rFonts w:ascii="Arial" w:hAnsi="Arial" w:cs="Arial"/>
        </w:rPr>
        <w:t xml:space="preserve">euroscience </w:t>
      </w:r>
      <w:r w:rsidR="00D0453D">
        <w:rPr>
          <w:rFonts w:ascii="Arial" w:hAnsi="Arial" w:cs="Arial"/>
        </w:rPr>
        <w:t xml:space="preserve">is </w:t>
      </w:r>
      <w:r w:rsidR="00D16A67">
        <w:rPr>
          <w:rFonts w:ascii="Arial" w:hAnsi="Arial" w:cs="Arial"/>
        </w:rPr>
        <w:t xml:space="preserve">a </w:t>
      </w:r>
      <w:r w:rsidR="00D0453D">
        <w:rPr>
          <w:rFonts w:ascii="Arial" w:hAnsi="Arial" w:cs="Arial"/>
        </w:rPr>
        <w:t xml:space="preserve">more acceptable </w:t>
      </w:r>
      <w:r w:rsidR="00936770">
        <w:rPr>
          <w:rFonts w:ascii="Arial" w:hAnsi="Arial" w:cs="Arial"/>
        </w:rPr>
        <w:t>pathway for</w:t>
      </w:r>
      <w:r w:rsidR="00D0453D">
        <w:rPr>
          <w:rFonts w:ascii="Arial" w:hAnsi="Arial" w:cs="Arial"/>
        </w:rPr>
        <w:t xml:space="preserve"> analytically focussed stakeholders</w:t>
      </w:r>
      <w:r w:rsidR="00936770">
        <w:rPr>
          <w:rFonts w:ascii="Arial" w:hAnsi="Arial" w:cs="Arial"/>
        </w:rPr>
        <w:t xml:space="preserve"> to understand </w:t>
      </w:r>
      <w:r w:rsidR="00702AC0">
        <w:rPr>
          <w:rFonts w:ascii="Arial" w:hAnsi="Arial" w:cs="Arial"/>
        </w:rPr>
        <w:t xml:space="preserve">coaching concepts. </w:t>
      </w:r>
    </w:p>
    <w:p w14:paraId="731A8606" w14:textId="3DEBAF75" w:rsidR="00BB647F" w:rsidRPr="00BB647F" w:rsidRDefault="00BF4BFF" w:rsidP="00983620">
      <w:pPr>
        <w:spacing w:before="100" w:beforeAutospacing="1" w:after="100" w:afterAutospacing="1" w:line="360" w:lineRule="auto"/>
        <w:ind w:left="720"/>
        <w:rPr>
          <w:rFonts w:ascii="Arial" w:hAnsi="Arial" w:cs="Arial"/>
        </w:rPr>
      </w:pPr>
      <w:r>
        <w:rPr>
          <w:rFonts w:ascii="Arial" w:hAnsi="Arial" w:cs="Arial"/>
        </w:rPr>
        <w:t>I</w:t>
      </w:r>
      <w:r w:rsidR="00BB647F" w:rsidRPr="00BB647F">
        <w:rPr>
          <w:rFonts w:ascii="Arial" w:hAnsi="Arial" w:cs="Arial"/>
        </w:rPr>
        <w:t xml:space="preserve"> was an early adopter of </w:t>
      </w:r>
      <w:r w:rsidR="00DF6B4C">
        <w:rPr>
          <w:rFonts w:ascii="Arial" w:hAnsi="Arial" w:cs="Arial"/>
        </w:rPr>
        <w:t xml:space="preserve">the </w:t>
      </w:r>
      <w:r w:rsidR="007C4D74">
        <w:rPr>
          <w:rFonts w:ascii="Helvetica Neue" w:hAnsi="Helvetica Neue"/>
          <w:color w:val="0A0A0A"/>
          <w:shd w:val="clear" w:color="auto" w:fill="FFFFFF"/>
        </w:rPr>
        <w:t>Status, Certainty, Autonomy, Relatedness, Fairness</w:t>
      </w:r>
      <w:r w:rsidR="007C4D74" w:rsidRPr="00BB647F">
        <w:rPr>
          <w:rFonts w:ascii="Arial" w:hAnsi="Arial" w:cs="Arial"/>
        </w:rPr>
        <w:t xml:space="preserve"> </w:t>
      </w:r>
      <w:r w:rsidR="00DF6B4C">
        <w:rPr>
          <w:rFonts w:ascii="Arial" w:hAnsi="Arial" w:cs="Arial"/>
        </w:rPr>
        <w:t>(</w:t>
      </w:r>
      <w:r w:rsidR="00BB647F" w:rsidRPr="00BB647F">
        <w:rPr>
          <w:rFonts w:ascii="Arial" w:hAnsi="Arial" w:cs="Arial"/>
        </w:rPr>
        <w:t>SCARF</w:t>
      </w:r>
      <w:r w:rsidR="00DF6B4C">
        <w:rPr>
          <w:rFonts w:ascii="Arial" w:hAnsi="Arial" w:cs="Arial"/>
        </w:rPr>
        <w:t>) model</w:t>
      </w:r>
      <w:r w:rsidR="00BB647F" w:rsidRPr="00BB647F">
        <w:rPr>
          <w:rFonts w:ascii="Arial" w:hAnsi="Arial" w:cs="Arial"/>
        </w:rPr>
        <w:t xml:space="preserve"> and the neuroscience of change that came out of </w:t>
      </w:r>
      <w:r w:rsidR="00BB647F" w:rsidRPr="00BB647F">
        <w:rPr>
          <w:rFonts w:ascii="Arial" w:hAnsi="Arial" w:cs="Arial"/>
        </w:rPr>
        <w:lastRenderedPageBreak/>
        <w:t>the Neuroleadership Institute...David Rock, did a launch for it</w:t>
      </w:r>
      <w:r w:rsidR="003E063A">
        <w:rPr>
          <w:rFonts w:ascii="Arial" w:hAnsi="Arial" w:cs="Arial"/>
        </w:rPr>
        <w:t xml:space="preserve">. </w:t>
      </w:r>
      <w:r w:rsidR="00BB647F" w:rsidRPr="00BB647F">
        <w:rPr>
          <w:rFonts w:ascii="Arial" w:hAnsi="Arial" w:cs="Arial"/>
        </w:rPr>
        <w:t xml:space="preserve">And I remember going to that launch talk that he gave, and a friend of mine </w:t>
      </w:r>
      <w:r>
        <w:rPr>
          <w:rFonts w:ascii="Arial" w:hAnsi="Arial" w:cs="Arial"/>
        </w:rPr>
        <w:t>was</w:t>
      </w:r>
      <w:r w:rsidR="00BB647F" w:rsidRPr="00BB647F">
        <w:rPr>
          <w:rFonts w:ascii="Arial" w:hAnsi="Arial" w:cs="Arial"/>
        </w:rPr>
        <w:t xml:space="preserve"> there, and we just looked at each other going, like, this is...this explains what we do so, like, so well. And</w:t>
      </w:r>
      <w:r>
        <w:rPr>
          <w:rFonts w:ascii="Arial" w:hAnsi="Arial" w:cs="Arial"/>
        </w:rPr>
        <w:t xml:space="preserve"> </w:t>
      </w:r>
      <w:r w:rsidR="00BB647F" w:rsidRPr="00BB647F">
        <w:rPr>
          <w:rFonts w:ascii="Arial" w:hAnsi="Arial" w:cs="Arial"/>
        </w:rPr>
        <w:t>have kind of just stayed in that very neuroscience-grounded space the whole way.</w:t>
      </w:r>
      <w:r w:rsidRPr="00BF4BFF">
        <w:rPr>
          <w:rFonts w:ascii="Arial" w:hAnsi="Arial" w:cs="Arial"/>
        </w:rPr>
        <w:t xml:space="preserve"> (Participant C)</w:t>
      </w:r>
    </w:p>
    <w:p w14:paraId="6EFEBA7B" w14:textId="68348A68" w:rsidR="00BB647F" w:rsidRPr="00BB647F" w:rsidRDefault="00BB647F" w:rsidP="000370D6">
      <w:pPr>
        <w:spacing w:before="100" w:beforeAutospacing="1" w:after="100" w:afterAutospacing="1" w:line="360" w:lineRule="auto"/>
        <w:ind w:left="720"/>
        <w:rPr>
          <w:rFonts w:ascii="Arial" w:hAnsi="Arial" w:cs="Arial"/>
        </w:rPr>
      </w:pPr>
      <w:r w:rsidRPr="00BB647F">
        <w:rPr>
          <w:rFonts w:ascii="Arial" w:hAnsi="Arial" w:cs="Arial"/>
        </w:rPr>
        <w:t>I think that's where</w:t>
      </w:r>
      <w:r w:rsidR="00BF4BFF">
        <w:rPr>
          <w:rFonts w:ascii="Arial" w:hAnsi="Arial" w:cs="Arial"/>
        </w:rPr>
        <w:t xml:space="preserve"> </w:t>
      </w:r>
      <w:r w:rsidRPr="00BB647F">
        <w:rPr>
          <w:rFonts w:ascii="Arial" w:hAnsi="Arial" w:cs="Arial"/>
        </w:rPr>
        <w:t xml:space="preserve">Neuroscience has been an amazing, friend, because... </w:t>
      </w:r>
      <w:r w:rsidR="00BF4BFF">
        <w:rPr>
          <w:rFonts w:ascii="Arial" w:hAnsi="Arial" w:cs="Arial"/>
        </w:rPr>
        <w:t>a</w:t>
      </w:r>
      <w:r w:rsidRPr="00BB647F">
        <w:rPr>
          <w:rFonts w:ascii="Arial" w:hAnsi="Arial" w:cs="Arial"/>
        </w:rPr>
        <w:t>ppealing to the head, which is what we use generally, as you know, in organisations, in the corporate world, is much easier</w:t>
      </w:r>
      <w:r w:rsidR="00BF4BFF">
        <w:rPr>
          <w:rFonts w:ascii="Arial" w:hAnsi="Arial" w:cs="Arial"/>
        </w:rPr>
        <w:t>. I</w:t>
      </w:r>
      <w:r w:rsidRPr="00BB647F">
        <w:rPr>
          <w:rFonts w:ascii="Arial" w:hAnsi="Arial" w:cs="Arial"/>
        </w:rPr>
        <w:t>t's much easier to appeal to the head and then</w:t>
      </w:r>
      <w:r w:rsidR="00BF4BFF">
        <w:rPr>
          <w:rFonts w:ascii="Arial" w:hAnsi="Arial" w:cs="Arial"/>
        </w:rPr>
        <w:t xml:space="preserve"> </w:t>
      </w:r>
      <w:r w:rsidRPr="00BB647F">
        <w:rPr>
          <w:rFonts w:ascii="Arial" w:hAnsi="Arial" w:cs="Arial"/>
        </w:rPr>
        <w:t>explain to them why it's helpful to express emotions, talk, feel</w:t>
      </w:r>
      <w:r w:rsidR="00BF4BFF">
        <w:rPr>
          <w:rFonts w:ascii="Arial" w:hAnsi="Arial" w:cs="Arial"/>
        </w:rPr>
        <w:t xml:space="preserve"> etc.</w:t>
      </w:r>
      <w:r w:rsidR="00983620" w:rsidRPr="00983620">
        <w:rPr>
          <w:rFonts w:ascii="Arial" w:hAnsi="Arial" w:cs="Arial"/>
        </w:rPr>
        <w:t xml:space="preserve"> (Participant A)</w:t>
      </w:r>
    </w:p>
    <w:p w14:paraId="31005C25" w14:textId="5392B69F" w:rsidR="005675C7" w:rsidRDefault="00BB647F" w:rsidP="005675C7">
      <w:pPr>
        <w:spacing w:before="100" w:beforeAutospacing="1" w:after="100" w:afterAutospacing="1" w:line="360" w:lineRule="auto"/>
        <w:ind w:left="720"/>
        <w:rPr>
          <w:rFonts w:ascii="Arial" w:hAnsi="Arial" w:cs="Arial"/>
        </w:rPr>
      </w:pPr>
      <w:r w:rsidRPr="00BB647F">
        <w:rPr>
          <w:rFonts w:ascii="Arial" w:hAnsi="Arial" w:cs="Arial"/>
        </w:rPr>
        <w:t xml:space="preserve">I find one of the things that helps is talking about things from a body perspective, what dysregulation is...explaining stress, the stress process, what happens in the parasympathetic, sympathetic nervous system, what part of the brain </w:t>
      </w:r>
      <w:r w:rsidR="00F51A3C">
        <w:rPr>
          <w:rFonts w:ascii="Arial" w:hAnsi="Arial" w:cs="Arial"/>
        </w:rPr>
        <w:t>y</w:t>
      </w:r>
      <w:r w:rsidRPr="00BB647F">
        <w:rPr>
          <w:rFonts w:ascii="Arial" w:hAnsi="Arial" w:cs="Arial"/>
        </w:rPr>
        <w:t>ou are communicating from...using, I guess, science to bridge the gap between head and heart.</w:t>
      </w:r>
      <w:r w:rsidR="0013513B">
        <w:rPr>
          <w:rFonts w:ascii="Arial" w:hAnsi="Arial" w:cs="Arial"/>
        </w:rPr>
        <w:t xml:space="preserve"> </w:t>
      </w:r>
      <w:r w:rsidR="00F51A3C">
        <w:rPr>
          <w:rFonts w:ascii="Arial" w:hAnsi="Arial" w:cs="Arial"/>
        </w:rPr>
        <w:t>P</w:t>
      </w:r>
      <w:r w:rsidRPr="00BB647F">
        <w:rPr>
          <w:rFonts w:ascii="Arial" w:hAnsi="Arial" w:cs="Arial"/>
        </w:rPr>
        <w:t xml:space="preserve">roviding people with a bit of evidence base to show that this isn't </w:t>
      </w:r>
      <w:r w:rsidR="00F51A3C">
        <w:rPr>
          <w:rFonts w:ascii="Arial" w:hAnsi="Arial" w:cs="Arial"/>
        </w:rPr>
        <w:t>‘</w:t>
      </w:r>
      <w:r w:rsidRPr="00BB647F">
        <w:rPr>
          <w:rFonts w:ascii="Arial" w:hAnsi="Arial" w:cs="Arial"/>
        </w:rPr>
        <w:t>woo</w:t>
      </w:r>
      <w:r w:rsidR="00F51A3C">
        <w:rPr>
          <w:rFonts w:ascii="Arial" w:hAnsi="Arial" w:cs="Arial"/>
        </w:rPr>
        <w:t xml:space="preserve"> </w:t>
      </w:r>
      <w:r w:rsidRPr="00BB647F">
        <w:rPr>
          <w:rFonts w:ascii="Arial" w:hAnsi="Arial" w:cs="Arial"/>
        </w:rPr>
        <w:t>woo</w:t>
      </w:r>
      <w:r w:rsidR="00F51A3C">
        <w:rPr>
          <w:rFonts w:ascii="Arial" w:hAnsi="Arial" w:cs="Arial"/>
        </w:rPr>
        <w:t>’</w:t>
      </w:r>
      <w:r w:rsidRPr="00BB647F">
        <w:rPr>
          <w:rFonts w:ascii="Arial" w:hAnsi="Arial" w:cs="Arial"/>
        </w:rPr>
        <w:t>. It's grounded...I think sometimes I find that helps with people who are very cerebral.</w:t>
      </w:r>
      <w:r w:rsidR="00983620" w:rsidRPr="00983620">
        <w:rPr>
          <w:rFonts w:ascii="Arial" w:hAnsi="Arial" w:cs="Arial"/>
        </w:rPr>
        <w:t xml:space="preserve"> (Participant B)</w:t>
      </w:r>
    </w:p>
    <w:p w14:paraId="0C96CD3B" w14:textId="7CF02D3C" w:rsidR="005675C7" w:rsidRPr="005675C7" w:rsidRDefault="00652B97" w:rsidP="005675C7">
      <w:pPr>
        <w:spacing w:before="100" w:beforeAutospacing="1" w:after="100" w:afterAutospacing="1" w:line="360" w:lineRule="auto"/>
        <w:rPr>
          <w:rFonts w:ascii="Arial" w:hAnsi="Arial" w:cs="Arial"/>
        </w:rPr>
      </w:pPr>
      <w:r>
        <w:rPr>
          <w:rStyle w:val="Strong"/>
          <w:rFonts w:ascii="Arial" w:eastAsiaTheme="majorEastAsia" w:hAnsi="Arial" w:cs="Arial"/>
          <w:b w:val="0"/>
          <w:bCs w:val="0"/>
          <w:color w:val="000000"/>
        </w:rPr>
        <w:t xml:space="preserve">These statements are supported by </w:t>
      </w:r>
      <w:r w:rsidRPr="005675C7">
        <w:rPr>
          <w:rStyle w:val="Strong"/>
          <w:rFonts w:ascii="Arial" w:eastAsiaTheme="majorEastAsia" w:hAnsi="Arial" w:cs="Arial"/>
          <w:b w:val="0"/>
          <w:bCs w:val="0"/>
          <w:color w:val="000000"/>
        </w:rPr>
        <w:t>Passmore (2015)</w:t>
      </w:r>
      <w:r w:rsidR="00CE60E2">
        <w:rPr>
          <w:rStyle w:val="Strong"/>
          <w:rFonts w:ascii="Arial" w:eastAsiaTheme="majorEastAsia" w:hAnsi="Arial" w:cs="Arial"/>
          <w:b w:val="0"/>
          <w:bCs w:val="0"/>
          <w:color w:val="000000"/>
        </w:rPr>
        <w:t>, who</w:t>
      </w:r>
      <w:r w:rsidRPr="005675C7">
        <w:rPr>
          <w:rStyle w:val="apple-converted-space"/>
          <w:rFonts w:ascii="Arial" w:eastAsiaTheme="majorEastAsia" w:hAnsi="Arial" w:cs="Arial"/>
          <w:color w:val="000000"/>
        </w:rPr>
        <w:t> </w:t>
      </w:r>
      <w:r w:rsidR="00CE60E2" w:rsidRPr="005675C7">
        <w:rPr>
          <w:rFonts w:ascii="Arial" w:hAnsi="Arial" w:cs="Arial"/>
          <w:color w:val="000000"/>
        </w:rPr>
        <w:t>claims</w:t>
      </w:r>
      <w:r w:rsidRPr="005675C7">
        <w:rPr>
          <w:rFonts w:ascii="Arial" w:hAnsi="Arial" w:cs="Arial"/>
          <w:color w:val="000000"/>
        </w:rPr>
        <w:t xml:space="preserve"> that neuroscience offers a 'common language' that bridges the gap between scientific rigour and the softer skills of coaching, making </w:t>
      </w:r>
      <w:r w:rsidR="00EC5C0D">
        <w:rPr>
          <w:rFonts w:ascii="Arial" w:hAnsi="Arial" w:cs="Arial"/>
          <w:color w:val="000000"/>
        </w:rPr>
        <w:t xml:space="preserve">coaching </w:t>
      </w:r>
      <w:r w:rsidRPr="005675C7">
        <w:rPr>
          <w:rFonts w:ascii="Arial" w:hAnsi="Arial" w:cs="Arial"/>
          <w:color w:val="000000"/>
        </w:rPr>
        <w:t>concepts more palatable to sceptical stakeholders</w:t>
      </w:r>
      <w:r>
        <w:rPr>
          <w:rFonts w:ascii="Arial" w:hAnsi="Arial" w:cs="Arial"/>
          <w:color w:val="000000"/>
        </w:rPr>
        <w:t>.</w:t>
      </w:r>
      <w:r w:rsidR="00EC5C0D">
        <w:rPr>
          <w:rFonts w:ascii="Arial" w:hAnsi="Arial" w:cs="Arial"/>
          <w:color w:val="000000"/>
        </w:rPr>
        <w:t xml:space="preserve"> </w:t>
      </w:r>
      <w:r w:rsidR="005675C7" w:rsidRPr="00C73AD9">
        <w:rPr>
          <w:rStyle w:val="Strong"/>
          <w:rFonts w:ascii="Arial" w:eastAsiaTheme="majorEastAsia" w:hAnsi="Arial" w:cs="Arial"/>
          <w:b w:val="0"/>
          <w:bCs w:val="0"/>
          <w:color w:val="000000"/>
        </w:rPr>
        <w:t>Grant and O'Connor (2010)</w:t>
      </w:r>
      <w:r w:rsidR="005675C7">
        <w:rPr>
          <w:rStyle w:val="Strong"/>
          <w:rFonts w:ascii="Arial" w:eastAsiaTheme="majorEastAsia" w:hAnsi="Arial" w:cs="Arial"/>
          <w:color w:val="000000"/>
        </w:rPr>
        <w:t xml:space="preserve"> </w:t>
      </w:r>
      <w:r w:rsidR="005675C7" w:rsidRPr="005675C7">
        <w:rPr>
          <w:rFonts w:ascii="Arial" w:hAnsi="Arial" w:cs="Arial"/>
          <w:color w:val="000000"/>
        </w:rPr>
        <w:t xml:space="preserve">support this </w:t>
      </w:r>
      <w:r w:rsidR="00B905EA" w:rsidRPr="005675C7">
        <w:rPr>
          <w:rFonts w:ascii="Arial" w:hAnsi="Arial" w:cs="Arial"/>
          <w:color w:val="000000"/>
        </w:rPr>
        <w:t>assertion</w:t>
      </w:r>
      <w:r w:rsidR="005675C7" w:rsidRPr="005675C7">
        <w:rPr>
          <w:rFonts w:ascii="Arial" w:hAnsi="Arial" w:cs="Arial"/>
          <w:color w:val="000000"/>
        </w:rPr>
        <w:t>, finding that evidence-based coaching approaches, including those grounded in neuroscience, are perceived as more legitimate by corporate clients.</w:t>
      </w:r>
    </w:p>
    <w:p w14:paraId="42FC1560" w14:textId="77777777" w:rsidR="00D25F56" w:rsidRPr="00A1431E" w:rsidRDefault="00D25F56" w:rsidP="00A1431E">
      <w:pPr>
        <w:pStyle w:val="Heading2"/>
        <w:rPr>
          <w:rFonts w:ascii="Arial" w:eastAsia="Times New Roman" w:hAnsi="Arial" w:cs="Arial"/>
          <w:b/>
          <w:bCs/>
          <w:sz w:val="28"/>
          <w:szCs w:val="28"/>
        </w:rPr>
      </w:pPr>
      <w:bookmarkStart w:id="13" w:name="_Toc219467218"/>
      <w:r w:rsidRPr="00A1431E">
        <w:rPr>
          <w:rFonts w:ascii="Arial" w:eastAsia="Times New Roman" w:hAnsi="Arial" w:cs="Arial"/>
          <w:b/>
          <w:bCs/>
          <w:sz w:val="28"/>
          <w:szCs w:val="28"/>
        </w:rPr>
        <w:t>Theme 4: Time, Depth, and Resistance to Transformational Approaches in Organisational Contexts</w:t>
      </w:r>
      <w:bookmarkEnd w:id="13"/>
    </w:p>
    <w:p w14:paraId="34AFB904" w14:textId="1B8453F1" w:rsidR="00E24B31" w:rsidRDefault="00C7541F" w:rsidP="004D62F5">
      <w:pPr>
        <w:spacing w:before="100" w:beforeAutospacing="1" w:after="100" w:afterAutospacing="1" w:line="360" w:lineRule="auto"/>
        <w:rPr>
          <w:rFonts w:ascii="Arial" w:hAnsi="Arial" w:cs="Arial"/>
        </w:rPr>
      </w:pPr>
      <w:r>
        <w:rPr>
          <w:rFonts w:ascii="Arial" w:hAnsi="Arial" w:cs="Arial"/>
        </w:rPr>
        <w:t xml:space="preserve">Participants noted the significant tension between </w:t>
      </w:r>
      <w:r w:rsidR="002324A4">
        <w:rPr>
          <w:rFonts w:ascii="Arial" w:hAnsi="Arial" w:cs="Arial"/>
        </w:rPr>
        <w:t xml:space="preserve">the pressure to deliver rapid change as opposed to the time it takes to deliver transformational change. </w:t>
      </w:r>
      <w:r w:rsidR="00933A19">
        <w:rPr>
          <w:rFonts w:ascii="Arial" w:hAnsi="Arial" w:cs="Arial"/>
        </w:rPr>
        <w:t>For example, it t</w:t>
      </w:r>
      <w:r w:rsidR="00E8015F">
        <w:rPr>
          <w:rFonts w:ascii="Arial" w:hAnsi="Arial" w:cs="Arial"/>
        </w:rPr>
        <w:t xml:space="preserve">ypically takes 3-5 years to embed a culture change. </w:t>
      </w:r>
      <w:r w:rsidR="006207EA">
        <w:rPr>
          <w:rFonts w:ascii="Arial" w:hAnsi="Arial" w:cs="Arial"/>
        </w:rPr>
        <w:t xml:space="preserve">To support this claim, </w:t>
      </w:r>
      <w:r w:rsidR="006207EA" w:rsidRPr="006207EA">
        <w:rPr>
          <w:rFonts w:ascii="Arial" w:hAnsi="Arial" w:cs="Arial"/>
        </w:rPr>
        <w:t xml:space="preserve">Cameron and Quinn (2011), argue that meaningful cultural transformation typically requires 3-7 years of sustained effort. </w:t>
      </w:r>
      <w:r w:rsidR="00830F12">
        <w:rPr>
          <w:rFonts w:ascii="Arial" w:hAnsi="Arial" w:cs="Arial"/>
        </w:rPr>
        <w:t xml:space="preserve">As opposed to technological changes, </w:t>
      </w:r>
      <w:r w:rsidR="00830F12">
        <w:rPr>
          <w:rFonts w:ascii="Arial" w:hAnsi="Arial" w:cs="Arial"/>
        </w:rPr>
        <w:lastRenderedPageBreak/>
        <w:t>which tend to be shorter</w:t>
      </w:r>
      <w:r w:rsidR="00DD53B3">
        <w:rPr>
          <w:rFonts w:ascii="Arial" w:hAnsi="Arial" w:cs="Arial"/>
        </w:rPr>
        <w:t xml:space="preserve">, as supported by </w:t>
      </w:r>
      <w:r w:rsidR="00DD53B3" w:rsidRPr="00DD53B3">
        <w:rPr>
          <w:rFonts w:ascii="Arial" w:hAnsi="Arial" w:cs="Arial"/>
        </w:rPr>
        <w:t>Markus and Tanis (2000)</w:t>
      </w:r>
      <w:r w:rsidR="00DD53B3">
        <w:rPr>
          <w:rFonts w:ascii="Arial" w:hAnsi="Arial" w:cs="Arial"/>
        </w:rPr>
        <w:t>.</w:t>
      </w:r>
      <w:r w:rsidR="00D72900">
        <w:rPr>
          <w:rFonts w:ascii="Arial" w:hAnsi="Arial" w:cs="Arial"/>
        </w:rPr>
        <w:t xml:space="preserve"> </w:t>
      </w:r>
      <w:r w:rsidR="00E506D0">
        <w:rPr>
          <w:rFonts w:ascii="Arial" w:hAnsi="Arial" w:cs="Arial"/>
        </w:rPr>
        <w:t>Ultimately, t</w:t>
      </w:r>
      <w:r w:rsidR="0015719A">
        <w:rPr>
          <w:rFonts w:ascii="Arial" w:hAnsi="Arial" w:cs="Arial"/>
        </w:rPr>
        <w:t xml:space="preserve">he type of change being delivered </w:t>
      </w:r>
      <w:r w:rsidR="00C75092">
        <w:rPr>
          <w:rFonts w:ascii="Arial" w:hAnsi="Arial" w:cs="Arial"/>
        </w:rPr>
        <w:t xml:space="preserve">should determine the </w:t>
      </w:r>
      <w:r w:rsidR="002E3144">
        <w:rPr>
          <w:rFonts w:ascii="Arial" w:hAnsi="Arial" w:cs="Arial"/>
        </w:rPr>
        <w:t xml:space="preserve">appropriate </w:t>
      </w:r>
      <w:r w:rsidR="00C75092">
        <w:rPr>
          <w:rFonts w:ascii="Arial" w:hAnsi="Arial" w:cs="Arial"/>
        </w:rPr>
        <w:t>approach</w:t>
      </w:r>
      <w:r w:rsidR="00573BFD">
        <w:rPr>
          <w:rFonts w:ascii="Arial" w:hAnsi="Arial" w:cs="Arial"/>
        </w:rPr>
        <w:t xml:space="preserve">. </w:t>
      </w:r>
    </w:p>
    <w:p w14:paraId="6C6FE14F" w14:textId="11F4D153" w:rsidR="00E24B31" w:rsidRDefault="00E24B31" w:rsidP="00802907">
      <w:pPr>
        <w:spacing w:before="100" w:beforeAutospacing="1" w:after="100" w:afterAutospacing="1" w:line="360" w:lineRule="auto"/>
        <w:ind w:left="720"/>
        <w:rPr>
          <w:rFonts w:ascii="Arial" w:hAnsi="Arial" w:cs="Arial"/>
        </w:rPr>
      </w:pPr>
      <w:r w:rsidRPr="00E24B31">
        <w:rPr>
          <w:rFonts w:ascii="Arial" w:hAnsi="Arial" w:cs="Arial"/>
        </w:rPr>
        <w:t xml:space="preserve">If it was a requirements gathering or something like that, </w:t>
      </w:r>
      <w:r w:rsidR="00DE5760">
        <w:rPr>
          <w:rFonts w:ascii="Arial" w:hAnsi="Arial" w:cs="Arial"/>
        </w:rPr>
        <w:t>i</w:t>
      </w:r>
      <w:r w:rsidRPr="00E24B31">
        <w:rPr>
          <w:rFonts w:ascii="Arial" w:hAnsi="Arial" w:cs="Arial"/>
        </w:rPr>
        <w:t>t's a task that needs to be done as part of a process in order to go through the change curve</w:t>
      </w:r>
      <w:r w:rsidR="00802907">
        <w:rPr>
          <w:rFonts w:ascii="Arial" w:hAnsi="Arial" w:cs="Arial"/>
        </w:rPr>
        <w:t xml:space="preserve">. </w:t>
      </w:r>
      <w:r w:rsidRPr="00E24B31">
        <w:rPr>
          <w:rFonts w:ascii="Arial" w:hAnsi="Arial" w:cs="Arial"/>
        </w:rPr>
        <w:t>So therefore, I'm going to turn up to a session.</w:t>
      </w:r>
      <w:r w:rsidR="00802907">
        <w:rPr>
          <w:rFonts w:ascii="Arial" w:hAnsi="Arial" w:cs="Arial"/>
        </w:rPr>
        <w:t xml:space="preserve"> </w:t>
      </w:r>
      <w:r w:rsidRPr="00E24B31">
        <w:rPr>
          <w:rFonts w:ascii="Arial" w:hAnsi="Arial" w:cs="Arial"/>
        </w:rPr>
        <w:t>It's transactional. You gather requirements for me. I'll list those up.</w:t>
      </w:r>
      <w:r w:rsidR="00802907">
        <w:rPr>
          <w:rFonts w:ascii="Arial" w:hAnsi="Arial" w:cs="Arial"/>
        </w:rPr>
        <w:t xml:space="preserve"> </w:t>
      </w:r>
      <w:r w:rsidRPr="00E24B31">
        <w:rPr>
          <w:rFonts w:ascii="Arial" w:hAnsi="Arial" w:cs="Arial"/>
        </w:rPr>
        <w:t>We'll meet at another point in time. You'll sign them off. It's a transactional process.</w:t>
      </w:r>
      <w:r w:rsidR="00802907" w:rsidRPr="00802907">
        <w:rPr>
          <w:rFonts w:ascii="Arial" w:hAnsi="Arial" w:cs="Arial"/>
        </w:rPr>
        <w:t xml:space="preserve"> </w:t>
      </w:r>
      <w:r w:rsidR="00802907" w:rsidRPr="002417E6">
        <w:rPr>
          <w:rFonts w:ascii="Arial" w:hAnsi="Arial" w:cs="Arial"/>
        </w:rPr>
        <w:t>(Participant B)</w:t>
      </w:r>
    </w:p>
    <w:p w14:paraId="3998A9B9" w14:textId="5465B924" w:rsidR="00FB4FE1" w:rsidRDefault="00FB4FE1" w:rsidP="00802907">
      <w:pPr>
        <w:spacing w:before="100" w:beforeAutospacing="1" w:after="100" w:afterAutospacing="1" w:line="360" w:lineRule="auto"/>
        <w:ind w:left="720"/>
        <w:rPr>
          <w:rFonts w:ascii="Arial" w:hAnsi="Arial" w:cs="Arial"/>
        </w:rPr>
      </w:pPr>
      <w:r w:rsidRPr="00FB4FE1">
        <w:rPr>
          <w:rFonts w:ascii="Arial" w:hAnsi="Arial" w:cs="Arial"/>
        </w:rPr>
        <w:t>I guess it depends on the kind of change that you're doing. Like, an IT implementation… You know, like, they don't have time for that.</w:t>
      </w:r>
      <w:r w:rsidR="002906C5">
        <w:rPr>
          <w:rFonts w:ascii="Arial" w:hAnsi="Arial" w:cs="Arial"/>
        </w:rPr>
        <w:t xml:space="preserve"> </w:t>
      </w:r>
      <w:r w:rsidR="002906C5" w:rsidRPr="002417E6">
        <w:rPr>
          <w:rFonts w:ascii="Arial" w:hAnsi="Arial" w:cs="Arial"/>
        </w:rPr>
        <w:t xml:space="preserve">(Participant </w:t>
      </w:r>
      <w:r w:rsidR="002906C5">
        <w:rPr>
          <w:rFonts w:ascii="Arial" w:hAnsi="Arial" w:cs="Arial"/>
        </w:rPr>
        <w:t>A</w:t>
      </w:r>
      <w:r w:rsidR="002906C5" w:rsidRPr="002417E6">
        <w:rPr>
          <w:rFonts w:ascii="Arial" w:hAnsi="Arial" w:cs="Arial"/>
        </w:rPr>
        <w:t>)</w:t>
      </w:r>
    </w:p>
    <w:p w14:paraId="2576F729" w14:textId="28739B85" w:rsidR="009D0513" w:rsidRPr="00E24B31" w:rsidRDefault="009D0513" w:rsidP="00802907">
      <w:pPr>
        <w:spacing w:before="100" w:beforeAutospacing="1" w:after="100" w:afterAutospacing="1" w:line="360" w:lineRule="auto"/>
        <w:ind w:left="720"/>
        <w:rPr>
          <w:rFonts w:ascii="Arial" w:hAnsi="Arial" w:cs="Arial"/>
        </w:rPr>
      </w:pPr>
      <w:r w:rsidRPr="009D0513">
        <w:rPr>
          <w:rFonts w:ascii="Arial" w:hAnsi="Arial" w:cs="Arial"/>
        </w:rPr>
        <w:t>I feel</w:t>
      </w:r>
      <w:r>
        <w:rPr>
          <w:rFonts w:ascii="Arial" w:hAnsi="Arial" w:cs="Arial"/>
        </w:rPr>
        <w:t xml:space="preserve"> </w:t>
      </w:r>
      <w:r w:rsidRPr="009D0513">
        <w:rPr>
          <w:rFonts w:ascii="Arial" w:hAnsi="Arial" w:cs="Arial"/>
        </w:rPr>
        <w:t>change managers are brought in for a tactical solution to</w:t>
      </w:r>
      <w:r>
        <w:rPr>
          <w:rFonts w:ascii="Arial" w:hAnsi="Arial" w:cs="Arial"/>
        </w:rPr>
        <w:t>o. W</w:t>
      </w:r>
      <w:r w:rsidRPr="009D0513">
        <w:rPr>
          <w:rFonts w:ascii="Arial" w:hAnsi="Arial" w:cs="Arial"/>
        </w:rPr>
        <w:t>e need to communicate and train and make sure people say that they're engaged and can use this system on the other side.</w:t>
      </w:r>
      <w:r>
        <w:rPr>
          <w:rFonts w:ascii="Arial" w:hAnsi="Arial" w:cs="Arial"/>
        </w:rPr>
        <w:t xml:space="preserve"> </w:t>
      </w:r>
      <w:r w:rsidRPr="002417E6">
        <w:rPr>
          <w:rFonts w:ascii="Arial" w:hAnsi="Arial" w:cs="Arial"/>
        </w:rPr>
        <w:t xml:space="preserve">(Participant </w:t>
      </w:r>
      <w:r>
        <w:rPr>
          <w:rFonts w:ascii="Arial" w:hAnsi="Arial" w:cs="Arial"/>
        </w:rPr>
        <w:t>C</w:t>
      </w:r>
      <w:r w:rsidRPr="002417E6">
        <w:rPr>
          <w:rFonts w:ascii="Arial" w:hAnsi="Arial" w:cs="Arial"/>
        </w:rPr>
        <w:t>)</w:t>
      </w:r>
    </w:p>
    <w:p w14:paraId="0D806398" w14:textId="6DBBE1CD" w:rsidR="00E24B31" w:rsidRDefault="00076BD6" w:rsidP="004D62F5">
      <w:pPr>
        <w:spacing w:before="100" w:beforeAutospacing="1" w:after="100" w:afterAutospacing="1" w:line="360" w:lineRule="auto"/>
        <w:rPr>
          <w:rFonts w:ascii="Arial" w:hAnsi="Arial" w:cs="Arial"/>
        </w:rPr>
      </w:pPr>
      <w:r>
        <w:rPr>
          <w:rFonts w:ascii="Arial" w:hAnsi="Arial" w:cs="Arial"/>
        </w:rPr>
        <w:t>On a culture change project</w:t>
      </w:r>
      <w:r w:rsidR="00EA3790">
        <w:rPr>
          <w:rFonts w:ascii="Arial" w:hAnsi="Arial" w:cs="Arial"/>
        </w:rPr>
        <w:t xml:space="preserve">, stakeholders need the time to </w:t>
      </w:r>
      <w:r w:rsidR="00B944C0">
        <w:rPr>
          <w:rFonts w:ascii="Arial" w:hAnsi="Arial" w:cs="Arial"/>
        </w:rPr>
        <w:t xml:space="preserve">understand </w:t>
      </w:r>
      <w:r w:rsidR="009918A7">
        <w:rPr>
          <w:rFonts w:ascii="Arial" w:hAnsi="Arial" w:cs="Arial"/>
        </w:rPr>
        <w:t xml:space="preserve">how they will be expected to work in </w:t>
      </w:r>
      <w:r w:rsidR="00FE28AB">
        <w:rPr>
          <w:rFonts w:ascii="Arial" w:hAnsi="Arial" w:cs="Arial"/>
        </w:rPr>
        <w:t>a</w:t>
      </w:r>
      <w:r w:rsidR="009918A7">
        <w:rPr>
          <w:rFonts w:ascii="Arial" w:hAnsi="Arial" w:cs="Arial"/>
        </w:rPr>
        <w:t xml:space="preserve"> </w:t>
      </w:r>
      <w:r w:rsidR="00652F0E">
        <w:rPr>
          <w:rFonts w:ascii="Arial" w:hAnsi="Arial" w:cs="Arial"/>
        </w:rPr>
        <w:t xml:space="preserve">new way. </w:t>
      </w:r>
      <w:r w:rsidR="005C1A2F">
        <w:rPr>
          <w:rFonts w:ascii="Arial" w:hAnsi="Arial" w:cs="Arial"/>
        </w:rPr>
        <w:t>H</w:t>
      </w:r>
      <w:r w:rsidR="00C40D5F">
        <w:rPr>
          <w:rFonts w:ascii="Arial" w:hAnsi="Arial" w:cs="Arial"/>
        </w:rPr>
        <w:t xml:space="preserve">owever, it is often difficult for change managers to get they time they need to deliver </w:t>
      </w:r>
      <w:r w:rsidR="003C79A6">
        <w:rPr>
          <w:rFonts w:ascii="Arial" w:hAnsi="Arial" w:cs="Arial"/>
        </w:rPr>
        <w:t xml:space="preserve">this deep type of change. </w:t>
      </w:r>
      <w:r w:rsidR="004A2800">
        <w:rPr>
          <w:rFonts w:ascii="Arial" w:hAnsi="Arial" w:cs="Arial"/>
        </w:rPr>
        <w:t xml:space="preserve">Organisations want the change to </w:t>
      </w:r>
      <w:r w:rsidR="00AC6F94">
        <w:rPr>
          <w:rFonts w:ascii="Arial" w:hAnsi="Arial" w:cs="Arial"/>
        </w:rPr>
        <w:t>happen but</w:t>
      </w:r>
      <w:r w:rsidR="004A2800">
        <w:rPr>
          <w:rFonts w:ascii="Arial" w:hAnsi="Arial" w:cs="Arial"/>
        </w:rPr>
        <w:t xml:space="preserve"> are not always open to the time it takes to </w:t>
      </w:r>
      <w:r w:rsidR="001826F3">
        <w:rPr>
          <w:rFonts w:ascii="Arial" w:hAnsi="Arial" w:cs="Arial"/>
        </w:rPr>
        <w:t xml:space="preserve">delivering this kind of change. </w:t>
      </w:r>
      <w:r w:rsidR="00E32C39" w:rsidRPr="00E32C39">
        <w:rPr>
          <w:rFonts w:ascii="Arial" w:hAnsi="Arial" w:cs="Arial"/>
        </w:rPr>
        <w:t>Higgs and Rowland (2005) found that competing priorities and operational pressures frequently undermine transformational change initiatives.</w:t>
      </w:r>
    </w:p>
    <w:p w14:paraId="1AFE6211" w14:textId="7BE7A4F9" w:rsidR="003C79A6" w:rsidRDefault="005C1A2F" w:rsidP="005C1A2F">
      <w:pPr>
        <w:spacing w:before="100" w:beforeAutospacing="1" w:after="100" w:afterAutospacing="1" w:line="360" w:lineRule="auto"/>
        <w:ind w:left="720"/>
        <w:rPr>
          <w:rFonts w:ascii="Arial" w:hAnsi="Arial" w:cs="Arial"/>
        </w:rPr>
      </w:pPr>
      <w:r w:rsidRPr="005C1A2F">
        <w:rPr>
          <w:rFonts w:ascii="Arial" w:hAnsi="Arial" w:cs="Arial"/>
        </w:rPr>
        <w:t>I've been a part of a</w:t>
      </w:r>
      <w:r>
        <w:rPr>
          <w:rFonts w:ascii="Arial" w:hAnsi="Arial" w:cs="Arial"/>
        </w:rPr>
        <w:t xml:space="preserve"> </w:t>
      </w:r>
      <w:r w:rsidRPr="005C1A2F">
        <w:rPr>
          <w:rFonts w:ascii="Arial" w:hAnsi="Arial" w:cs="Arial"/>
        </w:rPr>
        <w:t xml:space="preserve">culture change in the last year implementing what we stand for in food... there's </w:t>
      </w:r>
      <w:r w:rsidR="001826F3">
        <w:rPr>
          <w:rFonts w:ascii="Arial" w:hAnsi="Arial" w:cs="Arial"/>
        </w:rPr>
        <w:t xml:space="preserve">no </w:t>
      </w:r>
      <w:r w:rsidRPr="005C1A2F">
        <w:rPr>
          <w:rFonts w:ascii="Arial" w:hAnsi="Arial" w:cs="Arial"/>
        </w:rPr>
        <w:t>bandwidth</w:t>
      </w:r>
      <w:r>
        <w:rPr>
          <w:rFonts w:ascii="Arial" w:hAnsi="Arial" w:cs="Arial"/>
        </w:rPr>
        <w:t>,</w:t>
      </w:r>
      <w:r w:rsidRPr="005C1A2F">
        <w:rPr>
          <w:rFonts w:ascii="Arial" w:hAnsi="Arial" w:cs="Arial"/>
        </w:rPr>
        <w:t xml:space="preserve"> airtime for these things</w:t>
      </w:r>
      <w:r w:rsidR="001826F3">
        <w:rPr>
          <w:rFonts w:ascii="Arial" w:hAnsi="Arial" w:cs="Arial"/>
        </w:rPr>
        <w:t xml:space="preserve">; </w:t>
      </w:r>
      <w:r w:rsidRPr="005C1A2F">
        <w:rPr>
          <w:rFonts w:ascii="Arial" w:hAnsi="Arial" w:cs="Arial"/>
        </w:rPr>
        <w:t>it's really hard to get it off the ground.</w:t>
      </w:r>
      <w:r>
        <w:rPr>
          <w:rFonts w:ascii="Arial" w:hAnsi="Arial" w:cs="Arial"/>
        </w:rPr>
        <w:t xml:space="preserve"> </w:t>
      </w:r>
      <w:r w:rsidRPr="002417E6">
        <w:rPr>
          <w:rFonts w:ascii="Arial" w:hAnsi="Arial" w:cs="Arial"/>
        </w:rPr>
        <w:t xml:space="preserve">(Participant </w:t>
      </w:r>
      <w:r>
        <w:rPr>
          <w:rFonts w:ascii="Arial" w:hAnsi="Arial" w:cs="Arial"/>
        </w:rPr>
        <w:t>A</w:t>
      </w:r>
      <w:r w:rsidRPr="002417E6">
        <w:rPr>
          <w:rFonts w:ascii="Arial" w:hAnsi="Arial" w:cs="Arial"/>
        </w:rPr>
        <w:t>)</w:t>
      </w:r>
    </w:p>
    <w:p w14:paraId="0E737917" w14:textId="395DB8D5" w:rsidR="00D25F56" w:rsidRPr="002417E6" w:rsidRDefault="00AC6F94" w:rsidP="00D25F56">
      <w:pPr>
        <w:spacing w:before="100" w:beforeAutospacing="1" w:after="100" w:afterAutospacing="1" w:line="360" w:lineRule="auto"/>
        <w:rPr>
          <w:rFonts w:ascii="Arial" w:hAnsi="Arial" w:cs="Arial"/>
        </w:rPr>
      </w:pPr>
      <w:r>
        <w:rPr>
          <w:rFonts w:ascii="Arial" w:hAnsi="Arial" w:cs="Arial"/>
        </w:rPr>
        <w:t xml:space="preserve">Along with </w:t>
      </w:r>
      <w:r w:rsidR="00F63FFF">
        <w:rPr>
          <w:rFonts w:ascii="Arial" w:hAnsi="Arial" w:cs="Arial"/>
        </w:rPr>
        <w:t xml:space="preserve">the time it takes to deliver cultural change, there also needs to be trust and psychological safety </w:t>
      </w:r>
      <w:r w:rsidR="000B1D66">
        <w:rPr>
          <w:rFonts w:ascii="Arial" w:hAnsi="Arial" w:cs="Arial"/>
        </w:rPr>
        <w:t xml:space="preserve">present to allow stakeholders to go to the depth required to build the foundation for lasting change. </w:t>
      </w:r>
      <w:r w:rsidR="0005786D" w:rsidRPr="0005786D">
        <w:rPr>
          <w:rFonts w:ascii="Arial" w:hAnsi="Arial" w:cs="Arial"/>
        </w:rPr>
        <w:t>Edmondson (1999)</w:t>
      </w:r>
      <w:r w:rsidR="0005786D">
        <w:rPr>
          <w:rFonts w:ascii="Arial" w:hAnsi="Arial" w:cs="Arial"/>
        </w:rPr>
        <w:t xml:space="preserve"> </w:t>
      </w:r>
      <w:r w:rsidR="0005786D" w:rsidRPr="0005786D">
        <w:rPr>
          <w:rFonts w:ascii="Arial" w:hAnsi="Arial" w:cs="Arial"/>
        </w:rPr>
        <w:t>demonstrates that psychological safety is essential for learning behaviours, including the reflection and vulnerability required in deep change. </w:t>
      </w:r>
    </w:p>
    <w:p w14:paraId="5429904E" w14:textId="7575007A" w:rsidR="00D25F56" w:rsidRDefault="00006C30" w:rsidP="00006C30">
      <w:pPr>
        <w:spacing w:before="100" w:beforeAutospacing="1" w:after="100" w:afterAutospacing="1" w:line="360" w:lineRule="auto"/>
        <w:ind w:left="720"/>
        <w:rPr>
          <w:rFonts w:ascii="Arial" w:hAnsi="Arial" w:cs="Arial"/>
        </w:rPr>
      </w:pPr>
      <w:r>
        <w:rPr>
          <w:rFonts w:ascii="Arial" w:hAnsi="Arial" w:cs="Arial"/>
        </w:rPr>
        <w:t>T</w:t>
      </w:r>
      <w:r w:rsidR="00D25F56" w:rsidRPr="00D25F56">
        <w:rPr>
          <w:rFonts w:ascii="Arial" w:hAnsi="Arial" w:cs="Arial"/>
        </w:rPr>
        <w:t>he place that I really want to go with them, and it's literally taking so much time, is</w:t>
      </w:r>
      <w:r>
        <w:rPr>
          <w:rFonts w:ascii="Arial" w:hAnsi="Arial" w:cs="Arial"/>
        </w:rPr>
        <w:t xml:space="preserve">: </w:t>
      </w:r>
      <w:r w:rsidR="00D25F56" w:rsidRPr="00D25F56">
        <w:rPr>
          <w:rFonts w:ascii="Arial" w:hAnsi="Arial" w:cs="Arial"/>
        </w:rPr>
        <w:t xml:space="preserve"> </w:t>
      </w:r>
      <w:r>
        <w:rPr>
          <w:rFonts w:ascii="Arial" w:hAnsi="Arial" w:cs="Arial"/>
        </w:rPr>
        <w:t>w</w:t>
      </w:r>
      <w:r w:rsidR="00D25F56" w:rsidRPr="00D25F56">
        <w:rPr>
          <w:rFonts w:ascii="Arial" w:hAnsi="Arial" w:cs="Arial"/>
        </w:rPr>
        <w:t>hat are the things that get in the way of us living</w:t>
      </w:r>
      <w:r>
        <w:rPr>
          <w:rFonts w:ascii="Arial" w:hAnsi="Arial" w:cs="Arial"/>
        </w:rPr>
        <w:t xml:space="preserve"> </w:t>
      </w:r>
      <w:r w:rsidR="00D25F56" w:rsidRPr="00D25F56">
        <w:rPr>
          <w:rFonts w:ascii="Arial" w:hAnsi="Arial" w:cs="Arial"/>
        </w:rPr>
        <w:t>these elements</w:t>
      </w:r>
      <w:r>
        <w:rPr>
          <w:rFonts w:ascii="Arial" w:hAnsi="Arial" w:cs="Arial"/>
        </w:rPr>
        <w:t xml:space="preserve">? </w:t>
      </w:r>
      <w:r w:rsidR="00D25F56" w:rsidRPr="00D25F56">
        <w:rPr>
          <w:rFonts w:ascii="Arial" w:hAnsi="Arial" w:cs="Arial"/>
        </w:rPr>
        <w:t>And</w:t>
      </w:r>
      <w:r>
        <w:rPr>
          <w:rFonts w:ascii="Arial" w:hAnsi="Arial" w:cs="Arial"/>
        </w:rPr>
        <w:t xml:space="preserve"> </w:t>
      </w:r>
      <w:r w:rsidR="00D25F56" w:rsidRPr="00D25F56">
        <w:rPr>
          <w:rFonts w:ascii="Arial" w:hAnsi="Arial" w:cs="Arial"/>
        </w:rPr>
        <w:t>it takes time. I think people have got to build trust</w:t>
      </w:r>
      <w:r>
        <w:rPr>
          <w:rFonts w:ascii="Arial" w:hAnsi="Arial" w:cs="Arial"/>
        </w:rPr>
        <w:t>.</w:t>
      </w:r>
      <w:r w:rsidR="00D25F56" w:rsidRPr="00D25F56">
        <w:rPr>
          <w:rFonts w:ascii="Arial" w:hAnsi="Arial" w:cs="Arial"/>
        </w:rPr>
        <w:t xml:space="preserve"> </w:t>
      </w:r>
      <w:r>
        <w:rPr>
          <w:rFonts w:ascii="Arial" w:hAnsi="Arial" w:cs="Arial"/>
        </w:rPr>
        <w:t>I</w:t>
      </w:r>
      <w:r w:rsidR="00D25F56" w:rsidRPr="00D25F56">
        <w:rPr>
          <w:rFonts w:ascii="Arial" w:hAnsi="Arial" w:cs="Arial"/>
        </w:rPr>
        <w:t xml:space="preserve">t's a long process, </w:t>
      </w:r>
      <w:r w:rsidR="00D25F56" w:rsidRPr="00D25F56">
        <w:rPr>
          <w:rFonts w:ascii="Arial" w:hAnsi="Arial" w:cs="Arial"/>
        </w:rPr>
        <w:lastRenderedPageBreak/>
        <w:t>because it's not the transactional kind of change, and it's far deeper.</w:t>
      </w:r>
      <w:r>
        <w:rPr>
          <w:rFonts w:ascii="Arial" w:hAnsi="Arial" w:cs="Arial"/>
        </w:rPr>
        <w:t xml:space="preserve"> </w:t>
      </w:r>
      <w:r w:rsidRPr="002417E6">
        <w:rPr>
          <w:rFonts w:ascii="Arial" w:hAnsi="Arial" w:cs="Arial"/>
        </w:rPr>
        <w:t xml:space="preserve">(Participant </w:t>
      </w:r>
      <w:r>
        <w:rPr>
          <w:rFonts w:ascii="Arial" w:hAnsi="Arial" w:cs="Arial"/>
        </w:rPr>
        <w:t>A</w:t>
      </w:r>
      <w:r w:rsidRPr="002417E6">
        <w:rPr>
          <w:rFonts w:ascii="Arial" w:hAnsi="Arial" w:cs="Arial"/>
        </w:rPr>
        <w:t>)</w:t>
      </w:r>
    </w:p>
    <w:p w14:paraId="5D741066" w14:textId="0A3691DB" w:rsidR="00BF7446" w:rsidRPr="00D25F56" w:rsidRDefault="001101C6" w:rsidP="00875AA4">
      <w:pPr>
        <w:spacing w:before="100" w:beforeAutospacing="1" w:after="100" w:afterAutospacing="1" w:line="360" w:lineRule="auto"/>
        <w:rPr>
          <w:rFonts w:ascii="Arial" w:hAnsi="Arial" w:cs="Arial"/>
        </w:rPr>
      </w:pPr>
      <w:r w:rsidRPr="001101C6">
        <w:rPr>
          <w:rFonts w:ascii="Arial" w:hAnsi="Arial" w:cs="Arial"/>
        </w:rPr>
        <w:t>Senge (1990) argu</w:t>
      </w:r>
      <w:r w:rsidR="00C1062E">
        <w:rPr>
          <w:rFonts w:ascii="Arial" w:hAnsi="Arial" w:cs="Arial"/>
        </w:rPr>
        <w:t>es</w:t>
      </w:r>
      <w:r w:rsidRPr="001101C6">
        <w:rPr>
          <w:rFonts w:ascii="Arial" w:hAnsi="Arial" w:cs="Arial"/>
        </w:rPr>
        <w:t xml:space="preserve"> that sustainable organisational change requires shifting mental models, which demands time, dialogue, and psychological safety.</w:t>
      </w:r>
    </w:p>
    <w:p w14:paraId="393C43BA" w14:textId="77777777" w:rsidR="001F7B44" w:rsidRPr="00A1431E" w:rsidRDefault="001F7B44" w:rsidP="00A1431E">
      <w:pPr>
        <w:pStyle w:val="Heading2"/>
        <w:rPr>
          <w:rFonts w:ascii="Arial" w:eastAsia="Times New Roman" w:hAnsi="Arial" w:cs="Arial"/>
          <w:b/>
          <w:bCs/>
          <w:sz w:val="28"/>
          <w:szCs w:val="28"/>
        </w:rPr>
      </w:pPr>
      <w:bookmarkStart w:id="14" w:name="_Toc219467219"/>
      <w:r w:rsidRPr="00A1431E">
        <w:rPr>
          <w:rFonts w:ascii="Arial" w:eastAsia="Times New Roman" w:hAnsi="Arial" w:cs="Arial"/>
          <w:b/>
          <w:bCs/>
          <w:sz w:val="28"/>
          <w:szCs w:val="28"/>
        </w:rPr>
        <w:t>Theme 5: Gentle Entry Points and Progressive Deepening Through Reflective Practice</w:t>
      </w:r>
      <w:bookmarkEnd w:id="14"/>
    </w:p>
    <w:p w14:paraId="6D50DA74" w14:textId="7FE3F3A0" w:rsidR="005C5E2E" w:rsidRDefault="005C5E2E" w:rsidP="001F7B44">
      <w:pPr>
        <w:spacing w:before="100" w:beforeAutospacing="1" w:after="100" w:afterAutospacing="1" w:line="360" w:lineRule="auto"/>
        <w:rPr>
          <w:rFonts w:ascii="Arial" w:hAnsi="Arial" w:cs="Arial"/>
        </w:rPr>
      </w:pPr>
      <w:r>
        <w:rPr>
          <w:rFonts w:ascii="Arial" w:hAnsi="Arial" w:cs="Arial"/>
        </w:rPr>
        <w:t xml:space="preserve">Participants speak about </w:t>
      </w:r>
      <w:r w:rsidR="00540246">
        <w:rPr>
          <w:rFonts w:ascii="Arial" w:hAnsi="Arial" w:cs="Arial"/>
        </w:rPr>
        <w:t xml:space="preserve">gently exposing stakeholders to coaching language when it is </w:t>
      </w:r>
      <w:r w:rsidR="00865BCB">
        <w:rPr>
          <w:rFonts w:ascii="Arial" w:hAnsi="Arial" w:cs="Arial"/>
        </w:rPr>
        <w:t>appropriate and</w:t>
      </w:r>
      <w:r w:rsidR="00DF4A43">
        <w:rPr>
          <w:rFonts w:ascii="Arial" w:hAnsi="Arial" w:cs="Arial"/>
        </w:rPr>
        <w:t xml:space="preserve"> build on that slowly. They also create </w:t>
      </w:r>
      <w:r w:rsidR="006A31E3">
        <w:rPr>
          <w:rFonts w:ascii="Arial" w:hAnsi="Arial" w:cs="Arial"/>
        </w:rPr>
        <w:t xml:space="preserve">safe spaces for stakeholders to </w:t>
      </w:r>
      <w:r w:rsidR="00FE683A">
        <w:rPr>
          <w:rFonts w:ascii="Arial" w:hAnsi="Arial" w:cs="Arial"/>
        </w:rPr>
        <w:t xml:space="preserve">experience coaching techniques, particularly </w:t>
      </w:r>
      <w:r w:rsidR="005574F7">
        <w:rPr>
          <w:rFonts w:ascii="Arial" w:hAnsi="Arial" w:cs="Arial"/>
        </w:rPr>
        <w:t xml:space="preserve">asking questions that evoke an emotional response and provide opportunity for reflection. The recommendation from practitioners though, is to start slowly and build trust as the engagement continues. </w:t>
      </w:r>
      <w:r w:rsidR="001001A3">
        <w:rPr>
          <w:rFonts w:ascii="Arial" w:hAnsi="Arial" w:cs="Arial"/>
        </w:rPr>
        <w:t xml:space="preserve">As trust deepens, practitioners are able to work deeper </w:t>
      </w:r>
      <w:r w:rsidR="008B40BF">
        <w:rPr>
          <w:rFonts w:ascii="Arial" w:hAnsi="Arial" w:cs="Arial"/>
        </w:rPr>
        <w:t xml:space="preserve">with the teams. </w:t>
      </w:r>
      <w:r w:rsidR="00CA5425" w:rsidRPr="00CA5425">
        <w:rPr>
          <w:rFonts w:ascii="Arial" w:hAnsi="Arial" w:cs="Arial"/>
        </w:rPr>
        <w:t xml:space="preserve">Hawkins and Smith (2013) discuss the concept of 'depth of intervention', </w:t>
      </w:r>
      <w:r w:rsidR="00F42FB0">
        <w:rPr>
          <w:rFonts w:ascii="Arial" w:hAnsi="Arial" w:cs="Arial"/>
        </w:rPr>
        <w:t>maintaining</w:t>
      </w:r>
      <w:r w:rsidR="00CA5425" w:rsidRPr="00CA5425">
        <w:rPr>
          <w:rFonts w:ascii="Arial" w:hAnsi="Arial" w:cs="Arial"/>
        </w:rPr>
        <w:t xml:space="preserve"> that effective practitioners </w:t>
      </w:r>
      <w:r w:rsidR="00F42FB0" w:rsidRPr="00CA5425">
        <w:rPr>
          <w:rFonts w:ascii="Arial" w:hAnsi="Arial" w:cs="Arial"/>
        </w:rPr>
        <w:t>identify</w:t>
      </w:r>
      <w:r w:rsidR="00CA5425" w:rsidRPr="00CA5425">
        <w:rPr>
          <w:rFonts w:ascii="Arial" w:hAnsi="Arial" w:cs="Arial"/>
        </w:rPr>
        <w:t xml:space="preserve"> the appropriate level of intervention and progressively deepen as relationships and readiness develop</w:t>
      </w:r>
      <w:r w:rsidR="00F42FB0">
        <w:rPr>
          <w:rFonts w:ascii="Arial" w:hAnsi="Arial" w:cs="Arial"/>
        </w:rPr>
        <w:t xml:space="preserve">. </w:t>
      </w:r>
    </w:p>
    <w:p w14:paraId="1F19AE72" w14:textId="25C34213" w:rsidR="001F7B44" w:rsidRPr="001F7B44" w:rsidRDefault="0055586B" w:rsidP="0055586B">
      <w:pPr>
        <w:spacing w:before="100" w:beforeAutospacing="1" w:after="100" w:afterAutospacing="1" w:line="360" w:lineRule="auto"/>
        <w:ind w:left="720"/>
        <w:rPr>
          <w:rFonts w:ascii="Arial" w:hAnsi="Arial" w:cs="Arial"/>
        </w:rPr>
      </w:pPr>
      <w:r>
        <w:rPr>
          <w:rFonts w:ascii="Arial" w:hAnsi="Arial" w:cs="Arial"/>
        </w:rPr>
        <w:t>S</w:t>
      </w:r>
      <w:r w:rsidR="001F7B44" w:rsidRPr="001F7B44">
        <w:rPr>
          <w:rFonts w:ascii="Arial" w:hAnsi="Arial" w:cs="Arial"/>
        </w:rPr>
        <w:t>o we're not going to go into the drama triangle in conversation one and go, so what's your favourite entry point? Victim, persecuto</w:t>
      </w:r>
      <w:r>
        <w:rPr>
          <w:rFonts w:ascii="Arial" w:hAnsi="Arial" w:cs="Arial"/>
        </w:rPr>
        <w:t>r</w:t>
      </w:r>
      <w:r w:rsidR="001F7B44" w:rsidRPr="001F7B44">
        <w:rPr>
          <w:rFonts w:ascii="Arial" w:hAnsi="Arial" w:cs="Arial"/>
        </w:rPr>
        <w:t xml:space="preserve">? </w:t>
      </w:r>
      <w:r w:rsidRPr="002417E6">
        <w:rPr>
          <w:rFonts w:ascii="Arial" w:hAnsi="Arial" w:cs="Arial"/>
        </w:rPr>
        <w:t xml:space="preserve">(Participant </w:t>
      </w:r>
      <w:r>
        <w:rPr>
          <w:rFonts w:ascii="Arial" w:hAnsi="Arial" w:cs="Arial"/>
        </w:rPr>
        <w:t>A</w:t>
      </w:r>
      <w:r w:rsidRPr="002417E6">
        <w:rPr>
          <w:rFonts w:ascii="Arial" w:hAnsi="Arial" w:cs="Arial"/>
        </w:rPr>
        <w:t>)</w:t>
      </w:r>
    </w:p>
    <w:p w14:paraId="1701F7F4" w14:textId="16BA734A" w:rsidR="001F7B44" w:rsidRPr="001F7B44" w:rsidRDefault="001F7B44" w:rsidP="009D78AA">
      <w:pPr>
        <w:spacing w:before="100" w:beforeAutospacing="1" w:after="100" w:afterAutospacing="1" w:line="360" w:lineRule="auto"/>
        <w:ind w:left="720"/>
        <w:rPr>
          <w:rFonts w:ascii="Arial" w:hAnsi="Arial" w:cs="Arial"/>
        </w:rPr>
      </w:pPr>
      <w:r w:rsidRPr="001F7B44">
        <w:rPr>
          <w:rFonts w:ascii="Arial" w:hAnsi="Arial" w:cs="Arial"/>
        </w:rPr>
        <w:t xml:space="preserve">So the questions that I ask will have a reflexive element. And that almost becomes part of the discussion...I always include a few reflective questions based on the content that was covered. And just that and people knowing that in two </w:t>
      </w:r>
      <w:r w:rsidR="00141465" w:rsidRPr="001F7B44">
        <w:rPr>
          <w:rFonts w:ascii="Arial" w:hAnsi="Arial" w:cs="Arial"/>
        </w:rPr>
        <w:t>weeks’ time</w:t>
      </w:r>
      <w:r w:rsidRPr="001F7B44">
        <w:rPr>
          <w:rFonts w:ascii="Arial" w:hAnsi="Arial" w:cs="Arial"/>
        </w:rPr>
        <w:t>, we're going to get together. We're going to have a small group session. People will then do a bit of thinking in between. And then there's more revelations that happen usually in the smaller group session. So they walk away with almost reflections upon reflections.</w:t>
      </w:r>
      <w:r w:rsidR="0055586B">
        <w:rPr>
          <w:rFonts w:ascii="Arial" w:hAnsi="Arial" w:cs="Arial"/>
        </w:rPr>
        <w:t xml:space="preserve"> </w:t>
      </w:r>
      <w:r w:rsidR="0055586B" w:rsidRPr="002417E6">
        <w:rPr>
          <w:rFonts w:ascii="Arial" w:hAnsi="Arial" w:cs="Arial"/>
        </w:rPr>
        <w:t>(Participant B)</w:t>
      </w:r>
    </w:p>
    <w:p w14:paraId="09BB4262" w14:textId="2535AE6F" w:rsidR="00FE7A7C" w:rsidRPr="000522F4" w:rsidRDefault="001F7B44" w:rsidP="000522F4">
      <w:pPr>
        <w:spacing w:before="100" w:beforeAutospacing="1" w:after="100" w:afterAutospacing="1" w:line="360" w:lineRule="auto"/>
        <w:ind w:left="720"/>
        <w:rPr>
          <w:rFonts w:ascii="Arial" w:hAnsi="Arial" w:cs="Arial"/>
        </w:rPr>
      </w:pPr>
      <w:r w:rsidRPr="001F7B44">
        <w:rPr>
          <w:rFonts w:ascii="Arial" w:hAnsi="Arial" w:cs="Arial"/>
        </w:rPr>
        <w:t>I was like, oh my word, I'm not alone. It was such a simple, silly little exercise, for people to just name how they're feeling about the current change...basic coaching stuff...And then bringing it into needs, and going, okay, so how do we start having conversations with the level of needs? And so it doesn't have to be this major</w:t>
      </w:r>
      <w:r w:rsidR="000E56CF">
        <w:rPr>
          <w:rFonts w:ascii="Arial" w:hAnsi="Arial" w:cs="Arial"/>
        </w:rPr>
        <w:t xml:space="preserve"> </w:t>
      </w:r>
      <w:r w:rsidRPr="001F7B44">
        <w:rPr>
          <w:rFonts w:ascii="Arial" w:hAnsi="Arial" w:cs="Arial"/>
        </w:rPr>
        <w:t>scary stuff for people. Very, very gentle, I think... Yeah, building safety. Building trust.</w:t>
      </w:r>
      <w:r w:rsidR="000E56CF">
        <w:rPr>
          <w:rFonts w:ascii="Arial" w:hAnsi="Arial" w:cs="Arial"/>
        </w:rPr>
        <w:t xml:space="preserve"> </w:t>
      </w:r>
      <w:r w:rsidR="000E56CF" w:rsidRPr="002417E6">
        <w:rPr>
          <w:rFonts w:ascii="Arial" w:hAnsi="Arial" w:cs="Arial"/>
        </w:rPr>
        <w:t xml:space="preserve">(Participant </w:t>
      </w:r>
      <w:r w:rsidR="000E56CF">
        <w:rPr>
          <w:rFonts w:ascii="Arial" w:hAnsi="Arial" w:cs="Arial"/>
        </w:rPr>
        <w:t>A</w:t>
      </w:r>
      <w:r w:rsidR="00FA64A3">
        <w:rPr>
          <w:rFonts w:ascii="Arial" w:hAnsi="Arial" w:cs="Arial"/>
        </w:rPr>
        <w:t>)</w:t>
      </w:r>
    </w:p>
    <w:p w14:paraId="293BE37D" w14:textId="0FE45056" w:rsidR="001A1622" w:rsidRDefault="00687CCB" w:rsidP="00627D2E">
      <w:pPr>
        <w:pStyle w:val="my-0"/>
        <w:spacing w:line="360" w:lineRule="auto"/>
        <w:ind w:left="76"/>
        <w:rPr>
          <w:rFonts w:ascii="Arial" w:hAnsi="Arial" w:cs="Arial"/>
          <w:color w:val="000000"/>
        </w:rPr>
      </w:pPr>
      <w:r w:rsidRPr="00687CCB">
        <w:rPr>
          <w:rFonts w:ascii="Arial" w:hAnsi="Arial" w:cs="Arial"/>
          <w:color w:val="000000"/>
        </w:rPr>
        <w:lastRenderedPageBreak/>
        <w:t>Clutterbuck (2010) maintains that trust is the foundation of effective coaching relationships, developing through demonstrated confidentiality, empathy, and non-judgement over time.</w:t>
      </w:r>
    </w:p>
    <w:p w14:paraId="384AD0C1" w14:textId="77777777" w:rsidR="00F24420" w:rsidRPr="009B6C94" w:rsidRDefault="00F24420" w:rsidP="009B6C94">
      <w:pPr>
        <w:pStyle w:val="Heading2"/>
        <w:rPr>
          <w:rFonts w:ascii="Arial" w:eastAsia="Times New Roman" w:hAnsi="Arial" w:cs="Arial"/>
          <w:b/>
          <w:bCs/>
          <w:sz w:val="28"/>
          <w:szCs w:val="28"/>
        </w:rPr>
      </w:pPr>
      <w:bookmarkStart w:id="15" w:name="_Toc219467220"/>
      <w:r w:rsidRPr="009B6C94">
        <w:rPr>
          <w:rFonts w:ascii="Arial" w:eastAsia="Times New Roman" w:hAnsi="Arial" w:cs="Arial"/>
          <w:b/>
          <w:bCs/>
          <w:sz w:val="28"/>
          <w:szCs w:val="28"/>
        </w:rPr>
        <w:t>Limitations and Future Research Directions</w:t>
      </w:r>
      <w:bookmarkEnd w:id="15"/>
    </w:p>
    <w:p w14:paraId="7FBCDE09" w14:textId="793FC17F" w:rsidR="00B35609" w:rsidRDefault="009C5714" w:rsidP="007468E5">
      <w:pPr>
        <w:pStyle w:val="my-0"/>
        <w:spacing w:line="360" w:lineRule="auto"/>
        <w:rPr>
          <w:rFonts w:ascii="Arial" w:hAnsi="Arial" w:cs="Arial"/>
          <w:color w:val="000000"/>
        </w:rPr>
      </w:pPr>
      <w:r>
        <w:rPr>
          <w:rFonts w:ascii="Arial" w:hAnsi="Arial" w:cs="Arial"/>
          <w:color w:val="000000"/>
        </w:rPr>
        <w:t xml:space="preserve">There were several limitations to this study. The first one was the researcher’s lack of experience in interviewing participants. </w:t>
      </w:r>
      <w:r w:rsidR="00EC3D6F">
        <w:rPr>
          <w:rFonts w:ascii="Arial" w:hAnsi="Arial" w:cs="Arial"/>
          <w:color w:val="000000"/>
        </w:rPr>
        <w:t xml:space="preserve">It is likely that the unstructured interviews were </w:t>
      </w:r>
      <w:r w:rsidR="00A32DC3">
        <w:rPr>
          <w:rFonts w:ascii="Arial" w:hAnsi="Arial" w:cs="Arial"/>
          <w:color w:val="000000"/>
        </w:rPr>
        <w:t xml:space="preserve">conducted in a similar way to a coaching session, where the interviewer asked a question and allowed the participant to respond without interruption. </w:t>
      </w:r>
      <w:r w:rsidR="00E96576">
        <w:rPr>
          <w:rFonts w:ascii="Arial" w:hAnsi="Arial" w:cs="Arial"/>
          <w:color w:val="000000"/>
        </w:rPr>
        <w:t xml:space="preserve">This allowed one participant to </w:t>
      </w:r>
      <w:r w:rsidR="00226587">
        <w:rPr>
          <w:rFonts w:ascii="Arial" w:hAnsi="Arial" w:cs="Arial"/>
          <w:color w:val="000000"/>
        </w:rPr>
        <w:t>veer off topic</w:t>
      </w:r>
      <w:r w:rsidR="00495421">
        <w:rPr>
          <w:rFonts w:ascii="Arial" w:hAnsi="Arial" w:cs="Arial"/>
          <w:color w:val="000000"/>
        </w:rPr>
        <w:t xml:space="preserve"> with little opportunity to bring them back to the initial question. Had </w:t>
      </w:r>
      <w:r w:rsidR="006B7C04">
        <w:rPr>
          <w:rFonts w:ascii="Arial" w:hAnsi="Arial" w:cs="Arial"/>
          <w:color w:val="000000"/>
        </w:rPr>
        <w:t xml:space="preserve">the interview followed a structured format, it is unlikely this would occur. Another limitation to the research was </w:t>
      </w:r>
      <w:r w:rsidR="002B2767">
        <w:rPr>
          <w:rFonts w:ascii="Arial" w:hAnsi="Arial" w:cs="Arial"/>
          <w:color w:val="000000"/>
        </w:rPr>
        <w:t xml:space="preserve">not being more explicit about participant selection. Although the criteria for selection meant that all participants need to have a coaching qualification and be change managers, </w:t>
      </w:r>
      <w:r w:rsidR="00A864A7">
        <w:rPr>
          <w:rFonts w:ascii="Arial" w:hAnsi="Arial" w:cs="Arial"/>
          <w:color w:val="000000"/>
        </w:rPr>
        <w:t xml:space="preserve">other nuances in their practice and current status impacted their views and ultimately their responses. </w:t>
      </w:r>
      <w:r w:rsidR="00F2324C">
        <w:rPr>
          <w:rFonts w:ascii="Arial" w:hAnsi="Arial" w:cs="Arial"/>
          <w:color w:val="000000"/>
        </w:rPr>
        <w:t xml:space="preserve">For example, one participant now focusses on leadership development training. Although this is </w:t>
      </w:r>
      <w:r w:rsidR="00FB67DD">
        <w:rPr>
          <w:rFonts w:ascii="Arial" w:hAnsi="Arial" w:cs="Arial"/>
          <w:color w:val="000000"/>
        </w:rPr>
        <w:t>still delivering change, the focus of that delivery is different</w:t>
      </w:r>
      <w:r w:rsidR="00AF7DBE">
        <w:rPr>
          <w:rFonts w:ascii="Arial" w:hAnsi="Arial" w:cs="Arial"/>
          <w:color w:val="000000"/>
        </w:rPr>
        <w:t>; there is more opportunity to use coaching skills in that kind of change to support better outcomes. Another participant had retired in the last year and was now focussed on community change. Although the basic principles of change management are still relevant</w:t>
      </w:r>
      <w:r w:rsidR="004D79B8">
        <w:rPr>
          <w:rFonts w:ascii="Arial" w:hAnsi="Arial" w:cs="Arial"/>
          <w:color w:val="000000"/>
        </w:rPr>
        <w:t xml:space="preserve">, the context, time involved and outcomes are different to those of organisational change. </w:t>
      </w:r>
      <w:r w:rsidR="00C1759A">
        <w:rPr>
          <w:rFonts w:ascii="Arial" w:hAnsi="Arial" w:cs="Arial"/>
          <w:color w:val="000000"/>
        </w:rPr>
        <w:t xml:space="preserve">Another participant has been focussing more on delivering change management training within the last year, rather than working on change projects, which again influenced their </w:t>
      </w:r>
      <w:r w:rsidR="00E546C3">
        <w:rPr>
          <w:rFonts w:ascii="Arial" w:hAnsi="Arial" w:cs="Arial"/>
          <w:color w:val="000000"/>
        </w:rPr>
        <w:t xml:space="preserve">perspective. </w:t>
      </w:r>
      <w:r w:rsidR="00101151">
        <w:rPr>
          <w:rFonts w:ascii="Arial" w:hAnsi="Arial" w:cs="Arial"/>
          <w:color w:val="000000"/>
        </w:rPr>
        <w:t xml:space="preserve">The lesson learnt for future research is to ensure that all participants are properly vetted against </w:t>
      </w:r>
      <w:r w:rsidR="00486960">
        <w:rPr>
          <w:rFonts w:ascii="Arial" w:hAnsi="Arial" w:cs="Arial"/>
          <w:color w:val="000000"/>
        </w:rPr>
        <w:t xml:space="preserve">more </w:t>
      </w:r>
      <w:r w:rsidR="00101151">
        <w:rPr>
          <w:rFonts w:ascii="Arial" w:hAnsi="Arial" w:cs="Arial"/>
          <w:color w:val="000000"/>
        </w:rPr>
        <w:t xml:space="preserve">stringent </w:t>
      </w:r>
      <w:r w:rsidR="00486960">
        <w:rPr>
          <w:rFonts w:ascii="Arial" w:hAnsi="Arial" w:cs="Arial"/>
          <w:color w:val="000000"/>
        </w:rPr>
        <w:t xml:space="preserve">criteria to ensure </w:t>
      </w:r>
      <w:r w:rsidR="00BE3D2F">
        <w:rPr>
          <w:rFonts w:ascii="Arial" w:hAnsi="Arial" w:cs="Arial"/>
          <w:color w:val="000000"/>
        </w:rPr>
        <w:t xml:space="preserve">a more consistent </w:t>
      </w:r>
      <w:r w:rsidR="00855543">
        <w:rPr>
          <w:rFonts w:ascii="Arial" w:hAnsi="Arial" w:cs="Arial"/>
          <w:color w:val="000000"/>
        </w:rPr>
        <w:t xml:space="preserve">frame of reference. </w:t>
      </w:r>
    </w:p>
    <w:p w14:paraId="781CA782" w14:textId="411E64CE" w:rsidR="00855543" w:rsidRDefault="00855543" w:rsidP="007468E5">
      <w:pPr>
        <w:pStyle w:val="my-0"/>
        <w:spacing w:line="360" w:lineRule="auto"/>
        <w:rPr>
          <w:rFonts w:ascii="Arial" w:hAnsi="Arial" w:cs="Arial"/>
          <w:color w:val="000000"/>
        </w:rPr>
      </w:pPr>
      <w:r>
        <w:rPr>
          <w:rFonts w:ascii="Arial" w:hAnsi="Arial" w:cs="Arial"/>
          <w:color w:val="000000"/>
        </w:rPr>
        <w:t xml:space="preserve">An opportunity for future research </w:t>
      </w:r>
      <w:r w:rsidR="000D1D01">
        <w:rPr>
          <w:rFonts w:ascii="Arial" w:hAnsi="Arial" w:cs="Arial"/>
          <w:color w:val="000000"/>
        </w:rPr>
        <w:t xml:space="preserve">is to </w:t>
      </w:r>
      <w:r w:rsidR="007B25DD">
        <w:rPr>
          <w:rFonts w:ascii="Arial" w:hAnsi="Arial" w:cs="Arial"/>
          <w:color w:val="000000"/>
        </w:rPr>
        <w:t xml:space="preserve">include focus on the cultural aspects of the participants to determine whether this has any impact on the outcome. </w:t>
      </w:r>
      <w:r w:rsidR="00435D3D">
        <w:rPr>
          <w:rFonts w:ascii="Arial" w:hAnsi="Arial" w:cs="Arial"/>
          <w:color w:val="000000"/>
        </w:rPr>
        <w:t>The participants in this study include two South Africans, one British and an American living in Australia</w:t>
      </w:r>
      <w:r w:rsidR="008B4E6B">
        <w:rPr>
          <w:rFonts w:ascii="Arial" w:hAnsi="Arial" w:cs="Arial"/>
          <w:color w:val="000000"/>
        </w:rPr>
        <w:t xml:space="preserve"> for the last 15 years. The author of this study is a South African living in Britain, so the worldviews of </w:t>
      </w:r>
      <w:r w:rsidR="00EA6511">
        <w:rPr>
          <w:rFonts w:ascii="Arial" w:hAnsi="Arial" w:cs="Arial"/>
          <w:color w:val="000000"/>
        </w:rPr>
        <w:t xml:space="preserve">the researcher and participants would undoubtedly impact the outcome of this research. </w:t>
      </w:r>
    </w:p>
    <w:p w14:paraId="090934D8" w14:textId="1D0C62FF" w:rsidR="001A1622" w:rsidRDefault="00B35609" w:rsidP="007468E5">
      <w:pPr>
        <w:pStyle w:val="my-0"/>
        <w:spacing w:line="360" w:lineRule="auto"/>
        <w:rPr>
          <w:rFonts w:ascii="Arial" w:hAnsi="Arial" w:cs="Arial"/>
          <w:color w:val="000000"/>
        </w:rPr>
      </w:pPr>
      <w:r>
        <w:rPr>
          <w:rFonts w:ascii="Arial" w:hAnsi="Arial" w:cs="Arial"/>
          <w:color w:val="000000"/>
        </w:rPr>
        <w:lastRenderedPageBreak/>
        <w:t xml:space="preserve">There is a dearth of literature in the lived experience of coach-trained change managers arena. Although the ICF and ACMP have designed a toolkit available only to ACMP accredited practitioners, there is little else available in the broader context, and nothing academic to support or contradict what has been documented here. Future research needs to delve deeper into these practitioners </w:t>
      </w:r>
      <w:r w:rsidR="001F09BD">
        <w:rPr>
          <w:rFonts w:ascii="Arial" w:hAnsi="Arial" w:cs="Arial"/>
          <w:color w:val="000000"/>
        </w:rPr>
        <w:t>lived experience</w:t>
      </w:r>
      <w:r>
        <w:rPr>
          <w:rFonts w:ascii="Arial" w:hAnsi="Arial" w:cs="Arial"/>
          <w:color w:val="000000"/>
        </w:rPr>
        <w:t xml:space="preserve"> to further support the value that these dualistic practitioners bring to the field of organisational change management.</w:t>
      </w:r>
    </w:p>
    <w:p w14:paraId="5F19F41E" w14:textId="4F0E0926" w:rsidR="005F2B15" w:rsidRPr="00E524C5" w:rsidRDefault="005F2B15" w:rsidP="00F259CE">
      <w:pPr>
        <w:pStyle w:val="Heading1"/>
        <w:numPr>
          <w:ilvl w:val="0"/>
          <w:numId w:val="13"/>
        </w:numPr>
        <w:spacing w:line="360" w:lineRule="auto"/>
        <w:rPr>
          <w:rFonts w:ascii="Arial" w:eastAsia="Arial Narrow" w:hAnsi="Arial" w:cs="Arial"/>
          <w:b/>
          <w:bCs/>
          <w:kern w:val="2"/>
          <w14:ligatures w14:val="standardContextual"/>
        </w:rPr>
      </w:pPr>
      <w:bookmarkStart w:id="16" w:name="_Toc219467221"/>
      <w:r w:rsidRPr="00E524C5">
        <w:rPr>
          <w:rFonts w:ascii="Arial" w:eastAsia="Arial Narrow" w:hAnsi="Arial" w:cs="Arial"/>
          <w:b/>
          <w:bCs/>
          <w:kern w:val="2"/>
          <w14:ligatures w14:val="standardContextual"/>
        </w:rPr>
        <w:t>Conclusion and Recommendations</w:t>
      </w:r>
      <w:bookmarkEnd w:id="16"/>
      <w:r w:rsidRPr="00E524C5">
        <w:rPr>
          <w:rFonts w:ascii="Arial" w:eastAsia="Arial Narrow" w:hAnsi="Arial" w:cs="Arial"/>
          <w:b/>
          <w:bCs/>
          <w:kern w:val="2"/>
          <w14:ligatures w14:val="standardContextual"/>
        </w:rPr>
        <w:t xml:space="preserve"> </w:t>
      </w:r>
    </w:p>
    <w:p w14:paraId="21474FAD" w14:textId="422D7CDC" w:rsidR="002C5452" w:rsidRDefault="002C5452" w:rsidP="002C5452">
      <w:pPr>
        <w:pStyle w:val="my-0"/>
        <w:spacing w:line="360" w:lineRule="auto"/>
        <w:ind w:left="76"/>
        <w:rPr>
          <w:rFonts w:ascii="Arial" w:hAnsi="Arial" w:cs="Arial"/>
          <w:color w:val="000000"/>
        </w:rPr>
      </w:pPr>
      <w:r>
        <w:rPr>
          <w:rFonts w:ascii="Arial" w:hAnsi="Arial" w:cs="Arial"/>
          <w:color w:val="000000"/>
        </w:rPr>
        <w:t>The individual and organisational benefits of coaching are well known and well documented, along with an abundance of literature on the benefits of coaching during organisational change (Stober, 2008; Grant, 2013; Sherlock-Storey et al., 2013; Jim, 2016; Nanduri, 201</w:t>
      </w:r>
      <w:r w:rsidR="003A6BF3">
        <w:rPr>
          <w:rFonts w:ascii="Arial" w:hAnsi="Arial" w:cs="Arial"/>
          <w:color w:val="000000"/>
        </w:rPr>
        <w:t>8</w:t>
      </w:r>
      <w:r>
        <w:rPr>
          <w:rFonts w:ascii="Arial" w:hAnsi="Arial" w:cs="Arial"/>
          <w:color w:val="000000"/>
        </w:rPr>
        <w:t xml:space="preserve">; Bikerich et al., 2017; Thomas &amp; Passmore, 2021; Maclean, 2014). What has been revealed in this study is key elements of what informs a coach-trained change manager’s practice of delivering change along with their professional duality of being a coach. </w:t>
      </w:r>
    </w:p>
    <w:p w14:paraId="6EAD18A6" w14:textId="75F287C7" w:rsidR="000522F4" w:rsidRDefault="00BB06AD" w:rsidP="000522F4">
      <w:pPr>
        <w:pStyle w:val="my-0"/>
        <w:spacing w:line="360" w:lineRule="auto"/>
        <w:ind w:left="76"/>
        <w:rPr>
          <w:rFonts w:ascii="Arial" w:hAnsi="Arial" w:cs="Arial"/>
          <w:color w:val="000000"/>
        </w:rPr>
      </w:pPr>
      <w:r>
        <w:rPr>
          <w:rFonts w:ascii="Arial" w:hAnsi="Arial" w:cs="Arial"/>
          <w:color w:val="000000"/>
        </w:rPr>
        <w:t xml:space="preserve">The themes described above begin to provide a window into the lived experience </w:t>
      </w:r>
      <w:r w:rsidR="000522F4">
        <w:rPr>
          <w:rFonts w:ascii="Arial" w:hAnsi="Arial" w:cs="Arial"/>
          <w:color w:val="000000"/>
        </w:rPr>
        <w:t xml:space="preserve">of a small number of coach-trained change managers, which both supports the findings in the </w:t>
      </w:r>
      <w:r w:rsidR="000D652F">
        <w:rPr>
          <w:rFonts w:ascii="Arial" w:hAnsi="Arial" w:cs="Arial"/>
          <w:color w:val="000000"/>
        </w:rPr>
        <w:t>existing</w:t>
      </w:r>
      <w:r w:rsidR="000522F4">
        <w:rPr>
          <w:rFonts w:ascii="Arial" w:hAnsi="Arial" w:cs="Arial"/>
          <w:color w:val="000000"/>
        </w:rPr>
        <w:t xml:space="preserve"> literature and adds additional dimensions</w:t>
      </w:r>
      <w:r w:rsidR="000D652F">
        <w:rPr>
          <w:rFonts w:ascii="Arial" w:hAnsi="Arial" w:cs="Arial"/>
          <w:color w:val="000000"/>
        </w:rPr>
        <w:t xml:space="preserve"> to it</w:t>
      </w:r>
      <w:r w:rsidR="000522F4">
        <w:rPr>
          <w:rFonts w:ascii="Arial" w:hAnsi="Arial" w:cs="Arial"/>
          <w:color w:val="000000"/>
        </w:rPr>
        <w:t xml:space="preserve">, along with </w:t>
      </w:r>
      <w:r w:rsidR="00417B2B">
        <w:rPr>
          <w:rFonts w:ascii="Arial" w:hAnsi="Arial" w:cs="Arial"/>
          <w:color w:val="000000"/>
        </w:rPr>
        <w:t>reinforcing concepts documented in</w:t>
      </w:r>
      <w:r w:rsidR="000522F4">
        <w:rPr>
          <w:rFonts w:ascii="Arial" w:hAnsi="Arial" w:cs="Arial"/>
          <w:color w:val="000000"/>
        </w:rPr>
        <w:t xml:space="preserve"> the existing literature. </w:t>
      </w:r>
    </w:p>
    <w:p w14:paraId="10C929A1" w14:textId="4E3FE371" w:rsidR="00B4679D" w:rsidRDefault="00B4679D" w:rsidP="000522F4">
      <w:pPr>
        <w:pStyle w:val="my-0"/>
        <w:spacing w:line="360" w:lineRule="auto"/>
        <w:ind w:left="76"/>
        <w:rPr>
          <w:rFonts w:ascii="Arial" w:hAnsi="Arial" w:cs="Arial"/>
          <w:color w:val="000000"/>
        </w:rPr>
      </w:pPr>
      <w:r>
        <w:rPr>
          <w:rFonts w:ascii="Arial" w:hAnsi="Arial" w:cs="Arial"/>
          <w:color w:val="000000"/>
        </w:rPr>
        <w:t xml:space="preserve">Perhaps the </w:t>
      </w:r>
      <w:r w:rsidR="001B608A">
        <w:rPr>
          <w:rFonts w:ascii="Arial" w:hAnsi="Arial" w:cs="Arial"/>
          <w:color w:val="000000"/>
        </w:rPr>
        <w:t xml:space="preserve">nugget </w:t>
      </w:r>
      <w:r w:rsidR="00F65569">
        <w:rPr>
          <w:rFonts w:ascii="Arial" w:hAnsi="Arial" w:cs="Arial"/>
          <w:color w:val="000000"/>
        </w:rPr>
        <w:t xml:space="preserve">in this paper </w:t>
      </w:r>
      <w:r w:rsidR="001B608A">
        <w:rPr>
          <w:rFonts w:ascii="Arial" w:hAnsi="Arial" w:cs="Arial"/>
          <w:color w:val="000000"/>
        </w:rPr>
        <w:t xml:space="preserve">is conceptualising the difference between transactional and transformational change, described in this paper frequently as the ‘what’ and the ‘how’ of delivering change. </w:t>
      </w:r>
      <w:r w:rsidR="003468B2">
        <w:rPr>
          <w:rFonts w:ascii="Arial" w:hAnsi="Arial" w:cs="Arial"/>
          <w:color w:val="000000"/>
        </w:rPr>
        <w:t>It is evident that coach-trained change managers bring their coach</w:t>
      </w:r>
      <w:r w:rsidR="009A3449">
        <w:rPr>
          <w:rFonts w:ascii="Arial" w:hAnsi="Arial" w:cs="Arial"/>
          <w:color w:val="000000"/>
        </w:rPr>
        <w:t xml:space="preserve">ing </w:t>
      </w:r>
      <w:r w:rsidR="002973CC">
        <w:rPr>
          <w:rFonts w:ascii="Arial" w:hAnsi="Arial" w:cs="Arial"/>
          <w:color w:val="000000"/>
        </w:rPr>
        <w:t>‘</w:t>
      </w:r>
      <w:r w:rsidR="009A3449">
        <w:rPr>
          <w:rFonts w:ascii="Arial" w:hAnsi="Arial" w:cs="Arial"/>
          <w:color w:val="000000"/>
        </w:rPr>
        <w:t>way of being</w:t>
      </w:r>
      <w:r w:rsidR="002973CC">
        <w:rPr>
          <w:rFonts w:ascii="Arial" w:hAnsi="Arial" w:cs="Arial"/>
          <w:color w:val="000000"/>
        </w:rPr>
        <w:t>’</w:t>
      </w:r>
      <w:r w:rsidR="009A3449">
        <w:rPr>
          <w:rFonts w:ascii="Arial" w:hAnsi="Arial" w:cs="Arial"/>
          <w:color w:val="000000"/>
        </w:rPr>
        <w:t xml:space="preserve"> into the organisational change </w:t>
      </w:r>
      <w:r w:rsidR="00F94E41">
        <w:rPr>
          <w:rFonts w:ascii="Arial" w:hAnsi="Arial" w:cs="Arial"/>
          <w:color w:val="000000"/>
        </w:rPr>
        <w:t xml:space="preserve">space to deliver transformational change. This is not to say that change managers without coaching training cannot deliver transformational change, it is rather suggesting that the coach-trained change managers ‘show up’ in a coach way, which </w:t>
      </w:r>
      <w:r w:rsidR="002973CC">
        <w:rPr>
          <w:rFonts w:ascii="Arial" w:hAnsi="Arial" w:cs="Arial"/>
          <w:color w:val="000000"/>
        </w:rPr>
        <w:t xml:space="preserve">naturally </w:t>
      </w:r>
      <w:r w:rsidR="00F65569">
        <w:rPr>
          <w:rFonts w:ascii="Arial" w:hAnsi="Arial" w:cs="Arial"/>
          <w:color w:val="000000"/>
        </w:rPr>
        <w:t xml:space="preserve">supports the ability to perform transformational change. </w:t>
      </w:r>
      <w:r w:rsidR="00500996">
        <w:rPr>
          <w:rFonts w:ascii="Arial" w:hAnsi="Arial" w:cs="Arial"/>
          <w:color w:val="000000"/>
        </w:rPr>
        <w:t xml:space="preserve">Coach-trained change managers </w:t>
      </w:r>
      <w:r w:rsidR="00E662BA">
        <w:rPr>
          <w:rFonts w:ascii="Arial" w:hAnsi="Arial" w:cs="Arial"/>
          <w:color w:val="000000"/>
        </w:rPr>
        <w:t xml:space="preserve">use the tools at their disposal: </w:t>
      </w:r>
      <w:r w:rsidR="006F756C">
        <w:rPr>
          <w:rFonts w:ascii="Arial" w:hAnsi="Arial" w:cs="Arial"/>
          <w:color w:val="000000"/>
        </w:rPr>
        <w:t xml:space="preserve">questioning, listening and creating space for reflection, to name a few, to deepen the </w:t>
      </w:r>
      <w:r w:rsidR="00C405BE">
        <w:rPr>
          <w:rFonts w:ascii="Arial" w:hAnsi="Arial" w:cs="Arial"/>
          <w:color w:val="000000"/>
        </w:rPr>
        <w:t>way they deliver change. They continue to use the change management frameworks to provide the rigour</w:t>
      </w:r>
      <w:r w:rsidR="009F0AF1">
        <w:rPr>
          <w:rFonts w:ascii="Arial" w:hAnsi="Arial" w:cs="Arial"/>
          <w:color w:val="000000"/>
        </w:rPr>
        <w:t xml:space="preserve"> needed when </w:t>
      </w:r>
      <w:r w:rsidR="009F0AF1">
        <w:rPr>
          <w:rFonts w:ascii="Arial" w:hAnsi="Arial" w:cs="Arial"/>
          <w:color w:val="000000"/>
        </w:rPr>
        <w:lastRenderedPageBreak/>
        <w:t xml:space="preserve">facilitating change and supplement these with their coaching tools. They also know </w:t>
      </w:r>
      <w:r w:rsidR="00E31D63">
        <w:rPr>
          <w:rFonts w:ascii="Arial" w:hAnsi="Arial" w:cs="Arial"/>
          <w:color w:val="000000"/>
        </w:rPr>
        <w:t xml:space="preserve">when it is suitable to use the coach approach and when not to. </w:t>
      </w:r>
    </w:p>
    <w:p w14:paraId="7C6B6ECB" w14:textId="4C200D20" w:rsidR="00D91779" w:rsidRDefault="00D91779" w:rsidP="00D91779">
      <w:pPr>
        <w:pStyle w:val="my-0"/>
        <w:spacing w:line="360" w:lineRule="auto"/>
        <w:ind w:left="720"/>
        <w:rPr>
          <w:rFonts w:ascii="Arial" w:hAnsi="Arial" w:cs="Arial"/>
          <w:color w:val="000000"/>
        </w:rPr>
      </w:pPr>
      <w:r w:rsidRPr="00815D97">
        <w:rPr>
          <w:rFonts w:ascii="Arial" w:hAnsi="Arial" w:cs="Arial"/>
        </w:rPr>
        <w:t>And I think that's… where we find ourselves as these coach-informed change managers, is we're saying we need… it's both</w:t>
      </w:r>
      <w:r>
        <w:rPr>
          <w:rFonts w:ascii="Arial" w:hAnsi="Arial" w:cs="Arial"/>
        </w:rPr>
        <w:t xml:space="preserve">, </w:t>
      </w:r>
      <w:r w:rsidRPr="00815D97">
        <w:rPr>
          <w:rFonts w:ascii="Arial" w:hAnsi="Arial" w:cs="Arial"/>
        </w:rPr>
        <w:t>and. It's not throwing the baby out with the bath water</w:t>
      </w:r>
      <w:r>
        <w:rPr>
          <w:rFonts w:ascii="Arial" w:hAnsi="Arial" w:cs="Arial"/>
        </w:rPr>
        <w:t>. (Participant A)</w:t>
      </w:r>
    </w:p>
    <w:p w14:paraId="5E062B7E" w14:textId="231418B5" w:rsidR="009B6C94" w:rsidRDefault="006B462E" w:rsidP="009A7A8D">
      <w:pPr>
        <w:spacing w:after="160" w:line="279" w:lineRule="auto"/>
        <w:rPr>
          <w:rFonts w:ascii="Arial" w:hAnsi="Arial" w:cs="Arial"/>
          <w:color w:val="000000"/>
        </w:rPr>
      </w:pPr>
      <w:r>
        <w:rPr>
          <w:rFonts w:ascii="Arial" w:hAnsi="Arial" w:cs="Arial"/>
          <w:color w:val="000000"/>
        </w:rPr>
        <w:t>Onward!</w:t>
      </w:r>
    </w:p>
    <w:p w14:paraId="2DF31EDA" w14:textId="62F36051" w:rsidR="0077218F" w:rsidRDefault="0077218F">
      <w:pPr>
        <w:spacing w:after="160" w:line="279" w:lineRule="auto"/>
        <w:rPr>
          <w:rFonts w:ascii="Arial" w:hAnsi="Arial" w:cs="Arial"/>
          <w:color w:val="000000"/>
        </w:rPr>
      </w:pPr>
      <w:r>
        <w:rPr>
          <w:rFonts w:ascii="Arial" w:hAnsi="Arial" w:cs="Arial"/>
          <w:color w:val="000000"/>
        </w:rPr>
        <w:br w:type="page"/>
      </w:r>
    </w:p>
    <w:p w14:paraId="0A1A787F" w14:textId="3A9A8C3A" w:rsidR="005F2B15" w:rsidRDefault="00EE5369" w:rsidP="00F259CE">
      <w:pPr>
        <w:pStyle w:val="Heading1"/>
        <w:numPr>
          <w:ilvl w:val="0"/>
          <w:numId w:val="13"/>
        </w:numPr>
        <w:spacing w:line="360" w:lineRule="auto"/>
        <w:rPr>
          <w:rFonts w:ascii="Arial" w:eastAsia="Arial Narrow" w:hAnsi="Arial" w:cs="Arial"/>
          <w:b/>
          <w:bCs/>
          <w:kern w:val="2"/>
          <w14:ligatures w14:val="standardContextual"/>
        </w:rPr>
      </w:pPr>
      <w:bookmarkStart w:id="17" w:name="_Toc219467222"/>
      <w:r w:rsidRPr="00EE5369">
        <w:rPr>
          <w:rFonts w:ascii="Arial" w:eastAsia="Arial Narrow" w:hAnsi="Arial" w:cs="Arial"/>
          <w:b/>
          <w:bCs/>
          <w:kern w:val="2"/>
          <w14:ligatures w14:val="standardContextual"/>
        </w:rPr>
        <w:lastRenderedPageBreak/>
        <w:t>References</w:t>
      </w:r>
      <w:bookmarkEnd w:id="17"/>
    </w:p>
    <w:p w14:paraId="07D8D2CB" w14:textId="77777777"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ACMP (2026) </w:t>
      </w:r>
      <w:r w:rsidRPr="009B30F9">
        <w:rPr>
          <w:rFonts w:ascii="Arial" w:hAnsi="Arial" w:cs="Arial"/>
          <w:i/>
          <w:iCs/>
        </w:rPr>
        <w:t>The ACMP–ICF joint task force</w:t>
      </w:r>
      <w:r w:rsidRPr="009B30F9">
        <w:rPr>
          <w:rFonts w:ascii="Arial" w:hAnsi="Arial" w:cs="Arial"/>
        </w:rPr>
        <w:t>. Available at: </w:t>
      </w:r>
      <w:hyperlink r:id="rId8" w:tgtFrame="_blank" w:history="1">
        <w:r w:rsidRPr="009B30F9">
          <w:rPr>
            <w:rStyle w:val="Hyperlink"/>
            <w:rFonts w:ascii="Arial" w:hAnsi="Arial" w:cs="Arial"/>
          </w:rPr>
          <w:t>https://www.acmpglobal.org/page/the-acmp-icf-joint-task-force</w:t>
        </w:r>
      </w:hyperlink>
      <w:r w:rsidRPr="009B30F9">
        <w:rPr>
          <w:rFonts w:ascii="Arial" w:hAnsi="Arial" w:cs="Arial"/>
        </w:rPr>
        <w:t> (Accessed: 10 January 2026).</w:t>
      </w:r>
    </w:p>
    <w:p w14:paraId="241B634E" w14:textId="709B5FBC"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Anderson, D. and Ackerman Anderson, L. (2001) </w:t>
      </w:r>
      <w:r w:rsidRPr="009B30F9">
        <w:rPr>
          <w:rFonts w:ascii="Arial" w:hAnsi="Arial" w:cs="Arial"/>
          <w:i/>
          <w:iCs/>
        </w:rPr>
        <w:t>Beyond change management: advanced strategies for today’s transformational leaders</w:t>
      </w:r>
      <w:r w:rsidRPr="009B30F9">
        <w:rPr>
          <w:rFonts w:ascii="Arial" w:hAnsi="Arial" w:cs="Arial"/>
        </w:rPr>
        <w:t>. Jossey-Bass/Pfeiffer.</w:t>
      </w:r>
    </w:p>
    <w:p w14:paraId="49BD6B98" w14:textId="791B6229" w:rsidR="009B30F9" w:rsidRDefault="009B30F9" w:rsidP="009B30F9">
      <w:pPr>
        <w:spacing w:before="100" w:beforeAutospacing="1" w:after="100" w:afterAutospacing="1" w:line="360" w:lineRule="auto"/>
        <w:rPr>
          <w:rFonts w:ascii="Arial" w:hAnsi="Arial" w:cs="Arial"/>
        </w:rPr>
      </w:pPr>
      <w:r w:rsidRPr="009B30F9">
        <w:rPr>
          <w:rFonts w:ascii="Arial" w:hAnsi="Arial" w:cs="Arial"/>
        </w:rPr>
        <w:t>Arnsten, A.F.T. (2009) Stress signalling pathways that impair prefrontal cortex structure and function, </w:t>
      </w:r>
      <w:r w:rsidRPr="009B30F9">
        <w:rPr>
          <w:rFonts w:ascii="Arial" w:hAnsi="Arial" w:cs="Arial"/>
          <w:i/>
          <w:iCs/>
        </w:rPr>
        <w:t>Nature Reviews Neuroscience</w:t>
      </w:r>
      <w:r w:rsidRPr="009B30F9">
        <w:rPr>
          <w:rFonts w:ascii="Arial" w:hAnsi="Arial" w:cs="Arial"/>
        </w:rPr>
        <w:t xml:space="preserve">, 10(6), pp. 410–422. </w:t>
      </w:r>
      <w:hyperlink r:id="rId9" w:history="1">
        <w:r w:rsidR="00F36816" w:rsidRPr="00C60B94">
          <w:rPr>
            <w:rStyle w:val="Hyperlink"/>
            <w:rFonts w:ascii="Arial" w:hAnsi="Arial" w:cs="Arial"/>
          </w:rPr>
          <w:t>https://doi.org/10.1038/nrn2648</w:t>
        </w:r>
      </w:hyperlink>
    </w:p>
    <w:p w14:paraId="02D59245" w14:textId="13B4AC35"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Barrett, L.F. (2017) </w:t>
      </w:r>
      <w:r w:rsidRPr="009B30F9">
        <w:rPr>
          <w:rFonts w:ascii="Arial" w:hAnsi="Arial" w:cs="Arial"/>
          <w:i/>
          <w:iCs/>
        </w:rPr>
        <w:t>How emotions are made: the secret life of the brain</w:t>
      </w:r>
      <w:r w:rsidRPr="009B30F9">
        <w:rPr>
          <w:rFonts w:ascii="Arial" w:hAnsi="Arial" w:cs="Arial"/>
        </w:rPr>
        <w:t>. Houghton Mifflin Harcourt.</w:t>
      </w:r>
    </w:p>
    <w:p w14:paraId="565911B2" w14:textId="30AC850E"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 xml:space="preserve">Bartunek, J.M. and Moch, M.K. (1987) First-order, </w:t>
      </w:r>
      <w:proofErr w:type="gramStart"/>
      <w:r w:rsidRPr="009B30F9">
        <w:rPr>
          <w:rFonts w:ascii="Arial" w:hAnsi="Arial" w:cs="Arial"/>
        </w:rPr>
        <w:t>second-order</w:t>
      </w:r>
      <w:proofErr w:type="gramEnd"/>
      <w:r w:rsidRPr="009B30F9">
        <w:rPr>
          <w:rFonts w:ascii="Arial" w:hAnsi="Arial" w:cs="Arial"/>
        </w:rPr>
        <w:t>, and third-order change and organization development interventions: a cognitive approach, </w:t>
      </w:r>
      <w:r w:rsidRPr="009B30F9">
        <w:rPr>
          <w:rFonts w:ascii="Arial" w:hAnsi="Arial" w:cs="Arial"/>
          <w:i/>
          <w:iCs/>
        </w:rPr>
        <w:t>The Journal of Applied Behavioral Science</w:t>
      </w:r>
      <w:r w:rsidRPr="009B30F9">
        <w:rPr>
          <w:rFonts w:ascii="Arial" w:hAnsi="Arial" w:cs="Arial"/>
        </w:rPr>
        <w:t xml:space="preserve">, 23(4), pp. 483–500. </w:t>
      </w:r>
      <w:hyperlink r:id="rId10" w:history="1">
        <w:r w:rsidR="00F36816">
          <w:rPr>
            <w:rStyle w:val="Hyperlink"/>
            <w:rFonts w:ascii="Open Sans" w:eastAsiaTheme="majorEastAsia" w:hAnsi="Open Sans" w:cs="Open Sans"/>
            <w:color w:val="046FF8"/>
          </w:rPr>
          <w:t>https://doi.org/10.1177/002188638702300404</w:t>
        </w:r>
      </w:hyperlink>
      <w:r w:rsidR="00F36816">
        <w:rPr>
          <w:rStyle w:val="apple-converted-space"/>
          <w:rFonts w:ascii="Open Sans" w:eastAsiaTheme="majorEastAsia" w:hAnsi="Open Sans" w:cs="Open Sans"/>
          <w:color w:val="333333"/>
          <w:shd w:val="clear" w:color="auto" w:fill="FFFFFF"/>
        </w:rPr>
        <w:t> </w:t>
      </w:r>
      <w:r w:rsidRPr="009B30F9">
        <w:rPr>
          <w:rFonts w:ascii="Arial" w:hAnsi="Arial" w:cs="Arial"/>
        </w:rPr>
        <w:t>.</w:t>
      </w:r>
    </w:p>
    <w:p w14:paraId="3208AF16" w14:textId="356567EF" w:rsidR="009B30F9" w:rsidRPr="009B30F9" w:rsidRDefault="009B30F9" w:rsidP="009B30F9">
      <w:pPr>
        <w:spacing w:before="100" w:after="100" w:line="360" w:lineRule="auto"/>
        <w:rPr>
          <w:rFonts w:ascii="Arial" w:hAnsi="Arial" w:cs="Arial"/>
        </w:rPr>
      </w:pPr>
      <w:r w:rsidRPr="009B30F9">
        <w:rPr>
          <w:rFonts w:ascii="Arial" w:hAnsi="Arial" w:cs="Arial"/>
        </w:rPr>
        <w:t>Bickerich, A., Michel, A. and O’Shea, D. (2018) Executive coaching during organisational change: a qualitative study of executives’ and coaches’ experiences, </w:t>
      </w:r>
      <w:r w:rsidRPr="009B30F9">
        <w:rPr>
          <w:rFonts w:ascii="Arial" w:hAnsi="Arial" w:cs="Arial"/>
          <w:i/>
          <w:iCs/>
        </w:rPr>
        <w:t>Coaching: An International Journal of Theory, Research and Practice</w:t>
      </w:r>
      <w:r w:rsidRPr="009B30F9">
        <w:rPr>
          <w:rFonts w:ascii="Arial" w:hAnsi="Arial" w:cs="Arial"/>
        </w:rPr>
        <w:t xml:space="preserve">, 11(2), pp. </w:t>
      </w:r>
      <w:r w:rsidR="00F447CD" w:rsidRPr="00FE23F0">
        <w:rPr>
          <w:rFonts w:ascii="Arial" w:hAnsi="Arial" w:cs="Arial"/>
          <w:sz w:val="22"/>
          <w:szCs w:val="22"/>
        </w:rPr>
        <w:t>117–143</w:t>
      </w:r>
      <w:r w:rsidRPr="009B30F9">
        <w:rPr>
          <w:rFonts w:ascii="Arial" w:hAnsi="Arial" w:cs="Arial"/>
        </w:rPr>
        <w:t>.</w:t>
      </w:r>
      <w:r w:rsidR="00F447CD">
        <w:rPr>
          <w:rFonts w:ascii="Arial" w:hAnsi="Arial" w:cs="Arial"/>
        </w:rPr>
        <w:t xml:space="preserve"> </w:t>
      </w:r>
      <w:hyperlink r:id="rId11" w:history="1">
        <w:r w:rsidR="00F447CD" w:rsidRPr="00F447CD">
          <w:rPr>
            <w:rStyle w:val="Hyperlink"/>
            <w:rFonts w:ascii="Arial" w:hAnsi="Arial" w:cs="Arial"/>
          </w:rPr>
          <w:t>https://doi-org.uwtsd.idm.oclc.org/10.1080/17521882.2017.1407806</w:t>
        </w:r>
      </w:hyperlink>
    </w:p>
    <w:p w14:paraId="1231AC2C" w14:textId="539FBBA2"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Boyatzis, R.E. (2006) An overview of intentional change from a complexity perspective, </w:t>
      </w:r>
      <w:r w:rsidRPr="009B30F9">
        <w:rPr>
          <w:rFonts w:ascii="Arial" w:hAnsi="Arial" w:cs="Arial"/>
          <w:i/>
          <w:iCs/>
        </w:rPr>
        <w:t>Journal of Management Development</w:t>
      </w:r>
      <w:r w:rsidRPr="009B30F9">
        <w:rPr>
          <w:rFonts w:ascii="Arial" w:hAnsi="Arial" w:cs="Arial"/>
        </w:rPr>
        <w:t>, 25(7), pp. 607–623. doi:10.1108/02621710610678445.</w:t>
      </w:r>
    </w:p>
    <w:p w14:paraId="74AE5BA1" w14:textId="15FF1DEA" w:rsidR="00F36816" w:rsidRDefault="00F36816" w:rsidP="009B30F9">
      <w:pPr>
        <w:spacing w:before="100" w:beforeAutospacing="1" w:after="100" w:afterAutospacing="1" w:line="360" w:lineRule="auto"/>
        <w:rPr>
          <w:rFonts w:ascii="Arial" w:hAnsi="Arial" w:cs="Arial"/>
        </w:rPr>
      </w:pPr>
      <w:r w:rsidRPr="00F36816">
        <w:rPr>
          <w:rFonts w:ascii="Arial" w:hAnsi="Arial" w:cs="Arial"/>
        </w:rPr>
        <w:t xml:space="preserve">Boyatzis, Richard &amp; Smith, Melvin &amp; Beveridge, Alim. (2013). Coaching With Compassion. </w:t>
      </w:r>
      <w:r w:rsidRPr="0048430A">
        <w:rPr>
          <w:rFonts w:ascii="Arial" w:hAnsi="Arial" w:cs="Arial"/>
          <w:i/>
          <w:iCs/>
        </w:rPr>
        <w:t xml:space="preserve">The Journal of Applied </w:t>
      </w:r>
      <w:proofErr w:type="spellStart"/>
      <w:r w:rsidRPr="0048430A">
        <w:rPr>
          <w:rFonts w:ascii="Arial" w:hAnsi="Arial" w:cs="Arial"/>
          <w:i/>
          <w:iCs/>
        </w:rPr>
        <w:t>Behavioral</w:t>
      </w:r>
      <w:proofErr w:type="spellEnd"/>
      <w:r w:rsidRPr="0048430A">
        <w:rPr>
          <w:rFonts w:ascii="Arial" w:hAnsi="Arial" w:cs="Arial"/>
          <w:i/>
          <w:iCs/>
        </w:rPr>
        <w:t xml:space="preserve"> Science</w:t>
      </w:r>
      <w:r w:rsidR="0048430A">
        <w:rPr>
          <w:rFonts w:ascii="Arial" w:hAnsi="Arial" w:cs="Arial"/>
        </w:rPr>
        <w:t>,</w:t>
      </w:r>
      <w:r w:rsidRPr="00F36816">
        <w:rPr>
          <w:rFonts w:ascii="Arial" w:hAnsi="Arial" w:cs="Arial"/>
        </w:rPr>
        <w:t xml:space="preserve"> 49</w:t>
      </w:r>
      <w:r>
        <w:rPr>
          <w:rFonts w:ascii="Arial" w:hAnsi="Arial" w:cs="Arial"/>
        </w:rPr>
        <w:t>, pp.</w:t>
      </w:r>
      <w:r w:rsidRPr="00F36816">
        <w:rPr>
          <w:rFonts w:ascii="Arial" w:hAnsi="Arial" w:cs="Arial"/>
        </w:rPr>
        <w:t xml:space="preserve">153-178. 10.1177/0021886312462236. </w:t>
      </w:r>
    </w:p>
    <w:p w14:paraId="2DBE565A" w14:textId="54147689" w:rsidR="00F36816" w:rsidRDefault="009B30F9" w:rsidP="009B30F9">
      <w:pPr>
        <w:spacing w:before="100" w:beforeAutospacing="1" w:after="100" w:afterAutospacing="1" w:line="360" w:lineRule="auto"/>
        <w:rPr>
          <w:rFonts w:ascii="Arial" w:hAnsi="Arial" w:cs="Arial"/>
        </w:rPr>
      </w:pPr>
      <w:r w:rsidRPr="009B30F9">
        <w:rPr>
          <w:rFonts w:ascii="Arial" w:hAnsi="Arial" w:cs="Arial"/>
        </w:rPr>
        <w:lastRenderedPageBreak/>
        <w:t>Burnes, B. (2004) Kurt Lewin and the planned approach to change: a re-appraisal, </w:t>
      </w:r>
      <w:r w:rsidRPr="009B30F9">
        <w:rPr>
          <w:rFonts w:ascii="Arial" w:hAnsi="Arial" w:cs="Arial"/>
          <w:i/>
          <w:iCs/>
        </w:rPr>
        <w:t>Journal of Management Studies</w:t>
      </w:r>
      <w:r w:rsidRPr="009B30F9">
        <w:rPr>
          <w:rFonts w:ascii="Arial" w:hAnsi="Arial" w:cs="Arial"/>
        </w:rPr>
        <w:t xml:space="preserve">, 41(6), pp. 977–1002. </w:t>
      </w:r>
      <w:hyperlink r:id="rId12" w:history="1">
        <w:r w:rsidR="00F36816" w:rsidRPr="00C60B94">
          <w:rPr>
            <w:rStyle w:val="Hyperlink"/>
            <w:rFonts w:ascii="Arial" w:hAnsi="Arial" w:cs="Arial"/>
          </w:rPr>
          <w:t>https://doi.org/10.1111/j.1467-6486.2004.00463.x</w:t>
        </w:r>
      </w:hyperlink>
    </w:p>
    <w:p w14:paraId="24E5EB53" w14:textId="15EFBD4B" w:rsidR="00F36816"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By, R.T. (2005) Organisational change management: a critical review, </w:t>
      </w:r>
      <w:r w:rsidRPr="009B30F9">
        <w:rPr>
          <w:rFonts w:ascii="Arial" w:hAnsi="Arial" w:cs="Arial"/>
          <w:i/>
          <w:iCs/>
        </w:rPr>
        <w:t>Journal of Change Management</w:t>
      </w:r>
      <w:r w:rsidRPr="009B30F9">
        <w:rPr>
          <w:rFonts w:ascii="Arial" w:hAnsi="Arial" w:cs="Arial"/>
        </w:rPr>
        <w:t xml:space="preserve">, 5(4), pp. 369–380. </w:t>
      </w:r>
      <w:hyperlink r:id="rId13" w:history="1">
        <w:r w:rsidR="00F36816" w:rsidRPr="00C60B94">
          <w:rPr>
            <w:rStyle w:val="Hyperlink"/>
            <w:rFonts w:ascii="Arial" w:hAnsi="Arial" w:cs="Arial"/>
          </w:rPr>
          <w:t>https://doi.org/10.1080/14697010500359250</w:t>
        </w:r>
      </w:hyperlink>
    </w:p>
    <w:p w14:paraId="193BBA3C" w14:textId="48905B74"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Cameron, K.S. and Quinn, R.E. (2011) </w:t>
      </w:r>
      <w:r w:rsidRPr="009B30F9">
        <w:rPr>
          <w:rFonts w:ascii="Arial" w:hAnsi="Arial" w:cs="Arial"/>
          <w:i/>
          <w:iCs/>
        </w:rPr>
        <w:t>Diagnosing and changing organizational culture: based on the competing values framework</w:t>
      </w:r>
      <w:r w:rsidRPr="009B30F9">
        <w:rPr>
          <w:rFonts w:ascii="Arial" w:hAnsi="Arial" w:cs="Arial"/>
        </w:rPr>
        <w:t>. 3rd edn. Jossey-Bass.</w:t>
      </w:r>
    </w:p>
    <w:p w14:paraId="23645302" w14:textId="756310A1"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Cavanagh, M. and Grant, A.M. (2010) The solution-focused approach to coaching, in Cox, E., Bachkirova, T. and Clutterbuck, D. (eds.) </w:t>
      </w:r>
      <w:r w:rsidRPr="009B30F9">
        <w:rPr>
          <w:rFonts w:ascii="Arial" w:hAnsi="Arial" w:cs="Arial"/>
          <w:i/>
          <w:iCs/>
        </w:rPr>
        <w:t>The complete handbook of coaching</w:t>
      </w:r>
      <w:r w:rsidRPr="009B30F9">
        <w:rPr>
          <w:rFonts w:ascii="Arial" w:hAnsi="Arial" w:cs="Arial"/>
        </w:rPr>
        <w:t>. SAGE Publications, pp. 54–67.</w:t>
      </w:r>
    </w:p>
    <w:p w14:paraId="5AD14AF1" w14:textId="7B688FD6"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Clutterbuck, D. (2010) </w:t>
      </w:r>
      <w:r w:rsidRPr="009B30F9">
        <w:rPr>
          <w:rFonts w:ascii="Arial" w:hAnsi="Arial" w:cs="Arial"/>
          <w:i/>
          <w:iCs/>
        </w:rPr>
        <w:t>Everyone needs a mentor: fostering talent at work</w:t>
      </w:r>
      <w:r w:rsidRPr="009B30F9">
        <w:rPr>
          <w:rFonts w:ascii="Arial" w:hAnsi="Arial" w:cs="Arial"/>
        </w:rPr>
        <w:t>. 4th edn. CIPD.</w:t>
      </w:r>
    </w:p>
    <w:p w14:paraId="4AFD068C" w14:textId="404D9561"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Crotty, M. (1998) </w:t>
      </w:r>
      <w:r w:rsidRPr="009B30F9">
        <w:rPr>
          <w:rFonts w:ascii="Arial" w:hAnsi="Arial" w:cs="Arial"/>
          <w:i/>
          <w:iCs/>
        </w:rPr>
        <w:t>The foundations of social research: meaning and perspective in the research process</w:t>
      </w:r>
      <w:r w:rsidRPr="009B30F9">
        <w:rPr>
          <w:rFonts w:ascii="Arial" w:hAnsi="Arial" w:cs="Arial"/>
        </w:rPr>
        <w:t>. SAGE Publications.</w:t>
      </w:r>
    </w:p>
    <w:p w14:paraId="4F809F69" w14:textId="01E80C26" w:rsidR="00A42CE4" w:rsidRPr="00A42CE4" w:rsidRDefault="009B30F9" w:rsidP="00A42CE4">
      <w:pPr>
        <w:spacing w:line="360" w:lineRule="auto"/>
        <w:textAlignment w:val="baseline"/>
        <w:rPr>
          <w:rFonts w:ascii="Arial" w:hAnsi="Arial" w:cs="Arial"/>
          <w:color w:val="1A1A1A"/>
        </w:rPr>
      </w:pPr>
      <w:r w:rsidRPr="009B30F9">
        <w:rPr>
          <w:rFonts w:ascii="Arial" w:hAnsi="Arial" w:cs="Arial"/>
        </w:rPr>
        <w:t>D</w:t>
      </w:r>
      <w:r w:rsidR="00A42CE4">
        <w:rPr>
          <w:rFonts w:ascii="Arial" w:hAnsi="Arial" w:cs="Arial"/>
        </w:rPr>
        <w:t>o</w:t>
      </w:r>
      <w:r w:rsidRPr="009B30F9">
        <w:rPr>
          <w:rFonts w:ascii="Arial" w:hAnsi="Arial" w:cs="Arial"/>
        </w:rPr>
        <w:t>rfler, V. and Stierand, M. (2020) Bracketing and phenomenology in management and organization studies, </w:t>
      </w:r>
      <w:r w:rsidRPr="009B30F9">
        <w:rPr>
          <w:rFonts w:ascii="Arial" w:hAnsi="Arial" w:cs="Arial"/>
          <w:i/>
          <w:iCs/>
        </w:rPr>
        <w:t>Management Learning</w:t>
      </w:r>
      <w:r w:rsidRPr="009B30F9">
        <w:rPr>
          <w:rFonts w:ascii="Arial" w:hAnsi="Arial" w:cs="Arial"/>
        </w:rPr>
        <w:t xml:space="preserve">, </w:t>
      </w:r>
      <w:r w:rsidR="00A42CE4" w:rsidRPr="00A42CE4">
        <w:rPr>
          <w:rFonts w:ascii="Arial" w:hAnsi="Arial" w:cs="Arial"/>
          <w:color w:val="1A1A1A"/>
        </w:rPr>
        <w:t>34 (4): 778–793.</w:t>
      </w:r>
    </w:p>
    <w:p w14:paraId="260C872A" w14:textId="148BA56A" w:rsidR="009B30F9" w:rsidRPr="00A42CE4" w:rsidRDefault="00A42CE4" w:rsidP="00A42CE4">
      <w:pPr>
        <w:spacing w:line="360" w:lineRule="auto"/>
        <w:textAlignment w:val="baseline"/>
        <w:rPr>
          <w:rStyle w:val="Hyperlink"/>
        </w:rPr>
      </w:pPr>
      <w:hyperlink r:id="rId14" w:tgtFrame="_blank" w:history="1">
        <w:r w:rsidRPr="00A42CE4">
          <w:rPr>
            <w:rStyle w:val="Hyperlink"/>
            <w:rFonts w:ascii="Arial" w:hAnsi="Arial" w:cs="Arial"/>
          </w:rPr>
          <w:t>https://doi.org/10.1108/JOCM-12-2019-0393</w:t>
        </w:r>
      </w:hyperlink>
    </w:p>
    <w:p w14:paraId="4E55C073" w14:textId="6DC9703C" w:rsidR="00A42CE4" w:rsidRDefault="009B30F9" w:rsidP="009B30F9">
      <w:pPr>
        <w:spacing w:before="100" w:beforeAutospacing="1" w:after="100" w:afterAutospacing="1" w:line="360" w:lineRule="auto"/>
        <w:rPr>
          <w:rFonts w:ascii="Arial" w:hAnsi="Arial" w:cs="Arial"/>
          <w:color w:val="333333"/>
          <w:shd w:val="clear" w:color="auto" w:fill="FFFFFF"/>
        </w:rPr>
      </w:pPr>
      <w:r w:rsidRPr="009B30F9">
        <w:rPr>
          <w:rFonts w:ascii="Arial" w:hAnsi="Arial" w:cs="Arial"/>
        </w:rPr>
        <w:t xml:space="preserve">Edmondson, A. (1999) Psychological safety and learning </w:t>
      </w:r>
      <w:proofErr w:type="spellStart"/>
      <w:r w:rsidRPr="009B30F9">
        <w:rPr>
          <w:rFonts w:ascii="Arial" w:hAnsi="Arial" w:cs="Arial"/>
        </w:rPr>
        <w:t>behavior</w:t>
      </w:r>
      <w:proofErr w:type="spellEnd"/>
      <w:r w:rsidRPr="009B30F9">
        <w:rPr>
          <w:rFonts w:ascii="Arial" w:hAnsi="Arial" w:cs="Arial"/>
        </w:rPr>
        <w:t xml:space="preserve"> in work teams, </w:t>
      </w:r>
      <w:r w:rsidRPr="009B30F9">
        <w:rPr>
          <w:rFonts w:ascii="Arial" w:hAnsi="Arial" w:cs="Arial"/>
          <w:i/>
          <w:iCs/>
        </w:rPr>
        <w:t>Administrative Science Quarterly</w:t>
      </w:r>
      <w:r w:rsidRPr="009B30F9">
        <w:rPr>
          <w:rFonts w:ascii="Arial" w:hAnsi="Arial" w:cs="Arial"/>
        </w:rPr>
        <w:t xml:space="preserve">, </w:t>
      </w:r>
      <w:r w:rsidR="00A42CE4" w:rsidRPr="00A42CE4">
        <w:rPr>
          <w:rFonts w:ascii="Arial" w:hAnsi="Arial" w:cs="Arial"/>
          <w:i/>
          <w:iCs/>
          <w:color w:val="333333"/>
        </w:rPr>
        <w:t>44</w:t>
      </w:r>
      <w:r w:rsidR="00A42CE4" w:rsidRPr="00A42CE4">
        <w:rPr>
          <w:rFonts w:ascii="Arial" w:hAnsi="Arial" w:cs="Arial"/>
          <w:color w:val="333333"/>
          <w:shd w:val="clear" w:color="auto" w:fill="FFFFFF"/>
        </w:rPr>
        <w:t xml:space="preserve">(2), </w:t>
      </w:r>
      <w:r w:rsidR="00A42CE4">
        <w:rPr>
          <w:rFonts w:ascii="Arial" w:hAnsi="Arial" w:cs="Arial"/>
          <w:color w:val="333333"/>
          <w:shd w:val="clear" w:color="auto" w:fill="FFFFFF"/>
        </w:rPr>
        <w:t xml:space="preserve">350-383. </w:t>
      </w:r>
      <w:hyperlink r:id="rId15" w:history="1">
        <w:r w:rsidR="00A42CE4" w:rsidRPr="00C60B94">
          <w:rPr>
            <w:rStyle w:val="Hyperlink"/>
            <w:rFonts w:ascii="Arial" w:hAnsi="Arial" w:cs="Arial"/>
            <w:shd w:val="clear" w:color="auto" w:fill="FFFFFF"/>
          </w:rPr>
          <w:t>https://doi.org/10.2307/2666999</w:t>
        </w:r>
      </w:hyperlink>
    </w:p>
    <w:p w14:paraId="1DC82601" w14:textId="24B7F563"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Finlay, L. (2011) </w:t>
      </w:r>
      <w:r w:rsidRPr="009B30F9">
        <w:rPr>
          <w:rFonts w:ascii="Arial" w:hAnsi="Arial" w:cs="Arial"/>
          <w:i/>
          <w:iCs/>
        </w:rPr>
        <w:t>Phenomenology for therapists: researching the lived world</w:t>
      </w:r>
      <w:r w:rsidRPr="009B30F9">
        <w:rPr>
          <w:rFonts w:ascii="Arial" w:hAnsi="Arial" w:cs="Arial"/>
        </w:rPr>
        <w:t>. Wiley-Blackwell.</w:t>
      </w:r>
    </w:p>
    <w:p w14:paraId="2266A4FE" w14:textId="30C505AE"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Foote, M.Q. and Bartell, T.G. (2011) Pathways to equity in mathematics education: how life experiences impact research positionality, </w:t>
      </w:r>
      <w:r w:rsidRPr="009B30F9">
        <w:rPr>
          <w:rFonts w:ascii="Arial" w:hAnsi="Arial" w:cs="Arial"/>
          <w:i/>
          <w:iCs/>
        </w:rPr>
        <w:t>Educational Studies in Mathematics</w:t>
      </w:r>
      <w:r w:rsidRPr="009B30F9">
        <w:rPr>
          <w:rFonts w:ascii="Arial" w:hAnsi="Arial" w:cs="Arial"/>
        </w:rPr>
        <w:t>, 78(1), pp. 45–68.</w:t>
      </w:r>
      <w:r w:rsidR="00C6040F">
        <w:rPr>
          <w:rFonts w:ascii="Arial" w:hAnsi="Arial" w:cs="Arial"/>
        </w:rPr>
        <w:t xml:space="preserve"> </w:t>
      </w:r>
      <w:hyperlink r:id="rId16" w:history="1">
        <w:r w:rsidR="00C6040F" w:rsidRPr="00C6040F">
          <w:rPr>
            <w:rStyle w:val="Hyperlink"/>
            <w:rFonts w:ascii="Arial" w:eastAsiaTheme="majorEastAsia" w:hAnsi="Arial" w:cs="Arial"/>
          </w:rPr>
          <w:t>https://doi.org/10.1007/s10649-011-9309-2</w:t>
        </w:r>
      </w:hyperlink>
    </w:p>
    <w:p w14:paraId="56D479B1" w14:textId="369B0EBC"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lastRenderedPageBreak/>
        <w:t>Gojer, R. (2026) Coaching presence is not just about being present, </w:t>
      </w:r>
      <w:r w:rsidRPr="009B30F9">
        <w:rPr>
          <w:rFonts w:ascii="Arial" w:hAnsi="Arial" w:cs="Arial"/>
          <w:i/>
          <w:iCs/>
        </w:rPr>
        <w:t>International Coaching Federation blog</w:t>
      </w:r>
      <w:r w:rsidRPr="009B30F9">
        <w:rPr>
          <w:rFonts w:ascii="Arial" w:hAnsi="Arial" w:cs="Arial"/>
        </w:rPr>
        <w:t>, 26 June. Available at: </w:t>
      </w:r>
      <w:hyperlink r:id="rId17" w:tgtFrame="_blank" w:history="1">
        <w:r w:rsidRPr="009B30F9">
          <w:rPr>
            <w:rStyle w:val="Hyperlink"/>
            <w:rFonts w:ascii="Arial" w:hAnsi="Arial" w:cs="Arial"/>
          </w:rPr>
          <w:t>https://coachingfederation.org/blog/gift-coaching-presence</w:t>
        </w:r>
      </w:hyperlink>
      <w:r w:rsidRPr="009B30F9">
        <w:rPr>
          <w:rFonts w:ascii="Arial" w:hAnsi="Arial" w:cs="Arial"/>
        </w:rPr>
        <w:t> (Accessed: 10 January 2026).</w:t>
      </w:r>
    </w:p>
    <w:p w14:paraId="304D57D7" w14:textId="5BF110E0"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Grant, A.M. (2003) The impact of life coaching on goal attainment, metacognition and mental health, </w:t>
      </w:r>
      <w:r w:rsidRPr="009B30F9">
        <w:rPr>
          <w:rFonts w:ascii="Arial" w:hAnsi="Arial" w:cs="Arial"/>
          <w:i/>
          <w:iCs/>
        </w:rPr>
        <w:t xml:space="preserve">Social </w:t>
      </w:r>
      <w:proofErr w:type="spellStart"/>
      <w:r w:rsidRPr="009B30F9">
        <w:rPr>
          <w:rFonts w:ascii="Arial" w:hAnsi="Arial" w:cs="Arial"/>
          <w:i/>
          <w:iCs/>
        </w:rPr>
        <w:t>Behavior</w:t>
      </w:r>
      <w:proofErr w:type="spellEnd"/>
      <w:r w:rsidRPr="009B30F9">
        <w:rPr>
          <w:rFonts w:ascii="Arial" w:hAnsi="Arial" w:cs="Arial"/>
          <w:i/>
          <w:iCs/>
        </w:rPr>
        <w:t xml:space="preserve"> and Personality: An International Journal</w:t>
      </w:r>
      <w:r w:rsidRPr="009B30F9">
        <w:rPr>
          <w:rFonts w:ascii="Arial" w:hAnsi="Arial" w:cs="Arial"/>
        </w:rPr>
        <w:t>, 31(3), pp. 253–263. doi:10.2224/sbp.2003.31.3.253.</w:t>
      </w:r>
    </w:p>
    <w:p w14:paraId="222F9319" w14:textId="7A61E233" w:rsidR="009B30F9" w:rsidRDefault="009B30F9" w:rsidP="009B30F9">
      <w:pPr>
        <w:spacing w:before="100" w:beforeAutospacing="1" w:after="100" w:afterAutospacing="1" w:line="360" w:lineRule="auto"/>
        <w:rPr>
          <w:rFonts w:ascii="Arial" w:hAnsi="Arial" w:cs="Arial"/>
        </w:rPr>
      </w:pPr>
      <w:r w:rsidRPr="009B30F9">
        <w:rPr>
          <w:rFonts w:ascii="Arial" w:hAnsi="Arial" w:cs="Arial"/>
        </w:rPr>
        <w:t>Grant, A.M. (2014) The efficacy of executive coaching in times of organisational change, </w:t>
      </w:r>
      <w:r w:rsidRPr="009B30F9">
        <w:rPr>
          <w:rFonts w:ascii="Arial" w:hAnsi="Arial" w:cs="Arial"/>
          <w:i/>
          <w:iCs/>
        </w:rPr>
        <w:t>Journal of Change Management</w:t>
      </w:r>
      <w:r w:rsidRPr="009B30F9">
        <w:rPr>
          <w:rFonts w:ascii="Arial" w:hAnsi="Arial" w:cs="Arial"/>
        </w:rPr>
        <w:t>, 14(2), pp. 258–280.</w:t>
      </w:r>
      <w:r w:rsidR="00C6040F">
        <w:rPr>
          <w:rFonts w:ascii="Arial" w:hAnsi="Arial" w:cs="Arial"/>
        </w:rPr>
        <w:t xml:space="preserve"> </w:t>
      </w:r>
      <w:hyperlink r:id="rId18" w:history="1">
        <w:r w:rsidR="00C6040F" w:rsidRPr="00C60B94">
          <w:rPr>
            <w:rStyle w:val="Hyperlink"/>
            <w:rFonts w:ascii="Arial" w:hAnsi="Arial" w:cs="Arial"/>
          </w:rPr>
          <w:t>https://doi.org/10.1080/14697017.2013.805159</w:t>
        </w:r>
      </w:hyperlink>
    </w:p>
    <w:p w14:paraId="162ADE35" w14:textId="7700485B" w:rsidR="009B30F9" w:rsidRDefault="009B30F9" w:rsidP="009B30F9">
      <w:pPr>
        <w:spacing w:before="100" w:beforeAutospacing="1" w:after="100" w:afterAutospacing="1" w:line="360" w:lineRule="auto"/>
        <w:rPr>
          <w:rFonts w:ascii="Arial" w:hAnsi="Arial" w:cs="Arial"/>
        </w:rPr>
      </w:pPr>
      <w:r w:rsidRPr="009B30F9">
        <w:rPr>
          <w:rFonts w:ascii="Arial" w:hAnsi="Arial" w:cs="Arial"/>
        </w:rPr>
        <w:t>Grant, A.M. and O’Connor, S.A. (2010) The differential effects of solution-focused and problem-focused coaching questions: a pilot study with implications for practice, </w:t>
      </w:r>
      <w:r w:rsidRPr="009B30F9">
        <w:rPr>
          <w:rFonts w:ascii="Arial" w:hAnsi="Arial" w:cs="Arial"/>
          <w:i/>
          <w:iCs/>
        </w:rPr>
        <w:t>Industrial and Commercial Training</w:t>
      </w:r>
      <w:r w:rsidRPr="009B30F9">
        <w:rPr>
          <w:rFonts w:ascii="Arial" w:hAnsi="Arial" w:cs="Arial"/>
        </w:rPr>
        <w:t>, 42(2), pp. 102–111. doi:</w:t>
      </w:r>
      <w:r w:rsidR="00C6040F" w:rsidRPr="00C6040F">
        <w:t xml:space="preserve"> </w:t>
      </w:r>
      <w:r w:rsidR="00C6040F" w:rsidRPr="00C6040F">
        <w:rPr>
          <w:rFonts w:ascii="Arial" w:hAnsi="Arial" w:cs="Arial"/>
        </w:rPr>
        <w:t>10.1108/00197851011026090</w:t>
      </w:r>
      <w:r w:rsidRPr="009B30F9">
        <w:rPr>
          <w:rFonts w:ascii="Arial" w:hAnsi="Arial" w:cs="Arial"/>
        </w:rPr>
        <w:t>.</w:t>
      </w:r>
    </w:p>
    <w:p w14:paraId="059B4C9B" w14:textId="4226143B"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Gyllensten, K., Henschel, T. and Jones, B. (2020) Exploring the client experience of group coaching: a qualitative study, </w:t>
      </w:r>
      <w:r w:rsidRPr="009B30F9">
        <w:rPr>
          <w:rFonts w:ascii="Arial" w:hAnsi="Arial" w:cs="Arial"/>
          <w:i/>
          <w:iCs/>
        </w:rPr>
        <w:t>International Coaching Psychology Review</w:t>
      </w:r>
      <w:r w:rsidRPr="009B30F9">
        <w:rPr>
          <w:rFonts w:ascii="Arial" w:hAnsi="Arial" w:cs="Arial"/>
        </w:rPr>
        <w:t>, 15(1), pp. 6–20.</w:t>
      </w:r>
      <w:r w:rsidR="00C6040F">
        <w:rPr>
          <w:rFonts w:ascii="Arial" w:hAnsi="Arial" w:cs="Arial"/>
        </w:rPr>
        <w:t xml:space="preserve"> </w:t>
      </w:r>
      <w:hyperlink r:id="rId19" w:tgtFrame="_blank" w:tooltip="10.53841/bpsicpr.2020.15.1.37" w:history="1">
        <w:r w:rsidR="00C6040F" w:rsidRPr="00C6040F">
          <w:rPr>
            <w:rStyle w:val="Hyperlink"/>
            <w:rFonts w:ascii="Arial" w:hAnsi="Arial" w:cs="Arial"/>
          </w:rPr>
          <w:t>https://doi.org/10.53841/bpsicpr.2020.15.1.37</w:t>
        </w:r>
      </w:hyperlink>
    </w:p>
    <w:p w14:paraId="10539FF8" w14:textId="2289745F"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Halliwell, J., Mitchell, E. and Boyle, M. (2023) Coaching and authentic leadership: a longitudinal study, </w:t>
      </w:r>
      <w:r w:rsidRPr="009B30F9">
        <w:rPr>
          <w:rFonts w:ascii="Arial" w:hAnsi="Arial" w:cs="Arial"/>
          <w:i/>
          <w:iCs/>
        </w:rPr>
        <w:t>Leadership &amp; Organization Development Journal</w:t>
      </w:r>
      <w:r w:rsidRPr="009B30F9">
        <w:rPr>
          <w:rFonts w:ascii="Arial" w:hAnsi="Arial" w:cs="Arial"/>
        </w:rPr>
        <w:t>, 44(1), pp. 1–15.</w:t>
      </w:r>
      <w:r w:rsidR="00C6040F" w:rsidRPr="00C6040F">
        <w:rPr>
          <w:rFonts w:ascii="inherit" w:hAnsi="inherit"/>
          <w:color w:val="606060"/>
          <w:sz w:val="20"/>
          <w:szCs w:val="20"/>
        </w:rPr>
        <w:t xml:space="preserve"> </w:t>
      </w:r>
      <w:hyperlink r:id="rId20" w:history="1">
        <w:r w:rsidR="00C6040F" w:rsidRPr="00C6040F">
          <w:rPr>
            <w:rStyle w:val="Hyperlink"/>
            <w:rFonts w:ascii="Arial" w:hAnsi="Arial" w:cs="Arial"/>
          </w:rPr>
          <w:t>https://doi.org/10.1371/journal.pone.0294953</w:t>
        </w:r>
      </w:hyperlink>
    </w:p>
    <w:p w14:paraId="732C9E52" w14:textId="0E422872"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Hawkins, P. and Smith, N. (2013) </w:t>
      </w:r>
      <w:r w:rsidRPr="009B30F9">
        <w:rPr>
          <w:rFonts w:ascii="Arial" w:hAnsi="Arial" w:cs="Arial"/>
          <w:i/>
          <w:iCs/>
        </w:rPr>
        <w:t>Coaching, mentoring and organisational consultancy: supervision and development</w:t>
      </w:r>
      <w:r w:rsidRPr="009B30F9">
        <w:rPr>
          <w:rFonts w:ascii="Arial" w:hAnsi="Arial" w:cs="Arial"/>
        </w:rPr>
        <w:t>. 2nd edn. Open University Press.</w:t>
      </w:r>
    </w:p>
    <w:p w14:paraId="221150DB" w14:textId="4451F3AB" w:rsidR="00B8018A" w:rsidRPr="00B8018A" w:rsidRDefault="009B30F9" w:rsidP="00B8018A">
      <w:pPr>
        <w:spacing w:before="100" w:after="100" w:line="360" w:lineRule="auto"/>
        <w:rPr>
          <w:rFonts w:ascii="Arial" w:hAnsi="Arial" w:cs="Arial"/>
        </w:rPr>
      </w:pPr>
      <w:r w:rsidRPr="009B30F9">
        <w:rPr>
          <w:rFonts w:ascii="Arial" w:hAnsi="Arial" w:cs="Arial"/>
        </w:rPr>
        <w:t>Higgs, M. and Rowland, D. (2005) All changes great and small: exploring approaches to change and its leadership, </w:t>
      </w:r>
      <w:r w:rsidRPr="009B30F9">
        <w:rPr>
          <w:rFonts w:ascii="Arial" w:hAnsi="Arial" w:cs="Arial"/>
          <w:i/>
          <w:iCs/>
        </w:rPr>
        <w:t>Journal of Change Management</w:t>
      </w:r>
      <w:r w:rsidRPr="009B30F9">
        <w:rPr>
          <w:rFonts w:ascii="Arial" w:hAnsi="Arial" w:cs="Arial"/>
        </w:rPr>
        <w:t>, 5(2), pp. 121–151.</w:t>
      </w:r>
      <w:r w:rsidR="00B8018A">
        <w:rPr>
          <w:rFonts w:ascii="Arial" w:hAnsi="Arial" w:cs="Arial"/>
        </w:rPr>
        <w:t xml:space="preserve"> </w:t>
      </w:r>
      <w:hyperlink r:id="rId21" w:history="1">
        <w:r w:rsidR="00B8018A" w:rsidRPr="00B8018A">
          <w:rPr>
            <w:rStyle w:val="Hyperlink"/>
            <w:rFonts w:ascii="Arial" w:hAnsi="Arial" w:cs="Arial"/>
          </w:rPr>
          <w:t>https://doi.org/10.1080/14697010500082902</w:t>
        </w:r>
      </w:hyperlink>
    </w:p>
    <w:p w14:paraId="711800C9" w14:textId="0D57AB37" w:rsidR="009B30F9" w:rsidRPr="009B30F9" w:rsidRDefault="009B30F9" w:rsidP="009B30F9">
      <w:pPr>
        <w:spacing w:before="100" w:beforeAutospacing="1" w:after="100" w:afterAutospacing="1" w:line="360" w:lineRule="auto"/>
        <w:rPr>
          <w:rFonts w:ascii="Arial" w:hAnsi="Arial" w:cs="Arial"/>
        </w:rPr>
      </w:pPr>
    </w:p>
    <w:p w14:paraId="40E3085E" w14:textId="16FDCEE6"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lastRenderedPageBreak/>
        <w:t>Hitchcock, G. and Hughes, D. (1995) </w:t>
      </w:r>
      <w:r w:rsidRPr="009B30F9">
        <w:rPr>
          <w:rFonts w:ascii="Arial" w:hAnsi="Arial" w:cs="Arial"/>
          <w:i/>
          <w:iCs/>
        </w:rPr>
        <w:t>Research and the teacher: a qualitative introduction to school-based research</w:t>
      </w:r>
      <w:r w:rsidRPr="009B30F9">
        <w:rPr>
          <w:rFonts w:ascii="Arial" w:hAnsi="Arial" w:cs="Arial"/>
        </w:rPr>
        <w:t>. 2nd edn. Routledge.</w:t>
      </w:r>
    </w:p>
    <w:p w14:paraId="60C4E6F9" w14:textId="1F399BB0"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Howell, J.M. and Shea, C.M. (2006) Effects of champion behaviour, team potency, and external communication activities on predicting team performance, </w:t>
      </w:r>
      <w:r w:rsidRPr="009B30F9">
        <w:rPr>
          <w:rFonts w:ascii="Arial" w:hAnsi="Arial" w:cs="Arial"/>
          <w:i/>
          <w:iCs/>
        </w:rPr>
        <w:t>Group &amp; Organization Management</w:t>
      </w:r>
      <w:r w:rsidRPr="009B30F9">
        <w:rPr>
          <w:rFonts w:ascii="Arial" w:hAnsi="Arial" w:cs="Arial"/>
        </w:rPr>
        <w:t>, 31(2), pp. 180–211.</w:t>
      </w:r>
      <w:r w:rsidR="00B8018A">
        <w:rPr>
          <w:rFonts w:ascii="Arial" w:hAnsi="Arial" w:cs="Arial"/>
        </w:rPr>
        <w:t xml:space="preserve"> </w:t>
      </w:r>
      <w:hyperlink r:id="rId22" w:history="1">
        <w:r w:rsidR="00B8018A" w:rsidRPr="00B8018A">
          <w:rPr>
            <w:rStyle w:val="Hyperlink"/>
            <w:rFonts w:ascii="Arial" w:eastAsiaTheme="majorEastAsia" w:hAnsi="Arial" w:cs="Arial"/>
          </w:rPr>
          <w:t>https://doi.org/10.1177/1059601104273067</w:t>
        </w:r>
      </w:hyperlink>
    </w:p>
    <w:p w14:paraId="619DA5A6" w14:textId="77540D8D" w:rsidR="009B30F9" w:rsidRPr="009B30F9" w:rsidRDefault="00211030" w:rsidP="009B30F9">
      <w:pPr>
        <w:spacing w:before="100" w:beforeAutospacing="1" w:after="100" w:afterAutospacing="1" w:line="360" w:lineRule="auto"/>
        <w:rPr>
          <w:rFonts w:ascii="Arial" w:hAnsi="Arial" w:cs="Arial"/>
        </w:rPr>
      </w:pPr>
      <w:r w:rsidRPr="009B30F9">
        <w:rPr>
          <w:rFonts w:ascii="Arial" w:hAnsi="Arial" w:cs="Arial"/>
        </w:rPr>
        <w:t xml:space="preserve">International Coaching Federation </w:t>
      </w:r>
      <w:r w:rsidR="009B30F9" w:rsidRPr="009B30F9">
        <w:rPr>
          <w:rFonts w:ascii="Arial" w:hAnsi="Arial" w:cs="Arial"/>
        </w:rPr>
        <w:t>(202</w:t>
      </w:r>
      <w:r w:rsidR="00801BAD">
        <w:rPr>
          <w:rFonts w:ascii="Arial" w:hAnsi="Arial" w:cs="Arial"/>
        </w:rPr>
        <w:t>6</w:t>
      </w:r>
      <w:r w:rsidR="009B30F9" w:rsidRPr="009B30F9">
        <w:rPr>
          <w:rFonts w:ascii="Arial" w:hAnsi="Arial" w:cs="Arial"/>
        </w:rPr>
        <w:t>) </w:t>
      </w:r>
      <w:r w:rsidR="009B30F9" w:rsidRPr="009B30F9">
        <w:rPr>
          <w:rFonts w:ascii="Arial" w:hAnsi="Arial" w:cs="Arial"/>
          <w:i/>
          <w:iCs/>
        </w:rPr>
        <w:t>ICF definition of coaching</w:t>
      </w:r>
      <w:r w:rsidR="009B30F9" w:rsidRPr="009B30F9">
        <w:rPr>
          <w:rFonts w:ascii="Arial" w:hAnsi="Arial" w:cs="Arial"/>
        </w:rPr>
        <w:t xml:space="preserve">. </w:t>
      </w:r>
      <w:r w:rsidR="00801BAD">
        <w:rPr>
          <w:rFonts w:ascii="Arial" w:hAnsi="Arial" w:cs="Arial"/>
        </w:rPr>
        <w:t xml:space="preserve">Available at: </w:t>
      </w:r>
      <w:hyperlink r:id="rId23" w:history="1">
        <w:r w:rsidR="00801BAD" w:rsidRPr="00C60B94">
          <w:rPr>
            <w:rStyle w:val="Hyperlink"/>
            <w:rFonts w:ascii="Arial" w:hAnsi="Arial" w:cs="Arial"/>
          </w:rPr>
          <w:t>https://coachingfederation.org/guide-to-experiencing-coaching-for-individuals/</w:t>
        </w:r>
      </w:hyperlink>
      <w:r w:rsidR="00801BAD">
        <w:rPr>
          <w:rFonts w:ascii="Arial" w:hAnsi="Arial" w:cs="Arial"/>
        </w:rPr>
        <w:t xml:space="preserve"> </w:t>
      </w:r>
      <w:r w:rsidR="00801BAD" w:rsidRPr="009B30F9">
        <w:rPr>
          <w:rFonts w:ascii="Arial" w:hAnsi="Arial" w:cs="Arial"/>
        </w:rPr>
        <w:t>(Accessed: 10 January 2026).</w:t>
      </w:r>
    </w:p>
    <w:p w14:paraId="77E8C42B" w14:textId="6112C6AE" w:rsidR="009B30F9" w:rsidRPr="009B30F9" w:rsidRDefault="00211030" w:rsidP="009B30F9">
      <w:pPr>
        <w:spacing w:before="100" w:beforeAutospacing="1" w:after="100" w:afterAutospacing="1" w:line="360" w:lineRule="auto"/>
        <w:rPr>
          <w:rFonts w:ascii="Arial" w:hAnsi="Arial" w:cs="Arial"/>
        </w:rPr>
      </w:pPr>
      <w:r w:rsidRPr="009B30F9">
        <w:rPr>
          <w:rFonts w:ascii="Arial" w:hAnsi="Arial" w:cs="Arial"/>
        </w:rPr>
        <w:t xml:space="preserve">International Coaching Federation </w:t>
      </w:r>
      <w:r w:rsidR="009B30F9" w:rsidRPr="009B30F9">
        <w:rPr>
          <w:rFonts w:ascii="Arial" w:hAnsi="Arial" w:cs="Arial"/>
        </w:rPr>
        <w:t>(2023) </w:t>
      </w:r>
      <w:r w:rsidR="009B30F9" w:rsidRPr="009B30F9">
        <w:rPr>
          <w:rFonts w:ascii="Arial" w:hAnsi="Arial" w:cs="Arial"/>
          <w:i/>
          <w:iCs/>
        </w:rPr>
        <w:t>Driving change through a coach approach</w:t>
      </w:r>
      <w:r w:rsidR="009B30F9" w:rsidRPr="009B30F9">
        <w:rPr>
          <w:rFonts w:ascii="Arial" w:hAnsi="Arial" w:cs="Arial"/>
        </w:rPr>
        <w:t> [Webinar]. Online. ICF and ACMP, 18 July.</w:t>
      </w:r>
    </w:p>
    <w:p w14:paraId="37BA90EB" w14:textId="0F155ED6" w:rsidR="009B30F9" w:rsidRPr="009B30F9" w:rsidRDefault="00211030" w:rsidP="009B30F9">
      <w:pPr>
        <w:spacing w:before="100" w:beforeAutospacing="1" w:after="100" w:afterAutospacing="1" w:line="360" w:lineRule="auto"/>
        <w:rPr>
          <w:rFonts w:ascii="Arial" w:hAnsi="Arial" w:cs="Arial"/>
        </w:rPr>
      </w:pPr>
      <w:r w:rsidRPr="009B30F9">
        <w:rPr>
          <w:rFonts w:ascii="Arial" w:hAnsi="Arial" w:cs="Arial"/>
        </w:rPr>
        <w:t xml:space="preserve">International Coaching Federation </w:t>
      </w:r>
      <w:r w:rsidR="009B30F9" w:rsidRPr="009B30F9">
        <w:rPr>
          <w:rFonts w:ascii="Arial" w:hAnsi="Arial" w:cs="Arial"/>
        </w:rPr>
        <w:t>(2025) </w:t>
      </w:r>
      <w:r w:rsidR="009B30F9" w:rsidRPr="009B30F9">
        <w:rPr>
          <w:rFonts w:ascii="Arial" w:hAnsi="Arial" w:cs="Arial"/>
          <w:i/>
          <w:iCs/>
        </w:rPr>
        <w:t>ICF core competencies</w:t>
      </w:r>
      <w:r w:rsidR="009B30F9" w:rsidRPr="009B30F9">
        <w:rPr>
          <w:rFonts w:ascii="Arial" w:hAnsi="Arial" w:cs="Arial"/>
        </w:rPr>
        <w:t>. Available at: </w:t>
      </w:r>
      <w:hyperlink r:id="rId24" w:tgtFrame="_blank" w:history="1">
        <w:r w:rsidR="009B30F9" w:rsidRPr="009B30F9">
          <w:rPr>
            <w:rStyle w:val="Hyperlink"/>
            <w:rFonts w:ascii="Arial" w:hAnsi="Arial" w:cs="Arial"/>
          </w:rPr>
          <w:t>https://coachingfederation.org/wp-content/uploads/2025/09/icf-cs-core-competencies-2025.pdf</w:t>
        </w:r>
      </w:hyperlink>
      <w:r w:rsidR="009B30F9" w:rsidRPr="009B30F9">
        <w:rPr>
          <w:rFonts w:ascii="Arial" w:hAnsi="Arial" w:cs="Arial"/>
        </w:rPr>
        <w:t> (Accessed: 10 January 2026).</w:t>
      </w:r>
    </w:p>
    <w:p w14:paraId="7679B5AE" w14:textId="016FCC89" w:rsidR="00A85AC1" w:rsidRPr="00A85AC1" w:rsidRDefault="00A85AC1" w:rsidP="009B30F9">
      <w:pPr>
        <w:spacing w:before="100" w:beforeAutospacing="1" w:after="100" w:afterAutospacing="1" w:line="360" w:lineRule="auto"/>
        <w:rPr>
          <w:rFonts w:ascii="Arial" w:eastAsiaTheme="minorEastAsia" w:hAnsi="Arial" w:cs="Arial"/>
          <w:lang w:eastAsia="ja-JP"/>
        </w:rPr>
      </w:pPr>
      <w:r w:rsidRPr="00A85AC1">
        <w:rPr>
          <w:rFonts w:ascii="Arial" w:eastAsiaTheme="minorEastAsia" w:hAnsi="Arial" w:cs="Arial"/>
          <w:lang w:eastAsia="ja-JP"/>
        </w:rPr>
        <w:t xml:space="preserve">Jedličková L, Müller M, Halová D, Cserge T (2022), Combining interpretative phenomenological analysis and existential hermeneutic phenomenology to reveal critical moments of managerial lived experience: a methodological guide. </w:t>
      </w:r>
      <w:r w:rsidRPr="00211030">
        <w:rPr>
          <w:rFonts w:ascii="Arial" w:eastAsiaTheme="minorEastAsia" w:hAnsi="Arial" w:cs="Arial"/>
          <w:i/>
          <w:iCs/>
          <w:lang w:eastAsia="ja-JP"/>
        </w:rPr>
        <w:t>Qualitative Research in Organizations and Management: An International Journal</w:t>
      </w:r>
      <w:r w:rsidRPr="00A85AC1">
        <w:rPr>
          <w:rFonts w:ascii="Arial" w:eastAsiaTheme="minorEastAsia" w:hAnsi="Arial" w:cs="Arial"/>
          <w:lang w:eastAsia="ja-JP"/>
        </w:rPr>
        <w:t>, 17</w:t>
      </w:r>
      <w:r w:rsidR="00211030">
        <w:rPr>
          <w:rFonts w:ascii="Arial" w:eastAsiaTheme="minorEastAsia" w:hAnsi="Arial" w:cs="Arial"/>
          <w:lang w:eastAsia="ja-JP"/>
        </w:rPr>
        <w:t>(</w:t>
      </w:r>
      <w:r w:rsidRPr="00A85AC1">
        <w:rPr>
          <w:rFonts w:ascii="Arial" w:eastAsiaTheme="minorEastAsia" w:hAnsi="Arial" w:cs="Arial"/>
          <w:lang w:eastAsia="ja-JP"/>
        </w:rPr>
        <w:t>1</w:t>
      </w:r>
      <w:r w:rsidR="00211030">
        <w:rPr>
          <w:rFonts w:ascii="Arial" w:eastAsiaTheme="minorEastAsia" w:hAnsi="Arial" w:cs="Arial"/>
          <w:lang w:eastAsia="ja-JP"/>
        </w:rPr>
        <w:t>),</w:t>
      </w:r>
      <w:r w:rsidRPr="00A85AC1">
        <w:rPr>
          <w:rFonts w:ascii="Arial" w:eastAsiaTheme="minorEastAsia" w:hAnsi="Arial" w:cs="Arial"/>
          <w:lang w:eastAsia="ja-JP"/>
        </w:rPr>
        <w:t xml:space="preserve"> pp. 84–102. </w:t>
      </w:r>
      <w:hyperlink r:id="rId25" w:history="1">
        <w:r w:rsidRPr="00A85AC1">
          <w:rPr>
            <w:rStyle w:val="Hyperlink"/>
            <w:rFonts w:ascii="Arial" w:hAnsi="Arial" w:cs="Arial"/>
          </w:rPr>
          <w:t>https://doi.org/10.1108/QROM-09-2020-2024</w:t>
        </w:r>
      </w:hyperlink>
    </w:p>
    <w:p w14:paraId="39EC952E" w14:textId="66E8BF67" w:rsidR="00A85AC1" w:rsidRDefault="00A85AC1" w:rsidP="009B30F9">
      <w:pPr>
        <w:spacing w:before="100" w:beforeAutospacing="1" w:after="100" w:afterAutospacing="1" w:line="360" w:lineRule="auto"/>
        <w:rPr>
          <w:rFonts w:ascii="Arial" w:hAnsi="Arial" w:cs="Arial"/>
        </w:rPr>
      </w:pPr>
      <w:r w:rsidRPr="00A85AC1">
        <w:rPr>
          <w:rFonts w:ascii="Arial" w:hAnsi="Arial" w:cs="Arial"/>
        </w:rPr>
        <w:t>Kanitz, R</w:t>
      </w:r>
      <w:r w:rsidR="00211030">
        <w:rPr>
          <w:rFonts w:ascii="Arial" w:hAnsi="Arial" w:cs="Arial"/>
        </w:rPr>
        <w:t xml:space="preserve">., </w:t>
      </w:r>
      <w:r w:rsidRPr="00A85AC1">
        <w:rPr>
          <w:rFonts w:ascii="Arial" w:hAnsi="Arial" w:cs="Arial"/>
        </w:rPr>
        <w:t>Gonzalez, K</w:t>
      </w:r>
      <w:r w:rsidR="00211030">
        <w:rPr>
          <w:rFonts w:ascii="Arial" w:hAnsi="Arial" w:cs="Arial"/>
        </w:rPr>
        <w:t xml:space="preserve">., </w:t>
      </w:r>
      <w:r w:rsidRPr="00A85AC1">
        <w:rPr>
          <w:rFonts w:ascii="Arial" w:hAnsi="Arial" w:cs="Arial"/>
        </w:rPr>
        <w:t xml:space="preserve">Berger, </w:t>
      </w:r>
      <w:r w:rsidR="00211030">
        <w:rPr>
          <w:rFonts w:ascii="Arial" w:hAnsi="Arial" w:cs="Arial"/>
        </w:rPr>
        <w:t xml:space="preserve">S., </w:t>
      </w:r>
      <w:r w:rsidRPr="00A85AC1">
        <w:rPr>
          <w:rFonts w:ascii="Arial" w:hAnsi="Arial" w:cs="Arial"/>
        </w:rPr>
        <w:t>Reinwald, M</w:t>
      </w:r>
      <w:r w:rsidR="00211030">
        <w:rPr>
          <w:rFonts w:ascii="Arial" w:hAnsi="Arial" w:cs="Arial"/>
        </w:rPr>
        <w:t xml:space="preserve">., </w:t>
      </w:r>
      <w:r w:rsidRPr="00A85AC1">
        <w:rPr>
          <w:rFonts w:ascii="Arial" w:hAnsi="Arial" w:cs="Arial"/>
        </w:rPr>
        <w:t>Huettermann, H</w:t>
      </w:r>
      <w:r w:rsidR="00211030">
        <w:rPr>
          <w:rFonts w:ascii="Arial" w:hAnsi="Arial" w:cs="Arial"/>
        </w:rPr>
        <w:t>.</w:t>
      </w:r>
      <w:proofErr w:type="gramStart"/>
      <w:r w:rsidR="00211030">
        <w:rPr>
          <w:rFonts w:ascii="Arial" w:hAnsi="Arial" w:cs="Arial"/>
        </w:rPr>
        <w:t xml:space="preserve">, </w:t>
      </w:r>
      <w:r w:rsidRPr="00A85AC1">
        <w:rPr>
          <w:rFonts w:ascii="Arial" w:hAnsi="Arial" w:cs="Arial"/>
        </w:rPr>
        <w:t xml:space="preserve"> Franczak</w:t>
      </w:r>
      <w:proofErr w:type="gramEnd"/>
      <w:r w:rsidRPr="00A85AC1">
        <w:rPr>
          <w:rFonts w:ascii="Arial" w:hAnsi="Arial" w:cs="Arial"/>
        </w:rPr>
        <w:t xml:space="preserve">, </w:t>
      </w:r>
      <w:r w:rsidR="00211030">
        <w:rPr>
          <w:rFonts w:ascii="Arial" w:hAnsi="Arial" w:cs="Arial"/>
        </w:rPr>
        <w:t>J</w:t>
      </w:r>
      <w:r w:rsidRPr="00A85AC1">
        <w:rPr>
          <w:rFonts w:ascii="Arial" w:hAnsi="Arial" w:cs="Arial"/>
        </w:rPr>
        <w:t>. (2023). Am I the only one? Consequences of change championing (a)symmetry on group</w:t>
      </w:r>
      <w:r w:rsidRPr="00A85AC1">
        <w:rPr>
          <w:rFonts w:ascii="Cambria Math" w:hAnsi="Cambria Math" w:cs="Cambria Math"/>
        </w:rPr>
        <w:t>‐</w:t>
      </w:r>
      <w:r w:rsidRPr="00A85AC1">
        <w:rPr>
          <w:rFonts w:ascii="Arial" w:hAnsi="Arial" w:cs="Arial"/>
        </w:rPr>
        <w:t xml:space="preserve"> and individual</w:t>
      </w:r>
      <w:r w:rsidRPr="00A85AC1">
        <w:rPr>
          <w:rFonts w:ascii="Cambria Math" w:hAnsi="Cambria Math" w:cs="Cambria Math"/>
        </w:rPr>
        <w:t>‐</w:t>
      </w:r>
      <w:r w:rsidRPr="00A85AC1">
        <w:rPr>
          <w:rFonts w:ascii="Arial" w:hAnsi="Arial" w:cs="Arial"/>
        </w:rPr>
        <w:t xml:space="preserve">level change outcomes. </w:t>
      </w:r>
      <w:r w:rsidRPr="00211030">
        <w:rPr>
          <w:rFonts w:ascii="Arial" w:hAnsi="Arial" w:cs="Arial"/>
          <w:i/>
          <w:iCs/>
        </w:rPr>
        <w:t>Journal of Organizational Behavior</w:t>
      </w:r>
      <w:r w:rsidRPr="00A85AC1">
        <w:rPr>
          <w:rFonts w:ascii="Arial" w:hAnsi="Arial" w:cs="Arial"/>
        </w:rPr>
        <w:t xml:space="preserve">. 44. </w:t>
      </w:r>
      <w:r>
        <w:rPr>
          <w:rFonts w:ascii="Arial" w:hAnsi="Arial" w:cs="Arial"/>
        </w:rPr>
        <w:t xml:space="preserve">Doi: </w:t>
      </w:r>
      <w:r w:rsidRPr="00A85AC1">
        <w:rPr>
          <w:rFonts w:ascii="Arial" w:hAnsi="Arial" w:cs="Arial"/>
        </w:rPr>
        <w:t xml:space="preserve">1048-1065. 10.1002/job.2683. </w:t>
      </w:r>
    </w:p>
    <w:p w14:paraId="6DE1C411" w14:textId="77777777" w:rsidR="00F56D08" w:rsidRDefault="009B30F9" w:rsidP="009B30F9">
      <w:pPr>
        <w:spacing w:before="100" w:beforeAutospacing="1" w:after="100" w:afterAutospacing="1" w:line="360" w:lineRule="auto"/>
        <w:rPr>
          <w:rFonts w:ascii="Arial" w:hAnsi="Arial" w:cs="Arial"/>
        </w:rPr>
      </w:pPr>
      <w:r w:rsidRPr="009B30F9">
        <w:rPr>
          <w:rFonts w:ascii="Arial" w:hAnsi="Arial" w:cs="Arial"/>
        </w:rPr>
        <w:t>Kelly, A.D. (2023) ‘Learning areas’. Assignment for Recognition and Accreditation of Learning (RAL) (BMPF7000), University of Wales Trinity Saint David. Unpublished.</w:t>
      </w:r>
    </w:p>
    <w:p w14:paraId="4DE3D4BA" w14:textId="77777777" w:rsidR="00F56D08" w:rsidRPr="00F56D08" w:rsidRDefault="00F56D08" w:rsidP="009B30F9">
      <w:pPr>
        <w:spacing w:before="100" w:beforeAutospacing="1" w:after="100" w:afterAutospacing="1" w:line="360" w:lineRule="auto"/>
        <w:rPr>
          <w:rFonts w:ascii="Arial" w:hAnsi="Arial" w:cs="Arial"/>
        </w:rPr>
      </w:pPr>
      <w:r w:rsidRPr="00F56D08">
        <w:rPr>
          <w:rFonts w:ascii="Arial" w:hAnsi="Arial" w:cs="Arial"/>
          <w:color w:val="000000"/>
        </w:rPr>
        <w:t xml:space="preserve">Maclean, A. (2024). Change agent or neutral bystander? an exploration of how the coaching practices of internal coaches in higher education institutions support </w:t>
      </w:r>
      <w:r w:rsidRPr="00F56D08">
        <w:rPr>
          <w:rFonts w:ascii="Arial" w:hAnsi="Arial" w:cs="Arial"/>
          <w:color w:val="000000"/>
        </w:rPr>
        <w:lastRenderedPageBreak/>
        <w:t>organisational change.</w:t>
      </w:r>
      <w:r w:rsidRPr="00F56D08">
        <w:rPr>
          <w:rFonts w:ascii="Arial" w:hAnsi="Arial" w:cs="Arial"/>
          <w:i/>
          <w:iCs/>
          <w:color w:val="000000"/>
        </w:rPr>
        <w:t> International Journal of Evidence Based Coaching and Mentoring, </w:t>
      </w:r>
      <w:r w:rsidRPr="00F56D08">
        <w:rPr>
          <w:rFonts w:ascii="Arial" w:hAnsi="Arial" w:cs="Arial"/>
          <w:color w:val="000000"/>
        </w:rPr>
        <w:t xml:space="preserve">(S18), 16–31. </w:t>
      </w:r>
      <w:hyperlink r:id="rId26" w:history="1">
        <w:r w:rsidRPr="00F56D08">
          <w:rPr>
            <w:rStyle w:val="Hyperlink"/>
            <w:rFonts w:ascii="Arial" w:eastAsiaTheme="majorEastAsia" w:hAnsi="Arial" w:cs="Arial"/>
          </w:rPr>
          <w:t>https://doi.org/10.24384/tt54-ca69</w:t>
        </w:r>
      </w:hyperlink>
      <w:r w:rsidRPr="00F56D08">
        <w:rPr>
          <w:rFonts w:ascii="Arial" w:hAnsi="Arial" w:cs="Arial"/>
        </w:rPr>
        <w:t xml:space="preserve"> </w:t>
      </w:r>
    </w:p>
    <w:p w14:paraId="581B21B0" w14:textId="447A5913"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 xml:space="preserve">Markus, M.L. and Tanis, C. (2000) The enterprise system experience—from adoption to success, in </w:t>
      </w:r>
      <w:proofErr w:type="spellStart"/>
      <w:r w:rsidRPr="009B30F9">
        <w:rPr>
          <w:rFonts w:ascii="Arial" w:hAnsi="Arial" w:cs="Arial"/>
        </w:rPr>
        <w:t>Zmud</w:t>
      </w:r>
      <w:proofErr w:type="spellEnd"/>
      <w:r w:rsidRPr="009B30F9">
        <w:rPr>
          <w:rFonts w:ascii="Arial" w:hAnsi="Arial" w:cs="Arial"/>
        </w:rPr>
        <w:t>, R.W. (ed.) </w:t>
      </w:r>
      <w:r w:rsidRPr="009B30F9">
        <w:rPr>
          <w:rFonts w:ascii="Arial" w:hAnsi="Arial" w:cs="Arial"/>
          <w:i/>
          <w:iCs/>
        </w:rPr>
        <w:t>Framing the domains of IT research: glimpsing the future through the past</w:t>
      </w:r>
      <w:r w:rsidRPr="009B30F9">
        <w:rPr>
          <w:rFonts w:ascii="Arial" w:hAnsi="Arial" w:cs="Arial"/>
        </w:rPr>
        <w:t xml:space="preserve">. </w:t>
      </w:r>
      <w:proofErr w:type="spellStart"/>
      <w:r w:rsidRPr="009B30F9">
        <w:rPr>
          <w:rFonts w:ascii="Arial" w:hAnsi="Arial" w:cs="Arial"/>
        </w:rPr>
        <w:t>Pinnaflex</w:t>
      </w:r>
      <w:proofErr w:type="spellEnd"/>
      <w:r w:rsidRPr="009B30F9">
        <w:rPr>
          <w:rFonts w:ascii="Arial" w:hAnsi="Arial" w:cs="Arial"/>
        </w:rPr>
        <w:t xml:space="preserve"> Educational Resources, pp. 173–207.</w:t>
      </w:r>
    </w:p>
    <w:p w14:paraId="3874CB63" w14:textId="103D8AAF" w:rsidR="00172F90" w:rsidRPr="00172F90" w:rsidRDefault="00172F90" w:rsidP="009B30F9">
      <w:pPr>
        <w:spacing w:before="100" w:beforeAutospacing="1" w:after="100" w:afterAutospacing="1" w:line="360" w:lineRule="auto"/>
        <w:rPr>
          <w:rFonts w:ascii="Arial" w:hAnsi="Arial" w:cs="Arial"/>
        </w:rPr>
      </w:pPr>
      <w:r w:rsidRPr="00172F90">
        <w:rPr>
          <w:rFonts w:ascii="Arial" w:hAnsi="Arial" w:cs="Arial"/>
        </w:rPr>
        <w:t>Mosala, T</w:t>
      </w:r>
      <w:r>
        <w:rPr>
          <w:rFonts w:ascii="Arial" w:hAnsi="Arial" w:cs="Arial"/>
        </w:rPr>
        <w:t>.</w:t>
      </w:r>
      <w:r w:rsidRPr="00172F90">
        <w:rPr>
          <w:rFonts w:ascii="Arial" w:hAnsi="Arial" w:cs="Arial"/>
        </w:rPr>
        <w:t xml:space="preserve"> </w:t>
      </w:r>
      <w:r>
        <w:rPr>
          <w:rFonts w:ascii="Arial" w:hAnsi="Arial" w:cs="Arial"/>
        </w:rPr>
        <w:t>and</w:t>
      </w:r>
      <w:r w:rsidRPr="00172F90">
        <w:rPr>
          <w:rFonts w:ascii="Arial" w:hAnsi="Arial" w:cs="Arial"/>
        </w:rPr>
        <w:t xml:space="preserve"> Bennett, K. (2024). Leader identity and identity work: Enhancing coaching of leaders in changing contexts. </w:t>
      </w:r>
      <w:r w:rsidRPr="00172F90">
        <w:rPr>
          <w:rStyle w:val="Emphasis"/>
          <w:rFonts w:ascii="Arial" w:eastAsiaTheme="majorEastAsia" w:hAnsi="Arial" w:cs="Arial"/>
          <w:color w:val="000000"/>
          <w:spacing w:val="2"/>
          <w:bdr w:val="none" w:sz="0" w:space="0" w:color="auto" w:frame="1"/>
          <w:shd w:val="clear" w:color="auto" w:fill="FFFFFF"/>
        </w:rPr>
        <w:t>International Journal of Evidence Based Coaching and Mentoring</w:t>
      </w:r>
      <w:r w:rsidRPr="00172F90">
        <w:rPr>
          <w:rFonts w:ascii="Arial" w:hAnsi="Arial" w:cs="Arial"/>
          <w:color w:val="000000"/>
          <w:spacing w:val="2"/>
          <w:shd w:val="clear" w:color="auto" w:fill="FFFFFF"/>
        </w:rPr>
        <w:t>,</w:t>
      </w:r>
      <w:r w:rsidRPr="00172F90">
        <w:rPr>
          <w:rStyle w:val="apple-converted-space"/>
          <w:rFonts w:ascii="Arial" w:eastAsiaTheme="majorEastAsia" w:hAnsi="Arial" w:cs="Arial"/>
          <w:color w:val="000000"/>
          <w:spacing w:val="2"/>
          <w:shd w:val="clear" w:color="auto" w:fill="FFFFFF"/>
        </w:rPr>
        <w:t> </w:t>
      </w:r>
      <w:r>
        <w:rPr>
          <w:rFonts w:ascii="Arial" w:hAnsi="Arial" w:cs="Arial"/>
        </w:rPr>
        <w:t>22(2)</w:t>
      </w:r>
      <w:r w:rsidRPr="00172F90">
        <w:rPr>
          <w:rFonts w:ascii="Arial" w:hAnsi="Arial" w:cs="Arial"/>
          <w:color w:val="000000"/>
          <w:spacing w:val="2"/>
          <w:shd w:val="clear" w:color="auto" w:fill="FFFFFF"/>
        </w:rPr>
        <w:t>, pp.115-129. DOI:</w:t>
      </w:r>
      <w:r w:rsidRPr="00172F90">
        <w:rPr>
          <w:rStyle w:val="apple-converted-space"/>
          <w:rFonts w:ascii="Arial" w:eastAsiaTheme="majorEastAsia" w:hAnsi="Arial" w:cs="Arial"/>
          <w:color w:val="000000"/>
          <w:spacing w:val="2"/>
          <w:shd w:val="clear" w:color="auto" w:fill="FFFFFF"/>
        </w:rPr>
        <w:t> </w:t>
      </w:r>
      <w:hyperlink r:id="rId27" w:history="1">
        <w:r w:rsidRPr="00172F90">
          <w:rPr>
            <w:rStyle w:val="Hyperlink"/>
            <w:rFonts w:ascii="Arial" w:eastAsiaTheme="majorEastAsia" w:hAnsi="Arial" w:cs="Arial"/>
            <w:color w:val="003896"/>
            <w:spacing w:val="2"/>
            <w:bdr w:val="none" w:sz="0" w:space="0" w:color="auto" w:frame="1"/>
            <w:shd w:val="clear" w:color="auto" w:fill="FFFFFF"/>
          </w:rPr>
          <w:t>10.24384/wm88-ke86</w:t>
        </w:r>
      </w:hyperlink>
    </w:p>
    <w:p w14:paraId="04738216" w14:textId="45145D8E" w:rsidR="003A6BF3" w:rsidRDefault="009B30F9" w:rsidP="009B30F9">
      <w:pPr>
        <w:spacing w:before="100" w:beforeAutospacing="1" w:after="100" w:afterAutospacing="1" w:line="360" w:lineRule="auto"/>
        <w:rPr>
          <w:rFonts w:ascii="Arial" w:hAnsi="Arial" w:cs="Arial"/>
          <w:i/>
          <w:iCs/>
        </w:rPr>
      </w:pPr>
      <w:r w:rsidRPr="009B30F9">
        <w:rPr>
          <w:rFonts w:ascii="Arial" w:hAnsi="Arial" w:cs="Arial"/>
        </w:rPr>
        <w:t xml:space="preserve">Muller, M. and Vasekova, M. (2023) </w:t>
      </w:r>
      <w:r w:rsidR="003A6BF3" w:rsidRPr="003A6BF3">
        <w:rPr>
          <w:rFonts w:ascii="Arial" w:hAnsi="Arial" w:cs="Arial"/>
        </w:rPr>
        <w:t>The Potential of Combining Existential Hermeneutic Phenomenology and Zen Practice: Using Western and Eastern Existential Insights to Interpret Managerial Lived Experience</w:t>
      </w:r>
      <w:r w:rsidRPr="009B30F9">
        <w:rPr>
          <w:rFonts w:ascii="Arial" w:hAnsi="Arial" w:cs="Arial"/>
        </w:rPr>
        <w:t>, </w:t>
      </w:r>
      <w:r w:rsidR="003A6BF3" w:rsidRPr="003A6BF3">
        <w:rPr>
          <w:rFonts w:ascii="Arial" w:hAnsi="Arial" w:cs="Arial"/>
          <w:i/>
          <w:iCs/>
        </w:rPr>
        <w:t>Humanistic Management Journal</w:t>
      </w:r>
      <w:r w:rsidR="003A6BF3">
        <w:rPr>
          <w:rFonts w:ascii="Arial" w:hAnsi="Arial" w:cs="Arial"/>
          <w:i/>
          <w:iCs/>
        </w:rPr>
        <w:t>,</w:t>
      </w:r>
      <w:r w:rsidR="003A6BF3" w:rsidRPr="003A6BF3">
        <w:rPr>
          <w:rFonts w:ascii="Arial" w:hAnsi="Arial" w:cs="Arial"/>
          <w:i/>
          <w:iCs/>
        </w:rPr>
        <w:t xml:space="preserve"> </w:t>
      </w:r>
      <w:r w:rsidR="003A6BF3" w:rsidRPr="003A6BF3">
        <w:rPr>
          <w:rFonts w:ascii="Arial" w:hAnsi="Arial" w:cs="Arial"/>
        </w:rPr>
        <w:t>8(1), pp. 49-61.</w:t>
      </w:r>
      <w:r w:rsidR="003A6BF3">
        <w:rPr>
          <w:rFonts w:ascii="Arial" w:hAnsi="Arial" w:cs="Arial"/>
        </w:rPr>
        <w:t xml:space="preserve"> Doi: </w:t>
      </w:r>
      <w:r w:rsidR="003A6BF3" w:rsidRPr="003A6BF3">
        <w:rPr>
          <w:rFonts w:ascii="Arial" w:hAnsi="Arial" w:cs="Arial"/>
        </w:rPr>
        <w:t>10.1007/s41463-023-00143-x</w:t>
      </w:r>
    </w:p>
    <w:p w14:paraId="7ED244DE" w14:textId="77777777" w:rsidR="003A6BF3" w:rsidRPr="003A6BF3" w:rsidRDefault="003A6BF3" w:rsidP="009B30F9">
      <w:pPr>
        <w:spacing w:before="100" w:beforeAutospacing="1" w:after="100" w:afterAutospacing="1" w:line="360" w:lineRule="auto"/>
        <w:rPr>
          <w:rFonts w:ascii="Arial" w:hAnsi="Arial" w:cs="Arial"/>
        </w:rPr>
      </w:pPr>
      <w:r w:rsidRPr="003A6BF3">
        <w:rPr>
          <w:rFonts w:ascii="Arial" w:hAnsi="Arial" w:cs="Arial"/>
          <w:color w:val="000000"/>
        </w:rPr>
        <w:t>Nanduri, V. S. (2018). How the participants experienced a coaching intervention conducted during company restructure and retrenchment: A qualitative research study using interpretative phenomenological analysis.</w:t>
      </w:r>
      <w:r w:rsidRPr="003A6BF3">
        <w:rPr>
          <w:rFonts w:ascii="Arial" w:hAnsi="Arial" w:cs="Arial"/>
          <w:i/>
          <w:iCs/>
          <w:color w:val="000000"/>
        </w:rPr>
        <w:t> Coaching: An International Journal of Theory, Research and Practice, 11</w:t>
      </w:r>
      <w:r w:rsidRPr="003A6BF3">
        <w:rPr>
          <w:rFonts w:ascii="Arial" w:hAnsi="Arial" w:cs="Arial"/>
          <w:color w:val="000000"/>
        </w:rPr>
        <w:t xml:space="preserve">(2), 144–154. </w:t>
      </w:r>
      <w:hyperlink r:id="rId28" w:history="1">
        <w:r w:rsidRPr="003A6BF3">
          <w:rPr>
            <w:rStyle w:val="Hyperlink"/>
            <w:rFonts w:ascii="Arial" w:eastAsiaTheme="majorEastAsia" w:hAnsi="Arial" w:cs="Arial"/>
          </w:rPr>
          <w:t>https://doi.org/10.1080/17521882.2017.1351459</w:t>
        </w:r>
      </w:hyperlink>
      <w:r w:rsidRPr="003A6BF3">
        <w:rPr>
          <w:rFonts w:ascii="Arial" w:hAnsi="Arial" w:cs="Arial"/>
        </w:rPr>
        <w:t xml:space="preserve"> </w:t>
      </w:r>
    </w:p>
    <w:p w14:paraId="3BB886DE" w14:textId="77777777"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Pampallis, P. (2017) ‘Fundamentals of the TCC coaching approach’, Module 1: Fundamentals of Coaching, The Coaching Centre. Unpublished.</w:t>
      </w:r>
    </w:p>
    <w:p w14:paraId="311ACC1D" w14:textId="77777777"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Pampallis, P. (2017) ‘Integral+ presence’, Module 3: Coaching Presence, The Coaching Centre. Unpublished.</w:t>
      </w:r>
    </w:p>
    <w:p w14:paraId="6C1549BA" w14:textId="46159177"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Passmore, J. (ed.) (2015) </w:t>
      </w:r>
      <w:r w:rsidRPr="009B30F9">
        <w:rPr>
          <w:rFonts w:ascii="Arial" w:hAnsi="Arial" w:cs="Arial"/>
          <w:i/>
          <w:iCs/>
        </w:rPr>
        <w:t>Excellence in coaching: the industry guide</w:t>
      </w:r>
      <w:r w:rsidRPr="009B30F9">
        <w:rPr>
          <w:rFonts w:ascii="Arial" w:hAnsi="Arial" w:cs="Arial"/>
        </w:rPr>
        <w:t>. 3rd edn. Kogan Page.</w:t>
      </w:r>
    </w:p>
    <w:p w14:paraId="07BA5292" w14:textId="2D4EE8F5"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Passmore, J. and Fillery-Travis, A. (2011) A critical review of executive coaching research: a decade of progress and what’s to come, </w:t>
      </w:r>
      <w:r w:rsidRPr="009B30F9">
        <w:rPr>
          <w:rFonts w:ascii="Arial" w:hAnsi="Arial" w:cs="Arial"/>
          <w:i/>
          <w:iCs/>
        </w:rPr>
        <w:t>Coaching: An International Journal of Theory, Research and Practice</w:t>
      </w:r>
      <w:r w:rsidRPr="009B30F9">
        <w:rPr>
          <w:rFonts w:ascii="Arial" w:hAnsi="Arial" w:cs="Arial"/>
        </w:rPr>
        <w:t>, 4(2), pp. 70–88. doi:10.1080/17521882.2011.596484.</w:t>
      </w:r>
    </w:p>
    <w:p w14:paraId="514DC232" w14:textId="73CACC89" w:rsidR="009B30F9" w:rsidRPr="009B30F9" w:rsidRDefault="001902CD" w:rsidP="009B30F9">
      <w:pPr>
        <w:spacing w:before="100" w:beforeAutospacing="1" w:after="100" w:afterAutospacing="1" w:line="360" w:lineRule="auto"/>
        <w:rPr>
          <w:rFonts w:ascii="Arial" w:hAnsi="Arial" w:cs="Arial"/>
        </w:rPr>
      </w:pPr>
      <w:r>
        <w:rPr>
          <w:rFonts w:ascii="Arial" w:hAnsi="Arial" w:cs="Arial"/>
        </w:rPr>
        <w:lastRenderedPageBreak/>
        <w:t>Hiatt, J.</w:t>
      </w:r>
      <w:r w:rsidR="009B30F9" w:rsidRPr="009B30F9">
        <w:rPr>
          <w:rFonts w:ascii="Arial" w:hAnsi="Arial" w:cs="Arial"/>
        </w:rPr>
        <w:t xml:space="preserve"> (20</w:t>
      </w:r>
      <w:r>
        <w:rPr>
          <w:rFonts w:ascii="Arial" w:hAnsi="Arial" w:cs="Arial"/>
        </w:rPr>
        <w:t>06</w:t>
      </w:r>
      <w:r w:rsidR="009B30F9" w:rsidRPr="009B30F9">
        <w:rPr>
          <w:rFonts w:ascii="Arial" w:hAnsi="Arial" w:cs="Arial"/>
        </w:rPr>
        <w:t>) </w:t>
      </w:r>
      <w:r w:rsidR="009B30F9" w:rsidRPr="009B30F9">
        <w:rPr>
          <w:rFonts w:ascii="Arial" w:hAnsi="Arial" w:cs="Arial"/>
          <w:i/>
          <w:iCs/>
        </w:rPr>
        <w:t>ADKAR: a model for change in business, government and our community</w:t>
      </w:r>
      <w:r w:rsidR="009B30F9" w:rsidRPr="009B30F9">
        <w:rPr>
          <w:rFonts w:ascii="Arial" w:hAnsi="Arial" w:cs="Arial"/>
        </w:rPr>
        <w:t>. 2nd edn. Prosci.</w:t>
      </w:r>
    </w:p>
    <w:p w14:paraId="2F1FCFAF" w14:textId="2FB0EE75"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Prosci (2026) </w:t>
      </w:r>
      <w:r w:rsidRPr="009B30F9">
        <w:rPr>
          <w:rFonts w:ascii="Arial" w:hAnsi="Arial" w:cs="Arial"/>
          <w:i/>
          <w:iCs/>
        </w:rPr>
        <w:t>Change management</w:t>
      </w:r>
      <w:r w:rsidRPr="009B30F9">
        <w:rPr>
          <w:rFonts w:ascii="Arial" w:hAnsi="Arial" w:cs="Arial"/>
        </w:rPr>
        <w:t>. Available at: </w:t>
      </w:r>
      <w:hyperlink r:id="rId29" w:tgtFrame="_blank" w:history="1">
        <w:r w:rsidRPr="009B30F9">
          <w:rPr>
            <w:rStyle w:val="Hyperlink"/>
            <w:rFonts w:ascii="Arial" w:hAnsi="Arial" w:cs="Arial"/>
          </w:rPr>
          <w:t>https://www.prosci.com/change-management</w:t>
        </w:r>
      </w:hyperlink>
      <w:r w:rsidR="00CE344D">
        <w:rPr>
          <w:rFonts w:ascii="Arial" w:hAnsi="Arial" w:cs="Arial"/>
        </w:rPr>
        <w:t xml:space="preserve"> </w:t>
      </w:r>
      <w:r w:rsidRPr="009B30F9">
        <w:rPr>
          <w:rFonts w:ascii="Arial" w:hAnsi="Arial" w:cs="Arial"/>
        </w:rPr>
        <w:t>(Accessed: 10 January 2026).</w:t>
      </w:r>
    </w:p>
    <w:p w14:paraId="2EE6193A" w14:textId="4345FFD6" w:rsidR="001902CD" w:rsidRPr="001902CD" w:rsidRDefault="009B30F9" w:rsidP="001902CD">
      <w:pPr>
        <w:spacing w:before="100" w:after="100" w:line="360" w:lineRule="auto"/>
        <w:rPr>
          <w:rFonts w:ascii="Arial" w:hAnsi="Arial" w:cs="Arial"/>
        </w:rPr>
      </w:pPr>
      <w:r w:rsidRPr="009B30F9">
        <w:rPr>
          <w:rFonts w:ascii="Arial" w:hAnsi="Arial" w:cs="Arial"/>
        </w:rPr>
        <w:t xml:space="preserve">Rajasinghe, D. (2020) </w:t>
      </w:r>
      <w:r w:rsidR="00211030">
        <w:rPr>
          <w:rFonts w:ascii="Arial" w:hAnsi="Arial" w:cs="Arial"/>
        </w:rPr>
        <w:t>I</w:t>
      </w:r>
      <w:r w:rsidRPr="009B30F9">
        <w:rPr>
          <w:rFonts w:ascii="Arial" w:hAnsi="Arial" w:cs="Arial"/>
        </w:rPr>
        <w:t>nterpretative phenomenological analysis (IPA) as a coaching research methodology, </w:t>
      </w:r>
      <w:r w:rsidR="001902CD" w:rsidRPr="001902CD">
        <w:rPr>
          <w:rFonts w:ascii="Arial" w:hAnsi="Arial" w:cs="Arial"/>
          <w:i/>
          <w:iCs/>
        </w:rPr>
        <w:t>Coaching An International Journal of Theory Research and Practice</w:t>
      </w:r>
      <w:r w:rsidR="001902CD">
        <w:rPr>
          <w:rFonts w:ascii="Arial" w:hAnsi="Arial" w:cs="Arial"/>
          <w:i/>
          <w:iCs/>
        </w:rPr>
        <w:t xml:space="preserve">, </w:t>
      </w:r>
      <w:r w:rsidR="001902CD" w:rsidRPr="001902CD">
        <w:rPr>
          <w:rFonts w:ascii="Arial" w:hAnsi="Arial" w:cs="Arial"/>
        </w:rPr>
        <w:t>13(1), pp. 1-15</w:t>
      </w:r>
      <w:r w:rsidR="001902CD">
        <w:rPr>
          <w:rFonts w:ascii="Arial" w:hAnsi="Arial" w:cs="Arial"/>
        </w:rPr>
        <w:t xml:space="preserve">. </w:t>
      </w:r>
      <w:r w:rsidR="001902CD" w:rsidRPr="001902CD">
        <w:rPr>
          <w:rFonts w:ascii="Arial" w:hAnsi="Arial" w:cs="Arial"/>
        </w:rPr>
        <w:t>DOI:</w:t>
      </w:r>
      <w:hyperlink r:id="rId30" w:tgtFrame="_blank" w:history="1">
        <w:r w:rsidR="001902CD" w:rsidRPr="001902CD">
          <w:rPr>
            <w:rStyle w:val="Hyperlink"/>
            <w:rFonts w:ascii="Arial" w:hAnsi="Arial" w:cs="Arial"/>
          </w:rPr>
          <w:t>10.1080/17521882.2019.1694554</w:t>
        </w:r>
      </w:hyperlink>
    </w:p>
    <w:p w14:paraId="634D410F" w14:textId="402831AA" w:rsidR="001902CD" w:rsidRPr="001902CD" w:rsidRDefault="001902CD" w:rsidP="001902CD">
      <w:pPr>
        <w:spacing w:before="100" w:beforeAutospacing="1" w:after="100" w:afterAutospacing="1" w:line="360" w:lineRule="auto"/>
        <w:rPr>
          <w:rFonts w:ascii="Arial" w:hAnsi="Arial" w:cs="Arial"/>
        </w:rPr>
      </w:pPr>
      <w:r w:rsidRPr="001902CD">
        <w:rPr>
          <w:rFonts w:ascii="Arial" w:hAnsi="Arial" w:cs="Arial"/>
        </w:rPr>
        <w:t>Rajasinghe,</w:t>
      </w:r>
      <w:r>
        <w:rPr>
          <w:rFonts w:ascii="Arial" w:hAnsi="Arial" w:cs="Arial"/>
        </w:rPr>
        <w:t xml:space="preserve"> D.,</w:t>
      </w:r>
      <w:r w:rsidRPr="001902CD">
        <w:rPr>
          <w:rFonts w:ascii="Arial" w:hAnsi="Arial" w:cs="Arial"/>
        </w:rPr>
        <w:t xml:space="preserve"> Garvey,</w:t>
      </w:r>
      <w:r>
        <w:rPr>
          <w:rFonts w:ascii="Arial" w:hAnsi="Arial" w:cs="Arial"/>
        </w:rPr>
        <w:t xml:space="preserve"> B.,</w:t>
      </w:r>
      <w:r w:rsidRPr="001902CD">
        <w:rPr>
          <w:rFonts w:ascii="Arial" w:hAnsi="Arial" w:cs="Arial"/>
        </w:rPr>
        <w:t xml:space="preserve"> Burt,</w:t>
      </w:r>
      <w:r w:rsidR="001F09BD">
        <w:rPr>
          <w:rFonts w:ascii="Arial" w:hAnsi="Arial" w:cs="Arial"/>
        </w:rPr>
        <w:t xml:space="preserve"> </w:t>
      </w:r>
      <w:r>
        <w:rPr>
          <w:rFonts w:ascii="Arial" w:hAnsi="Arial" w:cs="Arial"/>
        </w:rPr>
        <w:t>S.</w:t>
      </w:r>
      <w:r w:rsidR="001F09BD">
        <w:rPr>
          <w:rFonts w:ascii="Arial" w:hAnsi="Arial" w:cs="Arial"/>
        </w:rPr>
        <w:t>,</w:t>
      </w:r>
      <w:r w:rsidRPr="001902CD">
        <w:rPr>
          <w:rFonts w:ascii="Arial" w:hAnsi="Arial" w:cs="Arial"/>
        </w:rPr>
        <w:t xml:space="preserve"> Barosa-Pereira</w:t>
      </w:r>
      <w:r>
        <w:rPr>
          <w:rFonts w:ascii="Arial" w:hAnsi="Arial" w:cs="Arial"/>
        </w:rPr>
        <w:t>, A., and</w:t>
      </w:r>
      <w:r w:rsidRPr="001902CD">
        <w:rPr>
          <w:rFonts w:ascii="Arial" w:hAnsi="Arial" w:cs="Arial"/>
        </w:rPr>
        <w:t xml:space="preserve"> Clutterbuck</w:t>
      </w:r>
      <w:r>
        <w:rPr>
          <w:rFonts w:ascii="Arial" w:hAnsi="Arial" w:cs="Arial"/>
        </w:rPr>
        <w:t>, D.</w:t>
      </w:r>
      <w:r w:rsidRPr="001902CD">
        <w:rPr>
          <w:rFonts w:ascii="Arial" w:hAnsi="Arial" w:cs="Arial"/>
        </w:rPr>
        <w:t xml:space="preserve"> (2024)</w:t>
      </w:r>
      <w:r>
        <w:rPr>
          <w:rFonts w:ascii="Arial" w:hAnsi="Arial" w:cs="Arial"/>
        </w:rPr>
        <w:t>.</w:t>
      </w:r>
      <w:r w:rsidRPr="001902CD">
        <w:rPr>
          <w:rFonts w:ascii="Arial" w:hAnsi="Arial" w:cs="Arial"/>
        </w:rPr>
        <w:t xml:space="preserve"> Innovative interpretative phenomenological analysis (IPA) approach</w:t>
      </w:r>
      <w:r>
        <w:rPr>
          <w:rFonts w:ascii="Arial" w:hAnsi="Arial" w:cs="Arial"/>
        </w:rPr>
        <w:t xml:space="preserve"> </w:t>
      </w:r>
      <w:r w:rsidRPr="001902CD">
        <w:rPr>
          <w:rFonts w:ascii="Arial" w:hAnsi="Arial" w:cs="Arial"/>
        </w:rPr>
        <w:t>in a coaching research project: implications for future qualitative coaching research and</w:t>
      </w:r>
      <w:r>
        <w:rPr>
          <w:rFonts w:ascii="Arial" w:hAnsi="Arial" w:cs="Arial"/>
        </w:rPr>
        <w:t xml:space="preserve"> </w:t>
      </w:r>
      <w:r w:rsidRPr="001902CD">
        <w:rPr>
          <w:rFonts w:ascii="Arial" w:hAnsi="Arial" w:cs="Arial"/>
        </w:rPr>
        <w:t xml:space="preserve">beyond, </w:t>
      </w:r>
      <w:r w:rsidRPr="001902CD">
        <w:rPr>
          <w:rFonts w:ascii="Arial" w:hAnsi="Arial" w:cs="Arial"/>
          <w:i/>
          <w:iCs/>
        </w:rPr>
        <w:t>Coaching: An International Journal of Theory, Research and Practice</w:t>
      </w:r>
      <w:r w:rsidRPr="001902CD">
        <w:rPr>
          <w:rFonts w:ascii="Arial" w:hAnsi="Arial" w:cs="Arial"/>
        </w:rPr>
        <w:t>, 17</w:t>
      </w:r>
      <w:r>
        <w:rPr>
          <w:rFonts w:ascii="Arial" w:hAnsi="Arial" w:cs="Arial"/>
        </w:rPr>
        <w:t>(</w:t>
      </w:r>
      <w:r w:rsidRPr="001902CD">
        <w:rPr>
          <w:rFonts w:ascii="Arial" w:hAnsi="Arial" w:cs="Arial"/>
        </w:rPr>
        <w:t>2</w:t>
      </w:r>
      <w:r>
        <w:rPr>
          <w:rFonts w:ascii="Arial" w:hAnsi="Arial" w:cs="Arial"/>
        </w:rPr>
        <w:t>)</w:t>
      </w:r>
      <w:r w:rsidRPr="001902CD">
        <w:rPr>
          <w:rFonts w:ascii="Arial" w:hAnsi="Arial" w:cs="Arial"/>
        </w:rPr>
        <w:t xml:space="preserve">, </w:t>
      </w:r>
      <w:r>
        <w:rPr>
          <w:rFonts w:ascii="Arial" w:hAnsi="Arial" w:cs="Arial"/>
        </w:rPr>
        <w:t xml:space="preserve">pp. </w:t>
      </w:r>
      <w:r w:rsidRPr="001902CD">
        <w:rPr>
          <w:rFonts w:ascii="Arial" w:hAnsi="Arial" w:cs="Arial"/>
        </w:rPr>
        <w:t>301-318</w:t>
      </w:r>
      <w:r>
        <w:rPr>
          <w:rFonts w:ascii="Arial" w:hAnsi="Arial" w:cs="Arial"/>
        </w:rPr>
        <w:t xml:space="preserve">. </w:t>
      </w:r>
      <w:r w:rsidRPr="001902CD">
        <w:rPr>
          <w:rFonts w:ascii="Arial" w:hAnsi="Arial" w:cs="Arial"/>
        </w:rPr>
        <w:t>DOI: 10.1080/17521882.2024.2358771</w:t>
      </w:r>
    </w:p>
    <w:p w14:paraId="2939548F" w14:textId="309C3729"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Rogers, J. (2012) </w:t>
      </w:r>
      <w:r w:rsidRPr="009B30F9">
        <w:rPr>
          <w:rFonts w:ascii="Arial" w:hAnsi="Arial" w:cs="Arial"/>
          <w:i/>
          <w:iCs/>
        </w:rPr>
        <w:t>Coaching skills: a handbook</w:t>
      </w:r>
      <w:r w:rsidRPr="009B30F9">
        <w:rPr>
          <w:rFonts w:ascii="Arial" w:hAnsi="Arial" w:cs="Arial"/>
        </w:rPr>
        <w:t>. 3rd edn. Open University Press.</w:t>
      </w:r>
    </w:p>
    <w:p w14:paraId="6541EED4" w14:textId="73FD0064"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Scharmer, C.O. (2009) </w:t>
      </w:r>
      <w:r w:rsidRPr="009B30F9">
        <w:rPr>
          <w:rFonts w:ascii="Arial" w:hAnsi="Arial" w:cs="Arial"/>
          <w:i/>
          <w:iCs/>
        </w:rPr>
        <w:t>Theory U: leading from the future as it emerges</w:t>
      </w:r>
      <w:r w:rsidRPr="009B30F9">
        <w:rPr>
          <w:rFonts w:ascii="Arial" w:hAnsi="Arial" w:cs="Arial"/>
        </w:rPr>
        <w:t>. Berrett-Koehler.</w:t>
      </w:r>
    </w:p>
    <w:p w14:paraId="5A287D88" w14:textId="4C04EB7C"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Senge, P.M. (1990) </w:t>
      </w:r>
      <w:r w:rsidRPr="009B30F9">
        <w:rPr>
          <w:rFonts w:ascii="Arial" w:hAnsi="Arial" w:cs="Arial"/>
          <w:i/>
          <w:iCs/>
        </w:rPr>
        <w:t>The fifth discipline: the art and practice of the learning organization</w:t>
      </w:r>
      <w:r w:rsidRPr="009B30F9">
        <w:rPr>
          <w:rFonts w:ascii="Arial" w:hAnsi="Arial" w:cs="Arial"/>
        </w:rPr>
        <w:t>. Doubleday.</w:t>
      </w:r>
    </w:p>
    <w:p w14:paraId="6552A778" w14:textId="77777777" w:rsidR="00C01B70" w:rsidRPr="00C01B70" w:rsidRDefault="00C01B70" w:rsidP="009B30F9">
      <w:pPr>
        <w:spacing w:before="100" w:beforeAutospacing="1" w:after="100" w:afterAutospacing="1" w:line="360" w:lineRule="auto"/>
        <w:rPr>
          <w:rFonts w:ascii="Arial" w:hAnsi="Arial" w:cs="Arial"/>
          <w:color w:val="000000"/>
        </w:rPr>
      </w:pPr>
      <w:r w:rsidRPr="00C01B70">
        <w:rPr>
          <w:rFonts w:ascii="Arial" w:hAnsi="Arial" w:cs="Arial"/>
          <w:color w:val="000000"/>
        </w:rPr>
        <w:t>Sherlock-Storey, M. (2013). Brief coaching for resilience during organisational change - an exploratory study.</w:t>
      </w:r>
      <w:r w:rsidRPr="00C01B70">
        <w:rPr>
          <w:rFonts w:ascii="Arial" w:hAnsi="Arial" w:cs="Arial"/>
          <w:i/>
          <w:iCs/>
          <w:color w:val="000000"/>
        </w:rPr>
        <w:t> The Coaching Psychologist., 9</w:t>
      </w:r>
      <w:r w:rsidRPr="00C01B70">
        <w:rPr>
          <w:rFonts w:ascii="Arial" w:hAnsi="Arial" w:cs="Arial"/>
          <w:color w:val="000000"/>
        </w:rPr>
        <w:t xml:space="preserve">(1), 19–26. </w:t>
      </w:r>
      <w:hyperlink r:id="rId31" w:history="1">
        <w:r w:rsidRPr="00C01B70">
          <w:rPr>
            <w:rStyle w:val="Hyperlink"/>
            <w:rFonts w:ascii="Arial" w:hAnsi="Arial" w:cs="Arial"/>
          </w:rPr>
          <w:t>https://research-ebsco-com.ezproxy.uwtsd.ac.uk/c/onvpsy/viewer/pdf/vc3xk3izzr?route=details</w:t>
        </w:r>
      </w:hyperlink>
      <w:r w:rsidRPr="00C01B70">
        <w:rPr>
          <w:rFonts w:ascii="Arial" w:hAnsi="Arial" w:cs="Arial"/>
          <w:color w:val="000000"/>
        </w:rPr>
        <w:t xml:space="preserve"> </w:t>
      </w:r>
    </w:p>
    <w:p w14:paraId="727C8B2A" w14:textId="69187BD0"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Skiffington, S. and Zeus, P. (2003) </w:t>
      </w:r>
      <w:r w:rsidRPr="009B30F9">
        <w:rPr>
          <w:rFonts w:ascii="Arial" w:hAnsi="Arial" w:cs="Arial"/>
          <w:i/>
          <w:iCs/>
        </w:rPr>
        <w:t>Behavioural coaching: how to build sustainable personal and organizational strength</w:t>
      </w:r>
      <w:r w:rsidRPr="009B30F9">
        <w:rPr>
          <w:rFonts w:ascii="Arial" w:hAnsi="Arial" w:cs="Arial"/>
        </w:rPr>
        <w:t>. McGraw-Hill.</w:t>
      </w:r>
    </w:p>
    <w:p w14:paraId="3B22D25D" w14:textId="41ED0B88" w:rsidR="00931021" w:rsidRPr="00931021" w:rsidRDefault="00931021" w:rsidP="009B30F9">
      <w:pPr>
        <w:spacing w:before="100" w:beforeAutospacing="1" w:after="100" w:afterAutospacing="1" w:line="360" w:lineRule="auto"/>
        <w:rPr>
          <w:rFonts w:ascii="Arial" w:hAnsi="Arial" w:cs="Arial"/>
        </w:rPr>
      </w:pPr>
      <w:r w:rsidRPr="00931021">
        <w:rPr>
          <w:rFonts w:ascii="Arial" w:hAnsi="Arial" w:cs="Arial"/>
        </w:rPr>
        <w:t xml:space="preserve">Stober, D. R. (2008). Making it stick: Coaching as a tool for organizational change. </w:t>
      </w:r>
      <w:r w:rsidRPr="00931021">
        <w:rPr>
          <w:rFonts w:ascii="Arial" w:hAnsi="Arial" w:cs="Arial"/>
          <w:i/>
          <w:iCs/>
        </w:rPr>
        <w:t>Coaching: An International Journal of Theory, Research and Practice</w:t>
      </w:r>
      <w:r w:rsidRPr="00931021">
        <w:rPr>
          <w:rFonts w:ascii="Arial" w:hAnsi="Arial" w:cs="Arial"/>
        </w:rPr>
        <w:t xml:space="preserve">, </w:t>
      </w:r>
      <w:r w:rsidRPr="00931021">
        <w:rPr>
          <w:rFonts w:ascii="Arial" w:hAnsi="Arial" w:cs="Arial"/>
          <w:i/>
          <w:iCs/>
        </w:rPr>
        <w:t>1</w:t>
      </w:r>
      <w:r w:rsidRPr="00931021">
        <w:rPr>
          <w:rFonts w:ascii="Arial" w:hAnsi="Arial" w:cs="Arial"/>
        </w:rPr>
        <w:t xml:space="preserve">(1), 71–80. </w:t>
      </w:r>
      <w:hyperlink r:id="rId32" w:history="1">
        <w:r w:rsidRPr="00931021">
          <w:rPr>
            <w:rStyle w:val="Hyperlink"/>
            <w:rFonts w:ascii="Arial" w:eastAsiaTheme="majorEastAsia" w:hAnsi="Arial" w:cs="Arial"/>
          </w:rPr>
          <w:t>https://doi.org/10.1080/17521880801905950</w:t>
        </w:r>
      </w:hyperlink>
      <w:r w:rsidRPr="00931021">
        <w:rPr>
          <w:rFonts w:ascii="Arial" w:hAnsi="Arial" w:cs="Arial"/>
        </w:rPr>
        <w:t xml:space="preserve"> </w:t>
      </w:r>
    </w:p>
    <w:p w14:paraId="43A804BE" w14:textId="77777777" w:rsidR="00D4309F" w:rsidRPr="00D4309F" w:rsidRDefault="00D4309F" w:rsidP="009B30F9">
      <w:pPr>
        <w:spacing w:before="100" w:beforeAutospacing="1" w:after="100" w:afterAutospacing="1" w:line="360" w:lineRule="auto"/>
        <w:rPr>
          <w:rFonts w:ascii="Arial" w:hAnsi="Arial" w:cs="Arial"/>
        </w:rPr>
      </w:pPr>
      <w:r w:rsidRPr="00D4309F">
        <w:rPr>
          <w:rFonts w:ascii="Arial" w:hAnsi="Arial" w:cs="Arial"/>
          <w:color w:val="000000"/>
        </w:rPr>
        <w:lastRenderedPageBreak/>
        <w:t>Thomas, H., &amp; Passmore, J. (2021). Coming together: A grounded theory study of the role of coaching in the mergers &amp; acquisitions process.</w:t>
      </w:r>
      <w:r w:rsidRPr="00D4309F">
        <w:rPr>
          <w:rFonts w:ascii="Arial" w:hAnsi="Arial" w:cs="Arial"/>
          <w:i/>
          <w:iCs/>
          <w:color w:val="000000"/>
        </w:rPr>
        <w:t> International Coaching Psychology Review, 16</w:t>
      </w:r>
      <w:r w:rsidRPr="00D4309F">
        <w:rPr>
          <w:rFonts w:ascii="Arial" w:hAnsi="Arial" w:cs="Arial"/>
          <w:color w:val="000000"/>
        </w:rPr>
        <w:t xml:space="preserve">(1), 54–66. </w:t>
      </w:r>
      <w:hyperlink r:id="rId33" w:history="1">
        <w:r w:rsidRPr="00D4309F">
          <w:rPr>
            <w:rStyle w:val="Hyperlink"/>
            <w:rFonts w:ascii="Arial" w:eastAsiaTheme="majorEastAsia" w:hAnsi="Arial" w:cs="Arial"/>
          </w:rPr>
          <w:t>https://doi.org/10.53841/bpsicpr.2021.16.1.54</w:t>
        </w:r>
      </w:hyperlink>
      <w:r w:rsidRPr="00D4309F">
        <w:rPr>
          <w:rFonts w:ascii="Arial" w:hAnsi="Arial" w:cs="Arial"/>
        </w:rPr>
        <w:t xml:space="preserve"> </w:t>
      </w:r>
    </w:p>
    <w:p w14:paraId="22BFA47E" w14:textId="51D80766"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Whitmore, J. (2009) </w:t>
      </w:r>
      <w:r w:rsidRPr="009B30F9">
        <w:rPr>
          <w:rFonts w:ascii="Arial" w:hAnsi="Arial" w:cs="Arial"/>
          <w:i/>
          <w:iCs/>
        </w:rPr>
        <w:t>Coaching for performance: GROWing human potential and purpose—the principles and practice of coaching and leadership</w:t>
      </w:r>
      <w:r w:rsidRPr="009B30F9">
        <w:rPr>
          <w:rFonts w:ascii="Arial" w:hAnsi="Arial" w:cs="Arial"/>
        </w:rPr>
        <w:t>. 4th edn. Nicholas Brealey.</w:t>
      </w:r>
    </w:p>
    <w:p w14:paraId="49F94F60" w14:textId="56FDB474" w:rsidR="00796AAE" w:rsidRPr="00B42935" w:rsidRDefault="009B30F9" w:rsidP="00245A3E">
      <w:pPr>
        <w:spacing w:before="100" w:beforeAutospacing="1" w:after="100" w:afterAutospacing="1" w:line="360" w:lineRule="auto"/>
        <w:rPr>
          <w:rFonts w:ascii="Arial" w:hAnsi="Arial" w:cs="Arial"/>
        </w:rPr>
      </w:pPr>
      <w:r w:rsidRPr="009B30F9">
        <w:rPr>
          <w:rFonts w:ascii="Arial" w:hAnsi="Arial" w:cs="Arial"/>
        </w:rPr>
        <w:t>Wilber, K. (2000) </w:t>
      </w:r>
      <w:r w:rsidRPr="009B30F9">
        <w:rPr>
          <w:rFonts w:ascii="Arial" w:hAnsi="Arial" w:cs="Arial"/>
          <w:i/>
          <w:iCs/>
        </w:rPr>
        <w:t xml:space="preserve">A </w:t>
      </w:r>
      <w:r w:rsidR="00D4309F">
        <w:rPr>
          <w:rFonts w:ascii="Arial" w:hAnsi="Arial" w:cs="Arial"/>
          <w:i/>
          <w:iCs/>
        </w:rPr>
        <w:t>T</w:t>
      </w:r>
      <w:r w:rsidRPr="009B30F9">
        <w:rPr>
          <w:rFonts w:ascii="Arial" w:hAnsi="Arial" w:cs="Arial"/>
          <w:i/>
          <w:iCs/>
        </w:rPr>
        <w:t xml:space="preserve">heory of </w:t>
      </w:r>
      <w:r w:rsidR="00D4309F">
        <w:rPr>
          <w:rFonts w:ascii="Arial" w:hAnsi="Arial" w:cs="Arial"/>
          <w:i/>
          <w:iCs/>
        </w:rPr>
        <w:t>E</w:t>
      </w:r>
      <w:r w:rsidRPr="009B30F9">
        <w:rPr>
          <w:rFonts w:ascii="Arial" w:hAnsi="Arial" w:cs="Arial"/>
          <w:i/>
          <w:iCs/>
        </w:rPr>
        <w:t xml:space="preserve">verything: </w:t>
      </w:r>
      <w:r w:rsidR="00D4309F">
        <w:rPr>
          <w:rFonts w:ascii="Arial" w:hAnsi="Arial" w:cs="Arial"/>
          <w:i/>
          <w:iCs/>
        </w:rPr>
        <w:t>A</w:t>
      </w:r>
      <w:r w:rsidRPr="009B30F9">
        <w:rPr>
          <w:rFonts w:ascii="Arial" w:hAnsi="Arial" w:cs="Arial"/>
          <w:i/>
          <w:iCs/>
        </w:rPr>
        <w:t xml:space="preserve">n </w:t>
      </w:r>
      <w:r w:rsidR="00D4309F">
        <w:rPr>
          <w:rFonts w:ascii="Arial" w:hAnsi="Arial" w:cs="Arial"/>
          <w:i/>
          <w:iCs/>
        </w:rPr>
        <w:t>I</w:t>
      </w:r>
      <w:r w:rsidRPr="009B30F9">
        <w:rPr>
          <w:rFonts w:ascii="Arial" w:hAnsi="Arial" w:cs="Arial"/>
          <w:i/>
          <w:iCs/>
        </w:rPr>
        <w:t xml:space="preserve">ntegral </w:t>
      </w:r>
      <w:r w:rsidR="00D4309F">
        <w:rPr>
          <w:rFonts w:ascii="Arial" w:hAnsi="Arial" w:cs="Arial"/>
          <w:i/>
          <w:iCs/>
        </w:rPr>
        <w:t>V</w:t>
      </w:r>
      <w:r w:rsidRPr="009B30F9">
        <w:rPr>
          <w:rFonts w:ascii="Arial" w:hAnsi="Arial" w:cs="Arial"/>
          <w:i/>
          <w:iCs/>
        </w:rPr>
        <w:t xml:space="preserve">ision for </w:t>
      </w:r>
      <w:r w:rsidR="00D4309F">
        <w:rPr>
          <w:rFonts w:ascii="Arial" w:hAnsi="Arial" w:cs="Arial"/>
          <w:i/>
          <w:iCs/>
        </w:rPr>
        <w:t>B</w:t>
      </w:r>
      <w:r w:rsidRPr="009B30F9">
        <w:rPr>
          <w:rFonts w:ascii="Arial" w:hAnsi="Arial" w:cs="Arial"/>
          <w:i/>
          <w:iCs/>
        </w:rPr>
        <w:t xml:space="preserve">usiness, </w:t>
      </w:r>
      <w:r w:rsidR="00D4309F">
        <w:rPr>
          <w:rFonts w:ascii="Arial" w:hAnsi="Arial" w:cs="Arial"/>
          <w:i/>
          <w:iCs/>
        </w:rPr>
        <w:t>P</w:t>
      </w:r>
      <w:r w:rsidRPr="009B30F9">
        <w:rPr>
          <w:rFonts w:ascii="Arial" w:hAnsi="Arial" w:cs="Arial"/>
          <w:i/>
          <w:iCs/>
        </w:rPr>
        <w:t xml:space="preserve">olitics, </w:t>
      </w:r>
      <w:r w:rsidR="00D4309F">
        <w:rPr>
          <w:rFonts w:ascii="Arial" w:hAnsi="Arial" w:cs="Arial"/>
          <w:i/>
          <w:iCs/>
        </w:rPr>
        <w:t>S</w:t>
      </w:r>
      <w:r w:rsidRPr="009B30F9">
        <w:rPr>
          <w:rFonts w:ascii="Arial" w:hAnsi="Arial" w:cs="Arial"/>
          <w:i/>
          <w:iCs/>
        </w:rPr>
        <w:t xml:space="preserve">cience and </w:t>
      </w:r>
      <w:r w:rsidR="00D4309F">
        <w:rPr>
          <w:rFonts w:ascii="Arial" w:hAnsi="Arial" w:cs="Arial"/>
          <w:i/>
          <w:iCs/>
        </w:rPr>
        <w:t>S</w:t>
      </w:r>
      <w:r w:rsidRPr="009B30F9">
        <w:rPr>
          <w:rFonts w:ascii="Arial" w:hAnsi="Arial" w:cs="Arial"/>
          <w:i/>
          <w:iCs/>
        </w:rPr>
        <w:t>pirituality</w:t>
      </w:r>
      <w:r w:rsidRPr="009B30F9">
        <w:rPr>
          <w:rFonts w:ascii="Arial" w:hAnsi="Arial" w:cs="Arial"/>
        </w:rPr>
        <w:t>. Shambhala Publications.</w:t>
      </w:r>
    </w:p>
    <w:sectPr w:rsidR="00796AAE" w:rsidRPr="00B42935" w:rsidSect="008A5126">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Math">
    <w:panose1 w:val="02040503050406030204"/>
    <w:charset w:val="00"/>
    <w:family w:val="roman"/>
    <w:pitch w:val="variable"/>
    <w:sig w:usb0="E00002FF" w:usb1="420024FF"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Open Sans">
    <w:panose1 w:val="020B0606030504020204"/>
    <w:charset w:val="00"/>
    <w:family w:val="swiss"/>
    <w:pitch w:val="variable"/>
    <w:sig w:usb0="E00002EF" w:usb1="4000205B" w:usb2="00000028" w:usb3="00000000" w:csb0="0000019F" w:csb1="00000000"/>
  </w:font>
  <w:font w:name="inherit">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027F0"/>
    <w:multiLevelType w:val="multilevel"/>
    <w:tmpl w:val="D77E7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2E6ACB"/>
    <w:multiLevelType w:val="multilevel"/>
    <w:tmpl w:val="543CF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456678"/>
    <w:multiLevelType w:val="hybridMultilevel"/>
    <w:tmpl w:val="89F273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B03925"/>
    <w:multiLevelType w:val="multilevel"/>
    <w:tmpl w:val="11322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4041E3"/>
    <w:multiLevelType w:val="hybridMultilevel"/>
    <w:tmpl w:val="2DDA884E"/>
    <w:lvl w:ilvl="0" w:tplc="17E61FD0">
      <w:start w:val="2"/>
      <w:numFmt w:val="decimal"/>
      <w:lvlText w:val="%1."/>
      <w:lvlJc w:val="left"/>
      <w:pPr>
        <w:ind w:left="43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645F65"/>
    <w:multiLevelType w:val="multilevel"/>
    <w:tmpl w:val="9DC89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B2318B"/>
    <w:multiLevelType w:val="multilevel"/>
    <w:tmpl w:val="C016A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842E46"/>
    <w:multiLevelType w:val="multilevel"/>
    <w:tmpl w:val="CAB2C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3F3D21"/>
    <w:multiLevelType w:val="multilevel"/>
    <w:tmpl w:val="9DC89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1E0FD7"/>
    <w:multiLevelType w:val="hybridMultilevel"/>
    <w:tmpl w:val="D706B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4C6AB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24225DDB"/>
    <w:multiLevelType w:val="multilevel"/>
    <w:tmpl w:val="9DC89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5B6B22"/>
    <w:multiLevelType w:val="multilevel"/>
    <w:tmpl w:val="87B806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5F55DC2"/>
    <w:multiLevelType w:val="multilevel"/>
    <w:tmpl w:val="6E648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FE349F"/>
    <w:multiLevelType w:val="hybridMultilevel"/>
    <w:tmpl w:val="E2B27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614594"/>
    <w:multiLevelType w:val="hybridMultilevel"/>
    <w:tmpl w:val="B0C86220"/>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36627B92"/>
    <w:multiLevelType w:val="multilevel"/>
    <w:tmpl w:val="D090C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E729DF"/>
    <w:multiLevelType w:val="multilevel"/>
    <w:tmpl w:val="29F63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4521FD"/>
    <w:multiLevelType w:val="hybridMultilevel"/>
    <w:tmpl w:val="439AC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5F591A"/>
    <w:multiLevelType w:val="multilevel"/>
    <w:tmpl w:val="1BEC8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8E6483"/>
    <w:multiLevelType w:val="multilevel"/>
    <w:tmpl w:val="6B3C3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69C1FF3"/>
    <w:multiLevelType w:val="multilevel"/>
    <w:tmpl w:val="CE1A6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6390845"/>
    <w:multiLevelType w:val="multilevel"/>
    <w:tmpl w:val="D7CC6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9B42747"/>
    <w:multiLevelType w:val="multilevel"/>
    <w:tmpl w:val="EDCC5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006D18"/>
    <w:multiLevelType w:val="multilevel"/>
    <w:tmpl w:val="FA623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A98425C"/>
    <w:multiLevelType w:val="multilevel"/>
    <w:tmpl w:val="12825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0113361"/>
    <w:multiLevelType w:val="multilevel"/>
    <w:tmpl w:val="92541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38D6A9F"/>
    <w:multiLevelType w:val="multilevel"/>
    <w:tmpl w:val="31200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5B17828"/>
    <w:multiLevelType w:val="multilevel"/>
    <w:tmpl w:val="C1BCC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9E41B4E"/>
    <w:multiLevelType w:val="multilevel"/>
    <w:tmpl w:val="8D349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5629798">
    <w:abstractNumId w:val="3"/>
  </w:num>
  <w:num w:numId="2" w16cid:durableId="1318220305">
    <w:abstractNumId w:val="17"/>
  </w:num>
  <w:num w:numId="3" w16cid:durableId="1745030658">
    <w:abstractNumId w:val="19"/>
  </w:num>
  <w:num w:numId="4" w16cid:durableId="1925258737">
    <w:abstractNumId w:val="15"/>
  </w:num>
  <w:num w:numId="5" w16cid:durableId="327638318">
    <w:abstractNumId w:val="8"/>
  </w:num>
  <w:num w:numId="6" w16cid:durableId="421998517">
    <w:abstractNumId w:val="28"/>
  </w:num>
  <w:num w:numId="7" w16cid:durableId="176651444">
    <w:abstractNumId w:val="29"/>
  </w:num>
  <w:num w:numId="8" w16cid:durableId="993987890">
    <w:abstractNumId w:val="23"/>
  </w:num>
  <w:num w:numId="9" w16cid:durableId="1951887635">
    <w:abstractNumId w:val="24"/>
  </w:num>
  <w:num w:numId="10" w16cid:durableId="195625706">
    <w:abstractNumId w:val="20"/>
  </w:num>
  <w:num w:numId="11" w16cid:durableId="92433959">
    <w:abstractNumId w:val="11"/>
  </w:num>
  <w:num w:numId="12" w16cid:durableId="1230656350">
    <w:abstractNumId w:val="5"/>
  </w:num>
  <w:num w:numId="13" w16cid:durableId="737633099">
    <w:abstractNumId w:val="4"/>
  </w:num>
  <w:num w:numId="14" w16cid:durableId="1724868845">
    <w:abstractNumId w:val="2"/>
  </w:num>
  <w:num w:numId="15" w16cid:durableId="1928953025">
    <w:abstractNumId w:val="18"/>
  </w:num>
  <w:num w:numId="16" w16cid:durableId="898789345">
    <w:abstractNumId w:val="16"/>
  </w:num>
  <w:num w:numId="17" w16cid:durableId="1717313765">
    <w:abstractNumId w:val="27"/>
  </w:num>
  <w:num w:numId="18" w16cid:durableId="1181510076">
    <w:abstractNumId w:val="10"/>
  </w:num>
  <w:num w:numId="19" w16cid:durableId="1361975472">
    <w:abstractNumId w:val="0"/>
  </w:num>
  <w:num w:numId="20" w16cid:durableId="1433937777">
    <w:abstractNumId w:val="6"/>
  </w:num>
  <w:num w:numId="21" w16cid:durableId="1535654432">
    <w:abstractNumId w:val="26"/>
  </w:num>
  <w:num w:numId="22" w16cid:durableId="176161536">
    <w:abstractNumId w:val="7"/>
  </w:num>
  <w:num w:numId="23" w16cid:durableId="1264190237">
    <w:abstractNumId w:val="13"/>
  </w:num>
  <w:num w:numId="24" w16cid:durableId="977564180">
    <w:abstractNumId w:val="14"/>
  </w:num>
  <w:num w:numId="25" w16cid:durableId="2097245557">
    <w:abstractNumId w:val="30"/>
  </w:num>
  <w:num w:numId="26" w16cid:durableId="1941790206">
    <w:abstractNumId w:val="9"/>
  </w:num>
  <w:num w:numId="27" w16cid:durableId="1601448840">
    <w:abstractNumId w:val="12"/>
  </w:num>
  <w:num w:numId="28" w16cid:durableId="1684896321">
    <w:abstractNumId w:val="21"/>
  </w:num>
  <w:num w:numId="29" w16cid:durableId="1285649164">
    <w:abstractNumId w:val="22"/>
  </w:num>
  <w:num w:numId="30" w16cid:durableId="1352537161">
    <w:abstractNumId w:val="25"/>
  </w:num>
  <w:num w:numId="31" w16cid:durableId="14307156">
    <w:abstractNumId w:val="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9DBB891"/>
    <w:rsid w:val="000007C3"/>
    <w:rsid w:val="00005606"/>
    <w:rsid w:val="000057E6"/>
    <w:rsid w:val="00006C30"/>
    <w:rsid w:val="000077A7"/>
    <w:rsid w:val="000104A3"/>
    <w:rsid w:val="00010C73"/>
    <w:rsid w:val="00012046"/>
    <w:rsid w:val="00022BD4"/>
    <w:rsid w:val="00023887"/>
    <w:rsid w:val="00023AC3"/>
    <w:rsid w:val="00024AE4"/>
    <w:rsid w:val="00027838"/>
    <w:rsid w:val="00027F7D"/>
    <w:rsid w:val="00030576"/>
    <w:rsid w:val="000370D6"/>
    <w:rsid w:val="00040CBF"/>
    <w:rsid w:val="0004115F"/>
    <w:rsid w:val="00042A6B"/>
    <w:rsid w:val="00043182"/>
    <w:rsid w:val="000437B2"/>
    <w:rsid w:val="000443A6"/>
    <w:rsid w:val="00044D3A"/>
    <w:rsid w:val="00047BEB"/>
    <w:rsid w:val="00051221"/>
    <w:rsid w:val="000520B5"/>
    <w:rsid w:val="000522F4"/>
    <w:rsid w:val="00055041"/>
    <w:rsid w:val="00055633"/>
    <w:rsid w:val="00056607"/>
    <w:rsid w:val="000568CE"/>
    <w:rsid w:val="00056BA4"/>
    <w:rsid w:val="00056E24"/>
    <w:rsid w:val="0005786D"/>
    <w:rsid w:val="00060415"/>
    <w:rsid w:val="00060730"/>
    <w:rsid w:val="00060942"/>
    <w:rsid w:val="00060D78"/>
    <w:rsid w:val="000612C0"/>
    <w:rsid w:val="0006198B"/>
    <w:rsid w:val="00061B4A"/>
    <w:rsid w:val="000628B6"/>
    <w:rsid w:val="00063F7D"/>
    <w:rsid w:val="00064FA7"/>
    <w:rsid w:val="000665C1"/>
    <w:rsid w:val="00066A3A"/>
    <w:rsid w:val="00067DF9"/>
    <w:rsid w:val="00067F2A"/>
    <w:rsid w:val="00070666"/>
    <w:rsid w:val="00071956"/>
    <w:rsid w:val="00073955"/>
    <w:rsid w:val="00073F5E"/>
    <w:rsid w:val="00076BD6"/>
    <w:rsid w:val="00082AF2"/>
    <w:rsid w:val="000845AC"/>
    <w:rsid w:val="00085F41"/>
    <w:rsid w:val="00086818"/>
    <w:rsid w:val="00086B4D"/>
    <w:rsid w:val="00086CB7"/>
    <w:rsid w:val="00086D3D"/>
    <w:rsid w:val="0008766A"/>
    <w:rsid w:val="00087807"/>
    <w:rsid w:val="00090ED0"/>
    <w:rsid w:val="000917FC"/>
    <w:rsid w:val="00091E5E"/>
    <w:rsid w:val="00092661"/>
    <w:rsid w:val="00094EB7"/>
    <w:rsid w:val="00096582"/>
    <w:rsid w:val="00097BFD"/>
    <w:rsid w:val="000A0367"/>
    <w:rsid w:val="000A350C"/>
    <w:rsid w:val="000B0A56"/>
    <w:rsid w:val="000B1D66"/>
    <w:rsid w:val="000B3CEA"/>
    <w:rsid w:val="000B4697"/>
    <w:rsid w:val="000B573F"/>
    <w:rsid w:val="000B59D0"/>
    <w:rsid w:val="000B5FE4"/>
    <w:rsid w:val="000B600E"/>
    <w:rsid w:val="000B6677"/>
    <w:rsid w:val="000C2593"/>
    <w:rsid w:val="000C4539"/>
    <w:rsid w:val="000C4E0E"/>
    <w:rsid w:val="000C6AD6"/>
    <w:rsid w:val="000C6B7D"/>
    <w:rsid w:val="000C7347"/>
    <w:rsid w:val="000C7FEB"/>
    <w:rsid w:val="000D0806"/>
    <w:rsid w:val="000D1D01"/>
    <w:rsid w:val="000D45EA"/>
    <w:rsid w:val="000D652F"/>
    <w:rsid w:val="000D6C17"/>
    <w:rsid w:val="000E14C4"/>
    <w:rsid w:val="000E1770"/>
    <w:rsid w:val="000E5131"/>
    <w:rsid w:val="000E56CF"/>
    <w:rsid w:val="000F2F24"/>
    <w:rsid w:val="000F3DCF"/>
    <w:rsid w:val="001001A3"/>
    <w:rsid w:val="001009A2"/>
    <w:rsid w:val="00101151"/>
    <w:rsid w:val="00102FDC"/>
    <w:rsid w:val="001036BF"/>
    <w:rsid w:val="00103AA5"/>
    <w:rsid w:val="001067BC"/>
    <w:rsid w:val="0010681E"/>
    <w:rsid w:val="001077EB"/>
    <w:rsid w:val="001101C6"/>
    <w:rsid w:val="00110921"/>
    <w:rsid w:val="001125B7"/>
    <w:rsid w:val="001128B7"/>
    <w:rsid w:val="0011491E"/>
    <w:rsid w:val="00115CED"/>
    <w:rsid w:val="00116763"/>
    <w:rsid w:val="00117A64"/>
    <w:rsid w:val="001250E1"/>
    <w:rsid w:val="001254EE"/>
    <w:rsid w:val="001306BF"/>
    <w:rsid w:val="00131E67"/>
    <w:rsid w:val="0013254D"/>
    <w:rsid w:val="00134F23"/>
    <w:rsid w:val="0013513B"/>
    <w:rsid w:val="001371A4"/>
    <w:rsid w:val="00137628"/>
    <w:rsid w:val="00137C96"/>
    <w:rsid w:val="0014057C"/>
    <w:rsid w:val="00141465"/>
    <w:rsid w:val="001434FE"/>
    <w:rsid w:val="00143EC1"/>
    <w:rsid w:val="00144C0D"/>
    <w:rsid w:val="00151754"/>
    <w:rsid w:val="001521D4"/>
    <w:rsid w:val="00152600"/>
    <w:rsid w:val="00154166"/>
    <w:rsid w:val="00154569"/>
    <w:rsid w:val="0015719A"/>
    <w:rsid w:val="00157A98"/>
    <w:rsid w:val="00157F6D"/>
    <w:rsid w:val="00160B6F"/>
    <w:rsid w:val="00163A11"/>
    <w:rsid w:val="00164FD8"/>
    <w:rsid w:val="00165E2F"/>
    <w:rsid w:val="00166F6A"/>
    <w:rsid w:val="00172F90"/>
    <w:rsid w:val="001756FA"/>
    <w:rsid w:val="0017693B"/>
    <w:rsid w:val="00176C4F"/>
    <w:rsid w:val="00180742"/>
    <w:rsid w:val="00180911"/>
    <w:rsid w:val="001816D2"/>
    <w:rsid w:val="001818FB"/>
    <w:rsid w:val="00182132"/>
    <w:rsid w:val="0018248A"/>
    <w:rsid w:val="001826F3"/>
    <w:rsid w:val="00182A7D"/>
    <w:rsid w:val="001851E3"/>
    <w:rsid w:val="00187BC9"/>
    <w:rsid w:val="001902CD"/>
    <w:rsid w:val="0019120F"/>
    <w:rsid w:val="0019287B"/>
    <w:rsid w:val="00192C9B"/>
    <w:rsid w:val="001934EA"/>
    <w:rsid w:val="00193FDF"/>
    <w:rsid w:val="00195AC7"/>
    <w:rsid w:val="00195EFA"/>
    <w:rsid w:val="00197191"/>
    <w:rsid w:val="001A1622"/>
    <w:rsid w:val="001A7660"/>
    <w:rsid w:val="001B158C"/>
    <w:rsid w:val="001B160E"/>
    <w:rsid w:val="001B1764"/>
    <w:rsid w:val="001B1C4B"/>
    <w:rsid w:val="001B2D55"/>
    <w:rsid w:val="001B3538"/>
    <w:rsid w:val="001B3B61"/>
    <w:rsid w:val="001B608A"/>
    <w:rsid w:val="001B715F"/>
    <w:rsid w:val="001B797F"/>
    <w:rsid w:val="001C5368"/>
    <w:rsid w:val="001C5852"/>
    <w:rsid w:val="001C6E7B"/>
    <w:rsid w:val="001D365F"/>
    <w:rsid w:val="001D54F5"/>
    <w:rsid w:val="001D5943"/>
    <w:rsid w:val="001E1529"/>
    <w:rsid w:val="001E2C4F"/>
    <w:rsid w:val="001E2EAD"/>
    <w:rsid w:val="001E452D"/>
    <w:rsid w:val="001E5B20"/>
    <w:rsid w:val="001E690F"/>
    <w:rsid w:val="001F09BD"/>
    <w:rsid w:val="001F380C"/>
    <w:rsid w:val="001F6BED"/>
    <w:rsid w:val="001F7B44"/>
    <w:rsid w:val="001F7B59"/>
    <w:rsid w:val="002007F3"/>
    <w:rsid w:val="002012CD"/>
    <w:rsid w:val="002020C8"/>
    <w:rsid w:val="00202D46"/>
    <w:rsid w:val="00203919"/>
    <w:rsid w:val="00204B74"/>
    <w:rsid w:val="00204BFE"/>
    <w:rsid w:val="00204ED2"/>
    <w:rsid w:val="00205020"/>
    <w:rsid w:val="00210A9C"/>
    <w:rsid w:val="00211030"/>
    <w:rsid w:val="0021154D"/>
    <w:rsid w:val="0021297B"/>
    <w:rsid w:val="00213326"/>
    <w:rsid w:val="00213801"/>
    <w:rsid w:val="002138F8"/>
    <w:rsid w:val="00213DCB"/>
    <w:rsid w:val="00213F32"/>
    <w:rsid w:val="00216B9E"/>
    <w:rsid w:val="00217FB9"/>
    <w:rsid w:val="00222F29"/>
    <w:rsid w:val="00226587"/>
    <w:rsid w:val="0023022C"/>
    <w:rsid w:val="002302FE"/>
    <w:rsid w:val="002324A4"/>
    <w:rsid w:val="00235443"/>
    <w:rsid w:val="002403C2"/>
    <w:rsid w:val="00240F81"/>
    <w:rsid w:val="002417E6"/>
    <w:rsid w:val="00242699"/>
    <w:rsid w:val="00244E02"/>
    <w:rsid w:val="00245A3E"/>
    <w:rsid w:val="00251476"/>
    <w:rsid w:val="00252C7B"/>
    <w:rsid w:val="00252FD2"/>
    <w:rsid w:val="00253BDD"/>
    <w:rsid w:val="00254C31"/>
    <w:rsid w:val="00255A9B"/>
    <w:rsid w:val="00256590"/>
    <w:rsid w:val="00264099"/>
    <w:rsid w:val="00264B34"/>
    <w:rsid w:val="0026715C"/>
    <w:rsid w:val="00271431"/>
    <w:rsid w:val="002737A6"/>
    <w:rsid w:val="002741C3"/>
    <w:rsid w:val="00275978"/>
    <w:rsid w:val="00276EF6"/>
    <w:rsid w:val="00277069"/>
    <w:rsid w:val="00280347"/>
    <w:rsid w:val="00280C5E"/>
    <w:rsid w:val="00281141"/>
    <w:rsid w:val="00282A14"/>
    <w:rsid w:val="00283CB8"/>
    <w:rsid w:val="0028447D"/>
    <w:rsid w:val="00284B13"/>
    <w:rsid w:val="002906C5"/>
    <w:rsid w:val="002962B9"/>
    <w:rsid w:val="002973CC"/>
    <w:rsid w:val="002A317A"/>
    <w:rsid w:val="002A3852"/>
    <w:rsid w:val="002A38DD"/>
    <w:rsid w:val="002A75DD"/>
    <w:rsid w:val="002B0320"/>
    <w:rsid w:val="002B2767"/>
    <w:rsid w:val="002B2A51"/>
    <w:rsid w:val="002B41EE"/>
    <w:rsid w:val="002B4FFB"/>
    <w:rsid w:val="002C2633"/>
    <w:rsid w:val="002C2B52"/>
    <w:rsid w:val="002C312A"/>
    <w:rsid w:val="002C38F2"/>
    <w:rsid w:val="002C5452"/>
    <w:rsid w:val="002C6680"/>
    <w:rsid w:val="002C6C17"/>
    <w:rsid w:val="002C7F61"/>
    <w:rsid w:val="002D2D57"/>
    <w:rsid w:val="002D3C46"/>
    <w:rsid w:val="002D5AB5"/>
    <w:rsid w:val="002D6ED4"/>
    <w:rsid w:val="002E1462"/>
    <w:rsid w:val="002E3144"/>
    <w:rsid w:val="002E53BF"/>
    <w:rsid w:val="002E6C10"/>
    <w:rsid w:val="002F0C06"/>
    <w:rsid w:val="002F104E"/>
    <w:rsid w:val="002F32C5"/>
    <w:rsid w:val="002F5668"/>
    <w:rsid w:val="00300409"/>
    <w:rsid w:val="003016E1"/>
    <w:rsid w:val="00301983"/>
    <w:rsid w:val="00303A7E"/>
    <w:rsid w:val="00305CF0"/>
    <w:rsid w:val="00313927"/>
    <w:rsid w:val="003139E2"/>
    <w:rsid w:val="00314014"/>
    <w:rsid w:val="00316BC0"/>
    <w:rsid w:val="0031735E"/>
    <w:rsid w:val="00321F84"/>
    <w:rsid w:val="0032332B"/>
    <w:rsid w:val="003255B3"/>
    <w:rsid w:val="00326C19"/>
    <w:rsid w:val="003317F3"/>
    <w:rsid w:val="003356F0"/>
    <w:rsid w:val="00335962"/>
    <w:rsid w:val="003361E9"/>
    <w:rsid w:val="00340494"/>
    <w:rsid w:val="0034082C"/>
    <w:rsid w:val="00343302"/>
    <w:rsid w:val="003439AE"/>
    <w:rsid w:val="00345362"/>
    <w:rsid w:val="003468A6"/>
    <w:rsid w:val="003468B2"/>
    <w:rsid w:val="003469B8"/>
    <w:rsid w:val="00351E1C"/>
    <w:rsid w:val="003539C4"/>
    <w:rsid w:val="00355C5B"/>
    <w:rsid w:val="00357C22"/>
    <w:rsid w:val="00361413"/>
    <w:rsid w:val="00361F1E"/>
    <w:rsid w:val="00364139"/>
    <w:rsid w:val="00364F72"/>
    <w:rsid w:val="00365635"/>
    <w:rsid w:val="00365863"/>
    <w:rsid w:val="00365E69"/>
    <w:rsid w:val="003665A5"/>
    <w:rsid w:val="00371672"/>
    <w:rsid w:val="00371C53"/>
    <w:rsid w:val="00371C74"/>
    <w:rsid w:val="00372B67"/>
    <w:rsid w:val="00373C3C"/>
    <w:rsid w:val="00375F80"/>
    <w:rsid w:val="00377315"/>
    <w:rsid w:val="00384C1D"/>
    <w:rsid w:val="00384D0F"/>
    <w:rsid w:val="00386A01"/>
    <w:rsid w:val="003943F6"/>
    <w:rsid w:val="003A6BF3"/>
    <w:rsid w:val="003B438C"/>
    <w:rsid w:val="003B4DD7"/>
    <w:rsid w:val="003B554C"/>
    <w:rsid w:val="003B7737"/>
    <w:rsid w:val="003C015E"/>
    <w:rsid w:val="003C12A2"/>
    <w:rsid w:val="003C2146"/>
    <w:rsid w:val="003C2A87"/>
    <w:rsid w:val="003C3E26"/>
    <w:rsid w:val="003C40D2"/>
    <w:rsid w:val="003C69DF"/>
    <w:rsid w:val="003C79A6"/>
    <w:rsid w:val="003C7F2A"/>
    <w:rsid w:val="003D06CE"/>
    <w:rsid w:val="003D0AAC"/>
    <w:rsid w:val="003D16E2"/>
    <w:rsid w:val="003D5036"/>
    <w:rsid w:val="003D6BCA"/>
    <w:rsid w:val="003E063A"/>
    <w:rsid w:val="003E1C3B"/>
    <w:rsid w:val="003E1CE3"/>
    <w:rsid w:val="003E2A33"/>
    <w:rsid w:val="003E4528"/>
    <w:rsid w:val="003E4608"/>
    <w:rsid w:val="003E47BF"/>
    <w:rsid w:val="003E544C"/>
    <w:rsid w:val="003E68C4"/>
    <w:rsid w:val="003E7949"/>
    <w:rsid w:val="003F094A"/>
    <w:rsid w:val="00400E06"/>
    <w:rsid w:val="00403557"/>
    <w:rsid w:val="004040F4"/>
    <w:rsid w:val="00411B8A"/>
    <w:rsid w:val="00414675"/>
    <w:rsid w:val="00416ED6"/>
    <w:rsid w:val="00417B2B"/>
    <w:rsid w:val="00417FE8"/>
    <w:rsid w:val="004225DB"/>
    <w:rsid w:val="00422E23"/>
    <w:rsid w:val="004239FD"/>
    <w:rsid w:val="00425992"/>
    <w:rsid w:val="00426A00"/>
    <w:rsid w:val="00427150"/>
    <w:rsid w:val="004321F0"/>
    <w:rsid w:val="00435D3D"/>
    <w:rsid w:val="004406BE"/>
    <w:rsid w:val="00443A27"/>
    <w:rsid w:val="0044408A"/>
    <w:rsid w:val="004450C2"/>
    <w:rsid w:val="004459F2"/>
    <w:rsid w:val="004509E3"/>
    <w:rsid w:val="00453595"/>
    <w:rsid w:val="00454A54"/>
    <w:rsid w:val="0045742B"/>
    <w:rsid w:val="004613CE"/>
    <w:rsid w:val="00464717"/>
    <w:rsid w:val="00464B1F"/>
    <w:rsid w:val="004660CF"/>
    <w:rsid w:val="00466C95"/>
    <w:rsid w:val="004672F1"/>
    <w:rsid w:val="00467C28"/>
    <w:rsid w:val="00471FE1"/>
    <w:rsid w:val="00475025"/>
    <w:rsid w:val="00476BF4"/>
    <w:rsid w:val="00480094"/>
    <w:rsid w:val="00480392"/>
    <w:rsid w:val="00480782"/>
    <w:rsid w:val="0048430A"/>
    <w:rsid w:val="00486960"/>
    <w:rsid w:val="00486A7E"/>
    <w:rsid w:val="00490E3B"/>
    <w:rsid w:val="00491075"/>
    <w:rsid w:val="00491220"/>
    <w:rsid w:val="004917D5"/>
    <w:rsid w:val="00491C41"/>
    <w:rsid w:val="00495421"/>
    <w:rsid w:val="00497344"/>
    <w:rsid w:val="00497BC9"/>
    <w:rsid w:val="004A1026"/>
    <w:rsid w:val="004A2800"/>
    <w:rsid w:val="004A666E"/>
    <w:rsid w:val="004B1611"/>
    <w:rsid w:val="004B5EE5"/>
    <w:rsid w:val="004B6EC6"/>
    <w:rsid w:val="004C08F7"/>
    <w:rsid w:val="004C1219"/>
    <w:rsid w:val="004C5897"/>
    <w:rsid w:val="004C750F"/>
    <w:rsid w:val="004C7542"/>
    <w:rsid w:val="004D1B1E"/>
    <w:rsid w:val="004D2A7E"/>
    <w:rsid w:val="004D3F2A"/>
    <w:rsid w:val="004D62F5"/>
    <w:rsid w:val="004D79B8"/>
    <w:rsid w:val="004E1D4F"/>
    <w:rsid w:val="004E1E88"/>
    <w:rsid w:val="004E4105"/>
    <w:rsid w:val="004E68B2"/>
    <w:rsid w:val="004E6911"/>
    <w:rsid w:val="004E7599"/>
    <w:rsid w:val="004E7FBB"/>
    <w:rsid w:val="004F0136"/>
    <w:rsid w:val="004F13FF"/>
    <w:rsid w:val="004F48C7"/>
    <w:rsid w:val="004F565C"/>
    <w:rsid w:val="004F5A3B"/>
    <w:rsid w:val="00500996"/>
    <w:rsid w:val="005011CD"/>
    <w:rsid w:val="00501359"/>
    <w:rsid w:val="00501FED"/>
    <w:rsid w:val="0050201E"/>
    <w:rsid w:val="0050252D"/>
    <w:rsid w:val="00502ECC"/>
    <w:rsid w:val="00503AB5"/>
    <w:rsid w:val="00503B51"/>
    <w:rsid w:val="00503BD3"/>
    <w:rsid w:val="00505311"/>
    <w:rsid w:val="0050583C"/>
    <w:rsid w:val="00506951"/>
    <w:rsid w:val="00507798"/>
    <w:rsid w:val="00512A57"/>
    <w:rsid w:val="005132FD"/>
    <w:rsid w:val="005159CB"/>
    <w:rsid w:val="00517744"/>
    <w:rsid w:val="00520B36"/>
    <w:rsid w:val="00521AD2"/>
    <w:rsid w:val="00527253"/>
    <w:rsid w:val="00527607"/>
    <w:rsid w:val="005305F1"/>
    <w:rsid w:val="005315A1"/>
    <w:rsid w:val="00534D1A"/>
    <w:rsid w:val="00535064"/>
    <w:rsid w:val="005352CE"/>
    <w:rsid w:val="005359D5"/>
    <w:rsid w:val="00540246"/>
    <w:rsid w:val="00541204"/>
    <w:rsid w:val="00544617"/>
    <w:rsid w:val="0054764E"/>
    <w:rsid w:val="00547A24"/>
    <w:rsid w:val="00552A5B"/>
    <w:rsid w:val="005535DC"/>
    <w:rsid w:val="0055586B"/>
    <w:rsid w:val="005574F7"/>
    <w:rsid w:val="00561B63"/>
    <w:rsid w:val="00565343"/>
    <w:rsid w:val="00565E49"/>
    <w:rsid w:val="005675C7"/>
    <w:rsid w:val="005707E1"/>
    <w:rsid w:val="00573BFD"/>
    <w:rsid w:val="00573EB5"/>
    <w:rsid w:val="005753F0"/>
    <w:rsid w:val="00581814"/>
    <w:rsid w:val="005822CA"/>
    <w:rsid w:val="00586E6B"/>
    <w:rsid w:val="00593235"/>
    <w:rsid w:val="0059360D"/>
    <w:rsid w:val="005941EF"/>
    <w:rsid w:val="00594450"/>
    <w:rsid w:val="005957F3"/>
    <w:rsid w:val="005A226F"/>
    <w:rsid w:val="005A2E00"/>
    <w:rsid w:val="005A3555"/>
    <w:rsid w:val="005A3B3D"/>
    <w:rsid w:val="005A6201"/>
    <w:rsid w:val="005B1501"/>
    <w:rsid w:val="005B38B6"/>
    <w:rsid w:val="005B3985"/>
    <w:rsid w:val="005B5445"/>
    <w:rsid w:val="005B5A8D"/>
    <w:rsid w:val="005C06B8"/>
    <w:rsid w:val="005C1A2F"/>
    <w:rsid w:val="005C1CAB"/>
    <w:rsid w:val="005C4C00"/>
    <w:rsid w:val="005C5E2E"/>
    <w:rsid w:val="005C692F"/>
    <w:rsid w:val="005D053B"/>
    <w:rsid w:val="005D4A31"/>
    <w:rsid w:val="005D546F"/>
    <w:rsid w:val="005D55C5"/>
    <w:rsid w:val="005D608A"/>
    <w:rsid w:val="005D721D"/>
    <w:rsid w:val="005E06DE"/>
    <w:rsid w:val="005E1302"/>
    <w:rsid w:val="005E2C59"/>
    <w:rsid w:val="005E5AA4"/>
    <w:rsid w:val="005F1C73"/>
    <w:rsid w:val="005F282B"/>
    <w:rsid w:val="005F2B11"/>
    <w:rsid w:val="005F2B15"/>
    <w:rsid w:val="005F31CE"/>
    <w:rsid w:val="005F3410"/>
    <w:rsid w:val="005F74A8"/>
    <w:rsid w:val="005F7AB8"/>
    <w:rsid w:val="00605A6E"/>
    <w:rsid w:val="00605BBE"/>
    <w:rsid w:val="00606336"/>
    <w:rsid w:val="00607175"/>
    <w:rsid w:val="0060783E"/>
    <w:rsid w:val="00611850"/>
    <w:rsid w:val="00611966"/>
    <w:rsid w:val="0061279C"/>
    <w:rsid w:val="006129B4"/>
    <w:rsid w:val="00614F1C"/>
    <w:rsid w:val="006207EA"/>
    <w:rsid w:val="00623796"/>
    <w:rsid w:val="00625CA5"/>
    <w:rsid w:val="00625EBB"/>
    <w:rsid w:val="00627D2E"/>
    <w:rsid w:val="006311D0"/>
    <w:rsid w:val="0063257B"/>
    <w:rsid w:val="006340DF"/>
    <w:rsid w:val="00634B26"/>
    <w:rsid w:val="006371E8"/>
    <w:rsid w:val="006408E6"/>
    <w:rsid w:val="00645013"/>
    <w:rsid w:val="00646466"/>
    <w:rsid w:val="00647200"/>
    <w:rsid w:val="0065010E"/>
    <w:rsid w:val="00652B97"/>
    <w:rsid w:val="00652F0E"/>
    <w:rsid w:val="006548B9"/>
    <w:rsid w:val="00657AB3"/>
    <w:rsid w:val="00664546"/>
    <w:rsid w:val="0066573D"/>
    <w:rsid w:val="00666A37"/>
    <w:rsid w:val="00667E01"/>
    <w:rsid w:val="006730B9"/>
    <w:rsid w:val="006730FF"/>
    <w:rsid w:val="006733A8"/>
    <w:rsid w:val="00675476"/>
    <w:rsid w:val="00676E62"/>
    <w:rsid w:val="006774A7"/>
    <w:rsid w:val="00677873"/>
    <w:rsid w:val="006802DF"/>
    <w:rsid w:val="0068290B"/>
    <w:rsid w:val="00682E8E"/>
    <w:rsid w:val="00682F9D"/>
    <w:rsid w:val="00683BD4"/>
    <w:rsid w:val="00687AE0"/>
    <w:rsid w:val="00687CCB"/>
    <w:rsid w:val="00693730"/>
    <w:rsid w:val="00695D45"/>
    <w:rsid w:val="006A31E3"/>
    <w:rsid w:val="006A3F84"/>
    <w:rsid w:val="006A7BED"/>
    <w:rsid w:val="006B1C9C"/>
    <w:rsid w:val="006B3580"/>
    <w:rsid w:val="006B3EAD"/>
    <w:rsid w:val="006B462E"/>
    <w:rsid w:val="006B7C04"/>
    <w:rsid w:val="006C0B1D"/>
    <w:rsid w:val="006C1955"/>
    <w:rsid w:val="006C2202"/>
    <w:rsid w:val="006C4451"/>
    <w:rsid w:val="006C4F57"/>
    <w:rsid w:val="006C6FBA"/>
    <w:rsid w:val="006D19F4"/>
    <w:rsid w:val="006D2748"/>
    <w:rsid w:val="006D2940"/>
    <w:rsid w:val="006D42B2"/>
    <w:rsid w:val="006D6487"/>
    <w:rsid w:val="006D7EBA"/>
    <w:rsid w:val="006E046C"/>
    <w:rsid w:val="006E0970"/>
    <w:rsid w:val="006E0B63"/>
    <w:rsid w:val="006E4484"/>
    <w:rsid w:val="006E4D82"/>
    <w:rsid w:val="006E5E9C"/>
    <w:rsid w:val="006E7CA1"/>
    <w:rsid w:val="006E7E58"/>
    <w:rsid w:val="006F0375"/>
    <w:rsid w:val="006F06A9"/>
    <w:rsid w:val="006F1136"/>
    <w:rsid w:val="006F12AF"/>
    <w:rsid w:val="006F4BD1"/>
    <w:rsid w:val="006F4E28"/>
    <w:rsid w:val="006F5380"/>
    <w:rsid w:val="006F756C"/>
    <w:rsid w:val="007000D8"/>
    <w:rsid w:val="00700F9E"/>
    <w:rsid w:val="007022F4"/>
    <w:rsid w:val="00702489"/>
    <w:rsid w:val="00702917"/>
    <w:rsid w:val="00702AC0"/>
    <w:rsid w:val="0070372C"/>
    <w:rsid w:val="00706C1A"/>
    <w:rsid w:val="00713376"/>
    <w:rsid w:val="007134B4"/>
    <w:rsid w:val="00714D67"/>
    <w:rsid w:val="00716147"/>
    <w:rsid w:val="007171DE"/>
    <w:rsid w:val="00717B93"/>
    <w:rsid w:val="00720FC0"/>
    <w:rsid w:val="007220FF"/>
    <w:rsid w:val="0072270D"/>
    <w:rsid w:val="00722D1D"/>
    <w:rsid w:val="00724D52"/>
    <w:rsid w:val="00726600"/>
    <w:rsid w:val="00727606"/>
    <w:rsid w:val="0073278D"/>
    <w:rsid w:val="00732FE5"/>
    <w:rsid w:val="007442D4"/>
    <w:rsid w:val="0074582E"/>
    <w:rsid w:val="00745E4B"/>
    <w:rsid w:val="00746005"/>
    <w:rsid w:val="007464F6"/>
    <w:rsid w:val="007468E5"/>
    <w:rsid w:val="00750564"/>
    <w:rsid w:val="00755220"/>
    <w:rsid w:val="00755451"/>
    <w:rsid w:val="00757C7A"/>
    <w:rsid w:val="007613D5"/>
    <w:rsid w:val="00762ABD"/>
    <w:rsid w:val="00762C06"/>
    <w:rsid w:val="00765D48"/>
    <w:rsid w:val="0076782D"/>
    <w:rsid w:val="00767992"/>
    <w:rsid w:val="00770E3A"/>
    <w:rsid w:val="0077218F"/>
    <w:rsid w:val="00773721"/>
    <w:rsid w:val="00775C0A"/>
    <w:rsid w:val="00781A93"/>
    <w:rsid w:val="007828D5"/>
    <w:rsid w:val="00783766"/>
    <w:rsid w:val="00785033"/>
    <w:rsid w:val="007906C2"/>
    <w:rsid w:val="0079085C"/>
    <w:rsid w:val="00790DD4"/>
    <w:rsid w:val="007911AA"/>
    <w:rsid w:val="0079293F"/>
    <w:rsid w:val="00792F1D"/>
    <w:rsid w:val="00794DBD"/>
    <w:rsid w:val="0079699E"/>
    <w:rsid w:val="00796AAE"/>
    <w:rsid w:val="007A1871"/>
    <w:rsid w:val="007A5AA2"/>
    <w:rsid w:val="007A7F09"/>
    <w:rsid w:val="007A7F8F"/>
    <w:rsid w:val="007B01BA"/>
    <w:rsid w:val="007B24E7"/>
    <w:rsid w:val="007B25DD"/>
    <w:rsid w:val="007B27AB"/>
    <w:rsid w:val="007B3E6F"/>
    <w:rsid w:val="007B71F5"/>
    <w:rsid w:val="007C0639"/>
    <w:rsid w:val="007C226B"/>
    <w:rsid w:val="007C2860"/>
    <w:rsid w:val="007C316A"/>
    <w:rsid w:val="007C4D74"/>
    <w:rsid w:val="007C53B2"/>
    <w:rsid w:val="007C53F7"/>
    <w:rsid w:val="007C5497"/>
    <w:rsid w:val="007D404E"/>
    <w:rsid w:val="007D4CFB"/>
    <w:rsid w:val="007D6FF0"/>
    <w:rsid w:val="007E2FEF"/>
    <w:rsid w:val="007E32E8"/>
    <w:rsid w:val="007E6B2B"/>
    <w:rsid w:val="007E7375"/>
    <w:rsid w:val="007F0ADF"/>
    <w:rsid w:val="007F11E4"/>
    <w:rsid w:val="007F1C6F"/>
    <w:rsid w:val="007F2281"/>
    <w:rsid w:val="00800C66"/>
    <w:rsid w:val="00801BAD"/>
    <w:rsid w:val="008024CE"/>
    <w:rsid w:val="008028F9"/>
    <w:rsid w:val="00802907"/>
    <w:rsid w:val="0080312B"/>
    <w:rsid w:val="0080366E"/>
    <w:rsid w:val="00804791"/>
    <w:rsid w:val="00804979"/>
    <w:rsid w:val="008051A1"/>
    <w:rsid w:val="008122D0"/>
    <w:rsid w:val="008132E3"/>
    <w:rsid w:val="008133D3"/>
    <w:rsid w:val="00813F0F"/>
    <w:rsid w:val="00815A41"/>
    <w:rsid w:val="00815D97"/>
    <w:rsid w:val="00816418"/>
    <w:rsid w:val="00816527"/>
    <w:rsid w:val="00820004"/>
    <w:rsid w:val="00822AF4"/>
    <w:rsid w:val="00823819"/>
    <w:rsid w:val="00824A0C"/>
    <w:rsid w:val="00826019"/>
    <w:rsid w:val="00826F43"/>
    <w:rsid w:val="0083087F"/>
    <w:rsid w:val="00830F12"/>
    <w:rsid w:val="008355B6"/>
    <w:rsid w:val="00835D90"/>
    <w:rsid w:val="00836F1B"/>
    <w:rsid w:val="00837128"/>
    <w:rsid w:val="00837B0B"/>
    <w:rsid w:val="00837ED0"/>
    <w:rsid w:val="00841245"/>
    <w:rsid w:val="008413AB"/>
    <w:rsid w:val="0084224D"/>
    <w:rsid w:val="00843DDC"/>
    <w:rsid w:val="008440BA"/>
    <w:rsid w:val="00844CE0"/>
    <w:rsid w:val="00845C1B"/>
    <w:rsid w:val="008463EE"/>
    <w:rsid w:val="008504CD"/>
    <w:rsid w:val="00852BE7"/>
    <w:rsid w:val="00855543"/>
    <w:rsid w:val="00856A13"/>
    <w:rsid w:val="008624B6"/>
    <w:rsid w:val="00862802"/>
    <w:rsid w:val="00864A49"/>
    <w:rsid w:val="00864DF8"/>
    <w:rsid w:val="00865AD0"/>
    <w:rsid w:val="00865BCB"/>
    <w:rsid w:val="00865CE9"/>
    <w:rsid w:val="008703FD"/>
    <w:rsid w:val="0087414C"/>
    <w:rsid w:val="00874A43"/>
    <w:rsid w:val="00875867"/>
    <w:rsid w:val="00875AA4"/>
    <w:rsid w:val="008777C4"/>
    <w:rsid w:val="00877D67"/>
    <w:rsid w:val="008802A8"/>
    <w:rsid w:val="00881E35"/>
    <w:rsid w:val="00882397"/>
    <w:rsid w:val="00882CAD"/>
    <w:rsid w:val="00891DCA"/>
    <w:rsid w:val="00895FD5"/>
    <w:rsid w:val="0089604F"/>
    <w:rsid w:val="0089794C"/>
    <w:rsid w:val="008A174D"/>
    <w:rsid w:val="008A29DC"/>
    <w:rsid w:val="008A33EA"/>
    <w:rsid w:val="008A4371"/>
    <w:rsid w:val="008A5126"/>
    <w:rsid w:val="008A536D"/>
    <w:rsid w:val="008B31D0"/>
    <w:rsid w:val="008B3B50"/>
    <w:rsid w:val="008B4057"/>
    <w:rsid w:val="008B40BF"/>
    <w:rsid w:val="008B464D"/>
    <w:rsid w:val="008B4E6B"/>
    <w:rsid w:val="008B513D"/>
    <w:rsid w:val="008B6D40"/>
    <w:rsid w:val="008C322A"/>
    <w:rsid w:val="008C3EBF"/>
    <w:rsid w:val="008D0274"/>
    <w:rsid w:val="008D1D64"/>
    <w:rsid w:val="008D4FCA"/>
    <w:rsid w:val="008D5361"/>
    <w:rsid w:val="008E0F65"/>
    <w:rsid w:val="008E1109"/>
    <w:rsid w:val="008E18A6"/>
    <w:rsid w:val="008E1E2B"/>
    <w:rsid w:val="008E333A"/>
    <w:rsid w:val="008E5A81"/>
    <w:rsid w:val="008E75FA"/>
    <w:rsid w:val="008F14FC"/>
    <w:rsid w:val="008F3B47"/>
    <w:rsid w:val="008F3BE0"/>
    <w:rsid w:val="008F405C"/>
    <w:rsid w:val="008F467F"/>
    <w:rsid w:val="008F674B"/>
    <w:rsid w:val="008F7A7D"/>
    <w:rsid w:val="00901D7B"/>
    <w:rsid w:val="0090246B"/>
    <w:rsid w:val="00902C28"/>
    <w:rsid w:val="00903D12"/>
    <w:rsid w:val="00905399"/>
    <w:rsid w:val="00910C8C"/>
    <w:rsid w:val="00915E44"/>
    <w:rsid w:val="0092055A"/>
    <w:rsid w:val="00922427"/>
    <w:rsid w:val="009225FD"/>
    <w:rsid w:val="009228FB"/>
    <w:rsid w:val="0092352C"/>
    <w:rsid w:val="00925770"/>
    <w:rsid w:val="0092755B"/>
    <w:rsid w:val="00930148"/>
    <w:rsid w:val="009303F2"/>
    <w:rsid w:val="00931021"/>
    <w:rsid w:val="009328D9"/>
    <w:rsid w:val="00933A19"/>
    <w:rsid w:val="00936770"/>
    <w:rsid w:val="00936EC2"/>
    <w:rsid w:val="00936FE4"/>
    <w:rsid w:val="00942915"/>
    <w:rsid w:val="009436A3"/>
    <w:rsid w:val="0094426D"/>
    <w:rsid w:val="00944307"/>
    <w:rsid w:val="00945630"/>
    <w:rsid w:val="00951E85"/>
    <w:rsid w:val="00953AE7"/>
    <w:rsid w:val="009544EF"/>
    <w:rsid w:val="0095552E"/>
    <w:rsid w:val="00955B1D"/>
    <w:rsid w:val="009562D5"/>
    <w:rsid w:val="009563EB"/>
    <w:rsid w:val="00956407"/>
    <w:rsid w:val="00964375"/>
    <w:rsid w:val="00964DFF"/>
    <w:rsid w:val="00965217"/>
    <w:rsid w:val="009655C2"/>
    <w:rsid w:val="00965BBD"/>
    <w:rsid w:val="009663D1"/>
    <w:rsid w:val="00967753"/>
    <w:rsid w:val="009700D4"/>
    <w:rsid w:val="00974FC6"/>
    <w:rsid w:val="00976069"/>
    <w:rsid w:val="00980182"/>
    <w:rsid w:val="00980A73"/>
    <w:rsid w:val="009817B5"/>
    <w:rsid w:val="0098291A"/>
    <w:rsid w:val="00983620"/>
    <w:rsid w:val="00984BB8"/>
    <w:rsid w:val="00984C67"/>
    <w:rsid w:val="00986C12"/>
    <w:rsid w:val="009909A0"/>
    <w:rsid w:val="009918A7"/>
    <w:rsid w:val="00994F9F"/>
    <w:rsid w:val="00995468"/>
    <w:rsid w:val="009965E2"/>
    <w:rsid w:val="0099679C"/>
    <w:rsid w:val="00996D9E"/>
    <w:rsid w:val="009A2499"/>
    <w:rsid w:val="009A3449"/>
    <w:rsid w:val="009A3DEB"/>
    <w:rsid w:val="009A4A85"/>
    <w:rsid w:val="009A4E56"/>
    <w:rsid w:val="009A5D3D"/>
    <w:rsid w:val="009A64D9"/>
    <w:rsid w:val="009A7A8D"/>
    <w:rsid w:val="009B3024"/>
    <w:rsid w:val="009B30F9"/>
    <w:rsid w:val="009B4B8D"/>
    <w:rsid w:val="009B4FD9"/>
    <w:rsid w:val="009B6C94"/>
    <w:rsid w:val="009C15D4"/>
    <w:rsid w:val="009C1E70"/>
    <w:rsid w:val="009C271E"/>
    <w:rsid w:val="009C4E1A"/>
    <w:rsid w:val="009C5025"/>
    <w:rsid w:val="009C5714"/>
    <w:rsid w:val="009C61D7"/>
    <w:rsid w:val="009C768F"/>
    <w:rsid w:val="009D0513"/>
    <w:rsid w:val="009D0A36"/>
    <w:rsid w:val="009D20F2"/>
    <w:rsid w:val="009D2EF8"/>
    <w:rsid w:val="009D3074"/>
    <w:rsid w:val="009D4F72"/>
    <w:rsid w:val="009D78AA"/>
    <w:rsid w:val="009E141D"/>
    <w:rsid w:val="009E17CE"/>
    <w:rsid w:val="009E1F7B"/>
    <w:rsid w:val="009E3C49"/>
    <w:rsid w:val="009F0AF1"/>
    <w:rsid w:val="009F1619"/>
    <w:rsid w:val="009F1805"/>
    <w:rsid w:val="009F715E"/>
    <w:rsid w:val="00A007A9"/>
    <w:rsid w:val="00A0259B"/>
    <w:rsid w:val="00A02FA4"/>
    <w:rsid w:val="00A0488E"/>
    <w:rsid w:val="00A06168"/>
    <w:rsid w:val="00A072D1"/>
    <w:rsid w:val="00A07650"/>
    <w:rsid w:val="00A07B1E"/>
    <w:rsid w:val="00A113EB"/>
    <w:rsid w:val="00A1431E"/>
    <w:rsid w:val="00A23F8C"/>
    <w:rsid w:val="00A27231"/>
    <w:rsid w:val="00A304B4"/>
    <w:rsid w:val="00A31DB4"/>
    <w:rsid w:val="00A32DC3"/>
    <w:rsid w:val="00A342DF"/>
    <w:rsid w:val="00A353D0"/>
    <w:rsid w:val="00A364F5"/>
    <w:rsid w:val="00A3765C"/>
    <w:rsid w:val="00A420DA"/>
    <w:rsid w:val="00A42CE4"/>
    <w:rsid w:val="00A43C7F"/>
    <w:rsid w:val="00A4614E"/>
    <w:rsid w:val="00A46C93"/>
    <w:rsid w:val="00A46EBB"/>
    <w:rsid w:val="00A50610"/>
    <w:rsid w:val="00A50923"/>
    <w:rsid w:val="00A54A47"/>
    <w:rsid w:val="00A56CEA"/>
    <w:rsid w:val="00A56D73"/>
    <w:rsid w:val="00A56E5A"/>
    <w:rsid w:val="00A610D3"/>
    <w:rsid w:val="00A614C8"/>
    <w:rsid w:val="00A659A6"/>
    <w:rsid w:val="00A663B7"/>
    <w:rsid w:val="00A70F22"/>
    <w:rsid w:val="00A71017"/>
    <w:rsid w:val="00A746F1"/>
    <w:rsid w:val="00A83E45"/>
    <w:rsid w:val="00A84ED3"/>
    <w:rsid w:val="00A85AC1"/>
    <w:rsid w:val="00A864A7"/>
    <w:rsid w:val="00A86921"/>
    <w:rsid w:val="00A872A1"/>
    <w:rsid w:val="00A902BB"/>
    <w:rsid w:val="00A90EC5"/>
    <w:rsid w:val="00A91E91"/>
    <w:rsid w:val="00A9304A"/>
    <w:rsid w:val="00A93256"/>
    <w:rsid w:val="00A9605F"/>
    <w:rsid w:val="00A966DE"/>
    <w:rsid w:val="00A97CAF"/>
    <w:rsid w:val="00AA14AA"/>
    <w:rsid w:val="00AA1FD5"/>
    <w:rsid w:val="00AB031A"/>
    <w:rsid w:val="00AB1089"/>
    <w:rsid w:val="00AB16B5"/>
    <w:rsid w:val="00AB226D"/>
    <w:rsid w:val="00AB44BC"/>
    <w:rsid w:val="00AB4BFC"/>
    <w:rsid w:val="00AB5F1B"/>
    <w:rsid w:val="00AC323D"/>
    <w:rsid w:val="00AC4BF9"/>
    <w:rsid w:val="00AC6F94"/>
    <w:rsid w:val="00AC77F6"/>
    <w:rsid w:val="00AD37A5"/>
    <w:rsid w:val="00AD410E"/>
    <w:rsid w:val="00AD5005"/>
    <w:rsid w:val="00AE28BF"/>
    <w:rsid w:val="00AE2F18"/>
    <w:rsid w:val="00AE37B1"/>
    <w:rsid w:val="00AE4B45"/>
    <w:rsid w:val="00AE6AE7"/>
    <w:rsid w:val="00AE7833"/>
    <w:rsid w:val="00AF136D"/>
    <w:rsid w:val="00AF20FC"/>
    <w:rsid w:val="00AF2828"/>
    <w:rsid w:val="00AF2F86"/>
    <w:rsid w:val="00AF5FC4"/>
    <w:rsid w:val="00AF6081"/>
    <w:rsid w:val="00AF7DBE"/>
    <w:rsid w:val="00B026C8"/>
    <w:rsid w:val="00B0442D"/>
    <w:rsid w:val="00B04965"/>
    <w:rsid w:val="00B05A20"/>
    <w:rsid w:val="00B06596"/>
    <w:rsid w:val="00B0758E"/>
    <w:rsid w:val="00B07B8E"/>
    <w:rsid w:val="00B1272A"/>
    <w:rsid w:val="00B12DA0"/>
    <w:rsid w:val="00B143BD"/>
    <w:rsid w:val="00B2551C"/>
    <w:rsid w:val="00B25A83"/>
    <w:rsid w:val="00B26568"/>
    <w:rsid w:val="00B26FFC"/>
    <w:rsid w:val="00B3195C"/>
    <w:rsid w:val="00B32B98"/>
    <w:rsid w:val="00B343D4"/>
    <w:rsid w:val="00B35609"/>
    <w:rsid w:val="00B35AF4"/>
    <w:rsid w:val="00B35C53"/>
    <w:rsid w:val="00B42175"/>
    <w:rsid w:val="00B42935"/>
    <w:rsid w:val="00B42FA7"/>
    <w:rsid w:val="00B460D4"/>
    <w:rsid w:val="00B466DE"/>
    <w:rsid w:val="00B4679D"/>
    <w:rsid w:val="00B46991"/>
    <w:rsid w:val="00B46D86"/>
    <w:rsid w:val="00B50DA5"/>
    <w:rsid w:val="00B51323"/>
    <w:rsid w:val="00B52BDB"/>
    <w:rsid w:val="00B5388E"/>
    <w:rsid w:val="00B5562B"/>
    <w:rsid w:val="00B557E8"/>
    <w:rsid w:val="00B60ADB"/>
    <w:rsid w:val="00B620A4"/>
    <w:rsid w:val="00B6472B"/>
    <w:rsid w:val="00B712A8"/>
    <w:rsid w:val="00B72023"/>
    <w:rsid w:val="00B749A0"/>
    <w:rsid w:val="00B75D66"/>
    <w:rsid w:val="00B762D9"/>
    <w:rsid w:val="00B76AB1"/>
    <w:rsid w:val="00B8001C"/>
    <w:rsid w:val="00B8018A"/>
    <w:rsid w:val="00B80D91"/>
    <w:rsid w:val="00B828D9"/>
    <w:rsid w:val="00B849A4"/>
    <w:rsid w:val="00B84DFA"/>
    <w:rsid w:val="00B861D7"/>
    <w:rsid w:val="00B8654D"/>
    <w:rsid w:val="00B87A3A"/>
    <w:rsid w:val="00B905EA"/>
    <w:rsid w:val="00B91FFF"/>
    <w:rsid w:val="00B9213A"/>
    <w:rsid w:val="00B93174"/>
    <w:rsid w:val="00B944C0"/>
    <w:rsid w:val="00B970ED"/>
    <w:rsid w:val="00BA077E"/>
    <w:rsid w:val="00BA3CBC"/>
    <w:rsid w:val="00BA5788"/>
    <w:rsid w:val="00BA57D6"/>
    <w:rsid w:val="00BB06AD"/>
    <w:rsid w:val="00BB194E"/>
    <w:rsid w:val="00BB1B1F"/>
    <w:rsid w:val="00BB1FFC"/>
    <w:rsid w:val="00BB3ECF"/>
    <w:rsid w:val="00BB4EEA"/>
    <w:rsid w:val="00BB647F"/>
    <w:rsid w:val="00BB6953"/>
    <w:rsid w:val="00BB6B57"/>
    <w:rsid w:val="00BB6E65"/>
    <w:rsid w:val="00BC17FC"/>
    <w:rsid w:val="00BC1C05"/>
    <w:rsid w:val="00BC22CE"/>
    <w:rsid w:val="00BC4643"/>
    <w:rsid w:val="00BC48A2"/>
    <w:rsid w:val="00BC54B2"/>
    <w:rsid w:val="00BC7F11"/>
    <w:rsid w:val="00BD1607"/>
    <w:rsid w:val="00BD2CBD"/>
    <w:rsid w:val="00BD2F23"/>
    <w:rsid w:val="00BD4053"/>
    <w:rsid w:val="00BD44C0"/>
    <w:rsid w:val="00BE1056"/>
    <w:rsid w:val="00BE1615"/>
    <w:rsid w:val="00BE35FC"/>
    <w:rsid w:val="00BE3D2F"/>
    <w:rsid w:val="00BE57E7"/>
    <w:rsid w:val="00BE6CBE"/>
    <w:rsid w:val="00BF00C9"/>
    <w:rsid w:val="00BF074B"/>
    <w:rsid w:val="00BF1BBB"/>
    <w:rsid w:val="00BF2CD0"/>
    <w:rsid w:val="00BF302E"/>
    <w:rsid w:val="00BF4079"/>
    <w:rsid w:val="00BF4BFF"/>
    <w:rsid w:val="00BF7446"/>
    <w:rsid w:val="00BF7C26"/>
    <w:rsid w:val="00C00D10"/>
    <w:rsid w:val="00C01B70"/>
    <w:rsid w:val="00C02E26"/>
    <w:rsid w:val="00C0362E"/>
    <w:rsid w:val="00C046DF"/>
    <w:rsid w:val="00C04A82"/>
    <w:rsid w:val="00C06F86"/>
    <w:rsid w:val="00C0788F"/>
    <w:rsid w:val="00C1062E"/>
    <w:rsid w:val="00C124A0"/>
    <w:rsid w:val="00C1352E"/>
    <w:rsid w:val="00C135AF"/>
    <w:rsid w:val="00C1448F"/>
    <w:rsid w:val="00C14DDE"/>
    <w:rsid w:val="00C1759A"/>
    <w:rsid w:val="00C25204"/>
    <w:rsid w:val="00C26866"/>
    <w:rsid w:val="00C27736"/>
    <w:rsid w:val="00C30676"/>
    <w:rsid w:val="00C30B6F"/>
    <w:rsid w:val="00C334E7"/>
    <w:rsid w:val="00C34B55"/>
    <w:rsid w:val="00C36F00"/>
    <w:rsid w:val="00C374AA"/>
    <w:rsid w:val="00C405BE"/>
    <w:rsid w:val="00C40D5F"/>
    <w:rsid w:val="00C454BB"/>
    <w:rsid w:val="00C45AA4"/>
    <w:rsid w:val="00C46923"/>
    <w:rsid w:val="00C47DC1"/>
    <w:rsid w:val="00C52B21"/>
    <w:rsid w:val="00C52B9F"/>
    <w:rsid w:val="00C53BD8"/>
    <w:rsid w:val="00C549E3"/>
    <w:rsid w:val="00C5548F"/>
    <w:rsid w:val="00C6040F"/>
    <w:rsid w:val="00C608FC"/>
    <w:rsid w:val="00C61AC4"/>
    <w:rsid w:val="00C62C5C"/>
    <w:rsid w:val="00C63CE1"/>
    <w:rsid w:val="00C64318"/>
    <w:rsid w:val="00C646C3"/>
    <w:rsid w:val="00C64B20"/>
    <w:rsid w:val="00C65649"/>
    <w:rsid w:val="00C679AC"/>
    <w:rsid w:val="00C73AD9"/>
    <w:rsid w:val="00C74968"/>
    <w:rsid w:val="00C75092"/>
    <w:rsid w:val="00C7541F"/>
    <w:rsid w:val="00C77FDA"/>
    <w:rsid w:val="00C81B80"/>
    <w:rsid w:val="00C835DE"/>
    <w:rsid w:val="00C853F9"/>
    <w:rsid w:val="00C87196"/>
    <w:rsid w:val="00C90861"/>
    <w:rsid w:val="00C92E25"/>
    <w:rsid w:val="00C93296"/>
    <w:rsid w:val="00C940F2"/>
    <w:rsid w:val="00C95F96"/>
    <w:rsid w:val="00C97183"/>
    <w:rsid w:val="00C97CFC"/>
    <w:rsid w:val="00CA0926"/>
    <w:rsid w:val="00CA1886"/>
    <w:rsid w:val="00CA3247"/>
    <w:rsid w:val="00CA443D"/>
    <w:rsid w:val="00CA5425"/>
    <w:rsid w:val="00CA77EC"/>
    <w:rsid w:val="00CB0768"/>
    <w:rsid w:val="00CB122B"/>
    <w:rsid w:val="00CB1614"/>
    <w:rsid w:val="00CB27DF"/>
    <w:rsid w:val="00CB738E"/>
    <w:rsid w:val="00CC034A"/>
    <w:rsid w:val="00CC0EF7"/>
    <w:rsid w:val="00CC0FDE"/>
    <w:rsid w:val="00CC2812"/>
    <w:rsid w:val="00CD1AD6"/>
    <w:rsid w:val="00CD1F0D"/>
    <w:rsid w:val="00CD356C"/>
    <w:rsid w:val="00CD3A15"/>
    <w:rsid w:val="00CD576C"/>
    <w:rsid w:val="00CE3154"/>
    <w:rsid w:val="00CE344D"/>
    <w:rsid w:val="00CE3E94"/>
    <w:rsid w:val="00CE40DF"/>
    <w:rsid w:val="00CE60E2"/>
    <w:rsid w:val="00CE62E7"/>
    <w:rsid w:val="00CE6DD4"/>
    <w:rsid w:val="00CE7079"/>
    <w:rsid w:val="00CF399B"/>
    <w:rsid w:val="00CF4D8E"/>
    <w:rsid w:val="00CF5D6B"/>
    <w:rsid w:val="00CF5D86"/>
    <w:rsid w:val="00CF64E0"/>
    <w:rsid w:val="00CF6DCD"/>
    <w:rsid w:val="00D018C6"/>
    <w:rsid w:val="00D02176"/>
    <w:rsid w:val="00D037CB"/>
    <w:rsid w:val="00D0453D"/>
    <w:rsid w:val="00D05131"/>
    <w:rsid w:val="00D075A6"/>
    <w:rsid w:val="00D07B04"/>
    <w:rsid w:val="00D136A5"/>
    <w:rsid w:val="00D15A7D"/>
    <w:rsid w:val="00D167DA"/>
    <w:rsid w:val="00D16A67"/>
    <w:rsid w:val="00D21C26"/>
    <w:rsid w:val="00D25F56"/>
    <w:rsid w:val="00D31FA3"/>
    <w:rsid w:val="00D321BF"/>
    <w:rsid w:val="00D325BB"/>
    <w:rsid w:val="00D33168"/>
    <w:rsid w:val="00D34208"/>
    <w:rsid w:val="00D4127D"/>
    <w:rsid w:val="00D41E31"/>
    <w:rsid w:val="00D43088"/>
    <w:rsid w:val="00D4309F"/>
    <w:rsid w:val="00D430D3"/>
    <w:rsid w:val="00D4324A"/>
    <w:rsid w:val="00D52AE3"/>
    <w:rsid w:val="00D52EDD"/>
    <w:rsid w:val="00D533BD"/>
    <w:rsid w:val="00D5377B"/>
    <w:rsid w:val="00D54AD9"/>
    <w:rsid w:val="00D54B5A"/>
    <w:rsid w:val="00D55D92"/>
    <w:rsid w:val="00D64307"/>
    <w:rsid w:val="00D64432"/>
    <w:rsid w:val="00D64848"/>
    <w:rsid w:val="00D658E1"/>
    <w:rsid w:val="00D6659A"/>
    <w:rsid w:val="00D70063"/>
    <w:rsid w:val="00D72830"/>
    <w:rsid w:val="00D72900"/>
    <w:rsid w:val="00D74826"/>
    <w:rsid w:val="00D80CEC"/>
    <w:rsid w:val="00D86BC0"/>
    <w:rsid w:val="00D86E54"/>
    <w:rsid w:val="00D91779"/>
    <w:rsid w:val="00D91EB0"/>
    <w:rsid w:val="00D94DE2"/>
    <w:rsid w:val="00D96F8A"/>
    <w:rsid w:val="00DA1CB1"/>
    <w:rsid w:val="00DA30CE"/>
    <w:rsid w:val="00DA418D"/>
    <w:rsid w:val="00DB50C5"/>
    <w:rsid w:val="00DC1303"/>
    <w:rsid w:val="00DC2397"/>
    <w:rsid w:val="00DD1222"/>
    <w:rsid w:val="00DD4EB2"/>
    <w:rsid w:val="00DD53B3"/>
    <w:rsid w:val="00DD78E7"/>
    <w:rsid w:val="00DE3EF2"/>
    <w:rsid w:val="00DE47C5"/>
    <w:rsid w:val="00DE5760"/>
    <w:rsid w:val="00DE5F06"/>
    <w:rsid w:val="00DE68C0"/>
    <w:rsid w:val="00DF0746"/>
    <w:rsid w:val="00DF212F"/>
    <w:rsid w:val="00DF3D1D"/>
    <w:rsid w:val="00DF4A43"/>
    <w:rsid w:val="00DF6B4C"/>
    <w:rsid w:val="00DF7FEA"/>
    <w:rsid w:val="00E04515"/>
    <w:rsid w:val="00E051A1"/>
    <w:rsid w:val="00E05BEC"/>
    <w:rsid w:val="00E0699C"/>
    <w:rsid w:val="00E07676"/>
    <w:rsid w:val="00E07A48"/>
    <w:rsid w:val="00E205EB"/>
    <w:rsid w:val="00E23B2F"/>
    <w:rsid w:val="00E24B31"/>
    <w:rsid w:val="00E252AB"/>
    <w:rsid w:val="00E25C74"/>
    <w:rsid w:val="00E26AD4"/>
    <w:rsid w:val="00E31D63"/>
    <w:rsid w:val="00E32C39"/>
    <w:rsid w:val="00E353F1"/>
    <w:rsid w:val="00E400D7"/>
    <w:rsid w:val="00E43891"/>
    <w:rsid w:val="00E46D74"/>
    <w:rsid w:val="00E473F6"/>
    <w:rsid w:val="00E5064F"/>
    <w:rsid w:val="00E506D0"/>
    <w:rsid w:val="00E513F0"/>
    <w:rsid w:val="00E52053"/>
    <w:rsid w:val="00E5209F"/>
    <w:rsid w:val="00E5231B"/>
    <w:rsid w:val="00E524C5"/>
    <w:rsid w:val="00E52B6C"/>
    <w:rsid w:val="00E530E6"/>
    <w:rsid w:val="00E546C3"/>
    <w:rsid w:val="00E5651C"/>
    <w:rsid w:val="00E565F4"/>
    <w:rsid w:val="00E56C4B"/>
    <w:rsid w:val="00E571D4"/>
    <w:rsid w:val="00E57702"/>
    <w:rsid w:val="00E616DA"/>
    <w:rsid w:val="00E61F0A"/>
    <w:rsid w:val="00E6207B"/>
    <w:rsid w:val="00E62082"/>
    <w:rsid w:val="00E63797"/>
    <w:rsid w:val="00E64F19"/>
    <w:rsid w:val="00E662BA"/>
    <w:rsid w:val="00E7389C"/>
    <w:rsid w:val="00E74D8A"/>
    <w:rsid w:val="00E74DF1"/>
    <w:rsid w:val="00E75CC2"/>
    <w:rsid w:val="00E76020"/>
    <w:rsid w:val="00E76F98"/>
    <w:rsid w:val="00E77030"/>
    <w:rsid w:val="00E8015F"/>
    <w:rsid w:val="00E85DD0"/>
    <w:rsid w:val="00E85EDB"/>
    <w:rsid w:val="00E87377"/>
    <w:rsid w:val="00E90F3B"/>
    <w:rsid w:val="00E96576"/>
    <w:rsid w:val="00E968B1"/>
    <w:rsid w:val="00E97334"/>
    <w:rsid w:val="00E9793F"/>
    <w:rsid w:val="00EA3790"/>
    <w:rsid w:val="00EA42E1"/>
    <w:rsid w:val="00EA5BEF"/>
    <w:rsid w:val="00EA6511"/>
    <w:rsid w:val="00EA6E56"/>
    <w:rsid w:val="00EA7A36"/>
    <w:rsid w:val="00EB06A5"/>
    <w:rsid w:val="00EB0DC9"/>
    <w:rsid w:val="00EB1431"/>
    <w:rsid w:val="00EB3F4D"/>
    <w:rsid w:val="00EB4151"/>
    <w:rsid w:val="00EB48C9"/>
    <w:rsid w:val="00EB4B88"/>
    <w:rsid w:val="00EB63F3"/>
    <w:rsid w:val="00EB6C0C"/>
    <w:rsid w:val="00EB7941"/>
    <w:rsid w:val="00EC10D9"/>
    <w:rsid w:val="00EC1102"/>
    <w:rsid w:val="00EC3D6F"/>
    <w:rsid w:val="00EC5457"/>
    <w:rsid w:val="00EC5C0D"/>
    <w:rsid w:val="00ED3D7E"/>
    <w:rsid w:val="00ED4796"/>
    <w:rsid w:val="00ED52E8"/>
    <w:rsid w:val="00EE05D1"/>
    <w:rsid w:val="00EE3C45"/>
    <w:rsid w:val="00EE5369"/>
    <w:rsid w:val="00EE5891"/>
    <w:rsid w:val="00EE614D"/>
    <w:rsid w:val="00EF0688"/>
    <w:rsid w:val="00EF44C9"/>
    <w:rsid w:val="00F01B4D"/>
    <w:rsid w:val="00F027F3"/>
    <w:rsid w:val="00F035A5"/>
    <w:rsid w:val="00F11DA5"/>
    <w:rsid w:val="00F1298C"/>
    <w:rsid w:val="00F164CF"/>
    <w:rsid w:val="00F16DBA"/>
    <w:rsid w:val="00F17678"/>
    <w:rsid w:val="00F17A2C"/>
    <w:rsid w:val="00F21291"/>
    <w:rsid w:val="00F225E4"/>
    <w:rsid w:val="00F2324C"/>
    <w:rsid w:val="00F24420"/>
    <w:rsid w:val="00F24554"/>
    <w:rsid w:val="00F259CE"/>
    <w:rsid w:val="00F260D8"/>
    <w:rsid w:val="00F26B3D"/>
    <w:rsid w:val="00F27377"/>
    <w:rsid w:val="00F301CC"/>
    <w:rsid w:val="00F3085A"/>
    <w:rsid w:val="00F34A19"/>
    <w:rsid w:val="00F365EC"/>
    <w:rsid w:val="00F36681"/>
    <w:rsid w:val="00F36816"/>
    <w:rsid w:val="00F3764C"/>
    <w:rsid w:val="00F423D2"/>
    <w:rsid w:val="00F42FB0"/>
    <w:rsid w:val="00F447CD"/>
    <w:rsid w:val="00F44FC5"/>
    <w:rsid w:val="00F50490"/>
    <w:rsid w:val="00F51A3C"/>
    <w:rsid w:val="00F52205"/>
    <w:rsid w:val="00F52BD5"/>
    <w:rsid w:val="00F55602"/>
    <w:rsid w:val="00F55ABB"/>
    <w:rsid w:val="00F55FD7"/>
    <w:rsid w:val="00F56D08"/>
    <w:rsid w:val="00F56D97"/>
    <w:rsid w:val="00F576AB"/>
    <w:rsid w:val="00F57D62"/>
    <w:rsid w:val="00F62189"/>
    <w:rsid w:val="00F63FFF"/>
    <w:rsid w:val="00F64D00"/>
    <w:rsid w:val="00F64D02"/>
    <w:rsid w:val="00F65569"/>
    <w:rsid w:val="00F65D50"/>
    <w:rsid w:val="00F6645F"/>
    <w:rsid w:val="00F6720C"/>
    <w:rsid w:val="00F676D2"/>
    <w:rsid w:val="00F71317"/>
    <w:rsid w:val="00F74897"/>
    <w:rsid w:val="00F76FCD"/>
    <w:rsid w:val="00F80326"/>
    <w:rsid w:val="00F903C1"/>
    <w:rsid w:val="00F92E0B"/>
    <w:rsid w:val="00F94E41"/>
    <w:rsid w:val="00F95BD9"/>
    <w:rsid w:val="00F97B52"/>
    <w:rsid w:val="00FA09CC"/>
    <w:rsid w:val="00FA16AA"/>
    <w:rsid w:val="00FA3E2A"/>
    <w:rsid w:val="00FA47B6"/>
    <w:rsid w:val="00FA64A3"/>
    <w:rsid w:val="00FA7173"/>
    <w:rsid w:val="00FB2BFB"/>
    <w:rsid w:val="00FB407D"/>
    <w:rsid w:val="00FB4D6C"/>
    <w:rsid w:val="00FB4FE1"/>
    <w:rsid w:val="00FB53BE"/>
    <w:rsid w:val="00FB61FC"/>
    <w:rsid w:val="00FB67DD"/>
    <w:rsid w:val="00FB67FB"/>
    <w:rsid w:val="00FB6CC0"/>
    <w:rsid w:val="00FC0DC5"/>
    <w:rsid w:val="00FC2EB3"/>
    <w:rsid w:val="00FC350C"/>
    <w:rsid w:val="00FC5312"/>
    <w:rsid w:val="00FC575D"/>
    <w:rsid w:val="00FC6D90"/>
    <w:rsid w:val="00FD03CC"/>
    <w:rsid w:val="00FD40B9"/>
    <w:rsid w:val="00FD4324"/>
    <w:rsid w:val="00FD5364"/>
    <w:rsid w:val="00FD6722"/>
    <w:rsid w:val="00FD7465"/>
    <w:rsid w:val="00FE068D"/>
    <w:rsid w:val="00FE1089"/>
    <w:rsid w:val="00FE19E9"/>
    <w:rsid w:val="00FE1BF3"/>
    <w:rsid w:val="00FE22EE"/>
    <w:rsid w:val="00FE28AB"/>
    <w:rsid w:val="00FE3E0C"/>
    <w:rsid w:val="00FE46D5"/>
    <w:rsid w:val="00FE4936"/>
    <w:rsid w:val="00FE62B3"/>
    <w:rsid w:val="00FE6644"/>
    <w:rsid w:val="00FE683A"/>
    <w:rsid w:val="00FE76D8"/>
    <w:rsid w:val="00FE7A7C"/>
    <w:rsid w:val="00FF1995"/>
    <w:rsid w:val="00FF1CA6"/>
    <w:rsid w:val="00FF379E"/>
    <w:rsid w:val="00FF6C8E"/>
    <w:rsid w:val="284B802D"/>
    <w:rsid w:val="59DBB891"/>
    <w:rsid w:val="5AA2B34D"/>
    <w:rsid w:val="6AD0A75D"/>
    <w:rsid w:val="76C387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BB891"/>
  <w15:chartTrackingRefBased/>
  <w15:docId w15:val="{062FD918-618C-4167-88CA-61C74F111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4B74"/>
    <w:pPr>
      <w:spacing w:after="0" w:line="240" w:lineRule="auto"/>
    </w:pPr>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284B802D"/>
    <w:pPr>
      <w:ind w:left="720"/>
      <w:contextualSpacing/>
    </w:pPr>
  </w:style>
  <w:style w:type="character" w:styleId="Strong">
    <w:name w:val="Strong"/>
    <w:basedOn w:val="DefaultParagraphFont"/>
    <w:uiPriority w:val="22"/>
    <w:qFormat/>
    <w:rsid w:val="005F2B15"/>
    <w:rPr>
      <w:b/>
      <w:bCs/>
    </w:rPr>
  </w:style>
  <w:style w:type="paragraph" w:styleId="NormalWeb">
    <w:name w:val="Normal (Web)"/>
    <w:basedOn w:val="Normal"/>
    <w:uiPriority w:val="99"/>
    <w:unhideWhenUsed/>
    <w:rsid w:val="005F2B15"/>
    <w:pPr>
      <w:spacing w:before="100" w:beforeAutospacing="1" w:after="100" w:afterAutospacing="1"/>
    </w:pPr>
  </w:style>
  <w:style w:type="character" w:customStyle="1" w:styleId="apple-converted-space">
    <w:name w:val="apple-converted-space"/>
    <w:basedOn w:val="DefaultParagraphFont"/>
    <w:rsid w:val="005F2B15"/>
  </w:style>
  <w:style w:type="paragraph" w:styleId="NoSpacing">
    <w:name w:val="No Spacing"/>
    <w:link w:val="NoSpacingChar"/>
    <w:uiPriority w:val="1"/>
    <w:qFormat/>
    <w:rsid w:val="008A5126"/>
    <w:pPr>
      <w:spacing w:after="0" w:line="240" w:lineRule="auto"/>
    </w:pPr>
    <w:rPr>
      <w:sz w:val="22"/>
      <w:szCs w:val="22"/>
      <w:lang w:val="en-US" w:eastAsia="zh-CN"/>
    </w:rPr>
  </w:style>
  <w:style w:type="character" w:customStyle="1" w:styleId="NoSpacingChar">
    <w:name w:val="No Spacing Char"/>
    <w:basedOn w:val="DefaultParagraphFont"/>
    <w:link w:val="NoSpacing"/>
    <w:uiPriority w:val="1"/>
    <w:rsid w:val="008A5126"/>
    <w:rPr>
      <w:sz w:val="22"/>
      <w:szCs w:val="22"/>
      <w:lang w:val="en-US" w:eastAsia="zh-CN"/>
    </w:rPr>
  </w:style>
  <w:style w:type="paragraph" w:styleId="TOCHeading">
    <w:name w:val="TOC Heading"/>
    <w:basedOn w:val="Heading1"/>
    <w:next w:val="Normal"/>
    <w:uiPriority w:val="39"/>
    <w:unhideWhenUsed/>
    <w:qFormat/>
    <w:rsid w:val="001934EA"/>
    <w:pPr>
      <w:spacing w:before="480" w:after="0" w:line="276" w:lineRule="auto"/>
      <w:outlineLvl w:val="9"/>
    </w:pPr>
    <w:rPr>
      <w:b/>
      <w:bCs/>
      <w:sz w:val="28"/>
      <w:szCs w:val="28"/>
      <w:lang w:val="en-US" w:eastAsia="en-US"/>
    </w:rPr>
  </w:style>
  <w:style w:type="paragraph" w:styleId="TOC2">
    <w:name w:val="toc 2"/>
    <w:basedOn w:val="Normal"/>
    <w:next w:val="Normal"/>
    <w:autoRedefine/>
    <w:uiPriority w:val="39"/>
    <w:unhideWhenUsed/>
    <w:rsid w:val="001934EA"/>
    <w:pPr>
      <w:spacing w:before="120"/>
      <w:ind w:left="240"/>
    </w:pPr>
    <w:rPr>
      <w:b/>
      <w:bCs/>
      <w:sz w:val="22"/>
      <w:szCs w:val="22"/>
    </w:rPr>
  </w:style>
  <w:style w:type="paragraph" w:styleId="TOC3">
    <w:name w:val="toc 3"/>
    <w:basedOn w:val="Normal"/>
    <w:next w:val="Normal"/>
    <w:autoRedefine/>
    <w:uiPriority w:val="39"/>
    <w:unhideWhenUsed/>
    <w:rsid w:val="001934EA"/>
    <w:pPr>
      <w:ind w:left="480"/>
    </w:pPr>
    <w:rPr>
      <w:sz w:val="20"/>
      <w:szCs w:val="20"/>
    </w:rPr>
  </w:style>
  <w:style w:type="character" w:styleId="Hyperlink">
    <w:name w:val="Hyperlink"/>
    <w:basedOn w:val="DefaultParagraphFont"/>
    <w:uiPriority w:val="99"/>
    <w:unhideWhenUsed/>
    <w:rsid w:val="001934EA"/>
    <w:rPr>
      <w:color w:val="467886" w:themeColor="hyperlink"/>
      <w:u w:val="single"/>
    </w:rPr>
  </w:style>
  <w:style w:type="paragraph" w:styleId="TOC1">
    <w:name w:val="toc 1"/>
    <w:basedOn w:val="Normal"/>
    <w:next w:val="Normal"/>
    <w:autoRedefine/>
    <w:uiPriority w:val="39"/>
    <w:unhideWhenUsed/>
    <w:rsid w:val="0073278D"/>
    <w:pPr>
      <w:tabs>
        <w:tab w:val="left" w:pos="480"/>
        <w:tab w:val="right" w:leader="dot" w:pos="9016"/>
      </w:tabs>
      <w:spacing w:before="120" w:line="360" w:lineRule="auto"/>
    </w:pPr>
    <w:rPr>
      <w:b/>
      <w:bCs/>
      <w:i/>
      <w:iCs/>
    </w:rPr>
  </w:style>
  <w:style w:type="paragraph" w:styleId="TOC4">
    <w:name w:val="toc 4"/>
    <w:basedOn w:val="Normal"/>
    <w:next w:val="Normal"/>
    <w:autoRedefine/>
    <w:uiPriority w:val="39"/>
    <w:semiHidden/>
    <w:unhideWhenUsed/>
    <w:rsid w:val="001934EA"/>
    <w:pPr>
      <w:ind w:left="720"/>
    </w:pPr>
    <w:rPr>
      <w:sz w:val="20"/>
      <w:szCs w:val="20"/>
    </w:rPr>
  </w:style>
  <w:style w:type="paragraph" w:styleId="TOC5">
    <w:name w:val="toc 5"/>
    <w:basedOn w:val="Normal"/>
    <w:next w:val="Normal"/>
    <w:autoRedefine/>
    <w:uiPriority w:val="39"/>
    <w:semiHidden/>
    <w:unhideWhenUsed/>
    <w:rsid w:val="001934EA"/>
    <w:pPr>
      <w:ind w:left="960"/>
    </w:pPr>
    <w:rPr>
      <w:sz w:val="20"/>
      <w:szCs w:val="20"/>
    </w:rPr>
  </w:style>
  <w:style w:type="paragraph" w:styleId="TOC6">
    <w:name w:val="toc 6"/>
    <w:basedOn w:val="Normal"/>
    <w:next w:val="Normal"/>
    <w:autoRedefine/>
    <w:uiPriority w:val="39"/>
    <w:semiHidden/>
    <w:unhideWhenUsed/>
    <w:rsid w:val="001934EA"/>
    <w:pPr>
      <w:ind w:left="1200"/>
    </w:pPr>
    <w:rPr>
      <w:sz w:val="20"/>
      <w:szCs w:val="20"/>
    </w:rPr>
  </w:style>
  <w:style w:type="paragraph" w:styleId="TOC7">
    <w:name w:val="toc 7"/>
    <w:basedOn w:val="Normal"/>
    <w:next w:val="Normal"/>
    <w:autoRedefine/>
    <w:uiPriority w:val="39"/>
    <w:semiHidden/>
    <w:unhideWhenUsed/>
    <w:rsid w:val="001934EA"/>
    <w:pPr>
      <w:ind w:left="1440"/>
    </w:pPr>
    <w:rPr>
      <w:sz w:val="20"/>
      <w:szCs w:val="20"/>
    </w:rPr>
  </w:style>
  <w:style w:type="paragraph" w:styleId="TOC8">
    <w:name w:val="toc 8"/>
    <w:basedOn w:val="Normal"/>
    <w:next w:val="Normal"/>
    <w:autoRedefine/>
    <w:uiPriority w:val="39"/>
    <w:semiHidden/>
    <w:unhideWhenUsed/>
    <w:rsid w:val="001934EA"/>
    <w:pPr>
      <w:ind w:left="1680"/>
    </w:pPr>
    <w:rPr>
      <w:sz w:val="20"/>
      <w:szCs w:val="20"/>
    </w:rPr>
  </w:style>
  <w:style w:type="paragraph" w:styleId="TOC9">
    <w:name w:val="toc 9"/>
    <w:basedOn w:val="Normal"/>
    <w:next w:val="Normal"/>
    <w:autoRedefine/>
    <w:uiPriority w:val="39"/>
    <w:semiHidden/>
    <w:unhideWhenUsed/>
    <w:rsid w:val="001934EA"/>
    <w:pPr>
      <w:ind w:left="1920"/>
    </w:pPr>
    <w:rPr>
      <w:sz w:val="20"/>
      <w:szCs w:val="20"/>
    </w:rPr>
  </w:style>
  <w:style w:type="character" w:styleId="UnresolvedMention">
    <w:name w:val="Unresolved Mention"/>
    <w:basedOn w:val="DefaultParagraphFont"/>
    <w:uiPriority w:val="99"/>
    <w:semiHidden/>
    <w:unhideWhenUsed/>
    <w:rsid w:val="00B87A3A"/>
    <w:rPr>
      <w:color w:val="605E5C"/>
      <w:shd w:val="clear" w:color="auto" w:fill="E1DFDD"/>
    </w:rPr>
  </w:style>
  <w:style w:type="character" w:styleId="FollowedHyperlink">
    <w:name w:val="FollowedHyperlink"/>
    <w:basedOn w:val="DefaultParagraphFont"/>
    <w:uiPriority w:val="99"/>
    <w:semiHidden/>
    <w:unhideWhenUsed/>
    <w:rsid w:val="001434FE"/>
    <w:rPr>
      <w:color w:val="96607D" w:themeColor="followedHyperlink"/>
      <w:u w:val="single"/>
    </w:rPr>
  </w:style>
  <w:style w:type="paragraph" w:customStyle="1" w:styleId="my-0">
    <w:name w:val="my-0"/>
    <w:basedOn w:val="Normal"/>
    <w:rsid w:val="00611850"/>
    <w:pPr>
      <w:spacing w:before="100" w:beforeAutospacing="1" w:after="100" w:afterAutospacing="1"/>
    </w:pPr>
  </w:style>
  <w:style w:type="character" w:customStyle="1" w:styleId="whitespace-nowrap">
    <w:name w:val="whitespace-nowrap"/>
    <w:basedOn w:val="DefaultParagraphFont"/>
    <w:rsid w:val="00611850"/>
  </w:style>
  <w:style w:type="character" w:customStyle="1" w:styleId="relative">
    <w:name w:val="relative"/>
    <w:basedOn w:val="DefaultParagraphFont"/>
    <w:rsid w:val="00611850"/>
  </w:style>
  <w:style w:type="paragraph" w:customStyle="1" w:styleId="paragraph">
    <w:name w:val="paragraph"/>
    <w:basedOn w:val="Normal"/>
    <w:rsid w:val="00C046DF"/>
    <w:pPr>
      <w:spacing w:before="100" w:beforeAutospacing="1" w:after="100" w:afterAutospacing="1"/>
    </w:pPr>
  </w:style>
  <w:style w:type="character" w:customStyle="1" w:styleId="normaltextrun">
    <w:name w:val="normaltextrun"/>
    <w:basedOn w:val="DefaultParagraphFont"/>
    <w:rsid w:val="00C046DF"/>
  </w:style>
  <w:style w:type="character" w:customStyle="1" w:styleId="eop">
    <w:name w:val="eop"/>
    <w:basedOn w:val="DefaultParagraphFont"/>
    <w:rsid w:val="00C046DF"/>
  </w:style>
  <w:style w:type="character" w:styleId="Emphasis">
    <w:name w:val="Emphasis"/>
    <w:basedOn w:val="DefaultParagraphFont"/>
    <w:uiPriority w:val="20"/>
    <w:qFormat/>
    <w:rsid w:val="00204B74"/>
    <w:rPr>
      <w:i/>
      <w:iCs/>
    </w:rPr>
  </w:style>
  <w:style w:type="character" w:customStyle="1" w:styleId="authorsbylinemck-c-authors-bylineno-wrapz9zv">
    <w:name w:val="authorsbyline_mck-c-authors-byline__no-wrap__z_9zv"/>
    <w:basedOn w:val="DefaultParagraphFont"/>
    <w:rsid w:val="007B27AB"/>
  </w:style>
  <w:style w:type="character" w:customStyle="1" w:styleId="mdc-c-linklabelpfqtdbd16104">
    <w:name w:val="mdc-c-link__label___pfqtd_bd16104"/>
    <w:basedOn w:val="DefaultParagraphFont"/>
    <w:rsid w:val="007B27AB"/>
  </w:style>
  <w:style w:type="table" w:styleId="TableGrid">
    <w:name w:val="Table Grid"/>
    <w:basedOn w:val="TableNormal"/>
    <w:uiPriority w:val="39"/>
    <w:rsid w:val="003E7949"/>
    <w:pPr>
      <w:spacing w:after="0" w:line="240" w:lineRule="auto"/>
    </w:pPr>
    <w:rPr>
      <w:rFonts w:eastAsiaTheme="minorHAns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l-author-delim">
    <w:name w:val="al-author-delim"/>
    <w:basedOn w:val="DefaultParagraphFont"/>
    <w:rsid w:val="00A85A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139362">
      <w:bodyDiv w:val="1"/>
      <w:marLeft w:val="0"/>
      <w:marRight w:val="0"/>
      <w:marTop w:val="0"/>
      <w:marBottom w:val="0"/>
      <w:divBdr>
        <w:top w:val="none" w:sz="0" w:space="0" w:color="auto"/>
        <w:left w:val="none" w:sz="0" w:space="0" w:color="auto"/>
        <w:bottom w:val="none" w:sz="0" w:space="0" w:color="auto"/>
        <w:right w:val="none" w:sz="0" w:space="0" w:color="auto"/>
      </w:divBdr>
    </w:div>
    <w:div w:id="111634810">
      <w:bodyDiv w:val="1"/>
      <w:marLeft w:val="0"/>
      <w:marRight w:val="0"/>
      <w:marTop w:val="0"/>
      <w:marBottom w:val="0"/>
      <w:divBdr>
        <w:top w:val="none" w:sz="0" w:space="0" w:color="auto"/>
        <w:left w:val="none" w:sz="0" w:space="0" w:color="auto"/>
        <w:bottom w:val="none" w:sz="0" w:space="0" w:color="auto"/>
        <w:right w:val="none" w:sz="0" w:space="0" w:color="auto"/>
      </w:divBdr>
    </w:div>
    <w:div w:id="675614186">
      <w:bodyDiv w:val="1"/>
      <w:marLeft w:val="0"/>
      <w:marRight w:val="0"/>
      <w:marTop w:val="0"/>
      <w:marBottom w:val="0"/>
      <w:divBdr>
        <w:top w:val="none" w:sz="0" w:space="0" w:color="auto"/>
        <w:left w:val="none" w:sz="0" w:space="0" w:color="auto"/>
        <w:bottom w:val="none" w:sz="0" w:space="0" w:color="auto"/>
        <w:right w:val="none" w:sz="0" w:space="0" w:color="auto"/>
      </w:divBdr>
    </w:div>
    <w:div w:id="921262668">
      <w:bodyDiv w:val="1"/>
      <w:marLeft w:val="0"/>
      <w:marRight w:val="0"/>
      <w:marTop w:val="0"/>
      <w:marBottom w:val="0"/>
      <w:divBdr>
        <w:top w:val="none" w:sz="0" w:space="0" w:color="auto"/>
        <w:left w:val="none" w:sz="0" w:space="0" w:color="auto"/>
        <w:bottom w:val="none" w:sz="0" w:space="0" w:color="auto"/>
        <w:right w:val="none" w:sz="0" w:space="0" w:color="auto"/>
      </w:divBdr>
    </w:div>
    <w:div w:id="1060636375">
      <w:bodyDiv w:val="1"/>
      <w:marLeft w:val="0"/>
      <w:marRight w:val="0"/>
      <w:marTop w:val="0"/>
      <w:marBottom w:val="0"/>
      <w:divBdr>
        <w:top w:val="none" w:sz="0" w:space="0" w:color="auto"/>
        <w:left w:val="none" w:sz="0" w:space="0" w:color="auto"/>
        <w:bottom w:val="none" w:sz="0" w:space="0" w:color="auto"/>
        <w:right w:val="none" w:sz="0" w:space="0" w:color="auto"/>
      </w:divBdr>
    </w:div>
    <w:div w:id="1258978009">
      <w:bodyDiv w:val="1"/>
      <w:marLeft w:val="0"/>
      <w:marRight w:val="0"/>
      <w:marTop w:val="0"/>
      <w:marBottom w:val="0"/>
      <w:divBdr>
        <w:top w:val="none" w:sz="0" w:space="0" w:color="auto"/>
        <w:left w:val="none" w:sz="0" w:space="0" w:color="auto"/>
        <w:bottom w:val="none" w:sz="0" w:space="0" w:color="auto"/>
        <w:right w:val="none" w:sz="0" w:space="0" w:color="auto"/>
      </w:divBdr>
    </w:div>
    <w:div w:id="1607808708">
      <w:bodyDiv w:val="1"/>
      <w:marLeft w:val="0"/>
      <w:marRight w:val="0"/>
      <w:marTop w:val="0"/>
      <w:marBottom w:val="0"/>
      <w:divBdr>
        <w:top w:val="none" w:sz="0" w:space="0" w:color="auto"/>
        <w:left w:val="none" w:sz="0" w:space="0" w:color="auto"/>
        <w:bottom w:val="none" w:sz="0" w:space="0" w:color="auto"/>
        <w:right w:val="none" w:sz="0" w:space="0" w:color="auto"/>
      </w:divBdr>
      <w:divsChild>
        <w:div w:id="1993944212">
          <w:marLeft w:val="0"/>
          <w:marRight w:val="0"/>
          <w:marTop w:val="0"/>
          <w:marBottom w:val="0"/>
          <w:divBdr>
            <w:top w:val="none" w:sz="0" w:space="0" w:color="auto"/>
            <w:left w:val="none" w:sz="0" w:space="0" w:color="auto"/>
            <w:bottom w:val="none" w:sz="0" w:space="0" w:color="auto"/>
            <w:right w:val="none" w:sz="0" w:space="0" w:color="auto"/>
          </w:divBdr>
          <w:divsChild>
            <w:div w:id="222260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818128">
      <w:bodyDiv w:val="1"/>
      <w:marLeft w:val="0"/>
      <w:marRight w:val="0"/>
      <w:marTop w:val="0"/>
      <w:marBottom w:val="0"/>
      <w:divBdr>
        <w:top w:val="none" w:sz="0" w:space="0" w:color="auto"/>
        <w:left w:val="none" w:sz="0" w:space="0" w:color="auto"/>
        <w:bottom w:val="none" w:sz="0" w:space="0" w:color="auto"/>
        <w:right w:val="none" w:sz="0" w:space="0" w:color="auto"/>
      </w:divBdr>
    </w:div>
    <w:div w:id="1865362795">
      <w:bodyDiv w:val="1"/>
      <w:marLeft w:val="0"/>
      <w:marRight w:val="0"/>
      <w:marTop w:val="0"/>
      <w:marBottom w:val="0"/>
      <w:divBdr>
        <w:top w:val="none" w:sz="0" w:space="0" w:color="auto"/>
        <w:left w:val="none" w:sz="0" w:space="0" w:color="auto"/>
        <w:bottom w:val="none" w:sz="0" w:space="0" w:color="auto"/>
        <w:right w:val="none" w:sz="0" w:space="0" w:color="auto"/>
      </w:divBdr>
    </w:div>
    <w:div w:id="1945527715">
      <w:bodyDiv w:val="1"/>
      <w:marLeft w:val="0"/>
      <w:marRight w:val="0"/>
      <w:marTop w:val="0"/>
      <w:marBottom w:val="0"/>
      <w:divBdr>
        <w:top w:val="none" w:sz="0" w:space="0" w:color="auto"/>
        <w:left w:val="none" w:sz="0" w:space="0" w:color="auto"/>
        <w:bottom w:val="none" w:sz="0" w:space="0" w:color="auto"/>
        <w:right w:val="none" w:sz="0" w:space="0" w:color="auto"/>
      </w:divBdr>
    </w:div>
    <w:div w:id="2029527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4697010500359250" TargetMode="External"/><Relationship Id="rId18" Type="http://schemas.openxmlformats.org/officeDocument/2006/relationships/hyperlink" Target="https://doi.org/10.1080/14697017.2013.805159" TargetMode="External"/><Relationship Id="rId26" Type="http://schemas.openxmlformats.org/officeDocument/2006/relationships/hyperlink" Target="https://doi.org/10.24384/tt54-ca69" TargetMode="External"/><Relationship Id="rId3" Type="http://schemas.openxmlformats.org/officeDocument/2006/relationships/styles" Target="styles.xml"/><Relationship Id="rId21" Type="http://schemas.openxmlformats.org/officeDocument/2006/relationships/hyperlink" Target="https://doi.org/10.1080/14697010500082902" TargetMode="External"/><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doi.org/10.1111/j.1467-6486.2004.00463.x" TargetMode="External"/><Relationship Id="rId17" Type="http://schemas.openxmlformats.org/officeDocument/2006/relationships/hyperlink" Target="https://coachingfederation.org/blog/gift-coaching-presence" TargetMode="External"/><Relationship Id="rId25" Type="http://schemas.openxmlformats.org/officeDocument/2006/relationships/hyperlink" Target="https://doi.org/10.1108/QROM-09-2020-2024" TargetMode="External"/><Relationship Id="rId33" Type="http://schemas.openxmlformats.org/officeDocument/2006/relationships/hyperlink" Target="https://doi.org/10.53841/bpsicpr.2021.16.1.54" TargetMode="External"/><Relationship Id="rId2" Type="http://schemas.openxmlformats.org/officeDocument/2006/relationships/numbering" Target="numbering.xml"/><Relationship Id="rId16" Type="http://schemas.openxmlformats.org/officeDocument/2006/relationships/hyperlink" Target="https://doi.org/10.1007/s10649-011-9309-2" TargetMode="External"/><Relationship Id="rId20" Type="http://schemas.openxmlformats.org/officeDocument/2006/relationships/hyperlink" Target="https://doi.org/10.1371/journal.pone.0294953" TargetMode="External"/><Relationship Id="rId29" Type="http://schemas.openxmlformats.org/officeDocument/2006/relationships/hyperlink" Target="https://www.prosci.com/change-management"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uwtsd.idm.oclc.org/10.1080/17521882.2017.1407806" TargetMode="External"/><Relationship Id="rId24" Type="http://schemas.openxmlformats.org/officeDocument/2006/relationships/hyperlink" Target="https://coachingfederation.org/wp-content/uploads/2025/09/icf-cs-core-competencies-2025.pdf" TargetMode="External"/><Relationship Id="rId32" Type="http://schemas.openxmlformats.org/officeDocument/2006/relationships/hyperlink" Target="https://doi.org/10.1080/17521880801905950" TargetMode="External"/><Relationship Id="rId5" Type="http://schemas.openxmlformats.org/officeDocument/2006/relationships/webSettings" Target="webSettings.xml"/><Relationship Id="rId15" Type="http://schemas.openxmlformats.org/officeDocument/2006/relationships/hyperlink" Target="https://doi.org/10.2307/2666999" TargetMode="External"/><Relationship Id="rId23" Type="http://schemas.openxmlformats.org/officeDocument/2006/relationships/hyperlink" Target="https://coachingfederation.org/guide-to-experiencing-coaching-for-individuals/" TargetMode="External"/><Relationship Id="rId28" Type="http://schemas.openxmlformats.org/officeDocument/2006/relationships/hyperlink" Target="https://doi.org/10.1080/17521882.2017.1351459" TargetMode="External"/><Relationship Id="rId10" Type="http://schemas.openxmlformats.org/officeDocument/2006/relationships/hyperlink" Target="https://doi.org/10.1177/002188638702300404" TargetMode="External"/><Relationship Id="rId19" Type="http://schemas.openxmlformats.org/officeDocument/2006/relationships/hyperlink" Target="https://doi.org/10.53841/bpsicpr.2020.15.1.37" TargetMode="External"/><Relationship Id="rId31" Type="http://schemas.openxmlformats.org/officeDocument/2006/relationships/hyperlink" Target="https://research-ebsco-com.ezproxy.uwtsd.ac.uk/c/onvpsy/viewer/pdf/vc3xk3izzr?route=details" TargetMode="External"/><Relationship Id="rId4" Type="http://schemas.openxmlformats.org/officeDocument/2006/relationships/settings" Target="settings.xml"/><Relationship Id="rId9" Type="http://schemas.openxmlformats.org/officeDocument/2006/relationships/hyperlink" Target="https://doi.org/10.1038/nrn2648" TargetMode="External"/><Relationship Id="rId14" Type="http://schemas.openxmlformats.org/officeDocument/2006/relationships/hyperlink" Target="https://doi.org/10.1108/JOCM-12-2019-0393" TargetMode="External"/><Relationship Id="rId22" Type="http://schemas.openxmlformats.org/officeDocument/2006/relationships/hyperlink" Target="https://doi.org/10.1177/1059601104273067" TargetMode="External"/><Relationship Id="rId27" Type="http://schemas.openxmlformats.org/officeDocument/2006/relationships/hyperlink" Target="https://doi.org/10.24384/wm88-ke86" TargetMode="External"/><Relationship Id="rId30" Type="http://schemas.openxmlformats.org/officeDocument/2006/relationships/hyperlink" Target="https://doi.org/10.1080/17521882.2019.1694554?urlappend=%3Futm_source%3Dresearchgate.net%26utm_medium%3Darticle" TargetMode="External"/><Relationship Id="rId35" Type="http://schemas.openxmlformats.org/officeDocument/2006/relationships/theme" Target="theme/theme1.xml"/><Relationship Id="rId8" Type="http://schemas.openxmlformats.org/officeDocument/2006/relationships/hyperlink" Target="https://www.acmpglobal.org/page/the-acmp-icf-joint-task-for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E0A324-C60A-0747-AD0F-6AFFE28B53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32</Pages>
  <Words>8618</Words>
  <Characters>53261</Characters>
  <Application>Microsoft Office Word</Application>
  <DocSecurity>0</DocSecurity>
  <Lines>918</Lines>
  <Paragraphs>257</Paragraphs>
  <ScaleCrop>false</ScaleCrop>
  <HeadingPairs>
    <vt:vector size="2" baseType="variant">
      <vt:variant>
        <vt:lpstr>Title</vt:lpstr>
      </vt:variant>
      <vt:variant>
        <vt:i4>1</vt:i4>
      </vt:variant>
    </vt:vector>
  </HeadingPairs>
  <TitlesOfParts>
    <vt:vector size="1" baseType="lpstr">
      <vt:lpstr>Facilitating Transformation Through A Coaching Lens: The Lived Experience Of Coach-Trained Change Managers</vt:lpstr>
    </vt:vector>
  </TitlesOfParts>
  <Company/>
  <LinksUpToDate>false</LinksUpToDate>
  <CharactersWithSpaces>61622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Facilitating Transformation Through A Coaching Lens: The Lived Experience Of Coach-Trained Change Managers</dc:title>
  <dc:subject/>
  <dc:creator>Angela Kelly (2118111)</dc:creator>
  <cp:keywords/>
  <dc:description/>
  <cp:lastModifiedBy>Angela Kelly (2118111)</cp:lastModifiedBy>
  <cp:revision>3</cp:revision>
  <dcterms:created xsi:type="dcterms:W3CDTF">2026-01-16T14:52:00Z</dcterms:created>
  <dcterms:modified xsi:type="dcterms:W3CDTF">2026-01-16T14:55:00Z</dcterms:modified>
</cp:coreProperties>
</file>