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E2C65C" w14:textId="1E0359B0" w:rsidR="006C7F9E" w:rsidRDefault="006234E5" w:rsidP="0096521A">
      <w:pPr>
        <w:ind w:right="106"/>
        <w:rPr>
          <w:rFonts w:ascii="Arial" w:hAnsi="Arial" w:cs="Arial"/>
          <w:b/>
          <w:bCs/>
          <w:iCs/>
          <w:sz w:val="24"/>
          <w:szCs w:val="24"/>
        </w:rPr>
      </w:pPr>
      <w:r w:rsidRPr="006234E5">
        <w:rPr>
          <w:rFonts w:ascii="Arial" w:hAnsi="Arial" w:cs="Arial"/>
          <w:b/>
          <w:bCs/>
          <w:iCs/>
          <w:noProof/>
          <w:sz w:val="24"/>
          <w:szCs w:val="24"/>
        </w:rPr>
        <w:drawing>
          <wp:inline distT="0" distB="0" distL="0" distR="0" wp14:anchorId="4CDDB47F" wp14:editId="502F258A">
            <wp:extent cx="5731510" cy="8336280"/>
            <wp:effectExtent l="0" t="0" r="2540" b="7620"/>
            <wp:docPr id="13202400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8336280"/>
                    </a:xfrm>
                    <a:prstGeom prst="rect">
                      <a:avLst/>
                    </a:prstGeom>
                    <a:noFill/>
                    <a:ln>
                      <a:noFill/>
                    </a:ln>
                  </pic:spPr>
                </pic:pic>
              </a:graphicData>
            </a:graphic>
          </wp:inline>
        </w:drawing>
      </w:r>
    </w:p>
    <w:p w14:paraId="01E211B2" w14:textId="77777777" w:rsidR="006C7F9E" w:rsidRDefault="006C7F9E" w:rsidP="0096521A">
      <w:pPr>
        <w:ind w:right="106"/>
        <w:rPr>
          <w:rFonts w:ascii="Arial" w:hAnsi="Arial" w:cs="Arial"/>
          <w:b/>
          <w:bCs/>
          <w:iCs/>
          <w:sz w:val="24"/>
          <w:szCs w:val="24"/>
        </w:rPr>
      </w:pPr>
    </w:p>
    <w:p w14:paraId="18F2B588" w14:textId="77777777" w:rsidR="00557D51" w:rsidRDefault="00557D51" w:rsidP="0096521A">
      <w:pPr>
        <w:ind w:right="106"/>
        <w:rPr>
          <w:rFonts w:ascii="Arial" w:hAnsi="Arial" w:cs="Arial"/>
          <w:b/>
          <w:bCs/>
          <w:iCs/>
          <w:sz w:val="24"/>
          <w:szCs w:val="24"/>
        </w:rPr>
      </w:pPr>
    </w:p>
    <w:p w14:paraId="1D389461" w14:textId="044CFF81" w:rsidR="00D55F28" w:rsidRPr="00566C50" w:rsidRDefault="00D55F28" w:rsidP="0096521A">
      <w:pPr>
        <w:ind w:right="106"/>
        <w:rPr>
          <w:rFonts w:ascii="Arial" w:hAnsi="Arial" w:cs="Arial"/>
          <w:b/>
          <w:bCs/>
          <w:iCs/>
          <w:sz w:val="28"/>
          <w:szCs w:val="28"/>
        </w:rPr>
      </w:pPr>
      <w:r w:rsidRPr="00566C50">
        <w:rPr>
          <w:rFonts w:ascii="Arial" w:hAnsi="Arial" w:cs="Arial"/>
          <w:b/>
          <w:bCs/>
          <w:iCs/>
          <w:sz w:val="28"/>
          <w:szCs w:val="28"/>
        </w:rPr>
        <w:lastRenderedPageBreak/>
        <w:t xml:space="preserve">The Role of Artificial Intelligence in Preventing Financial Crime: </w:t>
      </w:r>
    </w:p>
    <w:p w14:paraId="12D19FEB" w14:textId="5FAA241F" w:rsidR="00D55F28" w:rsidRPr="00566C50" w:rsidRDefault="00D55F28" w:rsidP="0096521A">
      <w:pPr>
        <w:ind w:right="106"/>
        <w:rPr>
          <w:rFonts w:ascii="Arial" w:hAnsi="Arial" w:cs="Arial"/>
          <w:b/>
          <w:bCs/>
          <w:i/>
          <w:sz w:val="28"/>
          <w:szCs w:val="28"/>
        </w:rPr>
      </w:pPr>
      <w:r w:rsidRPr="00566C50">
        <w:rPr>
          <w:rFonts w:ascii="Arial" w:hAnsi="Arial" w:cs="Arial"/>
          <w:b/>
          <w:bCs/>
          <w:i/>
          <w:sz w:val="28"/>
          <w:szCs w:val="28"/>
        </w:rPr>
        <w:t>Balancing Effectiveness, Ethics, Sustainability and Social justice</w:t>
      </w:r>
    </w:p>
    <w:p w14:paraId="61A44F16" w14:textId="77777777" w:rsidR="00304C90" w:rsidRPr="00566C50" w:rsidRDefault="00304C90" w:rsidP="00D55F28">
      <w:pPr>
        <w:ind w:left="426" w:right="106"/>
        <w:rPr>
          <w:rFonts w:ascii="Arial" w:hAnsi="Arial" w:cs="Arial"/>
          <w:i/>
          <w:sz w:val="28"/>
          <w:szCs w:val="28"/>
        </w:rPr>
      </w:pPr>
    </w:p>
    <w:p w14:paraId="1F5A13D2" w14:textId="77777777" w:rsidR="00D82E4A" w:rsidRDefault="00D82E4A" w:rsidP="00304C90">
      <w:pPr>
        <w:ind w:right="106"/>
        <w:rPr>
          <w:rFonts w:ascii="Arial" w:hAnsi="Arial" w:cs="Arial"/>
          <w:iCs/>
          <w:lang w:val="en-HK"/>
        </w:rPr>
      </w:pPr>
    </w:p>
    <w:p w14:paraId="68D5832B" w14:textId="585DDCA0" w:rsidR="00585369" w:rsidRPr="00C6798F" w:rsidRDefault="00304C90" w:rsidP="00C6798F">
      <w:pPr>
        <w:spacing w:line="360" w:lineRule="auto"/>
        <w:ind w:right="106"/>
        <w:rPr>
          <w:rFonts w:ascii="Arial" w:hAnsi="Arial" w:cs="Arial"/>
          <w:b/>
          <w:bCs/>
          <w:iCs/>
          <w:sz w:val="24"/>
          <w:szCs w:val="24"/>
          <w:lang w:val="en-HK"/>
        </w:rPr>
      </w:pPr>
      <w:r w:rsidRPr="00C6798F">
        <w:rPr>
          <w:rFonts w:ascii="Arial" w:hAnsi="Arial" w:cs="Arial"/>
          <w:b/>
          <w:bCs/>
          <w:iCs/>
          <w:sz w:val="24"/>
          <w:szCs w:val="24"/>
          <w:lang w:val="en-HK"/>
        </w:rPr>
        <w:t>A</w:t>
      </w:r>
      <w:r w:rsidR="00585369" w:rsidRPr="00C6798F">
        <w:rPr>
          <w:rFonts w:ascii="Arial" w:hAnsi="Arial" w:cs="Arial"/>
          <w:b/>
          <w:bCs/>
          <w:iCs/>
          <w:sz w:val="24"/>
          <w:szCs w:val="24"/>
          <w:lang w:val="en-HK"/>
        </w:rPr>
        <w:t>bstract</w:t>
      </w:r>
    </w:p>
    <w:p w14:paraId="2DB99377" w14:textId="41339A6E" w:rsidR="00C6798F" w:rsidRPr="00C6798F" w:rsidRDefault="00C6798F" w:rsidP="00C6798F">
      <w:pPr>
        <w:spacing w:line="360" w:lineRule="auto"/>
        <w:ind w:right="106"/>
        <w:rPr>
          <w:rFonts w:ascii="Arial" w:hAnsi="Arial" w:cs="Arial"/>
          <w:iCs/>
          <w:sz w:val="24"/>
          <w:szCs w:val="24"/>
          <w:lang w:val="en-HK"/>
        </w:rPr>
      </w:pPr>
      <w:r w:rsidRPr="00C6798F">
        <w:rPr>
          <w:rFonts w:ascii="Arial" w:hAnsi="Arial" w:cs="Arial"/>
          <w:iCs/>
          <w:sz w:val="24"/>
          <w:szCs w:val="24"/>
        </w:rPr>
        <w:t xml:space="preserve">The </w:t>
      </w:r>
      <w:r w:rsidR="00302E0A">
        <w:rPr>
          <w:rFonts w:ascii="Arial" w:hAnsi="Arial" w:cs="Arial"/>
          <w:iCs/>
          <w:sz w:val="24"/>
          <w:szCs w:val="24"/>
        </w:rPr>
        <w:t xml:space="preserve">research </w:t>
      </w:r>
      <w:r w:rsidR="006A06A9">
        <w:rPr>
          <w:rFonts w:ascii="Arial" w:hAnsi="Arial" w:cs="Arial"/>
          <w:iCs/>
          <w:sz w:val="24"/>
          <w:szCs w:val="24"/>
        </w:rPr>
        <w:t>investigates</w:t>
      </w:r>
      <w:r w:rsidRPr="00C6798F">
        <w:rPr>
          <w:rFonts w:ascii="Arial" w:hAnsi="Arial" w:cs="Arial"/>
          <w:iCs/>
          <w:sz w:val="24"/>
          <w:szCs w:val="24"/>
        </w:rPr>
        <w:t xml:space="preserve"> the transformative role of Artificial Intelligence (AI) in preventing financial crime, specifically focusing on the balance between effectiveness, ethics, sustainability, and social justice. It begins by outlining the complex nature and evolution of financial crime, including money laundering, and highlights the limitations of traditional anti-money laundering (AML) systems amid burgeoning digital threats. The study emphasizes the critical integration of AI technologies in enhancing detection accuracy, risk assessment, and compliance, while addressing ethical challenges such as </w:t>
      </w:r>
      <w:r w:rsidR="001A039D" w:rsidRPr="00C6798F">
        <w:rPr>
          <w:rFonts w:ascii="Arial" w:hAnsi="Arial" w:cs="Arial"/>
          <w:iCs/>
          <w:sz w:val="24"/>
          <w:szCs w:val="24"/>
        </w:rPr>
        <w:t>transparency</w:t>
      </w:r>
      <w:r w:rsidR="001A039D">
        <w:rPr>
          <w:rFonts w:ascii="Arial" w:hAnsi="Arial" w:cs="Arial"/>
          <w:iCs/>
          <w:sz w:val="24"/>
          <w:szCs w:val="24"/>
        </w:rPr>
        <w:t>,</w:t>
      </w:r>
      <w:r w:rsidR="001A039D" w:rsidRPr="00C6798F">
        <w:rPr>
          <w:rFonts w:ascii="Arial" w:hAnsi="Arial" w:cs="Arial"/>
          <w:iCs/>
          <w:sz w:val="24"/>
          <w:szCs w:val="24"/>
        </w:rPr>
        <w:t xml:space="preserve"> </w:t>
      </w:r>
      <w:r w:rsidR="008F1EA1">
        <w:rPr>
          <w:rFonts w:ascii="Arial" w:hAnsi="Arial" w:cs="Arial"/>
          <w:iCs/>
          <w:sz w:val="24"/>
          <w:szCs w:val="24"/>
        </w:rPr>
        <w:t xml:space="preserve">bias and </w:t>
      </w:r>
      <w:r w:rsidR="0062232E">
        <w:rPr>
          <w:rFonts w:ascii="Arial" w:hAnsi="Arial" w:cs="Arial"/>
          <w:iCs/>
          <w:sz w:val="24"/>
          <w:szCs w:val="24"/>
        </w:rPr>
        <w:t>data privacy</w:t>
      </w:r>
      <w:r w:rsidRPr="00C6798F">
        <w:rPr>
          <w:rFonts w:ascii="Arial" w:hAnsi="Arial" w:cs="Arial"/>
          <w:iCs/>
          <w:sz w:val="24"/>
          <w:szCs w:val="24"/>
        </w:rPr>
        <w:t xml:space="preserve">. Sustainability considerations are examined with regard to AI’s environmental impact, resource consumption, and the proliferation of misinformation related to climate change exacerbated by AI tools. The paper also discusses AI’s social implications, notably the impact on employment and workforce transitions in the context of automation. Methodologically, the research proposes </w:t>
      </w:r>
      <w:r w:rsidR="00D913E8" w:rsidRPr="00D913E8">
        <w:rPr>
          <w:rFonts w:ascii="Arial" w:hAnsi="Arial" w:cs="Arial"/>
          <w:iCs/>
          <w:sz w:val="24"/>
          <w:szCs w:val="24"/>
        </w:rPr>
        <w:t>a blended methodology integrating qualitative interviews and focus group discussions</w:t>
      </w:r>
      <w:r w:rsidR="00D913E8">
        <w:rPr>
          <w:rFonts w:ascii="Arial" w:hAnsi="Arial" w:cs="Arial"/>
          <w:iCs/>
          <w:sz w:val="24"/>
          <w:szCs w:val="24"/>
        </w:rPr>
        <w:t>,</w:t>
      </w:r>
      <w:r w:rsidRPr="00C6798F">
        <w:rPr>
          <w:rFonts w:ascii="Arial" w:hAnsi="Arial" w:cs="Arial"/>
          <w:iCs/>
          <w:sz w:val="24"/>
          <w:szCs w:val="24"/>
        </w:rPr>
        <w:t xml:space="preserve"> case studies, policy analysis, and a quantitative Structural Equation Modeling (SEM) framework to analyze interactions among AI effectiveness, ethical governance, sustainability practices, social justice, and organizational performance. The study highlights a significant research gap in developing transparent, equitable, and sustainable AI frameworks tailored to financial crime mitigation. Ultimately, this </w:t>
      </w:r>
      <w:r w:rsidR="001452CB" w:rsidRPr="00C6798F">
        <w:rPr>
          <w:rFonts w:ascii="Arial" w:hAnsi="Arial" w:cs="Arial"/>
          <w:iCs/>
          <w:sz w:val="24"/>
          <w:szCs w:val="24"/>
        </w:rPr>
        <w:t>study</w:t>
      </w:r>
      <w:r w:rsidRPr="00C6798F">
        <w:rPr>
          <w:rFonts w:ascii="Arial" w:hAnsi="Arial" w:cs="Arial"/>
          <w:iCs/>
          <w:sz w:val="24"/>
          <w:szCs w:val="24"/>
        </w:rPr>
        <w:t xml:space="preserve"> aims to </w:t>
      </w:r>
      <w:r w:rsidR="000A00A3" w:rsidRPr="00C6798F">
        <w:rPr>
          <w:rFonts w:ascii="Arial" w:hAnsi="Arial" w:cs="Arial"/>
          <w:iCs/>
          <w:sz w:val="24"/>
          <w:szCs w:val="24"/>
        </w:rPr>
        <w:t>deliver</w:t>
      </w:r>
      <w:r w:rsidRPr="00C6798F">
        <w:rPr>
          <w:rFonts w:ascii="Arial" w:hAnsi="Arial" w:cs="Arial"/>
          <w:iCs/>
          <w:sz w:val="24"/>
          <w:szCs w:val="24"/>
        </w:rPr>
        <w:t xml:space="preserve"> comprehensive, </w:t>
      </w:r>
      <w:r w:rsidR="00626034">
        <w:rPr>
          <w:rFonts w:ascii="Arial" w:hAnsi="Arial" w:cs="Arial"/>
          <w:iCs/>
          <w:sz w:val="24"/>
          <w:szCs w:val="24"/>
        </w:rPr>
        <w:t>concrete recommendations</w:t>
      </w:r>
      <w:r w:rsidRPr="00C6798F">
        <w:rPr>
          <w:rFonts w:ascii="Arial" w:hAnsi="Arial" w:cs="Arial"/>
          <w:iCs/>
          <w:sz w:val="24"/>
          <w:szCs w:val="24"/>
        </w:rPr>
        <w:t xml:space="preserve"> for policymakers, financial institutions, and academics to responsibly leverage AI in combating financial crime while upholding ethical standards and promoting social equity and sustainability. A clear research plan and timeline are outlined to ensure rigorous analysis and practical relevance.</w:t>
      </w:r>
    </w:p>
    <w:p w14:paraId="7F2CFD0D" w14:textId="77777777" w:rsidR="00585369" w:rsidRDefault="00585369" w:rsidP="00304C90">
      <w:pPr>
        <w:ind w:right="106"/>
        <w:rPr>
          <w:rFonts w:ascii="Arial" w:hAnsi="Arial" w:cs="Arial"/>
          <w:iCs/>
          <w:lang w:val="en-HK"/>
        </w:rPr>
      </w:pPr>
    </w:p>
    <w:p w14:paraId="653FCD00" w14:textId="77777777" w:rsidR="007914DD" w:rsidRDefault="007914DD" w:rsidP="007914DD">
      <w:pPr>
        <w:pStyle w:val="ListParagraph"/>
        <w:rPr>
          <w:rFonts w:ascii="Arial" w:hAnsi="Arial" w:cs="Arial"/>
          <w:iCs/>
          <w:lang w:val="en-HK"/>
        </w:rPr>
      </w:pPr>
    </w:p>
    <w:p w14:paraId="4CE8462E" w14:textId="77777777" w:rsidR="003835B9" w:rsidRPr="00503540" w:rsidRDefault="003835B9" w:rsidP="007914DD">
      <w:pPr>
        <w:pStyle w:val="ListParagraph"/>
        <w:rPr>
          <w:rFonts w:ascii="Arial" w:hAnsi="Arial" w:cs="Arial"/>
          <w:i/>
          <w:iCs/>
          <w:lang w:val="en-HK"/>
        </w:rPr>
      </w:pPr>
    </w:p>
    <w:p w14:paraId="488927E6" w14:textId="7D54CB59" w:rsidR="00243FE4" w:rsidRDefault="00243FE4" w:rsidP="00243FE4">
      <w:pPr>
        <w:spacing w:line="360" w:lineRule="auto"/>
        <w:rPr>
          <w:rFonts w:ascii="Arial" w:eastAsia="Arial" w:hAnsi="Arial" w:cs="Arial"/>
          <w:b/>
          <w:bCs/>
          <w:i/>
          <w:iCs/>
          <w:sz w:val="24"/>
          <w:szCs w:val="24"/>
          <w:lang w:val="en"/>
        </w:rPr>
      </w:pPr>
      <w:r w:rsidRPr="00503540">
        <w:rPr>
          <w:rFonts w:ascii="Arial" w:eastAsia="Arial" w:hAnsi="Arial" w:cs="Arial"/>
          <w:b/>
          <w:bCs/>
          <w:i/>
          <w:iCs/>
          <w:sz w:val="24"/>
          <w:szCs w:val="24"/>
          <w:lang w:val="en"/>
        </w:rPr>
        <w:t xml:space="preserve">Key words: </w:t>
      </w:r>
      <w:r w:rsidR="00F51D99" w:rsidRPr="00503540">
        <w:rPr>
          <w:rFonts w:ascii="Arial" w:eastAsia="Arial" w:hAnsi="Arial" w:cs="Arial"/>
          <w:b/>
          <w:bCs/>
          <w:i/>
          <w:iCs/>
          <w:sz w:val="24"/>
          <w:szCs w:val="24"/>
          <w:lang w:val="en"/>
        </w:rPr>
        <w:t xml:space="preserve">Artificial Intelligence; </w:t>
      </w:r>
      <w:r w:rsidR="009C6570" w:rsidRPr="00503540">
        <w:rPr>
          <w:rFonts w:ascii="Arial" w:eastAsia="Arial" w:hAnsi="Arial" w:cs="Arial"/>
          <w:b/>
          <w:bCs/>
          <w:i/>
          <w:iCs/>
          <w:sz w:val="24"/>
          <w:szCs w:val="24"/>
          <w:lang w:val="en"/>
        </w:rPr>
        <w:t xml:space="preserve">Money Laundering; </w:t>
      </w:r>
      <w:r w:rsidRPr="00503540">
        <w:rPr>
          <w:rFonts w:ascii="Arial" w:eastAsia="Arial" w:hAnsi="Arial" w:cs="Arial"/>
          <w:b/>
          <w:bCs/>
          <w:i/>
          <w:iCs/>
          <w:sz w:val="24"/>
          <w:szCs w:val="24"/>
          <w:lang w:val="en"/>
        </w:rPr>
        <w:t>Financial Crime Risk; Ethics; Sustainability; Net-Zero; Green energy; Digital Banking; Cyber-currency; Data Center</w:t>
      </w:r>
      <w:r w:rsidR="004E3034" w:rsidRPr="00503540">
        <w:rPr>
          <w:rFonts w:ascii="Arial" w:eastAsia="Arial" w:hAnsi="Arial" w:cs="Arial"/>
          <w:b/>
          <w:bCs/>
          <w:i/>
          <w:iCs/>
          <w:sz w:val="24"/>
          <w:szCs w:val="24"/>
          <w:lang w:val="en"/>
        </w:rPr>
        <w:t>, Social Justice</w:t>
      </w:r>
    </w:p>
    <w:p w14:paraId="7210AEFF" w14:textId="0E48B8B4" w:rsidR="00800969" w:rsidRDefault="00800969" w:rsidP="00243FE4">
      <w:pPr>
        <w:spacing w:line="360" w:lineRule="auto"/>
        <w:rPr>
          <w:rFonts w:ascii="Arial" w:eastAsia="Arial" w:hAnsi="Arial" w:cs="Arial"/>
          <w:b/>
          <w:bCs/>
          <w:sz w:val="24"/>
          <w:szCs w:val="24"/>
          <w:lang w:val="en"/>
        </w:rPr>
      </w:pPr>
      <w:r w:rsidRPr="00800969">
        <w:rPr>
          <w:rFonts w:ascii="Arial" w:eastAsia="Arial" w:hAnsi="Arial" w:cs="Arial"/>
          <w:b/>
          <w:bCs/>
          <w:sz w:val="24"/>
          <w:szCs w:val="24"/>
          <w:lang w:val="en"/>
        </w:rPr>
        <w:t xml:space="preserve">Table of Contents </w:t>
      </w:r>
    </w:p>
    <w:p w14:paraId="3E59375C" w14:textId="070C7389" w:rsidR="00E40EA0" w:rsidRPr="00566C50" w:rsidRDefault="00E40EA0" w:rsidP="00566C50">
      <w:pPr>
        <w:pStyle w:val="ListParagraph"/>
        <w:spacing w:line="360" w:lineRule="auto"/>
        <w:ind w:left="3240" w:firstLine="360"/>
        <w:rPr>
          <w:rFonts w:ascii="Arial" w:eastAsia="Arial" w:hAnsi="Arial" w:cs="Arial"/>
          <w:b/>
          <w:bCs/>
          <w:sz w:val="28"/>
          <w:szCs w:val="28"/>
          <w:lang w:val="en"/>
        </w:rPr>
      </w:pPr>
      <w:r w:rsidRPr="00566C50">
        <w:rPr>
          <w:rFonts w:ascii="Arial" w:eastAsia="Arial" w:hAnsi="Arial" w:cs="Arial"/>
          <w:b/>
          <w:bCs/>
          <w:sz w:val="28"/>
          <w:szCs w:val="28"/>
          <w:lang w:val="en"/>
        </w:rPr>
        <w:lastRenderedPageBreak/>
        <w:t xml:space="preserve">Table of Contents </w:t>
      </w:r>
    </w:p>
    <w:p w14:paraId="277AE002" w14:textId="77777777" w:rsidR="00566C50" w:rsidRDefault="00566C50" w:rsidP="00566C50">
      <w:pPr>
        <w:pStyle w:val="ListParagraph"/>
        <w:spacing w:line="360" w:lineRule="auto"/>
        <w:ind w:left="3240" w:firstLine="360"/>
        <w:rPr>
          <w:rFonts w:ascii="Arial" w:eastAsia="Arial" w:hAnsi="Arial" w:cs="Arial"/>
          <w:sz w:val="24"/>
          <w:szCs w:val="24"/>
          <w:lang w:val="en"/>
        </w:rPr>
      </w:pPr>
    </w:p>
    <w:p w14:paraId="38B2227F" w14:textId="77777777" w:rsidR="00566C50" w:rsidRPr="00566C50" w:rsidRDefault="00566C50" w:rsidP="00566C50">
      <w:pPr>
        <w:pStyle w:val="ListParagraph"/>
        <w:spacing w:line="360" w:lineRule="auto"/>
        <w:ind w:left="3240" w:firstLine="360"/>
        <w:rPr>
          <w:rFonts w:ascii="Arial" w:eastAsia="Arial" w:hAnsi="Arial" w:cs="Arial"/>
          <w:i/>
          <w:iCs/>
          <w:sz w:val="24"/>
          <w:szCs w:val="24"/>
          <w:lang w:val="en"/>
        </w:rPr>
      </w:pPr>
    </w:p>
    <w:p w14:paraId="4527A3B3" w14:textId="501B31FB" w:rsidR="008861B8" w:rsidRPr="00566C50" w:rsidRDefault="008861B8" w:rsidP="00437510">
      <w:pPr>
        <w:pStyle w:val="ListParagraph"/>
        <w:numPr>
          <w:ilvl w:val="0"/>
          <w:numId w:val="10"/>
        </w:numPr>
        <w:spacing w:line="360" w:lineRule="auto"/>
        <w:rPr>
          <w:rFonts w:ascii="Arial" w:eastAsia="Arial" w:hAnsi="Arial" w:cs="Arial"/>
          <w:i/>
          <w:iCs/>
          <w:sz w:val="24"/>
          <w:szCs w:val="24"/>
          <w:lang w:val="en"/>
        </w:rPr>
      </w:pPr>
      <w:r w:rsidRPr="00566C50">
        <w:rPr>
          <w:rFonts w:ascii="Arial" w:eastAsia="Arial" w:hAnsi="Arial" w:cs="Arial"/>
          <w:i/>
          <w:iCs/>
          <w:sz w:val="24"/>
          <w:szCs w:val="24"/>
          <w:lang w:val="en"/>
        </w:rPr>
        <w:t>Introduction</w:t>
      </w:r>
    </w:p>
    <w:p w14:paraId="4D0977BD" w14:textId="77777777" w:rsidR="00A301DA" w:rsidRPr="00566C50" w:rsidRDefault="00115213" w:rsidP="00437510">
      <w:pPr>
        <w:pStyle w:val="Default"/>
        <w:numPr>
          <w:ilvl w:val="1"/>
          <w:numId w:val="10"/>
        </w:numPr>
        <w:spacing w:line="360" w:lineRule="auto"/>
        <w:rPr>
          <w:rFonts w:ascii="Arial" w:hAnsi="Arial" w:cs="Arial"/>
          <w:i/>
          <w:iCs/>
          <w:color w:val="auto"/>
          <w:sz w:val="20"/>
          <w:szCs w:val="20"/>
        </w:rPr>
      </w:pPr>
      <w:r w:rsidRPr="00566C50">
        <w:rPr>
          <w:rFonts w:ascii="Arial" w:hAnsi="Arial" w:cs="Arial"/>
          <w:i/>
          <w:iCs/>
          <w:color w:val="auto"/>
          <w:sz w:val="20"/>
          <w:szCs w:val="20"/>
        </w:rPr>
        <w:t>Financial Crime/Money Laundering</w:t>
      </w:r>
    </w:p>
    <w:p w14:paraId="0E00F21C" w14:textId="46BFF43C" w:rsidR="00A301DA" w:rsidRPr="00566C50" w:rsidRDefault="00A301DA" w:rsidP="00437510">
      <w:pPr>
        <w:pStyle w:val="Default"/>
        <w:numPr>
          <w:ilvl w:val="1"/>
          <w:numId w:val="10"/>
        </w:numPr>
        <w:spacing w:line="360" w:lineRule="auto"/>
        <w:rPr>
          <w:rFonts w:ascii="Arial" w:hAnsi="Arial" w:cs="Arial"/>
          <w:i/>
          <w:iCs/>
          <w:color w:val="auto"/>
          <w:sz w:val="20"/>
          <w:szCs w:val="20"/>
        </w:rPr>
      </w:pPr>
      <w:r w:rsidRPr="00566C50">
        <w:rPr>
          <w:rFonts w:ascii="Arial" w:hAnsi="Arial" w:cs="Arial"/>
          <w:i/>
          <w:iCs/>
          <w:sz w:val="20"/>
          <w:szCs w:val="20"/>
        </w:rPr>
        <w:t>The Development of Money Laundering Practices</w:t>
      </w:r>
      <w:r w:rsidRPr="00566C50">
        <w:rPr>
          <w:rFonts w:ascii="Arial" w:hAnsi="Arial" w:cs="Arial"/>
          <w:b/>
          <w:bCs/>
          <w:i/>
          <w:iCs/>
        </w:rPr>
        <w:t xml:space="preserve"> </w:t>
      </w:r>
    </w:p>
    <w:p w14:paraId="2437A5AB" w14:textId="25A6F9A4" w:rsidR="005A4280" w:rsidRPr="00566C50" w:rsidRDefault="005A4280" w:rsidP="00437510">
      <w:pPr>
        <w:pStyle w:val="ListParagraph"/>
        <w:numPr>
          <w:ilvl w:val="1"/>
          <w:numId w:val="10"/>
        </w:numPr>
        <w:spacing w:line="360" w:lineRule="auto"/>
        <w:rPr>
          <w:rFonts w:ascii="Arial" w:eastAsia="Arial" w:hAnsi="Arial" w:cs="Arial"/>
          <w:i/>
          <w:iCs/>
        </w:rPr>
      </w:pPr>
      <w:r w:rsidRPr="00566C50">
        <w:rPr>
          <w:rFonts w:ascii="Arial" w:eastAsia="Arial" w:hAnsi="Arial" w:cs="Arial"/>
          <w:i/>
          <w:iCs/>
        </w:rPr>
        <w:t>Artificial Intelligence</w:t>
      </w:r>
    </w:p>
    <w:p w14:paraId="29BDA3D1" w14:textId="60BB63BF" w:rsidR="00045AFE" w:rsidRPr="00566C50" w:rsidRDefault="00045AFE" w:rsidP="00045AFE">
      <w:pPr>
        <w:pStyle w:val="ListParagraph"/>
        <w:numPr>
          <w:ilvl w:val="0"/>
          <w:numId w:val="10"/>
        </w:numPr>
        <w:spacing w:line="360" w:lineRule="auto"/>
        <w:ind w:right="106"/>
        <w:rPr>
          <w:rFonts w:ascii="Arial" w:hAnsi="Arial" w:cs="Arial"/>
          <w:i/>
          <w:iCs/>
          <w:sz w:val="24"/>
          <w:szCs w:val="24"/>
          <w:lang w:val="en-HK"/>
        </w:rPr>
      </w:pPr>
      <w:r w:rsidRPr="00566C50">
        <w:rPr>
          <w:rFonts w:ascii="Arial" w:hAnsi="Arial" w:cs="Arial"/>
          <w:i/>
          <w:iCs/>
          <w:sz w:val="24"/>
          <w:szCs w:val="24"/>
          <w:lang w:val="en-HK"/>
        </w:rPr>
        <w:t>Literature Review</w:t>
      </w:r>
    </w:p>
    <w:p w14:paraId="522D5374" w14:textId="77777777" w:rsidR="00045AFE" w:rsidRPr="00566C50" w:rsidRDefault="00045AFE" w:rsidP="00045AFE">
      <w:pPr>
        <w:pStyle w:val="ListParagraph"/>
        <w:numPr>
          <w:ilvl w:val="1"/>
          <w:numId w:val="10"/>
        </w:numPr>
        <w:spacing w:line="360" w:lineRule="auto"/>
        <w:rPr>
          <w:rFonts w:ascii="Arial" w:eastAsia="Arial" w:hAnsi="Arial" w:cs="Arial"/>
          <w:i/>
          <w:iCs/>
          <w:lang w:val="en"/>
        </w:rPr>
      </w:pPr>
      <w:r w:rsidRPr="00566C50">
        <w:rPr>
          <w:rFonts w:ascii="Arial" w:hAnsi="Arial" w:cs="Arial"/>
          <w:i/>
          <w:iCs/>
        </w:rPr>
        <w:t>The Extent and Importance of Financial Crime</w:t>
      </w:r>
    </w:p>
    <w:p w14:paraId="2FE77C88" w14:textId="77777777" w:rsidR="00045AFE" w:rsidRPr="00566C50" w:rsidRDefault="00045AFE" w:rsidP="00045AFE">
      <w:pPr>
        <w:pStyle w:val="ListParagraph"/>
        <w:numPr>
          <w:ilvl w:val="1"/>
          <w:numId w:val="10"/>
        </w:numPr>
        <w:spacing w:line="360" w:lineRule="auto"/>
        <w:rPr>
          <w:rFonts w:ascii="Arial" w:eastAsia="Arial" w:hAnsi="Arial" w:cs="Arial"/>
          <w:i/>
          <w:iCs/>
          <w:lang w:val="en"/>
        </w:rPr>
      </w:pPr>
      <w:r w:rsidRPr="00566C50">
        <w:rPr>
          <w:rFonts w:ascii="Arial" w:hAnsi="Arial" w:cs="Arial"/>
          <w:i/>
          <w:iCs/>
        </w:rPr>
        <w:t xml:space="preserve">Frameworks for Regulatory Enforcement in Preventing Financial Crime </w:t>
      </w:r>
    </w:p>
    <w:p w14:paraId="5EA13CC1" w14:textId="77777777" w:rsidR="00045AFE" w:rsidRPr="00566C50" w:rsidRDefault="00045AFE" w:rsidP="00045AFE">
      <w:pPr>
        <w:pStyle w:val="ListParagraph"/>
        <w:numPr>
          <w:ilvl w:val="1"/>
          <w:numId w:val="10"/>
        </w:numPr>
        <w:spacing w:line="360" w:lineRule="auto"/>
        <w:rPr>
          <w:rFonts w:ascii="Arial" w:eastAsia="Arial" w:hAnsi="Arial" w:cs="Arial"/>
          <w:i/>
          <w:iCs/>
          <w:lang w:val="en"/>
        </w:rPr>
      </w:pPr>
      <w:r w:rsidRPr="00566C50">
        <w:rPr>
          <w:rFonts w:ascii="Arial" w:hAnsi="Arial" w:cs="Arial"/>
          <w:i/>
          <w:iCs/>
        </w:rPr>
        <w:t>Efficacy and Limitations of Legacy Systems</w:t>
      </w:r>
    </w:p>
    <w:p w14:paraId="6AA49FA9" w14:textId="77777777" w:rsidR="00045AFE" w:rsidRPr="00566C50" w:rsidRDefault="00045AFE" w:rsidP="00045AFE">
      <w:pPr>
        <w:pStyle w:val="ListParagraph"/>
        <w:numPr>
          <w:ilvl w:val="1"/>
          <w:numId w:val="10"/>
        </w:numPr>
        <w:spacing w:line="360" w:lineRule="auto"/>
        <w:rPr>
          <w:rFonts w:ascii="Arial" w:eastAsia="Arial" w:hAnsi="Arial" w:cs="Arial"/>
          <w:i/>
          <w:iCs/>
          <w:lang w:val="en"/>
        </w:rPr>
      </w:pPr>
      <w:r w:rsidRPr="00566C50">
        <w:rPr>
          <w:rFonts w:ascii="Arial" w:hAnsi="Arial" w:cs="Arial"/>
          <w:i/>
          <w:iCs/>
        </w:rPr>
        <w:t>The Digital Transformation and Financial Crime</w:t>
      </w:r>
    </w:p>
    <w:p w14:paraId="0E2DFB72" w14:textId="77777777" w:rsidR="00045AFE" w:rsidRPr="00566C50" w:rsidRDefault="00045AFE" w:rsidP="00045AFE">
      <w:pPr>
        <w:pStyle w:val="ListParagraph"/>
        <w:numPr>
          <w:ilvl w:val="1"/>
          <w:numId w:val="10"/>
        </w:numPr>
        <w:spacing w:line="360" w:lineRule="auto"/>
        <w:rPr>
          <w:rFonts w:ascii="Arial" w:eastAsia="Arial" w:hAnsi="Arial" w:cs="Arial"/>
          <w:i/>
          <w:iCs/>
          <w:lang w:val="en"/>
        </w:rPr>
      </w:pPr>
      <w:r w:rsidRPr="00566C50">
        <w:rPr>
          <w:rFonts w:ascii="Arial" w:hAnsi="Arial" w:cs="Arial"/>
          <w:i/>
          <w:iCs/>
        </w:rPr>
        <w:t>The Imperative Integration of AI in Combating Financial Crime</w:t>
      </w:r>
    </w:p>
    <w:p w14:paraId="15140A7A" w14:textId="77777777" w:rsidR="00045AFE" w:rsidRPr="00566C50" w:rsidRDefault="00045AFE" w:rsidP="00045AFE">
      <w:pPr>
        <w:pStyle w:val="ListParagraph"/>
        <w:numPr>
          <w:ilvl w:val="1"/>
          <w:numId w:val="10"/>
        </w:numPr>
        <w:spacing w:line="360" w:lineRule="auto"/>
        <w:rPr>
          <w:rFonts w:ascii="Arial" w:eastAsia="Arial" w:hAnsi="Arial" w:cs="Arial"/>
          <w:i/>
          <w:iCs/>
          <w:lang w:val="en"/>
        </w:rPr>
      </w:pPr>
      <w:r w:rsidRPr="00566C50">
        <w:rPr>
          <w:rFonts w:ascii="Arial" w:hAnsi="Arial" w:cs="Arial"/>
          <w:i/>
          <w:iCs/>
          <w:color w:val="000000"/>
        </w:rPr>
        <w:t>Ethical Principles in AI Design for Managing Financial Crime</w:t>
      </w:r>
    </w:p>
    <w:p w14:paraId="3CE2976D" w14:textId="77777777" w:rsidR="00045AFE" w:rsidRPr="00566C50" w:rsidRDefault="00045AFE" w:rsidP="00045AFE">
      <w:pPr>
        <w:pStyle w:val="ListParagraph"/>
        <w:numPr>
          <w:ilvl w:val="1"/>
          <w:numId w:val="10"/>
        </w:numPr>
        <w:spacing w:line="360" w:lineRule="auto"/>
        <w:rPr>
          <w:rFonts w:ascii="Arial" w:hAnsi="Arial" w:cs="Arial"/>
          <w:i/>
          <w:iCs/>
          <w:lang w:val="en-HK"/>
        </w:rPr>
      </w:pPr>
      <w:r w:rsidRPr="00566C50">
        <w:rPr>
          <w:rFonts w:ascii="Arial" w:hAnsi="Arial" w:cs="Arial"/>
          <w:i/>
          <w:iCs/>
        </w:rPr>
        <w:t>Sustainability Factors in AI Integration for Financial Crime Prevention</w:t>
      </w:r>
    </w:p>
    <w:p w14:paraId="5BD817C6" w14:textId="77777777" w:rsidR="00045AFE" w:rsidRPr="00566C50" w:rsidRDefault="00045AFE" w:rsidP="00045AFE">
      <w:pPr>
        <w:pStyle w:val="ListParagraph"/>
        <w:numPr>
          <w:ilvl w:val="1"/>
          <w:numId w:val="10"/>
        </w:numPr>
        <w:spacing w:line="360" w:lineRule="auto"/>
        <w:rPr>
          <w:rFonts w:ascii="Arial" w:hAnsi="Arial" w:cs="Arial"/>
          <w:i/>
          <w:iCs/>
          <w:lang w:val="en-HK"/>
        </w:rPr>
      </w:pPr>
      <w:r w:rsidRPr="00566C50">
        <w:rPr>
          <w:rFonts w:ascii="Arial" w:hAnsi="Arial" w:cs="Arial"/>
          <w:i/>
          <w:iCs/>
          <w:lang w:val="en-HK"/>
        </w:rPr>
        <w:t xml:space="preserve"> Social Impact in AI integration</w:t>
      </w:r>
    </w:p>
    <w:p w14:paraId="162799C7" w14:textId="77777777" w:rsidR="00161ECB" w:rsidRPr="00566C50" w:rsidRDefault="00161ECB" w:rsidP="00161ECB">
      <w:pPr>
        <w:pStyle w:val="ListParagraph"/>
        <w:spacing w:line="360" w:lineRule="auto"/>
        <w:ind w:left="360" w:right="106"/>
        <w:rPr>
          <w:rFonts w:ascii="Arial" w:hAnsi="Arial" w:cs="Arial"/>
          <w:i/>
          <w:iCs/>
          <w:lang w:val="en-HK"/>
        </w:rPr>
      </w:pPr>
      <w:r w:rsidRPr="00566C50">
        <w:rPr>
          <w:rFonts w:ascii="Arial" w:hAnsi="Arial" w:cs="Arial"/>
          <w:i/>
          <w:iCs/>
          <w:lang w:val="en-HK"/>
        </w:rPr>
        <w:t xml:space="preserve">2.9 </w:t>
      </w:r>
      <w:r w:rsidRPr="00566C50">
        <w:rPr>
          <w:rFonts w:ascii="Arial" w:hAnsi="Arial" w:cs="Arial"/>
          <w:i/>
          <w:iCs/>
        </w:rPr>
        <w:t>A Standard Framework for Ethical and Accountable AI Deployment</w:t>
      </w:r>
    </w:p>
    <w:p w14:paraId="669195B3" w14:textId="0CC373BD" w:rsidR="009345F6" w:rsidRPr="00566C50" w:rsidRDefault="009345F6" w:rsidP="00437510">
      <w:pPr>
        <w:pStyle w:val="ListParagraph"/>
        <w:numPr>
          <w:ilvl w:val="0"/>
          <w:numId w:val="10"/>
        </w:numPr>
        <w:spacing w:line="360" w:lineRule="auto"/>
        <w:ind w:right="106"/>
        <w:rPr>
          <w:rFonts w:ascii="Arial" w:hAnsi="Arial" w:cs="Arial"/>
          <w:i/>
          <w:iCs/>
          <w:sz w:val="24"/>
          <w:szCs w:val="24"/>
          <w:lang w:val="en-HK"/>
        </w:rPr>
      </w:pPr>
      <w:r w:rsidRPr="00566C50">
        <w:rPr>
          <w:rFonts w:ascii="Arial" w:hAnsi="Arial" w:cs="Arial"/>
          <w:i/>
          <w:iCs/>
          <w:sz w:val="24"/>
          <w:szCs w:val="24"/>
          <w:lang w:val="en-HK"/>
        </w:rPr>
        <w:t>Research Aim and Goals</w:t>
      </w:r>
    </w:p>
    <w:p w14:paraId="5CA51F2E" w14:textId="77777777" w:rsidR="00996AC1" w:rsidRPr="00566C50" w:rsidRDefault="00996AC1" w:rsidP="00437510">
      <w:pPr>
        <w:pStyle w:val="ListParagraph"/>
        <w:numPr>
          <w:ilvl w:val="0"/>
          <w:numId w:val="10"/>
        </w:numPr>
        <w:spacing w:line="360" w:lineRule="auto"/>
        <w:ind w:right="106"/>
        <w:rPr>
          <w:rFonts w:ascii="Arial" w:hAnsi="Arial" w:cs="Arial"/>
          <w:i/>
          <w:iCs/>
          <w:sz w:val="24"/>
          <w:szCs w:val="24"/>
          <w:lang w:val="en-HK"/>
        </w:rPr>
      </w:pPr>
      <w:r w:rsidRPr="00566C50">
        <w:rPr>
          <w:rFonts w:ascii="Arial" w:hAnsi="Arial" w:cs="Arial"/>
          <w:i/>
          <w:iCs/>
          <w:sz w:val="24"/>
          <w:szCs w:val="24"/>
          <w:lang w:val="en-HK"/>
        </w:rPr>
        <w:t>Research Gap</w:t>
      </w:r>
    </w:p>
    <w:p w14:paraId="1D20A871" w14:textId="1FE89D9C" w:rsidR="008861B8" w:rsidRPr="00566C50" w:rsidRDefault="00996AC1" w:rsidP="00437510">
      <w:pPr>
        <w:pStyle w:val="ListParagraph"/>
        <w:numPr>
          <w:ilvl w:val="0"/>
          <w:numId w:val="10"/>
        </w:numPr>
        <w:spacing w:line="360" w:lineRule="auto"/>
        <w:rPr>
          <w:rFonts w:ascii="Arial" w:eastAsia="Arial" w:hAnsi="Arial" w:cs="Arial"/>
          <w:i/>
          <w:iCs/>
          <w:sz w:val="24"/>
          <w:szCs w:val="24"/>
          <w:lang w:val="en"/>
        </w:rPr>
      </w:pPr>
      <w:r w:rsidRPr="00566C50">
        <w:rPr>
          <w:rFonts w:ascii="Arial" w:eastAsia="Arial" w:hAnsi="Arial" w:cs="Arial"/>
          <w:i/>
          <w:iCs/>
          <w:sz w:val="24"/>
          <w:szCs w:val="24"/>
          <w:lang w:val="en"/>
        </w:rPr>
        <w:t xml:space="preserve">Research Question </w:t>
      </w:r>
    </w:p>
    <w:p w14:paraId="0F4108C7" w14:textId="77777777" w:rsidR="0068248F" w:rsidRPr="00566C50" w:rsidRDefault="0068248F" w:rsidP="00437510">
      <w:pPr>
        <w:pStyle w:val="ListParagraph"/>
        <w:numPr>
          <w:ilvl w:val="0"/>
          <w:numId w:val="10"/>
        </w:numPr>
        <w:spacing w:line="360" w:lineRule="auto"/>
        <w:ind w:right="106"/>
        <w:rPr>
          <w:rFonts w:ascii="Arial" w:hAnsi="Arial" w:cs="Arial"/>
          <w:b/>
          <w:bCs/>
          <w:i/>
          <w:iCs/>
          <w:sz w:val="24"/>
          <w:szCs w:val="24"/>
          <w:lang w:val="en-HK"/>
        </w:rPr>
      </w:pPr>
      <w:r w:rsidRPr="00566C50">
        <w:rPr>
          <w:rFonts w:ascii="Arial" w:hAnsi="Arial" w:cs="Arial"/>
          <w:i/>
          <w:iCs/>
          <w:sz w:val="24"/>
          <w:szCs w:val="24"/>
          <w:lang w:val="en-HK"/>
        </w:rPr>
        <w:t>Philosophical or Epistemological Framework</w:t>
      </w:r>
      <w:r w:rsidRPr="00566C50">
        <w:rPr>
          <w:rFonts w:ascii="Arial" w:hAnsi="Arial" w:cs="Arial"/>
          <w:b/>
          <w:bCs/>
          <w:i/>
          <w:iCs/>
          <w:sz w:val="24"/>
          <w:szCs w:val="24"/>
          <w:lang w:val="en-HK"/>
        </w:rPr>
        <w:t xml:space="preserve"> </w:t>
      </w:r>
    </w:p>
    <w:p w14:paraId="27D2B158" w14:textId="6E356B66" w:rsidR="0060362D" w:rsidRPr="00566C50" w:rsidRDefault="0060362D" w:rsidP="00437510">
      <w:pPr>
        <w:pStyle w:val="ListParagraph"/>
        <w:numPr>
          <w:ilvl w:val="0"/>
          <w:numId w:val="10"/>
        </w:numPr>
        <w:spacing w:line="360" w:lineRule="auto"/>
        <w:ind w:right="106"/>
        <w:rPr>
          <w:rFonts w:ascii="Arial" w:hAnsi="Arial" w:cs="Arial"/>
          <w:b/>
          <w:bCs/>
          <w:i/>
          <w:iCs/>
          <w:sz w:val="24"/>
          <w:szCs w:val="24"/>
          <w:lang w:val="en-HK"/>
        </w:rPr>
      </w:pPr>
      <w:r w:rsidRPr="00566C50">
        <w:rPr>
          <w:rFonts w:ascii="Arial" w:hAnsi="Arial" w:cs="Arial"/>
          <w:i/>
          <w:iCs/>
          <w:sz w:val="24"/>
          <w:szCs w:val="24"/>
          <w:lang w:val="en-HK"/>
        </w:rPr>
        <w:t>Research Methodology</w:t>
      </w:r>
    </w:p>
    <w:p w14:paraId="47F73499" w14:textId="5804F45F" w:rsidR="0060362D" w:rsidRPr="00566C50" w:rsidRDefault="00F057C4" w:rsidP="0060362D">
      <w:pPr>
        <w:pStyle w:val="ListParagraph"/>
        <w:spacing w:line="360" w:lineRule="auto"/>
        <w:ind w:left="360" w:right="106"/>
        <w:rPr>
          <w:rFonts w:ascii="Arial" w:hAnsi="Arial" w:cs="Arial"/>
          <w:i/>
          <w:iCs/>
          <w:lang w:val="en-HK"/>
        </w:rPr>
      </w:pPr>
      <w:r w:rsidRPr="00566C50">
        <w:rPr>
          <w:rFonts w:ascii="Arial" w:hAnsi="Arial" w:cs="Arial"/>
          <w:i/>
          <w:iCs/>
          <w:lang w:val="en-HK"/>
        </w:rPr>
        <w:t>7.1</w:t>
      </w:r>
      <w:r w:rsidR="0060362D" w:rsidRPr="00566C50">
        <w:rPr>
          <w:rFonts w:ascii="Arial" w:hAnsi="Arial" w:cs="Arial"/>
          <w:i/>
          <w:iCs/>
          <w:lang w:val="en-HK"/>
        </w:rPr>
        <w:t xml:space="preserve"> Qualitative Methods and Sample size </w:t>
      </w:r>
    </w:p>
    <w:p w14:paraId="6A710F0C" w14:textId="011DA463" w:rsidR="0060362D" w:rsidRPr="00566C50" w:rsidRDefault="0060362D" w:rsidP="0060362D">
      <w:pPr>
        <w:spacing w:line="360" w:lineRule="auto"/>
        <w:ind w:left="360" w:right="106"/>
        <w:rPr>
          <w:rFonts w:ascii="Arial" w:hAnsi="Arial" w:cs="Arial"/>
          <w:i/>
          <w:iCs/>
          <w:lang w:val="en-HK"/>
        </w:rPr>
      </w:pPr>
      <w:r w:rsidRPr="00566C50">
        <w:rPr>
          <w:rFonts w:ascii="Arial" w:hAnsi="Arial" w:cs="Arial"/>
          <w:i/>
          <w:iCs/>
          <w:lang w:val="en-HK"/>
        </w:rPr>
        <w:t>7.2 Proposed Quantitative Research Model: Structural Equation Modelling (SEM)</w:t>
      </w:r>
    </w:p>
    <w:p w14:paraId="57D14433" w14:textId="53BA1F64" w:rsidR="0060362D" w:rsidRPr="00566C50" w:rsidRDefault="0060362D" w:rsidP="000C420D">
      <w:pPr>
        <w:spacing w:line="360" w:lineRule="auto"/>
        <w:ind w:left="720" w:right="106"/>
        <w:rPr>
          <w:rFonts w:ascii="Arial" w:hAnsi="Arial" w:cs="Arial"/>
          <w:i/>
          <w:iCs/>
          <w:lang w:val="en-HK"/>
        </w:rPr>
      </w:pPr>
      <w:r w:rsidRPr="00566C50">
        <w:rPr>
          <w:rFonts w:ascii="Arial" w:hAnsi="Arial" w:cs="Arial"/>
          <w:i/>
          <w:iCs/>
          <w:lang w:val="en-HK"/>
        </w:rPr>
        <w:t>7.2.1 Example SEM Framework Description</w:t>
      </w:r>
    </w:p>
    <w:p w14:paraId="47BA35A5" w14:textId="77777777" w:rsidR="000C420D" w:rsidRPr="00566C50" w:rsidRDefault="000C420D" w:rsidP="000C420D">
      <w:pPr>
        <w:spacing w:line="360" w:lineRule="auto"/>
        <w:ind w:right="106" w:firstLine="720"/>
        <w:rPr>
          <w:rFonts w:ascii="Arial" w:hAnsi="Arial" w:cs="Arial"/>
          <w:i/>
          <w:iCs/>
          <w:lang w:val="en-HK"/>
        </w:rPr>
      </w:pPr>
      <w:r w:rsidRPr="00566C50">
        <w:rPr>
          <w:rFonts w:ascii="Arial" w:hAnsi="Arial" w:cs="Arial"/>
          <w:i/>
          <w:iCs/>
          <w:lang w:val="en-HK"/>
        </w:rPr>
        <w:t>7.2.2 Extended Set of Hypotheses (8 Hypotheses)</w:t>
      </w:r>
    </w:p>
    <w:p w14:paraId="57CC6DD4" w14:textId="77777777" w:rsidR="003C76F9" w:rsidRPr="00566C50" w:rsidRDefault="003C76F9" w:rsidP="003C76F9">
      <w:pPr>
        <w:spacing w:line="360" w:lineRule="auto"/>
        <w:ind w:right="106" w:firstLine="720"/>
        <w:rPr>
          <w:rFonts w:ascii="Arial" w:hAnsi="Arial" w:cs="Arial"/>
          <w:i/>
          <w:iCs/>
          <w:lang w:val="en-HK"/>
        </w:rPr>
      </w:pPr>
      <w:r w:rsidRPr="00566C50">
        <w:rPr>
          <w:rFonts w:ascii="Arial" w:hAnsi="Arial" w:cs="Arial"/>
          <w:i/>
          <w:iCs/>
        </w:rPr>
        <w:t>7.2.3 Research Hypotheses Overview</w:t>
      </w:r>
    </w:p>
    <w:p w14:paraId="51BC45A3" w14:textId="1D7394C3" w:rsidR="000C420D" w:rsidRPr="00566C50" w:rsidRDefault="000C420D" w:rsidP="000C420D">
      <w:pPr>
        <w:spacing w:line="360" w:lineRule="auto"/>
        <w:ind w:right="106" w:firstLine="720"/>
        <w:rPr>
          <w:rFonts w:ascii="Arial" w:hAnsi="Arial" w:cs="Arial"/>
          <w:i/>
          <w:iCs/>
          <w:lang w:val="en-HK"/>
        </w:rPr>
      </w:pPr>
      <w:r w:rsidRPr="00566C50">
        <w:rPr>
          <w:rFonts w:ascii="Arial" w:hAnsi="Arial" w:cs="Arial"/>
          <w:i/>
          <w:iCs/>
          <w:lang w:val="en-HK"/>
        </w:rPr>
        <w:t>7.2.</w:t>
      </w:r>
      <w:r w:rsidR="003C76F9" w:rsidRPr="00566C50">
        <w:rPr>
          <w:rFonts w:ascii="Arial" w:hAnsi="Arial" w:cs="Arial"/>
          <w:i/>
          <w:iCs/>
          <w:lang w:val="en-HK"/>
        </w:rPr>
        <w:t>4</w:t>
      </w:r>
      <w:r w:rsidRPr="00566C50">
        <w:rPr>
          <w:rFonts w:ascii="Arial" w:hAnsi="Arial" w:cs="Arial"/>
          <w:i/>
          <w:iCs/>
          <w:lang w:val="en-HK"/>
        </w:rPr>
        <w:t xml:space="preserve"> Rationale for SEM and Hypotheses</w:t>
      </w:r>
    </w:p>
    <w:p w14:paraId="36B0CCE4" w14:textId="14AC2A97" w:rsidR="000C420D" w:rsidRPr="00566C50" w:rsidRDefault="000C420D" w:rsidP="000C420D">
      <w:pPr>
        <w:spacing w:line="360" w:lineRule="auto"/>
        <w:ind w:right="106" w:firstLine="720"/>
        <w:rPr>
          <w:rFonts w:ascii="Arial" w:hAnsi="Arial" w:cs="Arial"/>
          <w:i/>
          <w:iCs/>
          <w:lang w:val="en-HK"/>
        </w:rPr>
      </w:pPr>
      <w:r w:rsidRPr="00566C50">
        <w:rPr>
          <w:rFonts w:ascii="Arial" w:hAnsi="Arial" w:cs="Arial"/>
          <w:i/>
          <w:iCs/>
          <w:lang w:val="en-HK"/>
        </w:rPr>
        <w:t>7.2.</w:t>
      </w:r>
      <w:r w:rsidR="003C76F9" w:rsidRPr="00566C50">
        <w:rPr>
          <w:rFonts w:ascii="Arial" w:hAnsi="Arial" w:cs="Arial"/>
          <w:i/>
          <w:iCs/>
          <w:lang w:val="en-HK"/>
        </w:rPr>
        <w:t>5</w:t>
      </w:r>
      <w:r w:rsidRPr="00566C50">
        <w:rPr>
          <w:rFonts w:ascii="Arial" w:hAnsi="Arial" w:cs="Arial"/>
          <w:i/>
          <w:iCs/>
          <w:lang w:val="en-HK"/>
        </w:rPr>
        <w:t xml:space="preserve"> Next Steps</w:t>
      </w:r>
    </w:p>
    <w:p w14:paraId="0739F36F" w14:textId="61680E9E" w:rsidR="000C420D" w:rsidRPr="00566C50" w:rsidRDefault="000C420D" w:rsidP="000C420D">
      <w:pPr>
        <w:spacing w:line="360" w:lineRule="auto"/>
        <w:ind w:right="106" w:firstLine="720"/>
        <w:rPr>
          <w:rFonts w:ascii="Arial" w:hAnsi="Arial" w:cs="Arial"/>
          <w:i/>
          <w:iCs/>
          <w:lang w:val="en-HK"/>
        </w:rPr>
      </w:pPr>
      <w:r w:rsidRPr="00566C50">
        <w:rPr>
          <w:rFonts w:ascii="Arial" w:hAnsi="Arial" w:cs="Arial"/>
          <w:i/>
          <w:iCs/>
          <w:lang w:val="en-HK"/>
        </w:rPr>
        <w:t>7.2.</w:t>
      </w:r>
      <w:r w:rsidR="003C76F9" w:rsidRPr="00566C50">
        <w:rPr>
          <w:rFonts w:ascii="Arial" w:hAnsi="Arial" w:cs="Arial"/>
          <w:i/>
          <w:iCs/>
          <w:lang w:val="en-HK"/>
        </w:rPr>
        <w:t>6</w:t>
      </w:r>
      <w:r w:rsidRPr="00566C50">
        <w:rPr>
          <w:rFonts w:ascii="Arial" w:hAnsi="Arial" w:cs="Arial"/>
          <w:i/>
          <w:iCs/>
          <w:lang w:val="en-HK"/>
        </w:rPr>
        <w:t xml:space="preserve"> Recommended Sample Size for SEM</w:t>
      </w:r>
    </w:p>
    <w:p w14:paraId="10188D57" w14:textId="6C720961" w:rsidR="00E90062" w:rsidRPr="00566C50" w:rsidRDefault="00E90062" w:rsidP="00437510">
      <w:pPr>
        <w:pStyle w:val="ListParagraph"/>
        <w:numPr>
          <w:ilvl w:val="0"/>
          <w:numId w:val="10"/>
        </w:numPr>
        <w:spacing w:line="360" w:lineRule="auto"/>
        <w:rPr>
          <w:rFonts w:ascii="Arial" w:hAnsi="Arial" w:cs="Arial"/>
          <w:i/>
          <w:iCs/>
          <w:sz w:val="24"/>
          <w:szCs w:val="24"/>
        </w:rPr>
      </w:pPr>
      <w:r w:rsidRPr="00566C50">
        <w:rPr>
          <w:rFonts w:ascii="Arial" w:hAnsi="Arial" w:cs="Arial"/>
          <w:i/>
          <w:iCs/>
          <w:sz w:val="24"/>
          <w:szCs w:val="24"/>
        </w:rPr>
        <w:t>Research Outline and Schedule</w:t>
      </w:r>
    </w:p>
    <w:p w14:paraId="2DE452C2" w14:textId="77777777" w:rsidR="000C420D" w:rsidRPr="00566C50" w:rsidRDefault="000C420D" w:rsidP="00437510">
      <w:pPr>
        <w:pStyle w:val="ListParagraph"/>
        <w:numPr>
          <w:ilvl w:val="0"/>
          <w:numId w:val="10"/>
        </w:numPr>
        <w:spacing w:line="360" w:lineRule="auto"/>
        <w:ind w:right="106"/>
        <w:rPr>
          <w:rFonts w:ascii="Arial" w:hAnsi="Arial" w:cs="Arial"/>
          <w:i/>
          <w:iCs/>
          <w:sz w:val="24"/>
          <w:szCs w:val="24"/>
          <w:lang w:val="en-HK"/>
        </w:rPr>
      </w:pPr>
      <w:r w:rsidRPr="00566C50">
        <w:rPr>
          <w:rFonts w:ascii="Arial" w:hAnsi="Arial" w:cs="Arial"/>
          <w:i/>
          <w:iCs/>
          <w:sz w:val="24"/>
          <w:szCs w:val="24"/>
          <w:lang w:val="en-HK"/>
        </w:rPr>
        <w:t>Proposed Framework and Recommendations</w:t>
      </w:r>
    </w:p>
    <w:p w14:paraId="761BBD29" w14:textId="34D85FB0" w:rsidR="000C420D" w:rsidRPr="00566C50" w:rsidRDefault="000C420D" w:rsidP="00437510">
      <w:pPr>
        <w:pStyle w:val="ListParagraph"/>
        <w:numPr>
          <w:ilvl w:val="1"/>
          <w:numId w:val="10"/>
        </w:numPr>
        <w:spacing w:line="360" w:lineRule="auto"/>
        <w:rPr>
          <w:rFonts w:ascii="Arial" w:hAnsi="Arial" w:cs="Arial"/>
          <w:i/>
          <w:iCs/>
          <w:lang w:val="en-HK"/>
        </w:rPr>
      </w:pPr>
      <w:r w:rsidRPr="00566C50">
        <w:rPr>
          <w:rFonts w:ascii="Arial" w:hAnsi="Arial" w:cs="Arial"/>
          <w:i/>
          <w:iCs/>
          <w:lang w:val="en-HK"/>
        </w:rPr>
        <w:t>Enhancement of Knowledge</w:t>
      </w:r>
    </w:p>
    <w:p w14:paraId="68EBD1E9" w14:textId="10827BEE" w:rsidR="006A7175" w:rsidRPr="00566C50" w:rsidRDefault="006C7B3B" w:rsidP="006A7175">
      <w:pPr>
        <w:pStyle w:val="ListParagraph"/>
        <w:spacing w:line="360" w:lineRule="auto"/>
        <w:ind w:left="360"/>
        <w:rPr>
          <w:rFonts w:ascii="Arial" w:hAnsi="Arial" w:cs="Arial"/>
          <w:i/>
          <w:iCs/>
          <w:lang w:val="en-HK"/>
        </w:rPr>
      </w:pPr>
      <w:r w:rsidRPr="00566C50">
        <w:rPr>
          <w:rFonts w:ascii="Arial" w:hAnsi="Arial" w:cs="Arial"/>
          <w:i/>
          <w:iCs/>
          <w:lang w:val="en-HK"/>
        </w:rPr>
        <w:t>9.2 Enhancement</w:t>
      </w:r>
      <w:r w:rsidR="006A7175" w:rsidRPr="00566C50">
        <w:rPr>
          <w:rFonts w:ascii="Arial" w:hAnsi="Arial" w:cs="Arial"/>
          <w:i/>
          <w:iCs/>
          <w:lang w:val="en-HK"/>
        </w:rPr>
        <w:t xml:space="preserve"> of Practice</w:t>
      </w:r>
    </w:p>
    <w:p w14:paraId="018EAC40" w14:textId="77777777" w:rsidR="006A7175" w:rsidRPr="00566C50" w:rsidRDefault="006A7175" w:rsidP="006A7175">
      <w:pPr>
        <w:spacing w:line="360" w:lineRule="auto"/>
        <w:ind w:firstLine="360"/>
        <w:rPr>
          <w:rFonts w:ascii="Arial" w:hAnsi="Arial" w:cs="Arial"/>
          <w:i/>
          <w:iCs/>
          <w:lang w:val="en-HK"/>
        </w:rPr>
      </w:pPr>
      <w:r w:rsidRPr="00566C50">
        <w:rPr>
          <w:rFonts w:ascii="Arial" w:hAnsi="Arial" w:cs="Arial"/>
          <w:i/>
          <w:iCs/>
          <w:lang w:val="en-HK"/>
        </w:rPr>
        <w:t>9.3 Enhancement of Management</w:t>
      </w:r>
    </w:p>
    <w:p w14:paraId="566EDCDC" w14:textId="5B72AC82" w:rsidR="000C420D" w:rsidRPr="00566C50" w:rsidRDefault="006A7175" w:rsidP="00437510">
      <w:pPr>
        <w:pStyle w:val="ListParagraph"/>
        <w:numPr>
          <w:ilvl w:val="0"/>
          <w:numId w:val="10"/>
        </w:numPr>
        <w:spacing w:line="360" w:lineRule="auto"/>
        <w:ind w:right="106"/>
        <w:rPr>
          <w:rFonts w:ascii="Arial" w:hAnsi="Arial" w:cs="Arial"/>
          <w:i/>
          <w:iCs/>
          <w:sz w:val="24"/>
          <w:szCs w:val="24"/>
          <w:lang w:val="en-HK"/>
        </w:rPr>
      </w:pPr>
      <w:r w:rsidRPr="00566C50">
        <w:rPr>
          <w:rFonts w:ascii="Arial" w:hAnsi="Arial" w:cs="Arial"/>
          <w:i/>
          <w:iCs/>
          <w:sz w:val="24"/>
          <w:szCs w:val="24"/>
          <w:lang w:val="en-HK"/>
        </w:rPr>
        <w:t>Future Research Directions &amp; Conclusion</w:t>
      </w:r>
    </w:p>
    <w:p w14:paraId="06094D3A" w14:textId="77777777" w:rsidR="000C420D" w:rsidRDefault="000C420D" w:rsidP="006A7175">
      <w:pPr>
        <w:pStyle w:val="ListParagraph"/>
        <w:spacing w:line="360" w:lineRule="auto"/>
        <w:ind w:left="360"/>
        <w:rPr>
          <w:rFonts w:ascii="Arial" w:hAnsi="Arial" w:cs="Arial"/>
          <w:sz w:val="24"/>
          <w:szCs w:val="24"/>
        </w:rPr>
      </w:pPr>
    </w:p>
    <w:p w14:paraId="46E94159" w14:textId="7FAABC95" w:rsidR="007914DD" w:rsidRPr="006E4BE6" w:rsidRDefault="007914DD" w:rsidP="00F4080D">
      <w:pPr>
        <w:pStyle w:val="ListParagraph"/>
        <w:numPr>
          <w:ilvl w:val="0"/>
          <w:numId w:val="11"/>
        </w:numPr>
        <w:spacing w:line="360" w:lineRule="auto"/>
        <w:ind w:left="0"/>
        <w:rPr>
          <w:rFonts w:ascii="Arial" w:eastAsia="Arial" w:hAnsi="Arial" w:cs="Arial"/>
          <w:sz w:val="24"/>
          <w:szCs w:val="24"/>
          <w:lang w:val="en"/>
        </w:rPr>
      </w:pPr>
      <w:r w:rsidRPr="006E4BE6">
        <w:rPr>
          <w:rFonts w:ascii="Arial" w:eastAsia="Arial" w:hAnsi="Arial" w:cs="Arial"/>
          <w:b/>
          <w:bCs/>
          <w:sz w:val="24"/>
          <w:szCs w:val="24"/>
          <w:lang w:val="en"/>
        </w:rPr>
        <w:lastRenderedPageBreak/>
        <w:t>Introduction</w:t>
      </w:r>
    </w:p>
    <w:p w14:paraId="36B86F97" w14:textId="0608A5C1" w:rsidR="007914DD" w:rsidRPr="007852A2" w:rsidRDefault="006373B0" w:rsidP="00F4080D">
      <w:pPr>
        <w:spacing w:line="360" w:lineRule="auto"/>
        <w:rPr>
          <w:rFonts w:ascii="Arial" w:hAnsi="Arial" w:cs="Arial"/>
          <w:sz w:val="24"/>
          <w:szCs w:val="24"/>
        </w:rPr>
      </w:pPr>
      <w:r w:rsidRPr="007852A2">
        <w:rPr>
          <w:rFonts w:ascii="Arial" w:eastAsiaTheme="minorEastAsia" w:hAnsi="Arial" w:cs="Arial"/>
          <w:color w:val="000000"/>
          <w:sz w:val="24"/>
          <w:szCs w:val="24"/>
          <w:lang w:eastAsia="zh-TW"/>
          <w14:ligatures w14:val="standardContextual"/>
        </w:rPr>
        <w:t>The terms 'Money Laundering'</w:t>
      </w:r>
      <w:r w:rsidR="002306EE" w:rsidRPr="007852A2">
        <w:rPr>
          <w:rFonts w:ascii="Arial" w:eastAsiaTheme="minorEastAsia" w:hAnsi="Arial" w:cs="Arial"/>
          <w:color w:val="000000"/>
          <w:sz w:val="24"/>
          <w:szCs w:val="24"/>
          <w:lang w:eastAsia="zh-TW"/>
          <w14:ligatures w14:val="standardContextual"/>
        </w:rPr>
        <w:t xml:space="preserve"> and 'Financial Crime'</w:t>
      </w:r>
      <w:r w:rsidR="007138DF" w:rsidRPr="007852A2">
        <w:rPr>
          <w:rFonts w:ascii="Arial" w:eastAsiaTheme="minorEastAsia" w:hAnsi="Arial" w:cs="Arial"/>
          <w:color w:val="000000"/>
          <w:sz w:val="24"/>
          <w:szCs w:val="24"/>
          <w:lang w:eastAsia="zh-TW"/>
          <w14:ligatures w14:val="standardContextual"/>
        </w:rPr>
        <w:t xml:space="preserve"> </w:t>
      </w:r>
      <w:r w:rsidRPr="007852A2">
        <w:rPr>
          <w:rFonts w:ascii="Arial" w:eastAsiaTheme="minorEastAsia" w:hAnsi="Arial" w:cs="Arial"/>
          <w:color w:val="000000"/>
          <w:sz w:val="24"/>
          <w:szCs w:val="24"/>
          <w:lang w:eastAsia="zh-TW"/>
          <w14:ligatures w14:val="standardContextual"/>
        </w:rPr>
        <w:t xml:space="preserve">often </w:t>
      </w:r>
      <w:r w:rsidR="00916575" w:rsidRPr="007852A2">
        <w:rPr>
          <w:rFonts w:ascii="Arial" w:eastAsiaTheme="minorEastAsia" w:hAnsi="Arial" w:cs="Arial"/>
          <w:color w:val="000000"/>
          <w:sz w:val="24"/>
          <w:szCs w:val="24"/>
          <w:lang w:val="en-HK" w:eastAsia="zh-TW"/>
          <w14:ligatures w14:val="standardContextual"/>
        </w:rPr>
        <w:t xml:space="preserve">substituted for one another </w:t>
      </w:r>
      <w:r w:rsidR="007852A2" w:rsidRPr="007852A2">
        <w:rPr>
          <w:rFonts w:ascii="Arial" w:eastAsiaTheme="minorEastAsia" w:hAnsi="Arial" w:cs="Arial"/>
          <w:color w:val="000000"/>
          <w:sz w:val="24"/>
          <w:szCs w:val="24"/>
          <w:lang w:val="en-HK" w:eastAsia="zh-TW"/>
          <w14:ligatures w14:val="standardContextual"/>
        </w:rPr>
        <w:t>globally</w:t>
      </w:r>
      <w:r w:rsidR="007852A2" w:rsidRPr="007852A2">
        <w:rPr>
          <w:rFonts w:ascii="Arial" w:eastAsiaTheme="minorEastAsia" w:hAnsi="Arial" w:cs="Arial"/>
          <w:color w:val="000000"/>
          <w:sz w:val="24"/>
          <w:szCs w:val="24"/>
          <w:lang w:eastAsia="zh-TW"/>
          <w14:ligatures w14:val="standardContextual"/>
        </w:rPr>
        <w:t>.</w:t>
      </w:r>
      <w:r w:rsidR="007852A2" w:rsidRPr="007852A2">
        <w:rPr>
          <w:rFonts w:ascii="Arial" w:hAnsi="Arial" w:cs="Arial"/>
          <w:sz w:val="24"/>
          <w:szCs w:val="24"/>
        </w:rPr>
        <w:t xml:space="preserve"> Financial</w:t>
      </w:r>
      <w:r w:rsidR="00B10139" w:rsidRPr="007852A2">
        <w:rPr>
          <w:rFonts w:ascii="Arial" w:hAnsi="Arial" w:cs="Arial"/>
          <w:sz w:val="24"/>
          <w:szCs w:val="24"/>
        </w:rPr>
        <w:t xml:space="preserve"> crime encompasses a broad spectrum of illegal activities involving the illicit acquisition, transfer, or use of financial assets through acts such as bribery, tax evasion, fraud, and insider trading, among others. Money laundering, a focal subset of financial crime, specifically involves the process of concealing the origins of unlawfully obtained money to disguise it as legitimate. As financial crime becomes increasingly complex and sophisticated, it poses significant risks to economic stability, institutional integrity, and societal trust. The imperative to adopt innovative technologies, particularly artificial intelligence (AI), within risk management frameworks is not only a strategic necessity but a critical ethical responsibility. This study seeks to contribute to the evolving discourse by exploring how AI can be effectively leveraged to enhance detection, prevention, and management of financial crime while simultaneously addressing key ethical considerations such as fairness, transparency, privacy</w:t>
      </w:r>
      <w:r w:rsidR="00C327EA" w:rsidRPr="007852A2">
        <w:rPr>
          <w:rFonts w:ascii="Arial" w:hAnsi="Arial" w:cs="Arial"/>
          <w:sz w:val="24"/>
          <w:szCs w:val="24"/>
        </w:rPr>
        <w:t xml:space="preserve"> as well as </w:t>
      </w:r>
      <w:r w:rsidR="00B10139" w:rsidRPr="007852A2">
        <w:rPr>
          <w:rFonts w:ascii="Arial" w:hAnsi="Arial" w:cs="Arial"/>
          <w:sz w:val="24"/>
          <w:szCs w:val="24"/>
        </w:rPr>
        <w:t xml:space="preserve">sustainability, and social justice. </w:t>
      </w:r>
      <w:r w:rsidR="00C327EA" w:rsidRPr="007852A2">
        <w:rPr>
          <w:rFonts w:ascii="Arial" w:hAnsi="Arial" w:cs="Arial"/>
          <w:sz w:val="24"/>
          <w:szCs w:val="24"/>
        </w:rPr>
        <w:t>T</w:t>
      </w:r>
      <w:r w:rsidR="00B10139" w:rsidRPr="007852A2">
        <w:rPr>
          <w:rFonts w:ascii="Arial" w:hAnsi="Arial" w:cs="Arial"/>
          <w:sz w:val="24"/>
          <w:szCs w:val="24"/>
        </w:rPr>
        <w:t xml:space="preserve">his thesis will allow for an in-depth, multidisciplinary investigation into the responsible integration of AI in financial crime risk management, ultimately advancing knowledge and </w:t>
      </w:r>
      <w:r w:rsidR="00FD0AE2" w:rsidRPr="007852A2">
        <w:rPr>
          <w:rFonts w:ascii="Arial" w:eastAsia="Arial" w:hAnsi="Arial" w:cs="Arial"/>
          <w:sz w:val="24"/>
          <w:szCs w:val="24"/>
        </w:rPr>
        <w:t>achieving a careful equilibrium between innovation, ethics, sustainability, and social justice</w:t>
      </w:r>
      <w:r w:rsidR="00836B34" w:rsidRPr="007852A2">
        <w:rPr>
          <w:rFonts w:ascii="Arial" w:eastAsia="Arial" w:hAnsi="Arial" w:cs="Arial"/>
          <w:sz w:val="24"/>
          <w:szCs w:val="24"/>
        </w:rPr>
        <w:t>.</w:t>
      </w:r>
    </w:p>
    <w:p w14:paraId="64E92257" w14:textId="77777777" w:rsidR="00217444" w:rsidRPr="00F632CA" w:rsidRDefault="00217444" w:rsidP="00F4080D">
      <w:pPr>
        <w:pStyle w:val="Default"/>
        <w:spacing w:line="360" w:lineRule="auto"/>
        <w:rPr>
          <w:rFonts w:ascii="Arial" w:hAnsi="Arial" w:cs="Arial"/>
          <w:b/>
          <w:bCs/>
          <w:color w:val="auto"/>
        </w:rPr>
      </w:pPr>
    </w:p>
    <w:p w14:paraId="5C9DC381" w14:textId="5411A906" w:rsidR="007914DD" w:rsidRPr="007914DD" w:rsidRDefault="007914DD" w:rsidP="00F4080D">
      <w:pPr>
        <w:pStyle w:val="Default"/>
        <w:numPr>
          <w:ilvl w:val="1"/>
          <w:numId w:val="11"/>
        </w:numPr>
        <w:spacing w:line="360" w:lineRule="auto"/>
        <w:ind w:left="0"/>
        <w:rPr>
          <w:rFonts w:ascii="Arial" w:hAnsi="Arial" w:cs="Arial"/>
          <w:b/>
          <w:bCs/>
          <w:color w:val="auto"/>
        </w:rPr>
      </w:pPr>
      <w:r w:rsidRPr="007914DD">
        <w:rPr>
          <w:rFonts w:ascii="Arial" w:hAnsi="Arial" w:cs="Arial"/>
          <w:b/>
          <w:bCs/>
          <w:color w:val="auto"/>
        </w:rPr>
        <w:t>Financial Crime/Money Laundering</w:t>
      </w:r>
    </w:p>
    <w:p w14:paraId="319C97A9" w14:textId="7B2873B3" w:rsidR="00140A96" w:rsidRPr="00140A96" w:rsidRDefault="00140A96" w:rsidP="00F4080D">
      <w:pPr>
        <w:pStyle w:val="Default"/>
        <w:spacing w:line="360" w:lineRule="auto"/>
        <w:rPr>
          <w:rFonts w:ascii="Arial" w:hAnsi="Arial" w:cs="Arial"/>
        </w:rPr>
      </w:pPr>
      <w:r w:rsidRPr="00140A96">
        <w:rPr>
          <w:rFonts w:ascii="Arial" w:hAnsi="Arial" w:cs="Arial"/>
        </w:rPr>
        <w:t>A</w:t>
      </w:r>
      <w:r w:rsidR="00F52BC8">
        <w:rPr>
          <w:rFonts w:ascii="Arial" w:hAnsi="Arial" w:cs="Arial"/>
        </w:rPr>
        <w:t xml:space="preserve">s </w:t>
      </w:r>
      <w:r w:rsidR="00C07CEB">
        <w:rPr>
          <w:rFonts w:ascii="Arial" w:hAnsi="Arial" w:cs="Arial"/>
        </w:rPr>
        <w:t>stated by</w:t>
      </w:r>
      <w:r w:rsidRPr="00202F76">
        <w:rPr>
          <w:rFonts w:ascii="Arial" w:hAnsi="Arial" w:cs="Arial"/>
          <w:color w:val="auto"/>
        </w:rPr>
        <w:t xml:space="preserve"> </w:t>
      </w:r>
      <w:r w:rsidRPr="00C07CEB">
        <w:rPr>
          <w:rFonts w:ascii="Arial" w:hAnsi="Arial" w:cs="Arial"/>
          <w:color w:val="auto"/>
        </w:rPr>
        <w:t>FinCEN (2019),</w:t>
      </w:r>
      <w:r w:rsidRPr="00C07CEB">
        <w:rPr>
          <w:rFonts w:ascii="Arial" w:hAnsi="Arial" w:cs="Arial"/>
        </w:rPr>
        <w:t xml:space="preserve"> </w:t>
      </w:r>
      <w:r w:rsidR="006451A1" w:rsidRPr="00C07CEB">
        <w:rPr>
          <w:rFonts w:ascii="Arial" w:hAnsi="Arial" w:cs="Arial"/>
        </w:rPr>
        <w:t>la</w:t>
      </w:r>
      <w:r w:rsidR="006451A1">
        <w:rPr>
          <w:rFonts w:ascii="Arial" w:hAnsi="Arial" w:cs="Arial"/>
        </w:rPr>
        <w:t xml:space="preserve">undering of </w:t>
      </w:r>
      <w:r w:rsidRPr="00140A96">
        <w:rPr>
          <w:rFonts w:ascii="Arial" w:hAnsi="Arial" w:cs="Arial"/>
        </w:rPr>
        <w:t xml:space="preserve">money involves concealing </w:t>
      </w:r>
      <w:r w:rsidR="00DF7A01" w:rsidRPr="00DF7A01">
        <w:rPr>
          <w:rFonts w:ascii="Arial" w:hAnsi="Arial" w:cs="Arial"/>
        </w:rPr>
        <w:t>Illicit source of funds</w:t>
      </w:r>
      <w:r w:rsidRPr="00140A96">
        <w:rPr>
          <w:rFonts w:ascii="Arial" w:hAnsi="Arial" w:cs="Arial"/>
        </w:rPr>
        <w:t xml:space="preserve"> to make </w:t>
      </w:r>
      <w:r w:rsidR="00186605">
        <w:rPr>
          <w:rFonts w:ascii="Arial" w:hAnsi="Arial" w:cs="Arial"/>
        </w:rPr>
        <w:t>that</w:t>
      </w:r>
      <w:r w:rsidRPr="00140A96">
        <w:rPr>
          <w:rFonts w:ascii="Arial" w:hAnsi="Arial" w:cs="Arial"/>
        </w:rPr>
        <w:t xml:space="preserve"> appear lawful. Th</w:t>
      </w:r>
      <w:r w:rsidR="00235919">
        <w:rPr>
          <w:rFonts w:ascii="Arial" w:hAnsi="Arial" w:cs="Arial"/>
        </w:rPr>
        <w:t>e</w:t>
      </w:r>
      <w:r w:rsidRPr="00140A96">
        <w:rPr>
          <w:rFonts w:ascii="Arial" w:hAnsi="Arial" w:cs="Arial"/>
        </w:rPr>
        <w:t xml:space="preserve"> process enables </w:t>
      </w:r>
      <w:r w:rsidR="00733918">
        <w:rPr>
          <w:rFonts w:ascii="Arial" w:hAnsi="Arial" w:cs="Arial"/>
        </w:rPr>
        <w:t>perpetrators</w:t>
      </w:r>
      <w:r w:rsidRPr="00140A96">
        <w:rPr>
          <w:rFonts w:ascii="Arial" w:hAnsi="Arial" w:cs="Arial"/>
        </w:rPr>
        <w:t xml:space="preserve"> us</w:t>
      </w:r>
      <w:r w:rsidR="00733918">
        <w:rPr>
          <w:rFonts w:ascii="Arial" w:hAnsi="Arial" w:cs="Arial"/>
        </w:rPr>
        <w:t>ing</w:t>
      </w:r>
      <w:r w:rsidRPr="00140A96">
        <w:rPr>
          <w:rFonts w:ascii="Arial" w:hAnsi="Arial" w:cs="Arial"/>
        </w:rPr>
        <w:t xml:space="preserve"> their illicit profits </w:t>
      </w:r>
      <w:r w:rsidR="008F5858">
        <w:rPr>
          <w:rFonts w:ascii="Arial" w:hAnsi="Arial" w:cs="Arial"/>
        </w:rPr>
        <w:t>free from</w:t>
      </w:r>
      <w:r w:rsidRPr="00140A96">
        <w:rPr>
          <w:rFonts w:ascii="Arial" w:hAnsi="Arial" w:cs="Arial"/>
        </w:rPr>
        <w:t xml:space="preserve"> raising suspicion, thereby supporting harmful activities such as </w:t>
      </w:r>
      <w:r w:rsidR="004D0C97">
        <w:rPr>
          <w:rFonts w:ascii="Arial" w:hAnsi="Arial" w:cs="Arial"/>
        </w:rPr>
        <w:t xml:space="preserve">terrorism, </w:t>
      </w:r>
      <w:r w:rsidR="00410C84">
        <w:rPr>
          <w:rFonts w:ascii="Arial" w:hAnsi="Arial" w:cs="Arial"/>
        </w:rPr>
        <w:t xml:space="preserve">smuggling and </w:t>
      </w:r>
      <w:r w:rsidRPr="00140A96">
        <w:rPr>
          <w:rFonts w:ascii="Arial" w:hAnsi="Arial" w:cs="Arial"/>
        </w:rPr>
        <w:t xml:space="preserve">drug trafficking, </w:t>
      </w:r>
      <w:r w:rsidR="00410C84">
        <w:rPr>
          <w:rFonts w:ascii="Arial" w:hAnsi="Arial" w:cs="Arial"/>
        </w:rPr>
        <w:t>that</w:t>
      </w:r>
      <w:r w:rsidRPr="00140A96">
        <w:rPr>
          <w:rFonts w:ascii="Arial" w:hAnsi="Arial" w:cs="Arial"/>
        </w:rPr>
        <w:t xml:space="preserve"> cause </w:t>
      </w:r>
      <w:r w:rsidR="00410C84" w:rsidRPr="00140A96">
        <w:rPr>
          <w:rFonts w:ascii="Arial" w:hAnsi="Arial" w:cs="Arial"/>
        </w:rPr>
        <w:t>widespread</w:t>
      </w:r>
      <w:r w:rsidRPr="00140A96">
        <w:rPr>
          <w:rFonts w:ascii="Arial" w:hAnsi="Arial" w:cs="Arial"/>
        </w:rPr>
        <w:t xml:space="preserve"> </w:t>
      </w:r>
      <w:r w:rsidR="00410C84" w:rsidRPr="00140A96">
        <w:rPr>
          <w:rFonts w:ascii="Arial" w:hAnsi="Arial" w:cs="Arial"/>
        </w:rPr>
        <w:t>harm</w:t>
      </w:r>
      <w:r w:rsidRPr="00140A96">
        <w:rPr>
          <w:rFonts w:ascii="Arial" w:hAnsi="Arial" w:cs="Arial"/>
        </w:rPr>
        <w:t xml:space="preserve"> to society.</w:t>
      </w:r>
    </w:p>
    <w:p w14:paraId="6218C661" w14:textId="24535B60" w:rsidR="00375121" w:rsidRPr="00375121" w:rsidRDefault="00140A96" w:rsidP="00F4080D">
      <w:pPr>
        <w:pStyle w:val="Default"/>
        <w:spacing w:line="360" w:lineRule="auto"/>
        <w:rPr>
          <w:rFonts w:ascii="Arial" w:hAnsi="Arial" w:cs="Arial"/>
        </w:rPr>
      </w:pPr>
      <w:r w:rsidRPr="00C07CEB">
        <w:rPr>
          <w:rFonts w:ascii="Arial" w:hAnsi="Arial" w:cs="Arial"/>
        </w:rPr>
        <w:t xml:space="preserve">The United Nations Office on Drugs and Crime (2024) </w:t>
      </w:r>
      <w:r w:rsidR="00733E48" w:rsidRPr="00C07CEB">
        <w:rPr>
          <w:rFonts w:ascii="Arial" w:hAnsi="Arial" w:cs="Arial"/>
        </w:rPr>
        <w:t>encourages</w:t>
      </w:r>
      <w:r w:rsidRPr="00140A96">
        <w:rPr>
          <w:rFonts w:ascii="Arial" w:hAnsi="Arial" w:cs="Arial"/>
        </w:rPr>
        <w:t xml:space="preserve"> the </w:t>
      </w:r>
      <w:r w:rsidR="00733E48" w:rsidRPr="00140A96">
        <w:rPr>
          <w:rFonts w:ascii="Arial" w:hAnsi="Arial" w:cs="Arial"/>
        </w:rPr>
        <w:t>advance</w:t>
      </w:r>
      <w:r w:rsidRPr="00140A96">
        <w:rPr>
          <w:rFonts w:ascii="Arial" w:hAnsi="Arial" w:cs="Arial"/>
        </w:rPr>
        <w:t xml:space="preserve"> of policies targeting </w:t>
      </w:r>
      <w:r w:rsidR="001B6688">
        <w:rPr>
          <w:rFonts w:ascii="Arial" w:hAnsi="Arial" w:cs="Arial"/>
        </w:rPr>
        <w:t xml:space="preserve">to </w:t>
      </w:r>
      <w:r w:rsidR="00CD79CA" w:rsidRPr="00140A96">
        <w:rPr>
          <w:rFonts w:ascii="Arial" w:hAnsi="Arial" w:cs="Arial"/>
        </w:rPr>
        <w:t>anti-money laundering</w:t>
      </w:r>
      <w:r w:rsidR="00CD79CA">
        <w:rPr>
          <w:rFonts w:ascii="Arial" w:hAnsi="Arial" w:cs="Arial"/>
        </w:rPr>
        <w:t xml:space="preserve"> and </w:t>
      </w:r>
      <w:r w:rsidR="001B6688">
        <w:rPr>
          <w:rFonts w:ascii="Arial" w:hAnsi="Arial" w:cs="Arial"/>
        </w:rPr>
        <w:t xml:space="preserve">counter </w:t>
      </w:r>
      <w:r w:rsidR="00E03287">
        <w:rPr>
          <w:rFonts w:ascii="Arial" w:hAnsi="Arial" w:cs="Arial"/>
        </w:rPr>
        <w:t>terrorism financing activities</w:t>
      </w:r>
      <w:r w:rsidRPr="00140A96">
        <w:rPr>
          <w:rFonts w:ascii="Arial" w:hAnsi="Arial" w:cs="Arial"/>
        </w:rPr>
        <w:t xml:space="preserve">. Additionally, it </w:t>
      </w:r>
      <w:r w:rsidR="00177E7D">
        <w:rPr>
          <w:rFonts w:ascii="Arial" w:hAnsi="Arial" w:cs="Arial"/>
        </w:rPr>
        <w:t>oversees</w:t>
      </w:r>
      <w:r w:rsidRPr="00140A96">
        <w:rPr>
          <w:rFonts w:ascii="Arial" w:hAnsi="Arial" w:cs="Arial"/>
        </w:rPr>
        <w:t xml:space="preserve">, </w:t>
      </w:r>
      <w:r w:rsidR="00177E7D">
        <w:rPr>
          <w:rFonts w:ascii="Arial" w:hAnsi="Arial" w:cs="Arial"/>
        </w:rPr>
        <w:t>scrutinizes</w:t>
      </w:r>
      <w:r w:rsidRPr="00140A96">
        <w:rPr>
          <w:rFonts w:ascii="Arial" w:hAnsi="Arial" w:cs="Arial"/>
        </w:rPr>
        <w:t xml:space="preserve">, and </w:t>
      </w:r>
      <w:r w:rsidR="00A25D91">
        <w:rPr>
          <w:rFonts w:ascii="Arial" w:hAnsi="Arial" w:cs="Arial"/>
        </w:rPr>
        <w:t xml:space="preserve">brings attentions </w:t>
      </w:r>
      <w:r w:rsidR="000E30F7">
        <w:rPr>
          <w:rFonts w:ascii="Arial" w:hAnsi="Arial" w:cs="Arial"/>
        </w:rPr>
        <w:t>to</w:t>
      </w:r>
      <w:r w:rsidRPr="00140A96">
        <w:rPr>
          <w:rFonts w:ascii="Arial" w:hAnsi="Arial" w:cs="Arial"/>
        </w:rPr>
        <w:t xml:space="preserve"> these </w:t>
      </w:r>
      <w:r w:rsidR="000E30F7">
        <w:rPr>
          <w:rFonts w:ascii="Arial" w:hAnsi="Arial" w:cs="Arial"/>
        </w:rPr>
        <w:t>matters</w:t>
      </w:r>
      <w:r w:rsidRPr="00140A96">
        <w:rPr>
          <w:rFonts w:ascii="Arial" w:hAnsi="Arial" w:cs="Arial"/>
        </w:rPr>
        <w:t xml:space="preserve"> while encouraging cooperation </w:t>
      </w:r>
      <w:r w:rsidR="000E30F7">
        <w:rPr>
          <w:rFonts w:ascii="Arial" w:hAnsi="Arial" w:cs="Arial"/>
        </w:rPr>
        <w:t xml:space="preserve">amongst </w:t>
      </w:r>
      <w:r w:rsidR="000E30F7" w:rsidRPr="00140A96">
        <w:rPr>
          <w:rFonts w:ascii="Arial" w:hAnsi="Arial" w:cs="Arial"/>
        </w:rPr>
        <w:t xml:space="preserve">other </w:t>
      </w:r>
      <w:r w:rsidR="000E30F7" w:rsidRPr="00175F91">
        <w:rPr>
          <w:rFonts w:ascii="Arial" w:hAnsi="Arial" w:cs="Arial"/>
        </w:rPr>
        <w:t>international organizations</w:t>
      </w:r>
      <w:r w:rsidR="00084AE2">
        <w:rPr>
          <w:rFonts w:ascii="Arial" w:hAnsi="Arial" w:cs="Arial"/>
        </w:rPr>
        <w:t xml:space="preserve"> and</w:t>
      </w:r>
      <w:r w:rsidRPr="00140A96">
        <w:rPr>
          <w:rFonts w:ascii="Arial" w:hAnsi="Arial" w:cs="Arial"/>
        </w:rPr>
        <w:t xml:space="preserve"> the U</w:t>
      </w:r>
      <w:r w:rsidR="00BF7D85">
        <w:rPr>
          <w:rFonts w:ascii="Arial" w:hAnsi="Arial" w:cs="Arial"/>
        </w:rPr>
        <w:t xml:space="preserve">nited </w:t>
      </w:r>
      <w:r w:rsidRPr="00140A96">
        <w:rPr>
          <w:rFonts w:ascii="Arial" w:hAnsi="Arial" w:cs="Arial"/>
        </w:rPr>
        <w:t>N</w:t>
      </w:r>
      <w:r w:rsidR="00BF7D85">
        <w:rPr>
          <w:rFonts w:ascii="Arial" w:hAnsi="Arial" w:cs="Arial"/>
        </w:rPr>
        <w:t>ations.</w:t>
      </w:r>
      <w:r w:rsidRPr="00140A96">
        <w:rPr>
          <w:rFonts w:ascii="Arial" w:hAnsi="Arial" w:cs="Arial"/>
        </w:rPr>
        <w:t xml:space="preserve"> </w:t>
      </w:r>
      <w:r w:rsidR="00AF1AB1" w:rsidRPr="00AF1AB1">
        <w:rPr>
          <w:rFonts w:ascii="Arial" w:hAnsi="Arial" w:cs="Arial"/>
          <w:lang w:val="en-GB"/>
        </w:rPr>
        <w:t>The 1988 Vienna Convention, officially known as the United Nations Convention against Illicit Traffic in Narcotic Drugs and Psychotropic Substances</w:t>
      </w:r>
      <w:r w:rsidR="00050B04">
        <w:rPr>
          <w:rFonts w:ascii="Arial" w:hAnsi="Arial" w:cs="Arial"/>
          <w:lang w:val="en-GB"/>
        </w:rPr>
        <w:t xml:space="preserve"> described money laundering</w:t>
      </w:r>
      <w:r w:rsidR="006F444C">
        <w:rPr>
          <w:rFonts w:ascii="Arial" w:hAnsi="Arial" w:cs="Arial"/>
          <w:lang w:val="en-GB"/>
        </w:rPr>
        <w:t>-</w:t>
      </w:r>
      <w:r w:rsidR="00B47D14">
        <w:rPr>
          <w:rFonts w:ascii="Arial" w:hAnsi="Arial" w:cs="Arial"/>
        </w:rPr>
        <w:t xml:space="preserve"> </w:t>
      </w:r>
      <w:r w:rsidRPr="00140A96">
        <w:rPr>
          <w:rFonts w:ascii="Arial" w:hAnsi="Arial" w:cs="Arial"/>
        </w:rPr>
        <w:t xml:space="preserve">“The conversion or transfer of property, knowing that such property is derived from any offense(s), with the aim of concealing or disguising </w:t>
      </w:r>
      <w:r w:rsidRPr="00140A96">
        <w:rPr>
          <w:rFonts w:ascii="Arial" w:hAnsi="Arial" w:cs="Arial"/>
        </w:rPr>
        <w:lastRenderedPageBreak/>
        <w:t>its illicit origin or helping anyone involved in such offenses evade legal consequences.”</w:t>
      </w:r>
      <w:r w:rsidR="00375121">
        <w:rPr>
          <w:rFonts w:ascii="Arial" w:hAnsi="Arial" w:cs="Arial"/>
        </w:rPr>
        <w:t xml:space="preserve"> </w:t>
      </w:r>
      <w:r w:rsidR="00375121" w:rsidRPr="00375121">
        <w:rPr>
          <w:rFonts w:ascii="Arial" w:hAnsi="Arial" w:cs="Arial"/>
        </w:rPr>
        <w:t>Money laundering usually takes place in three key steps:</w:t>
      </w:r>
    </w:p>
    <w:p w14:paraId="6B7F6322" w14:textId="444BEC30" w:rsidR="00375121" w:rsidRPr="00375121" w:rsidRDefault="00375121" w:rsidP="00F4080D">
      <w:pPr>
        <w:pStyle w:val="Default"/>
        <w:numPr>
          <w:ilvl w:val="0"/>
          <w:numId w:val="13"/>
        </w:numPr>
        <w:spacing w:line="360" w:lineRule="auto"/>
        <w:rPr>
          <w:rFonts w:ascii="Arial" w:hAnsi="Arial" w:cs="Arial"/>
        </w:rPr>
      </w:pPr>
      <w:r w:rsidRPr="00375121">
        <w:rPr>
          <w:rFonts w:ascii="Arial" w:hAnsi="Arial" w:cs="Arial"/>
        </w:rPr>
        <w:t xml:space="preserve">The process of injecting illicit money into the </w:t>
      </w:r>
      <w:r w:rsidR="005B23EC">
        <w:rPr>
          <w:rFonts w:ascii="Arial" w:hAnsi="Arial" w:cs="Arial"/>
        </w:rPr>
        <w:t>monetary</w:t>
      </w:r>
      <w:r w:rsidR="005C0403">
        <w:rPr>
          <w:rFonts w:ascii="Arial" w:hAnsi="Arial" w:cs="Arial"/>
        </w:rPr>
        <w:t xml:space="preserve"> </w:t>
      </w:r>
      <w:r w:rsidRPr="00375121">
        <w:rPr>
          <w:rFonts w:ascii="Arial" w:hAnsi="Arial" w:cs="Arial"/>
        </w:rPr>
        <w:t>system</w:t>
      </w:r>
      <w:r w:rsidR="00DC3613">
        <w:rPr>
          <w:rFonts w:ascii="Arial" w:hAnsi="Arial" w:cs="Arial"/>
        </w:rPr>
        <w:t>, known as placement</w:t>
      </w:r>
    </w:p>
    <w:p w14:paraId="110B0D29" w14:textId="6DE4A0DF" w:rsidR="00375121" w:rsidRPr="00375121" w:rsidRDefault="00375121" w:rsidP="00F4080D">
      <w:pPr>
        <w:pStyle w:val="Default"/>
        <w:numPr>
          <w:ilvl w:val="0"/>
          <w:numId w:val="13"/>
        </w:numPr>
        <w:spacing w:line="360" w:lineRule="auto"/>
        <w:rPr>
          <w:rFonts w:ascii="Arial" w:hAnsi="Arial" w:cs="Arial"/>
        </w:rPr>
      </w:pPr>
      <w:r w:rsidRPr="00375121">
        <w:rPr>
          <w:rFonts w:ascii="Arial" w:hAnsi="Arial" w:cs="Arial"/>
        </w:rPr>
        <w:t xml:space="preserve">The act of obscuring the </w:t>
      </w:r>
      <w:r w:rsidR="00897839">
        <w:rPr>
          <w:rFonts w:ascii="Arial" w:hAnsi="Arial" w:cs="Arial"/>
        </w:rPr>
        <w:t xml:space="preserve">origin </w:t>
      </w:r>
      <w:r w:rsidRPr="00375121">
        <w:rPr>
          <w:rFonts w:ascii="Arial" w:hAnsi="Arial" w:cs="Arial"/>
        </w:rPr>
        <w:t>of</w:t>
      </w:r>
      <w:r w:rsidR="00897839">
        <w:rPr>
          <w:rFonts w:ascii="Arial" w:hAnsi="Arial" w:cs="Arial"/>
        </w:rPr>
        <w:t xml:space="preserve"> fund</w:t>
      </w:r>
      <w:r w:rsidRPr="00375121">
        <w:rPr>
          <w:rFonts w:ascii="Arial" w:hAnsi="Arial" w:cs="Arial"/>
        </w:rPr>
        <w:t xml:space="preserve"> via intricate financial maneuvers</w:t>
      </w:r>
      <w:r w:rsidR="00DC3613">
        <w:rPr>
          <w:rFonts w:ascii="Arial" w:hAnsi="Arial" w:cs="Arial"/>
        </w:rPr>
        <w:t>, known as layering</w:t>
      </w:r>
    </w:p>
    <w:p w14:paraId="70049078" w14:textId="19983E23" w:rsidR="00375121" w:rsidRPr="00375121" w:rsidRDefault="00375121" w:rsidP="00F4080D">
      <w:pPr>
        <w:pStyle w:val="Default"/>
        <w:numPr>
          <w:ilvl w:val="0"/>
          <w:numId w:val="13"/>
        </w:numPr>
        <w:spacing w:line="360" w:lineRule="auto"/>
        <w:rPr>
          <w:rFonts w:ascii="Arial" w:hAnsi="Arial" w:cs="Arial"/>
        </w:rPr>
      </w:pPr>
      <w:r w:rsidRPr="00375121">
        <w:rPr>
          <w:rFonts w:ascii="Arial" w:hAnsi="Arial" w:cs="Arial"/>
        </w:rPr>
        <w:t>The final stage where the laundered funds are absorbed into the legitimate market and can be used freely</w:t>
      </w:r>
      <w:r w:rsidR="008260D6">
        <w:rPr>
          <w:rFonts w:ascii="Arial" w:hAnsi="Arial" w:cs="Arial"/>
        </w:rPr>
        <w:t xml:space="preserve"> known as integration. </w:t>
      </w:r>
    </w:p>
    <w:p w14:paraId="38DBA687" w14:textId="77777777" w:rsidR="007914DD" w:rsidRPr="007914DD" w:rsidRDefault="007914DD" w:rsidP="00F4080D">
      <w:pPr>
        <w:pStyle w:val="Default"/>
        <w:spacing w:line="360" w:lineRule="auto"/>
        <w:rPr>
          <w:rFonts w:ascii="Arial" w:hAnsi="Arial" w:cs="Arial"/>
          <w:color w:val="FF0000"/>
        </w:rPr>
      </w:pPr>
      <w:r w:rsidRPr="007914DD">
        <w:rPr>
          <w:rFonts w:ascii="Arial" w:hAnsi="Arial" w:cs="Arial"/>
          <w:noProof/>
        </w:rPr>
        <w:drawing>
          <wp:inline distT="0" distB="0" distL="0" distR="0" wp14:anchorId="73E21AE6" wp14:editId="442ED9CC">
            <wp:extent cx="6120130" cy="3442335"/>
            <wp:effectExtent l="0" t="0" r="0" b="5715"/>
            <wp:docPr id="77278408" name="Picture 1" descr="alt text is miss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lt text is miss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120130" cy="3442335"/>
                    </a:xfrm>
                    <a:prstGeom prst="rect">
                      <a:avLst/>
                    </a:prstGeom>
                    <a:noFill/>
                    <a:ln>
                      <a:noFill/>
                    </a:ln>
                  </pic:spPr>
                </pic:pic>
              </a:graphicData>
            </a:graphic>
          </wp:inline>
        </w:drawing>
      </w:r>
    </w:p>
    <w:p w14:paraId="04B5E63B" w14:textId="3B8F2DD8" w:rsidR="007914DD" w:rsidRPr="007914DD" w:rsidRDefault="00DF586B" w:rsidP="00F4080D">
      <w:pPr>
        <w:spacing w:line="360" w:lineRule="auto"/>
        <w:rPr>
          <w:rFonts w:ascii="Arial" w:eastAsia="Arial" w:hAnsi="Arial" w:cs="Arial"/>
          <w:sz w:val="24"/>
          <w:szCs w:val="24"/>
        </w:rPr>
      </w:pPr>
      <w:r w:rsidRPr="00643055">
        <w:rPr>
          <w:rFonts w:eastAsia="Arial"/>
          <w:noProof/>
        </w:rPr>
        <w:drawing>
          <wp:inline distT="0" distB="0" distL="0" distR="0" wp14:anchorId="7EDE7F65" wp14:editId="1047E0A6">
            <wp:extent cx="5731510" cy="438150"/>
            <wp:effectExtent l="0" t="0" r="0" b="0"/>
            <wp:docPr id="12795437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38150"/>
                    </a:xfrm>
                    <a:prstGeom prst="rect">
                      <a:avLst/>
                    </a:prstGeom>
                    <a:noFill/>
                    <a:ln>
                      <a:noFill/>
                    </a:ln>
                  </pic:spPr>
                </pic:pic>
              </a:graphicData>
            </a:graphic>
          </wp:inline>
        </w:drawing>
      </w:r>
    </w:p>
    <w:p w14:paraId="1B600BCD" w14:textId="77777777" w:rsidR="0079576B" w:rsidRDefault="0079576B" w:rsidP="00F4080D">
      <w:pPr>
        <w:pStyle w:val="Default"/>
        <w:spacing w:line="360" w:lineRule="auto"/>
        <w:rPr>
          <w:rFonts w:ascii="Arial" w:hAnsi="Arial" w:cs="Arial"/>
          <w:b/>
          <w:bCs/>
        </w:rPr>
      </w:pPr>
    </w:p>
    <w:p w14:paraId="514E0A5F" w14:textId="0B884E1A" w:rsidR="007914DD" w:rsidRPr="007914DD" w:rsidRDefault="007914DD" w:rsidP="00F4080D">
      <w:pPr>
        <w:pStyle w:val="Default"/>
        <w:spacing w:line="360" w:lineRule="auto"/>
        <w:rPr>
          <w:rFonts w:ascii="Arial" w:hAnsi="Arial" w:cs="Arial"/>
          <w:b/>
          <w:bCs/>
        </w:rPr>
      </w:pPr>
      <w:r w:rsidRPr="007914DD">
        <w:rPr>
          <w:rFonts w:ascii="Arial" w:hAnsi="Arial" w:cs="Arial"/>
          <w:b/>
          <w:bCs/>
        </w:rPr>
        <w:t xml:space="preserve">1.2 </w:t>
      </w:r>
      <w:r w:rsidR="00C53201">
        <w:rPr>
          <w:rFonts w:ascii="Arial" w:hAnsi="Arial" w:cs="Arial"/>
          <w:b/>
          <w:bCs/>
        </w:rPr>
        <w:t xml:space="preserve">The </w:t>
      </w:r>
      <w:r w:rsidR="005554A7">
        <w:rPr>
          <w:rFonts w:ascii="Arial" w:hAnsi="Arial" w:cs="Arial"/>
          <w:b/>
          <w:bCs/>
        </w:rPr>
        <w:t xml:space="preserve">Development </w:t>
      </w:r>
      <w:r w:rsidR="00C53201">
        <w:rPr>
          <w:rFonts w:ascii="Arial" w:hAnsi="Arial" w:cs="Arial"/>
          <w:b/>
          <w:bCs/>
        </w:rPr>
        <w:t xml:space="preserve">of </w:t>
      </w:r>
      <w:r w:rsidRPr="007914DD">
        <w:rPr>
          <w:rFonts w:ascii="Arial" w:hAnsi="Arial" w:cs="Arial"/>
          <w:b/>
          <w:bCs/>
        </w:rPr>
        <w:t>Money Laundering</w:t>
      </w:r>
      <w:r w:rsidR="005554A7">
        <w:rPr>
          <w:rFonts w:ascii="Arial" w:hAnsi="Arial" w:cs="Arial"/>
          <w:b/>
          <w:bCs/>
        </w:rPr>
        <w:t xml:space="preserve"> Practices</w:t>
      </w:r>
    </w:p>
    <w:p w14:paraId="4C40FF96" w14:textId="21B686CE" w:rsidR="0060652E" w:rsidRPr="0060652E" w:rsidRDefault="00AA68D2" w:rsidP="00F4080D">
      <w:pPr>
        <w:spacing w:line="360" w:lineRule="auto"/>
        <w:rPr>
          <w:rFonts w:ascii="Arial" w:hAnsi="Arial" w:cs="Arial"/>
          <w:sz w:val="24"/>
          <w:szCs w:val="24"/>
        </w:rPr>
      </w:pPr>
      <w:r w:rsidRPr="00AA68D2">
        <w:rPr>
          <w:rFonts w:ascii="Arial" w:hAnsi="Arial" w:cs="Arial"/>
          <w:sz w:val="24"/>
          <w:szCs w:val="24"/>
        </w:rPr>
        <w:t xml:space="preserve">Money laundering is believed to be as old as crime itself. </w:t>
      </w:r>
      <w:r w:rsidR="003176C9" w:rsidRPr="003176C9">
        <w:rPr>
          <w:rFonts w:ascii="Arial" w:hAnsi="Arial" w:cs="Arial"/>
          <w:sz w:val="24"/>
          <w:szCs w:val="24"/>
        </w:rPr>
        <w:t>American historian Sterling Seagrave observes that approximately two millennia ago</w:t>
      </w:r>
      <w:r w:rsidRPr="00AA68D2">
        <w:rPr>
          <w:rFonts w:ascii="Arial" w:hAnsi="Arial" w:cs="Arial"/>
          <w:sz w:val="24"/>
          <w:szCs w:val="24"/>
        </w:rPr>
        <w:t xml:space="preserve">, </w:t>
      </w:r>
      <w:r w:rsidR="001048AA" w:rsidRPr="00AA68D2">
        <w:rPr>
          <w:rFonts w:ascii="Arial" w:hAnsi="Arial" w:cs="Arial"/>
          <w:sz w:val="24"/>
          <w:szCs w:val="24"/>
        </w:rPr>
        <w:t>traders</w:t>
      </w:r>
      <w:r w:rsidRPr="00AA68D2">
        <w:rPr>
          <w:rFonts w:ascii="Arial" w:hAnsi="Arial" w:cs="Arial"/>
          <w:sz w:val="24"/>
          <w:szCs w:val="24"/>
        </w:rPr>
        <w:t xml:space="preserve"> in ancient China</w:t>
      </w:r>
      <w:r w:rsidR="0060652E" w:rsidRPr="0060652E">
        <w:rPr>
          <w:rFonts w:ascii="Arial" w:hAnsi="Arial" w:cs="Arial"/>
          <w:sz w:val="24"/>
          <w:szCs w:val="24"/>
        </w:rPr>
        <w:t>,</w:t>
      </w:r>
      <w:r w:rsidR="00176B80" w:rsidRPr="00176B80">
        <w:rPr>
          <w:rFonts w:ascii="Arial" w:hAnsi="Arial" w:cs="Arial"/>
          <w:sz w:val="24"/>
          <w:szCs w:val="24"/>
        </w:rPr>
        <w:t xml:space="preserve"> laundered money to </w:t>
      </w:r>
      <w:r w:rsidR="00B2528D" w:rsidRPr="00176B80">
        <w:rPr>
          <w:rFonts w:ascii="Arial" w:hAnsi="Arial" w:cs="Arial"/>
          <w:sz w:val="24"/>
          <w:szCs w:val="24"/>
        </w:rPr>
        <w:t>escape</w:t>
      </w:r>
      <w:r w:rsidR="00176B80" w:rsidRPr="00176B80">
        <w:rPr>
          <w:rFonts w:ascii="Arial" w:hAnsi="Arial" w:cs="Arial"/>
          <w:sz w:val="24"/>
          <w:szCs w:val="24"/>
        </w:rPr>
        <w:t xml:space="preserve"> trade </w:t>
      </w:r>
      <w:r w:rsidR="00B37D65">
        <w:rPr>
          <w:rFonts w:ascii="Arial" w:hAnsi="Arial" w:cs="Arial"/>
          <w:sz w:val="24"/>
          <w:szCs w:val="24"/>
        </w:rPr>
        <w:t>barriers</w:t>
      </w:r>
      <w:r w:rsidR="00176B80" w:rsidRPr="00176B80">
        <w:rPr>
          <w:rFonts w:ascii="Arial" w:hAnsi="Arial" w:cs="Arial"/>
          <w:sz w:val="24"/>
          <w:szCs w:val="24"/>
        </w:rPr>
        <w:t xml:space="preserve"> and government scrutiny, using tactics like converting wealth into movable assets and transferring funds abroad—methods still used today. The modern history of money laundering is closely linked to the US Prohibition era (1920–1933), when organized crime groups involved in illegal alcohol </w:t>
      </w:r>
      <w:r w:rsidR="009C1110" w:rsidRPr="00176B80">
        <w:rPr>
          <w:rFonts w:ascii="Arial" w:hAnsi="Arial" w:cs="Arial"/>
          <w:sz w:val="24"/>
          <w:szCs w:val="24"/>
        </w:rPr>
        <w:t xml:space="preserve">sales </w:t>
      </w:r>
      <w:r w:rsidR="009C1110" w:rsidRPr="009C1110">
        <w:rPr>
          <w:rFonts w:ascii="Arial" w:hAnsi="Arial" w:cs="Arial"/>
          <w:sz w:val="24"/>
          <w:szCs w:val="24"/>
        </w:rPr>
        <w:t>sought to leg</w:t>
      </w:r>
      <w:r w:rsidR="000A6D2A">
        <w:rPr>
          <w:rFonts w:ascii="Arial" w:hAnsi="Arial" w:cs="Arial"/>
          <w:sz w:val="24"/>
          <w:szCs w:val="24"/>
        </w:rPr>
        <w:t>alize</w:t>
      </w:r>
      <w:r w:rsidR="009C1110" w:rsidRPr="009C1110">
        <w:rPr>
          <w:rFonts w:ascii="Arial" w:hAnsi="Arial" w:cs="Arial"/>
          <w:sz w:val="24"/>
          <w:szCs w:val="24"/>
        </w:rPr>
        <w:t xml:space="preserve"> their profits by commingling them with revenues from lawful enterprises</w:t>
      </w:r>
      <w:r w:rsidR="00176B80" w:rsidRPr="00176B80">
        <w:rPr>
          <w:rFonts w:ascii="Arial" w:hAnsi="Arial" w:cs="Arial"/>
          <w:sz w:val="24"/>
          <w:szCs w:val="24"/>
        </w:rPr>
        <w:t>.</w:t>
      </w:r>
      <w:r w:rsidR="0060652E" w:rsidRPr="0060652E">
        <w:rPr>
          <w:rFonts w:ascii="Arial" w:hAnsi="Arial" w:cs="Arial"/>
          <w:sz w:val="24"/>
          <w:szCs w:val="24"/>
        </w:rPr>
        <w:t xml:space="preserve"> </w:t>
      </w:r>
      <w:r w:rsidR="00B03A13" w:rsidRPr="00B03A13">
        <w:rPr>
          <w:rFonts w:ascii="Arial" w:hAnsi="Arial" w:cs="Arial"/>
          <w:sz w:val="24"/>
          <w:szCs w:val="24"/>
        </w:rPr>
        <w:t xml:space="preserve">A typical approach involved purchasing legitimate businesses and </w:t>
      </w:r>
      <w:r w:rsidR="00B03A13" w:rsidRPr="00B03A13">
        <w:rPr>
          <w:rFonts w:ascii="Arial" w:hAnsi="Arial" w:cs="Arial"/>
          <w:sz w:val="24"/>
          <w:szCs w:val="24"/>
        </w:rPr>
        <w:lastRenderedPageBreak/>
        <w:t>merging illicit profits with the companies’ lawful income</w:t>
      </w:r>
      <w:r w:rsidR="0060652E" w:rsidRPr="0060652E">
        <w:rPr>
          <w:rFonts w:ascii="Arial" w:hAnsi="Arial" w:cs="Arial"/>
          <w:sz w:val="24"/>
          <w:szCs w:val="24"/>
        </w:rPr>
        <w:t xml:space="preserve">. </w:t>
      </w:r>
      <w:r w:rsidR="00982B96" w:rsidRPr="00982B96">
        <w:rPr>
          <w:rFonts w:ascii="Arial" w:hAnsi="Arial" w:cs="Arial"/>
          <w:sz w:val="24"/>
          <w:szCs w:val="24"/>
        </w:rPr>
        <w:t>Laundromats were particularly appealing to criminals like Al Capone due to their cash-intensive nature, providing an ideal front for concealing illicit funds</w:t>
      </w:r>
      <w:r w:rsidR="001B672C">
        <w:rPr>
          <w:rFonts w:ascii="Arial" w:hAnsi="Arial" w:cs="Arial"/>
          <w:sz w:val="24"/>
          <w:szCs w:val="24"/>
        </w:rPr>
        <w:t>.</w:t>
      </w:r>
      <w:r w:rsidR="0060652E" w:rsidRPr="0060652E">
        <w:rPr>
          <w:rFonts w:ascii="Arial" w:hAnsi="Arial" w:cs="Arial"/>
          <w:sz w:val="24"/>
          <w:szCs w:val="24"/>
        </w:rPr>
        <w:t xml:space="preserve"> </w:t>
      </w:r>
      <w:r w:rsidR="00D567DA" w:rsidRPr="00D567DA">
        <w:rPr>
          <w:rFonts w:ascii="Arial" w:hAnsi="Arial" w:cs="Arial"/>
          <w:sz w:val="24"/>
          <w:szCs w:val="24"/>
        </w:rPr>
        <w:t xml:space="preserve">Although involved in numerous </w:t>
      </w:r>
      <w:r w:rsidR="00FF670A" w:rsidRPr="006B7A7F">
        <w:rPr>
          <w:rFonts w:ascii="Arial" w:hAnsi="Arial" w:cs="Arial"/>
          <w:sz w:val="24"/>
          <w:szCs w:val="24"/>
        </w:rPr>
        <w:t>unlawful</w:t>
      </w:r>
      <w:r w:rsidR="00D567DA" w:rsidRPr="006B7A7F">
        <w:rPr>
          <w:rFonts w:ascii="Arial" w:hAnsi="Arial" w:cs="Arial"/>
          <w:sz w:val="24"/>
          <w:szCs w:val="24"/>
        </w:rPr>
        <w:t xml:space="preserve"> </w:t>
      </w:r>
      <w:r w:rsidR="00FF670A" w:rsidRPr="006B7A7F">
        <w:rPr>
          <w:rFonts w:ascii="Arial" w:hAnsi="Arial" w:cs="Arial"/>
          <w:sz w:val="24"/>
          <w:szCs w:val="24"/>
        </w:rPr>
        <w:t>actions</w:t>
      </w:r>
      <w:r w:rsidR="00D567DA" w:rsidRPr="006B7A7F">
        <w:rPr>
          <w:rFonts w:ascii="Arial" w:hAnsi="Arial" w:cs="Arial"/>
          <w:sz w:val="24"/>
          <w:szCs w:val="24"/>
        </w:rPr>
        <w:t>, Capone was ultimately convicted in October 1931 for tax evasion, a case that significantly influenced the modern concept of money laundering.</w:t>
      </w:r>
      <w:r w:rsidR="0060652E" w:rsidRPr="006B7A7F">
        <w:rPr>
          <w:rFonts w:ascii="Arial" w:hAnsi="Arial" w:cs="Arial"/>
          <w:sz w:val="24"/>
          <w:szCs w:val="24"/>
        </w:rPr>
        <w:t xml:space="preserve"> (Financial Crime Academy, 2024).</w:t>
      </w:r>
    </w:p>
    <w:p w14:paraId="50D92E56" w14:textId="77777777" w:rsidR="007914DD" w:rsidRPr="0060652E" w:rsidRDefault="007914DD" w:rsidP="00F4080D">
      <w:pPr>
        <w:pStyle w:val="Default"/>
        <w:spacing w:line="360" w:lineRule="auto"/>
        <w:rPr>
          <w:rFonts w:ascii="Arial" w:hAnsi="Arial" w:cs="Arial"/>
          <w:color w:val="auto"/>
          <w:lang w:val="en-GB"/>
        </w:rPr>
      </w:pPr>
    </w:p>
    <w:p w14:paraId="35AE32D7" w14:textId="7D547F0B" w:rsidR="007914DD" w:rsidRDefault="00D448D3" w:rsidP="00F4080D">
      <w:pPr>
        <w:pStyle w:val="Default"/>
        <w:spacing w:line="360" w:lineRule="auto"/>
        <w:rPr>
          <w:rFonts w:ascii="Arial" w:hAnsi="Arial" w:cs="Arial"/>
          <w:color w:val="auto"/>
          <w:lang w:val="en-GB"/>
        </w:rPr>
      </w:pPr>
      <w:r w:rsidRPr="00D448D3">
        <w:rPr>
          <w:rFonts w:ascii="Arial" w:hAnsi="Arial" w:cs="Arial"/>
          <w:color w:val="auto"/>
          <w:lang w:val="en-GB"/>
        </w:rPr>
        <w:t xml:space="preserve">Following the historical evolution of money laundering, the United States Congress enacted the Bank Secrecy Act (BSA) in 1970 to curb these illicit activities and prevent U.S. banks from inadvertently facilitating them. The BSA established the Financial Crime Enforcement Network (FinCEN) within the Department of the Treasury, tasked with implementing and managing BSA provisions, enforcing regulatory compliance </w:t>
      </w:r>
      <w:r w:rsidR="00315403">
        <w:rPr>
          <w:rFonts w:ascii="Arial" w:hAnsi="Arial" w:cs="Arial"/>
          <w:color w:val="auto"/>
          <w:lang w:val="en-GB"/>
        </w:rPr>
        <w:t>connected to</w:t>
      </w:r>
      <w:r w:rsidR="003C373E">
        <w:rPr>
          <w:rFonts w:ascii="Arial" w:hAnsi="Arial" w:cs="Arial"/>
          <w:color w:val="auto"/>
          <w:lang w:val="en-GB"/>
        </w:rPr>
        <w:t xml:space="preserve"> fiscal offenses,</w:t>
      </w:r>
      <w:r w:rsidRPr="00D448D3">
        <w:rPr>
          <w:rFonts w:ascii="Arial" w:hAnsi="Arial" w:cs="Arial"/>
          <w:color w:val="auto"/>
          <w:lang w:val="en-GB"/>
        </w:rPr>
        <w:t xml:space="preserve"> and conducting </w:t>
      </w:r>
      <w:r w:rsidR="00343229" w:rsidRPr="00343229">
        <w:rPr>
          <w:rFonts w:ascii="Arial" w:hAnsi="Arial" w:cs="Arial"/>
        </w:rPr>
        <w:t>activities to enhance knowledge for financial institutions and citizens</w:t>
      </w:r>
      <w:r w:rsidR="00343229">
        <w:rPr>
          <w:rFonts w:ascii="Arial" w:hAnsi="Arial" w:cs="Arial"/>
        </w:rPr>
        <w:t xml:space="preserve"> </w:t>
      </w:r>
      <w:r w:rsidRPr="00D448D3">
        <w:rPr>
          <w:rFonts w:ascii="Arial" w:hAnsi="Arial" w:cs="Arial"/>
          <w:color w:val="auto"/>
          <w:lang w:val="en-GB"/>
        </w:rPr>
        <w:t>on anti-money laundering efforts. While the BSA primarily targets domestic banks, its reach extends to other financial institutions, which aid the government by reporting cash transactions exceeding $10,000 and flagging suspicious activities indicative of money laundering. As a result, these institutions are mandated to verify customer identities and maintain detailed records of financial transa</w:t>
      </w:r>
      <w:r w:rsidRPr="00C07CEB">
        <w:rPr>
          <w:rFonts w:ascii="Arial" w:hAnsi="Arial" w:cs="Arial"/>
          <w:color w:val="auto"/>
          <w:lang w:val="en-GB"/>
        </w:rPr>
        <w:t>ctions (Anderson, 2015).</w:t>
      </w:r>
    </w:p>
    <w:p w14:paraId="6160B9BF" w14:textId="77777777" w:rsidR="00D448D3" w:rsidRPr="007914DD" w:rsidRDefault="00D448D3" w:rsidP="00F4080D">
      <w:pPr>
        <w:pStyle w:val="Default"/>
        <w:spacing w:line="360" w:lineRule="auto"/>
        <w:rPr>
          <w:rFonts w:ascii="Arial" w:hAnsi="Arial" w:cs="Arial"/>
          <w:color w:val="auto"/>
        </w:rPr>
      </w:pPr>
    </w:p>
    <w:p w14:paraId="7CD95248" w14:textId="0F706392" w:rsidR="007B0E3D" w:rsidRPr="008744AD" w:rsidRDefault="007B0E3D" w:rsidP="00F4080D">
      <w:pPr>
        <w:pStyle w:val="Default"/>
        <w:spacing w:line="360" w:lineRule="auto"/>
        <w:rPr>
          <w:rFonts w:ascii="Arial" w:hAnsi="Arial" w:cs="Arial"/>
        </w:rPr>
      </w:pPr>
      <w:r w:rsidRPr="007B0E3D">
        <w:rPr>
          <w:rFonts w:ascii="Arial" w:hAnsi="Arial" w:cs="Arial"/>
        </w:rPr>
        <w:t xml:space="preserve">The Comprehensive Crime Control Act of 1984 enhanced law enforcement’s ability to combat narcotics-related offenses by including money laundering under the Racketeer Influenced and Corrupt Organizations (RICO) Act. This allowed authorities to seize illicit proceeds and impose severe penalties, with fines up to $15,000 and imprisonment up to five years for offenses exceeding $1,000. Key measures included empowering </w:t>
      </w:r>
      <w:r w:rsidR="004A3046">
        <w:rPr>
          <w:rFonts w:ascii="Arial" w:hAnsi="Arial" w:cs="Arial"/>
        </w:rPr>
        <w:t xml:space="preserve">border control authorities </w:t>
      </w:r>
      <w:r w:rsidR="009434DE" w:rsidRPr="009434DE">
        <w:rPr>
          <w:rFonts w:ascii="Arial" w:hAnsi="Arial" w:cs="Arial"/>
        </w:rPr>
        <w:t>to inspect persons transporting substantial amounts of un</w:t>
      </w:r>
      <w:r w:rsidR="009434DE">
        <w:rPr>
          <w:rFonts w:ascii="Arial" w:hAnsi="Arial" w:cs="Arial"/>
        </w:rPr>
        <w:t xml:space="preserve">reported </w:t>
      </w:r>
      <w:r w:rsidR="009434DE" w:rsidRPr="009434DE">
        <w:rPr>
          <w:rFonts w:ascii="Arial" w:hAnsi="Arial" w:cs="Arial"/>
        </w:rPr>
        <w:t>currency</w:t>
      </w:r>
      <w:r w:rsidR="009434DE">
        <w:rPr>
          <w:rFonts w:ascii="Arial" w:hAnsi="Arial" w:cs="Arial"/>
        </w:rPr>
        <w:t xml:space="preserve"> </w:t>
      </w:r>
      <w:r w:rsidRPr="007B0E3D">
        <w:rPr>
          <w:rFonts w:ascii="Arial" w:hAnsi="Arial" w:cs="Arial"/>
        </w:rPr>
        <w:t xml:space="preserve">and allowing federal </w:t>
      </w:r>
      <w:r w:rsidR="00A41422">
        <w:rPr>
          <w:rFonts w:ascii="Arial" w:hAnsi="Arial" w:cs="Arial"/>
        </w:rPr>
        <w:t>officers</w:t>
      </w:r>
      <w:r w:rsidRPr="007B0E3D">
        <w:rPr>
          <w:rFonts w:ascii="Arial" w:hAnsi="Arial" w:cs="Arial"/>
        </w:rPr>
        <w:t xml:space="preserve"> to </w:t>
      </w:r>
      <w:r w:rsidR="000A3B6F">
        <w:rPr>
          <w:rFonts w:ascii="Arial" w:hAnsi="Arial" w:cs="Arial"/>
        </w:rPr>
        <w:t>provide in</w:t>
      </w:r>
      <w:r w:rsidR="00B27D02">
        <w:rPr>
          <w:rFonts w:ascii="Arial" w:hAnsi="Arial" w:cs="Arial"/>
        </w:rPr>
        <w:t>centives</w:t>
      </w:r>
      <w:r w:rsidRPr="007B0E3D">
        <w:rPr>
          <w:rFonts w:ascii="Arial" w:hAnsi="Arial" w:cs="Arial"/>
        </w:rPr>
        <w:t xml:space="preserve"> </w:t>
      </w:r>
      <w:r w:rsidR="00B27D02" w:rsidRPr="00B27D02">
        <w:rPr>
          <w:rFonts w:ascii="Arial" w:hAnsi="Arial" w:cs="Arial"/>
        </w:rPr>
        <w:t>for intelli</w:t>
      </w:r>
      <w:r w:rsidR="00B27D02" w:rsidRPr="00D22AE9">
        <w:rPr>
          <w:rFonts w:ascii="Arial" w:hAnsi="Arial" w:cs="Arial"/>
        </w:rPr>
        <w:t>gence aiding in arrests or legal actions</w:t>
      </w:r>
      <w:r w:rsidR="00011DA7" w:rsidRPr="00D22AE9">
        <w:rPr>
          <w:rFonts w:ascii="Arial" w:hAnsi="Arial" w:cs="Arial"/>
        </w:rPr>
        <w:t>.</w:t>
      </w:r>
      <w:r w:rsidR="00E80C3B" w:rsidRPr="00D22AE9">
        <w:rPr>
          <w:rFonts w:ascii="Arial" w:hAnsi="Arial" w:cs="Arial"/>
        </w:rPr>
        <w:t xml:space="preserve"> </w:t>
      </w:r>
      <w:r w:rsidR="00D22AE9" w:rsidRPr="00D22AE9">
        <w:rPr>
          <w:rFonts w:ascii="Arial" w:hAnsi="Arial" w:cs="Arial"/>
        </w:rPr>
        <w:t>The 1986 Act on Money Laundering Control</w:t>
      </w:r>
      <w:r w:rsidR="00D22AE9">
        <w:rPr>
          <w:rFonts w:ascii="Arial" w:hAnsi="Arial" w:cs="Arial"/>
        </w:rPr>
        <w:t>,</w:t>
      </w:r>
      <w:r w:rsidRPr="00B27D02">
        <w:rPr>
          <w:rFonts w:ascii="Arial" w:hAnsi="Arial" w:cs="Arial"/>
        </w:rPr>
        <w:t xml:space="preserve"> introduced explicit </w:t>
      </w:r>
      <w:r w:rsidR="000C3AF2">
        <w:rPr>
          <w:rFonts w:ascii="Arial" w:hAnsi="Arial" w:cs="Arial"/>
        </w:rPr>
        <w:t xml:space="preserve">legal </w:t>
      </w:r>
      <w:r w:rsidRPr="00B27D02">
        <w:rPr>
          <w:rFonts w:ascii="Arial" w:hAnsi="Arial" w:cs="Arial"/>
        </w:rPr>
        <w:t xml:space="preserve">charges and civil penalties for failing to detect or prevent money laundering, imposing fines of at least $500,000 or twice the laundered amount, along with prison terms </w:t>
      </w:r>
      <w:r w:rsidR="00DF296E">
        <w:rPr>
          <w:rFonts w:ascii="Arial" w:hAnsi="Arial" w:cs="Arial"/>
        </w:rPr>
        <w:t>of maximum twenty</w:t>
      </w:r>
      <w:r w:rsidRPr="00B27D02">
        <w:rPr>
          <w:rFonts w:ascii="Arial" w:hAnsi="Arial" w:cs="Arial"/>
        </w:rPr>
        <w:t xml:space="preserve"> years.</w:t>
      </w:r>
      <w:r w:rsidR="00E80C3B" w:rsidRPr="00B27D02">
        <w:rPr>
          <w:rFonts w:ascii="Arial" w:hAnsi="Arial" w:cs="Arial"/>
        </w:rPr>
        <w:t xml:space="preserve"> </w:t>
      </w:r>
      <w:r w:rsidR="008744AD" w:rsidRPr="008744AD">
        <w:rPr>
          <w:rFonts w:ascii="Arial" w:hAnsi="Arial" w:cs="Arial"/>
        </w:rPr>
        <w:t>The 1988 Anti-Drug Abuse Act</w:t>
      </w:r>
      <w:r w:rsidR="008744AD">
        <w:rPr>
          <w:rFonts w:ascii="Arial" w:hAnsi="Arial" w:cs="Arial"/>
        </w:rPr>
        <w:t xml:space="preserve"> </w:t>
      </w:r>
      <w:r w:rsidRPr="008744AD">
        <w:rPr>
          <w:rFonts w:ascii="Arial" w:hAnsi="Arial" w:cs="Arial"/>
        </w:rPr>
        <w:t xml:space="preserve">expanded the definition of "financial institutions" to include </w:t>
      </w:r>
      <w:r w:rsidR="00055B62">
        <w:rPr>
          <w:rFonts w:ascii="Arial" w:hAnsi="Arial" w:cs="Arial"/>
        </w:rPr>
        <w:t>firms</w:t>
      </w:r>
      <w:r w:rsidRPr="008744AD">
        <w:rPr>
          <w:rFonts w:ascii="Arial" w:hAnsi="Arial" w:cs="Arial"/>
        </w:rPr>
        <w:t xml:space="preserve"> such as real estate closing </w:t>
      </w:r>
      <w:r w:rsidR="001D3941">
        <w:rPr>
          <w:rFonts w:ascii="Arial" w:hAnsi="Arial" w:cs="Arial"/>
        </w:rPr>
        <w:t>professionals and</w:t>
      </w:r>
      <w:r w:rsidR="00EE6B8A">
        <w:rPr>
          <w:rFonts w:ascii="Arial" w:hAnsi="Arial" w:cs="Arial"/>
        </w:rPr>
        <w:t xml:space="preserve"> automobile dealers,</w:t>
      </w:r>
      <w:r w:rsidRPr="008744AD">
        <w:rPr>
          <w:rFonts w:ascii="Arial" w:hAnsi="Arial" w:cs="Arial"/>
        </w:rPr>
        <w:t xml:space="preserve"> subjecting </w:t>
      </w:r>
      <w:r w:rsidR="00027268">
        <w:rPr>
          <w:rFonts w:ascii="Arial" w:hAnsi="Arial" w:cs="Arial"/>
        </w:rPr>
        <w:lastRenderedPageBreak/>
        <w:t>those entities</w:t>
      </w:r>
      <w:r w:rsidRPr="008744AD">
        <w:rPr>
          <w:rFonts w:ascii="Arial" w:hAnsi="Arial" w:cs="Arial"/>
        </w:rPr>
        <w:t xml:space="preserve"> to regulatory requirements and lowering the transaction reporting threshold </w:t>
      </w:r>
      <w:r w:rsidR="007E4C46">
        <w:rPr>
          <w:rFonts w:ascii="Arial" w:hAnsi="Arial" w:cs="Arial"/>
        </w:rPr>
        <w:t>at</w:t>
      </w:r>
      <w:r w:rsidRPr="008744AD">
        <w:rPr>
          <w:rFonts w:ascii="Arial" w:hAnsi="Arial" w:cs="Arial"/>
        </w:rPr>
        <w:t xml:space="preserve"> $3,000 (Anderson, 2015).</w:t>
      </w:r>
    </w:p>
    <w:p w14:paraId="5E97604D" w14:textId="65BD7005" w:rsidR="007914DD" w:rsidRDefault="00010780" w:rsidP="007914DD">
      <w:pPr>
        <w:pStyle w:val="Default"/>
        <w:spacing w:line="360" w:lineRule="auto"/>
        <w:rPr>
          <w:rFonts w:ascii="Arial" w:hAnsi="Arial" w:cs="Arial"/>
          <w:color w:val="auto"/>
          <w:lang w:val="en-GB"/>
        </w:rPr>
      </w:pPr>
      <w:r w:rsidRPr="00010780">
        <w:rPr>
          <w:rFonts w:ascii="Arial" w:hAnsi="Arial" w:cs="Arial"/>
          <w:lang w:val="en-GB"/>
        </w:rPr>
        <w:t>The 1992 Annunzio-Wylie Anti-Money Laundering Act strengthened the powers to combat money laundering (Anderson, 2015).</w:t>
      </w:r>
      <w:r w:rsidR="00025AE6">
        <w:rPr>
          <w:rFonts w:ascii="Arial" w:hAnsi="Arial" w:cs="Arial"/>
        </w:rPr>
        <w:t xml:space="preserve"> </w:t>
      </w:r>
      <w:r w:rsidR="00D66FF3" w:rsidRPr="00D66FF3">
        <w:rPr>
          <w:rFonts w:ascii="Arial" w:hAnsi="Arial" w:cs="Arial"/>
          <w:lang w:val="en-GB"/>
        </w:rPr>
        <w:t>It imposes the same penalties and seriousness on conspiracy to launder money as on the actual act of laundering (SUPREME COURT OF THE UNITED STATES, 2004).</w:t>
      </w:r>
      <w:r w:rsidR="00DF3231" w:rsidRPr="00C07CEB">
        <w:rPr>
          <w:rFonts w:ascii="Arial" w:hAnsi="Arial" w:cs="Arial"/>
          <w:color w:val="auto"/>
        </w:rPr>
        <w:t xml:space="preserve"> </w:t>
      </w:r>
      <w:r w:rsidR="0029055E" w:rsidRPr="0029055E">
        <w:rPr>
          <w:rFonts w:ascii="Arial" w:hAnsi="Arial" w:cs="Arial"/>
          <w:color w:val="auto"/>
          <w:lang w:val="en-GB"/>
        </w:rPr>
        <w:t xml:space="preserve">It requires financial </w:t>
      </w:r>
      <w:r w:rsidR="000D2305" w:rsidRPr="0029055E">
        <w:rPr>
          <w:rFonts w:ascii="Arial" w:hAnsi="Arial" w:cs="Arial"/>
          <w:color w:val="auto"/>
          <w:lang w:val="en-GB"/>
        </w:rPr>
        <w:t>organisations</w:t>
      </w:r>
      <w:r w:rsidR="0029055E" w:rsidRPr="0029055E">
        <w:rPr>
          <w:rFonts w:ascii="Arial" w:hAnsi="Arial" w:cs="Arial"/>
          <w:color w:val="auto"/>
          <w:lang w:val="en-GB"/>
        </w:rPr>
        <w:t xml:space="preserve"> to </w:t>
      </w:r>
      <w:r w:rsidR="00833852" w:rsidRPr="0029055E">
        <w:rPr>
          <w:rFonts w:ascii="Arial" w:hAnsi="Arial" w:cs="Arial"/>
          <w:color w:val="auto"/>
          <w:lang w:val="en-GB"/>
        </w:rPr>
        <w:t>validate</w:t>
      </w:r>
      <w:r w:rsidR="0029055E" w:rsidRPr="0029055E">
        <w:rPr>
          <w:rFonts w:ascii="Arial" w:hAnsi="Arial" w:cs="Arial"/>
          <w:color w:val="auto"/>
          <w:lang w:val="en-GB"/>
        </w:rPr>
        <w:t xml:space="preserve"> and record </w:t>
      </w:r>
      <w:r w:rsidR="00EC67AC">
        <w:rPr>
          <w:rFonts w:ascii="Arial" w:hAnsi="Arial" w:cs="Arial"/>
          <w:color w:val="auto"/>
          <w:lang w:val="en-GB"/>
        </w:rPr>
        <w:t>every electronic fund</w:t>
      </w:r>
      <w:r w:rsidR="0029055E" w:rsidRPr="0029055E">
        <w:rPr>
          <w:rFonts w:ascii="Arial" w:hAnsi="Arial" w:cs="Arial"/>
          <w:color w:val="auto"/>
          <w:lang w:val="en-GB"/>
        </w:rPr>
        <w:t xml:space="preserve"> </w:t>
      </w:r>
      <w:r w:rsidR="00382BAE" w:rsidRPr="0029055E">
        <w:rPr>
          <w:rFonts w:ascii="Arial" w:hAnsi="Arial" w:cs="Arial"/>
          <w:color w:val="auto"/>
          <w:lang w:val="en-GB"/>
        </w:rPr>
        <w:t>transfer</w:t>
      </w:r>
      <w:r w:rsidR="0029055E" w:rsidRPr="0029055E">
        <w:rPr>
          <w:rFonts w:ascii="Arial" w:hAnsi="Arial" w:cs="Arial"/>
          <w:color w:val="auto"/>
          <w:lang w:val="en-GB"/>
        </w:rPr>
        <w:t xml:space="preserve"> and to report any </w:t>
      </w:r>
      <w:r w:rsidR="00382BAE" w:rsidRPr="0029055E">
        <w:rPr>
          <w:rFonts w:ascii="Arial" w:hAnsi="Arial" w:cs="Arial"/>
          <w:color w:val="auto"/>
          <w:lang w:val="en-GB"/>
        </w:rPr>
        <w:t>doubtful</w:t>
      </w:r>
      <w:r w:rsidR="0029055E" w:rsidRPr="0029055E">
        <w:rPr>
          <w:rFonts w:ascii="Arial" w:hAnsi="Arial" w:cs="Arial"/>
          <w:color w:val="auto"/>
          <w:lang w:val="en-GB"/>
        </w:rPr>
        <w:t xml:space="preserve"> activities through Suspicious Activity Reports (SARs) to ensure accountability (Thomson Reuters-Online Legal Research, 2019).</w:t>
      </w:r>
      <w:r w:rsidR="000B6CA1">
        <w:rPr>
          <w:rFonts w:ascii="Arial" w:hAnsi="Arial" w:cs="Arial"/>
          <w:color w:val="auto"/>
        </w:rPr>
        <w:t xml:space="preserve"> </w:t>
      </w:r>
      <w:r w:rsidR="004E3B2E" w:rsidRPr="004E3B2E">
        <w:rPr>
          <w:rFonts w:ascii="Arial" w:hAnsi="Arial" w:cs="Arial"/>
          <w:color w:val="auto"/>
          <w:lang w:val="en-GB"/>
        </w:rPr>
        <w:t>Furthermore, th</w:t>
      </w:r>
      <w:r w:rsidR="00443E0E">
        <w:rPr>
          <w:rFonts w:ascii="Arial" w:hAnsi="Arial" w:cs="Arial"/>
          <w:color w:val="auto"/>
          <w:lang w:val="en-GB"/>
        </w:rPr>
        <w:t>is</w:t>
      </w:r>
      <w:r w:rsidR="004E3B2E" w:rsidRPr="004E3B2E">
        <w:rPr>
          <w:rFonts w:ascii="Arial" w:hAnsi="Arial" w:cs="Arial"/>
          <w:color w:val="auto"/>
          <w:lang w:val="en-GB"/>
        </w:rPr>
        <w:t xml:space="preserve"> </w:t>
      </w:r>
      <w:r w:rsidR="00443E0E">
        <w:rPr>
          <w:rFonts w:ascii="Arial" w:hAnsi="Arial" w:cs="Arial"/>
          <w:color w:val="auto"/>
          <w:lang w:val="en-GB"/>
        </w:rPr>
        <w:t>regulation</w:t>
      </w:r>
      <w:r w:rsidR="004E3B2E" w:rsidRPr="004E3B2E">
        <w:rPr>
          <w:rFonts w:ascii="Arial" w:hAnsi="Arial" w:cs="Arial"/>
          <w:color w:val="auto"/>
          <w:lang w:val="en-GB"/>
        </w:rPr>
        <w:t xml:space="preserve"> provides </w:t>
      </w:r>
      <w:r w:rsidR="00CE18F4">
        <w:rPr>
          <w:rFonts w:ascii="Arial" w:hAnsi="Arial" w:cs="Arial"/>
          <w:color w:val="auto"/>
          <w:lang w:val="en-GB"/>
        </w:rPr>
        <w:t xml:space="preserve">protection to the </w:t>
      </w:r>
      <w:r w:rsidR="004E3B2E" w:rsidRPr="004E3B2E">
        <w:rPr>
          <w:rFonts w:ascii="Arial" w:hAnsi="Arial" w:cs="Arial"/>
          <w:color w:val="auto"/>
          <w:lang w:val="en-GB"/>
        </w:rPr>
        <w:t>whistleblower</w:t>
      </w:r>
      <w:r w:rsidR="00CE18F4">
        <w:rPr>
          <w:rFonts w:ascii="Arial" w:hAnsi="Arial" w:cs="Arial"/>
          <w:color w:val="auto"/>
          <w:lang w:val="en-GB"/>
        </w:rPr>
        <w:t xml:space="preserve">s of an organisation </w:t>
      </w:r>
      <w:r w:rsidR="00497885">
        <w:rPr>
          <w:rFonts w:ascii="Arial" w:hAnsi="Arial" w:cs="Arial"/>
          <w:color w:val="auto"/>
          <w:lang w:val="en-GB"/>
        </w:rPr>
        <w:t>who</w:t>
      </w:r>
      <w:r w:rsidR="004E3B2E" w:rsidRPr="004E3B2E">
        <w:rPr>
          <w:rFonts w:ascii="Arial" w:hAnsi="Arial" w:cs="Arial"/>
          <w:color w:val="auto"/>
          <w:lang w:val="en-GB"/>
        </w:rPr>
        <w:t xml:space="preserve"> submit these reports (Nortonrosefulbright.com, 2021).</w:t>
      </w:r>
    </w:p>
    <w:p w14:paraId="08B5EDB4" w14:textId="77777777" w:rsidR="004E3B2E" w:rsidRPr="007914DD" w:rsidRDefault="004E3B2E" w:rsidP="007914DD">
      <w:pPr>
        <w:pStyle w:val="Default"/>
        <w:spacing w:line="360" w:lineRule="auto"/>
        <w:rPr>
          <w:rFonts w:ascii="Arial" w:hAnsi="Arial" w:cs="Arial"/>
          <w:color w:val="auto"/>
        </w:rPr>
      </w:pPr>
    </w:p>
    <w:p w14:paraId="3F6976F1" w14:textId="092874B2" w:rsidR="00900CF2" w:rsidRDefault="000D62F5" w:rsidP="007914DD">
      <w:pPr>
        <w:pStyle w:val="Default"/>
        <w:spacing w:line="360" w:lineRule="auto"/>
        <w:rPr>
          <w:rFonts w:ascii="Arial" w:hAnsi="Arial" w:cs="Arial"/>
          <w:color w:val="auto"/>
          <w:lang w:val="en-GB"/>
        </w:rPr>
      </w:pPr>
      <w:r w:rsidRPr="000D62F5">
        <w:rPr>
          <w:rFonts w:ascii="Arial" w:hAnsi="Arial" w:cs="Arial"/>
          <w:color w:val="auto"/>
          <w:lang w:val="en-GB"/>
        </w:rPr>
        <w:t>The 1994 Money Laundering Suppression Act</w:t>
      </w:r>
      <w:r>
        <w:rPr>
          <w:rFonts w:ascii="Arial" w:hAnsi="Arial" w:cs="Arial"/>
          <w:color w:val="auto"/>
          <w:lang w:val="en-GB"/>
        </w:rPr>
        <w:t>,</w:t>
      </w:r>
      <w:r w:rsidR="007914DD" w:rsidRPr="007914DD">
        <w:rPr>
          <w:rFonts w:ascii="Arial" w:hAnsi="Arial" w:cs="Arial"/>
          <w:color w:val="auto"/>
        </w:rPr>
        <w:t xml:space="preserve"> </w:t>
      </w:r>
      <w:r w:rsidR="00FF7A8A" w:rsidRPr="00FF7A8A">
        <w:rPr>
          <w:rFonts w:ascii="Arial" w:hAnsi="Arial" w:cs="Arial"/>
          <w:color w:val="auto"/>
          <w:lang w:val="en-GB"/>
        </w:rPr>
        <w:t xml:space="preserve">targeted Money Service Businesses (MSBs) and expanded the range of financial </w:t>
      </w:r>
      <w:r w:rsidR="00DB3D73">
        <w:rPr>
          <w:rFonts w:ascii="Arial" w:hAnsi="Arial" w:cs="Arial"/>
          <w:color w:val="auto"/>
          <w:lang w:val="en-GB"/>
        </w:rPr>
        <w:t>entities</w:t>
      </w:r>
      <w:r w:rsidR="00FF7A8A" w:rsidRPr="00FF7A8A">
        <w:rPr>
          <w:rFonts w:ascii="Arial" w:hAnsi="Arial" w:cs="Arial"/>
          <w:color w:val="auto"/>
          <w:lang w:val="en-GB"/>
        </w:rPr>
        <w:t xml:space="preserve">, </w:t>
      </w:r>
      <w:r w:rsidR="001338AC">
        <w:rPr>
          <w:rFonts w:ascii="Arial" w:hAnsi="Arial" w:cs="Arial"/>
          <w:color w:val="auto"/>
          <w:lang w:val="en-GB"/>
        </w:rPr>
        <w:t>introducing</w:t>
      </w:r>
      <w:r w:rsidR="00FF7A8A" w:rsidRPr="00FF7A8A">
        <w:rPr>
          <w:rFonts w:ascii="Arial" w:hAnsi="Arial" w:cs="Arial"/>
          <w:color w:val="auto"/>
          <w:lang w:val="en-GB"/>
        </w:rPr>
        <w:t xml:space="preserve"> </w:t>
      </w:r>
      <w:r w:rsidR="001338AC" w:rsidRPr="00FF7A8A">
        <w:rPr>
          <w:rFonts w:ascii="Arial" w:hAnsi="Arial" w:cs="Arial"/>
          <w:color w:val="auto"/>
          <w:lang w:val="en-GB"/>
        </w:rPr>
        <w:t>added</w:t>
      </w:r>
      <w:r w:rsidR="00FF7A8A" w:rsidRPr="00FF7A8A">
        <w:rPr>
          <w:rFonts w:ascii="Arial" w:hAnsi="Arial" w:cs="Arial"/>
          <w:color w:val="auto"/>
          <w:lang w:val="en-GB"/>
        </w:rPr>
        <w:t xml:space="preserve"> requirements on these entities (Anderson, 2015).</w:t>
      </w:r>
    </w:p>
    <w:p w14:paraId="71BC4B96" w14:textId="77777777" w:rsidR="00FF7A8A" w:rsidRPr="00DB3D73" w:rsidRDefault="00FF7A8A" w:rsidP="007914DD">
      <w:pPr>
        <w:pStyle w:val="Default"/>
        <w:spacing w:line="360" w:lineRule="auto"/>
        <w:rPr>
          <w:rFonts w:ascii="Arial" w:hAnsi="Arial" w:cs="Arial"/>
          <w:color w:val="auto"/>
          <w:lang w:val="en-GB"/>
        </w:rPr>
      </w:pPr>
    </w:p>
    <w:p w14:paraId="3C18F3A9" w14:textId="60AE7D1D" w:rsidR="007914DD" w:rsidRDefault="0082094F" w:rsidP="007914DD">
      <w:pPr>
        <w:pStyle w:val="Default"/>
        <w:spacing w:line="360" w:lineRule="auto"/>
        <w:rPr>
          <w:rFonts w:ascii="Arial" w:hAnsi="Arial" w:cs="Arial"/>
          <w:color w:val="auto"/>
          <w:lang w:val="en-GB"/>
        </w:rPr>
      </w:pPr>
      <w:r w:rsidRPr="0082094F">
        <w:rPr>
          <w:rFonts w:ascii="Arial" w:hAnsi="Arial" w:cs="Arial"/>
          <w:color w:val="auto"/>
          <w:lang w:val="en-GB"/>
        </w:rPr>
        <w:t>The Money Laundering and Financial Crimes Strategy Act of 1998</w:t>
      </w:r>
      <w:r>
        <w:rPr>
          <w:rFonts w:ascii="Arial" w:hAnsi="Arial" w:cs="Arial"/>
          <w:color w:val="auto"/>
          <w:lang w:val="en-GB"/>
        </w:rPr>
        <w:t>,</w:t>
      </w:r>
      <w:r w:rsidR="00A20221" w:rsidRPr="00A20221">
        <w:rPr>
          <w:rFonts w:ascii="Arial" w:hAnsi="Arial" w:cs="Arial"/>
          <w:color w:val="auto"/>
          <w:lang w:val="en-GB"/>
        </w:rPr>
        <w:t xml:space="preserve"> recognized </w:t>
      </w:r>
      <w:r w:rsidR="007924C8" w:rsidRPr="007924C8">
        <w:rPr>
          <w:rFonts w:ascii="Arial" w:hAnsi="Arial" w:cs="Arial"/>
          <w:color w:val="auto"/>
          <w:lang w:val="en-GB"/>
        </w:rPr>
        <w:t xml:space="preserve">the absence of unified anti-money laundering initiatives </w:t>
      </w:r>
      <w:r w:rsidR="00C63A74" w:rsidRPr="00C63A74">
        <w:rPr>
          <w:rFonts w:ascii="Arial" w:hAnsi="Arial" w:cs="Arial"/>
          <w:color w:val="auto"/>
          <w:lang w:val="en-GB"/>
        </w:rPr>
        <w:t>across different levels of government</w:t>
      </w:r>
      <w:r w:rsidR="005461C9">
        <w:rPr>
          <w:rFonts w:ascii="Arial" w:hAnsi="Arial" w:cs="Arial"/>
          <w:color w:val="auto"/>
          <w:lang w:val="en-GB"/>
        </w:rPr>
        <w:t>,</w:t>
      </w:r>
      <w:r w:rsidR="00A20221" w:rsidRPr="00A20221">
        <w:rPr>
          <w:rFonts w:ascii="Arial" w:hAnsi="Arial" w:cs="Arial"/>
          <w:color w:val="auto"/>
          <w:lang w:val="en-GB"/>
        </w:rPr>
        <w:t xml:space="preserve"> as a critical issue. It </w:t>
      </w:r>
      <w:r w:rsidR="00EA5B6A">
        <w:rPr>
          <w:rFonts w:ascii="Arial" w:hAnsi="Arial" w:cs="Arial"/>
          <w:color w:val="auto"/>
          <w:lang w:val="en-GB"/>
        </w:rPr>
        <w:t>mandated</w:t>
      </w:r>
      <w:r w:rsidR="00A20221" w:rsidRPr="00A20221">
        <w:rPr>
          <w:rFonts w:ascii="Arial" w:hAnsi="Arial" w:cs="Arial"/>
          <w:color w:val="auto"/>
          <w:lang w:val="en-GB"/>
        </w:rPr>
        <w:t xml:space="preserve"> the Treasury</w:t>
      </w:r>
      <w:r w:rsidR="00795528">
        <w:rPr>
          <w:rFonts w:ascii="Arial" w:hAnsi="Arial" w:cs="Arial"/>
          <w:color w:val="auto"/>
          <w:lang w:val="en-GB"/>
        </w:rPr>
        <w:t xml:space="preserve"> Department</w:t>
      </w:r>
      <w:r w:rsidR="00A20221" w:rsidRPr="00A20221">
        <w:rPr>
          <w:rFonts w:ascii="Arial" w:hAnsi="Arial" w:cs="Arial"/>
          <w:color w:val="auto"/>
          <w:lang w:val="en-GB"/>
        </w:rPr>
        <w:t xml:space="preserve"> and other </w:t>
      </w:r>
      <w:r w:rsidR="00795528">
        <w:rPr>
          <w:rFonts w:ascii="Arial" w:hAnsi="Arial" w:cs="Arial"/>
          <w:color w:val="auto"/>
          <w:lang w:val="en-GB"/>
        </w:rPr>
        <w:t>institutes</w:t>
      </w:r>
      <w:r w:rsidR="00A20221" w:rsidRPr="00A20221">
        <w:rPr>
          <w:rFonts w:ascii="Arial" w:hAnsi="Arial" w:cs="Arial"/>
          <w:color w:val="auto"/>
          <w:lang w:val="en-GB"/>
        </w:rPr>
        <w:t xml:space="preserve"> to </w:t>
      </w:r>
      <w:r w:rsidR="00795528">
        <w:rPr>
          <w:rFonts w:ascii="Arial" w:hAnsi="Arial" w:cs="Arial"/>
          <w:color w:val="auto"/>
          <w:lang w:val="en-GB"/>
        </w:rPr>
        <w:t>formulate</w:t>
      </w:r>
      <w:r w:rsidR="00A20221" w:rsidRPr="00A20221">
        <w:rPr>
          <w:rFonts w:ascii="Arial" w:hAnsi="Arial" w:cs="Arial"/>
          <w:color w:val="auto"/>
          <w:lang w:val="en-GB"/>
        </w:rPr>
        <w:t xml:space="preserve"> a formal nationwide </w:t>
      </w:r>
      <w:r w:rsidR="006607BA" w:rsidRPr="00A20221">
        <w:rPr>
          <w:rFonts w:ascii="Arial" w:hAnsi="Arial" w:cs="Arial"/>
          <w:color w:val="auto"/>
          <w:lang w:val="en-GB"/>
        </w:rPr>
        <w:t>approach</w:t>
      </w:r>
      <w:r w:rsidR="00A20221" w:rsidRPr="00A20221">
        <w:rPr>
          <w:rFonts w:ascii="Arial" w:hAnsi="Arial" w:cs="Arial"/>
          <w:color w:val="auto"/>
          <w:lang w:val="en-GB"/>
        </w:rPr>
        <w:t>. The Act also established the High Intensity Money Laundering and Related Financial Crime Area (HIFCA) Task Force to enhance collaboration between local and federal authorities in high-risk regions. Additionally, it mandated that banking institutions train auditors to detect money laundering activit</w:t>
      </w:r>
      <w:r w:rsidR="00A20221" w:rsidRPr="00C07CEB">
        <w:rPr>
          <w:rFonts w:ascii="Arial" w:hAnsi="Arial" w:cs="Arial"/>
          <w:color w:val="auto"/>
          <w:lang w:val="en-GB"/>
        </w:rPr>
        <w:t>ies (Anderson, 2015).</w:t>
      </w:r>
    </w:p>
    <w:p w14:paraId="2A7D910F" w14:textId="4A74C5F2" w:rsidR="00AA0A28" w:rsidRPr="00AA0A28" w:rsidRDefault="00AA0A28" w:rsidP="00AA0A28">
      <w:pPr>
        <w:pStyle w:val="Default"/>
        <w:spacing w:line="360" w:lineRule="auto"/>
        <w:rPr>
          <w:rFonts w:ascii="Arial" w:hAnsi="Arial" w:cs="Arial"/>
        </w:rPr>
      </w:pPr>
      <w:r w:rsidRPr="00AA0A28">
        <w:rPr>
          <w:rFonts w:ascii="Arial" w:hAnsi="Arial" w:cs="Arial"/>
        </w:rPr>
        <w:br/>
        <w:t xml:space="preserve">The USA Patriot Act of 2001, </w:t>
      </w:r>
      <w:r w:rsidR="003132C3">
        <w:rPr>
          <w:rFonts w:ascii="Arial" w:hAnsi="Arial" w:cs="Arial"/>
        </w:rPr>
        <w:t xml:space="preserve">that was </w:t>
      </w:r>
      <w:r w:rsidR="00763FF8" w:rsidRPr="00AA0A28">
        <w:rPr>
          <w:rFonts w:ascii="Arial" w:hAnsi="Arial" w:cs="Arial"/>
        </w:rPr>
        <w:t>pronounced</w:t>
      </w:r>
      <w:r w:rsidRPr="00AA0A28">
        <w:rPr>
          <w:rFonts w:ascii="Arial" w:hAnsi="Arial" w:cs="Arial"/>
        </w:rPr>
        <w:t xml:space="preserve"> </w:t>
      </w:r>
      <w:r w:rsidR="00C02A7B">
        <w:rPr>
          <w:rFonts w:ascii="Arial" w:hAnsi="Arial" w:cs="Arial"/>
        </w:rPr>
        <w:t xml:space="preserve">in response </w:t>
      </w:r>
      <w:r w:rsidRPr="00AA0A28">
        <w:rPr>
          <w:rFonts w:ascii="Arial" w:hAnsi="Arial" w:cs="Arial"/>
        </w:rPr>
        <w:t xml:space="preserve">to the </w:t>
      </w:r>
      <w:r w:rsidR="00E75B35">
        <w:rPr>
          <w:rFonts w:ascii="Arial" w:hAnsi="Arial" w:cs="Arial"/>
        </w:rPr>
        <w:t xml:space="preserve">terrorist event of </w:t>
      </w:r>
      <w:r w:rsidRPr="00AA0A28">
        <w:rPr>
          <w:rFonts w:ascii="Arial" w:hAnsi="Arial" w:cs="Arial"/>
        </w:rPr>
        <w:t>September 11, significantly reshaped U.S. counter-terrorism efforts. The attacks, carried out by 19 al-Qaeda terrorists who hijacked four commercial planes, caused over 3,000 deaths and extensive destruction. In recognition that disrupting terrorist financing was crucial to undermining such threats, the Act introduced stringent measures targeting money laundering and financial support for terrorism.</w:t>
      </w:r>
    </w:p>
    <w:p w14:paraId="2E32B31C" w14:textId="77777777" w:rsidR="00AA0A28" w:rsidRPr="00AA0A28" w:rsidRDefault="00AA0A28" w:rsidP="00AA0A28">
      <w:pPr>
        <w:pStyle w:val="Default"/>
        <w:spacing w:line="360" w:lineRule="auto"/>
        <w:rPr>
          <w:rFonts w:ascii="Arial" w:hAnsi="Arial" w:cs="Arial"/>
        </w:rPr>
      </w:pPr>
      <w:r w:rsidRPr="00AA0A28">
        <w:rPr>
          <w:rFonts w:ascii="Arial" w:hAnsi="Arial" w:cs="Arial"/>
        </w:rPr>
        <w:t xml:space="preserve">Key provisions included the Customer Identification Program (CIP), requiring financial institutions to collect basic identifying information from new clients as part of the broader "Know Your Customer" (KYC) framework, with enhanced due diligence </w:t>
      </w:r>
      <w:r w:rsidRPr="00AA0A28">
        <w:rPr>
          <w:rFonts w:ascii="Arial" w:hAnsi="Arial" w:cs="Arial"/>
        </w:rPr>
        <w:lastRenderedPageBreak/>
        <w:t xml:space="preserve">especially for high-net-worth non-U.S. individuals. The Act extended these requirements to foreign customers and prohibited domestic banks from maintaining correspondent accounts with overseas shell banks. It criminalized providing financial support to terrorist activities and empowered authorities to subpoena and seize foreign-held bank accounts. Additionally, security brokers and covert banks were designated as financial institutions obligated to file Suspicious Activity Reports (SARs), with enhanced protections for reporting entities and strict prohibitions on notifying customers of SAR filings to prevent tipping off </w:t>
      </w:r>
      <w:r w:rsidRPr="00C07CEB">
        <w:rPr>
          <w:rFonts w:ascii="Arial" w:hAnsi="Arial" w:cs="Arial"/>
        </w:rPr>
        <w:t>suspects (Anderson, 2015).</w:t>
      </w:r>
    </w:p>
    <w:p w14:paraId="251657CC" w14:textId="77777777" w:rsidR="007914DD" w:rsidRPr="007914DD" w:rsidRDefault="007914DD" w:rsidP="007914DD">
      <w:pPr>
        <w:pStyle w:val="Default"/>
        <w:spacing w:line="360" w:lineRule="auto"/>
        <w:rPr>
          <w:rFonts w:ascii="Arial" w:hAnsi="Arial" w:cs="Arial"/>
          <w:color w:val="auto"/>
        </w:rPr>
      </w:pPr>
    </w:p>
    <w:p w14:paraId="6E542FD7" w14:textId="72483753" w:rsidR="007914DD" w:rsidRDefault="00F421D8" w:rsidP="007914DD">
      <w:pPr>
        <w:pStyle w:val="Default"/>
        <w:spacing w:line="360" w:lineRule="auto"/>
        <w:rPr>
          <w:rFonts w:ascii="Arial" w:hAnsi="Arial" w:cs="Arial"/>
          <w:color w:val="auto"/>
          <w:lang w:val="en-GB"/>
        </w:rPr>
      </w:pPr>
      <w:r w:rsidRPr="00F421D8">
        <w:rPr>
          <w:rFonts w:ascii="Arial" w:hAnsi="Arial" w:cs="Arial"/>
          <w:color w:val="auto"/>
          <w:lang w:val="en-GB"/>
        </w:rPr>
        <w:t>Recognizing the</w:t>
      </w:r>
      <w:r w:rsidR="00DE3836" w:rsidRPr="00DE3836">
        <w:rPr>
          <w:rFonts w:eastAsia="Times New Roman"/>
          <w:color w:val="auto"/>
          <w:sz w:val="20"/>
          <w:szCs w:val="20"/>
          <w:lang w:val="en-GB" w:eastAsia="en-GB"/>
          <w14:ligatures w14:val="none"/>
        </w:rPr>
        <w:t xml:space="preserve"> </w:t>
      </w:r>
      <w:r w:rsidR="00DE3836" w:rsidRPr="00DE3836">
        <w:rPr>
          <w:rFonts w:ascii="Arial" w:hAnsi="Arial" w:cs="Arial"/>
          <w:color w:val="auto"/>
          <w:lang w:val="en-GB"/>
        </w:rPr>
        <w:t>growing risk that money laundering represents to international financial and governmental stability</w:t>
      </w:r>
      <w:r w:rsidRPr="00F421D8">
        <w:rPr>
          <w:rFonts w:ascii="Arial" w:hAnsi="Arial" w:cs="Arial"/>
          <w:color w:val="auto"/>
          <w:lang w:val="en-GB"/>
        </w:rPr>
        <w:t>,</w:t>
      </w:r>
      <w:r w:rsidR="009A3079" w:rsidRPr="009A3079">
        <w:rPr>
          <w:rFonts w:ascii="Segoe UI" w:eastAsia="Times New Roman" w:hAnsi="Segoe UI" w:cs="Segoe UI"/>
          <w:color w:val="auto"/>
          <w:spacing w:val="1"/>
          <w:sz w:val="20"/>
          <w:szCs w:val="20"/>
          <w:lang w:val="en-GB" w:eastAsia="en-GB"/>
          <w14:ligatures w14:val="none"/>
        </w:rPr>
        <w:t xml:space="preserve"> </w:t>
      </w:r>
      <w:r w:rsidR="009A3079" w:rsidRPr="009A3079">
        <w:rPr>
          <w:rFonts w:ascii="Arial" w:hAnsi="Arial" w:cs="Arial"/>
          <w:color w:val="auto"/>
          <w:lang w:val="en-GB"/>
        </w:rPr>
        <w:t>major international organizations have played proactive ro</w:t>
      </w:r>
      <w:r w:rsidR="009A3079" w:rsidRPr="00CE31D6">
        <w:rPr>
          <w:rFonts w:ascii="Arial" w:hAnsi="Arial" w:cs="Arial"/>
          <w:color w:val="auto"/>
          <w:lang w:val="en-GB"/>
        </w:rPr>
        <w:t>les in its prevention</w:t>
      </w:r>
      <w:r w:rsidRPr="00CE31D6">
        <w:rPr>
          <w:rFonts w:ascii="Arial" w:hAnsi="Arial" w:cs="Arial"/>
          <w:color w:val="auto"/>
          <w:lang w:val="en-GB"/>
        </w:rPr>
        <w:t xml:space="preserve">. </w:t>
      </w:r>
      <w:r w:rsidR="00B408AE" w:rsidRPr="00CE31D6">
        <w:rPr>
          <w:rFonts w:ascii="Arial" w:hAnsi="Arial" w:cs="Arial"/>
          <w:color w:val="auto"/>
          <w:lang w:val="en-GB"/>
        </w:rPr>
        <w:t>The Wor</w:t>
      </w:r>
      <w:r w:rsidR="00CE31D6" w:rsidRPr="00CE31D6">
        <w:rPr>
          <w:rFonts w:ascii="Arial" w:hAnsi="Arial" w:cs="Arial"/>
          <w:color w:val="auto"/>
          <w:lang w:val="en-GB"/>
        </w:rPr>
        <w:t xml:space="preserve">ld Bank and </w:t>
      </w:r>
      <w:r w:rsidRPr="00CE31D6">
        <w:rPr>
          <w:rFonts w:ascii="Arial" w:hAnsi="Arial" w:cs="Arial"/>
          <w:color w:val="auto"/>
          <w:lang w:val="en-GB"/>
        </w:rPr>
        <w:t>The International Monetary Fund (IMF)</w:t>
      </w:r>
      <w:r w:rsidRPr="00F421D8">
        <w:rPr>
          <w:rFonts w:ascii="Arial" w:hAnsi="Arial" w:cs="Arial"/>
          <w:color w:val="auto"/>
          <w:lang w:val="en-GB"/>
        </w:rPr>
        <w:t xml:space="preserve"> are central to this effort, with the W</w:t>
      </w:r>
      <w:r w:rsidR="00CE31D6">
        <w:rPr>
          <w:rFonts w:ascii="Arial" w:hAnsi="Arial" w:cs="Arial"/>
          <w:color w:val="auto"/>
          <w:lang w:val="en-GB"/>
        </w:rPr>
        <w:t xml:space="preserve">orld </w:t>
      </w:r>
      <w:r w:rsidRPr="00F421D8">
        <w:rPr>
          <w:rFonts w:ascii="Arial" w:hAnsi="Arial" w:cs="Arial"/>
          <w:color w:val="auto"/>
          <w:lang w:val="en-GB"/>
        </w:rPr>
        <w:t>B</w:t>
      </w:r>
      <w:r w:rsidR="00CE31D6">
        <w:rPr>
          <w:rFonts w:ascii="Arial" w:hAnsi="Arial" w:cs="Arial"/>
          <w:color w:val="auto"/>
          <w:lang w:val="en-GB"/>
        </w:rPr>
        <w:t>ank</w:t>
      </w:r>
      <w:r w:rsidRPr="00F421D8">
        <w:rPr>
          <w:rFonts w:ascii="Arial" w:hAnsi="Arial" w:cs="Arial"/>
          <w:color w:val="auto"/>
          <w:lang w:val="en-GB"/>
        </w:rPr>
        <w:t xml:space="preserve"> focusing on poverty reduction and community development, and the IMF aiming to maintain global economic stability. </w:t>
      </w:r>
      <w:r w:rsidR="00AF7DA7" w:rsidRPr="00AF7DA7">
        <w:rPr>
          <w:rFonts w:ascii="Arial" w:hAnsi="Arial" w:cs="Arial"/>
          <w:color w:val="auto"/>
          <w:lang w:val="en-GB"/>
        </w:rPr>
        <w:t xml:space="preserve">In the aftermath of the 9/11 attacks, both organizations reaffirmed their dedication by adopting the Financial Action Task Force’s (FATF) </w:t>
      </w:r>
      <w:r w:rsidR="006D2E2E">
        <w:rPr>
          <w:rFonts w:ascii="Arial" w:hAnsi="Arial" w:cs="Arial"/>
          <w:color w:val="auto"/>
          <w:lang w:val="en-GB"/>
        </w:rPr>
        <w:t>40</w:t>
      </w:r>
      <w:r w:rsidR="00AF7DA7" w:rsidRPr="00AF7DA7">
        <w:rPr>
          <w:rFonts w:ascii="Arial" w:hAnsi="Arial" w:cs="Arial"/>
          <w:color w:val="auto"/>
          <w:lang w:val="en-GB"/>
        </w:rPr>
        <w:t xml:space="preserve"> Guidelines on Money Laundering</w:t>
      </w:r>
      <w:r w:rsidR="00E232EF">
        <w:rPr>
          <w:rFonts w:ascii="Arial" w:hAnsi="Arial" w:cs="Arial"/>
          <w:color w:val="auto"/>
          <w:lang w:val="en-GB"/>
        </w:rPr>
        <w:t xml:space="preserve"> (ML)</w:t>
      </w:r>
      <w:r w:rsidR="00AF7DA7" w:rsidRPr="00AF7DA7">
        <w:rPr>
          <w:rFonts w:ascii="Arial" w:hAnsi="Arial" w:cs="Arial"/>
          <w:color w:val="auto"/>
          <w:lang w:val="en-GB"/>
        </w:rPr>
        <w:t xml:space="preserve"> and the </w:t>
      </w:r>
      <w:r w:rsidR="002717FE">
        <w:rPr>
          <w:rFonts w:ascii="Arial" w:hAnsi="Arial" w:cs="Arial"/>
          <w:color w:val="auto"/>
          <w:lang w:val="en-GB"/>
        </w:rPr>
        <w:t>8</w:t>
      </w:r>
      <w:r w:rsidR="00AF7DA7" w:rsidRPr="00AF7DA7">
        <w:rPr>
          <w:rFonts w:ascii="Arial" w:hAnsi="Arial" w:cs="Arial"/>
          <w:color w:val="auto"/>
          <w:lang w:val="en-GB"/>
        </w:rPr>
        <w:t xml:space="preserve"> (</w:t>
      </w:r>
      <w:r w:rsidR="00385B41">
        <w:rPr>
          <w:rFonts w:ascii="Arial" w:hAnsi="Arial" w:cs="Arial"/>
          <w:color w:val="auto"/>
          <w:lang w:val="en-GB"/>
        </w:rPr>
        <w:t xml:space="preserve">increased to </w:t>
      </w:r>
      <w:r w:rsidR="002717FE">
        <w:rPr>
          <w:rFonts w:ascii="Arial" w:hAnsi="Arial" w:cs="Arial"/>
          <w:color w:val="auto"/>
          <w:lang w:val="en-GB"/>
        </w:rPr>
        <w:t>9</w:t>
      </w:r>
      <w:r w:rsidR="00AF7DA7" w:rsidRPr="00AF7DA7">
        <w:rPr>
          <w:rFonts w:ascii="Arial" w:hAnsi="Arial" w:cs="Arial"/>
          <w:color w:val="auto"/>
          <w:lang w:val="en-GB"/>
        </w:rPr>
        <w:t xml:space="preserve">) guidelines on </w:t>
      </w:r>
      <w:r w:rsidR="00E232EF">
        <w:rPr>
          <w:rFonts w:ascii="Arial" w:hAnsi="Arial" w:cs="Arial"/>
          <w:color w:val="auto"/>
          <w:lang w:val="en-GB"/>
        </w:rPr>
        <w:t xml:space="preserve">Counter </w:t>
      </w:r>
      <w:r w:rsidR="00AF7DA7" w:rsidRPr="00AF7DA7">
        <w:rPr>
          <w:rFonts w:ascii="Arial" w:hAnsi="Arial" w:cs="Arial"/>
          <w:color w:val="auto"/>
          <w:lang w:val="en-GB"/>
        </w:rPr>
        <w:t>Terroris</w:t>
      </w:r>
      <w:r w:rsidR="001C21B9">
        <w:rPr>
          <w:rFonts w:ascii="Arial" w:hAnsi="Arial" w:cs="Arial"/>
          <w:color w:val="auto"/>
          <w:lang w:val="en-GB"/>
        </w:rPr>
        <w:t>m</w:t>
      </w:r>
      <w:r w:rsidR="00AF7DA7" w:rsidRPr="00AF7DA7">
        <w:rPr>
          <w:rFonts w:ascii="Arial" w:hAnsi="Arial" w:cs="Arial"/>
          <w:color w:val="auto"/>
          <w:lang w:val="en-GB"/>
        </w:rPr>
        <w:t xml:space="preserve"> Financing</w:t>
      </w:r>
      <w:r w:rsidR="00E232EF">
        <w:rPr>
          <w:rFonts w:ascii="Arial" w:hAnsi="Arial" w:cs="Arial"/>
          <w:color w:val="auto"/>
          <w:lang w:val="en-GB"/>
        </w:rPr>
        <w:t xml:space="preserve"> (CTF)</w:t>
      </w:r>
      <w:r w:rsidR="00AF7DA7" w:rsidRPr="00AF7DA7">
        <w:rPr>
          <w:rFonts w:ascii="Arial" w:hAnsi="Arial" w:cs="Arial"/>
          <w:color w:val="auto"/>
          <w:lang w:val="en-GB"/>
        </w:rPr>
        <w:t>, which establish</w:t>
      </w:r>
      <w:r w:rsidR="00AB4513">
        <w:rPr>
          <w:rFonts w:ascii="Arial" w:hAnsi="Arial" w:cs="Arial"/>
          <w:color w:val="auto"/>
          <w:lang w:val="en-GB"/>
        </w:rPr>
        <w:t>ed</w:t>
      </w:r>
      <w:r w:rsidR="00AF7DA7" w:rsidRPr="00AF7DA7">
        <w:rPr>
          <w:rFonts w:ascii="Arial" w:hAnsi="Arial" w:cs="Arial"/>
          <w:color w:val="auto"/>
          <w:lang w:val="en-GB"/>
        </w:rPr>
        <w:t xml:space="preserve"> </w:t>
      </w:r>
      <w:r w:rsidR="00385B41" w:rsidRPr="00AF7DA7">
        <w:rPr>
          <w:rFonts w:ascii="Arial" w:hAnsi="Arial" w:cs="Arial"/>
          <w:color w:val="auto"/>
          <w:lang w:val="en-GB"/>
        </w:rPr>
        <w:t>international</w:t>
      </w:r>
      <w:r w:rsidR="00AF7DA7" w:rsidRPr="00AF7DA7">
        <w:rPr>
          <w:rFonts w:ascii="Arial" w:hAnsi="Arial" w:cs="Arial"/>
          <w:color w:val="auto"/>
          <w:lang w:val="en-GB"/>
        </w:rPr>
        <w:t xml:space="preserve"> </w:t>
      </w:r>
      <w:r w:rsidR="00385B41" w:rsidRPr="00AF7DA7">
        <w:rPr>
          <w:rFonts w:ascii="Arial" w:hAnsi="Arial" w:cs="Arial"/>
          <w:color w:val="auto"/>
          <w:lang w:val="en-GB"/>
        </w:rPr>
        <w:t>yardsticks</w:t>
      </w:r>
      <w:r w:rsidR="00AF7DA7" w:rsidRPr="00AF7DA7">
        <w:rPr>
          <w:rFonts w:ascii="Arial" w:hAnsi="Arial" w:cs="Arial"/>
          <w:color w:val="auto"/>
          <w:lang w:val="en-GB"/>
        </w:rPr>
        <w:t xml:space="preserve"> </w:t>
      </w:r>
      <w:r w:rsidR="00AB4513">
        <w:rPr>
          <w:rFonts w:ascii="Arial" w:hAnsi="Arial" w:cs="Arial"/>
          <w:color w:val="auto"/>
          <w:lang w:val="en-GB"/>
        </w:rPr>
        <w:t xml:space="preserve">against </w:t>
      </w:r>
      <w:r w:rsidR="00AF7DA7" w:rsidRPr="00AF7DA7">
        <w:rPr>
          <w:rFonts w:ascii="Arial" w:hAnsi="Arial" w:cs="Arial"/>
          <w:color w:val="auto"/>
          <w:lang w:val="en-GB"/>
        </w:rPr>
        <w:t>M</w:t>
      </w:r>
      <w:r w:rsidR="00E232EF">
        <w:rPr>
          <w:rFonts w:ascii="Arial" w:hAnsi="Arial" w:cs="Arial"/>
          <w:color w:val="auto"/>
          <w:lang w:val="en-GB"/>
        </w:rPr>
        <w:t>L/ CTF.</w:t>
      </w:r>
      <w:r w:rsidRPr="00F421D8">
        <w:rPr>
          <w:rFonts w:ascii="Arial" w:hAnsi="Arial" w:cs="Arial"/>
          <w:color w:val="auto"/>
          <w:lang w:val="en-GB"/>
        </w:rPr>
        <w:t xml:space="preserve"> Their </w:t>
      </w:r>
      <w:r w:rsidR="00D31AA0" w:rsidRPr="00F421D8">
        <w:rPr>
          <w:rFonts w:ascii="Arial" w:hAnsi="Arial" w:cs="Arial"/>
          <w:color w:val="auto"/>
          <w:lang w:val="en-GB"/>
        </w:rPr>
        <w:t>participation</w:t>
      </w:r>
      <w:r w:rsidRPr="00F421D8">
        <w:rPr>
          <w:rFonts w:ascii="Arial" w:hAnsi="Arial" w:cs="Arial"/>
          <w:color w:val="auto"/>
          <w:lang w:val="en-GB"/>
        </w:rPr>
        <w:t xml:space="preserve"> has significantly strengthened global initiatives against </w:t>
      </w:r>
      <w:r w:rsidR="002D70B8">
        <w:rPr>
          <w:rFonts w:ascii="Arial" w:hAnsi="Arial" w:cs="Arial"/>
          <w:color w:val="auto"/>
          <w:lang w:val="en-GB"/>
        </w:rPr>
        <w:t>all financial illicit activities</w:t>
      </w:r>
      <w:r w:rsidRPr="00C07CEB">
        <w:rPr>
          <w:rFonts w:ascii="Arial" w:hAnsi="Arial" w:cs="Arial"/>
          <w:color w:val="auto"/>
          <w:lang w:val="en-GB"/>
        </w:rPr>
        <w:t xml:space="preserve"> (IMF, 2004).</w:t>
      </w:r>
    </w:p>
    <w:p w14:paraId="2E5A942F" w14:textId="77777777" w:rsidR="00F421D8" w:rsidRPr="007914DD" w:rsidRDefault="00F421D8" w:rsidP="007914DD">
      <w:pPr>
        <w:pStyle w:val="Default"/>
        <w:spacing w:line="360" w:lineRule="auto"/>
        <w:rPr>
          <w:rFonts w:ascii="Arial" w:hAnsi="Arial" w:cs="Arial"/>
          <w:color w:val="auto"/>
        </w:rPr>
      </w:pPr>
    </w:p>
    <w:p w14:paraId="0A48A0FF" w14:textId="3C44A7CE" w:rsidR="00B03559" w:rsidRDefault="00B03559" w:rsidP="00B03559">
      <w:pPr>
        <w:spacing w:line="360" w:lineRule="auto"/>
        <w:rPr>
          <w:rFonts w:ascii="Arial" w:eastAsiaTheme="minorEastAsia" w:hAnsi="Arial" w:cs="Arial"/>
          <w:sz w:val="24"/>
          <w:szCs w:val="24"/>
          <w:lang w:val="en-HK" w:eastAsia="zh-TW"/>
          <w14:ligatures w14:val="standardContextual"/>
        </w:rPr>
      </w:pPr>
      <w:r w:rsidRPr="00B03559">
        <w:rPr>
          <w:rFonts w:ascii="Arial" w:eastAsiaTheme="minorEastAsia" w:hAnsi="Arial" w:cs="Arial"/>
          <w:sz w:val="24"/>
          <w:szCs w:val="24"/>
          <w:lang w:val="en-HK" w:eastAsia="zh-TW"/>
          <w14:ligatures w14:val="standardContextual"/>
        </w:rPr>
        <w:t xml:space="preserve">The </w:t>
      </w:r>
      <w:r w:rsidR="00CB2BA4">
        <w:rPr>
          <w:rFonts w:ascii="Arial" w:eastAsiaTheme="minorEastAsia" w:hAnsi="Arial" w:cs="Arial"/>
          <w:sz w:val="24"/>
          <w:szCs w:val="24"/>
          <w:lang w:val="en-HK" w:eastAsia="zh-TW"/>
          <w14:ligatures w14:val="standardContextual"/>
        </w:rPr>
        <w:t>effort to combat</w:t>
      </w:r>
      <w:r w:rsidRPr="00B03559">
        <w:rPr>
          <w:rFonts w:ascii="Arial" w:eastAsiaTheme="minorEastAsia" w:hAnsi="Arial" w:cs="Arial"/>
          <w:sz w:val="24"/>
          <w:szCs w:val="24"/>
          <w:lang w:val="en-HK" w:eastAsia="zh-TW"/>
          <w14:ligatures w14:val="standardContextual"/>
        </w:rPr>
        <w:t xml:space="preserve"> money laundering is ongoing and adaptive, as criminals continually develop new tactics to evade regulations. They have exploited loopholes by conducting transactions outside the legal definitions or using covert methods to avoid detection. The rise of cyber-currencies, entirely virtual forms of stored value used in transactions, introduced complex challenges. Since Bitcoin’s creation in 2009 by the pseudonymous Satoshi Nakamoto, over 100 digital currencies have emerged, raising critical questions about their status under AML laws: whether cyber-currencies qualify as legitimate currency and if exchanges must register as Money Service Businesses (MSBs).</w:t>
      </w:r>
    </w:p>
    <w:p w14:paraId="41818E3F" w14:textId="77777777" w:rsidR="00120105" w:rsidRPr="00B03559" w:rsidRDefault="00120105" w:rsidP="00B03559">
      <w:pPr>
        <w:spacing w:line="360" w:lineRule="auto"/>
        <w:rPr>
          <w:rFonts w:ascii="Arial" w:eastAsiaTheme="minorEastAsia" w:hAnsi="Arial" w:cs="Arial"/>
          <w:sz w:val="24"/>
          <w:szCs w:val="24"/>
          <w:lang w:val="en-HK" w:eastAsia="zh-TW"/>
          <w14:ligatures w14:val="standardContextual"/>
        </w:rPr>
      </w:pPr>
    </w:p>
    <w:p w14:paraId="1F54FEF3" w14:textId="77777777" w:rsidR="00B03559" w:rsidRDefault="00B03559" w:rsidP="00B03559">
      <w:pPr>
        <w:spacing w:line="360" w:lineRule="auto"/>
        <w:rPr>
          <w:rFonts w:ascii="Arial" w:eastAsiaTheme="minorEastAsia" w:hAnsi="Arial" w:cs="Arial"/>
          <w:sz w:val="24"/>
          <w:szCs w:val="24"/>
          <w:lang w:val="en-HK" w:eastAsia="zh-TW"/>
          <w14:ligatures w14:val="standardContextual"/>
        </w:rPr>
      </w:pPr>
      <w:r w:rsidRPr="00B03559">
        <w:rPr>
          <w:rFonts w:ascii="Arial" w:eastAsiaTheme="minorEastAsia" w:hAnsi="Arial" w:cs="Arial"/>
          <w:sz w:val="24"/>
          <w:szCs w:val="24"/>
          <w:lang w:val="en-HK" w:eastAsia="zh-TW"/>
          <w14:ligatures w14:val="standardContextual"/>
        </w:rPr>
        <w:t xml:space="preserve">Initially, debates arose over whether cyber-currencies met the legal definition of "currency," with critics like Warren Buffett arguing that Bitcoin’s lack of sovereign backing disqualified it. However, a court ruling in East Texas confirmed Bitcoin as </w:t>
      </w:r>
      <w:r w:rsidRPr="00B03559">
        <w:rPr>
          <w:rFonts w:ascii="Arial" w:eastAsiaTheme="minorEastAsia" w:hAnsi="Arial" w:cs="Arial"/>
          <w:sz w:val="24"/>
          <w:szCs w:val="24"/>
          <w:lang w:val="en-HK" w:eastAsia="zh-TW"/>
          <w14:ligatures w14:val="standardContextual"/>
        </w:rPr>
        <w:lastRenderedPageBreak/>
        <w:t xml:space="preserve">currency, establishing its legitimacy under AML regulations. Consequently, cyber-currency exchanges are now mandated to comply with MSB registration requirements, reflecting evolving statutes, regulations, and case law </w:t>
      </w:r>
      <w:r w:rsidRPr="004B483C">
        <w:rPr>
          <w:rFonts w:ascii="Arial" w:eastAsiaTheme="minorEastAsia" w:hAnsi="Arial" w:cs="Arial"/>
          <w:sz w:val="24"/>
          <w:szCs w:val="24"/>
          <w:lang w:val="en-HK" w:eastAsia="zh-TW"/>
          <w14:ligatures w14:val="standardContextual"/>
        </w:rPr>
        <w:t>(Anderson, 2015).</w:t>
      </w:r>
    </w:p>
    <w:p w14:paraId="7B6144DD" w14:textId="77777777" w:rsidR="00B91AEC" w:rsidRDefault="00B91AEC" w:rsidP="00B03559">
      <w:pPr>
        <w:spacing w:line="360" w:lineRule="auto"/>
        <w:rPr>
          <w:rFonts w:ascii="Arial" w:eastAsiaTheme="minorEastAsia" w:hAnsi="Arial" w:cs="Arial"/>
          <w:sz w:val="24"/>
          <w:szCs w:val="24"/>
          <w:lang w:val="en-HK" w:eastAsia="zh-TW"/>
          <w14:ligatures w14:val="standardContextual"/>
        </w:rPr>
      </w:pPr>
    </w:p>
    <w:p w14:paraId="77DBFDB4" w14:textId="3F021979" w:rsidR="008E6BDB" w:rsidRPr="008E6BDB" w:rsidRDefault="00DD2857" w:rsidP="007914DD">
      <w:pPr>
        <w:spacing w:line="360" w:lineRule="auto"/>
        <w:rPr>
          <w:rFonts w:ascii="Arial" w:eastAsia="Arial" w:hAnsi="Arial" w:cs="Arial"/>
          <w:b/>
          <w:bCs/>
          <w:sz w:val="24"/>
          <w:szCs w:val="24"/>
        </w:rPr>
      </w:pPr>
      <w:r>
        <w:rPr>
          <w:rFonts w:ascii="Arial" w:eastAsia="Arial" w:hAnsi="Arial" w:cs="Arial"/>
          <w:b/>
          <w:bCs/>
          <w:sz w:val="24"/>
          <w:szCs w:val="24"/>
        </w:rPr>
        <w:t xml:space="preserve">1.3 </w:t>
      </w:r>
      <w:r w:rsidR="008E6BDB" w:rsidRPr="008E6BDB">
        <w:rPr>
          <w:rFonts w:ascii="Arial" w:eastAsia="Arial" w:hAnsi="Arial" w:cs="Arial"/>
          <w:b/>
          <w:bCs/>
          <w:sz w:val="24"/>
          <w:szCs w:val="24"/>
        </w:rPr>
        <w:t>Artificial Intelligence:</w:t>
      </w:r>
    </w:p>
    <w:p w14:paraId="2369FB43" w14:textId="19A4478D" w:rsidR="00FE4C2E" w:rsidRDefault="00BA2D52" w:rsidP="007914DD">
      <w:pPr>
        <w:spacing w:line="360" w:lineRule="auto"/>
        <w:rPr>
          <w:rFonts w:ascii="Arial" w:eastAsia="Arial" w:hAnsi="Arial" w:cs="Arial"/>
          <w:sz w:val="24"/>
          <w:szCs w:val="24"/>
        </w:rPr>
      </w:pPr>
      <w:r w:rsidRPr="00BA2D52">
        <w:rPr>
          <w:rFonts w:ascii="Arial" w:eastAsia="Arial" w:hAnsi="Arial" w:cs="Arial"/>
          <w:sz w:val="24"/>
          <w:szCs w:val="24"/>
        </w:rPr>
        <w:t xml:space="preserve">Artificial Intelligence (AI) encompasses the replication of human cognitive abilities in machines, enabling learning and problem-solving, with Machine Learning (ML) and Deep Learning (DL) as integral subfields that rely on algorithms and large datasets to improve task performance (Lee and Yoon, 2021).Over the 21st century, data-driven AI has advanced significantly due to big data and computational power, transforming fields like image recognition, language processing, and robotics, exemplified by innovations such as voice assistants and natural language models like GPT-3 (Karjian, 2024). </w:t>
      </w:r>
    </w:p>
    <w:p w14:paraId="4DD4BC70" w14:textId="77777777" w:rsidR="00FE4C2E" w:rsidRDefault="00FE4C2E" w:rsidP="007914DD">
      <w:pPr>
        <w:spacing w:line="360" w:lineRule="auto"/>
        <w:rPr>
          <w:rFonts w:ascii="Arial" w:eastAsia="Arial" w:hAnsi="Arial" w:cs="Arial"/>
          <w:sz w:val="24"/>
          <w:szCs w:val="24"/>
        </w:rPr>
      </w:pPr>
    </w:p>
    <w:p w14:paraId="16BFA06C" w14:textId="77777777" w:rsidR="00652792" w:rsidRDefault="00BA2D52" w:rsidP="00461879">
      <w:pPr>
        <w:spacing w:line="360" w:lineRule="auto"/>
        <w:rPr>
          <w:rFonts w:ascii="Arial" w:eastAsia="Arial" w:hAnsi="Arial" w:cs="Arial"/>
          <w:sz w:val="24"/>
          <w:szCs w:val="24"/>
        </w:rPr>
      </w:pPr>
      <w:r w:rsidRPr="00BA2D52">
        <w:rPr>
          <w:rFonts w:ascii="Arial" w:eastAsia="Arial" w:hAnsi="Arial" w:cs="Arial"/>
          <w:sz w:val="24"/>
          <w:szCs w:val="24"/>
        </w:rPr>
        <w:t>These advancements have also driven transformative applications in financial crime risk detection, where AI technologies enhance compliance by simulating scenarios, detecting anomalies, and forecasting risks to improve the effectiveness of anti-money laundering and fraud prevention systems.</w:t>
      </w:r>
      <w:r w:rsidR="00461879">
        <w:rPr>
          <w:rFonts w:ascii="Arial" w:eastAsia="Arial" w:hAnsi="Arial" w:cs="Arial"/>
          <w:sz w:val="24"/>
          <w:szCs w:val="24"/>
        </w:rPr>
        <w:t xml:space="preserve"> </w:t>
      </w:r>
    </w:p>
    <w:p w14:paraId="758A1D7B" w14:textId="77777777" w:rsidR="00652792" w:rsidRDefault="00652792" w:rsidP="00461879">
      <w:pPr>
        <w:spacing w:line="360" w:lineRule="auto"/>
        <w:rPr>
          <w:rFonts w:ascii="Arial" w:eastAsia="Arial" w:hAnsi="Arial" w:cs="Arial"/>
          <w:sz w:val="24"/>
          <w:szCs w:val="24"/>
        </w:rPr>
      </w:pPr>
    </w:p>
    <w:p w14:paraId="27DC4C58" w14:textId="507A0E79" w:rsidR="003366FA" w:rsidRPr="003366FA" w:rsidRDefault="00461879" w:rsidP="00461879">
      <w:pPr>
        <w:spacing w:line="360" w:lineRule="auto"/>
        <w:rPr>
          <w:rFonts w:ascii="Arial" w:eastAsia="Arial" w:hAnsi="Arial" w:cs="Arial"/>
          <w:sz w:val="24"/>
          <w:szCs w:val="24"/>
          <w:lang w:val="en-HK"/>
        </w:rPr>
      </w:pPr>
      <w:r>
        <w:rPr>
          <w:rFonts w:ascii="Arial" w:eastAsia="Arial" w:hAnsi="Arial" w:cs="Arial"/>
          <w:sz w:val="24"/>
          <w:szCs w:val="24"/>
        </w:rPr>
        <w:t>Although s</w:t>
      </w:r>
      <w:r w:rsidRPr="003366FA">
        <w:rPr>
          <w:rFonts w:ascii="Arial" w:eastAsia="Arial" w:hAnsi="Arial" w:cs="Arial"/>
          <w:sz w:val="24"/>
          <w:szCs w:val="24"/>
          <w:lang w:val="en-HK"/>
        </w:rPr>
        <w:t>scientific</w:t>
      </w:r>
      <w:r w:rsidR="003366FA" w:rsidRPr="003366FA">
        <w:rPr>
          <w:rFonts w:ascii="Arial" w:eastAsia="Arial" w:hAnsi="Arial" w:cs="Arial"/>
          <w:sz w:val="24"/>
          <w:szCs w:val="24"/>
          <w:lang w:val="en-HK"/>
        </w:rPr>
        <w:t xml:space="preserve"> advances in AI offer powerful tools for combating financial crime </w:t>
      </w:r>
      <w:r w:rsidR="00933398" w:rsidRPr="003366FA">
        <w:rPr>
          <w:rFonts w:ascii="Arial" w:eastAsia="Arial" w:hAnsi="Arial" w:cs="Arial"/>
          <w:sz w:val="24"/>
          <w:szCs w:val="24"/>
          <w:lang w:val="en-HK"/>
        </w:rPr>
        <w:t>nonetheless</w:t>
      </w:r>
      <w:r w:rsidR="00084885">
        <w:rPr>
          <w:rFonts w:ascii="Arial" w:eastAsia="Arial" w:hAnsi="Arial" w:cs="Arial"/>
          <w:sz w:val="24"/>
          <w:szCs w:val="24"/>
          <w:lang w:val="en-HK"/>
        </w:rPr>
        <w:t>,</w:t>
      </w:r>
      <w:r w:rsidR="003366FA" w:rsidRPr="003366FA">
        <w:rPr>
          <w:rFonts w:ascii="Arial" w:eastAsia="Arial" w:hAnsi="Arial" w:cs="Arial"/>
          <w:sz w:val="24"/>
          <w:szCs w:val="24"/>
          <w:lang w:val="en-HK"/>
        </w:rPr>
        <w:t xml:space="preserve"> raise critical ethical, sustainability, and social justice concerns. Balancing AI innovation with these ethical imperatives is crucial to ensure fair, responsible, and trustworthy financial crime risk management.</w:t>
      </w:r>
      <w:r w:rsidR="00FE4C2E">
        <w:rPr>
          <w:rFonts w:ascii="Arial" w:eastAsia="Arial" w:hAnsi="Arial" w:cs="Arial"/>
          <w:sz w:val="24"/>
          <w:szCs w:val="24"/>
          <w:lang w:val="en-HK"/>
        </w:rPr>
        <w:t xml:space="preserve"> </w:t>
      </w:r>
      <w:r w:rsidR="003366FA" w:rsidRPr="003366FA">
        <w:rPr>
          <w:rFonts w:ascii="Arial" w:eastAsia="Arial" w:hAnsi="Arial" w:cs="Arial"/>
          <w:sz w:val="24"/>
          <w:szCs w:val="24"/>
          <w:lang w:val="en-HK"/>
        </w:rPr>
        <w:t>In sum</w:t>
      </w:r>
      <w:r w:rsidR="003366FA">
        <w:rPr>
          <w:rFonts w:ascii="Arial" w:eastAsia="Arial" w:hAnsi="Arial" w:cs="Arial"/>
          <w:sz w:val="24"/>
          <w:szCs w:val="24"/>
          <w:lang w:val="en-HK"/>
        </w:rPr>
        <w:t>mary</w:t>
      </w:r>
      <w:r w:rsidR="003366FA" w:rsidRPr="003366FA">
        <w:rPr>
          <w:rFonts w:ascii="Arial" w:eastAsia="Arial" w:hAnsi="Arial" w:cs="Arial"/>
          <w:sz w:val="24"/>
          <w:szCs w:val="24"/>
          <w:lang w:val="en-HK"/>
        </w:rPr>
        <w:t>, while AI can transform financial crime prevention, its deployment must prioritize ethical integrity and social justice, fostering ongoing dialogue to build frameworks that harmonize innovation with fairness and accountability.</w:t>
      </w:r>
    </w:p>
    <w:p w14:paraId="6720829E" w14:textId="77777777" w:rsidR="007914DD" w:rsidRPr="003366FA" w:rsidRDefault="007914DD" w:rsidP="007914DD">
      <w:pPr>
        <w:ind w:right="106"/>
        <w:rPr>
          <w:rFonts w:ascii="Arial" w:hAnsi="Arial" w:cs="Arial"/>
          <w:iCs/>
          <w:sz w:val="24"/>
          <w:szCs w:val="24"/>
          <w:lang w:val="en-HK"/>
        </w:rPr>
      </w:pPr>
    </w:p>
    <w:p w14:paraId="2539A6E3" w14:textId="77777777" w:rsidR="00057C3B" w:rsidRDefault="00057C3B" w:rsidP="008700BB">
      <w:pPr>
        <w:pStyle w:val="ListParagraph"/>
        <w:rPr>
          <w:rFonts w:ascii="Arial" w:hAnsi="Arial" w:cs="Arial"/>
          <w:iCs/>
          <w:sz w:val="24"/>
          <w:szCs w:val="24"/>
          <w:highlight w:val="yellow"/>
          <w:lang w:val="en-HK"/>
        </w:rPr>
      </w:pPr>
    </w:p>
    <w:p w14:paraId="332D9050" w14:textId="77777777" w:rsidR="00557D51" w:rsidRDefault="00557D51" w:rsidP="008700BB">
      <w:pPr>
        <w:pStyle w:val="ListParagraph"/>
        <w:rPr>
          <w:rFonts w:ascii="Arial" w:hAnsi="Arial" w:cs="Arial"/>
          <w:iCs/>
          <w:sz w:val="24"/>
          <w:szCs w:val="24"/>
          <w:highlight w:val="yellow"/>
          <w:lang w:val="en-HK"/>
        </w:rPr>
      </w:pPr>
    </w:p>
    <w:p w14:paraId="65349BE8" w14:textId="77777777" w:rsidR="00557D51" w:rsidRDefault="00557D51" w:rsidP="008700BB">
      <w:pPr>
        <w:pStyle w:val="ListParagraph"/>
        <w:rPr>
          <w:rFonts w:ascii="Arial" w:hAnsi="Arial" w:cs="Arial"/>
          <w:iCs/>
          <w:sz w:val="24"/>
          <w:szCs w:val="24"/>
          <w:highlight w:val="yellow"/>
          <w:lang w:val="en-HK"/>
        </w:rPr>
      </w:pPr>
    </w:p>
    <w:p w14:paraId="01F8689F" w14:textId="77777777" w:rsidR="00557D51" w:rsidRDefault="00557D51" w:rsidP="008700BB">
      <w:pPr>
        <w:pStyle w:val="ListParagraph"/>
        <w:rPr>
          <w:rFonts w:ascii="Arial" w:hAnsi="Arial" w:cs="Arial"/>
          <w:iCs/>
          <w:sz w:val="24"/>
          <w:szCs w:val="24"/>
          <w:highlight w:val="yellow"/>
          <w:lang w:val="en-HK"/>
        </w:rPr>
      </w:pPr>
    </w:p>
    <w:p w14:paraId="6E1F52D9" w14:textId="77777777" w:rsidR="00557D51" w:rsidRDefault="00557D51" w:rsidP="008700BB">
      <w:pPr>
        <w:pStyle w:val="ListParagraph"/>
        <w:rPr>
          <w:rFonts w:ascii="Arial" w:hAnsi="Arial" w:cs="Arial"/>
          <w:iCs/>
          <w:sz w:val="24"/>
          <w:szCs w:val="24"/>
          <w:highlight w:val="yellow"/>
          <w:lang w:val="en-HK"/>
        </w:rPr>
      </w:pPr>
    </w:p>
    <w:p w14:paraId="7C972AB5" w14:textId="77777777" w:rsidR="00557D51" w:rsidRDefault="00557D51" w:rsidP="008700BB">
      <w:pPr>
        <w:pStyle w:val="ListParagraph"/>
        <w:rPr>
          <w:rFonts w:ascii="Arial" w:hAnsi="Arial" w:cs="Arial"/>
          <w:iCs/>
          <w:sz w:val="24"/>
          <w:szCs w:val="24"/>
          <w:highlight w:val="yellow"/>
          <w:lang w:val="en-HK"/>
        </w:rPr>
      </w:pPr>
    </w:p>
    <w:p w14:paraId="2CAF8CC1" w14:textId="77777777" w:rsidR="00557D51" w:rsidRDefault="00557D51" w:rsidP="008700BB">
      <w:pPr>
        <w:pStyle w:val="ListParagraph"/>
        <w:rPr>
          <w:rFonts w:ascii="Arial" w:hAnsi="Arial" w:cs="Arial"/>
          <w:iCs/>
          <w:sz w:val="24"/>
          <w:szCs w:val="24"/>
          <w:highlight w:val="yellow"/>
          <w:lang w:val="en-HK"/>
        </w:rPr>
      </w:pPr>
    </w:p>
    <w:p w14:paraId="4EFE1422" w14:textId="77777777" w:rsidR="00557D51" w:rsidRDefault="00557D51" w:rsidP="008700BB">
      <w:pPr>
        <w:pStyle w:val="ListParagraph"/>
        <w:rPr>
          <w:rFonts w:ascii="Arial" w:hAnsi="Arial" w:cs="Arial"/>
          <w:iCs/>
          <w:sz w:val="24"/>
          <w:szCs w:val="24"/>
          <w:highlight w:val="yellow"/>
          <w:lang w:val="en-HK"/>
        </w:rPr>
      </w:pPr>
    </w:p>
    <w:p w14:paraId="226794B9" w14:textId="77777777" w:rsidR="00557D51" w:rsidRPr="001B4168" w:rsidRDefault="00557D51" w:rsidP="008700BB">
      <w:pPr>
        <w:pStyle w:val="ListParagraph"/>
        <w:rPr>
          <w:rFonts w:ascii="Arial" w:hAnsi="Arial" w:cs="Arial"/>
          <w:iCs/>
          <w:sz w:val="24"/>
          <w:szCs w:val="24"/>
          <w:highlight w:val="yellow"/>
          <w:lang w:val="en-HK"/>
        </w:rPr>
      </w:pPr>
    </w:p>
    <w:p w14:paraId="0D5598D3" w14:textId="56391051" w:rsidR="007771E7" w:rsidRPr="00045AFE" w:rsidRDefault="00304C90" w:rsidP="003818B8">
      <w:pPr>
        <w:pStyle w:val="ListParagraph"/>
        <w:numPr>
          <w:ilvl w:val="0"/>
          <w:numId w:val="11"/>
        </w:numPr>
        <w:ind w:right="106"/>
        <w:rPr>
          <w:rFonts w:ascii="Arial" w:hAnsi="Arial" w:cs="Arial"/>
          <w:iCs/>
          <w:sz w:val="24"/>
          <w:szCs w:val="24"/>
          <w:lang w:val="en-HK"/>
        </w:rPr>
      </w:pPr>
      <w:r w:rsidRPr="00045AFE">
        <w:rPr>
          <w:rFonts w:ascii="Arial" w:hAnsi="Arial" w:cs="Arial"/>
          <w:b/>
          <w:bCs/>
          <w:iCs/>
          <w:sz w:val="24"/>
          <w:szCs w:val="24"/>
          <w:lang w:val="en-HK"/>
        </w:rPr>
        <w:lastRenderedPageBreak/>
        <w:t>Literature Review</w:t>
      </w:r>
      <w:r w:rsidR="004A363E" w:rsidRPr="00045AFE">
        <w:rPr>
          <w:rFonts w:ascii="Arial" w:hAnsi="Arial" w:cs="Arial"/>
          <w:b/>
          <w:bCs/>
          <w:iCs/>
          <w:sz w:val="24"/>
          <w:szCs w:val="24"/>
          <w:lang w:val="en-HK"/>
        </w:rPr>
        <w:t xml:space="preserve"> </w:t>
      </w:r>
    </w:p>
    <w:p w14:paraId="6F673811" w14:textId="77777777" w:rsidR="00045AFE" w:rsidRPr="00045AFE" w:rsidRDefault="00045AFE" w:rsidP="00045AFE">
      <w:pPr>
        <w:pStyle w:val="ListParagraph"/>
        <w:ind w:left="360" w:right="106"/>
        <w:rPr>
          <w:rFonts w:ascii="Arial" w:hAnsi="Arial" w:cs="Arial"/>
          <w:iCs/>
          <w:sz w:val="24"/>
          <w:szCs w:val="24"/>
          <w:lang w:val="en-HK"/>
        </w:rPr>
      </w:pPr>
    </w:p>
    <w:p w14:paraId="78D97D12" w14:textId="785EF231" w:rsidR="007771E7" w:rsidRDefault="00045AFE" w:rsidP="007771E7">
      <w:pPr>
        <w:spacing w:line="360" w:lineRule="auto"/>
        <w:rPr>
          <w:rFonts w:ascii="Arial" w:eastAsia="Arial" w:hAnsi="Arial" w:cs="Arial"/>
          <w:sz w:val="24"/>
          <w:szCs w:val="24"/>
        </w:rPr>
      </w:pPr>
      <w:r w:rsidRPr="00045AFE">
        <w:rPr>
          <w:rFonts w:ascii="Arial" w:eastAsia="Arial" w:hAnsi="Arial" w:cs="Arial"/>
          <w:sz w:val="24"/>
          <w:szCs w:val="24"/>
          <w:lang w:val="en-HK"/>
        </w:rPr>
        <w:t> </w:t>
      </w:r>
      <w:r w:rsidR="00461879" w:rsidRPr="00461879">
        <w:rPr>
          <w:rFonts w:ascii="Arial" w:eastAsia="Arial" w:hAnsi="Arial" w:cs="Arial"/>
          <w:sz w:val="24"/>
          <w:szCs w:val="24"/>
        </w:rPr>
        <w:t xml:space="preserve">Anchored within the critical realism paradigm, this review moves beyond descriptive accounts to interrogate the underlying structures and causal mechanisms that give rise to observable phenomena—in this instance, financial crime and its prevention. The review engages with multiple interconnected dimensions, including the pervasive prevalence and evolving modalities of financial crime, the regulatory architectures established to counteract illicit activities, the inherent deficiencies of legacy anti-money laundering (AML) systems, and the transformative impact of digital technologies and Artificial Intelligence (AI). Critical realism’s ontological framework posits a stratified reality comprising the empirical (observable events), the actual (events that occur regardless of observation), and the real (underlying mechanisms and structures with causal powers). This framework enables an exploration of both manifest financial crime incidents and the latent institutional, technological, and ethical factors shaping these phenomena. By critically appraising ethical, social, and sustainability considerations related to AI deployment, the literature review elucidates not only empirical </w:t>
      </w:r>
      <w:r w:rsidR="00DB42BB" w:rsidRPr="00461879">
        <w:rPr>
          <w:rFonts w:ascii="Arial" w:eastAsia="Arial" w:hAnsi="Arial" w:cs="Arial"/>
          <w:sz w:val="24"/>
          <w:szCs w:val="24"/>
        </w:rPr>
        <w:t>gaps</w:t>
      </w:r>
      <w:r w:rsidR="00461879" w:rsidRPr="00461879">
        <w:rPr>
          <w:rFonts w:ascii="Arial" w:eastAsia="Arial" w:hAnsi="Arial" w:cs="Arial"/>
          <w:sz w:val="24"/>
          <w:szCs w:val="24"/>
        </w:rPr>
        <w:t xml:space="preserve"> but also theoretical </w:t>
      </w:r>
      <w:r w:rsidR="00A119B0">
        <w:rPr>
          <w:rFonts w:ascii="Arial" w:eastAsia="Arial" w:hAnsi="Arial" w:cs="Arial"/>
          <w:sz w:val="24"/>
          <w:szCs w:val="24"/>
        </w:rPr>
        <w:t>co</w:t>
      </w:r>
      <w:r w:rsidR="0047387E">
        <w:rPr>
          <w:rFonts w:ascii="Arial" w:eastAsia="Arial" w:hAnsi="Arial" w:cs="Arial"/>
          <w:sz w:val="24"/>
          <w:szCs w:val="24"/>
        </w:rPr>
        <w:t>nflicts</w:t>
      </w:r>
      <w:r w:rsidR="00461879" w:rsidRPr="00461879">
        <w:rPr>
          <w:rFonts w:ascii="Arial" w:eastAsia="Arial" w:hAnsi="Arial" w:cs="Arial"/>
          <w:sz w:val="24"/>
          <w:szCs w:val="24"/>
        </w:rPr>
        <w:t xml:space="preserve"> and practical challenges within the field. This epistemological stance aligns cohesively with the research objective to construct an integrative model that explicates and harnesses these concealed mechanisms, fostering effective, ethical, and sustainable AI-enabled approaches to financial crime prevention, thereby contributing explanatory depth and transformative insights to the academic domain</w:t>
      </w:r>
    </w:p>
    <w:p w14:paraId="36B25069" w14:textId="77777777" w:rsidR="00461879" w:rsidRDefault="00461879" w:rsidP="007771E7">
      <w:pPr>
        <w:spacing w:line="360" w:lineRule="auto"/>
        <w:rPr>
          <w:rFonts w:ascii="Arial" w:hAnsi="Arial" w:cs="Arial"/>
          <w:sz w:val="24"/>
          <w:szCs w:val="24"/>
        </w:rPr>
      </w:pPr>
    </w:p>
    <w:p w14:paraId="5564C178" w14:textId="70EF8EC3" w:rsidR="003818B8" w:rsidRPr="000456CB" w:rsidRDefault="00FE4C2E" w:rsidP="003818B8">
      <w:pPr>
        <w:spacing w:line="360" w:lineRule="auto"/>
        <w:rPr>
          <w:rFonts w:ascii="Arial" w:hAnsi="Arial" w:cs="Arial"/>
          <w:b/>
          <w:bCs/>
          <w:sz w:val="24"/>
          <w:szCs w:val="24"/>
        </w:rPr>
      </w:pPr>
      <w:r>
        <w:rPr>
          <w:rFonts w:ascii="Arial" w:hAnsi="Arial" w:cs="Arial"/>
          <w:b/>
          <w:bCs/>
          <w:sz w:val="24"/>
          <w:szCs w:val="24"/>
        </w:rPr>
        <w:t>2</w:t>
      </w:r>
      <w:r w:rsidR="00DD2857">
        <w:rPr>
          <w:rFonts w:ascii="Arial" w:hAnsi="Arial" w:cs="Arial"/>
          <w:b/>
          <w:bCs/>
          <w:sz w:val="24"/>
          <w:szCs w:val="24"/>
        </w:rPr>
        <w:t>.</w:t>
      </w:r>
      <w:r w:rsidR="00045AFE">
        <w:rPr>
          <w:rFonts w:ascii="Arial" w:hAnsi="Arial" w:cs="Arial"/>
          <w:b/>
          <w:bCs/>
          <w:sz w:val="24"/>
          <w:szCs w:val="24"/>
        </w:rPr>
        <w:t>1</w:t>
      </w:r>
      <w:r w:rsidR="00DD2857">
        <w:rPr>
          <w:rFonts w:ascii="Arial" w:hAnsi="Arial" w:cs="Arial"/>
          <w:b/>
          <w:bCs/>
          <w:sz w:val="24"/>
          <w:szCs w:val="24"/>
        </w:rPr>
        <w:t xml:space="preserve"> </w:t>
      </w:r>
      <w:r w:rsidR="003818B8" w:rsidRPr="000456CB">
        <w:rPr>
          <w:rFonts w:ascii="Arial" w:hAnsi="Arial" w:cs="Arial"/>
          <w:b/>
          <w:bCs/>
          <w:sz w:val="24"/>
          <w:szCs w:val="24"/>
        </w:rPr>
        <w:t xml:space="preserve">The </w:t>
      </w:r>
      <w:r w:rsidR="000D4D37">
        <w:rPr>
          <w:rFonts w:ascii="Arial" w:hAnsi="Arial" w:cs="Arial"/>
          <w:b/>
          <w:bCs/>
          <w:sz w:val="24"/>
          <w:szCs w:val="24"/>
        </w:rPr>
        <w:t>E</w:t>
      </w:r>
      <w:r w:rsidR="00771A92">
        <w:rPr>
          <w:rFonts w:ascii="Arial" w:hAnsi="Arial" w:cs="Arial"/>
          <w:b/>
          <w:bCs/>
          <w:sz w:val="24"/>
          <w:szCs w:val="24"/>
        </w:rPr>
        <w:t xml:space="preserve">xtent </w:t>
      </w:r>
      <w:r w:rsidR="003818B8" w:rsidRPr="000456CB">
        <w:rPr>
          <w:rFonts w:ascii="Arial" w:hAnsi="Arial" w:cs="Arial"/>
          <w:b/>
          <w:bCs/>
          <w:sz w:val="24"/>
          <w:szCs w:val="24"/>
        </w:rPr>
        <w:t xml:space="preserve">and </w:t>
      </w:r>
      <w:r w:rsidR="000D4D37">
        <w:rPr>
          <w:rFonts w:ascii="Arial" w:hAnsi="Arial" w:cs="Arial"/>
          <w:b/>
          <w:bCs/>
          <w:sz w:val="24"/>
          <w:szCs w:val="24"/>
        </w:rPr>
        <w:t xml:space="preserve">Importance </w:t>
      </w:r>
      <w:r w:rsidR="003818B8" w:rsidRPr="000456CB">
        <w:rPr>
          <w:rFonts w:ascii="Arial" w:hAnsi="Arial" w:cs="Arial"/>
          <w:b/>
          <w:bCs/>
          <w:sz w:val="24"/>
          <w:szCs w:val="24"/>
        </w:rPr>
        <w:t>of Financial Crime</w:t>
      </w:r>
    </w:p>
    <w:p w14:paraId="155EFB47" w14:textId="4EC10F8E" w:rsidR="003818B8" w:rsidRDefault="001E02EB" w:rsidP="003818B8">
      <w:pPr>
        <w:pStyle w:val="Default"/>
        <w:spacing w:line="360" w:lineRule="auto"/>
        <w:rPr>
          <w:rFonts w:ascii="Arial" w:hAnsi="Arial" w:cs="Arial"/>
          <w:color w:val="auto"/>
        </w:rPr>
      </w:pPr>
      <w:r w:rsidRPr="001E02EB">
        <w:rPr>
          <w:rFonts w:ascii="Arial" w:hAnsi="Arial" w:cs="Arial"/>
          <w:lang w:val="en-GB"/>
        </w:rPr>
        <w:t xml:space="preserve">Given the vast scale and significant </w:t>
      </w:r>
      <w:r w:rsidR="003F17F3" w:rsidRPr="001E02EB">
        <w:rPr>
          <w:rFonts w:ascii="Arial" w:hAnsi="Arial" w:cs="Arial"/>
          <w:lang w:val="en-GB"/>
        </w:rPr>
        <w:t>effect</w:t>
      </w:r>
      <w:r w:rsidRPr="001E02EB">
        <w:rPr>
          <w:rFonts w:ascii="Arial" w:hAnsi="Arial" w:cs="Arial"/>
          <w:lang w:val="en-GB"/>
        </w:rPr>
        <w:t xml:space="preserve"> of </w:t>
      </w:r>
      <w:r w:rsidR="003F17F3" w:rsidRPr="001E02EB">
        <w:rPr>
          <w:rFonts w:ascii="Arial" w:hAnsi="Arial" w:cs="Arial"/>
          <w:lang w:val="en-GB"/>
        </w:rPr>
        <w:t>illegitimate</w:t>
      </w:r>
      <w:r w:rsidRPr="001E02EB">
        <w:rPr>
          <w:rFonts w:ascii="Arial" w:hAnsi="Arial" w:cs="Arial"/>
          <w:lang w:val="en-GB"/>
        </w:rPr>
        <w:t xml:space="preserve"> finance </w:t>
      </w:r>
      <w:r w:rsidR="00DF130F" w:rsidRPr="001E02EB">
        <w:rPr>
          <w:rFonts w:ascii="Arial" w:hAnsi="Arial" w:cs="Arial"/>
          <w:lang w:val="en-GB"/>
        </w:rPr>
        <w:t>internationally</w:t>
      </w:r>
      <w:r w:rsidRPr="001E02EB">
        <w:rPr>
          <w:rFonts w:ascii="Arial" w:hAnsi="Arial" w:cs="Arial"/>
          <w:lang w:val="en-GB"/>
        </w:rPr>
        <w:t xml:space="preserve">, strengthening AML efforts is crucial. The United Nations Office on Drugs and Crime (UNODC) </w:t>
      </w:r>
      <w:r w:rsidR="00324485">
        <w:rPr>
          <w:rFonts w:ascii="Arial" w:hAnsi="Arial" w:cs="Arial"/>
          <w:lang w:val="en-GB"/>
        </w:rPr>
        <w:t>projection indicates</w:t>
      </w:r>
      <w:r w:rsidRPr="001E02EB">
        <w:rPr>
          <w:rFonts w:ascii="Arial" w:hAnsi="Arial" w:cs="Arial"/>
          <w:lang w:val="en-GB"/>
        </w:rPr>
        <w:t xml:space="preserve"> that money laundering amounts to 2–5% of the world’s GDP, </w:t>
      </w:r>
      <w:r w:rsidR="00BE10AB">
        <w:rPr>
          <w:rFonts w:ascii="Arial" w:hAnsi="Arial" w:cs="Arial"/>
          <w:lang w:val="en-GB"/>
        </w:rPr>
        <w:t>ranging from</w:t>
      </w:r>
      <w:r w:rsidRPr="001E02EB">
        <w:rPr>
          <w:rFonts w:ascii="Arial" w:hAnsi="Arial" w:cs="Arial"/>
          <w:lang w:val="en-GB"/>
        </w:rPr>
        <w:t xml:space="preserve"> $800 billion to $2 trillion annually (UNODC, 2021). </w:t>
      </w:r>
      <w:r w:rsidR="00774D34">
        <w:rPr>
          <w:rFonts w:ascii="Arial" w:hAnsi="Arial" w:cs="Arial"/>
          <w:lang w:val="en-GB"/>
        </w:rPr>
        <w:t>Further, a</w:t>
      </w:r>
      <w:r w:rsidR="00893D06" w:rsidRPr="00893D06">
        <w:rPr>
          <w:rFonts w:ascii="Arial" w:hAnsi="Arial" w:cs="Arial"/>
          <w:lang w:val="en-GB"/>
        </w:rPr>
        <w:t xml:space="preserve">ccording to Nasdaq’s 2024 Global Financial Crime Report, illicit funds totalling approximately $3.1 trillion </w:t>
      </w:r>
      <w:r w:rsidR="00593A51">
        <w:rPr>
          <w:rFonts w:ascii="Arial" w:hAnsi="Arial" w:cs="Arial"/>
          <w:lang w:val="en-GB"/>
        </w:rPr>
        <w:t xml:space="preserve">distributed throughout the </w:t>
      </w:r>
      <w:r w:rsidR="00893D06" w:rsidRPr="00893D06">
        <w:rPr>
          <w:rFonts w:ascii="Arial" w:hAnsi="Arial" w:cs="Arial"/>
          <w:lang w:val="en-GB"/>
        </w:rPr>
        <w:t xml:space="preserve">financial system </w:t>
      </w:r>
      <w:r w:rsidR="00593A51">
        <w:rPr>
          <w:rFonts w:ascii="Arial" w:hAnsi="Arial" w:cs="Arial"/>
          <w:lang w:val="en-GB"/>
        </w:rPr>
        <w:t xml:space="preserve">globally </w:t>
      </w:r>
      <w:r w:rsidR="00893D06" w:rsidRPr="00893D06">
        <w:rPr>
          <w:rFonts w:ascii="Arial" w:hAnsi="Arial" w:cs="Arial"/>
          <w:lang w:val="en-GB"/>
        </w:rPr>
        <w:t>in 2023 (Friedman, 2024).</w:t>
      </w:r>
      <w:r w:rsidR="00893D06">
        <w:rPr>
          <w:rFonts w:ascii="Arial" w:hAnsi="Arial" w:cs="Arial"/>
          <w:lang w:val="en-GB"/>
        </w:rPr>
        <w:t xml:space="preserve"> </w:t>
      </w:r>
      <w:r w:rsidRPr="001E02EB">
        <w:rPr>
          <w:rFonts w:ascii="Arial" w:hAnsi="Arial" w:cs="Arial"/>
          <w:lang w:val="en-GB"/>
        </w:rPr>
        <w:t>These figures highlight the pervasive and entrenched nature of money laundering, underscoring the urgent need for robust, adaptable AML frameworks to effectively combat financial crim</w:t>
      </w:r>
      <w:r w:rsidRPr="00055DA5">
        <w:rPr>
          <w:rFonts w:ascii="Arial" w:hAnsi="Arial" w:cs="Arial"/>
          <w:lang w:val="en-GB"/>
        </w:rPr>
        <w:t>e</w:t>
      </w:r>
      <w:r w:rsidR="003818B8" w:rsidRPr="00055DA5">
        <w:rPr>
          <w:rFonts w:ascii="Arial" w:hAnsi="Arial" w:cs="Arial"/>
          <w:color w:val="auto"/>
        </w:rPr>
        <w:t xml:space="preserve"> (Atta and Atalor, 2024).</w:t>
      </w:r>
    </w:p>
    <w:p w14:paraId="7A29B385" w14:textId="77777777" w:rsidR="00055DA5" w:rsidRDefault="00055DA5" w:rsidP="003818B8">
      <w:pPr>
        <w:pStyle w:val="Default"/>
        <w:spacing w:line="360" w:lineRule="auto"/>
        <w:rPr>
          <w:rFonts w:ascii="Arial" w:hAnsi="Arial" w:cs="Arial"/>
          <w:color w:val="auto"/>
        </w:rPr>
      </w:pPr>
    </w:p>
    <w:p w14:paraId="5ECBCAAD" w14:textId="376BAEE2" w:rsidR="00055DA5" w:rsidRDefault="00FE4C2E" w:rsidP="00055DA5">
      <w:pPr>
        <w:spacing w:after="160" w:line="360" w:lineRule="auto"/>
        <w:rPr>
          <w:rFonts w:ascii="Arial" w:hAnsi="Arial" w:cs="Arial"/>
          <w:b/>
          <w:bCs/>
          <w:sz w:val="24"/>
          <w:szCs w:val="24"/>
        </w:rPr>
      </w:pPr>
      <w:r>
        <w:rPr>
          <w:rFonts w:ascii="Arial" w:hAnsi="Arial" w:cs="Arial"/>
          <w:b/>
          <w:bCs/>
          <w:sz w:val="24"/>
          <w:szCs w:val="24"/>
        </w:rPr>
        <w:lastRenderedPageBreak/>
        <w:t>2</w:t>
      </w:r>
      <w:r w:rsidR="00DD2857">
        <w:rPr>
          <w:rFonts w:ascii="Arial" w:hAnsi="Arial" w:cs="Arial"/>
          <w:b/>
          <w:bCs/>
          <w:sz w:val="24"/>
          <w:szCs w:val="24"/>
        </w:rPr>
        <w:t>.</w:t>
      </w:r>
      <w:r w:rsidR="00045AFE">
        <w:rPr>
          <w:rFonts w:ascii="Arial" w:hAnsi="Arial" w:cs="Arial"/>
          <w:b/>
          <w:bCs/>
          <w:sz w:val="24"/>
          <w:szCs w:val="24"/>
        </w:rPr>
        <w:t>2</w:t>
      </w:r>
      <w:r w:rsidR="00DD2857">
        <w:rPr>
          <w:rFonts w:ascii="Arial" w:hAnsi="Arial" w:cs="Arial"/>
          <w:b/>
          <w:bCs/>
          <w:sz w:val="24"/>
          <w:szCs w:val="24"/>
        </w:rPr>
        <w:t xml:space="preserve"> </w:t>
      </w:r>
      <w:r w:rsidR="003818B8" w:rsidRPr="00BF5D0F">
        <w:rPr>
          <w:rFonts w:ascii="Arial" w:hAnsi="Arial" w:cs="Arial"/>
          <w:b/>
          <w:bCs/>
          <w:sz w:val="24"/>
          <w:szCs w:val="24"/>
        </w:rPr>
        <w:t xml:space="preserve">Frameworks for </w:t>
      </w:r>
      <w:r w:rsidR="00716B13">
        <w:rPr>
          <w:rFonts w:ascii="Arial" w:hAnsi="Arial" w:cs="Arial"/>
          <w:b/>
          <w:bCs/>
          <w:sz w:val="24"/>
          <w:szCs w:val="24"/>
        </w:rPr>
        <w:t xml:space="preserve">Regulatory </w:t>
      </w:r>
      <w:r w:rsidR="009E47A4">
        <w:rPr>
          <w:rFonts w:ascii="Arial" w:hAnsi="Arial" w:cs="Arial"/>
          <w:b/>
          <w:bCs/>
          <w:sz w:val="24"/>
          <w:szCs w:val="24"/>
        </w:rPr>
        <w:t xml:space="preserve">Enforcement </w:t>
      </w:r>
      <w:r w:rsidR="00716B13">
        <w:rPr>
          <w:rFonts w:ascii="Arial" w:hAnsi="Arial" w:cs="Arial"/>
          <w:b/>
          <w:bCs/>
          <w:sz w:val="24"/>
          <w:szCs w:val="24"/>
        </w:rPr>
        <w:t xml:space="preserve">in Preventing </w:t>
      </w:r>
      <w:r w:rsidR="003818B8" w:rsidRPr="00BF5D0F">
        <w:rPr>
          <w:rFonts w:ascii="Arial" w:hAnsi="Arial" w:cs="Arial"/>
          <w:b/>
          <w:bCs/>
          <w:sz w:val="24"/>
          <w:szCs w:val="24"/>
        </w:rPr>
        <w:t xml:space="preserve">Financial Crime </w:t>
      </w:r>
    </w:p>
    <w:p w14:paraId="0F641D3D" w14:textId="42AB539B" w:rsidR="00C56C83" w:rsidRDefault="00C56C83" w:rsidP="00055DA5">
      <w:pPr>
        <w:spacing w:after="160" w:line="360" w:lineRule="auto"/>
        <w:rPr>
          <w:rFonts w:ascii="Arial" w:hAnsi="Arial" w:cs="Arial"/>
          <w:sz w:val="24"/>
          <w:szCs w:val="24"/>
        </w:rPr>
      </w:pPr>
      <w:r w:rsidRPr="00C56C83">
        <w:rPr>
          <w:rFonts w:ascii="Arial" w:hAnsi="Arial" w:cs="Arial"/>
          <w:sz w:val="24"/>
          <w:szCs w:val="24"/>
        </w:rPr>
        <w:t>Within the critical realism framework, regulatory enforcement mechanisms for preventing financial crime represent more than a set of observable rules or statutes; they embody deeper causal structures and institutional powers that shape and influence the manifestation of illicit financial activities. Anti-Money Laundering and Counter-Financing of Terrorism (AML/CFT) regulations function as critical mechanisms within the stratified reality, operating at the level of the "real" to govern and constrain behaviors that contribute to financial crime. These frameworks not only articulate formal legal requirements but also instantiate regulatory intentions, enforcement capacities, and normative expectations that produce tangible effects in practice, even if these effects are not always immediately observable.</w:t>
      </w:r>
    </w:p>
    <w:p w14:paraId="2411C473" w14:textId="6566EEAF" w:rsidR="00F10A25" w:rsidRDefault="00F10A25" w:rsidP="003818B8">
      <w:pPr>
        <w:pStyle w:val="Default"/>
        <w:spacing w:line="360" w:lineRule="auto"/>
        <w:rPr>
          <w:rFonts w:ascii="Arial" w:hAnsi="Arial" w:cs="Arial"/>
          <w:color w:val="auto"/>
          <w:lang w:val="en-GB"/>
        </w:rPr>
      </w:pPr>
      <w:r w:rsidRPr="00F10A25">
        <w:rPr>
          <w:rFonts w:ascii="Arial" w:hAnsi="Arial" w:cs="Arial"/>
          <w:color w:val="auto"/>
          <w:lang w:val="en-GB"/>
        </w:rPr>
        <w:t xml:space="preserve">Regulatory frameworks worldwide, despite jurisdictional differences, share the common goal of detecting, monitoring, and reporting suspicious financial activities. </w:t>
      </w:r>
      <w:r w:rsidR="00702691" w:rsidRPr="00AC48CB">
        <w:rPr>
          <w:rFonts w:ascii="Arial" w:hAnsi="Arial" w:cs="Arial"/>
        </w:rPr>
        <w:t>N</w:t>
      </w:r>
      <w:r w:rsidR="00702691" w:rsidRPr="00055DA5">
        <w:rPr>
          <w:rFonts w:ascii="Arial" w:hAnsi="Arial" w:cs="Arial"/>
        </w:rPr>
        <w:t xml:space="preserve">esbitt (2024) </w:t>
      </w:r>
      <w:r w:rsidR="00702691">
        <w:rPr>
          <w:rFonts w:ascii="Arial" w:hAnsi="Arial" w:cs="Arial"/>
        </w:rPr>
        <w:t>presents</w:t>
      </w:r>
      <w:r w:rsidR="00702691" w:rsidRPr="003818B8">
        <w:rPr>
          <w:rFonts w:ascii="Arial" w:hAnsi="Arial" w:cs="Arial"/>
        </w:rPr>
        <w:t xml:space="preserve"> </w:t>
      </w:r>
      <w:r w:rsidR="00702691" w:rsidRPr="0026722F">
        <w:rPr>
          <w:rFonts w:ascii="Arial" w:hAnsi="Arial" w:cs="Arial"/>
        </w:rPr>
        <w:t xml:space="preserve">the primary international laws and standards controlling financial crime </w:t>
      </w:r>
      <w:r w:rsidR="00702691" w:rsidRPr="003818B8">
        <w:rPr>
          <w:rFonts w:ascii="Arial" w:hAnsi="Arial" w:cs="Arial"/>
        </w:rPr>
        <w:t>are</w:t>
      </w:r>
      <w:r w:rsidR="00702691" w:rsidRPr="00F10A25">
        <w:rPr>
          <w:rFonts w:ascii="Arial" w:hAnsi="Arial" w:cs="Arial"/>
          <w:color w:val="auto"/>
          <w:lang w:val="en-GB"/>
        </w:rPr>
        <w:t xml:space="preserve"> </w:t>
      </w:r>
      <w:r w:rsidR="005B6AE8">
        <w:rPr>
          <w:rFonts w:ascii="Arial" w:hAnsi="Arial" w:cs="Arial"/>
          <w:color w:val="auto"/>
          <w:lang w:val="en-GB"/>
        </w:rPr>
        <w:t>-i</w:t>
      </w:r>
      <w:r w:rsidRPr="00F10A25">
        <w:rPr>
          <w:rFonts w:ascii="Arial" w:hAnsi="Arial" w:cs="Arial"/>
          <w:color w:val="auto"/>
          <w:lang w:val="en-GB"/>
        </w:rPr>
        <w:t xml:space="preserve">n the United States, key legislation supporting AML/CFT efforts includes </w:t>
      </w:r>
      <w:r w:rsidR="00A31AE4">
        <w:rPr>
          <w:rFonts w:ascii="Arial" w:hAnsi="Arial" w:cs="Arial"/>
          <w:lang w:val="en-GB"/>
        </w:rPr>
        <w:t>t</w:t>
      </w:r>
      <w:r w:rsidR="00A31AE4" w:rsidRPr="00B15F0B">
        <w:rPr>
          <w:rFonts w:ascii="Arial" w:hAnsi="Arial" w:cs="Arial"/>
        </w:rPr>
        <w:t>he U.S. Bank Secrecy Act, enacted in 1970</w:t>
      </w:r>
      <w:r w:rsidR="00A31AE4" w:rsidRPr="0064707B">
        <w:rPr>
          <w:rFonts w:ascii="Arial" w:eastAsia="Times New Roman" w:hAnsi="Arial" w:cs="Arial"/>
          <w:color w:val="auto"/>
          <w:lang w:val="en-GB" w:eastAsia="en-GB"/>
          <w14:ligatures w14:val="none"/>
        </w:rPr>
        <w:t xml:space="preserve"> and </w:t>
      </w:r>
      <w:r w:rsidR="00A31AE4" w:rsidRPr="000C24D6">
        <w:rPr>
          <w:rFonts w:ascii="Arial" w:hAnsi="Arial" w:cs="Arial"/>
        </w:rPr>
        <w:t>The U.S. anti-terrorism law enacted in 2001, commonly called the PATRIOT Act</w:t>
      </w:r>
      <w:r w:rsidRPr="00F10A25">
        <w:rPr>
          <w:rFonts w:ascii="Arial" w:hAnsi="Arial" w:cs="Arial"/>
          <w:color w:val="auto"/>
          <w:lang w:val="en-GB"/>
        </w:rPr>
        <w:t xml:space="preserve">, enforced by agencies such as the Financial Crimes Enforcement Network (FinCEN) and the Office of Foreign Assets Control (OFAC) (IMF, 2004). The United Kingdom’s AML oversight, governed by the Financial Conduct Authority (FCA), is shaped by statutes including the Proceeds of Crime Act (2002), the Terrorism Act (2000), and the 2017 Money Laundering Regulations. The European Union continues to enhance its AML/CFT framework through the 2020 Sixth Anti-Money Laundering Directive and the establishment of the AML Authority (AMLA) in 2025. </w:t>
      </w:r>
      <w:r w:rsidR="006846F7">
        <w:rPr>
          <w:rFonts w:ascii="Arial" w:hAnsi="Arial" w:cs="Arial"/>
          <w:color w:val="auto"/>
          <w:lang w:val="en-GB"/>
        </w:rPr>
        <w:t>Additionally, i</w:t>
      </w:r>
      <w:r w:rsidRPr="00F10A25">
        <w:rPr>
          <w:rFonts w:ascii="Arial" w:hAnsi="Arial" w:cs="Arial"/>
          <w:color w:val="auto"/>
          <w:lang w:val="en-GB"/>
        </w:rPr>
        <w:t>n Hong Kong, the Monetary Authority (HKMA) supervises AML/CFT efforts under regulations such as the Anti-Money Laundering Ordinance (AMLO) and related ordinances targeting drug trafficking, organized crime, and terrorism financing (Cr.gov.hk, 2025).</w:t>
      </w:r>
    </w:p>
    <w:p w14:paraId="6C656654" w14:textId="77777777" w:rsidR="00C576E0" w:rsidRDefault="00C576E0" w:rsidP="003818B8">
      <w:pPr>
        <w:pStyle w:val="Default"/>
        <w:spacing w:line="360" w:lineRule="auto"/>
        <w:rPr>
          <w:rFonts w:ascii="Arial" w:hAnsi="Arial" w:cs="Arial"/>
          <w:color w:val="auto"/>
        </w:rPr>
      </w:pPr>
    </w:p>
    <w:p w14:paraId="73656C7F" w14:textId="3D134238" w:rsidR="003818B8" w:rsidRPr="000456CB" w:rsidRDefault="00FE4C2E" w:rsidP="003818B8">
      <w:pPr>
        <w:spacing w:line="360" w:lineRule="auto"/>
        <w:rPr>
          <w:rFonts w:ascii="Arial" w:hAnsi="Arial" w:cs="Arial"/>
          <w:b/>
          <w:bCs/>
          <w:sz w:val="24"/>
          <w:szCs w:val="24"/>
        </w:rPr>
      </w:pPr>
      <w:r>
        <w:rPr>
          <w:rFonts w:ascii="Arial" w:hAnsi="Arial" w:cs="Arial"/>
          <w:b/>
          <w:bCs/>
          <w:sz w:val="24"/>
          <w:szCs w:val="24"/>
        </w:rPr>
        <w:t>2</w:t>
      </w:r>
      <w:r w:rsidR="00DD2857">
        <w:rPr>
          <w:rFonts w:ascii="Arial" w:hAnsi="Arial" w:cs="Arial"/>
          <w:b/>
          <w:bCs/>
          <w:sz w:val="24"/>
          <w:szCs w:val="24"/>
        </w:rPr>
        <w:t>.</w:t>
      </w:r>
      <w:r w:rsidR="00045AFE">
        <w:rPr>
          <w:rFonts w:ascii="Arial" w:hAnsi="Arial" w:cs="Arial"/>
          <w:b/>
          <w:bCs/>
          <w:sz w:val="24"/>
          <w:szCs w:val="24"/>
        </w:rPr>
        <w:t>3</w:t>
      </w:r>
      <w:r w:rsidR="00DD2857">
        <w:rPr>
          <w:rFonts w:ascii="Arial" w:hAnsi="Arial" w:cs="Arial"/>
          <w:b/>
          <w:bCs/>
          <w:sz w:val="24"/>
          <w:szCs w:val="24"/>
        </w:rPr>
        <w:t xml:space="preserve"> </w:t>
      </w:r>
      <w:r w:rsidR="00995210" w:rsidRPr="000456CB">
        <w:rPr>
          <w:rFonts w:ascii="Arial" w:hAnsi="Arial" w:cs="Arial"/>
          <w:b/>
          <w:bCs/>
          <w:sz w:val="24"/>
          <w:szCs w:val="24"/>
        </w:rPr>
        <w:t>Efficacy</w:t>
      </w:r>
      <w:r w:rsidR="003818B8" w:rsidRPr="000456CB">
        <w:rPr>
          <w:rFonts w:ascii="Arial" w:hAnsi="Arial" w:cs="Arial"/>
          <w:b/>
          <w:bCs/>
          <w:sz w:val="24"/>
          <w:szCs w:val="24"/>
        </w:rPr>
        <w:t xml:space="preserve"> and </w:t>
      </w:r>
      <w:r w:rsidR="00773BE5">
        <w:rPr>
          <w:rFonts w:ascii="Arial" w:hAnsi="Arial" w:cs="Arial"/>
          <w:b/>
          <w:bCs/>
          <w:sz w:val="24"/>
          <w:szCs w:val="24"/>
        </w:rPr>
        <w:t>Limitations</w:t>
      </w:r>
      <w:r w:rsidR="003818B8" w:rsidRPr="000456CB">
        <w:rPr>
          <w:rFonts w:ascii="Arial" w:hAnsi="Arial" w:cs="Arial"/>
          <w:b/>
          <w:bCs/>
          <w:sz w:val="24"/>
          <w:szCs w:val="24"/>
        </w:rPr>
        <w:t xml:space="preserve"> of Legacy Systems</w:t>
      </w:r>
    </w:p>
    <w:p w14:paraId="21CC6556" w14:textId="30D78DBE" w:rsidR="003818B8" w:rsidRPr="003818B8" w:rsidRDefault="002B7471" w:rsidP="002B7471">
      <w:pPr>
        <w:spacing w:line="360" w:lineRule="auto"/>
        <w:rPr>
          <w:rFonts w:ascii="Arial" w:eastAsia="SimHei" w:hAnsi="Arial" w:cs="Arial"/>
          <w:sz w:val="24"/>
          <w:szCs w:val="24"/>
          <w:lang w:eastAsia="zh-CN"/>
        </w:rPr>
      </w:pPr>
      <w:bookmarkStart w:id="0" w:name="_Hlk202383218"/>
      <w:r w:rsidRPr="002B7471">
        <w:rPr>
          <w:rFonts w:ascii="Arial" w:hAnsi="Arial" w:cs="Arial"/>
          <w:sz w:val="24"/>
          <w:szCs w:val="24"/>
        </w:rPr>
        <w:t>Legacy Anti-Money Laundering (AML) systems face profound efficacy constraints rooted not merely in their technical limitations but also in institutional inertia, socio-political dynamics, and technology adoption barriers. Despite comprehensive regulations, detection rates remain minimal—around 0.1% of illicit funds globally—</w:t>
      </w:r>
      <w:r w:rsidRPr="002B7471">
        <w:rPr>
          <w:rFonts w:ascii="Arial" w:hAnsi="Arial" w:cs="Arial"/>
          <w:sz w:val="24"/>
          <w:szCs w:val="24"/>
        </w:rPr>
        <w:lastRenderedPageBreak/>
        <w:t>revealing a critical enforcement gap (Basel Institute, 2021). Penalties imposed, while substantial, signal regulatory pressure rather than meaningful deterrence, highlighting systemic challenges such as risk-averse compliance cultures and fragmentation among financial entities (Nesbitt, 2024). Traditional AML systems rely heavily on static, rule-based frameworks that inadequately address sophisticated laundering tactics and generate excessive false positives, thus straining institutional resources and undermining proactive prevention. Fragmented data infrastructures further impede integrated risk assessments, reflecting organizational silos and legacy technology reluctance.</w:t>
      </w:r>
    </w:p>
    <w:p w14:paraId="39585668" w14:textId="7CFE77C2" w:rsidR="003818B8" w:rsidRPr="003818B8" w:rsidRDefault="003818B8" w:rsidP="003818B8">
      <w:pPr>
        <w:spacing w:line="360" w:lineRule="auto"/>
        <w:rPr>
          <w:rFonts w:ascii="Arial" w:eastAsia="SimHei" w:hAnsi="Arial" w:cs="Arial"/>
          <w:sz w:val="24"/>
          <w:szCs w:val="24"/>
          <w:lang w:eastAsia="zh-CN"/>
        </w:rPr>
      </w:pPr>
    </w:p>
    <w:bookmarkEnd w:id="0"/>
    <w:p w14:paraId="1C66C83E" w14:textId="006E308E" w:rsidR="003818B8" w:rsidRDefault="00FE4C2E" w:rsidP="003818B8">
      <w:pPr>
        <w:spacing w:line="360" w:lineRule="auto"/>
        <w:rPr>
          <w:rFonts w:ascii="Arial" w:hAnsi="Arial" w:cs="Arial"/>
          <w:b/>
          <w:bCs/>
          <w:sz w:val="24"/>
          <w:szCs w:val="24"/>
        </w:rPr>
      </w:pPr>
      <w:r>
        <w:rPr>
          <w:rFonts w:ascii="Arial" w:hAnsi="Arial" w:cs="Arial"/>
          <w:b/>
          <w:bCs/>
          <w:sz w:val="24"/>
          <w:szCs w:val="24"/>
        </w:rPr>
        <w:t>2</w:t>
      </w:r>
      <w:r w:rsidR="00DD2857">
        <w:rPr>
          <w:rFonts w:ascii="Arial" w:hAnsi="Arial" w:cs="Arial"/>
          <w:b/>
          <w:bCs/>
          <w:sz w:val="24"/>
          <w:szCs w:val="24"/>
        </w:rPr>
        <w:t>.</w:t>
      </w:r>
      <w:r w:rsidR="00045AFE">
        <w:rPr>
          <w:rFonts w:ascii="Arial" w:hAnsi="Arial" w:cs="Arial"/>
          <w:b/>
          <w:bCs/>
          <w:sz w:val="24"/>
          <w:szCs w:val="24"/>
        </w:rPr>
        <w:t>4</w:t>
      </w:r>
      <w:r w:rsidR="00DD2857">
        <w:rPr>
          <w:rFonts w:ascii="Arial" w:hAnsi="Arial" w:cs="Arial"/>
          <w:b/>
          <w:bCs/>
          <w:sz w:val="24"/>
          <w:szCs w:val="24"/>
        </w:rPr>
        <w:t xml:space="preserve"> </w:t>
      </w:r>
      <w:r w:rsidR="003818B8" w:rsidRPr="003818B8">
        <w:rPr>
          <w:rFonts w:ascii="Arial" w:hAnsi="Arial" w:cs="Arial"/>
          <w:b/>
          <w:bCs/>
          <w:sz w:val="24"/>
          <w:szCs w:val="24"/>
        </w:rPr>
        <w:t xml:space="preserve">The Digital Transformation </w:t>
      </w:r>
      <w:r w:rsidR="005B192A">
        <w:rPr>
          <w:rFonts w:ascii="Arial" w:hAnsi="Arial" w:cs="Arial"/>
          <w:b/>
          <w:bCs/>
          <w:sz w:val="24"/>
          <w:szCs w:val="24"/>
        </w:rPr>
        <w:t xml:space="preserve">and </w:t>
      </w:r>
      <w:r w:rsidR="003818B8" w:rsidRPr="003818B8">
        <w:rPr>
          <w:rFonts w:ascii="Arial" w:hAnsi="Arial" w:cs="Arial"/>
          <w:b/>
          <w:bCs/>
          <w:sz w:val="24"/>
          <w:szCs w:val="24"/>
        </w:rPr>
        <w:t>Financial Crime</w:t>
      </w:r>
    </w:p>
    <w:p w14:paraId="2030E96C" w14:textId="2C448754" w:rsidR="003818B8" w:rsidRDefault="0001102B" w:rsidP="003818B8">
      <w:pPr>
        <w:pStyle w:val="Default"/>
        <w:spacing w:line="360" w:lineRule="auto"/>
        <w:rPr>
          <w:rFonts w:ascii="Arial" w:eastAsia="Times New Roman" w:hAnsi="Arial" w:cs="Arial"/>
          <w:color w:val="auto"/>
          <w:lang w:val="en-GB" w:eastAsia="en-GB"/>
          <w14:ligatures w14:val="none"/>
        </w:rPr>
      </w:pPr>
      <w:r w:rsidRPr="0001102B">
        <w:rPr>
          <w:rFonts w:ascii="Arial" w:hAnsi="Arial" w:cs="Arial"/>
          <w:lang w:val="en-GB"/>
        </w:rPr>
        <w:t xml:space="preserve">The rapid digital transformation in finance exacerbates these limitations; booming online banking and digital payments increase transaction volumes and complexity, creating broad new exploit avenues. Financial institutions grapple with adapting legacy oversight amid escalating cybersecurity vulnerabilities and evolving criminal methodologies—including AI-enabled fraud, deepfakes, and cryptocurrency laundering (Cele &amp; Kwenda, 2024; Taylor, 2024). </w:t>
      </w:r>
      <w:r w:rsidR="000239F2" w:rsidRPr="000239F2">
        <w:rPr>
          <w:rFonts w:ascii="Arial" w:hAnsi="Arial" w:cs="Arial"/>
          <w:lang w:val="en-GB"/>
        </w:rPr>
        <w:t xml:space="preserve">This evolution has enabled offenders to leverage advanced technologies and platforms in unprecedented ways, reflected in a 22% rise in reported cybercrime damages to $12.5 billion in </w:t>
      </w:r>
      <w:r w:rsidR="005175D9" w:rsidRPr="000239F2">
        <w:rPr>
          <w:rFonts w:ascii="Arial" w:hAnsi="Arial" w:cs="Arial"/>
          <w:lang w:val="en-GB"/>
        </w:rPr>
        <w:t>2023. Yet</w:t>
      </w:r>
      <w:r w:rsidR="000239F2" w:rsidRPr="000239F2">
        <w:rPr>
          <w:rFonts w:ascii="Arial" w:hAnsi="Arial" w:cs="Arial"/>
          <w:lang w:val="en-GB"/>
        </w:rPr>
        <w:t>, underreporting suggests the true scale may be far greater. Investment fraud alone surged by 38%, causing $4.57 billion in losses, including $2.9 billion from business email compromise schemes and substantial ransomware damages. Vulnerable groups, such as middle-aged investors and senior citizens, face heightened risks due to the agility and speed of online transactions, which often outpace traditional AML and fraud detection systems</w:t>
      </w:r>
      <w:r w:rsidR="000239F2">
        <w:rPr>
          <w:rFonts w:ascii="Arial" w:hAnsi="Arial" w:cs="Arial"/>
          <w:lang w:val="en-GB"/>
        </w:rPr>
        <w:t xml:space="preserve"> </w:t>
      </w:r>
      <w:r w:rsidR="000239F2" w:rsidRPr="000239F2">
        <w:rPr>
          <w:rFonts w:ascii="Arial" w:hAnsi="Arial" w:cs="Arial"/>
          <w:lang w:val="en-GB"/>
        </w:rPr>
        <w:t>(Paganini, 2024). </w:t>
      </w:r>
      <w:r w:rsidRPr="0001102B">
        <w:rPr>
          <w:rFonts w:ascii="Arial" w:hAnsi="Arial" w:cs="Arial"/>
          <w:lang w:val="en-GB"/>
        </w:rPr>
        <w:t>These trends expose regulatory frameworks to lagging adaptation, where socio-political forces and uneven technological adoption hinder timely modernization. Consequently, effective financial crime mitigation demands systemic reforms that confront institutional resistance, incentivize dynamic technology integration, and foster multisectoral collaboration to counteract agile and technologically sophisticated offenders.</w:t>
      </w:r>
    </w:p>
    <w:p w14:paraId="087F0D58" w14:textId="77777777" w:rsidR="00221B6F" w:rsidRDefault="00221B6F" w:rsidP="003818B8">
      <w:pPr>
        <w:pStyle w:val="Default"/>
        <w:spacing w:line="360" w:lineRule="auto"/>
        <w:rPr>
          <w:rFonts w:ascii="Arial" w:eastAsia="Times New Roman" w:hAnsi="Arial" w:cs="Arial"/>
          <w:color w:val="auto"/>
          <w:lang w:val="en-GB" w:eastAsia="en-GB"/>
          <w14:ligatures w14:val="none"/>
        </w:rPr>
      </w:pPr>
    </w:p>
    <w:p w14:paraId="49C5070F" w14:textId="06A9657C" w:rsidR="00200665" w:rsidRDefault="00FE4C2E" w:rsidP="003818B8">
      <w:pPr>
        <w:spacing w:line="360" w:lineRule="auto"/>
        <w:rPr>
          <w:rFonts w:ascii="Arial" w:hAnsi="Arial" w:cs="Arial"/>
          <w:b/>
          <w:bCs/>
          <w:sz w:val="24"/>
          <w:szCs w:val="24"/>
        </w:rPr>
      </w:pPr>
      <w:r>
        <w:rPr>
          <w:rFonts w:ascii="Arial" w:hAnsi="Arial" w:cs="Arial"/>
          <w:b/>
          <w:bCs/>
          <w:sz w:val="24"/>
          <w:szCs w:val="24"/>
        </w:rPr>
        <w:t>2</w:t>
      </w:r>
      <w:r w:rsidR="00DD2857">
        <w:rPr>
          <w:rFonts w:ascii="Arial" w:hAnsi="Arial" w:cs="Arial"/>
          <w:b/>
          <w:bCs/>
          <w:sz w:val="24"/>
          <w:szCs w:val="24"/>
        </w:rPr>
        <w:t>.</w:t>
      </w:r>
      <w:r w:rsidR="006C7A09">
        <w:rPr>
          <w:rFonts w:ascii="Arial" w:hAnsi="Arial" w:cs="Arial"/>
          <w:b/>
          <w:bCs/>
          <w:sz w:val="24"/>
          <w:szCs w:val="24"/>
        </w:rPr>
        <w:t>5</w:t>
      </w:r>
      <w:r w:rsidR="00DD2857">
        <w:rPr>
          <w:rFonts w:ascii="Arial" w:hAnsi="Arial" w:cs="Arial"/>
          <w:b/>
          <w:bCs/>
          <w:sz w:val="24"/>
          <w:szCs w:val="24"/>
        </w:rPr>
        <w:t xml:space="preserve"> </w:t>
      </w:r>
      <w:r w:rsidR="00200665" w:rsidRPr="00200665">
        <w:rPr>
          <w:rFonts w:ascii="Arial" w:hAnsi="Arial" w:cs="Arial"/>
          <w:b/>
          <w:bCs/>
          <w:sz w:val="24"/>
          <w:szCs w:val="24"/>
        </w:rPr>
        <w:t xml:space="preserve">The </w:t>
      </w:r>
      <w:r w:rsidR="00FF2975">
        <w:rPr>
          <w:rFonts w:ascii="Arial" w:hAnsi="Arial" w:cs="Arial"/>
          <w:b/>
          <w:bCs/>
          <w:sz w:val="24"/>
          <w:szCs w:val="24"/>
        </w:rPr>
        <w:t>I</w:t>
      </w:r>
      <w:r w:rsidR="00200665" w:rsidRPr="00200665">
        <w:rPr>
          <w:rFonts w:ascii="Arial" w:hAnsi="Arial" w:cs="Arial"/>
          <w:b/>
          <w:bCs/>
          <w:sz w:val="24"/>
          <w:szCs w:val="24"/>
        </w:rPr>
        <w:t xml:space="preserve">mperative </w:t>
      </w:r>
      <w:r w:rsidR="00FF2975">
        <w:rPr>
          <w:rFonts w:ascii="Arial" w:hAnsi="Arial" w:cs="Arial"/>
          <w:b/>
          <w:bCs/>
          <w:sz w:val="24"/>
          <w:szCs w:val="24"/>
        </w:rPr>
        <w:t>I</w:t>
      </w:r>
      <w:r w:rsidR="00200665" w:rsidRPr="00200665">
        <w:rPr>
          <w:rFonts w:ascii="Arial" w:hAnsi="Arial" w:cs="Arial"/>
          <w:b/>
          <w:bCs/>
          <w:sz w:val="24"/>
          <w:szCs w:val="24"/>
        </w:rPr>
        <w:t xml:space="preserve">ntegration of AI in </w:t>
      </w:r>
      <w:r w:rsidR="00FF2975">
        <w:rPr>
          <w:rFonts w:ascii="Arial" w:hAnsi="Arial" w:cs="Arial"/>
          <w:b/>
          <w:bCs/>
          <w:sz w:val="24"/>
          <w:szCs w:val="24"/>
        </w:rPr>
        <w:t>C</w:t>
      </w:r>
      <w:r w:rsidR="00200665" w:rsidRPr="00200665">
        <w:rPr>
          <w:rFonts w:ascii="Arial" w:hAnsi="Arial" w:cs="Arial"/>
          <w:b/>
          <w:bCs/>
          <w:sz w:val="24"/>
          <w:szCs w:val="24"/>
        </w:rPr>
        <w:t xml:space="preserve">ombating </w:t>
      </w:r>
      <w:r w:rsidR="00FF2975">
        <w:rPr>
          <w:rFonts w:ascii="Arial" w:hAnsi="Arial" w:cs="Arial"/>
          <w:b/>
          <w:bCs/>
          <w:sz w:val="24"/>
          <w:szCs w:val="24"/>
        </w:rPr>
        <w:t>F</w:t>
      </w:r>
      <w:r w:rsidR="00200665" w:rsidRPr="00200665">
        <w:rPr>
          <w:rFonts w:ascii="Arial" w:hAnsi="Arial" w:cs="Arial"/>
          <w:b/>
          <w:bCs/>
          <w:sz w:val="24"/>
          <w:szCs w:val="24"/>
        </w:rPr>
        <w:t xml:space="preserve">inancial </w:t>
      </w:r>
      <w:r w:rsidR="00FF2975">
        <w:rPr>
          <w:rFonts w:ascii="Arial" w:hAnsi="Arial" w:cs="Arial"/>
          <w:b/>
          <w:bCs/>
          <w:sz w:val="24"/>
          <w:szCs w:val="24"/>
        </w:rPr>
        <w:t>C</w:t>
      </w:r>
      <w:r w:rsidR="00200665" w:rsidRPr="00200665">
        <w:rPr>
          <w:rFonts w:ascii="Arial" w:hAnsi="Arial" w:cs="Arial"/>
          <w:b/>
          <w:bCs/>
          <w:sz w:val="24"/>
          <w:szCs w:val="24"/>
        </w:rPr>
        <w:t xml:space="preserve">rime </w:t>
      </w:r>
    </w:p>
    <w:p w14:paraId="62EBEBE3" w14:textId="5EEC3ACB" w:rsidR="00887140" w:rsidRDefault="00E71A3A" w:rsidP="003818B8">
      <w:pPr>
        <w:spacing w:line="360" w:lineRule="auto"/>
        <w:rPr>
          <w:rFonts w:ascii="Arial" w:hAnsi="Arial" w:cs="Arial"/>
          <w:color w:val="000000"/>
          <w:sz w:val="24"/>
          <w:szCs w:val="24"/>
        </w:rPr>
      </w:pPr>
      <w:r>
        <w:rPr>
          <w:rFonts w:ascii="Arial" w:hAnsi="Arial" w:cs="Arial"/>
          <w:color w:val="000000"/>
          <w:sz w:val="24"/>
          <w:szCs w:val="24"/>
        </w:rPr>
        <w:t>T</w:t>
      </w:r>
      <w:r w:rsidRPr="00E71A3A">
        <w:rPr>
          <w:rFonts w:ascii="Arial" w:hAnsi="Arial" w:cs="Arial"/>
          <w:color w:val="000000"/>
          <w:sz w:val="24"/>
          <w:szCs w:val="24"/>
        </w:rPr>
        <w:t>o confront these challenges, the integration of advanced technologies—particularly Artificial Intelligence (AI) and Cloud Computing—has become imperative. </w:t>
      </w:r>
      <w:r w:rsidR="00F0385D" w:rsidRPr="00F0385D">
        <w:rPr>
          <w:rFonts w:ascii="Arial" w:hAnsi="Arial" w:cs="Arial"/>
          <w:color w:val="000000"/>
          <w:sz w:val="24"/>
          <w:szCs w:val="24"/>
        </w:rPr>
        <w:t xml:space="preserve">Unlike </w:t>
      </w:r>
      <w:r w:rsidR="00F0385D" w:rsidRPr="00F0385D">
        <w:rPr>
          <w:rFonts w:ascii="Arial" w:hAnsi="Arial" w:cs="Arial"/>
          <w:color w:val="000000"/>
          <w:sz w:val="24"/>
          <w:szCs w:val="24"/>
        </w:rPr>
        <w:lastRenderedPageBreak/>
        <w:t>traditional rule-based systems, AI can process vast data, identify complex patterns, and adapt to evolving laundering tactics, improving accuracy and efficiency</w:t>
      </w:r>
      <w:r w:rsidR="00F0385D" w:rsidRPr="00055DA5">
        <w:rPr>
          <w:rFonts w:ascii="Arial" w:hAnsi="Arial" w:cs="Arial"/>
          <w:color w:val="000000"/>
          <w:sz w:val="24"/>
          <w:szCs w:val="24"/>
        </w:rPr>
        <w:t>. Garcia-Segura (2024) highlights AI’s role in transforming compliance through rapid data analysis, while Arner, Barberis, and Buckley (2015) emphasize machine learning, NLP, and predictive analytics as adaptive tools for early risk detection. Bughin et al. (2017) note AI’s ability to automate tasks, reduce errors, and promptly flag anomalies. Rai (2019) a</w:t>
      </w:r>
      <w:r w:rsidR="00F0385D" w:rsidRPr="00F0385D">
        <w:rPr>
          <w:rFonts w:ascii="Arial" w:hAnsi="Arial" w:cs="Arial"/>
          <w:color w:val="000000"/>
          <w:sz w:val="24"/>
          <w:szCs w:val="24"/>
        </w:rPr>
        <w:t>dds that AI uncovers hidden unethical practices beyond basic rule enforcement. Overall, integrating AI into AML frameworks offers dynamic, proactive, and effective solutions that address legacy system limitations, enabling financial institutions to better prevent and detect financial crime and protect the global financial ecosystem.</w:t>
      </w:r>
    </w:p>
    <w:p w14:paraId="45EEA3F0" w14:textId="77777777" w:rsidR="002464E1" w:rsidRDefault="002464E1" w:rsidP="003818B8">
      <w:pPr>
        <w:spacing w:line="360" w:lineRule="auto"/>
        <w:rPr>
          <w:rFonts w:ascii="Arial" w:hAnsi="Arial" w:cs="Arial"/>
          <w:color w:val="000000"/>
          <w:sz w:val="24"/>
          <w:szCs w:val="24"/>
        </w:rPr>
      </w:pPr>
    </w:p>
    <w:p w14:paraId="3326F1ED" w14:textId="3E0A6F02" w:rsidR="00310B4C" w:rsidRPr="00310B4C" w:rsidRDefault="00FE4C2E" w:rsidP="00310B4C">
      <w:pPr>
        <w:spacing w:line="360" w:lineRule="auto"/>
        <w:rPr>
          <w:rFonts w:ascii="Arial" w:eastAsia="Arial" w:hAnsi="Arial" w:cs="Arial"/>
          <w:b/>
          <w:bCs/>
          <w:sz w:val="24"/>
          <w:szCs w:val="24"/>
          <w:lang w:val="en"/>
        </w:rPr>
      </w:pPr>
      <w:r>
        <w:rPr>
          <w:rFonts w:ascii="Arial" w:hAnsi="Arial" w:cs="Arial"/>
          <w:b/>
          <w:bCs/>
          <w:color w:val="000000"/>
          <w:sz w:val="24"/>
          <w:szCs w:val="24"/>
        </w:rPr>
        <w:t>2</w:t>
      </w:r>
      <w:r w:rsidR="00DD2857" w:rsidRPr="00310B4C">
        <w:rPr>
          <w:rFonts w:ascii="Arial" w:hAnsi="Arial" w:cs="Arial"/>
          <w:b/>
          <w:bCs/>
          <w:color w:val="000000"/>
          <w:sz w:val="24"/>
          <w:szCs w:val="24"/>
        </w:rPr>
        <w:t>.</w:t>
      </w:r>
      <w:r w:rsidR="006C7A09">
        <w:rPr>
          <w:rFonts w:ascii="Arial" w:hAnsi="Arial" w:cs="Arial"/>
          <w:b/>
          <w:bCs/>
          <w:color w:val="000000"/>
          <w:sz w:val="24"/>
          <w:szCs w:val="24"/>
        </w:rPr>
        <w:t>6</w:t>
      </w:r>
      <w:r w:rsidR="00DD2857" w:rsidRPr="00310B4C">
        <w:rPr>
          <w:rFonts w:ascii="Arial" w:hAnsi="Arial" w:cs="Arial"/>
          <w:b/>
          <w:bCs/>
          <w:color w:val="000000"/>
          <w:sz w:val="24"/>
          <w:szCs w:val="24"/>
        </w:rPr>
        <w:t xml:space="preserve"> </w:t>
      </w:r>
      <w:r w:rsidR="00310B4C" w:rsidRPr="00310B4C">
        <w:rPr>
          <w:rFonts w:ascii="Arial" w:hAnsi="Arial" w:cs="Arial"/>
          <w:b/>
          <w:bCs/>
          <w:color w:val="000000"/>
          <w:sz w:val="24"/>
          <w:szCs w:val="24"/>
        </w:rPr>
        <w:t xml:space="preserve">Ethical Principles in AI Design for Managing Financial Crime </w:t>
      </w:r>
    </w:p>
    <w:p w14:paraId="0248012F" w14:textId="42471EFE" w:rsidR="0017343E" w:rsidRDefault="0017343E" w:rsidP="0017343E">
      <w:pPr>
        <w:spacing w:line="360" w:lineRule="auto"/>
        <w:rPr>
          <w:rFonts w:ascii="Arial" w:hAnsi="Arial" w:cs="Arial"/>
          <w:color w:val="000000"/>
          <w:sz w:val="24"/>
          <w:szCs w:val="24"/>
          <w:lang w:val="en-HK"/>
        </w:rPr>
      </w:pPr>
      <w:r w:rsidRPr="0017343E">
        <w:rPr>
          <w:rFonts w:ascii="Arial" w:hAnsi="Arial" w:cs="Arial"/>
          <w:color w:val="000000"/>
          <w:sz w:val="24"/>
          <w:szCs w:val="24"/>
          <w:lang w:val="en-HK"/>
        </w:rPr>
        <w:t>In</w:t>
      </w:r>
      <w:r w:rsidR="00B94C5E">
        <w:rPr>
          <w:rFonts w:ascii="Arial" w:hAnsi="Arial" w:cs="Arial"/>
          <w:color w:val="000000"/>
          <w:sz w:val="24"/>
          <w:szCs w:val="24"/>
          <w:lang w:val="en-HK"/>
        </w:rPr>
        <w:t xml:space="preserve">corporating </w:t>
      </w:r>
      <w:r w:rsidRPr="0017343E">
        <w:rPr>
          <w:rFonts w:ascii="Arial" w:hAnsi="Arial" w:cs="Arial"/>
          <w:color w:val="000000"/>
          <w:sz w:val="24"/>
          <w:szCs w:val="24"/>
          <w:lang w:val="en-HK"/>
        </w:rPr>
        <w:t>Artificial Intelligence (AI) in</w:t>
      </w:r>
      <w:r w:rsidR="00324BFC">
        <w:rPr>
          <w:rFonts w:ascii="Arial" w:hAnsi="Arial" w:cs="Arial"/>
          <w:color w:val="000000"/>
          <w:sz w:val="24"/>
          <w:szCs w:val="24"/>
          <w:lang w:val="en-HK"/>
        </w:rPr>
        <w:t xml:space="preserve"> managing</w:t>
      </w:r>
      <w:r w:rsidRPr="0017343E">
        <w:rPr>
          <w:rFonts w:ascii="Arial" w:hAnsi="Arial" w:cs="Arial"/>
          <w:color w:val="000000"/>
          <w:sz w:val="24"/>
          <w:szCs w:val="24"/>
          <w:lang w:val="en-HK"/>
        </w:rPr>
        <w:t xml:space="preserve"> financial crime </w:t>
      </w:r>
      <w:r w:rsidR="004F5F06">
        <w:rPr>
          <w:rFonts w:ascii="Arial" w:hAnsi="Arial" w:cs="Arial"/>
          <w:color w:val="000000"/>
          <w:sz w:val="24"/>
          <w:szCs w:val="24"/>
          <w:lang w:val="en-HK"/>
        </w:rPr>
        <w:t>presents</w:t>
      </w:r>
      <w:r w:rsidRPr="0017343E">
        <w:rPr>
          <w:rFonts w:ascii="Arial" w:hAnsi="Arial" w:cs="Arial"/>
          <w:color w:val="000000"/>
          <w:sz w:val="24"/>
          <w:szCs w:val="24"/>
          <w:lang w:val="en-HK"/>
        </w:rPr>
        <w:t xml:space="preserve"> transformative </w:t>
      </w:r>
      <w:r w:rsidR="004F5F06" w:rsidRPr="0017343E">
        <w:rPr>
          <w:rFonts w:ascii="Arial" w:hAnsi="Arial" w:cs="Arial"/>
          <w:color w:val="000000"/>
          <w:sz w:val="24"/>
          <w:szCs w:val="24"/>
          <w:lang w:val="en-HK"/>
        </w:rPr>
        <w:t>possibi</w:t>
      </w:r>
      <w:r w:rsidR="004F5F06">
        <w:rPr>
          <w:rFonts w:ascii="Arial" w:hAnsi="Arial" w:cs="Arial"/>
          <w:color w:val="000000"/>
          <w:sz w:val="24"/>
          <w:szCs w:val="24"/>
          <w:lang w:val="en-HK"/>
        </w:rPr>
        <w:t>lities</w:t>
      </w:r>
      <w:r w:rsidRPr="0017343E">
        <w:rPr>
          <w:rFonts w:ascii="Arial" w:hAnsi="Arial" w:cs="Arial"/>
          <w:color w:val="000000"/>
          <w:sz w:val="24"/>
          <w:szCs w:val="24"/>
          <w:lang w:val="en-HK"/>
        </w:rPr>
        <w:t xml:space="preserve"> for more effective detection and prevention. However, this technological advancement raises significant ethical challenges that must be carefully addressed to ensure responsible and equitable use. Ethical considerations are paramount given the sensitive personal data involved and the high-stakes decisions affecting </w:t>
      </w:r>
      <w:r w:rsidR="00E722BE" w:rsidRPr="00E722BE">
        <w:rPr>
          <w:rFonts w:ascii="Arial" w:hAnsi="Arial" w:cs="Arial"/>
          <w:color w:val="000000"/>
          <w:sz w:val="24"/>
          <w:szCs w:val="24"/>
        </w:rPr>
        <w:t>the rights of individuals and the trust within society</w:t>
      </w:r>
    </w:p>
    <w:p w14:paraId="40C69C14" w14:textId="77777777" w:rsidR="00A036E5" w:rsidRPr="0017343E" w:rsidRDefault="00A036E5" w:rsidP="0017343E">
      <w:pPr>
        <w:spacing w:line="360" w:lineRule="auto"/>
        <w:rPr>
          <w:rFonts w:ascii="Arial" w:hAnsi="Arial" w:cs="Arial"/>
          <w:color w:val="000000"/>
          <w:sz w:val="24"/>
          <w:szCs w:val="24"/>
          <w:lang w:val="en-HK"/>
        </w:rPr>
      </w:pPr>
    </w:p>
    <w:p w14:paraId="1F6227D7" w14:textId="01F26FAD" w:rsidR="0017343E" w:rsidRDefault="0017343E" w:rsidP="0017343E">
      <w:pPr>
        <w:spacing w:line="360" w:lineRule="auto"/>
        <w:rPr>
          <w:rFonts w:ascii="Arial" w:hAnsi="Arial" w:cs="Arial"/>
          <w:color w:val="000000"/>
          <w:sz w:val="24"/>
          <w:szCs w:val="24"/>
          <w:lang w:val="en-HK"/>
        </w:rPr>
      </w:pPr>
      <w:r w:rsidRPr="00055DA5">
        <w:rPr>
          <w:rFonts w:ascii="Arial" w:hAnsi="Arial" w:cs="Arial"/>
          <w:color w:val="000000"/>
          <w:sz w:val="24"/>
          <w:szCs w:val="24"/>
          <w:lang w:val="en-HK"/>
        </w:rPr>
        <w:t xml:space="preserve">Key issues include </w:t>
      </w:r>
      <w:r w:rsidR="000313FB">
        <w:rPr>
          <w:rFonts w:ascii="Arial" w:hAnsi="Arial" w:cs="Arial"/>
          <w:color w:val="000000"/>
          <w:sz w:val="24"/>
          <w:szCs w:val="24"/>
          <w:lang w:val="en-HK"/>
        </w:rPr>
        <w:t>protecti</w:t>
      </w:r>
      <w:r w:rsidR="00683F3B">
        <w:rPr>
          <w:rFonts w:ascii="Arial" w:hAnsi="Arial" w:cs="Arial"/>
          <w:color w:val="000000"/>
          <w:sz w:val="24"/>
          <w:szCs w:val="24"/>
          <w:lang w:val="en-HK"/>
        </w:rPr>
        <w:t>ng</w:t>
      </w:r>
      <w:r w:rsidR="000341D8">
        <w:rPr>
          <w:rFonts w:ascii="Arial" w:hAnsi="Arial" w:cs="Arial"/>
          <w:color w:val="000000"/>
          <w:sz w:val="24"/>
          <w:szCs w:val="24"/>
          <w:lang w:val="en-HK"/>
        </w:rPr>
        <w:t xml:space="preserve"> da</w:t>
      </w:r>
      <w:r w:rsidRPr="00055DA5">
        <w:rPr>
          <w:rFonts w:ascii="Arial" w:hAnsi="Arial" w:cs="Arial"/>
          <w:color w:val="000000"/>
          <w:sz w:val="24"/>
          <w:szCs w:val="24"/>
          <w:lang w:val="en-HK"/>
        </w:rPr>
        <w:t xml:space="preserve">ta privacy, as AI requires </w:t>
      </w:r>
      <w:r w:rsidR="00A272EF" w:rsidRPr="00A272EF">
        <w:rPr>
          <w:rFonts w:ascii="Arial" w:hAnsi="Arial" w:cs="Arial"/>
          <w:color w:val="000000"/>
          <w:sz w:val="24"/>
          <w:szCs w:val="24"/>
        </w:rPr>
        <w:t>broad access to confidential financial data</w:t>
      </w:r>
      <w:r w:rsidRPr="00055DA5">
        <w:rPr>
          <w:rFonts w:ascii="Arial" w:hAnsi="Arial" w:cs="Arial"/>
          <w:color w:val="000000"/>
          <w:sz w:val="24"/>
          <w:szCs w:val="24"/>
          <w:lang w:val="en-HK"/>
        </w:rPr>
        <w:t>, raising risks of unauthorized use or breaches (Martin, 2019; Garcia-Segura, 2024). Fairness is another concern; biased or incomplete training data can lead to discriminatory outcomes, unfairly targeting certain groups and undermining social justice (Barocas &amp; Selbst, 2016; Martin, 2019). Transparency and accountability are essential to maintain public trust, requiring clear explanations of AI decision-making and ongoing audits to mitigate errors and biases (OECD, 2024; Storbeck, 2022).</w:t>
      </w:r>
    </w:p>
    <w:p w14:paraId="4F2EBE6F" w14:textId="77777777" w:rsidR="00A036E5" w:rsidRPr="0017343E" w:rsidRDefault="00A036E5" w:rsidP="0017343E">
      <w:pPr>
        <w:spacing w:line="360" w:lineRule="auto"/>
        <w:rPr>
          <w:rFonts w:ascii="Arial" w:hAnsi="Arial" w:cs="Arial"/>
          <w:color w:val="000000"/>
          <w:sz w:val="24"/>
          <w:szCs w:val="24"/>
          <w:lang w:val="en-HK"/>
        </w:rPr>
      </w:pPr>
    </w:p>
    <w:p w14:paraId="139F2CB1" w14:textId="77777777" w:rsidR="0017343E" w:rsidRDefault="0017343E" w:rsidP="0017343E">
      <w:pPr>
        <w:spacing w:line="360" w:lineRule="auto"/>
        <w:rPr>
          <w:rFonts w:ascii="Arial" w:hAnsi="Arial" w:cs="Arial"/>
          <w:color w:val="000000"/>
          <w:sz w:val="24"/>
          <w:szCs w:val="24"/>
          <w:lang w:val="en-HK"/>
        </w:rPr>
      </w:pPr>
      <w:r w:rsidRPr="0017343E">
        <w:rPr>
          <w:rFonts w:ascii="Arial" w:hAnsi="Arial" w:cs="Arial"/>
          <w:color w:val="000000"/>
          <w:sz w:val="24"/>
          <w:szCs w:val="24"/>
          <w:lang w:val="en-HK"/>
        </w:rPr>
        <w:t xml:space="preserve">Furthermore, global AI deployment must respect human rights and legal frameworks, avoiding reinforcement of existing biases in criminal justice systems. International </w:t>
      </w:r>
      <w:r w:rsidRPr="00055DA5">
        <w:rPr>
          <w:rFonts w:ascii="Arial" w:hAnsi="Arial" w:cs="Arial"/>
          <w:color w:val="000000"/>
          <w:sz w:val="24"/>
          <w:szCs w:val="24"/>
          <w:lang w:val="en-HK"/>
        </w:rPr>
        <w:t>cooperation is critical for harmonized governance, as AI-driven crime spans borders (Cath, 2018; Taddeo &amp; Floridi, 2018).</w:t>
      </w:r>
    </w:p>
    <w:p w14:paraId="4497BD86" w14:textId="77777777" w:rsidR="00A036E5" w:rsidRPr="0017343E" w:rsidRDefault="00A036E5" w:rsidP="0017343E">
      <w:pPr>
        <w:spacing w:line="360" w:lineRule="auto"/>
        <w:rPr>
          <w:rFonts w:ascii="Arial" w:hAnsi="Arial" w:cs="Arial"/>
          <w:color w:val="000000"/>
          <w:sz w:val="24"/>
          <w:szCs w:val="24"/>
          <w:lang w:val="en-HK"/>
        </w:rPr>
      </w:pPr>
    </w:p>
    <w:p w14:paraId="5C8234A7" w14:textId="765390A9" w:rsidR="0017343E" w:rsidRPr="0017343E" w:rsidRDefault="0017343E" w:rsidP="0017343E">
      <w:pPr>
        <w:spacing w:line="360" w:lineRule="auto"/>
        <w:rPr>
          <w:rFonts w:ascii="Arial" w:hAnsi="Arial" w:cs="Arial"/>
          <w:color w:val="000000"/>
          <w:sz w:val="24"/>
          <w:szCs w:val="24"/>
          <w:lang w:val="en-HK"/>
        </w:rPr>
      </w:pPr>
      <w:r w:rsidRPr="0017343E">
        <w:rPr>
          <w:rFonts w:ascii="Arial" w:hAnsi="Arial" w:cs="Arial"/>
          <w:color w:val="000000"/>
          <w:sz w:val="24"/>
          <w:szCs w:val="24"/>
          <w:lang w:val="en-HK"/>
        </w:rPr>
        <w:lastRenderedPageBreak/>
        <w:t xml:space="preserve">AI’s integration represents not just a technical upgrade but a fundamental shift in decision-making processes. Without a robust ethical framework, risks such as privacy violations, biased outcomes, and opaque decisions could erode confidence and harm reputations. By proactively addressing ethics—protecting confidentiality, enhancing transparency, </w:t>
      </w:r>
      <w:r w:rsidR="005B333A">
        <w:rPr>
          <w:rFonts w:ascii="Arial" w:hAnsi="Arial" w:cs="Arial"/>
          <w:color w:val="000000"/>
          <w:sz w:val="24"/>
          <w:szCs w:val="24"/>
          <w:lang w:val="en-HK"/>
        </w:rPr>
        <w:t xml:space="preserve">reducing </w:t>
      </w:r>
      <w:r w:rsidR="00D57E49" w:rsidRPr="0017343E">
        <w:rPr>
          <w:rFonts w:ascii="Arial" w:hAnsi="Arial" w:cs="Arial"/>
          <w:color w:val="000000"/>
          <w:sz w:val="24"/>
          <w:szCs w:val="24"/>
          <w:lang w:val="en-HK"/>
        </w:rPr>
        <w:t>prejudice</w:t>
      </w:r>
      <w:r w:rsidRPr="0017343E">
        <w:rPr>
          <w:rFonts w:ascii="Arial" w:hAnsi="Arial" w:cs="Arial"/>
          <w:color w:val="000000"/>
          <w:sz w:val="24"/>
          <w:szCs w:val="24"/>
          <w:lang w:val="en-HK"/>
        </w:rPr>
        <w:t>, and e</w:t>
      </w:r>
      <w:r w:rsidR="00D57E49">
        <w:rPr>
          <w:rFonts w:ascii="Arial" w:hAnsi="Arial" w:cs="Arial"/>
          <w:color w:val="000000"/>
          <w:sz w:val="24"/>
          <w:szCs w:val="24"/>
          <w:lang w:val="en-HK"/>
        </w:rPr>
        <w:t>nsuring</w:t>
      </w:r>
      <w:r w:rsidRPr="0017343E">
        <w:rPr>
          <w:rFonts w:ascii="Arial" w:hAnsi="Arial" w:cs="Arial"/>
          <w:color w:val="000000"/>
          <w:sz w:val="24"/>
          <w:szCs w:val="24"/>
          <w:lang w:val="en-HK"/>
        </w:rPr>
        <w:t xml:space="preserve"> </w:t>
      </w:r>
      <w:r w:rsidR="00D57E49" w:rsidRPr="0017343E">
        <w:rPr>
          <w:rFonts w:ascii="Arial" w:hAnsi="Arial" w:cs="Arial"/>
          <w:color w:val="000000"/>
          <w:sz w:val="24"/>
          <w:szCs w:val="24"/>
          <w:lang w:val="en-HK"/>
        </w:rPr>
        <w:t>liability</w:t>
      </w:r>
      <w:r w:rsidRPr="0017343E">
        <w:rPr>
          <w:rFonts w:ascii="Arial" w:hAnsi="Arial" w:cs="Arial"/>
          <w:color w:val="000000"/>
          <w:sz w:val="24"/>
          <w:szCs w:val="24"/>
          <w:lang w:val="en-HK"/>
        </w:rPr>
        <w:t xml:space="preserve">—financial institutions can develop AI systems that are both </w:t>
      </w:r>
      <w:r w:rsidR="006A4C64" w:rsidRPr="0017343E">
        <w:rPr>
          <w:rFonts w:ascii="Arial" w:hAnsi="Arial" w:cs="Arial"/>
          <w:color w:val="000000"/>
          <w:sz w:val="24"/>
          <w:szCs w:val="24"/>
          <w:lang w:val="en-HK"/>
        </w:rPr>
        <w:t>operative</w:t>
      </w:r>
      <w:r w:rsidRPr="0017343E">
        <w:rPr>
          <w:rFonts w:ascii="Arial" w:hAnsi="Arial" w:cs="Arial"/>
          <w:color w:val="000000"/>
          <w:sz w:val="24"/>
          <w:szCs w:val="24"/>
          <w:lang w:val="en-HK"/>
        </w:rPr>
        <w:t xml:space="preserve"> and </w:t>
      </w:r>
      <w:r w:rsidR="006A4C64" w:rsidRPr="0017343E">
        <w:rPr>
          <w:rFonts w:ascii="Arial" w:hAnsi="Arial" w:cs="Arial"/>
          <w:color w:val="000000"/>
          <w:sz w:val="24"/>
          <w:szCs w:val="24"/>
          <w:lang w:val="en-HK"/>
        </w:rPr>
        <w:t>fair</w:t>
      </w:r>
      <w:r w:rsidRPr="0017343E">
        <w:rPr>
          <w:rFonts w:ascii="Arial" w:hAnsi="Arial" w:cs="Arial"/>
          <w:color w:val="000000"/>
          <w:sz w:val="24"/>
          <w:szCs w:val="24"/>
          <w:lang w:val="en-HK"/>
        </w:rPr>
        <w:t>.</w:t>
      </w:r>
    </w:p>
    <w:p w14:paraId="5EC5CA30" w14:textId="5A221E9F" w:rsidR="003818B8" w:rsidRDefault="0017343E" w:rsidP="003818B8">
      <w:pPr>
        <w:spacing w:line="360" w:lineRule="auto"/>
        <w:rPr>
          <w:rFonts w:ascii="Arial" w:hAnsi="Arial" w:cs="Arial"/>
          <w:color w:val="000000"/>
          <w:sz w:val="24"/>
          <w:szCs w:val="24"/>
        </w:rPr>
      </w:pPr>
      <w:r w:rsidRPr="0017343E">
        <w:rPr>
          <w:rFonts w:ascii="Arial" w:hAnsi="Arial" w:cs="Arial"/>
          <w:color w:val="000000"/>
          <w:sz w:val="24"/>
          <w:szCs w:val="24"/>
          <w:lang w:val="en-HK"/>
        </w:rPr>
        <w:t xml:space="preserve">In conclusion, a comprehensive review of legal frameworks is urgently needed to ensure AI-driven crime prevention aligns with core legal principles and societal values. The future success of AI in this domain depends on harmonizing </w:t>
      </w:r>
      <w:r w:rsidR="00D31080" w:rsidRPr="00D31080">
        <w:rPr>
          <w:rFonts w:ascii="Arial" w:hAnsi="Arial" w:cs="Arial"/>
          <w:color w:val="000000"/>
          <w:sz w:val="24"/>
          <w:szCs w:val="24"/>
        </w:rPr>
        <w:t>technological advancements alongside developing ethical and legal frameworks</w:t>
      </w:r>
      <w:r w:rsidR="00D31080">
        <w:rPr>
          <w:rFonts w:ascii="Arial" w:hAnsi="Arial" w:cs="Arial"/>
          <w:color w:val="000000"/>
          <w:sz w:val="24"/>
          <w:szCs w:val="24"/>
        </w:rPr>
        <w:t>.</w:t>
      </w:r>
    </w:p>
    <w:p w14:paraId="434787C2" w14:textId="77777777" w:rsidR="00D31080" w:rsidRDefault="00D31080" w:rsidP="003818B8">
      <w:pPr>
        <w:spacing w:line="360" w:lineRule="auto"/>
        <w:rPr>
          <w:rFonts w:ascii="Arial" w:hAnsi="Arial" w:cs="Arial"/>
          <w:b/>
          <w:bCs/>
          <w:sz w:val="24"/>
          <w:szCs w:val="24"/>
          <w:lang w:val="en-HK"/>
        </w:rPr>
      </w:pPr>
    </w:p>
    <w:p w14:paraId="330D16FA" w14:textId="1F832C66" w:rsidR="00FC294D" w:rsidRPr="00FC294D" w:rsidRDefault="00FE4C2E" w:rsidP="00FC294D">
      <w:pPr>
        <w:spacing w:line="360" w:lineRule="auto"/>
        <w:rPr>
          <w:rFonts w:ascii="Arial" w:hAnsi="Arial" w:cs="Arial"/>
          <w:iCs/>
          <w:lang w:val="en-HK"/>
        </w:rPr>
      </w:pPr>
      <w:r>
        <w:rPr>
          <w:rFonts w:ascii="Arial" w:hAnsi="Arial" w:cs="Arial"/>
          <w:b/>
          <w:bCs/>
          <w:sz w:val="24"/>
          <w:szCs w:val="24"/>
        </w:rPr>
        <w:t>2</w:t>
      </w:r>
      <w:r w:rsidR="00DD2857" w:rsidRPr="00FC294D">
        <w:rPr>
          <w:rFonts w:ascii="Arial" w:hAnsi="Arial" w:cs="Arial"/>
          <w:b/>
          <w:bCs/>
          <w:sz w:val="24"/>
          <w:szCs w:val="24"/>
        </w:rPr>
        <w:t>.</w:t>
      </w:r>
      <w:r w:rsidR="006C7A09">
        <w:rPr>
          <w:rFonts w:ascii="Arial" w:hAnsi="Arial" w:cs="Arial"/>
          <w:b/>
          <w:bCs/>
          <w:sz w:val="24"/>
          <w:szCs w:val="24"/>
        </w:rPr>
        <w:t>7</w:t>
      </w:r>
      <w:r w:rsidR="00DD2857" w:rsidRPr="00FC294D">
        <w:rPr>
          <w:rFonts w:ascii="Arial" w:hAnsi="Arial" w:cs="Arial"/>
          <w:b/>
          <w:bCs/>
          <w:sz w:val="24"/>
          <w:szCs w:val="24"/>
        </w:rPr>
        <w:t xml:space="preserve"> </w:t>
      </w:r>
      <w:r w:rsidR="00FC294D" w:rsidRPr="00FC294D">
        <w:rPr>
          <w:rFonts w:ascii="Arial" w:hAnsi="Arial" w:cs="Arial"/>
          <w:b/>
          <w:bCs/>
          <w:sz w:val="24"/>
          <w:szCs w:val="24"/>
        </w:rPr>
        <w:t>Sustainability Factors in AI Integration for Financial Crime Prevention</w:t>
      </w:r>
    </w:p>
    <w:p w14:paraId="4F8180D8" w14:textId="5CAFC6AD" w:rsidR="003818B8" w:rsidRDefault="000C4602" w:rsidP="003818B8">
      <w:pPr>
        <w:spacing w:line="360" w:lineRule="auto"/>
        <w:rPr>
          <w:rFonts w:ascii="Arial" w:hAnsi="Arial" w:cs="Arial"/>
          <w:sz w:val="24"/>
          <w:szCs w:val="24"/>
        </w:rPr>
      </w:pPr>
      <w:r w:rsidRPr="000C4602">
        <w:rPr>
          <w:rFonts w:ascii="Arial" w:hAnsi="Arial" w:cs="Arial"/>
          <w:sz w:val="24"/>
          <w:szCs w:val="24"/>
        </w:rPr>
        <w:t>Expanding upon these ethical considerations, sustainability arises as a pivotal aspect in the implementation of AI within financial crime risk management.</w:t>
      </w:r>
      <w:r>
        <w:rPr>
          <w:rFonts w:ascii="Arial" w:hAnsi="Arial" w:cs="Arial"/>
          <w:sz w:val="24"/>
          <w:szCs w:val="24"/>
        </w:rPr>
        <w:t xml:space="preserve"> </w:t>
      </w:r>
      <w:r w:rsidR="00A03F69" w:rsidRPr="00A03F69">
        <w:rPr>
          <w:rFonts w:ascii="Arial" w:hAnsi="Arial" w:cs="Arial"/>
          <w:sz w:val="24"/>
          <w:szCs w:val="24"/>
        </w:rPr>
        <w:t>Sustainability, defined as meeting present needs without compromising the ability of future generations to satisfy their own, encompasses responsible resource management, reduction of environmental impact, and the promotion of long-term social and economic welfare.</w:t>
      </w:r>
      <w:r w:rsidR="003818B8" w:rsidRPr="003818B8">
        <w:rPr>
          <w:rFonts w:ascii="Arial" w:hAnsi="Arial" w:cs="Arial"/>
          <w:sz w:val="24"/>
          <w:szCs w:val="24"/>
        </w:rPr>
        <w:t xml:space="preserve"> </w:t>
      </w:r>
      <w:r w:rsidR="00D608AD" w:rsidRPr="00D608AD">
        <w:rPr>
          <w:rFonts w:ascii="Arial" w:hAnsi="Arial" w:cs="Arial"/>
          <w:sz w:val="24"/>
          <w:szCs w:val="24"/>
        </w:rPr>
        <w:t>The ecological impact of AI technologies poses significant challenges.</w:t>
      </w:r>
      <w:r w:rsidR="003818B8" w:rsidRPr="003818B8">
        <w:rPr>
          <w:rFonts w:ascii="Arial" w:hAnsi="Arial" w:cs="Arial"/>
          <w:sz w:val="24"/>
          <w:szCs w:val="24"/>
        </w:rPr>
        <w:t xml:space="preserve"> </w:t>
      </w:r>
      <w:r w:rsidR="00096457" w:rsidRPr="00096457">
        <w:rPr>
          <w:rFonts w:ascii="Arial" w:hAnsi="Arial" w:cs="Arial"/>
          <w:sz w:val="24"/>
          <w:szCs w:val="24"/>
        </w:rPr>
        <w:t>The swift expansion of technology usage propelled by AI fosters “planned obsolescence,” referring to the intentional design of products with shortened lifespans that fall significantly below consumer expectations, thereby generating substantial e</w:t>
      </w:r>
      <w:r w:rsidR="00A13FD8">
        <w:rPr>
          <w:rFonts w:ascii="Arial" w:hAnsi="Arial" w:cs="Arial"/>
          <w:sz w:val="24"/>
          <w:szCs w:val="24"/>
        </w:rPr>
        <w:t>-waste</w:t>
      </w:r>
      <w:r w:rsidR="00096457" w:rsidRPr="00096457">
        <w:rPr>
          <w:rFonts w:ascii="Arial" w:hAnsi="Arial" w:cs="Arial"/>
          <w:sz w:val="24"/>
          <w:szCs w:val="24"/>
        </w:rPr>
        <w:t xml:space="preserve"> and accelerating the </w:t>
      </w:r>
      <w:r w:rsidR="005F6D17" w:rsidRPr="00096457">
        <w:rPr>
          <w:rFonts w:ascii="Arial" w:hAnsi="Arial" w:cs="Arial"/>
          <w:sz w:val="24"/>
          <w:szCs w:val="24"/>
        </w:rPr>
        <w:t>exhaustion</w:t>
      </w:r>
      <w:r w:rsidR="00096457" w:rsidRPr="00096457">
        <w:rPr>
          <w:rFonts w:ascii="Arial" w:hAnsi="Arial" w:cs="Arial"/>
          <w:sz w:val="24"/>
          <w:szCs w:val="24"/>
        </w:rPr>
        <w:t xml:space="preserve"> of vital natural resources such as rare earth elements (Guiltinan, 2008; United Nations and International Science Council, 2024).</w:t>
      </w:r>
    </w:p>
    <w:p w14:paraId="3E96DFCC" w14:textId="77777777" w:rsidR="00096457" w:rsidRPr="00055DA5" w:rsidRDefault="00096457" w:rsidP="003818B8">
      <w:pPr>
        <w:spacing w:line="360" w:lineRule="auto"/>
        <w:rPr>
          <w:rFonts w:ascii="Arial" w:eastAsia="Arial" w:hAnsi="Arial" w:cs="Arial"/>
          <w:sz w:val="24"/>
          <w:szCs w:val="24"/>
        </w:rPr>
      </w:pPr>
    </w:p>
    <w:p w14:paraId="2BC858A6" w14:textId="71E7EBF1" w:rsidR="00BB3231" w:rsidRDefault="0050096B" w:rsidP="003818B8">
      <w:pPr>
        <w:spacing w:line="360" w:lineRule="auto"/>
        <w:rPr>
          <w:rFonts w:ascii="Arial" w:eastAsia="Arial" w:hAnsi="Arial" w:cs="Arial"/>
          <w:sz w:val="24"/>
          <w:szCs w:val="24"/>
        </w:rPr>
      </w:pPr>
      <w:r w:rsidRPr="0050096B">
        <w:rPr>
          <w:rFonts w:ascii="Arial" w:hAnsi="Arial" w:cs="Arial"/>
          <w:sz w:val="24"/>
          <w:szCs w:val="24"/>
        </w:rPr>
        <w:t>In addition to electronic waste, the infrastructure supporting AI requires considerable consumption of energy and water resources.</w:t>
      </w:r>
      <w:r w:rsidR="003818B8" w:rsidRPr="00055DA5">
        <w:rPr>
          <w:rFonts w:ascii="Arial" w:eastAsia="Arial" w:hAnsi="Arial" w:cs="Arial"/>
          <w:sz w:val="24"/>
          <w:szCs w:val="24"/>
        </w:rPr>
        <w:t xml:space="preserve"> </w:t>
      </w:r>
      <w:r w:rsidR="003C15B1" w:rsidRPr="003C15B1">
        <w:rPr>
          <w:rFonts w:ascii="Arial" w:eastAsia="Arial" w:hAnsi="Arial" w:cs="Arial"/>
          <w:sz w:val="24"/>
          <w:szCs w:val="24"/>
        </w:rPr>
        <w:t>Li et al. (2023) assert that while the growing carbon footprint of artificial intelligence (AI) has garnered considerable public concern, the equally important issue of AI’s water footprint, encompassing both withdrawal and consumption, has been largely overlooked.</w:t>
      </w:r>
      <w:r w:rsidR="003818B8" w:rsidRPr="003818B8">
        <w:rPr>
          <w:rFonts w:ascii="Arial" w:eastAsia="Arial" w:hAnsi="Arial" w:cs="Arial"/>
          <w:sz w:val="24"/>
          <w:szCs w:val="24"/>
        </w:rPr>
        <w:t xml:space="preserve"> For instance,</w:t>
      </w:r>
      <w:r w:rsidR="00162ACF" w:rsidRPr="00162ACF">
        <w:t xml:space="preserve"> </w:t>
      </w:r>
      <w:r w:rsidR="00162ACF" w:rsidRPr="00162ACF">
        <w:rPr>
          <w:rFonts w:ascii="Arial" w:eastAsia="Arial" w:hAnsi="Arial" w:cs="Arial"/>
          <w:sz w:val="24"/>
          <w:szCs w:val="24"/>
        </w:rPr>
        <w:t>Training the GPT-3 model at Microsoft’s advanced U.S. data centers can consume up to 700,000 litters of clean freshwater, a fact not widely disclosed.</w:t>
      </w:r>
      <w:r w:rsidR="003818B8" w:rsidRPr="003818B8">
        <w:rPr>
          <w:rFonts w:ascii="Arial" w:eastAsia="Arial" w:hAnsi="Arial" w:cs="Arial"/>
          <w:sz w:val="24"/>
          <w:szCs w:val="24"/>
        </w:rPr>
        <w:t xml:space="preserve"> </w:t>
      </w:r>
      <w:r w:rsidR="002A689D" w:rsidRPr="002A689D">
        <w:rPr>
          <w:rFonts w:ascii="Arial" w:eastAsia="Arial" w:hAnsi="Arial" w:cs="Arial"/>
          <w:sz w:val="24"/>
          <w:szCs w:val="24"/>
        </w:rPr>
        <w:t xml:space="preserve">Globally, AI-related water withdrawals are projected to reach 4.2 to 6.6 billion cubic meters by 2027, exceeding the </w:t>
      </w:r>
      <w:r w:rsidR="00C92187" w:rsidRPr="00C92187">
        <w:rPr>
          <w:rFonts w:ascii="Arial" w:eastAsia="Arial" w:hAnsi="Arial" w:cs="Arial"/>
          <w:sz w:val="24"/>
          <w:szCs w:val="24"/>
        </w:rPr>
        <w:t xml:space="preserve">yearly water consumption equivalent to that of four to six </w:t>
      </w:r>
      <w:r w:rsidR="00C92187" w:rsidRPr="00C92187">
        <w:rPr>
          <w:rFonts w:ascii="Arial" w:eastAsia="Arial" w:hAnsi="Arial" w:cs="Arial"/>
          <w:sz w:val="24"/>
          <w:szCs w:val="24"/>
        </w:rPr>
        <w:lastRenderedPageBreak/>
        <w:t>nations the size of Denmark</w:t>
      </w:r>
      <w:r w:rsidR="002A689D" w:rsidRPr="002A689D">
        <w:rPr>
          <w:rFonts w:ascii="Arial" w:eastAsia="Arial" w:hAnsi="Arial" w:cs="Arial"/>
          <w:sz w:val="24"/>
          <w:szCs w:val="24"/>
        </w:rPr>
        <w:t xml:space="preserve"> or nearly half that of the UK.</w:t>
      </w:r>
      <w:r w:rsidR="00B25DFB">
        <w:rPr>
          <w:rFonts w:ascii="Arial" w:eastAsia="Arial" w:hAnsi="Arial" w:cs="Arial"/>
          <w:sz w:val="24"/>
          <w:szCs w:val="24"/>
        </w:rPr>
        <w:t xml:space="preserve"> </w:t>
      </w:r>
      <w:r w:rsidR="00C81362" w:rsidRPr="00C81362">
        <w:rPr>
          <w:rFonts w:ascii="Arial" w:eastAsia="Arial" w:hAnsi="Arial" w:cs="Arial"/>
          <w:sz w:val="24"/>
          <w:szCs w:val="24"/>
        </w:rPr>
        <w:t xml:space="preserve">This rising demand amid growing freshwater scarcity highlights the urgent need for AI to adopt social responsibility and </w:t>
      </w:r>
      <w:r w:rsidR="00CF24F1" w:rsidRPr="00CF24F1">
        <w:rPr>
          <w:rFonts w:ascii="Arial" w:eastAsia="Arial" w:hAnsi="Arial" w:cs="Arial"/>
          <w:sz w:val="24"/>
          <w:szCs w:val="24"/>
        </w:rPr>
        <w:t>proactively decrease its water usage</w:t>
      </w:r>
      <w:r w:rsidR="00CF24F1">
        <w:rPr>
          <w:rFonts w:ascii="Arial" w:eastAsia="Arial" w:hAnsi="Arial" w:cs="Arial"/>
          <w:sz w:val="24"/>
          <w:szCs w:val="24"/>
        </w:rPr>
        <w:t>.</w:t>
      </w:r>
    </w:p>
    <w:p w14:paraId="41DA75F6" w14:textId="77777777" w:rsidR="00CF24F1" w:rsidRPr="003818B8" w:rsidRDefault="00CF24F1" w:rsidP="003818B8">
      <w:pPr>
        <w:spacing w:line="360" w:lineRule="auto"/>
        <w:rPr>
          <w:rFonts w:ascii="Arial" w:eastAsia="Arial" w:hAnsi="Arial" w:cs="Arial"/>
          <w:color w:val="EE0000"/>
          <w:sz w:val="24"/>
          <w:szCs w:val="24"/>
        </w:rPr>
      </w:pPr>
    </w:p>
    <w:p w14:paraId="39B67A95" w14:textId="42A282F2" w:rsidR="003818B8" w:rsidRDefault="002B7FF8" w:rsidP="003818B8">
      <w:pPr>
        <w:spacing w:line="360" w:lineRule="auto"/>
        <w:rPr>
          <w:rFonts w:ascii="Arial" w:eastAsia="Arial" w:hAnsi="Arial" w:cs="Arial"/>
          <w:sz w:val="24"/>
          <w:szCs w:val="24"/>
        </w:rPr>
      </w:pPr>
      <w:r w:rsidRPr="00055DA5">
        <w:rPr>
          <w:rFonts w:ascii="Arial" w:eastAsia="Arial" w:hAnsi="Arial" w:cs="Arial"/>
          <w:sz w:val="24"/>
          <w:szCs w:val="24"/>
        </w:rPr>
        <w:t>Shehabi et al. (2024)</w:t>
      </w:r>
      <w:r w:rsidRPr="002B7FF8">
        <w:rPr>
          <w:rFonts w:ascii="Arial" w:eastAsia="Arial" w:hAnsi="Arial" w:cs="Arial"/>
          <w:sz w:val="24"/>
          <w:szCs w:val="24"/>
        </w:rPr>
        <w:t xml:space="preserve"> report that U.S. </w:t>
      </w:r>
      <w:r w:rsidR="00465E08">
        <w:rPr>
          <w:rFonts w:ascii="Arial" w:eastAsia="Arial" w:hAnsi="Arial" w:cs="Arial"/>
          <w:sz w:val="24"/>
          <w:szCs w:val="24"/>
        </w:rPr>
        <w:t>e</w:t>
      </w:r>
      <w:r w:rsidR="00465E08" w:rsidRPr="00465E08">
        <w:rPr>
          <w:rFonts w:ascii="Arial" w:eastAsia="Arial" w:hAnsi="Arial" w:cs="Arial"/>
          <w:sz w:val="24"/>
          <w:szCs w:val="24"/>
        </w:rPr>
        <w:t>nergy consumption by servers has increased more than threefold recently, with GPU-enhanced AI servers utilizing over 40 terawatt-hours in 2023.</w:t>
      </w:r>
      <w:r w:rsidRPr="002B7FF8">
        <w:rPr>
          <w:rFonts w:ascii="Arial" w:eastAsia="Arial" w:hAnsi="Arial" w:cs="Arial"/>
          <w:sz w:val="24"/>
          <w:szCs w:val="24"/>
        </w:rPr>
        <w:t xml:space="preserve"> By 2028, energy use could rise to 240–380 TWh depending on operations. </w:t>
      </w:r>
      <w:r w:rsidR="00F627BF" w:rsidRPr="00F627BF">
        <w:rPr>
          <w:rFonts w:ascii="Arial" w:eastAsia="Arial" w:hAnsi="Arial" w:cs="Arial"/>
          <w:sz w:val="24"/>
          <w:szCs w:val="24"/>
        </w:rPr>
        <w:t xml:space="preserve">Furthermore, data centers in the United States generate an indirect water footprint approaching 800 billion </w:t>
      </w:r>
      <w:r w:rsidR="004634CF" w:rsidRPr="00F627BF">
        <w:rPr>
          <w:rFonts w:ascii="Arial" w:eastAsia="Arial" w:hAnsi="Arial" w:cs="Arial"/>
          <w:sz w:val="24"/>
          <w:szCs w:val="24"/>
        </w:rPr>
        <w:t>litres</w:t>
      </w:r>
      <w:r w:rsidR="004634CF">
        <w:rPr>
          <w:rFonts w:ascii="Arial" w:eastAsia="Arial" w:hAnsi="Arial" w:cs="Arial"/>
          <w:sz w:val="24"/>
          <w:szCs w:val="24"/>
        </w:rPr>
        <w:t xml:space="preserve"> </w:t>
      </w:r>
      <w:r w:rsidRPr="002B7FF8">
        <w:rPr>
          <w:rFonts w:ascii="Arial" w:eastAsia="Arial" w:hAnsi="Arial" w:cs="Arial"/>
          <w:sz w:val="24"/>
          <w:szCs w:val="24"/>
        </w:rPr>
        <w:t>due to electricity-related consumption, producing 61 billion kilograms of CO2 equivalent emissions.</w:t>
      </w:r>
    </w:p>
    <w:p w14:paraId="0F6E5DF6" w14:textId="77777777" w:rsidR="004634CF" w:rsidRPr="003818B8" w:rsidRDefault="004634CF" w:rsidP="003818B8">
      <w:pPr>
        <w:spacing w:line="360" w:lineRule="auto"/>
        <w:rPr>
          <w:rFonts w:ascii="Arial" w:eastAsia="Arial" w:hAnsi="Arial" w:cs="Arial"/>
          <w:sz w:val="24"/>
          <w:szCs w:val="24"/>
        </w:rPr>
      </w:pPr>
    </w:p>
    <w:p w14:paraId="28897900" w14:textId="77777777" w:rsidR="003818B8" w:rsidRPr="003818B8" w:rsidRDefault="003818B8" w:rsidP="003818B8">
      <w:pPr>
        <w:spacing w:line="360" w:lineRule="auto"/>
        <w:rPr>
          <w:rFonts w:ascii="Arial" w:eastAsia="Arial" w:hAnsi="Arial" w:cs="Arial"/>
          <w:sz w:val="24"/>
          <w:szCs w:val="24"/>
        </w:rPr>
      </w:pPr>
      <w:r w:rsidRPr="003818B8">
        <w:rPr>
          <w:rFonts w:ascii="Arial" w:hAnsi="Arial" w:cs="Arial"/>
          <w:noProof/>
          <w:sz w:val="24"/>
          <w:szCs w:val="24"/>
        </w:rPr>
        <w:drawing>
          <wp:inline distT="0" distB="0" distL="0" distR="0" wp14:anchorId="7DE89E28" wp14:editId="60085F30">
            <wp:extent cx="6217920" cy="3550920"/>
            <wp:effectExtent l="0" t="0" r="0" b="0"/>
            <wp:docPr id="5776582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7658206" name=""/>
                    <pic:cNvPicPr/>
                  </pic:nvPicPr>
                  <pic:blipFill rotWithShape="1">
                    <a:blip r:embed="rId10"/>
                    <a:srcRect l="1" r="72" b="7356"/>
                    <a:stretch>
                      <a:fillRect/>
                    </a:stretch>
                  </pic:blipFill>
                  <pic:spPr bwMode="auto">
                    <a:xfrm>
                      <a:off x="0" y="0"/>
                      <a:ext cx="6217920" cy="3550920"/>
                    </a:xfrm>
                    <a:prstGeom prst="rect">
                      <a:avLst/>
                    </a:prstGeom>
                    <a:ln>
                      <a:noFill/>
                    </a:ln>
                    <a:extLst>
                      <a:ext uri="{53640926-AAD7-44D8-BBD7-CCE9431645EC}">
                        <a14:shadowObscured xmlns:a14="http://schemas.microsoft.com/office/drawing/2010/main"/>
                      </a:ext>
                    </a:extLst>
                  </pic:spPr>
                </pic:pic>
              </a:graphicData>
            </a:graphic>
          </wp:inline>
        </w:drawing>
      </w:r>
    </w:p>
    <w:p w14:paraId="3CF3CACB" w14:textId="53FEB101" w:rsidR="003818B8" w:rsidRPr="003818B8" w:rsidRDefault="004A0B7C" w:rsidP="003818B8">
      <w:pPr>
        <w:spacing w:line="360" w:lineRule="auto"/>
        <w:rPr>
          <w:rFonts w:ascii="Arial" w:hAnsi="Arial" w:cs="Arial"/>
          <w:sz w:val="24"/>
          <w:szCs w:val="24"/>
        </w:rPr>
      </w:pPr>
      <w:r w:rsidRPr="004A0B7C">
        <w:rPr>
          <w:noProof/>
        </w:rPr>
        <w:drawing>
          <wp:inline distT="0" distB="0" distL="0" distR="0" wp14:anchorId="7CA0C591" wp14:editId="4D6A627D">
            <wp:extent cx="6118860" cy="655320"/>
            <wp:effectExtent l="0" t="0" r="0" b="0"/>
            <wp:docPr id="28032326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8860" cy="655320"/>
                    </a:xfrm>
                    <a:prstGeom prst="rect">
                      <a:avLst/>
                    </a:prstGeom>
                    <a:noFill/>
                    <a:ln>
                      <a:noFill/>
                    </a:ln>
                  </pic:spPr>
                </pic:pic>
              </a:graphicData>
            </a:graphic>
          </wp:inline>
        </w:drawing>
      </w:r>
    </w:p>
    <w:p w14:paraId="3D2BA2FA" w14:textId="7D0CBE2B" w:rsidR="00F90A3B" w:rsidRDefault="007911EE" w:rsidP="003818B8">
      <w:pPr>
        <w:spacing w:line="360" w:lineRule="auto"/>
        <w:rPr>
          <w:rFonts w:ascii="Arial" w:hAnsi="Arial" w:cs="Arial"/>
          <w:sz w:val="24"/>
          <w:szCs w:val="24"/>
        </w:rPr>
      </w:pPr>
      <w:r w:rsidRPr="00055DA5">
        <w:rPr>
          <w:rFonts w:ascii="Arial" w:hAnsi="Arial" w:cs="Arial"/>
          <w:sz w:val="24"/>
          <w:szCs w:val="24"/>
        </w:rPr>
        <w:t xml:space="preserve">Building on the above, Galaz et al. (2023) note that </w:t>
      </w:r>
      <w:r w:rsidR="006C26B3">
        <w:rPr>
          <w:rFonts w:ascii="Arial" w:hAnsi="Arial" w:cs="Arial"/>
          <w:sz w:val="24"/>
          <w:szCs w:val="24"/>
        </w:rPr>
        <w:t xml:space="preserve">the fast expansion of </w:t>
      </w:r>
      <w:r w:rsidRPr="00055DA5">
        <w:rPr>
          <w:rFonts w:ascii="Arial" w:hAnsi="Arial" w:cs="Arial"/>
          <w:sz w:val="24"/>
          <w:szCs w:val="24"/>
        </w:rPr>
        <w:t xml:space="preserve">AI’s strains </w:t>
      </w:r>
      <w:r w:rsidR="005F58FF" w:rsidRPr="00055DA5">
        <w:rPr>
          <w:rFonts w:ascii="Arial" w:hAnsi="Arial" w:cs="Arial"/>
          <w:sz w:val="24"/>
          <w:szCs w:val="24"/>
        </w:rPr>
        <w:t>resource</w:t>
      </w:r>
      <w:r w:rsidRPr="00055DA5">
        <w:rPr>
          <w:rFonts w:ascii="Arial" w:hAnsi="Arial" w:cs="Arial"/>
          <w:sz w:val="24"/>
          <w:szCs w:val="24"/>
        </w:rPr>
        <w:t xml:space="preserve"> and </w:t>
      </w:r>
      <w:r w:rsidR="00642D08" w:rsidRPr="00642D08">
        <w:rPr>
          <w:rFonts w:ascii="Arial" w:hAnsi="Arial" w:cs="Arial"/>
          <w:sz w:val="24"/>
          <w:szCs w:val="24"/>
        </w:rPr>
        <w:t xml:space="preserve">transforms the digital environment, generating </w:t>
      </w:r>
      <w:r w:rsidRPr="00055DA5">
        <w:rPr>
          <w:rFonts w:ascii="Arial" w:hAnsi="Arial" w:cs="Arial"/>
          <w:sz w:val="24"/>
          <w:szCs w:val="24"/>
        </w:rPr>
        <w:t xml:space="preserve"> a “perfect storm” for misleading climate information. </w:t>
      </w:r>
      <w:r w:rsidRPr="00213B15">
        <w:rPr>
          <w:rFonts w:ascii="Arial" w:hAnsi="Arial" w:cs="Arial"/>
          <w:sz w:val="24"/>
          <w:szCs w:val="24"/>
        </w:rPr>
        <w:t>Generative AI tools like</w:t>
      </w:r>
      <w:r w:rsidRPr="007911EE">
        <w:rPr>
          <w:rFonts w:ascii="Arial" w:hAnsi="Arial" w:cs="Arial"/>
          <w:sz w:val="24"/>
          <w:szCs w:val="24"/>
        </w:rPr>
        <w:t xml:space="preserve"> ChatGPT have lowered barriers to producing realistic but false content, accelerating misinformation about climate change and sustainability. This widespread misinformation affects public perception: Sparkman et al. (2022) show biased media coverage causes many in the </w:t>
      </w:r>
      <w:r w:rsidRPr="007911EE">
        <w:rPr>
          <w:rFonts w:ascii="Arial" w:hAnsi="Arial" w:cs="Arial"/>
          <w:sz w:val="24"/>
          <w:szCs w:val="24"/>
        </w:rPr>
        <w:lastRenderedPageBreak/>
        <w:t xml:space="preserve">U.S. to underestimate </w:t>
      </w:r>
      <w:r w:rsidRPr="00055DA5">
        <w:rPr>
          <w:rFonts w:ascii="Arial" w:hAnsi="Arial" w:cs="Arial"/>
          <w:sz w:val="24"/>
          <w:szCs w:val="24"/>
        </w:rPr>
        <w:t>community support for environmental policies. Likewise, a transnational survey (Climate Action Against Disinformation, 2022) found significa</w:t>
      </w:r>
      <w:r w:rsidRPr="007911EE">
        <w:rPr>
          <w:rFonts w:ascii="Arial" w:hAnsi="Arial" w:cs="Arial"/>
          <w:sz w:val="24"/>
          <w:szCs w:val="24"/>
        </w:rPr>
        <w:t>nt climate misconceptions—33% in the U.S. and Australia dismiss human causes, 30% in Brazil reject anthropogenic climate change, and 29% in the UK believe there is major scientific disagreement.</w:t>
      </w:r>
    </w:p>
    <w:p w14:paraId="741045F1" w14:textId="77777777" w:rsidR="005F58FF" w:rsidRPr="003818B8" w:rsidRDefault="005F58FF" w:rsidP="003818B8">
      <w:pPr>
        <w:spacing w:line="360" w:lineRule="auto"/>
        <w:rPr>
          <w:rFonts w:ascii="Arial" w:eastAsia="Arial" w:hAnsi="Arial" w:cs="Arial"/>
          <w:sz w:val="24"/>
          <w:szCs w:val="24"/>
        </w:rPr>
      </w:pPr>
    </w:p>
    <w:p w14:paraId="06A17A81" w14:textId="44E9CAD2" w:rsidR="009357AF" w:rsidRDefault="003818B8" w:rsidP="003818B8">
      <w:pPr>
        <w:spacing w:line="360" w:lineRule="auto"/>
        <w:rPr>
          <w:rFonts w:ascii="Arial" w:eastAsia="Arial" w:hAnsi="Arial" w:cs="Arial"/>
          <w:sz w:val="24"/>
          <w:szCs w:val="24"/>
        </w:rPr>
      </w:pPr>
      <w:r w:rsidRPr="00055DA5">
        <w:rPr>
          <w:rFonts w:ascii="Arial" w:eastAsia="Arial" w:hAnsi="Arial" w:cs="Arial"/>
          <w:sz w:val="24"/>
          <w:szCs w:val="24"/>
        </w:rPr>
        <w:t xml:space="preserve">Moreover, </w:t>
      </w:r>
      <w:r w:rsidR="009357AF" w:rsidRPr="00055DA5">
        <w:rPr>
          <w:rFonts w:ascii="Arial" w:eastAsia="Arial" w:hAnsi="Arial" w:cs="Arial"/>
          <w:sz w:val="24"/>
          <w:szCs w:val="24"/>
        </w:rPr>
        <w:t xml:space="preserve">Misinformation and conspiracy theories—defined by Douglas et al. (2019) as attributing events to secretive powerful groups—surrounding renewable energy projects like wind farms are hindering clean energy infrastructure and slowing progress toward </w:t>
      </w:r>
      <w:r w:rsidR="0040244A" w:rsidRPr="0040244A">
        <w:rPr>
          <w:rFonts w:ascii="Arial" w:eastAsia="Arial" w:hAnsi="Arial" w:cs="Arial"/>
          <w:sz w:val="24"/>
          <w:szCs w:val="24"/>
        </w:rPr>
        <w:t>carbon-neutral systems</w:t>
      </w:r>
      <w:r w:rsidR="009357AF" w:rsidRPr="00055DA5">
        <w:rPr>
          <w:rFonts w:ascii="Arial" w:eastAsia="Arial" w:hAnsi="Arial" w:cs="Arial"/>
          <w:sz w:val="24"/>
          <w:szCs w:val="24"/>
        </w:rPr>
        <w:t xml:space="preserve"> (Winter et al., 2022). This highlights </w:t>
      </w:r>
      <w:r w:rsidR="005368D7">
        <w:rPr>
          <w:rFonts w:ascii="Arial" w:eastAsia="Arial" w:hAnsi="Arial" w:cs="Arial"/>
          <w:sz w:val="24"/>
          <w:szCs w:val="24"/>
        </w:rPr>
        <w:t>t</w:t>
      </w:r>
      <w:r w:rsidR="005368D7" w:rsidRPr="005368D7">
        <w:rPr>
          <w:rFonts w:ascii="Arial" w:eastAsia="Arial" w:hAnsi="Arial" w:cs="Arial"/>
          <w:sz w:val="24"/>
          <w:szCs w:val="24"/>
        </w:rPr>
        <w:t>he critical imperative to examine the intricate interactions among AI, digital media, and the public</w:t>
      </w:r>
      <w:r w:rsidR="009357AF" w:rsidRPr="00055DA5">
        <w:rPr>
          <w:rFonts w:ascii="Arial" w:eastAsia="Arial" w:hAnsi="Arial" w:cs="Arial"/>
          <w:sz w:val="24"/>
          <w:szCs w:val="24"/>
        </w:rPr>
        <w:t xml:space="preserve"> perception to </w:t>
      </w:r>
      <w:r w:rsidR="00B2071D" w:rsidRPr="00B2071D">
        <w:rPr>
          <w:rFonts w:ascii="Arial" w:eastAsia="Arial" w:hAnsi="Arial" w:cs="Arial"/>
          <w:sz w:val="24"/>
          <w:szCs w:val="24"/>
        </w:rPr>
        <w:t>safeguard impactful climate initiatives</w:t>
      </w:r>
      <w:r w:rsidR="00B2071D">
        <w:rPr>
          <w:rFonts w:ascii="Arial" w:eastAsia="Arial" w:hAnsi="Arial" w:cs="Arial"/>
          <w:sz w:val="24"/>
          <w:szCs w:val="24"/>
        </w:rPr>
        <w:t>.</w:t>
      </w:r>
    </w:p>
    <w:p w14:paraId="7C50AD67" w14:textId="77777777" w:rsidR="00B2071D" w:rsidRPr="00055DA5" w:rsidRDefault="00B2071D" w:rsidP="003818B8">
      <w:pPr>
        <w:spacing w:line="360" w:lineRule="auto"/>
        <w:rPr>
          <w:rFonts w:ascii="Arial" w:eastAsia="Arial" w:hAnsi="Arial" w:cs="Arial"/>
          <w:sz w:val="24"/>
          <w:szCs w:val="24"/>
        </w:rPr>
      </w:pPr>
    </w:p>
    <w:p w14:paraId="61DF3E59" w14:textId="0B8AB346" w:rsidR="00D17C64" w:rsidRPr="00055DA5" w:rsidRDefault="00F33FB7" w:rsidP="003818B8">
      <w:pPr>
        <w:spacing w:line="360" w:lineRule="auto"/>
        <w:rPr>
          <w:rFonts w:ascii="Arial" w:eastAsia="Arial" w:hAnsi="Arial" w:cs="Arial"/>
          <w:sz w:val="24"/>
          <w:szCs w:val="24"/>
        </w:rPr>
      </w:pPr>
      <w:r w:rsidRPr="00F33FB7">
        <w:rPr>
          <w:rFonts w:ascii="Arial" w:eastAsia="Arial" w:hAnsi="Arial" w:cs="Arial"/>
          <w:sz w:val="24"/>
          <w:szCs w:val="24"/>
        </w:rPr>
        <w:t>In light of these challenges, integrating sustainability principles into AI applications for financial crime prevention is imperative.</w:t>
      </w:r>
      <w:r w:rsidR="00034BAA" w:rsidRPr="00055DA5">
        <w:rPr>
          <w:rFonts w:ascii="Arial" w:eastAsia="Arial" w:hAnsi="Arial" w:cs="Arial"/>
          <w:sz w:val="24"/>
          <w:szCs w:val="24"/>
        </w:rPr>
        <w:t xml:space="preserve"> F</w:t>
      </w:r>
      <w:r w:rsidR="00CE1F69" w:rsidRPr="00CE1F69">
        <w:rPr>
          <w:rFonts w:ascii="Segoe UI" w:hAnsi="Segoe UI" w:cs="Segoe UI"/>
          <w:spacing w:val="1"/>
        </w:rPr>
        <w:t xml:space="preserve"> </w:t>
      </w:r>
      <w:r w:rsidR="00CE1F69" w:rsidRPr="00CE1F69">
        <w:rPr>
          <w:rFonts w:ascii="Arial" w:eastAsia="Arial" w:hAnsi="Arial" w:cs="Arial"/>
          <w:sz w:val="24"/>
          <w:szCs w:val="24"/>
        </w:rPr>
        <w:t>Financial institutions and regulatory bodies are progressively mitigating the environmental impact of AI through the implementation of energy-efficient algorithms, utilization of sustainable cloud computing practices, and comprehensive management of AI lifecycles to advance carbon-neutral objectives.</w:t>
      </w:r>
      <w:r w:rsidR="00034BAA" w:rsidRPr="00055DA5">
        <w:rPr>
          <w:rFonts w:ascii="Arial" w:eastAsia="Arial" w:hAnsi="Arial" w:cs="Arial"/>
          <w:sz w:val="24"/>
          <w:szCs w:val="24"/>
        </w:rPr>
        <w:t xml:space="preserve"> (Tkachenko, 2025).</w:t>
      </w:r>
    </w:p>
    <w:p w14:paraId="222C752C" w14:textId="77777777" w:rsidR="00034BAA" w:rsidRPr="00055DA5" w:rsidRDefault="00034BAA" w:rsidP="003818B8">
      <w:pPr>
        <w:spacing w:line="360" w:lineRule="auto"/>
        <w:rPr>
          <w:rFonts w:ascii="Arial" w:eastAsia="Arial" w:hAnsi="Arial" w:cs="Arial"/>
          <w:sz w:val="24"/>
          <w:szCs w:val="24"/>
        </w:rPr>
      </w:pPr>
    </w:p>
    <w:p w14:paraId="1712E2D6" w14:textId="60AFC3E4" w:rsidR="003818B8" w:rsidRDefault="001D5B66" w:rsidP="003818B8">
      <w:pPr>
        <w:spacing w:line="360" w:lineRule="auto"/>
        <w:rPr>
          <w:rFonts w:ascii="Arial" w:eastAsia="Arial" w:hAnsi="Arial" w:cs="Arial"/>
          <w:sz w:val="24"/>
          <w:szCs w:val="24"/>
        </w:rPr>
      </w:pPr>
      <w:r w:rsidRPr="00055DA5">
        <w:rPr>
          <w:rFonts w:ascii="Arial" w:eastAsia="Arial" w:hAnsi="Arial" w:cs="Arial"/>
          <w:sz w:val="24"/>
          <w:szCs w:val="24"/>
        </w:rPr>
        <w:t xml:space="preserve">Kandemir (2025) recommends mitigating AI’s environmental impact by optimizing domain-specific models, </w:t>
      </w:r>
      <w:r w:rsidR="00361296" w:rsidRPr="00361296">
        <w:rPr>
          <w:rFonts w:ascii="Arial" w:eastAsia="Arial" w:hAnsi="Arial" w:cs="Arial"/>
          <w:sz w:val="24"/>
          <w:szCs w:val="24"/>
        </w:rPr>
        <w:t>employing energy-optimized hardware such as neuromorphic processors</w:t>
      </w:r>
      <w:r w:rsidRPr="00055DA5">
        <w:rPr>
          <w:rFonts w:ascii="Arial" w:eastAsia="Arial" w:hAnsi="Arial" w:cs="Arial"/>
          <w:sz w:val="24"/>
          <w:szCs w:val="24"/>
        </w:rPr>
        <w:t xml:space="preserve">, </w:t>
      </w:r>
      <w:r w:rsidR="0011761B" w:rsidRPr="0011761B">
        <w:rPr>
          <w:rFonts w:ascii="Arial" w:eastAsia="Arial" w:hAnsi="Arial" w:cs="Arial"/>
          <w:sz w:val="24"/>
          <w:szCs w:val="24"/>
        </w:rPr>
        <w:t>migrating data centers to sustainable energy alternatives</w:t>
      </w:r>
      <w:r w:rsidRPr="001D5B66">
        <w:rPr>
          <w:rFonts w:ascii="Arial" w:eastAsia="Arial" w:hAnsi="Arial" w:cs="Arial"/>
          <w:sz w:val="24"/>
          <w:szCs w:val="24"/>
        </w:rPr>
        <w:t xml:space="preserve">, and </w:t>
      </w:r>
      <w:r w:rsidR="00C5591D" w:rsidRPr="00C5591D">
        <w:rPr>
          <w:rFonts w:ascii="Arial" w:eastAsia="Arial" w:hAnsi="Arial" w:cs="Arial"/>
          <w:sz w:val="24"/>
          <w:szCs w:val="24"/>
        </w:rPr>
        <w:t>scheduling computations to coincide with periods of highest renewable energy output</w:t>
      </w:r>
      <w:r w:rsidRPr="001D5B66">
        <w:rPr>
          <w:rFonts w:ascii="Arial" w:eastAsia="Arial" w:hAnsi="Arial" w:cs="Arial"/>
          <w:sz w:val="24"/>
          <w:szCs w:val="24"/>
        </w:rPr>
        <w:t>.</w:t>
      </w:r>
    </w:p>
    <w:p w14:paraId="227EADBC" w14:textId="77777777" w:rsidR="00FE4C2E" w:rsidRDefault="00FE4C2E" w:rsidP="003818B8">
      <w:pPr>
        <w:spacing w:line="360" w:lineRule="auto"/>
        <w:rPr>
          <w:rFonts w:ascii="Arial" w:eastAsia="Arial" w:hAnsi="Arial" w:cs="Arial"/>
          <w:b/>
          <w:bCs/>
          <w:sz w:val="24"/>
          <w:szCs w:val="24"/>
        </w:rPr>
      </w:pPr>
    </w:p>
    <w:p w14:paraId="28F767C2" w14:textId="088BA449" w:rsidR="00D82E4A" w:rsidRPr="00501561" w:rsidRDefault="00FE4C2E" w:rsidP="004E3034">
      <w:pPr>
        <w:spacing w:line="360" w:lineRule="auto"/>
        <w:ind w:right="106"/>
        <w:rPr>
          <w:rFonts w:ascii="Arial" w:hAnsi="Arial" w:cs="Arial"/>
          <w:b/>
          <w:bCs/>
          <w:iCs/>
          <w:sz w:val="24"/>
          <w:szCs w:val="24"/>
          <w:lang w:val="en-HK"/>
        </w:rPr>
      </w:pPr>
      <w:r>
        <w:rPr>
          <w:rFonts w:ascii="Arial" w:hAnsi="Arial" w:cs="Arial"/>
          <w:b/>
          <w:bCs/>
          <w:iCs/>
          <w:sz w:val="24"/>
          <w:szCs w:val="24"/>
          <w:lang w:val="en-HK"/>
        </w:rPr>
        <w:t>2</w:t>
      </w:r>
      <w:r w:rsidR="00DD2857" w:rsidRPr="00501561">
        <w:rPr>
          <w:rFonts w:ascii="Arial" w:hAnsi="Arial" w:cs="Arial"/>
          <w:b/>
          <w:bCs/>
          <w:iCs/>
          <w:sz w:val="24"/>
          <w:szCs w:val="24"/>
          <w:lang w:val="en-HK"/>
        </w:rPr>
        <w:t>.</w:t>
      </w:r>
      <w:r w:rsidR="006C7A09">
        <w:rPr>
          <w:rFonts w:ascii="Arial" w:hAnsi="Arial" w:cs="Arial"/>
          <w:b/>
          <w:bCs/>
          <w:iCs/>
          <w:sz w:val="24"/>
          <w:szCs w:val="24"/>
          <w:lang w:val="en-HK"/>
        </w:rPr>
        <w:t>8</w:t>
      </w:r>
      <w:r w:rsidR="00DD2857" w:rsidRPr="00501561">
        <w:rPr>
          <w:rFonts w:ascii="Arial" w:hAnsi="Arial" w:cs="Arial"/>
          <w:b/>
          <w:bCs/>
          <w:iCs/>
          <w:sz w:val="24"/>
          <w:szCs w:val="24"/>
          <w:lang w:val="en-HK"/>
        </w:rPr>
        <w:t xml:space="preserve"> </w:t>
      </w:r>
      <w:r w:rsidR="00D82E4A" w:rsidRPr="00501561">
        <w:rPr>
          <w:rFonts w:ascii="Arial" w:hAnsi="Arial" w:cs="Arial"/>
          <w:b/>
          <w:bCs/>
          <w:iCs/>
          <w:sz w:val="24"/>
          <w:szCs w:val="24"/>
          <w:lang w:val="en-HK"/>
        </w:rPr>
        <w:t xml:space="preserve">Social </w:t>
      </w:r>
      <w:r w:rsidR="00480E11" w:rsidRPr="00501561">
        <w:rPr>
          <w:rFonts w:ascii="Arial" w:hAnsi="Arial" w:cs="Arial"/>
          <w:b/>
          <w:bCs/>
          <w:iCs/>
          <w:sz w:val="24"/>
          <w:szCs w:val="24"/>
          <w:lang w:val="en-HK"/>
        </w:rPr>
        <w:t>Impact in AI integration</w:t>
      </w:r>
    </w:p>
    <w:p w14:paraId="536F99C6" w14:textId="740E9D7D" w:rsidR="008E668D" w:rsidRPr="008E668D" w:rsidRDefault="008E668D" w:rsidP="008E668D">
      <w:pPr>
        <w:spacing w:line="360" w:lineRule="auto"/>
        <w:ind w:right="106"/>
        <w:rPr>
          <w:rFonts w:ascii="Arial" w:hAnsi="Arial" w:cs="Arial"/>
          <w:iCs/>
          <w:sz w:val="24"/>
          <w:szCs w:val="24"/>
          <w:lang w:val="en-HK"/>
        </w:rPr>
      </w:pPr>
      <w:r w:rsidRPr="008E668D">
        <w:rPr>
          <w:rFonts w:ascii="Arial" w:hAnsi="Arial" w:cs="Arial"/>
          <w:iCs/>
          <w:sz w:val="24"/>
          <w:szCs w:val="24"/>
          <w:lang w:val="en-HK"/>
        </w:rPr>
        <w:t xml:space="preserve">The academic discourse on AI’s impact on social justice reveals significant contradictions and debates, particularly concerning employment and labor market dynamics. The McKinsey Global Institute </w:t>
      </w:r>
      <w:r w:rsidRPr="00055DA5">
        <w:rPr>
          <w:rFonts w:ascii="Arial" w:hAnsi="Arial" w:cs="Arial"/>
          <w:sz w:val="24"/>
          <w:szCs w:val="24"/>
          <w:lang w:val="en-HK"/>
        </w:rPr>
        <w:t>(Manyika et al., 2017)</w:t>
      </w:r>
      <w:r w:rsidRPr="008E668D">
        <w:rPr>
          <w:rFonts w:ascii="Arial" w:hAnsi="Arial" w:cs="Arial"/>
          <w:iCs/>
          <w:sz w:val="24"/>
          <w:szCs w:val="24"/>
          <w:lang w:val="en-HK"/>
        </w:rPr>
        <w:t xml:space="preserve"> projects that while automation could technically replace up to 50% of current work activities, only about 15% of work hours are likely to be displaced by 2030 due to social, economic, and regulatory limits. This suggests AI will transform rather than eliminate jobs, triggering large-scale occupational transitions that pose risks and opportunities for </w:t>
      </w:r>
      <w:r w:rsidRPr="008E668D">
        <w:rPr>
          <w:rFonts w:ascii="Arial" w:hAnsi="Arial" w:cs="Arial"/>
          <w:iCs/>
          <w:sz w:val="24"/>
          <w:szCs w:val="24"/>
          <w:lang w:val="en-HK"/>
        </w:rPr>
        <w:lastRenderedPageBreak/>
        <w:t xml:space="preserve">different worker groups. Conversely, Goldman Sachs </w:t>
      </w:r>
      <w:r w:rsidR="00057008" w:rsidRPr="00055DA5">
        <w:rPr>
          <w:rFonts w:ascii="Arial" w:hAnsi="Arial" w:cs="Arial"/>
          <w:sz w:val="24"/>
          <w:szCs w:val="24"/>
          <w:lang w:val="en-HK" w:eastAsia="zh-TW"/>
        </w:rPr>
        <w:t>(Briggs and Dong, 2025)</w:t>
      </w:r>
      <w:r w:rsidRPr="008E668D">
        <w:rPr>
          <w:rFonts w:ascii="Arial" w:hAnsi="Arial" w:cs="Arial"/>
          <w:iCs/>
          <w:sz w:val="24"/>
          <w:szCs w:val="24"/>
          <w:lang w:val="en-HK"/>
        </w:rPr>
        <w:t xml:space="preserve"> forecasts a more immediate, though temporary, displacement of 6-7% of the US workforce with productivity gains potentially cushioning the transition, highlighting concerns about short-term unemployment spikes, particularly among young tech workers.</w:t>
      </w:r>
    </w:p>
    <w:p w14:paraId="7B6B2BA0" w14:textId="1DC0EA60" w:rsidR="008E668D" w:rsidRDefault="008E668D" w:rsidP="008E668D">
      <w:pPr>
        <w:spacing w:line="360" w:lineRule="auto"/>
        <w:ind w:right="106"/>
        <w:rPr>
          <w:rFonts w:ascii="Arial" w:hAnsi="Arial" w:cs="Arial"/>
          <w:iCs/>
          <w:sz w:val="24"/>
          <w:szCs w:val="24"/>
          <w:lang w:val="en-HK"/>
        </w:rPr>
      </w:pPr>
      <w:r w:rsidRPr="008E668D">
        <w:rPr>
          <w:rFonts w:ascii="Arial" w:hAnsi="Arial" w:cs="Arial"/>
          <w:iCs/>
          <w:sz w:val="24"/>
          <w:szCs w:val="24"/>
          <w:lang w:val="en-HK"/>
        </w:rPr>
        <w:t xml:space="preserve">Huo, Ruan, and Cui’s (2024) empirical study adds nuance with a U-shaped relationship between AI adoption and employment, where initial job displacement, especially among low-skilled workers, is followed by job creation, suggesting time-dependent effects. Meanwhile, the PwC </w:t>
      </w:r>
      <w:r w:rsidR="00080F9F" w:rsidRPr="00055DA5">
        <w:rPr>
          <w:rFonts w:ascii="Arial" w:hAnsi="Arial" w:cs="Arial"/>
          <w:sz w:val="24"/>
          <w:szCs w:val="24"/>
          <w:lang w:val="en-HK" w:eastAsia="zh-TW"/>
        </w:rPr>
        <w:t>(Atkinson et al., 2025)</w:t>
      </w:r>
      <w:r w:rsidRPr="008E668D">
        <w:rPr>
          <w:rFonts w:ascii="Arial" w:hAnsi="Arial" w:cs="Arial"/>
          <w:iCs/>
          <w:sz w:val="24"/>
          <w:szCs w:val="24"/>
          <w:lang w:val="en-HK"/>
        </w:rPr>
        <w:t xml:space="preserve"> report on Hong Kong depicts AI as a driver for growth in AI-augmented roles, </w:t>
      </w:r>
      <w:r w:rsidR="00080F9F" w:rsidRPr="008E668D">
        <w:rPr>
          <w:rFonts w:ascii="Arial" w:hAnsi="Arial" w:cs="Arial"/>
          <w:iCs/>
          <w:sz w:val="24"/>
          <w:szCs w:val="24"/>
          <w:lang w:val="en-HK"/>
        </w:rPr>
        <w:t>signalling</w:t>
      </w:r>
      <w:r w:rsidRPr="008E668D">
        <w:rPr>
          <w:rFonts w:ascii="Arial" w:hAnsi="Arial" w:cs="Arial"/>
          <w:iCs/>
          <w:sz w:val="24"/>
          <w:szCs w:val="24"/>
          <w:lang w:val="en-HK"/>
        </w:rPr>
        <w:t xml:space="preserve"> increased demand for high-skill, human-AI collaborative jobs but also highlighting potential inequalities in access and vulnerability among workers.</w:t>
      </w:r>
    </w:p>
    <w:p w14:paraId="59758C24" w14:textId="77777777" w:rsidR="008E668D" w:rsidRPr="008E668D" w:rsidRDefault="008E668D" w:rsidP="008E668D">
      <w:pPr>
        <w:spacing w:line="360" w:lineRule="auto"/>
        <w:ind w:right="106"/>
        <w:rPr>
          <w:rFonts w:ascii="Arial" w:hAnsi="Arial" w:cs="Arial"/>
          <w:iCs/>
          <w:sz w:val="24"/>
          <w:szCs w:val="24"/>
          <w:lang w:val="en-HK"/>
        </w:rPr>
      </w:pPr>
      <w:r w:rsidRPr="008E668D">
        <w:rPr>
          <w:rFonts w:ascii="Arial" w:hAnsi="Arial" w:cs="Arial"/>
          <w:iCs/>
          <w:sz w:val="24"/>
          <w:szCs w:val="24"/>
          <w:lang w:val="en-HK"/>
        </w:rPr>
        <w:t>Debates arise over whether AI exacerbates wage polarization and social inequities by disproportionately affecting routine and low-skilled jobs while benefiting higher-skilled sectors. The necessity of rapid retraining, labor market flexibility, and equitable policy interventions is emphasized to mitigate negative social justice outcomes. However, there remains scholarly tension between optimistic views of AI-driven economic renewal and concerns about entrenched inequality, workforce displacement, and uneven regional or sectoral impacts.</w:t>
      </w:r>
    </w:p>
    <w:p w14:paraId="0D8E1407" w14:textId="77777777" w:rsidR="008E668D" w:rsidRPr="008E668D" w:rsidRDefault="008E668D" w:rsidP="008E668D">
      <w:pPr>
        <w:spacing w:line="360" w:lineRule="auto"/>
        <w:ind w:right="106"/>
        <w:rPr>
          <w:rFonts w:ascii="Arial" w:hAnsi="Arial" w:cs="Arial"/>
          <w:iCs/>
          <w:sz w:val="24"/>
          <w:szCs w:val="24"/>
          <w:lang w:val="en-HK"/>
        </w:rPr>
      </w:pPr>
      <w:r w:rsidRPr="008E668D">
        <w:rPr>
          <w:rFonts w:ascii="Arial" w:hAnsi="Arial" w:cs="Arial"/>
          <w:iCs/>
          <w:sz w:val="24"/>
          <w:szCs w:val="24"/>
          <w:lang w:val="en-HK"/>
        </w:rPr>
        <w:t>In summary, the contradictions reflect a complex interplay of transformation, displacement, and creation of jobs under AI, requiring multifaceted policy and social responses to ensure AI’s integration promotes rather than undermines social justice.</w:t>
      </w:r>
    </w:p>
    <w:p w14:paraId="64547081" w14:textId="77777777" w:rsidR="00E83143" w:rsidRDefault="00E83143" w:rsidP="004E3034">
      <w:pPr>
        <w:spacing w:line="360" w:lineRule="auto"/>
        <w:ind w:right="106"/>
        <w:rPr>
          <w:rFonts w:ascii="Arial" w:hAnsi="Arial" w:cs="Arial"/>
          <w:iCs/>
          <w:sz w:val="24"/>
          <w:szCs w:val="24"/>
          <w:lang w:val="en-HK"/>
        </w:rPr>
      </w:pPr>
    </w:p>
    <w:p w14:paraId="5FB7D671" w14:textId="162F40F7" w:rsidR="005C66BB" w:rsidRPr="005C66BB" w:rsidRDefault="005C66BB" w:rsidP="004E3034">
      <w:pPr>
        <w:spacing w:line="360" w:lineRule="auto"/>
        <w:ind w:right="106"/>
        <w:rPr>
          <w:rFonts w:ascii="Arial" w:hAnsi="Arial" w:cs="Arial"/>
          <w:b/>
          <w:bCs/>
          <w:iCs/>
          <w:sz w:val="24"/>
          <w:szCs w:val="24"/>
          <w:lang w:val="en-HK"/>
        </w:rPr>
      </w:pPr>
      <w:r w:rsidRPr="005C66BB">
        <w:rPr>
          <w:rFonts w:ascii="Arial" w:hAnsi="Arial" w:cs="Arial"/>
          <w:b/>
          <w:bCs/>
          <w:iCs/>
          <w:sz w:val="24"/>
          <w:szCs w:val="24"/>
          <w:lang w:val="en-HK"/>
        </w:rPr>
        <w:t>2.9</w:t>
      </w:r>
      <w:r w:rsidR="000E2A60">
        <w:rPr>
          <w:rFonts w:ascii="Arial" w:hAnsi="Arial" w:cs="Arial"/>
          <w:b/>
          <w:bCs/>
          <w:iCs/>
          <w:sz w:val="24"/>
          <w:szCs w:val="24"/>
          <w:lang w:val="en-HK"/>
        </w:rPr>
        <w:t xml:space="preserve"> </w:t>
      </w:r>
      <w:r w:rsidR="00FC28CC">
        <w:rPr>
          <w:rFonts w:ascii="Arial" w:hAnsi="Arial" w:cs="Arial"/>
          <w:b/>
          <w:bCs/>
          <w:iCs/>
          <w:sz w:val="24"/>
          <w:szCs w:val="24"/>
        </w:rPr>
        <w:t>A</w:t>
      </w:r>
      <w:r w:rsidRPr="005C66BB">
        <w:rPr>
          <w:rFonts w:ascii="Arial" w:hAnsi="Arial" w:cs="Arial"/>
          <w:b/>
          <w:bCs/>
          <w:iCs/>
          <w:sz w:val="24"/>
          <w:szCs w:val="24"/>
        </w:rPr>
        <w:t xml:space="preserve"> </w:t>
      </w:r>
      <w:r w:rsidR="006E6A81">
        <w:rPr>
          <w:rFonts w:ascii="Arial" w:hAnsi="Arial" w:cs="Arial"/>
          <w:b/>
          <w:bCs/>
          <w:iCs/>
          <w:sz w:val="24"/>
          <w:szCs w:val="24"/>
        </w:rPr>
        <w:t xml:space="preserve">Standard </w:t>
      </w:r>
      <w:r w:rsidRPr="005C66BB">
        <w:rPr>
          <w:rFonts w:ascii="Arial" w:hAnsi="Arial" w:cs="Arial"/>
          <w:b/>
          <w:bCs/>
          <w:iCs/>
          <w:sz w:val="24"/>
          <w:szCs w:val="24"/>
        </w:rPr>
        <w:t>Framework for Ethical and Accountable AI Deployment</w:t>
      </w:r>
    </w:p>
    <w:p w14:paraId="3CBF3D8E" w14:textId="7CBAD478" w:rsidR="0038217A" w:rsidRPr="00833287" w:rsidRDefault="00105763" w:rsidP="004E3034">
      <w:pPr>
        <w:spacing w:line="360" w:lineRule="auto"/>
        <w:ind w:right="106"/>
        <w:rPr>
          <w:rFonts w:ascii="Arial" w:hAnsi="Arial" w:cs="Arial"/>
          <w:iCs/>
          <w:sz w:val="24"/>
          <w:szCs w:val="24"/>
          <w:lang w:val="en-HK"/>
        </w:rPr>
      </w:pPr>
      <w:r w:rsidRPr="00055DA5">
        <w:rPr>
          <w:rFonts w:ascii="Arial" w:hAnsi="Arial" w:cs="Arial"/>
          <w:spacing w:val="1"/>
          <w:sz w:val="24"/>
          <w:szCs w:val="24"/>
        </w:rPr>
        <w:t>To date, no comprehensive public policy framework exists to guide governments in deciding on AI system deployment. The TAM-DEF framework</w:t>
      </w:r>
      <w:r w:rsidR="008A3498" w:rsidRPr="00055DA5">
        <w:rPr>
          <w:rFonts w:ascii="Arial" w:hAnsi="Arial" w:cs="Arial"/>
          <w:spacing w:val="1"/>
          <w:sz w:val="24"/>
          <w:szCs w:val="24"/>
        </w:rPr>
        <w:t xml:space="preserve"> (Dwivedi et al., 2021)</w:t>
      </w:r>
      <w:r w:rsidRPr="00055DA5">
        <w:rPr>
          <w:rFonts w:ascii="Arial" w:hAnsi="Arial" w:cs="Arial"/>
          <w:spacing w:val="1"/>
          <w:sz w:val="24"/>
          <w:szCs w:val="24"/>
        </w:rPr>
        <w:t xml:space="preserve"> fills this gap by offering a structured approach for objectively evaluating AI before public use. It outlines six key policy challenges—T</w:t>
      </w:r>
      <w:r w:rsidRPr="00833287">
        <w:rPr>
          <w:rFonts w:ascii="Arial" w:hAnsi="Arial" w:cs="Arial"/>
          <w:spacing w:val="1"/>
          <w:sz w:val="24"/>
          <w:szCs w:val="24"/>
        </w:rPr>
        <w:t>ransparency &amp; Audit, Accountability &amp; Legal Issues, Misuse Protection, Digital Divide &amp; Data Deficit, Ethics, and Fairness &amp; Equity—that must be addressed. Along with the DEEP-MAX scorecard, it enables governments to systematically assess the safety and social desirability of AI systems. Only after thorough evaluation on these criteria should AI be approved for public deployment.</w:t>
      </w:r>
    </w:p>
    <w:p w14:paraId="4C8A6014" w14:textId="3B7D1101" w:rsidR="005925DE" w:rsidRPr="008D5145" w:rsidRDefault="0038217A" w:rsidP="008D5145">
      <w:pPr>
        <w:pStyle w:val="ListParagraph"/>
        <w:spacing w:line="360" w:lineRule="auto"/>
        <w:ind w:right="106"/>
        <w:rPr>
          <w:rFonts w:ascii="Arial" w:hAnsi="Arial" w:cs="Arial"/>
          <w:iCs/>
          <w:sz w:val="24"/>
          <w:szCs w:val="24"/>
          <w:lang w:val="en-HK"/>
        </w:rPr>
      </w:pPr>
      <w:r w:rsidRPr="008D5145">
        <w:rPr>
          <w:rFonts w:ascii="Arial" w:hAnsi="Arial" w:cs="Arial"/>
          <w:iCs/>
          <w:noProof/>
          <w:sz w:val="24"/>
          <w:szCs w:val="24"/>
          <w:lang w:val="en-HK"/>
        </w:rPr>
        <w:lastRenderedPageBreak/>
        <w:drawing>
          <wp:inline distT="0" distB="0" distL="0" distR="0" wp14:anchorId="428BF536" wp14:editId="34E262CC">
            <wp:extent cx="4250871" cy="2951889"/>
            <wp:effectExtent l="0" t="0" r="0" b="1270"/>
            <wp:docPr id="133360323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290168" cy="2979178"/>
                    </a:xfrm>
                    <a:prstGeom prst="rect">
                      <a:avLst/>
                    </a:prstGeom>
                    <a:noFill/>
                    <a:ln>
                      <a:noFill/>
                    </a:ln>
                  </pic:spPr>
                </pic:pic>
              </a:graphicData>
            </a:graphic>
          </wp:inline>
        </w:drawing>
      </w:r>
    </w:p>
    <w:p w14:paraId="42273E85" w14:textId="77777777" w:rsidR="0038217A" w:rsidRPr="008D5145" w:rsidRDefault="0038217A" w:rsidP="008D5145">
      <w:pPr>
        <w:pStyle w:val="ListParagraph"/>
        <w:spacing w:line="360" w:lineRule="auto"/>
        <w:ind w:right="106"/>
        <w:rPr>
          <w:rFonts w:ascii="Arial" w:hAnsi="Arial" w:cs="Arial"/>
          <w:iCs/>
          <w:sz w:val="24"/>
          <w:szCs w:val="24"/>
          <w:lang w:val="en-HK"/>
        </w:rPr>
      </w:pPr>
    </w:p>
    <w:p w14:paraId="5D9C0B54" w14:textId="5F1FDCCF" w:rsidR="00C81F80" w:rsidRDefault="00C81F80" w:rsidP="00735CBA">
      <w:pPr>
        <w:spacing w:line="360" w:lineRule="auto"/>
        <w:ind w:right="106"/>
        <w:rPr>
          <w:rFonts w:ascii="Arial" w:hAnsi="Arial" w:cs="Arial"/>
          <w:iCs/>
          <w:sz w:val="24"/>
          <w:szCs w:val="24"/>
          <w:lang w:val="en-HK"/>
        </w:rPr>
      </w:pPr>
      <w:r w:rsidRPr="00C81F80">
        <w:rPr>
          <w:noProof/>
        </w:rPr>
        <w:drawing>
          <wp:inline distT="0" distB="0" distL="0" distR="0" wp14:anchorId="0015CACE" wp14:editId="6640CDB1">
            <wp:extent cx="5730240" cy="609600"/>
            <wp:effectExtent l="0" t="0" r="3810" b="0"/>
            <wp:docPr id="6843307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0240" cy="609600"/>
                    </a:xfrm>
                    <a:prstGeom prst="rect">
                      <a:avLst/>
                    </a:prstGeom>
                    <a:noFill/>
                    <a:ln>
                      <a:noFill/>
                    </a:ln>
                  </pic:spPr>
                </pic:pic>
              </a:graphicData>
            </a:graphic>
          </wp:inline>
        </w:drawing>
      </w:r>
    </w:p>
    <w:p w14:paraId="5F478D67" w14:textId="7894E721" w:rsidR="007B5B0B" w:rsidRDefault="00473BDD" w:rsidP="004E3034">
      <w:pPr>
        <w:pStyle w:val="ListParagraph"/>
        <w:spacing w:line="360" w:lineRule="auto"/>
        <w:ind w:left="0" w:right="106"/>
        <w:rPr>
          <w:rFonts w:ascii="Arial" w:hAnsi="Arial" w:cs="Arial"/>
          <w:iCs/>
          <w:sz w:val="24"/>
          <w:szCs w:val="24"/>
        </w:rPr>
      </w:pPr>
      <w:r>
        <w:rPr>
          <w:rFonts w:ascii="Arial" w:hAnsi="Arial" w:cs="Arial"/>
          <w:iCs/>
          <w:sz w:val="24"/>
          <w:szCs w:val="24"/>
        </w:rPr>
        <w:t xml:space="preserve">With in </w:t>
      </w:r>
      <w:r w:rsidR="00925529" w:rsidRPr="00925529">
        <w:rPr>
          <w:rFonts w:ascii="Arial" w:hAnsi="Arial" w:cs="Arial"/>
          <w:iCs/>
          <w:sz w:val="24"/>
          <w:szCs w:val="24"/>
        </w:rPr>
        <w:t xml:space="preserve">the TAM-DEF framework, there is a critical need for an independent, transparent Global Alliance for AI Standardisation and Rating, akin to ICANN for the internet, but as a truly democratic international coalition of governments. Given the cross-border deployment of AI systems, uniform global standards would enhance clarity, user confidence, and legal certainty by addressing civil and criminal liabilities arising from varying national laws. </w:t>
      </w:r>
    </w:p>
    <w:p w14:paraId="738B2DA4" w14:textId="77777777" w:rsidR="00473BDD" w:rsidRDefault="00473BDD" w:rsidP="004E3034">
      <w:pPr>
        <w:pStyle w:val="ListParagraph"/>
        <w:spacing w:line="360" w:lineRule="auto"/>
        <w:ind w:left="0" w:right="106"/>
        <w:rPr>
          <w:rFonts w:ascii="Arial" w:hAnsi="Arial" w:cs="Arial"/>
          <w:iCs/>
          <w:sz w:val="24"/>
          <w:szCs w:val="24"/>
          <w:lang w:val="en-HK"/>
        </w:rPr>
      </w:pPr>
    </w:p>
    <w:p w14:paraId="5439A937" w14:textId="3FE9469D" w:rsidR="00925529" w:rsidRDefault="00473BDD" w:rsidP="004E3034">
      <w:pPr>
        <w:pStyle w:val="ListParagraph"/>
        <w:spacing w:line="360" w:lineRule="auto"/>
        <w:ind w:left="0" w:right="106"/>
        <w:rPr>
          <w:rFonts w:ascii="Arial" w:hAnsi="Arial" w:cs="Arial"/>
          <w:iCs/>
          <w:sz w:val="24"/>
          <w:szCs w:val="24"/>
        </w:rPr>
      </w:pPr>
      <w:r>
        <w:rPr>
          <w:rFonts w:ascii="Arial" w:hAnsi="Arial" w:cs="Arial"/>
          <w:iCs/>
          <w:sz w:val="24"/>
          <w:szCs w:val="24"/>
          <w:lang w:val="en-HK"/>
        </w:rPr>
        <w:t>T</w:t>
      </w:r>
      <w:r w:rsidR="00EE1280" w:rsidRPr="00EE1280">
        <w:rPr>
          <w:rFonts w:ascii="Arial" w:hAnsi="Arial" w:cs="Arial"/>
          <w:iCs/>
          <w:sz w:val="24"/>
          <w:szCs w:val="24"/>
        </w:rPr>
        <w:t xml:space="preserve">he DEEP-MAX scorecard provides a transparent, point-based rating system evaluating AI systems on seven key parameters: Privacy (protection of user data), Ethics (commitment to human values and sustainability), Diversity (training across race, gender, religion, etc.), Equity &amp; Fairness (impartial treatment), Auditability &amp; Transparency (explainability of decisions), </w:t>
      </w:r>
      <w:r w:rsidR="0097162A">
        <w:rPr>
          <w:rFonts w:ascii="Arial" w:hAnsi="Arial" w:cs="Arial"/>
          <w:iCs/>
          <w:sz w:val="24"/>
          <w:szCs w:val="24"/>
        </w:rPr>
        <w:t>X</w:t>
      </w:r>
      <w:r w:rsidR="0071580D">
        <w:rPr>
          <w:rFonts w:ascii="Arial" w:hAnsi="Arial" w:cs="Arial"/>
          <w:iCs/>
          <w:sz w:val="24"/>
          <w:szCs w:val="24"/>
        </w:rPr>
        <w:t xml:space="preserve">-geography &amp; X- society </w:t>
      </w:r>
      <w:r w:rsidR="00EE1280" w:rsidRPr="00EE1280">
        <w:rPr>
          <w:rFonts w:ascii="Arial" w:hAnsi="Arial" w:cs="Arial"/>
          <w:iCs/>
          <w:sz w:val="24"/>
          <w:szCs w:val="24"/>
        </w:rPr>
        <w:t>(</w:t>
      </w:r>
      <w:r w:rsidR="00DC204D">
        <w:rPr>
          <w:rFonts w:ascii="Arial" w:hAnsi="Arial" w:cs="Arial"/>
          <w:iCs/>
          <w:sz w:val="24"/>
          <w:szCs w:val="24"/>
        </w:rPr>
        <w:t xml:space="preserve"> consistent </w:t>
      </w:r>
      <w:r w:rsidR="00EE1280" w:rsidRPr="00EE1280">
        <w:rPr>
          <w:rFonts w:ascii="Arial" w:hAnsi="Arial" w:cs="Arial"/>
          <w:iCs/>
          <w:sz w:val="24"/>
          <w:szCs w:val="24"/>
        </w:rPr>
        <w:t>performance across geographies and societies, including low-resource and digitally divided communities), and Misuse Protection (safeguards against abuse). This enables stakeholders to objectively assess the safety and social desirability of AI components, facilitating informed decision-making for AI deployment.</w:t>
      </w:r>
    </w:p>
    <w:p w14:paraId="5EA69D34" w14:textId="77777777" w:rsidR="00302C16" w:rsidRDefault="00302C16" w:rsidP="004E3034">
      <w:pPr>
        <w:pStyle w:val="ListParagraph"/>
        <w:spacing w:line="360" w:lineRule="auto"/>
        <w:ind w:left="0" w:right="106"/>
        <w:rPr>
          <w:rFonts w:ascii="Arial" w:hAnsi="Arial" w:cs="Arial"/>
          <w:iCs/>
          <w:sz w:val="24"/>
          <w:szCs w:val="24"/>
          <w:lang w:val="en-HK"/>
        </w:rPr>
      </w:pPr>
    </w:p>
    <w:p w14:paraId="76B4A4ED" w14:textId="5CE6F440" w:rsidR="002C7207" w:rsidRDefault="00903697" w:rsidP="004E3034">
      <w:pPr>
        <w:pStyle w:val="ListParagraph"/>
        <w:spacing w:line="360" w:lineRule="auto"/>
        <w:ind w:left="0" w:right="106"/>
        <w:rPr>
          <w:rFonts w:ascii="Arial" w:hAnsi="Arial" w:cs="Arial"/>
          <w:iCs/>
          <w:sz w:val="24"/>
          <w:szCs w:val="24"/>
        </w:rPr>
      </w:pPr>
      <w:r w:rsidRPr="00903697">
        <w:rPr>
          <w:rFonts w:ascii="Arial" w:hAnsi="Arial" w:cs="Arial"/>
          <w:iCs/>
          <w:sz w:val="24"/>
          <w:szCs w:val="24"/>
        </w:rPr>
        <w:lastRenderedPageBreak/>
        <w:t>The DEEP-MAX scorecard differs from the TAM-DEF framework by excluding Accountability and Legal issues, as these are better addressed through legal channels rather than scoring. Additionally, it splits two TAM-DEF components: Fairness and Equity into separate Diversity and Equity scores, and Ethics into Privacy and Ethics scores. This separation highlights critical AI concerns—such as the essential need for diversity training and privacy protection—making them explicit and measurable. The approach also ensures the scorecard remains practical and computable, focusing on aspects directly assessable within the framework.</w:t>
      </w:r>
    </w:p>
    <w:p w14:paraId="43A0ED2E" w14:textId="77777777" w:rsidR="00903697" w:rsidRPr="008D5145" w:rsidRDefault="00903697" w:rsidP="004E3034">
      <w:pPr>
        <w:pStyle w:val="ListParagraph"/>
        <w:spacing w:line="360" w:lineRule="auto"/>
        <w:ind w:left="0" w:right="106"/>
        <w:rPr>
          <w:rFonts w:ascii="Arial" w:hAnsi="Arial" w:cs="Arial"/>
          <w:iCs/>
          <w:sz w:val="24"/>
          <w:szCs w:val="24"/>
          <w:lang w:val="en-HK"/>
        </w:rPr>
      </w:pPr>
    </w:p>
    <w:p w14:paraId="4B43983A" w14:textId="0CC63DA3" w:rsidR="0038217A" w:rsidRPr="008D5145" w:rsidRDefault="0038217A" w:rsidP="008D5145">
      <w:pPr>
        <w:pStyle w:val="ListParagraph"/>
        <w:spacing w:line="360" w:lineRule="auto"/>
        <w:ind w:right="106"/>
        <w:rPr>
          <w:rFonts w:ascii="Arial" w:hAnsi="Arial" w:cs="Arial"/>
          <w:iCs/>
          <w:sz w:val="24"/>
          <w:szCs w:val="24"/>
          <w:lang w:val="en-HK"/>
        </w:rPr>
      </w:pPr>
      <w:r w:rsidRPr="008D5145">
        <w:rPr>
          <w:rFonts w:ascii="Arial" w:hAnsi="Arial" w:cs="Arial"/>
          <w:iCs/>
          <w:noProof/>
          <w:sz w:val="24"/>
          <w:szCs w:val="24"/>
          <w:lang w:val="en-HK"/>
        </w:rPr>
        <w:drawing>
          <wp:inline distT="0" distB="0" distL="0" distR="0" wp14:anchorId="5AE95383" wp14:editId="10D5A9F0">
            <wp:extent cx="4299857" cy="2988844"/>
            <wp:effectExtent l="0" t="0" r="5715" b="2540"/>
            <wp:docPr id="169295377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304000" cy="2991724"/>
                    </a:xfrm>
                    <a:prstGeom prst="rect">
                      <a:avLst/>
                    </a:prstGeom>
                    <a:noFill/>
                    <a:ln>
                      <a:noFill/>
                    </a:ln>
                  </pic:spPr>
                </pic:pic>
              </a:graphicData>
            </a:graphic>
          </wp:inline>
        </w:drawing>
      </w:r>
    </w:p>
    <w:p w14:paraId="0C924E3A" w14:textId="0FF391AA" w:rsidR="00473BDD" w:rsidRDefault="00473BDD" w:rsidP="004E3034">
      <w:pPr>
        <w:spacing w:line="360" w:lineRule="auto"/>
        <w:ind w:right="106"/>
        <w:rPr>
          <w:rFonts w:ascii="Arial" w:hAnsi="Arial" w:cs="Arial"/>
          <w:iCs/>
          <w:sz w:val="24"/>
          <w:szCs w:val="24"/>
          <w:lang w:val="en-HK"/>
        </w:rPr>
      </w:pPr>
    </w:p>
    <w:p w14:paraId="65FAA9E3" w14:textId="68368E07" w:rsidR="00C81F80" w:rsidRDefault="00C81F80" w:rsidP="004E3034">
      <w:pPr>
        <w:spacing w:line="360" w:lineRule="auto"/>
        <w:ind w:right="106"/>
        <w:rPr>
          <w:rFonts w:ascii="Arial" w:hAnsi="Arial" w:cs="Arial"/>
          <w:iCs/>
          <w:sz w:val="24"/>
          <w:szCs w:val="24"/>
          <w:lang w:val="en-HK"/>
        </w:rPr>
      </w:pPr>
      <w:r w:rsidRPr="00C81F80">
        <w:rPr>
          <w:noProof/>
        </w:rPr>
        <w:drawing>
          <wp:inline distT="0" distB="0" distL="0" distR="0" wp14:anchorId="41D6E94A" wp14:editId="4309C0CF">
            <wp:extent cx="5730240" cy="777240"/>
            <wp:effectExtent l="0" t="0" r="0" b="0"/>
            <wp:docPr id="44488954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0240" cy="777240"/>
                    </a:xfrm>
                    <a:prstGeom prst="rect">
                      <a:avLst/>
                    </a:prstGeom>
                    <a:noFill/>
                    <a:ln>
                      <a:noFill/>
                    </a:ln>
                  </pic:spPr>
                </pic:pic>
              </a:graphicData>
            </a:graphic>
          </wp:inline>
        </w:drawing>
      </w:r>
    </w:p>
    <w:p w14:paraId="2767E642" w14:textId="51F82097" w:rsidR="003C1BF8" w:rsidRDefault="008C4670" w:rsidP="00BC3B8F">
      <w:pPr>
        <w:spacing w:line="360" w:lineRule="auto"/>
        <w:ind w:right="106"/>
        <w:rPr>
          <w:rFonts w:ascii="Arial" w:hAnsi="Arial" w:cs="Arial"/>
          <w:iCs/>
          <w:sz w:val="24"/>
          <w:szCs w:val="24"/>
          <w:lang w:val="en-HK"/>
        </w:rPr>
      </w:pPr>
      <w:r w:rsidRPr="00660895">
        <w:rPr>
          <w:rFonts w:ascii="Arial" w:hAnsi="Arial" w:cs="Arial"/>
          <w:iCs/>
          <w:sz w:val="24"/>
          <w:szCs w:val="24"/>
        </w:rPr>
        <w:t xml:space="preserve">In conclusion, </w:t>
      </w:r>
      <w:r w:rsidR="00BC3B8F" w:rsidRPr="00BC3B8F">
        <w:rPr>
          <w:rFonts w:ascii="Arial" w:hAnsi="Arial" w:cs="Arial"/>
          <w:iCs/>
          <w:sz w:val="24"/>
          <w:szCs w:val="24"/>
          <w:lang w:val="en-HK"/>
        </w:rPr>
        <w:t xml:space="preserve">this literature review reveals a critical gap in research addressing the integration of AI in financial crime prevention through a comprehensive lens that balances operational effectiveness with ethics, sustainability, and social justice. While existing literature documents the growing scale of financial crime and highlights limitations of legacy AML systems, it seldom provides an interdisciplinary framework that integrates AI’s technical capabilities with its ethical deployment, environmental impact, and workforce implications. Moreover, regulatory frameworks remain fragmented and struggle to keep pace with fast-evolving digital threats and </w:t>
      </w:r>
      <w:r w:rsidR="00BC3B8F" w:rsidRPr="00BC3B8F">
        <w:rPr>
          <w:rFonts w:ascii="Arial" w:hAnsi="Arial" w:cs="Arial"/>
          <w:iCs/>
          <w:sz w:val="24"/>
          <w:szCs w:val="24"/>
          <w:lang w:val="en-HK"/>
        </w:rPr>
        <w:lastRenderedPageBreak/>
        <w:t>AI-powered offenses.</w:t>
      </w:r>
      <w:r w:rsidR="00A878BB">
        <w:rPr>
          <w:rFonts w:ascii="Arial" w:hAnsi="Arial" w:cs="Arial"/>
          <w:iCs/>
          <w:sz w:val="24"/>
          <w:szCs w:val="24"/>
          <w:lang w:val="en-HK"/>
        </w:rPr>
        <w:t xml:space="preserve"> </w:t>
      </w:r>
      <w:r w:rsidR="00A878BB">
        <w:rPr>
          <w:rFonts w:ascii="Arial" w:hAnsi="Arial" w:cs="Arial"/>
          <w:iCs/>
          <w:sz w:val="24"/>
          <w:szCs w:val="24"/>
        </w:rPr>
        <w:t xml:space="preserve">Therefore, </w:t>
      </w:r>
      <w:r w:rsidR="00A445E0" w:rsidRPr="00A445E0">
        <w:rPr>
          <w:rFonts w:ascii="Arial" w:hAnsi="Arial" w:cs="Arial"/>
          <w:iCs/>
          <w:sz w:val="24"/>
          <w:szCs w:val="24"/>
        </w:rPr>
        <w:t>this research will contribute to closing the critical void between AI’s technical potential and its responsible, socially just application in combating financial crime, aligning innovation with ethical governance, sustainability goals, and social inclusion</w:t>
      </w:r>
      <w:r w:rsidR="003C1BF8" w:rsidRPr="003C1BF8">
        <w:rPr>
          <w:rFonts w:ascii="Arial" w:hAnsi="Arial" w:cs="Arial"/>
          <w:iCs/>
          <w:sz w:val="24"/>
          <w:szCs w:val="24"/>
        </w:rPr>
        <w:t> </w:t>
      </w:r>
    </w:p>
    <w:p w14:paraId="188EA827" w14:textId="77777777" w:rsidR="003C1BF8" w:rsidRPr="00BC3B8F" w:rsidRDefault="003C1BF8" w:rsidP="00BC3B8F">
      <w:pPr>
        <w:spacing w:line="360" w:lineRule="auto"/>
        <w:ind w:right="106"/>
        <w:rPr>
          <w:rFonts w:ascii="Arial" w:hAnsi="Arial" w:cs="Arial"/>
          <w:iCs/>
          <w:sz w:val="24"/>
          <w:szCs w:val="24"/>
          <w:lang w:val="en-HK"/>
        </w:rPr>
      </w:pPr>
    </w:p>
    <w:p w14:paraId="5A781A80" w14:textId="77777777" w:rsidR="00FA4274" w:rsidRPr="00C10C29" w:rsidRDefault="00FA4274" w:rsidP="00FA4274">
      <w:pPr>
        <w:pStyle w:val="ListParagraph"/>
        <w:numPr>
          <w:ilvl w:val="0"/>
          <w:numId w:val="11"/>
        </w:numPr>
        <w:ind w:right="106"/>
        <w:rPr>
          <w:rFonts w:ascii="Arial" w:hAnsi="Arial" w:cs="Arial"/>
          <w:b/>
          <w:bCs/>
          <w:iCs/>
          <w:sz w:val="24"/>
          <w:szCs w:val="24"/>
          <w:lang w:val="en-HK"/>
        </w:rPr>
      </w:pPr>
      <w:r w:rsidRPr="00C10C29">
        <w:rPr>
          <w:rFonts w:ascii="Arial" w:hAnsi="Arial" w:cs="Arial"/>
          <w:b/>
          <w:bCs/>
          <w:iCs/>
          <w:sz w:val="24"/>
          <w:szCs w:val="24"/>
          <w:lang w:val="en-HK"/>
        </w:rPr>
        <w:t>Research Aim and Goals</w:t>
      </w:r>
    </w:p>
    <w:p w14:paraId="4C9D93D0" w14:textId="77777777" w:rsidR="00FA4274" w:rsidRPr="008700BB" w:rsidRDefault="00FA4274" w:rsidP="00FA4274">
      <w:pPr>
        <w:pStyle w:val="ListParagraph"/>
        <w:rPr>
          <w:rFonts w:ascii="Arial" w:hAnsi="Arial" w:cs="Arial"/>
          <w:iCs/>
          <w:lang w:val="en-HK"/>
        </w:rPr>
      </w:pPr>
    </w:p>
    <w:p w14:paraId="543C814E" w14:textId="77777777" w:rsidR="00FA4274" w:rsidRDefault="00FA4274" w:rsidP="00FA4274">
      <w:pPr>
        <w:spacing w:line="360" w:lineRule="auto"/>
        <w:ind w:right="106"/>
        <w:rPr>
          <w:rFonts w:ascii="Arial" w:hAnsi="Arial" w:cs="Arial"/>
          <w:iCs/>
          <w:sz w:val="24"/>
          <w:szCs w:val="24"/>
        </w:rPr>
      </w:pPr>
      <w:r w:rsidRPr="00416A8E">
        <w:rPr>
          <w:rFonts w:ascii="Arial" w:hAnsi="Arial" w:cs="Arial"/>
          <w:iCs/>
          <w:sz w:val="24"/>
          <w:szCs w:val="24"/>
        </w:rPr>
        <w:t>T</w:t>
      </w:r>
      <w:r>
        <w:rPr>
          <w:rFonts w:ascii="Arial" w:hAnsi="Arial" w:cs="Arial"/>
          <w:iCs/>
          <w:sz w:val="24"/>
          <w:szCs w:val="24"/>
        </w:rPr>
        <w:t xml:space="preserve">he study seeks </w:t>
      </w:r>
      <w:r w:rsidRPr="00416A8E">
        <w:rPr>
          <w:rFonts w:ascii="Arial" w:hAnsi="Arial" w:cs="Arial"/>
          <w:iCs/>
          <w:sz w:val="24"/>
          <w:szCs w:val="24"/>
        </w:rPr>
        <w:t xml:space="preserve">to systematically review the role of Artificial Intelligence in preventing financial crime by critically synthesizing existing studies and empirical evidence. It focuses on how AI tools enhance detection, deterrence, and prevention of fraudulent activities, including money laundering and other illicit financial behaviors. </w:t>
      </w:r>
    </w:p>
    <w:p w14:paraId="30397902" w14:textId="77777777" w:rsidR="00FA4274" w:rsidRDefault="00FA4274" w:rsidP="00FA4274">
      <w:pPr>
        <w:spacing w:line="360" w:lineRule="auto"/>
        <w:ind w:right="106"/>
        <w:rPr>
          <w:rFonts w:ascii="Arial" w:hAnsi="Arial" w:cs="Arial"/>
          <w:iCs/>
          <w:sz w:val="24"/>
          <w:szCs w:val="24"/>
        </w:rPr>
      </w:pPr>
    </w:p>
    <w:p w14:paraId="27E41C3E" w14:textId="77777777" w:rsidR="00FA4274" w:rsidRPr="00720AAD" w:rsidRDefault="00FA4274" w:rsidP="00FA4274">
      <w:pPr>
        <w:spacing w:line="360" w:lineRule="auto"/>
        <w:ind w:right="106"/>
        <w:rPr>
          <w:rFonts w:ascii="Arial" w:hAnsi="Arial" w:cs="Arial"/>
          <w:iCs/>
          <w:sz w:val="24"/>
          <w:szCs w:val="24"/>
        </w:rPr>
      </w:pPr>
      <w:r w:rsidRPr="002D469C">
        <w:rPr>
          <w:rFonts w:ascii="Arial" w:hAnsi="Arial" w:cs="Arial"/>
          <w:iCs/>
          <w:sz w:val="24"/>
          <w:szCs w:val="24"/>
        </w:rPr>
        <w:t>A crucial aspect of this research is to achieve a balanced analysis that integrates multiple considerations beyond mere technical efficacy.</w:t>
      </w:r>
      <w:r>
        <w:rPr>
          <w:rFonts w:ascii="Arial" w:hAnsi="Arial" w:cs="Arial"/>
          <w:iCs/>
          <w:sz w:val="24"/>
          <w:szCs w:val="24"/>
        </w:rPr>
        <w:t xml:space="preserve"> Firstly, </w:t>
      </w:r>
      <w:r w:rsidRPr="00416A8E">
        <w:rPr>
          <w:rFonts w:ascii="Arial" w:hAnsi="Arial" w:cs="Arial"/>
          <w:iCs/>
          <w:sz w:val="24"/>
          <w:szCs w:val="24"/>
        </w:rPr>
        <w:t xml:space="preserve">the study emphasizes a balanced analysis by evaluating the effectiveness of AI technologies in real-world settings, assessing their accuracy, adaptability, and impact. </w:t>
      </w:r>
      <w:r>
        <w:rPr>
          <w:rFonts w:ascii="Arial" w:hAnsi="Arial" w:cs="Arial"/>
          <w:iCs/>
          <w:sz w:val="24"/>
          <w:szCs w:val="24"/>
        </w:rPr>
        <w:t xml:space="preserve"> Secondly, e</w:t>
      </w:r>
      <w:r w:rsidRPr="00416A8E">
        <w:rPr>
          <w:rFonts w:ascii="Arial" w:hAnsi="Arial" w:cs="Arial"/>
          <w:iCs/>
          <w:sz w:val="24"/>
          <w:szCs w:val="24"/>
        </w:rPr>
        <w:t xml:space="preserve">thical considerations are central, addressing issues such as privacy, data security, algorithmic transparency, and potential biases within AI systems. </w:t>
      </w:r>
      <w:r>
        <w:rPr>
          <w:rFonts w:ascii="Arial" w:hAnsi="Arial" w:cs="Arial"/>
          <w:iCs/>
          <w:sz w:val="24"/>
          <w:szCs w:val="24"/>
        </w:rPr>
        <w:t xml:space="preserve">Third, </w:t>
      </w:r>
      <w:r w:rsidRPr="00416A8E">
        <w:rPr>
          <w:rFonts w:ascii="Arial" w:hAnsi="Arial" w:cs="Arial"/>
          <w:iCs/>
          <w:sz w:val="24"/>
          <w:szCs w:val="24"/>
        </w:rPr>
        <w:t xml:space="preserve">the research explores the sustainability of AI deployment, examining resource consumption, scalability, and long-term viability to ensure efficient and responsible use. Finally, it investigates social justice implications, analyzing how AI integration affects fairness, equity, and inclusivity </w:t>
      </w:r>
      <w:r>
        <w:rPr>
          <w:rFonts w:ascii="Arial" w:hAnsi="Arial" w:cs="Arial"/>
          <w:iCs/>
          <w:sz w:val="24"/>
          <w:szCs w:val="24"/>
        </w:rPr>
        <w:t>in the society</w:t>
      </w:r>
      <w:r w:rsidRPr="00416A8E">
        <w:rPr>
          <w:rFonts w:ascii="Arial" w:hAnsi="Arial" w:cs="Arial"/>
          <w:iCs/>
          <w:sz w:val="24"/>
          <w:szCs w:val="24"/>
        </w:rPr>
        <w:t>. Through this multi-dimensional approach, the study aims to provide comprehensive insights to guide policymakers, industry stakeholders, and academics in leveraging Gen AI responsibly for financial crime prevention.</w:t>
      </w:r>
    </w:p>
    <w:p w14:paraId="4802FAFB" w14:textId="77777777" w:rsidR="00F56995" w:rsidRDefault="00F56995" w:rsidP="004E3034">
      <w:pPr>
        <w:spacing w:line="360" w:lineRule="auto"/>
        <w:ind w:right="106"/>
        <w:rPr>
          <w:rFonts w:ascii="Arial" w:hAnsi="Arial" w:cs="Arial"/>
          <w:iCs/>
          <w:sz w:val="24"/>
          <w:szCs w:val="24"/>
        </w:rPr>
      </w:pPr>
    </w:p>
    <w:p w14:paraId="6263D3D6" w14:textId="3E7696E5" w:rsidR="0005616F" w:rsidRPr="00C10C29" w:rsidRDefault="0005616F" w:rsidP="0005616F">
      <w:pPr>
        <w:pStyle w:val="ListParagraph"/>
        <w:numPr>
          <w:ilvl w:val="0"/>
          <w:numId w:val="11"/>
        </w:numPr>
        <w:ind w:right="106"/>
        <w:rPr>
          <w:rFonts w:ascii="Arial" w:hAnsi="Arial" w:cs="Arial"/>
          <w:b/>
          <w:bCs/>
          <w:iCs/>
          <w:sz w:val="24"/>
          <w:szCs w:val="24"/>
          <w:lang w:val="en-HK"/>
        </w:rPr>
      </w:pPr>
      <w:r w:rsidRPr="00C10C29">
        <w:rPr>
          <w:rFonts w:ascii="Arial" w:hAnsi="Arial" w:cs="Arial"/>
          <w:b/>
          <w:bCs/>
          <w:iCs/>
          <w:sz w:val="24"/>
          <w:szCs w:val="24"/>
          <w:lang w:val="en-HK"/>
        </w:rPr>
        <w:t>Research Gap</w:t>
      </w:r>
    </w:p>
    <w:p w14:paraId="2AC2A251" w14:textId="77777777" w:rsidR="0005616F" w:rsidRPr="005925DE" w:rsidRDefault="0005616F" w:rsidP="0005616F">
      <w:pPr>
        <w:ind w:right="106"/>
        <w:rPr>
          <w:rFonts w:ascii="Arial" w:hAnsi="Arial" w:cs="Arial"/>
          <w:iCs/>
          <w:sz w:val="24"/>
          <w:szCs w:val="24"/>
          <w:highlight w:val="yellow"/>
          <w:lang w:val="en-HK"/>
        </w:rPr>
      </w:pPr>
    </w:p>
    <w:p w14:paraId="07D9D4A5" w14:textId="77777777" w:rsidR="0005616F" w:rsidRPr="00D9621F" w:rsidRDefault="0005616F" w:rsidP="0005616F">
      <w:pPr>
        <w:spacing w:line="360" w:lineRule="auto"/>
        <w:ind w:right="106"/>
        <w:rPr>
          <w:rFonts w:ascii="Arial" w:hAnsi="Arial" w:cs="Arial"/>
          <w:iCs/>
          <w:lang w:val="en-HK"/>
        </w:rPr>
      </w:pPr>
      <w:r w:rsidRPr="008E020B">
        <w:rPr>
          <w:rFonts w:ascii="Arial" w:hAnsi="Arial" w:cs="Arial"/>
          <w:iCs/>
          <w:sz w:val="24"/>
          <w:szCs w:val="24"/>
        </w:rPr>
        <w:t>Notwithstanding the increasing attention</w:t>
      </w:r>
      <w:r>
        <w:rPr>
          <w:rFonts w:ascii="Arial" w:hAnsi="Arial" w:cs="Arial"/>
          <w:iCs/>
          <w:sz w:val="24"/>
          <w:szCs w:val="24"/>
        </w:rPr>
        <w:t xml:space="preserve"> </w:t>
      </w:r>
      <w:r w:rsidRPr="0036599E">
        <w:rPr>
          <w:rFonts w:ascii="Arial" w:hAnsi="Arial" w:cs="Arial"/>
          <w:iCs/>
          <w:sz w:val="24"/>
          <w:szCs w:val="24"/>
        </w:rPr>
        <w:t>(Zhang et al., 2025) t</w:t>
      </w:r>
      <w:r w:rsidRPr="008E020B">
        <w:rPr>
          <w:rFonts w:ascii="Arial" w:hAnsi="Arial" w:cs="Arial"/>
          <w:iCs/>
          <w:sz w:val="24"/>
          <w:szCs w:val="24"/>
        </w:rPr>
        <w:t>owards the utilization of Artificial Intelligence (AI) in the prevention of financial crime</w:t>
      </w:r>
      <w:r w:rsidRPr="00D9621F">
        <w:rPr>
          <w:rFonts w:ascii="Arial" w:hAnsi="Arial" w:cs="Arial"/>
          <w:iCs/>
          <w:sz w:val="24"/>
          <w:szCs w:val="24"/>
        </w:rPr>
        <w:t xml:space="preserve">, critical aspects such as ethics and sustainability—including both environmental and social impacts—remain insufficiently examined. There is a notable lack of comprehensive frameworks that effectively balance these complex and often competing priorities. Furthermore, the development of transparent, fair, and sustainable AI systems </w:t>
      </w:r>
      <w:r w:rsidRPr="00D9621F">
        <w:rPr>
          <w:rFonts w:ascii="Arial" w:hAnsi="Arial" w:cs="Arial"/>
          <w:iCs/>
          <w:sz w:val="24"/>
          <w:szCs w:val="24"/>
        </w:rPr>
        <w:lastRenderedPageBreak/>
        <w:t xml:space="preserve">specifically tailored for financial crime mitigation represents an emergent and pressing research gap. </w:t>
      </w:r>
      <w:r>
        <w:rPr>
          <w:rFonts w:ascii="Arial" w:hAnsi="Arial" w:cs="Arial"/>
          <w:iCs/>
          <w:sz w:val="24"/>
          <w:szCs w:val="24"/>
        </w:rPr>
        <w:t>Bridging</w:t>
      </w:r>
      <w:r w:rsidRPr="00D9621F">
        <w:rPr>
          <w:rFonts w:ascii="Arial" w:hAnsi="Arial" w:cs="Arial"/>
          <w:iCs/>
          <w:sz w:val="24"/>
          <w:szCs w:val="24"/>
        </w:rPr>
        <w:t xml:space="preserve"> these gaps is essential to confirm that AI technologies are deployed responsibly and equitably within financial sectors.</w:t>
      </w:r>
    </w:p>
    <w:p w14:paraId="4ABF81E7" w14:textId="77777777" w:rsidR="0005616F" w:rsidRPr="00D82E4A" w:rsidRDefault="0005616F" w:rsidP="0005616F">
      <w:pPr>
        <w:pStyle w:val="ListParagraph"/>
        <w:ind w:right="106"/>
        <w:rPr>
          <w:rFonts w:ascii="Arial" w:hAnsi="Arial" w:cs="Arial"/>
          <w:iCs/>
          <w:lang w:val="en-HK"/>
        </w:rPr>
      </w:pPr>
    </w:p>
    <w:p w14:paraId="2FE74B18" w14:textId="77777777" w:rsidR="0005616F" w:rsidRDefault="0005616F" w:rsidP="0005616F">
      <w:pPr>
        <w:ind w:right="106"/>
        <w:rPr>
          <w:rFonts w:ascii="Arial" w:hAnsi="Arial" w:cs="Arial"/>
          <w:iCs/>
          <w:sz w:val="24"/>
          <w:szCs w:val="24"/>
          <w:lang w:val="en-HK"/>
        </w:rPr>
      </w:pPr>
    </w:p>
    <w:p w14:paraId="573898D5" w14:textId="77777777" w:rsidR="0005616F" w:rsidRPr="00C10C29" w:rsidRDefault="0005616F" w:rsidP="0005616F">
      <w:pPr>
        <w:pStyle w:val="ListParagraph"/>
        <w:numPr>
          <w:ilvl w:val="0"/>
          <w:numId w:val="11"/>
        </w:numPr>
        <w:ind w:right="106"/>
        <w:rPr>
          <w:rFonts w:ascii="Arial" w:hAnsi="Arial" w:cs="Arial"/>
          <w:b/>
          <w:bCs/>
          <w:iCs/>
          <w:sz w:val="24"/>
          <w:szCs w:val="24"/>
          <w:lang w:val="en-HK"/>
        </w:rPr>
      </w:pPr>
      <w:r w:rsidRPr="00C10C29">
        <w:rPr>
          <w:rFonts w:ascii="Arial" w:hAnsi="Arial" w:cs="Arial"/>
          <w:b/>
          <w:bCs/>
          <w:iCs/>
          <w:sz w:val="24"/>
          <w:szCs w:val="24"/>
          <w:lang w:val="en-HK"/>
        </w:rPr>
        <w:t>Research Questions</w:t>
      </w:r>
    </w:p>
    <w:p w14:paraId="314BF74D" w14:textId="77777777" w:rsidR="0005616F" w:rsidRPr="001B4168" w:rsidRDefault="0005616F" w:rsidP="0005616F">
      <w:pPr>
        <w:ind w:right="106"/>
        <w:rPr>
          <w:rFonts w:ascii="Arial" w:hAnsi="Arial" w:cs="Arial"/>
          <w:iCs/>
          <w:sz w:val="24"/>
          <w:szCs w:val="24"/>
          <w:highlight w:val="yellow"/>
          <w:lang w:val="en-HK"/>
        </w:rPr>
      </w:pPr>
    </w:p>
    <w:p w14:paraId="4A5B093B" w14:textId="77777777" w:rsidR="0005616F" w:rsidRDefault="0005616F" w:rsidP="0005616F">
      <w:pPr>
        <w:spacing w:line="360" w:lineRule="auto"/>
        <w:ind w:right="106"/>
        <w:rPr>
          <w:rFonts w:ascii="Arial" w:hAnsi="Arial" w:cs="Arial"/>
          <w:iCs/>
          <w:sz w:val="24"/>
          <w:szCs w:val="24"/>
          <w:lang w:val="en-HK"/>
        </w:rPr>
      </w:pPr>
      <w:r w:rsidRPr="001B4168">
        <w:rPr>
          <w:rFonts w:ascii="Arial" w:hAnsi="Arial" w:cs="Arial"/>
          <w:iCs/>
          <w:sz w:val="24"/>
          <w:szCs w:val="24"/>
          <w:lang w:val="en-HK"/>
        </w:rPr>
        <w:t xml:space="preserve">The identified research gaps underscore the need for a </w:t>
      </w:r>
      <w:r>
        <w:rPr>
          <w:rFonts w:ascii="Arial" w:hAnsi="Arial" w:cs="Arial"/>
          <w:iCs/>
          <w:sz w:val="24"/>
          <w:szCs w:val="24"/>
          <w:lang w:val="en-HK"/>
        </w:rPr>
        <w:t xml:space="preserve">profound knowledge </w:t>
      </w:r>
      <w:r w:rsidRPr="001B4168">
        <w:rPr>
          <w:rFonts w:ascii="Arial" w:hAnsi="Arial" w:cs="Arial"/>
          <w:iCs/>
          <w:sz w:val="24"/>
          <w:szCs w:val="24"/>
          <w:lang w:val="en-HK"/>
        </w:rPr>
        <w:t xml:space="preserve">of the ethical, sustainable, and transparent deployment of Artificial Intelligence in financial crime prevention. In response, the research questions are designed to systematically address these concerns. </w:t>
      </w:r>
    </w:p>
    <w:p w14:paraId="217E087B" w14:textId="77777777" w:rsidR="0005616F" w:rsidRDefault="0005616F" w:rsidP="0005616F">
      <w:pPr>
        <w:spacing w:line="360" w:lineRule="auto"/>
        <w:ind w:right="106"/>
        <w:rPr>
          <w:rFonts w:ascii="Arial" w:hAnsi="Arial" w:cs="Arial"/>
          <w:iCs/>
          <w:sz w:val="24"/>
          <w:szCs w:val="24"/>
          <w:lang w:val="en-HK"/>
        </w:rPr>
      </w:pPr>
      <w:r w:rsidRPr="001B4168">
        <w:rPr>
          <w:rFonts w:ascii="Arial" w:hAnsi="Arial" w:cs="Arial"/>
          <w:iCs/>
          <w:sz w:val="24"/>
          <w:szCs w:val="24"/>
          <w:lang w:val="en-HK"/>
        </w:rPr>
        <w:t>The first question, “How does Gen AI improve detection and prevention of financial crime capabilities effectively?” directly tackles the gap related to the performance and practical impact of Gen AI tools. The second question, “What are the ethical implications of deploying Gen AI in financial crime prevention?” aligns with the gap concerning insufficient exploration of ethical considerations in AI applications. The third question, “How can sustainability and equity be ensured in AI applications within the financial ecosystem?” seeks to address the underexplored environmental, social, and equity dimensions highlighted in the sustainability gap. Finally, the question on regulatory frameworks responds to the lack of comprehensive governance models, aiming to explore appropriate policies that can support transparent, fair, and responsible AI deployment</w:t>
      </w:r>
    </w:p>
    <w:p w14:paraId="3A9F57C1" w14:textId="77777777" w:rsidR="00F56995" w:rsidRPr="001B4168" w:rsidRDefault="00F56995" w:rsidP="0005616F">
      <w:pPr>
        <w:spacing w:line="360" w:lineRule="auto"/>
        <w:ind w:right="106"/>
        <w:rPr>
          <w:rFonts w:ascii="Arial" w:hAnsi="Arial" w:cs="Arial"/>
          <w:iCs/>
          <w:sz w:val="24"/>
          <w:szCs w:val="24"/>
          <w:lang w:val="en-HK"/>
        </w:rPr>
      </w:pPr>
    </w:p>
    <w:p w14:paraId="46167DA3" w14:textId="273BA38C" w:rsidR="00304C90" w:rsidRPr="00501561" w:rsidRDefault="00304C90" w:rsidP="00437510">
      <w:pPr>
        <w:pStyle w:val="ListParagraph"/>
        <w:numPr>
          <w:ilvl w:val="0"/>
          <w:numId w:val="11"/>
        </w:numPr>
        <w:spacing w:line="360" w:lineRule="auto"/>
        <w:ind w:right="106"/>
        <w:rPr>
          <w:rFonts w:ascii="Arial" w:hAnsi="Arial" w:cs="Arial"/>
          <w:b/>
          <w:bCs/>
          <w:iCs/>
          <w:sz w:val="24"/>
          <w:szCs w:val="24"/>
          <w:lang w:val="en-HK"/>
        </w:rPr>
      </w:pPr>
      <w:r w:rsidRPr="00501561">
        <w:rPr>
          <w:rFonts w:ascii="Arial" w:hAnsi="Arial" w:cs="Arial"/>
          <w:b/>
          <w:bCs/>
          <w:iCs/>
          <w:sz w:val="24"/>
          <w:szCs w:val="24"/>
          <w:lang w:val="en-HK"/>
        </w:rPr>
        <w:t xml:space="preserve">Philosophical or Epistemological Framework </w:t>
      </w:r>
    </w:p>
    <w:p w14:paraId="5C534B1B" w14:textId="77777777" w:rsidR="00FB34B1" w:rsidRDefault="00FB34B1" w:rsidP="004E3034">
      <w:pPr>
        <w:spacing w:line="360" w:lineRule="auto"/>
        <w:ind w:right="106"/>
        <w:rPr>
          <w:rFonts w:ascii="Arial" w:hAnsi="Arial" w:cs="Arial"/>
          <w:iCs/>
          <w:sz w:val="24"/>
          <w:szCs w:val="24"/>
          <w:lang w:val="en-HK"/>
        </w:rPr>
      </w:pPr>
      <w:r w:rsidRPr="008D5145">
        <w:rPr>
          <w:rFonts w:ascii="Arial" w:hAnsi="Arial" w:cs="Arial"/>
          <w:iCs/>
          <w:sz w:val="24"/>
          <w:szCs w:val="24"/>
          <w:lang w:val="en-HK"/>
        </w:rPr>
        <w:t xml:space="preserve">The research is framed within the </w:t>
      </w:r>
      <w:r w:rsidRPr="008D5145">
        <w:rPr>
          <w:rFonts w:ascii="Arial" w:hAnsi="Arial" w:cs="Arial"/>
          <w:i/>
          <w:iCs/>
          <w:sz w:val="24"/>
          <w:szCs w:val="24"/>
          <w:lang w:val="en-HK"/>
        </w:rPr>
        <w:t>critical realism/positivism paradigm</w:t>
      </w:r>
      <w:r w:rsidRPr="008D5145">
        <w:rPr>
          <w:rFonts w:ascii="Arial" w:hAnsi="Arial" w:cs="Arial"/>
          <w:iCs/>
          <w:sz w:val="24"/>
          <w:szCs w:val="24"/>
          <w:lang w:val="en-HK"/>
        </w:rPr>
        <w:t xml:space="preserve">, recognizing that while an objective reality exists (financial crime and prevention outcomes), our understanding is shaped by subjective, ethical, sustainability and technological influences (interpretations of data, algorithmic design choices, stakeholder perspectives). </w:t>
      </w:r>
    </w:p>
    <w:p w14:paraId="5FE5ABB1" w14:textId="3478DED9" w:rsidR="00637DA4" w:rsidRDefault="00790F39" w:rsidP="00637DA4">
      <w:pPr>
        <w:spacing w:line="360" w:lineRule="auto"/>
        <w:ind w:right="106"/>
        <w:rPr>
          <w:rFonts w:ascii="Arial" w:hAnsi="Arial" w:cs="Arial"/>
          <w:iCs/>
          <w:sz w:val="24"/>
          <w:szCs w:val="24"/>
          <w:lang w:val="en-HK"/>
        </w:rPr>
      </w:pPr>
      <w:r>
        <w:rPr>
          <w:rFonts w:ascii="Arial" w:hAnsi="Arial" w:cs="Arial"/>
          <w:iCs/>
          <w:sz w:val="24"/>
          <w:szCs w:val="24"/>
          <w:lang w:val="en-HK"/>
        </w:rPr>
        <w:t>Accordingly</w:t>
      </w:r>
      <w:r w:rsidR="0056681B">
        <w:rPr>
          <w:rFonts w:ascii="Arial" w:hAnsi="Arial" w:cs="Arial"/>
          <w:iCs/>
          <w:sz w:val="24"/>
          <w:szCs w:val="24"/>
          <w:lang w:val="en-HK"/>
        </w:rPr>
        <w:t xml:space="preserve"> mixed research </w:t>
      </w:r>
      <w:r w:rsidR="00172016">
        <w:rPr>
          <w:rFonts w:ascii="Arial" w:hAnsi="Arial" w:cs="Arial"/>
          <w:iCs/>
          <w:sz w:val="24"/>
          <w:szCs w:val="24"/>
          <w:lang w:val="en-HK"/>
        </w:rPr>
        <w:t>method is proposed as</w:t>
      </w:r>
      <w:r w:rsidR="002D2085">
        <w:rPr>
          <w:rFonts w:ascii="Arial" w:hAnsi="Arial" w:cs="Arial"/>
          <w:iCs/>
          <w:sz w:val="24"/>
          <w:szCs w:val="24"/>
          <w:lang w:val="en-HK"/>
        </w:rPr>
        <w:t xml:space="preserve"> </w:t>
      </w:r>
      <w:r w:rsidR="00C821D0">
        <w:rPr>
          <w:rFonts w:ascii="Arial" w:hAnsi="Arial" w:cs="Arial"/>
          <w:iCs/>
          <w:sz w:val="24"/>
          <w:szCs w:val="24"/>
          <w:lang w:val="en-HK"/>
        </w:rPr>
        <w:t>it</w:t>
      </w:r>
      <w:r w:rsidR="00637DA4" w:rsidRPr="00637DA4">
        <w:rPr>
          <w:rFonts w:ascii="Arial" w:hAnsi="Arial" w:cs="Arial"/>
          <w:iCs/>
          <w:sz w:val="24"/>
          <w:szCs w:val="24"/>
          <w:lang w:val="en-HK"/>
        </w:rPr>
        <w:t xml:space="preserve"> align</w:t>
      </w:r>
      <w:r w:rsidR="00C821D0">
        <w:rPr>
          <w:rFonts w:ascii="Arial" w:hAnsi="Arial" w:cs="Arial"/>
          <w:iCs/>
          <w:sz w:val="24"/>
          <w:szCs w:val="24"/>
          <w:lang w:val="en-HK"/>
        </w:rPr>
        <w:t>s</w:t>
      </w:r>
      <w:r w:rsidR="00637DA4" w:rsidRPr="00637DA4">
        <w:rPr>
          <w:rFonts w:ascii="Arial" w:hAnsi="Arial" w:cs="Arial"/>
          <w:iCs/>
          <w:sz w:val="24"/>
          <w:szCs w:val="24"/>
          <w:lang w:val="en-HK"/>
        </w:rPr>
        <w:t xml:space="preserve"> well with the critical realism paradigm because both prioritize a deep and nuanced understanding of complex social phenomena. Critical realism, as a philosophical stance, holds that reality exists independently of our perceptions but that our knowledge of it is inevitably mediated by social and subjective interpretations. This dual ontology and epistemology suit a mixed methods approach which combines qualitative </w:t>
      </w:r>
      <w:r w:rsidR="00637DA4" w:rsidRPr="00637DA4">
        <w:rPr>
          <w:rFonts w:ascii="Arial" w:hAnsi="Arial" w:cs="Arial"/>
          <w:iCs/>
          <w:sz w:val="24"/>
          <w:szCs w:val="24"/>
          <w:lang w:val="en-HK"/>
        </w:rPr>
        <w:lastRenderedPageBreak/>
        <w:t>techniques (to explore meanings and experiences) with quantitative ones (to identify patterns and structures).</w:t>
      </w:r>
    </w:p>
    <w:p w14:paraId="08F884FD" w14:textId="77777777" w:rsidR="00637DA4" w:rsidRPr="00637DA4" w:rsidRDefault="00637DA4" w:rsidP="00637DA4">
      <w:pPr>
        <w:spacing w:line="360" w:lineRule="auto"/>
        <w:ind w:right="106"/>
        <w:rPr>
          <w:rFonts w:ascii="Arial" w:hAnsi="Arial" w:cs="Arial"/>
          <w:iCs/>
          <w:sz w:val="24"/>
          <w:szCs w:val="24"/>
          <w:lang w:val="en-HK"/>
        </w:rPr>
      </w:pPr>
      <w:r w:rsidRPr="00637DA4">
        <w:rPr>
          <w:rFonts w:ascii="Arial" w:hAnsi="Arial" w:cs="Arial"/>
          <w:iCs/>
          <w:sz w:val="24"/>
          <w:szCs w:val="24"/>
          <w:lang w:val="en-HK"/>
        </w:rPr>
        <w:t>Mixed methods provide a richer, more comprehensive analysis by integrating the strengths of both qualitative and quantitative data, which echoes critical realism's commitment to exploring different layers of reality—namely the empirical, actual, and real. It respects the complexity of causality by acknowledging underlying mechanisms that may not be immediately observable but influence outcomes in diverse contexts. This makes it possible to understand not only "what" happens in a situation (quantitative) but also "why" and "how" (qualitative).</w:t>
      </w:r>
    </w:p>
    <w:p w14:paraId="41128FAA" w14:textId="77777777" w:rsidR="00637DA4" w:rsidRPr="00637DA4" w:rsidRDefault="00637DA4" w:rsidP="00637DA4">
      <w:pPr>
        <w:spacing w:line="360" w:lineRule="auto"/>
        <w:ind w:right="106"/>
        <w:rPr>
          <w:rFonts w:ascii="Arial" w:hAnsi="Arial" w:cs="Arial"/>
          <w:iCs/>
          <w:sz w:val="24"/>
          <w:szCs w:val="24"/>
          <w:lang w:val="en-HK"/>
        </w:rPr>
      </w:pPr>
      <w:r w:rsidRPr="00637DA4">
        <w:rPr>
          <w:rFonts w:ascii="Arial" w:hAnsi="Arial" w:cs="Arial"/>
          <w:iCs/>
          <w:sz w:val="24"/>
          <w:szCs w:val="24"/>
          <w:lang w:val="en-HK"/>
        </w:rPr>
        <w:t>Moreover, critical realism encourages abductive reasoning, where emerging insights from data guide iterative refinement of theories, which fits naturally with the flexible, adaptive nature of mixed methods research. Thus, mixed methods under a critical realist paradigm foster a more holistic, theory-informed investigation that bridges empirical observation with deeper causal explanations. This integration is particularly valuable in social sciences research where phenomena are multifaceted and context-dependent.</w:t>
      </w:r>
    </w:p>
    <w:p w14:paraId="001E379E" w14:textId="77777777" w:rsidR="00637DA4" w:rsidRDefault="00637DA4" w:rsidP="00637DA4">
      <w:pPr>
        <w:spacing w:line="360" w:lineRule="auto"/>
        <w:ind w:right="106"/>
        <w:rPr>
          <w:rFonts w:ascii="Arial" w:hAnsi="Arial" w:cs="Arial"/>
          <w:iCs/>
          <w:sz w:val="24"/>
          <w:szCs w:val="24"/>
          <w:lang w:val="en-HK"/>
        </w:rPr>
      </w:pPr>
      <w:r w:rsidRPr="00637DA4">
        <w:rPr>
          <w:rFonts w:ascii="Arial" w:hAnsi="Arial" w:cs="Arial"/>
          <w:iCs/>
          <w:sz w:val="24"/>
          <w:szCs w:val="24"/>
          <w:lang w:val="en-HK"/>
        </w:rPr>
        <w:t>This approach overcomes some limitations of purely positivist or constructivist methods by reconciling the objective existence of reality with subjective human understanding.</w:t>
      </w:r>
    </w:p>
    <w:p w14:paraId="0AACD00C" w14:textId="77777777" w:rsidR="00FA4274" w:rsidRPr="00637DA4" w:rsidRDefault="00FA4274" w:rsidP="00637DA4">
      <w:pPr>
        <w:spacing w:line="360" w:lineRule="auto"/>
        <w:ind w:right="106"/>
        <w:rPr>
          <w:rFonts w:ascii="Arial" w:hAnsi="Arial" w:cs="Arial"/>
          <w:iCs/>
          <w:sz w:val="24"/>
          <w:szCs w:val="24"/>
          <w:lang w:val="en-HK"/>
        </w:rPr>
      </w:pPr>
    </w:p>
    <w:p w14:paraId="6C3D06D2" w14:textId="1DE4D56A" w:rsidR="00861089" w:rsidRDefault="007C2697" w:rsidP="00437510">
      <w:pPr>
        <w:pStyle w:val="ListParagraph"/>
        <w:numPr>
          <w:ilvl w:val="0"/>
          <w:numId w:val="11"/>
        </w:numPr>
        <w:spacing w:line="360" w:lineRule="auto"/>
        <w:ind w:right="106"/>
        <w:rPr>
          <w:rFonts w:ascii="Arial" w:hAnsi="Arial" w:cs="Arial"/>
          <w:b/>
          <w:bCs/>
          <w:iCs/>
          <w:sz w:val="24"/>
          <w:szCs w:val="24"/>
          <w:lang w:val="en-HK"/>
        </w:rPr>
      </w:pPr>
      <w:r w:rsidRPr="00501561">
        <w:rPr>
          <w:rFonts w:ascii="Arial" w:hAnsi="Arial" w:cs="Arial"/>
          <w:b/>
          <w:bCs/>
          <w:iCs/>
          <w:sz w:val="24"/>
          <w:szCs w:val="24"/>
          <w:lang w:val="en-HK"/>
        </w:rPr>
        <w:t>Research Method</w:t>
      </w:r>
      <w:r w:rsidR="00692FEE" w:rsidRPr="00501561">
        <w:rPr>
          <w:rFonts w:ascii="Arial" w:hAnsi="Arial" w:cs="Arial"/>
          <w:b/>
          <w:bCs/>
          <w:iCs/>
          <w:sz w:val="24"/>
          <w:szCs w:val="24"/>
          <w:lang w:val="en-HK"/>
        </w:rPr>
        <w:t>ology</w:t>
      </w:r>
    </w:p>
    <w:p w14:paraId="1DB1E4D5" w14:textId="77777777" w:rsidR="00CA46B0" w:rsidRPr="00501561" w:rsidRDefault="00CA46B0" w:rsidP="00CA46B0">
      <w:pPr>
        <w:pStyle w:val="ListParagraph"/>
        <w:spacing w:line="360" w:lineRule="auto"/>
        <w:ind w:left="360" w:right="106"/>
        <w:rPr>
          <w:rFonts w:ascii="Arial" w:hAnsi="Arial" w:cs="Arial"/>
          <w:b/>
          <w:bCs/>
          <w:iCs/>
          <w:sz w:val="24"/>
          <w:szCs w:val="24"/>
          <w:lang w:val="en-HK"/>
        </w:rPr>
      </w:pPr>
    </w:p>
    <w:p w14:paraId="04AA52DA" w14:textId="4C64209E" w:rsidR="00E95D0D" w:rsidRPr="00E95D0D" w:rsidRDefault="00DD2857" w:rsidP="00E95D0D">
      <w:pPr>
        <w:spacing w:line="360" w:lineRule="auto"/>
        <w:ind w:right="106"/>
        <w:rPr>
          <w:rFonts w:ascii="Arial" w:hAnsi="Arial" w:cs="Arial"/>
          <w:b/>
          <w:bCs/>
          <w:iCs/>
          <w:sz w:val="24"/>
          <w:szCs w:val="24"/>
          <w:lang w:val="en-HK"/>
        </w:rPr>
      </w:pPr>
      <w:r>
        <w:rPr>
          <w:rFonts w:ascii="Arial" w:hAnsi="Arial" w:cs="Arial"/>
          <w:b/>
          <w:bCs/>
          <w:iCs/>
          <w:sz w:val="24"/>
          <w:szCs w:val="24"/>
          <w:lang w:val="en-HK"/>
        </w:rPr>
        <w:t xml:space="preserve">7.1 </w:t>
      </w:r>
      <w:r w:rsidR="00E95D0D" w:rsidRPr="00E95D0D">
        <w:rPr>
          <w:rFonts w:ascii="Arial" w:hAnsi="Arial" w:cs="Arial"/>
          <w:b/>
          <w:bCs/>
          <w:iCs/>
          <w:sz w:val="24"/>
          <w:szCs w:val="24"/>
          <w:lang w:val="en-HK"/>
        </w:rPr>
        <w:t xml:space="preserve">Qualitative </w:t>
      </w:r>
      <w:r w:rsidR="00CC1A4B">
        <w:rPr>
          <w:rFonts w:ascii="Arial" w:hAnsi="Arial" w:cs="Arial"/>
          <w:b/>
          <w:bCs/>
          <w:iCs/>
          <w:sz w:val="24"/>
          <w:szCs w:val="24"/>
          <w:lang w:val="en-HK"/>
        </w:rPr>
        <w:t xml:space="preserve">Methods and </w:t>
      </w:r>
      <w:r w:rsidR="00305376">
        <w:rPr>
          <w:rFonts w:ascii="Arial" w:hAnsi="Arial" w:cs="Arial"/>
          <w:b/>
          <w:bCs/>
          <w:iCs/>
          <w:sz w:val="24"/>
          <w:szCs w:val="24"/>
          <w:lang w:val="en-HK"/>
        </w:rPr>
        <w:t xml:space="preserve">Sample size </w:t>
      </w:r>
    </w:p>
    <w:p w14:paraId="2545107A" w14:textId="708BA595" w:rsidR="00BC2399" w:rsidRPr="00BC2399" w:rsidRDefault="00267342" w:rsidP="00BC2399">
      <w:pPr>
        <w:spacing w:line="360" w:lineRule="auto"/>
        <w:ind w:right="106"/>
        <w:rPr>
          <w:rFonts w:ascii="Arial" w:hAnsi="Arial" w:cs="Arial"/>
          <w:iCs/>
          <w:sz w:val="24"/>
          <w:szCs w:val="24"/>
          <w:lang w:val="en-HK"/>
        </w:rPr>
      </w:pPr>
      <w:r>
        <w:rPr>
          <w:rFonts w:ascii="Arial" w:hAnsi="Arial" w:cs="Arial"/>
          <w:iCs/>
          <w:sz w:val="24"/>
          <w:szCs w:val="24"/>
          <w:lang w:val="en-HK"/>
        </w:rPr>
        <w:t>I</w:t>
      </w:r>
      <w:r w:rsidR="00BC2399" w:rsidRPr="00BC2399">
        <w:rPr>
          <w:rFonts w:ascii="Arial" w:hAnsi="Arial" w:cs="Arial"/>
          <w:iCs/>
          <w:sz w:val="24"/>
          <w:szCs w:val="24"/>
          <w:lang w:val="en-HK"/>
        </w:rPr>
        <w:t xml:space="preserve">n this qualitative study on generative AI for financial crime prevention, semi-structured interviews are proposed with a sample size of 20 to 30 participants. This size is grounded in purposive sampling principles, prioritizing the depth and richness of information over sheer quantity. According to qualitative research literature, such a sample typically achieves theoretical saturation, where no new themes emerge, especially when engaging key stakeholders like AI developers, compliance officers, and policymakers </w:t>
      </w:r>
      <w:r w:rsidRPr="00C64DB4">
        <w:rPr>
          <w:rFonts w:ascii="Arial" w:hAnsi="Arial" w:cs="Arial"/>
          <w:iCs/>
          <w:sz w:val="24"/>
          <w:szCs w:val="24"/>
        </w:rPr>
        <w:t>(Guest et al., 2006; Wutich et al., 2024)</w:t>
      </w:r>
      <w:r w:rsidR="00BC2399" w:rsidRPr="00BC2399">
        <w:rPr>
          <w:rFonts w:ascii="Arial" w:hAnsi="Arial" w:cs="Arial"/>
          <w:iCs/>
          <w:sz w:val="24"/>
          <w:szCs w:val="24"/>
          <w:lang w:val="en-HK"/>
        </w:rPr>
        <w:t>. This method allows for flexibility in probing participant experiences and views in detail.</w:t>
      </w:r>
    </w:p>
    <w:p w14:paraId="4707BDC3" w14:textId="77777777" w:rsidR="00267342" w:rsidRPr="00C64DB4" w:rsidRDefault="00267342" w:rsidP="00BC2399">
      <w:pPr>
        <w:spacing w:line="360" w:lineRule="auto"/>
        <w:ind w:right="106"/>
        <w:rPr>
          <w:rFonts w:ascii="Arial" w:hAnsi="Arial" w:cs="Arial"/>
          <w:iCs/>
          <w:sz w:val="24"/>
          <w:szCs w:val="24"/>
          <w:lang w:val="en-HK"/>
        </w:rPr>
      </w:pPr>
    </w:p>
    <w:p w14:paraId="6595CC8B" w14:textId="385C4675" w:rsidR="00BC2399" w:rsidRPr="00C64DB4" w:rsidRDefault="00BC2399" w:rsidP="00BC2399">
      <w:pPr>
        <w:spacing w:line="360" w:lineRule="auto"/>
        <w:ind w:right="106"/>
        <w:rPr>
          <w:rFonts w:ascii="Arial" w:hAnsi="Arial" w:cs="Arial"/>
          <w:iCs/>
          <w:sz w:val="24"/>
          <w:szCs w:val="24"/>
          <w:lang w:val="en-HK"/>
        </w:rPr>
      </w:pPr>
      <w:r w:rsidRPr="00BC2399">
        <w:rPr>
          <w:rFonts w:ascii="Arial" w:hAnsi="Arial" w:cs="Arial"/>
          <w:iCs/>
          <w:sz w:val="24"/>
          <w:szCs w:val="24"/>
          <w:lang w:val="en-HK"/>
        </w:rPr>
        <w:t xml:space="preserve">Focus groups, comprising 4 to 6 sessions with 6 to 8 participants each (totaling approximately 30 to 48 individuals), complement interviews by enabling exploration </w:t>
      </w:r>
      <w:r w:rsidRPr="00BC2399">
        <w:rPr>
          <w:rFonts w:ascii="Arial" w:hAnsi="Arial" w:cs="Arial"/>
          <w:iCs/>
          <w:sz w:val="24"/>
          <w:szCs w:val="24"/>
          <w:lang w:val="en-HK"/>
        </w:rPr>
        <w:lastRenderedPageBreak/>
        <w:t>of group dynamics and diverse viewpoints on risks, ethics, and workforce impacts related to AI. The interactive nature of focus groups facilitates collective reflection and identification of shared concerns, adding breadth to the understanding of social implications (Krueger &amp; Casey, 2015). Multiple groups ensure representation of different stakeholder perspectives.</w:t>
      </w:r>
    </w:p>
    <w:p w14:paraId="35398516" w14:textId="77777777" w:rsidR="00267342" w:rsidRPr="00BC2399" w:rsidRDefault="00267342" w:rsidP="00BC2399">
      <w:pPr>
        <w:spacing w:line="360" w:lineRule="auto"/>
        <w:ind w:right="106"/>
        <w:rPr>
          <w:rFonts w:ascii="Arial" w:hAnsi="Arial" w:cs="Arial"/>
          <w:iCs/>
          <w:sz w:val="24"/>
          <w:szCs w:val="24"/>
          <w:lang w:val="en-HK"/>
        </w:rPr>
      </w:pPr>
    </w:p>
    <w:p w14:paraId="3ED4E17D" w14:textId="218FD245" w:rsidR="00BC2399" w:rsidRPr="00C64DB4" w:rsidRDefault="00BC2399" w:rsidP="00BC2399">
      <w:pPr>
        <w:spacing w:line="360" w:lineRule="auto"/>
        <w:ind w:right="106"/>
        <w:rPr>
          <w:rFonts w:ascii="Arial" w:hAnsi="Arial" w:cs="Arial"/>
          <w:iCs/>
          <w:sz w:val="24"/>
          <w:szCs w:val="24"/>
          <w:lang w:val="en-HK"/>
        </w:rPr>
      </w:pPr>
      <w:r w:rsidRPr="00BC2399">
        <w:rPr>
          <w:rFonts w:ascii="Arial" w:hAnsi="Arial" w:cs="Arial"/>
          <w:iCs/>
          <w:sz w:val="24"/>
          <w:szCs w:val="24"/>
          <w:lang w:val="en-HK"/>
        </w:rPr>
        <w:t xml:space="preserve">Case study documentation will cover </w:t>
      </w:r>
      <w:r w:rsidR="004F6CEC" w:rsidRPr="00C64DB4">
        <w:rPr>
          <w:rFonts w:ascii="Arial" w:hAnsi="Arial" w:cs="Arial"/>
          <w:iCs/>
          <w:sz w:val="24"/>
          <w:szCs w:val="24"/>
          <w:lang w:val="en-HK"/>
        </w:rPr>
        <w:t>2</w:t>
      </w:r>
      <w:r w:rsidRPr="00BC2399">
        <w:rPr>
          <w:rFonts w:ascii="Arial" w:hAnsi="Arial" w:cs="Arial"/>
          <w:iCs/>
          <w:sz w:val="24"/>
          <w:szCs w:val="24"/>
          <w:lang w:val="en-HK"/>
        </w:rPr>
        <w:t xml:space="preserve"> to</w:t>
      </w:r>
      <w:r w:rsidR="004F6CEC" w:rsidRPr="00C64DB4">
        <w:rPr>
          <w:rFonts w:ascii="Arial" w:hAnsi="Arial" w:cs="Arial"/>
          <w:iCs/>
          <w:sz w:val="24"/>
          <w:szCs w:val="24"/>
          <w:lang w:val="en-HK"/>
        </w:rPr>
        <w:t xml:space="preserve"> 3</w:t>
      </w:r>
      <w:r w:rsidRPr="00BC2399">
        <w:rPr>
          <w:rFonts w:ascii="Arial" w:hAnsi="Arial" w:cs="Arial"/>
          <w:iCs/>
          <w:sz w:val="24"/>
          <w:szCs w:val="24"/>
          <w:lang w:val="en-HK"/>
        </w:rPr>
        <w:t xml:space="preserve"> organizations adopting AI, providing contextualized, in-depth examination of real-world implementation challenges and successes. Such a case study approach is well-suited for generating transferable insights in complex, organizational settings, where detailed contextual data can elucidate both technical and organizational factors impacting AI integration (Yin, 2018).</w:t>
      </w:r>
    </w:p>
    <w:p w14:paraId="37C755FC" w14:textId="77777777" w:rsidR="00DF2445" w:rsidRPr="00BC2399" w:rsidRDefault="00DF2445" w:rsidP="00BC2399">
      <w:pPr>
        <w:spacing w:line="360" w:lineRule="auto"/>
        <w:ind w:right="106"/>
        <w:rPr>
          <w:rFonts w:ascii="Arial" w:hAnsi="Arial" w:cs="Arial"/>
          <w:iCs/>
          <w:sz w:val="24"/>
          <w:szCs w:val="24"/>
          <w:lang w:val="en-HK"/>
        </w:rPr>
      </w:pPr>
    </w:p>
    <w:p w14:paraId="01E586FC" w14:textId="77777777" w:rsidR="00DC6D72" w:rsidRDefault="00BC2399" w:rsidP="00BC2399">
      <w:pPr>
        <w:spacing w:line="360" w:lineRule="auto"/>
        <w:ind w:right="106"/>
        <w:rPr>
          <w:rFonts w:ascii="Arial" w:hAnsi="Arial" w:cs="Arial"/>
          <w:iCs/>
          <w:sz w:val="24"/>
          <w:szCs w:val="24"/>
          <w:lang w:val="en-HK"/>
        </w:rPr>
      </w:pPr>
      <w:r w:rsidRPr="00BC2399">
        <w:rPr>
          <w:rFonts w:ascii="Arial" w:hAnsi="Arial" w:cs="Arial"/>
          <w:iCs/>
          <w:sz w:val="24"/>
          <w:szCs w:val="24"/>
          <w:lang w:val="en-HK"/>
        </w:rPr>
        <w:t>Finally, the review of 1</w:t>
      </w:r>
      <w:r w:rsidR="0057752A" w:rsidRPr="00C64DB4">
        <w:rPr>
          <w:rFonts w:ascii="Arial" w:hAnsi="Arial" w:cs="Arial"/>
          <w:iCs/>
          <w:sz w:val="24"/>
          <w:szCs w:val="24"/>
          <w:lang w:val="en-HK"/>
        </w:rPr>
        <w:t>0</w:t>
      </w:r>
      <w:r w:rsidRPr="00BC2399">
        <w:rPr>
          <w:rFonts w:ascii="Arial" w:hAnsi="Arial" w:cs="Arial"/>
          <w:iCs/>
          <w:sz w:val="24"/>
          <w:szCs w:val="24"/>
          <w:lang w:val="en-HK"/>
        </w:rPr>
        <w:t xml:space="preserve"> to </w:t>
      </w:r>
      <w:r w:rsidR="0057752A" w:rsidRPr="00C64DB4">
        <w:rPr>
          <w:rFonts w:ascii="Arial" w:hAnsi="Arial" w:cs="Arial"/>
          <w:iCs/>
          <w:sz w:val="24"/>
          <w:szCs w:val="24"/>
          <w:lang w:val="en-HK"/>
        </w:rPr>
        <w:t>1</w:t>
      </w:r>
      <w:r w:rsidRPr="00BC2399">
        <w:rPr>
          <w:rFonts w:ascii="Arial" w:hAnsi="Arial" w:cs="Arial"/>
          <w:iCs/>
          <w:sz w:val="24"/>
          <w:szCs w:val="24"/>
          <w:lang w:val="en-HK"/>
        </w:rPr>
        <w:t xml:space="preserve">5 key policy and legal documents across jurisdictions allows for comprehensive comparative analysis of the regulatory environment governing AI use in financial crime risk management. This sample size is sufficient to cover major international frameworks while supporting critical analysis of alignment with ethical and social justice principles (Bowen, 2009). </w:t>
      </w:r>
    </w:p>
    <w:p w14:paraId="639EBAF5" w14:textId="77777777" w:rsidR="00DC6D72" w:rsidRDefault="00DC6D72" w:rsidP="00BC2399">
      <w:pPr>
        <w:spacing w:line="360" w:lineRule="auto"/>
        <w:ind w:right="106"/>
        <w:rPr>
          <w:rFonts w:ascii="Arial" w:hAnsi="Arial" w:cs="Arial"/>
          <w:iCs/>
          <w:sz w:val="24"/>
          <w:szCs w:val="24"/>
          <w:lang w:val="en-HK"/>
        </w:rPr>
      </w:pPr>
    </w:p>
    <w:p w14:paraId="07DB4EF5" w14:textId="1CD6AC14" w:rsidR="00BC2399" w:rsidRDefault="00DC6D72" w:rsidP="00BC2399">
      <w:pPr>
        <w:spacing w:line="360" w:lineRule="auto"/>
        <w:ind w:right="106"/>
        <w:rPr>
          <w:rFonts w:ascii="Arial" w:hAnsi="Arial" w:cs="Arial"/>
          <w:iCs/>
          <w:sz w:val="24"/>
          <w:szCs w:val="24"/>
          <w:lang w:val="en-HK"/>
        </w:rPr>
      </w:pPr>
      <w:r w:rsidRPr="00DC6D72">
        <w:rPr>
          <w:rFonts w:ascii="Arial" w:hAnsi="Arial" w:cs="Arial"/>
          <w:iCs/>
          <w:sz w:val="24"/>
          <w:szCs w:val="24"/>
          <w:lang w:val="en-HK"/>
        </w:rPr>
        <w:t>In summary</w:t>
      </w:r>
      <w:r>
        <w:rPr>
          <w:rFonts w:ascii="Arial" w:hAnsi="Arial" w:cs="Arial"/>
          <w:iCs/>
          <w:sz w:val="24"/>
          <w:szCs w:val="24"/>
          <w:lang w:val="en-HK"/>
        </w:rPr>
        <w:t>,</w:t>
      </w:r>
      <w:r w:rsidR="008F4DC6">
        <w:rPr>
          <w:rFonts w:ascii="Arial" w:hAnsi="Arial" w:cs="Arial"/>
          <w:iCs/>
          <w:sz w:val="24"/>
          <w:szCs w:val="24"/>
          <w:lang w:val="en-HK"/>
        </w:rPr>
        <w:t xml:space="preserve"> </w:t>
      </w:r>
      <w:r w:rsidRPr="00DC6D72">
        <w:rPr>
          <w:rFonts w:ascii="Arial" w:hAnsi="Arial" w:cs="Arial"/>
          <w:iCs/>
          <w:sz w:val="24"/>
          <w:szCs w:val="24"/>
          <w:lang w:val="en-HK"/>
        </w:rPr>
        <w:t>Interviews fit well within the phenomenological approach due to their focus on personal lived experience</w:t>
      </w:r>
      <w:r w:rsidR="008F4DC6">
        <w:rPr>
          <w:rFonts w:ascii="Arial" w:hAnsi="Arial" w:cs="Arial"/>
          <w:iCs/>
          <w:sz w:val="24"/>
          <w:szCs w:val="24"/>
          <w:lang w:val="en-HK"/>
        </w:rPr>
        <w:t xml:space="preserve">, </w:t>
      </w:r>
      <w:r w:rsidR="002434F0" w:rsidRPr="00DC6D72">
        <w:rPr>
          <w:rFonts w:ascii="Arial" w:hAnsi="Arial" w:cs="Arial"/>
          <w:iCs/>
          <w:sz w:val="24"/>
          <w:szCs w:val="24"/>
          <w:lang w:val="en-HK"/>
        </w:rPr>
        <w:t>focus</w:t>
      </w:r>
      <w:r w:rsidRPr="00DC6D72">
        <w:rPr>
          <w:rFonts w:ascii="Arial" w:hAnsi="Arial" w:cs="Arial"/>
          <w:iCs/>
          <w:sz w:val="24"/>
          <w:szCs w:val="24"/>
          <w:lang w:val="en-HK"/>
        </w:rPr>
        <w:t xml:space="preserve"> groups correspond to the ethnographic approach as they explore group interactions and cultural perspectives</w:t>
      </w:r>
      <w:r w:rsidR="008F4DC6">
        <w:rPr>
          <w:rFonts w:ascii="Arial" w:hAnsi="Arial" w:cs="Arial"/>
          <w:iCs/>
          <w:sz w:val="24"/>
          <w:szCs w:val="24"/>
          <w:lang w:val="en-HK"/>
        </w:rPr>
        <w:t xml:space="preserve">, </w:t>
      </w:r>
      <w:r w:rsidRPr="00DC6D72">
        <w:rPr>
          <w:rFonts w:ascii="Arial" w:hAnsi="Arial" w:cs="Arial"/>
          <w:iCs/>
          <w:sz w:val="24"/>
          <w:szCs w:val="24"/>
          <w:lang w:val="en-HK"/>
        </w:rPr>
        <w:t>Policy and legal document analysis aligns with document analysis or qualitative content analysis, associated with interpretive or critical qualitative approaches</w:t>
      </w:r>
      <w:r w:rsidR="00C76CC6">
        <w:rPr>
          <w:rFonts w:ascii="Arial" w:hAnsi="Arial" w:cs="Arial"/>
          <w:iCs/>
          <w:sz w:val="24"/>
          <w:szCs w:val="24"/>
          <w:lang w:val="en-HK"/>
        </w:rPr>
        <w:t xml:space="preserve"> and </w:t>
      </w:r>
      <w:r w:rsidR="00224F9C" w:rsidRPr="00224F9C">
        <w:rPr>
          <w:rFonts w:ascii="Arial" w:hAnsi="Arial" w:cs="Arial"/>
          <w:iCs/>
          <w:sz w:val="24"/>
          <w:szCs w:val="24"/>
        </w:rPr>
        <w:t>the case study approach is complementary to phenomenology, ethnography, and document analysis.</w:t>
      </w:r>
      <w:r w:rsidR="002434F0">
        <w:rPr>
          <w:rFonts w:ascii="Arial" w:hAnsi="Arial" w:cs="Arial"/>
          <w:iCs/>
          <w:sz w:val="24"/>
          <w:szCs w:val="24"/>
        </w:rPr>
        <w:t xml:space="preserve"> </w:t>
      </w:r>
      <w:r w:rsidR="00BC2399" w:rsidRPr="00BC2399">
        <w:rPr>
          <w:rFonts w:ascii="Arial" w:hAnsi="Arial" w:cs="Arial"/>
          <w:iCs/>
          <w:sz w:val="24"/>
          <w:szCs w:val="24"/>
          <w:lang w:val="en-HK"/>
        </w:rPr>
        <w:t>Together, these methods ensure a rigorous, multidimensional investigation, balancing depth with diversity and feasibility.</w:t>
      </w:r>
    </w:p>
    <w:p w14:paraId="47DCA27E" w14:textId="77777777" w:rsidR="00E95D0D" w:rsidRDefault="00E95D0D" w:rsidP="00AE0432">
      <w:pPr>
        <w:spacing w:line="360" w:lineRule="auto"/>
        <w:ind w:right="106"/>
        <w:rPr>
          <w:rFonts w:ascii="Arial" w:hAnsi="Arial" w:cs="Arial"/>
          <w:iCs/>
          <w:sz w:val="24"/>
          <w:szCs w:val="24"/>
          <w:lang w:val="en-HK"/>
        </w:rPr>
      </w:pPr>
    </w:p>
    <w:p w14:paraId="71CA81CF" w14:textId="77777777" w:rsidR="00DA7EA2" w:rsidRDefault="00DA7EA2" w:rsidP="00AE0432">
      <w:pPr>
        <w:spacing w:line="360" w:lineRule="auto"/>
        <w:ind w:right="106"/>
        <w:rPr>
          <w:rFonts w:ascii="Arial" w:hAnsi="Arial" w:cs="Arial"/>
          <w:iCs/>
          <w:sz w:val="24"/>
          <w:szCs w:val="24"/>
          <w:lang w:val="en-HK"/>
        </w:rPr>
      </w:pPr>
    </w:p>
    <w:p w14:paraId="18489B72" w14:textId="77777777" w:rsidR="00DA7EA2" w:rsidRDefault="00DA7EA2" w:rsidP="00AE0432">
      <w:pPr>
        <w:spacing w:line="360" w:lineRule="auto"/>
        <w:ind w:right="106"/>
        <w:rPr>
          <w:rFonts w:ascii="Arial" w:hAnsi="Arial" w:cs="Arial"/>
          <w:iCs/>
          <w:sz w:val="24"/>
          <w:szCs w:val="24"/>
          <w:lang w:val="en-HK"/>
        </w:rPr>
      </w:pPr>
    </w:p>
    <w:p w14:paraId="31B3FC68" w14:textId="77777777" w:rsidR="00DA7EA2" w:rsidRDefault="00DA7EA2" w:rsidP="00AE0432">
      <w:pPr>
        <w:spacing w:line="360" w:lineRule="auto"/>
        <w:ind w:right="106"/>
        <w:rPr>
          <w:rFonts w:ascii="Arial" w:hAnsi="Arial" w:cs="Arial"/>
          <w:iCs/>
          <w:sz w:val="24"/>
          <w:szCs w:val="24"/>
          <w:lang w:val="en-HK"/>
        </w:rPr>
      </w:pPr>
    </w:p>
    <w:p w14:paraId="17B04B9D" w14:textId="77777777" w:rsidR="00DA7EA2" w:rsidRDefault="00DA7EA2" w:rsidP="00AE0432">
      <w:pPr>
        <w:spacing w:line="360" w:lineRule="auto"/>
        <w:ind w:right="106"/>
        <w:rPr>
          <w:rFonts w:ascii="Arial" w:hAnsi="Arial" w:cs="Arial"/>
          <w:iCs/>
          <w:sz w:val="24"/>
          <w:szCs w:val="24"/>
          <w:lang w:val="en-HK"/>
        </w:rPr>
      </w:pPr>
    </w:p>
    <w:p w14:paraId="10476A64" w14:textId="77777777" w:rsidR="00DA7EA2" w:rsidRDefault="00DA7EA2" w:rsidP="00AE0432">
      <w:pPr>
        <w:spacing w:line="360" w:lineRule="auto"/>
        <w:ind w:right="106"/>
        <w:rPr>
          <w:rFonts w:ascii="Arial" w:hAnsi="Arial" w:cs="Arial"/>
          <w:iCs/>
          <w:sz w:val="24"/>
          <w:szCs w:val="24"/>
          <w:lang w:val="en-HK"/>
        </w:rPr>
      </w:pPr>
    </w:p>
    <w:p w14:paraId="09524A70" w14:textId="3B893FAE" w:rsidR="00CC1A4B" w:rsidRPr="00CC1A4B" w:rsidRDefault="00DD2857" w:rsidP="00CC1A4B">
      <w:pPr>
        <w:spacing w:line="360" w:lineRule="auto"/>
        <w:ind w:right="106"/>
        <w:rPr>
          <w:rFonts w:ascii="Arial" w:hAnsi="Arial" w:cs="Arial"/>
          <w:b/>
          <w:bCs/>
          <w:iCs/>
          <w:sz w:val="24"/>
          <w:szCs w:val="24"/>
          <w:lang w:val="en-HK"/>
        </w:rPr>
      </w:pPr>
      <w:r>
        <w:rPr>
          <w:rFonts w:ascii="Arial" w:hAnsi="Arial" w:cs="Arial"/>
          <w:b/>
          <w:bCs/>
          <w:iCs/>
          <w:sz w:val="24"/>
          <w:szCs w:val="24"/>
          <w:lang w:val="en-HK"/>
        </w:rPr>
        <w:lastRenderedPageBreak/>
        <w:t xml:space="preserve">7.2 </w:t>
      </w:r>
      <w:r w:rsidR="00CC1A4B" w:rsidRPr="00CC1A4B">
        <w:rPr>
          <w:rFonts w:ascii="Arial" w:hAnsi="Arial" w:cs="Arial"/>
          <w:b/>
          <w:bCs/>
          <w:iCs/>
          <w:sz w:val="24"/>
          <w:szCs w:val="24"/>
          <w:lang w:val="en-HK"/>
        </w:rPr>
        <w:t>Proposed Quantitative Research Model: Structural Equation Modeling (SEM)</w:t>
      </w:r>
    </w:p>
    <w:p w14:paraId="34FE4EBB" w14:textId="77777777" w:rsidR="00CC1A4B" w:rsidRPr="00CC1A4B" w:rsidRDefault="00CC1A4B" w:rsidP="00CC1A4B">
      <w:pPr>
        <w:spacing w:line="360" w:lineRule="auto"/>
        <w:ind w:right="106"/>
        <w:rPr>
          <w:rFonts w:ascii="Arial" w:hAnsi="Arial" w:cs="Arial"/>
          <w:iCs/>
          <w:sz w:val="24"/>
          <w:szCs w:val="24"/>
          <w:lang w:val="en-HK"/>
        </w:rPr>
      </w:pPr>
      <w:r w:rsidRPr="00CC1A4B">
        <w:rPr>
          <w:rFonts w:ascii="Arial" w:hAnsi="Arial" w:cs="Arial"/>
          <w:iCs/>
          <w:sz w:val="24"/>
          <w:szCs w:val="24"/>
          <w:lang w:val="en-HK"/>
        </w:rPr>
        <w:t>SEM is appropriate because it can simultaneously model complex relationships among latent constructs such as:</w:t>
      </w:r>
    </w:p>
    <w:p w14:paraId="1B1F1D93" w14:textId="77777777" w:rsidR="00CC1A4B" w:rsidRPr="00CC1A4B" w:rsidRDefault="00CC1A4B" w:rsidP="00437510">
      <w:pPr>
        <w:numPr>
          <w:ilvl w:val="0"/>
          <w:numId w:val="2"/>
        </w:numPr>
        <w:spacing w:line="360" w:lineRule="auto"/>
        <w:ind w:right="106"/>
        <w:rPr>
          <w:rFonts w:ascii="Arial" w:hAnsi="Arial" w:cs="Arial"/>
          <w:iCs/>
          <w:sz w:val="24"/>
          <w:szCs w:val="24"/>
          <w:lang w:val="en-HK"/>
        </w:rPr>
      </w:pPr>
      <w:r w:rsidRPr="00CC1A4B">
        <w:rPr>
          <w:rFonts w:ascii="Arial" w:hAnsi="Arial" w:cs="Arial"/>
          <w:iCs/>
          <w:sz w:val="24"/>
          <w:szCs w:val="24"/>
          <w:lang w:val="en-HK"/>
        </w:rPr>
        <w:t>AI Effectiveness (detection accuracy, productivity gains)</w:t>
      </w:r>
    </w:p>
    <w:p w14:paraId="13BE4860" w14:textId="77777777" w:rsidR="00CC1A4B" w:rsidRPr="00CC1A4B" w:rsidRDefault="00CC1A4B" w:rsidP="00437510">
      <w:pPr>
        <w:numPr>
          <w:ilvl w:val="0"/>
          <w:numId w:val="2"/>
        </w:numPr>
        <w:spacing w:line="360" w:lineRule="auto"/>
        <w:ind w:right="106"/>
        <w:rPr>
          <w:rFonts w:ascii="Arial" w:hAnsi="Arial" w:cs="Arial"/>
          <w:iCs/>
          <w:sz w:val="24"/>
          <w:szCs w:val="24"/>
          <w:lang w:val="en-HK"/>
        </w:rPr>
      </w:pPr>
      <w:r w:rsidRPr="00CC1A4B">
        <w:rPr>
          <w:rFonts w:ascii="Arial" w:hAnsi="Arial" w:cs="Arial"/>
          <w:iCs/>
          <w:sz w:val="24"/>
          <w:szCs w:val="24"/>
          <w:lang w:val="en-HK"/>
        </w:rPr>
        <w:t>Ethical Concerns (privacy, bias, transparency)</w:t>
      </w:r>
    </w:p>
    <w:p w14:paraId="05EB58A8" w14:textId="77777777" w:rsidR="00CC1A4B" w:rsidRPr="00CC1A4B" w:rsidRDefault="00CC1A4B" w:rsidP="00437510">
      <w:pPr>
        <w:numPr>
          <w:ilvl w:val="0"/>
          <w:numId w:val="2"/>
        </w:numPr>
        <w:spacing w:line="360" w:lineRule="auto"/>
        <w:ind w:right="106"/>
        <w:rPr>
          <w:rFonts w:ascii="Arial" w:hAnsi="Arial" w:cs="Arial"/>
          <w:iCs/>
          <w:sz w:val="24"/>
          <w:szCs w:val="24"/>
          <w:lang w:val="en-HK"/>
        </w:rPr>
      </w:pPr>
      <w:r w:rsidRPr="00CC1A4B">
        <w:rPr>
          <w:rFonts w:ascii="Arial" w:hAnsi="Arial" w:cs="Arial"/>
          <w:iCs/>
          <w:sz w:val="24"/>
          <w:szCs w:val="24"/>
          <w:lang w:val="en-HK"/>
        </w:rPr>
        <w:t>Sustainability (environmental impact, resource use)</w:t>
      </w:r>
    </w:p>
    <w:p w14:paraId="30B4C6FA" w14:textId="77777777" w:rsidR="00CC1A4B" w:rsidRPr="00CC1A4B" w:rsidRDefault="00CC1A4B" w:rsidP="00437510">
      <w:pPr>
        <w:numPr>
          <w:ilvl w:val="0"/>
          <w:numId w:val="2"/>
        </w:numPr>
        <w:spacing w:line="360" w:lineRule="auto"/>
        <w:ind w:right="106"/>
        <w:rPr>
          <w:rFonts w:ascii="Arial" w:hAnsi="Arial" w:cs="Arial"/>
          <w:iCs/>
          <w:sz w:val="24"/>
          <w:szCs w:val="24"/>
          <w:lang w:val="en-HK"/>
        </w:rPr>
      </w:pPr>
      <w:r w:rsidRPr="00CC1A4B">
        <w:rPr>
          <w:rFonts w:ascii="Arial" w:hAnsi="Arial" w:cs="Arial"/>
          <w:iCs/>
          <w:sz w:val="24"/>
          <w:szCs w:val="24"/>
          <w:lang w:val="en-HK"/>
        </w:rPr>
        <w:t>Social Justice Impact (fairness, workforce inclusion)</w:t>
      </w:r>
    </w:p>
    <w:p w14:paraId="2242232A" w14:textId="77777777" w:rsidR="00CC1A4B" w:rsidRPr="00CC1A4B" w:rsidRDefault="00CC1A4B" w:rsidP="00437510">
      <w:pPr>
        <w:numPr>
          <w:ilvl w:val="0"/>
          <w:numId w:val="2"/>
        </w:numPr>
        <w:spacing w:line="360" w:lineRule="auto"/>
        <w:ind w:right="106"/>
        <w:rPr>
          <w:rFonts w:ascii="Arial" w:hAnsi="Arial" w:cs="Arial"/>
          <w:iCs/>
          <w:sz w:val="24"/>
          <w:szCs w:val="24"/>
          <w:lang w:val="en-HK"/>
        </w:rPr>
      </w:pPr>
      <w:r w:rsidRPr="00CC1A4B">
        <w:rPr>
          <w:rFonts w:ascii="Arial" w:hAnsi="Arial" w:cs="Arial"/>
          <w:iCs/>
          <w:sz w:val="24"/>
          <w:szCs w:val="24"/>
          <w:lang w:val="en-HK"/>
        </w:rPr>
        <w:t>Trust and Adoption (stakeholder trust, AI acceptance)</w:t>
      </w:r>
    </w:p>
    <w:p w14:paraId="5E4BBA87" w14:textId="77777777" w:rsidR="00CC1A4B" w:rsidRPr="00CC1A4B" w:rsidRDefault="00CC1A4B" w:rsidP="00437510">
      <w:pPr>
        <w:numPr>
          <w:ilvl w:val="0"/>
          <w:numId w:val="2"/>
        </w:numPr>
        <w:spacing w:line="360" w:lineRule="auto"/>
        <w:ind w:right="106"/>
        <w:rPr>
          <w:rFonts w:ascii="Arial" w:hAnsi="Arial" w:cs="Arial"/>
          <w:iCs/>
          <w:sz w:val="24"/>
          <w:szCs w:val="24"/>
          <w:lang w:val="en-HK"/>
        </w:rPr>
      </w:pPr>
      <w:r w:rsidRPr="00CC1A4B">
        <w:rPr>
          <w:rFonts w:ascii="Arial" w:hAnsi="Arial" w:cs="Arial"/>
          <w:iCs/>
          <w:sz w:val="24"/>
          <w:szCs w:val="24"/>
          <w:lang w:val="en-HK"/>
        </w:rPr>
        <w:t>Organizational Performance (compliance effectiveness, risk reduction)</w:t>
      </w:r>
    </w:p>
    <w:p w14:paraId="1A3FB6B2" w14:textId="77777777" w:rsidR="00CC1A4B" w:rsidRPr="00CC1A4B" w:rsidRDefault="00CC1A4B" w:rsidP="00CC1A4B">
      <w:pPr>
        <w:spacing w:line="360" w:lineRule="auto"/>
        <w:ind w:right="106"/>
        <w:rPr>
          <w:rFonts w:ascii="Arial" w:hAnsi="Arial" w:cs="Arial"/>
          <w:iCs/>
          <w:sz w:val="24"/>
          <w:szCs w:val="24"/>
          <w:lang w:val="en-HK"/>
        </w:rPr>
      </w:pPr>
      <w:r w:rsidRPr="00CC1A4B">
        <w:rPr>
          <w:rFonts w:ascii="Arial" w:hAnsi="Arial" w:cs="Arial"/>
          <w:iCs/>
          <w:sz w:val="24"/>
          <w:szCs w:val="24"/>
          <w:lang w:val="en-HK"/>
        </w:rPr>
        <w:t>It also allows testing of mediating and moderating effects (e.g., trust mediating ethics and adoption).</w:t>
      </w:r>
    </w:p>
    <w:p w14:paraId="40AAB540" w14:textId="527EE648" w:rsidR="00CC1A4B" w:rsidRPr="00CC1A4B" w:rsidRDefault="00AB129E" w:rsidP="00CC1A4B">
      <w:pPr>
        <w:spacing w:line="360" w:lineRule="auto"/>
        <w:ind w:right="106"/>
        <w:rPr>
          <w:rFonts w:ascii="Arial" w:hAnsi="Arial" w:cs="Arial"/>
          <w:b/>
          <w:bCs/>
          <w:iCs/>
          <w:sz w:val="24"/>
          <w:szCs w:val="24"/>
          <w:lang w:val="en-HK"/>
        </w:rPr>
      </w:pPr>
      <w:r>
        <w:rPr>
          <w:rFonts w:ascii="Arial" w:hAnsi="Arial" w:cs="Arial"/>
          <w:b/>
          <w:bCs/>
          <w:iCs/>
          <w:sz w:val="24"/>
          <w:szCs w:val="24"/>
          <w:lang w:val="en-HK"/>
        </w:rPr>
        <w:t xml:space="preserve">7.2.1 </w:t>
      </w:r>
      <w:r w:rsidR="00CC1A4B" w:rsidRPr="00CC1A4B">
        <w:rPr>
          <w:rFonts w:ascii="Arial" w:hAnsi="Arial" w:cs="Arial"/>
          <w:b/>
          <w:bCs/>
          <w:iCs/>
          <w:sz w:val="24"/>
          <w:szCs w:val="24"/>
          <w:lang w:val="en-HK"/>
        </w:rPr>
        <w:t>Example SEM Framework Description</w:t>
      </w:r>
    </w:p>
    <w:p w14:paraId="6FF828CC" w14:textId="07988497" w:rsidR="00CC1A4B" w:rsidRPr="00CC1A4B" w:rsidRDefault="00CC1A4B" w:rsidP="00437510">
      <w:pPr>
        <w:numPr>
          <w:ilvl w:val="0"/>
          <w:numId w:val="3"/>
        </w:numPr>
        <w:spacing w:line="360" w:lineRule="auto"/>
        <w:ind w:right="106"/>
        <w:rPr>
          <w:rFonts w:ascii="Arial" w:hAnsi="Arial" w:cs="Arial"/>
          <w:iCs/>
          <w:sz w:val="24"/>
          <w:szCs w:val="24"/>
          <w:lang w:val="en-HK"/>
        </w:rPr>
      </w:pPr>
      <w:r w:rsidRPr="00CC1A4B">
        <w:rPr>
          <w:rFonts w:ascii="Arial" w:hAnsi="Arial" w:cs="Arial"/>
          <w:iCs/>
          <w:sz w:val="24"/>
          <w:szCs w:val="24"/>
          <w:lang w:val="en-HK"/>
        </w:rPr>
        <w:t>AI Effectiveness positively influences Organizational Performance</w:t>
      </w:r>
      <w:r w:rsidR="00E9067B">
        <w:rPr>
          <w:rFonts w:ascii="Arial" w:hAnsi="Arial" w:cs="Arial"/>
          <w:iCs/>
          <w:sz w:val="24"/>
          <w:szCs w:val="24"/>
          <w:lang w:val="en-HK"/>
        </w:rPr>
        <w:t xml:space="preserve"> in </w:t>
      </w:r>
      <w:r w:rsidR="007A501E">
        <w:rPr>
          <w:rFonts w:ascii="Arial" w:hAnsi="Arial" w:cs="Arial"/>
          <w:iCs/>
          <w:sz w:val="24"/>
          <w:szCs w:val="24"/>
          <w:lang w:val="en-HK"/>
        </w:rPr>
        <w:t>risk reduction</w:t>
      </w:r>
      <w:r w:rsidRPr="00CC1A4B">
        <w:rPr>
          <w:rFonts w:ascii="Arial" w:hAnsi="Arial" w:cs="Arial"/>
          <w:iCs/>
          <w:sz w:val="24"/>
          <w:szCs w:val="24"/>
          <w:lang w:val="en-HK"/>
        </w:rPr>
        <w:t>.</w:t>
      </w:r>
    </w:p>
    <w:p w14:paraId="1E41FE11" w14:textId="77777777" w:rsidR="00CC1A4B" w:rsidRPr="00CC1A4B" w:rsidRDefault="00CC1A4B" w:rsidP="00437510">
      <w:pPr>
        <w:numPr>
          <w:ilvl w:val="0"/>
          <w:numId w:val="3"/>
        </w:numPr>
        <w:spacing w:line="360" w:lineRule="auto"/>
        <w:ind w:right="106"/>
        <w:rPr>
          <w:rFonts w:ascii="Arial" w:hAnsi="Arial" w:cs="Arial"/>
          <w:iCs/>
          <w:sz w:val="24"/>
          <w:szCs w:val="24"/>
          <w:lang w:val="en-HK"/>
        </w:rPr>
      </w:pPr>
      <w:r w:rsidRPr="00CC1A4B">
        <w:rPr>
          <w:rFonts w:ascii="Arial" w:hAnsi="Arial" w:cs="Arial"/>
          <w:iCs/>
          <w:sz w:val="24"/>
          <w:szCs w:val="24"/>
          <w:lang w:val="en-HK"/>
        </w:rPr>
        <w:t>Ethical Concerns negatively influence Trust and Adoption.</w:t>
      </w:r>
    </w:p>
    <w:p w14:paraId="64BC91A3" w14:textId="77777777" w:rsidR="00CC1A4B" w:rsidRPr="00CC1A4B" w:rsidRDefault="00CC1A4B" w:rsidP="00437510">
      <w:pPr>
        <w:numPr>
          <w:ilvl w:val="0"/>
          <w:numId w:val="3"/>
        </w:numPr>
        <w:spacing w:line="360" w:lineRule="auto"/>
        <w:ind w:right="106"/>
        <w:rPr>
          <w:rFonts w:ascii="Arial" w:hAnsi="Arial" w:cs="Arial"/>
          <w:iCs/>
          <w:sz w:val="24"/>
          <w:szCs w:val="24"/>
          <w:lang w:val="en-HK"/>
        </w:rPr>
      </w:pPr>
      <w:r w:rsidRPr="00CC1A4B">
        <w:rPr>
          <w:rFonts w:ascii="Arial" w:hAnsi="Arial" w:cs="Arial"/>
          <w:iCs/>
          <w:sz w:val="24"/>
          <w:szCs w:val="24"/>
          <w:lang w:val="en-HK"/>
        </w:rPr>
        <w:t>Sustainability Practices positively influence Organizational Reputation (a sub-dimension of performance).</w:t>
      </w:r>
    </w:p>
    <w:p w14:paraId="312C14A6" w14:textId="77777777" w:rsidR="00CC1A4B" w:rsidRPr="00CC1A4B" w:rsidRDefault="00CC1A4B" w:rsidP="00437510">
      <w:pPr>
        <w:numPr>
          <w:ilvl w:val="0"/>
          <w:numId w:val="3"/>
        </w:numPr>
        <w:spacing w:line="360" w:lineRule="auto"/>
        <w:ind w:right="106"/>
        <w:rPr>
          <w:rFonts w:ascii="Arial" w:hAnsi="Arial" w:cs="Arial"/>
          <w:iCs/>
          <w:sz w:val="24"/>
          <w:szCs w:val="24"/>
          <w:lang w:val="en-HK"/>
        </w:rPr>
      </w:pPr>
      <w:r w:rsidRPr="00CC1A4B">
        <w:rPr>
          <w:rFonts w:ascii="Arial" w:hAnsi="Arial" w:cs="Arial"/>
          <w:iCs/>
          <w:sz w:val="24"/>
          <w:szCs w:val="24"/>
          <w:lang w:val="en-HK"/>
        </w:rPr>
        <w:t>Social Justice Impact moderates the relationship between Ethical Concerns and Trust.</w:t>
      </w:r>
    </w:p>
    <w:p w14:paraId="0CEA3815" w14:textId="2FD76A7F" w:rsidR="00CC1A4B" w:rsidRDefault="00AB129E" w:rsidP="00CC1A4B">
      <w:pPr>
        <w:spacing w:line="360" w:lineRule="auto"/>
        <w:ind w:right="106"/>
        <w:rPr>
          <w:rFonts w:ascii="Arial" w:hAnsi="Arial" w:cs="Arial"/>
          <w:b/>
          <w:bCs/>
          <w:iCs/>
          <w:sz w:val="24"/>
          <w:szCs w:val="24"/>
          <w:lang w:val="en-HK"/>
        </w:rPr>
      </w:pPr>
      <w:r>
        <w:rPr>
          <w:rFonts w:ascii="Arial" w:hAnsi="Arial" w:cs="Arial"/>
          <w:b/>
          <w:bCs/>
          <w:iCs/>
          <w:sz w:val="24"/>
          <w:szCs w:val="24"/>
          <w:lang w:val="en-HK"/>
        </w:rPr>
        <w:t xml:space="preserve">7.2.2 </w:t>
      </w:r>
      <w:r w:rsidR="00CC1A4B" w:rsidRPr="00CC1A4B">
        <w:rPr>
          <w:rFonts w:ascii="Arial" w:hAnsi="Arial" w:cs="Arial"/>
          <w:b/>
          <w:bCs/>
          <w:iCs/>
          <w:sz w:val="24"/>
          <w:szCs w:val="24"/>
          <w:lang w:val="en-HK"/>
        </w:rPr>
        <w:t>Extended Set of Hypotheses (</w:t>
      </w:r>
      <w:r w:rsidR="00E87213">
        <w:rPr>
          <w:rFonts w:ascii="Arial" w:hAnsi="Arial" w:cs="Arial"/>
          <w:b/>
          <w:bCs/>
          <w:iCs/>
          <w:sz w:val="24"/>
          <w:szCs w:val="24"/>
          <w:lang w:val="en-HK"/>
        </w:rPr>
        <w:t xml:space="preserve">8 </w:t>
      </w:r>
      <w:r w:rsidR="00CC1A4B" w:rsidRPr="00CC1A4B">
        <w:rPr>
          <w:rFonts w:ascii="Arial" w:hAnsi="Arial" w:cs="Arial"/>
          <w:b/>
          <w:bCs/>
          <w:iCs/>
          <w:sz w:val="24"/>
          <w:szCs w:val="24"/>
          <w:lang w:val="en-HK"/>
        </w:rPr>
        <w:t>Hypotheses)</w:t>
      </w:r>
    </w:p>
    <w:p w14:paraId="10763CA6" w14:textId="77777777" w:rsidR="00CC1A4B" w:rsidRPr="007A501E" w:rsidRDefault="00CC1A4B" w:rsidP="00CC1A4B">
      <w:pPr>
        <w:spacing w:line="360" w:lineRule="auto"/>
        <w:ind w:right="106"/>
        <w:rPr>
          <w:rFonts w:ascii="Arial" w:hAnsi="Arial" w:cs="Arial"/>
          <w:iCs/>
          <w:sz w:val="24"/>
          <w:szCs w:val="24"/>
          <w:lang w:val="en-HK"/>
        </w:rPr>
      </w:pPr>
      <w:r w:rsidRPr="007A501E">
        <w:rPr>
          <w:rFonts w:ascii="Arial" w:hAnsi="Arial" w:cs="Arial"/>
          <w:iCs/>
          <w:sz w:val="24"/>
          <w:szCs w:val="24"/>
          <w:lang w:val="en-HK"/>
        </w:rPr>
        <w:t>AI Effectiveness &amp; Organizational Outcomes</w:t>
      </w:r>
    </w:p>
    <w:p w14:paraId="23015691" w14:textId="77777777" w:rsidR="00CC1A4B" w:rsidRPr="00CC1A4B" w:rsidRDefault="00CC1A4B" w:rsidP="00437510">
      <w:pPr>
        <w:numPr>
          <w:ilvl w:val="0"/>
          <w:numId w:val="4"/>
        </w:numPr>
        <w:spacing w:line="360" w:lineRule="auto"/>
        <w:ind w:right="106"/>
        <w:rPr>
          <w:rFonts w:ascii="Arial" w:hAnsi="Arial" w:cs="Arial"/>
          <w:iCs/>
          <w:sz w:val="24"/>
          <w:szCs w:val="24"/>
          <w:lang w:val="en-HK"/>
        </w:rPr>
      </w:pPr>
      <w:r w:rsidRPr="00CC1A4B">
        <w:rPr>
          <w:rFonts w:ascii="Arial" w:hAnsi="Arial" w:cs="Arial"/>
          <w:iCs/>
          <w:sz w:val="24"/>
          <w:szCs w:val="24"/>
          <w:lang w:val="en-HK"/>
        </w:rPr>
        <w:t>H1: Greater AI effectiveness leads to improved organizational performance in financial crime detection.</w:t>
      </w:r>
    </w:p>
    <w:p w14:paraId="0562BD3D" w14:textId="77777777" w:rsidR="00CC1A4B" w:rsidRPr="00CC1A4B" w:rsidRDefault="00CC1A4B" w:rsidP="00437510">
      <w:pPr>
        <w:numPr>
          <w:ilvl w:val="0"/>
          <w:numId w:val="4"/>
        </w:numPr>
        <w:spacing w:line="360" w:lineRule="auto"/>
        <w:ind w:right="106"/>
        <w:rPr>
          <w:rFonts w:ascii="Arial" w:hAnsi="Arial" w:cs="Arial"/>
          <w:iCs/>
          <w:sz w:val="24"/>
          <w:szCs w:val="24"/>
          <w:lang w:val="en-HK"/>
        </w:rPr>
      </w:pPr>
      <w:r w:rsidRPr="00CC1A4B">
        <w:rPr>
          <w:rFonts w:ascii="Arial" w:hAnsi="Arial" w:cs="Arial"/>
          <w:iCs/>
          <w:sz w:val="24"/>
          <w:szCs w:val="24"/>
          <w:lang w:val="en-HK"/>
        </w:rPr>
        <w:t>H2: Higher AI effectiveness increases stakeholder trust in AI systems.</w:t>
      </w:r>
    </w:p>
    <w:p w14:paraId="5435D191" w14:textId="77777777" w:rsidR="00CC1A4B" w:rsidRPr="007A501E" w:rsidRDefault="00CC1A4B" w:rsidP="00CC1A4B">
      <w:pPr>
        <w:spacing w:line="360" w:lineRule="auto"/>
        <w:ind w:right="106"/>
        <w:rPr>
          <w:rFonts w:ascii="Arial" w:hAnsi="Arial" w:cs="Arial"/>
          <w:iCs/>
          <w:sz w:val="24"/>
          <w:szCs w:val="24"/>
          <w:lang w:val="en-HK"/>
        </w:rPr>
      </w:pPr>
      <w:r w:rsidRPr="007A501E">
        <w:rPr>
          <w:rFonts w:ascii="Arial" w:hAnsi="Arial" w:cs="Arial"/>
          <w:iCs/>
          <w:sz w:val="24"/>
          <w:szCs w:val="24"/>
          <w:lang w:val="en-HK"/>
        </w:rPr>
        <w:t>Ethics and Trust</w:t>
      </w:r>
    </w:p>
    <w:p w14:paraId="60C65BAB" w14:textId="3711A722" w:rsidR="00CC1A4B" w:rsidRPr="007A501E" w:rsidRDefault="00CC1A4B" w:rsidP="00437510">
      <w:pPr>
        <w:pStyle w:val="ListParagraph"/>
        <w:numPr>
          <w:ilvl w:val="0"/>
          <w:numId w:val="5"/>
        </w:numPr>
        <w:spacing w:line="360" w:lineRule="auto"/>
        <w:ind w:right="106"/>
        <w:rPr>
          <w:rFonts w:ascii="Arial" w:hAnsi="Arial" w:cs="Arial"/>
          <w:iCs/>
          <w:sz w:val="24"/>
          <w:szCs w:val="24"/>
          <w:lang w:val="en-HK"/>
        </w:rPr>
      </w:pPr>
      <w:r w:rsidRPr="007A501E">
        <w:rPr>
          <w:rFonts w:ascii="Arial" w:hAnsi="Arial" w:cs="Arial"/>
          <w:iCs/>
          <w:sz w:val="24"/>
          <w:szCs w:val="24"/>
          <w:lang w:val="en-HK"/>
        </w:rPr>
        <w:t>H</w:t>
      </w:r>
      <w:r w:rsidR="00E87213" w:rsidRPr="007A501E">
        <w:rPr>
          <w:rFonts w:ascii="Arial" w:hAnsi="Arial" w:cs="Arial"/>
          <w:iCs/>
          <w:sz w:val="24"/>
          <w:szCs w:val="24"/>
          <w:lang w:val="en-HK"/>
        </w:rPr>
        <w:t>3</w:t>
      </w:r>
      <w:r w:rsidRPr="007A501E">
        <w:rPr>
          <w:rFonts w:ascii="Arial" w:hAnsi="Arial" w:cs="Arial"/>
          <w:iCs/>
          <w:sz w:val="24"/>
          <w:szCs w:val="24"/>
          <w:lang w:val="en-HK"/>
        </w:rPr>
        <w:t>: Transparency in AI decision-making positively moderates the impact of ethical concerns on trust.</w:t>
      </w:r>
    </w:p>
    <w:p w14:paraId="34B78FC8" w14:textId="6291A779" w:rsidR="00CC1A4B" w:rsidRPr="00CC1A4B" w:rsidRDefault="00CC1A4B" w:rsidP="00437510">
      <w:pPr>
        <w:numPr>
          <w:ilvl w:val="0"/>
          <w:numId w:val="5"/>
        </w:numPr>
        <w:spacing w:line="360" w:lineRule="auto"/>
        <w:ind w:right="106"/>
        <w:rPr>
          <w:rFonts w:ascii="Arial" w:hAnsi="Arial" w:cs="Arial"/>
          <w:iCs/>
          <w:sz w:val="24"/>
          <w:szCs w:val="24"/>
          <w:lang w:val="en-HK"/>
        </w:rPr>
      </w:pPr>
      <w:r w:rsidRPr="00CC1A4B">
        <w:rPr>
          <w:rFonts w:ascii="Arial" w:hAnsi="Arial" w:cs="Arial"/>
          <w:iCs/>
          <w:sz w:val="24"/>
          <w:szCs w:val="24"/>
          <w:lang w:val="en-HK"/>
        </w:rPr>
        <w:t>H</w:t>
      </w:r>
      <w:r w:rsidR="00E87213">
        <w:rPr>
          <w:rFonts w:ascii="Arial" w:hAnsi="Arial" w:cs="Arial"/>
          <w:iCs/>
          <w:sz w:val="24"/>
          <w:szCs w:val="24"/>
          <w:lang w:val="en-HK"/>
        </w:rPr>
        <w:t>4</w:t>
      </w:r>
      <w:r w:rsidRPr="00CC1A4B">
        <w:rPr>
          <w:rFonts w:ascii="Arial" w:hAnsi="Arial" w:cs="Arial"/>
          <w:iCs/>
          <w:sz w:val="24"/>
          <w:szCs w:val="24"/>
          <w:lang w:val="en-HK"/>
        </w:rPr>
        <w:t>: Organizations with stronger ethical governance have higher AI adoption rates.</w:t>
      </w:r>
    </w:p>
    <w:p w14:paraId="0113AB46" w14:textId="10BE8DE3" w:rsidR="00CC1A4B" w:rsidRPr="00043F54" w:rsidRDefault="00CC1A4B" w:rsidP="00CC1A4B">
      <w:pPr>
        <w:spacing w:line="360" w:lineRule="auto"/>
        <w:ind w:right="106"/>
        <w:rPr>
          <w:rFonts w:ascii="Arial" w:hAnsi="Arial" w:cs="Arial"/>
          <w:iCs/>
          <w:sz w:val="24"/>
          <w:szCs w:val="24"/>
          <w:lang w:val="en-HK"/>
        </w:rPr>
      </w:pPr>
      <w:r w:rsidRPr="00043F54">
        <w:rPr>
          <w:rFonts w:ascii="Arial" w:hAnsi="Arial" w:cs="Arial"/>
          <w:iCs/>
          <w:sz w:val="24"/>
          <w:szCs w:val="24"/>
          <w:lang w:val="en-HK"/>
        </w:rPr>
        <w:t>Sustainability</w:t>
      </w:r>
    </w:p>
    <w:p w14:paraId="6A9E5812" w14:textId="0AB24443" w:rsidR="00CC1A4B" w:rsidRPr="00043F54" w:rsidRDefault="00CC1A4B" w:rsidP="00437510">
      <w:pPr>
        <w:pStyle w:val="ListParagraph"/>
        <w:numPr>
          <w:ilvl w:val="0"/>
          <w:numId w:val="5"/>
        </w:numPr>
        <w:spacing w:line="360" w:lineRule="auto"/>
        <w:ind w:right="106"/>
        <w:rPr>
          <w:rFonts w:ascii="Arial" w:hAnsi="Arial" w:cs="Arial"/>
          <w:iCs/>
          <w:sz w:val="24"/>
          <w:szCs w:val="24"/>
          <w:lang w:val="en-HK"/>
        </w:rPr>
      </w:pPr>
      <w:r w:rsidRPr="00043F54">
        <w:rPr>
          <w:rFonts w:ascii="Arial" w:hAnsi="Arial" w:cs="Arial"/>
          <w:iCs/>
          <w:sz w:val="24"/>
          <w:szCs w:val="24"/>
          <w:lang w:val="en-HK"/>
        </w:rPr>
        <w:t>H</w:t>
      </w:r>
      <w:r w:rsidR="00E87213" w:rsidRPr="00043F54">
        <w:rPr>
          <w:rFonts w:ascii="Arial" w:hAnsi="Arial" w:cs="Arial"/>
          <w:iCs/>
          <w:sz w:val="24"/>
          <w:szCs w:val="24"/>
          <w:lang w:val="en-HK"/>
        </w:rPr>
        <w:t>5</w:t>
      </w:r>
      <w:r w:rsidRPr="00043F54">
        <w:rPr>
          <w:rFonts w:ascii="Arial" w:hAnsi="Arial" w:cs="Arial"/>
          <w:iCs/>
          <w:sz w:val="24"/>
          <w:szCs w:val="24"/>
          <w:lang w:val="en-HK"/>
        </w:rPr>
        <w:t>: Sustainable AI practices correlate positively with organizational reputation and stakeholder support.</w:t>
      </w:r>
    </w:p>
    <w:p w14:paraId="57A59ADB" w14:textId="53CCA769" w:rsidR="00CC1A4B" w:rsidRPr="00CC1A4B" w:rsidRDefault="00CC1A4B" w:rsidP="00437510">
      <w:pPr>
        <w:numPr>
          <w:ilvl w:val="0"/>
          <w:numId w:val="5"/>
        </w:numPr>
        <w:spacing w:line="360" w:lineRule="auto"/>
        <w:ind w:right="106"/>
        <w:rPr>
          <w:rFonts w:ascii="Arial" w:hAnsi="Arial" w:cs="Arial"/>
          <w:iCs/>
          <w:sz w:val="24"/>
          <w:szCs w:val="24"/>
          <w:lang w:val="en-HK"/>
        </w:rPr>
      </w:pPr>
      <w:r w:rsidRPr="00CC1A4B">
        <w:rPr>
          <w:rFonts w:ascii="Arial" w:hAnsi="Arial" w:cs="Arial"/>
          <w:iCs/>
          <w:sz w:val="24"/>
          <w:szCs w:val="24"/>
          <w:lang w:val="en-HK"/>
        </w:rPr>
        <w:lastRenderedPageBreak/>
        <w:t>H</w:t>
      </w:r>
      <w:r w:rsidR="00E87213">
        <w:rPr>
          <w:rFonts w:ascii="Arial" w:hAnsi="Arial" w:cs="Arial"/>
          <w:iCs/>
          <w:sz w:val="24"/>
          <w:szCs w:val="24"/>
          <w:lang w:val="en-HK"/>
        </w:rPr>
        <w:t>6</w:t>
      </w:r>
      <w:r w:rsidRPr="00CC1A4B">
        <w:rPr>
          <w:rFonts w:ascii="Arial" w:hAnsi="Arial" w:cs="Arial"/>
          <w:iCs/>
          <w:sz w:val="24"/>
          <w:szCs w:val="24"/>
          <w:lang w:val="en-HK"/>
        </w:rPr>
        <w:t>: Resource-efficient AI models reduce negative perceptions related to AI sustainability.</w:t>
      </w:r>
    </w:p>
    <w:p w14:paraId="0732B395" w14:textId="77777777" w:rsidR="00CC1A4B" w:rsidRPr="00043F54" w:rsidRDefault="00CC1A4B" w:rsidP="00CC1A4B">
      <w:pPr>
        <w:spacing w:line="360" w:lineRule="auto"/>
        <w:ind w:right="106"/>
        <w:rPr>
          <w:rFonts w:ascii="Arial" w:hAnsi="Arial" w:cs="Arial"/>
          <w:iCs/>
          <w:sz w:val="24"/>
          <w:szCs w:val="24"/>
          <w:lang w:val="en-HK"/>
        </w:rPr>
      </w:pPr>
      <w:r w:rsidRPr="00043F54">
        <w:rPr>
          <w:rFonts w:ascii="Arial" w:hAnsi="Arial" w:cs="Arial"/>
          <w:iCs/>
          <w:sz w:val="24"/>
          <w:szCs w:val="24"/>
          <w:lang w:val="en-HK"/>
        </w:rPr>
        <w:t>Social Justice and Workforce Impact</w:t>
      </w:r>
    </w:p>
    <w:p w14:paraId="3F1FFD72" w14:textId="7A9CCAE8" w:rsidR="00CC1A4B" w:rsidRPr="00043F54" w:rsidRDefault="00CC1A4B" w:rsidP="00437510">
      <w:pPr>
        <w:pStyle w:val="ListParagraph"/>
        <w:numPr>
          <w:ilvl w:val="0"/>
          <w:numId w:val="5"/>
        </w:numPr>
        <w:spacing w:line="360" w:lineRule="auto"/>
        <w:ind w:right="106"/>
        <w:rPr>
          <w:rFonts w:ascii="Arial" w:hAnsi="Arial" w:cs="Arial"/>
          <w:iCs/>
          <w:sz w:val="24"/>
          <w:szCs w:val="24"/>
          <w:lang w:val="en-HK"/>
        </w:rPr>
      </w:pPr>
      <w:r w:rsidRPr="00043F54">
        <w:rPr>
          <w:rFonts w:ascii="Arial" w:hAnsi="Arial" w:cs="Arial"/>
          <w:iCs/>
          <w:sz w:val="24"/>
          <w:szCs w:val="24"/>
          <w:lang w:val="en-HK"/>
        </w:rPr>
        <w:t>H</w:t>
      </w:r>
      <w:r w:rsidR="00E87213" w:rsidRPr="00043F54">
        <w:rPr>
          <w:rFonts w:ascii="Arial" w:hAnsi="Arial" w:cs="Arial"/>
          <w:iCs/>
          <w:sz w:val="24"/>
          <w:szCs w:val="24"/>
          <w:lang w:val="en-HK"/>
        </w:rPr>
        <w:t>7</w:t>
      </w:r>
      <w:r w:rsidRPr="00043F54">
        <w:rPr>
          <w:rFonts w:ascii="Arial" w:hAnsi="Arial" w:cs="Arial"/>
          <w:iCs/>
          <w:sz w:val="24"/>
          <w:szCs w:val="24"/>
          <w:lang w:val="en-HK"/>
        </w:rPr>
        <w:t>: Positive social justice impact increases organizational legitimacy and fosters AI adoption.</w:t>
      </w:r>
    </w:p>
    <w:p w14:paraId="2B647B0B" w14:textId="5E0B2B1D" w:rsidR="00877211" w:rsidRDefault="00CC1A4B" w:rsidP="00877211">
      <w:pPr>
        <w:numPr>
          <w:ilvl w:val="0"/>
          <w:numId w:val="5"/>
        </w:numPr>
        <w:spacing w:line="360" w:lineRule="auto"/>
        <w:ind w:right="106"/>
        <w:rPr>
          <w:rFonts w:ascii="Arial" w:hAnsi="Arial" w:cs="Arial"/>
          <w:iCs/>
          <w:sz w:val="24"/>
          <w:szCs w:val="24"/>
          <w:lang w:val="en-HK"/>
        </w:rPr>
      </w:pPr>
      <w:r w:rsidRPr="00CC1A4B">
        <w:rPr>
          <w:rFonts w:ascii="Arial" w:hAnsi="Arial" w:cs="Arial"/>
          <w:iCs/>
          <w:sz w:val="24"/>
          <w:szCs w:val="24"/>
          <w:lang w:val="en-HK"/>
        </w:rPr>
        <w:t>H</w:t>
      </w:r>
      <w:r w:rsidR="00E87213">
        <w:rPr>
          <w:rFonts w:ascii="Arial" w:hAnsi="Arial" w:cs="Arial"/>
          <w:iCs/>
          <w:sz w:val="24"/>
          <w:szCs w:val="24"/>
          <w:lang w:val="en-HK"/>
        </w:rPr>
        <w:t>8</w:t>
      </w:r>
      <w:r w:rsidRPr="00CC1A4B">
        <w:rPr>
          <w:rFonts w:ascii="Arial" w:hAnsi="Arial" w:cs="Arial"/>
          <w:iCs/>
          <w:sz w:val="24"/>
          <w:szCs w:val="24"/>
          <w:lang w:val="en-HK"/>
        </w:rPr>
        <w:t>: Workforce retraining initiatives moderate the negative effects of AI adoption on labor-related concerns.</w:t>
      </w:r>
    </w:p>
    <w:p w14:paraId="27E8CE16" w14:textId="77777777" w:rsidR="00DA7EA2" w:rsidRDefault="00DA7EA2" w:rsidP="00DA7EA2">
      <w:pPr>
        <w:spacing w:line="360" w:lineRule="auto"/>
        <w:ind w:left="720" w:right="106"/>
        <w:rPr>
          <w:rFonts w:ascii="Arial" w:hAnsi="Arial" w:cs="Arial"/>
          <w:iCs/>
          <w:sz w:val="24"/>
          <w:szCs w:val="24"/>
          <w:lang w:val="en-HK"/>
        </w:rPr>
      </w:pPr>
    </w:p>
    <w:p w14:paraId="075427F8" w14:textId="77777777" w:rsidR="00C4082B" w:rsidRDefault="00C4082B" w:rsidP="00C4082B">
      <w:pPr>
        <w:spacing w:line="360" w:lineRule="auto"/>
        <w:ind w:right="106"/>
        <w:rPr>
          <w:rFonts w:ascii="Arial" w:hAnsi="Arial" w:cs="Arial"/>
          <w:b/>
          <w:bCs/>
          <w:iCs/>
          <w:sz w:val="24"/>
          <w:szCs w:val="24"/>
          <w:lang w:val="en-HK"/>
        </w:rPr>
      </w:pPr>
      <w:r>
        <w:rPr>
          <w:rFonts w:ascii="Arial" w:hAnsi="Arial" w:cs="Arial"/>
          <w:b/>
          <w:bCs/>
          <w:iCs/>
          <w:sz w:val="24"/>
          <w:szCs w:val="24"/>
        </w:rPr>
        <w:t xml:space="preserve">7.2.3 </w:t>
      </w:r>
      <w:r w:rsidRPr="00290A02">
        <w:rPr>
          <w:rFonts w:ascii="Arial" w:hAnsi="Arial" w:cs="Arial"/>
          <w:b/>
          <w:bCs/>
          <w:iCs/>
          <w:sz w:val="24"/>
          <w:szCs w:val="24"/>
        </w:rPr>
        <w:t>Research Hypotheses Overview</w:t>
      </w:r>
    </w:p>
    <w:p w14:paraId="428E0AD1"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H1: AI Effectiveness → Organizational Performance</w:t>
      </w:r>
    </w:p>
    <w:p w14:paraId="5E41D6D4"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H2: AI Effectiveness → Stakeholder Trust</w:t>
      </w:r>
    </w:p>
    <w:p w14:paraId="1EDB7A3B"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H3: Ethical Governance (Transparency) moderates Ethical Concerns → Trust</w:t>
      </w:r>
    </w:p>
    <w:p w14:paraId="64ECDC88"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H4: Ethical Governance impacts Trust relationship</w:t>
      </w:r>
    </w:p>
    <w:p w14:paraId="6DD548F6"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H5: Sustainability Practices → Organizational Reputation</w:t>
      </w:r>
    </w:p>
    <w:p w14:paraId="2A5CF35D"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H6: Sustainability Practices → Stakeholder Perceptions</w:t>
      </w:r>
    </w:p>
    <w:p w14:paraId="4AF10323"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H7: Social Justice Initiatives → Organizational Legitimacy</w:t>
      </w:r>
    </w:p>
    <w:p w14:paraId="1B123314" w14:textId="77777777" w:rsidR="00C4082B" w:rsidRPr="00290A02" w:rsidRDefault="00C4082B" w:rsidP="00C4082B">
      <w:pPr>
        <w:pStyle w:val="ListParagraph"/>
        <w:numPr>
          <w:ilvl w:val="0"/>
          <w:numId w:val="17"/>
        </w:numPr>
        <w:spacing w:line="360" w:lineRule="auto"/>
        <w:ind w:right="106"/>
        <w:rPr>
          <w:rFonts w:ascii="Arial" w:hAnsi="Arial" w:cs="Arial"/>
          <w:iCs/>
          <w:sz w:val="24"/>
          <w:szCs w:val="24"/>
          <w:lang w:val="en-HK"/>
        </w:rPr>
      </w:pPr>
      <w:r w:rsidRPr="00290A02">
        <w:rPr>
          <w:rFonts w:ascii="Arial" w:hAnsi="Arial" w:cs="Arial"/>
          <w:iCs/>
          <w:sz w:val="24"/>
          <w:szCs w:val="24"/>
          <w:lang w:val="en-HK"/>
        </w:rPr>
        <w:t>H8: Workforce Initiatives moderate workforce concerns</w:t>
      </w:r>
    </w:p>
    <w:p w14:paraId="3B9EE215" w14:textId="78CA4D60" w:rsidR="00290A02" w:rsidRDefault="00294D95" w:rsidP="00CC1A4B">
      <w:pPr>
        <w:spacing w:line="360" w:lineRule="auto"/>
        <w:ind w:right="106"/>
        <w:rPr>
          <w:rFonts w:ascii="Arial" w:hAnsi="Arial" w:cs="Arial"/>
          <w:b/>
          <w:bCs/>
          <w:iCs/>
          <w:sz w:val="24"/>
          <w:szCs w:val="24"/>
          <w:lang w:val="en-HK"/>
        </w:rPr>
      </w:pPr>
      <w:r>
        <w:rPr>
          <w:noProof/>
          <w14:ligatures w14:val="standardContextual"/>
        </w:rPr>
        <w:drawing>
          <wp:inline distT="0" distB="0" distL="0" distR="0" wp14:anchorId="0072BB86" wp14:editId="17DECDA7">
            <wp:extent cx="5731510" cy="3223895"/>
            <wp:effectExtent l="0" t="0" r="2540" b="0"/>
            <wp:docPr id="100082613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826133"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r w:rsidRPr="00294D95">
        <w:rPr>
          <w:noProof/>
        </w:rPr>
        <w:drawing>
          <wp:inline distT="0" distB="0" distL="0" distR="0" wp14:anchorId="04027B2C" wp14:editId="086839DA">
            <wp:extent cx="5731510" cy="438150"/>
            <wp:effectExtent l="0" t="0" r="0" b="0"/>
            <wp:docPr id="7686002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31510" cy="438150"/>
                    </a:xfrm>
                    <a:prstGeom prst="rect">
                      <a:avLst/>
                    </a:prstGeom>
                    <a:noFill/>
                    <a:ln>
                      <a:noFill/>
                    </a:ln>
                  </pic:spPr>
                </pic:pic>
              </a:graphicData>
            </a:graphic>
          </wp:inline>
        </w:drawing>
      </w:r>
    </w:p>
    <w:p w14:paraId="0D1F60FD" w14:textId="77777777" w:rsidR="00DA7EA2" w:rsidRDefault="00DA7EA2" w:rsidP="00CC1A4B">
      <w:pPr>
        <w:spacing w:line="360" w:lineRule="auto"/>
        <w:ind w:right="106"/>
        <w:rPr>
          <w:rFonts w:ascii="Arial" w:hAnsi="Arial" w:cs="Arial"/>
          <w:b/>
          <w:bCs/>
          <w:iCs/>
          <w:sz w:val="24"/>
          <w:szCs w:val="24"/>
          <w:lang w:val="en-HK"/>
        </w:rPr>
      </w:pPr>
    </w:p>
    <w:p w14:paraId="62CF41C0" w14:textId="032DBFAF" w:rsidR="00CC1A4B" w:rsidRPr="00CC1A4B" w:rsidRDefault="00AB129E" w:rsidP="00CC1A4B">
      <w:pPr>
        <w:spacing w:line="360" w:lineRule="auto"/>
        <w:ind w:right="106"/>
        <w:rPr>
          <w:rFonts w:ascii="Arial" w:hAnsi="Arial" w:cs="Arial"/>
          <w:b/>
          <w:bCs/>
          <w:iCs/>
          <w:sz w:val="24"/>
          <w:szCs w:val="24"/>
          <w:lang w:val="en-HK"/>
        </w:rPr>
      </w:pPr>
      <w:r>
        <w:rPr>
          <w:rFonts w:ascii="Arial" w:hAnsi="Arial" w:cs="Arial"/>
          <w:b/>
          <w:bCs/>
          <w:iCs/>
          <w:sz w:val="24"/>
          <w:szCs w:val="24"/>
          <w:lang w:val="en-HK"/>
        </w:rPr>
        <w:lastRenderedPageBreak/>
        <w:t>7.2.</w:t>
      </w:r>
      <w:r w:rsidR="003C76F9">
        <w:rPr>
          <w:rFonts w:ascii="Arial" w:hAnsi="Arial" w:cs="Arial"/>
          <w:b/>
          <w:bCs/>
          <w:iCs/>
          <w:sz w:val="24"/>
          <w:szCs w:val="24"/>
          <w:lang w:val="en-HK"/>
        </w:rPr>
        <w:t>4</w:t>
      </w:r>
      <w:r>
        <w:rPr>
          <w:rFonts w:ascii="Arial" w:hAnsi="Arial" w:cs="Arial"/>
          <w:b/>
          <w:bCs/>
          <w:iCs/>
          <w:sz w:val="24"/>
          <w:szCs w:val="24"/>
          <w:lang w:val="en-HK"/>
        </w:rPr>
        <w:t xml:space="preserve"> </w:t>
      </w:r>
      <w:r w:rsidR="00CC1A4B" w:rsidRPr="00CC1A4B">
        <w:rPr>
          <w:rFonts w:ascii="Arial" w:hAnsi="Arial" w:cs="Arial"/>
          <w:b/>
          <w:bCs/>
          <w:iCs/>
          <w:sz w:val="24"/>
          <w:szCs w:val="24"/>
          <w:lang w:val="en-HK"/>
        </w:rPr>
        <w:t>Rationale for SEM and Hypotheses</w:t>
      </w:r>
    </w:p>
    <w:p w14:paraId="441A5983" w14:textId="77777777" w:rsidR="00CC1A4B" w:rsidRPr="00CC1A4B" w:rsidRDefault="00CC1A4B" w:rsidP="00437510">
      <w:pPr>
        <w:numPr>
          <w:ilvl w:val="0"/>
          <w:numId w:val="6"/>
        </w:numPr>
        <w:spacing w:line="360" w:lineRule="auto"/>
        <w:ind w:right="106"/>
        <w:rPr>
          <w:rFonts w:ascii="Arial" w:hAnsi="Arial" w:cs="Arial"/>
          <w:iCs/>
          <w:sz w:val="24"/>
          <w:szCs w:val="24"/>
          <w:lang w:val="en-HK"/>
        </w:rPr>
      </w:pPr>
      <w:r w:rsidRPr="00CC1A4B">
        <w:rPr>
          <w:rFonts w:ascii="Arial" w:hAnsi="Arial" w:cs="Arial"/>
          <w:iCs/>
          <w:sz w:val="24"/>
          <w:szCs w:val="24"/>
          <w:lang w:val="en-HK"/>
        </w:rPr>
        <w:t>SEM captures multi-dimensional, interrelated factors outlined in the research proposal (effectiveness, ethics, sustainability, social justice).</w:t>
      </w:r>
    </w:p>
    <w:p w14:paraId="41E8CC9C" w14:textId="77777777" w:rsidR="00CC1A4B" w:rsidRPr="00CC1A4B" w:rsidRDefault="00CC1A4B" w:rsidP="00437510">
      <w:pPr>
        <w:numPr>
          <w:ilvl w:val="0"/>
          <w:numId w:val="6"/>
        </w:numPr>
        <w:spacing w:line="360" w:lineRule="auto"/>
        <w:ind w:right="106"/>
        <w:rPr>
          <w:rFonts w:ascii="Arial" w:hAnsi="Arial" w:cs="Arial"/>
          <w:iCs/>
          <w:sz w:val="24"/>
          <w:szCs w:val="24"/>
          <w:lang w:val="en-HK"/>
        </w:rPr>
      </w:pPr>
      <w:r w:rsidRPr="00CC1A4B">
        <w:rPr>
          <w:rFonts w:ascii="Arial" w:hAnsi="Arial" w:cs="Arial"/>
          <w:iCs/>
          <w:sz w:val="24"/>
          <w:szCs w:val="24"/>
          <w:lang w:val="en-HK"/>
        </w:rPr>
        <w:t>The hypotheses reflect the balanced focus on technical, ethical, social, and environmental aspects.</w:t>
      </w:r>
    </w:p>
    <w:p w14:paraId="1AFE443B" w14:textId="77777777" w:rsidR="00CC1A4B" w:rsidRPr="00CC1A4B" w:rsidRDefault="00CC1A4B" w:rsidP="00437510">
      <w:pPr>
        <w:numPr>
          <w:ilvl w:val="0"/>
          <w:numId w:val="6"/>
        </w:numPr>
        <w:spacing w:line="360" w:lineRule="auto"/>
        <w:ind w:right="106"/>
        <w:rPr>
          <w:rFonts w:ascii="Arial" w:hAnsi="Arial" w:cs="Arial"/>
          <w:iCs/>
          <w:sz w:val="24"/>
          <w:szCs w:val="24"/>
          <w:lang w:val="en-HK"/>
        </w:rPr>
      </w:pPr>
      <w:r w:rsidRPr="00CC1A4B">
        <w:rPr>
          <w:rFonts w:ascii="Arial" w:hAnsi="Arial" w:cs="Arial"/>
          <w:iCs/>
          <w:sz w:val="24"/>
          <w:szCs w:val="24"/>
          <w:lang w:val="en-HK"/>
        </w:rPr>
        <w:t>Mediating/moderating hypotheses enable exploring indirect effects and boundary conditions, relevant for policy implications.</w:t>
      </w:r>
    </w:p>
    <w:p w14:paraId="4D054368" w14:textId="133C395B" w:rsidR="00CC1A4B" w:rsidRPr="00CC1A4B" w:rsidRDefault="00AB129E" w:rsidP="00CC1A4B">
      <w:pPr>
        <w:spacing w:line="360" w:lineRule="auto"/>
        <w:ind w:right="106"/>
        <w:rPr>
          <w:rFonts w:ascii="Arial" w:hAnsi="Arial" w:cs="Arial"/>
          <w:b/>
          <w:bCs/>
          <w:iCs/>
          <w:sz w:val="24"/>
          <w:szCs w:val="24"/>
          <w:lang w:val="en-HK"/>
        </w:rPr>
      </w:pPr>
      <w:r>
        <w:rPr>
          <w:rFonts w:ascii="Arial" w:hAnsi="Arial" w:cs="Arial"/>
          <w:b/>
          <w:bCs/>
          <w:iCs/>
          <w:sz w:val="24"/>
          <w:szCs w:val="24"/>
          <w:lang w:val="en-HK"/>
        </w:rPr>
        <w:t>7.2.</w:t>
      </w:r>
      <w:r w:rsidR="003C76F9">
        <w:rPr>
          <w:rFonts w:ascii="Arial" w:hAnsi="Arial" w:cs="Arial"/>
          <w:b/>
          <w:bCs/>
          <w:iCs/>
          <w:sz w:val="24"/>
          <w:szCs w:val="24"/>
          <w:lang w:val="en-HK"/>
        </w:rPr>
        <w:t>5</w:t>
      </w:r>
      <w:r>
        <w:rPr>
          <w:rFonts w:ascii="Arial" w:hAnsi="Arial" w:cs="Arial"/>
          <w:b/>
          <w:bCs/>
          <w:iCs/>
          <w:sz w:val="24"/>
          <w:szCs w:val="24"/>
          <w:lang w:val="en-HK"/>
        </w:rPr>
        <w:t xml:space="preserve"> </w:t>
      </w:r>
      <w:r w:rsidR="00CC1A4B" w:rsidRPr="00CC1A4B">
        <w:rPr>
          <w:rFonts w:ascii="Arial" w:hAnsi="Arial" w:cs="Arial"/>
          <w:b/>
          <w:bCs/>
          <w:iCs/>
          <w:sz w:val="24"/>
          <w:szCs w:val="24"/>
          <w:lang w:val="en-HK"/>
        </w:rPr>
        <w:t>Next Steps</w:t>
      </w:r>
    </w:p>
    <w:p w14:paraId="5DF7D2AF" w14:textId="77777777" w:rsidR="00CC1A4B" w:rsidRPr="00CC1A4B" w:rsidRDefault="00CC1A4B" w:rsidP="00437510">
      <w:pPr>
        <w:numPr>
          <w:ilvl w:val="0"/>
          <w:numId w:val="7"/>
        </w:numPr>
        <w:spacing w:line="360" w:lineRule="auto"/>
        <w:ind w:right="106"/>
        <w:rPr>
          <w:rFonts w:ascii="Arial" w:hAnsi="Arial" w:cs="Arial"/>
          <w:iCs/>
          <w:sz w:val="24"/>
          <w:szCs w:val="24"/>
          <w:lang w:val="en-HK"/>
        </w:rPr>
      </w:pPr>
      <w:r w:rsidRPr="00CC1A4B">
        <w:rPr>
          <w:rFonts w:ascii="Arial" w:hAnsi="Arial" w:cs="Arial"/>
          <w:iCs/>
          <w:sz w:val="24"/>
          <w:szCs w:val="24"/>
          <w:lang w:val="en-HK"/>
        </w:rPr>
        <w:t>Develop measurement scales for each construct validated in AML/AI or technology acceptance literature.</w:t>
      </w:r>
    </w:p>
    <w:p w14:paraId="075A5E9E" w14:textId="77777777" w:rsidR="00CC1A4B" w:rsidRPr="00CC1A4B" w:rsidRDefault="00CC1A4B" w:rsidP="00437510">
      <w:pPr>
        <w:numPr>
          <w:ilvl w:val="0"/>
          <w:numId w:val="7"/>
        </w:numPr>
        <w:spacing w:line="360" w:lineRule="auto"/>
        <w:ind w:right="106"/>
        <w:rPr>
          <w:rFonts w:ascii="Arial" w:hAnsi="Arial" w:cs="Arial"/>
          <w:iCs/>
          <w:sz w:val="24"/>
          <w:szCs w:val="24"/>
          <w:lang w:val="en-HK"/>
        </w:rPr>
      </w:pPr>
      <w:r w:rsidRPr="00CC1A4B">
        <w:rPr>
          <w:rFonts w:ascii="Arial" w:hAnsi="Arial" w:cs="Arial"/>
          <w:iCs/>
          <w:sz w:val="24"/>
          <w:szCs w:val="24"/>
          <w:lang w:val="en-HK"/>
        </w:rPr>
        <w:t>Design survey instruments and data collection to measure these latent variables.</w:t>
      </w:r>
    </w:p>
    <w:p w14:paraId="30EC7B1D" w14:textId="77777777" w:rsidR="00CC1A4B" w:rsidRPr="00CC1A4B" w:rsidRDefault="00CC1A4B" w:rsidP="00437510">
      <w:pPr>
        <w:numPr>
          <w:ilvl w:val="0"/>
          <w:numId w:val="7"/>
        </w:numPr>
        <w:spacing w:line="360" w:lineRule="auto"/>
        <w:ind w:right="106"/>
        <w:rPr>
          <w:rFonts w:ascii="Arial" w:hAnsi="Arial" w:cs="Arial"/>
          <w:iCs/>
          <w:sz w:val="24"/>
          <w:szCs w:val="24"/>
          <w:lang w:val="en-HK"/>
        </w:rPr>
      </w:pPr>
      <w:r w:rsidRPr="00CC1A4B">
        <w:rPr>
          <w:rFonts w:ascii="Arial" w:hAnsi="Arial" w:cs="Arial"/>
          <w:iCs/>
          <w:sz w:val="24"/>
          <w:szCs w:val="24"/>
          <w:lang w:val="en-HK"/>
        </w:rPr>
        <w:t>Collect organizational performance and AI system data to test AI effectiveness outcomes.</w:t>
      </w:r>
    </w:p>
    <w:p w14:paraId="7B3BC559" w14:textId="77777777" w:rsidR="00CC1A4B" w:rsidRPr="00CC1A4B" w:rsidRDefault="00CC1A4B" w:rsidP="00437510">
      <w:pPr>
        <w:numPr>
          <w:ilvl w:val="0"/>
          <w:numId w:val="7"/>
        </w:numPr>
        <w:spacing w:line="360" w:lineRule="auto"/>
        <w:ind w:right="106"/>
        <w:rPr>
          <w:rFonts w:ascii="Arial" w:hAnsi="Arial" w:cs="Arial"/>
          <w:iCs/>
          <w:sz w:val="24"/>
          <w:szCs w:val="24"/>
          <w:lang w:val="en-HK"/>
        </w:rPr>
      </w:pPr>
      <w:r w:rsidRPr="00CC1A4B">
        <w:rPr>
          <w:rFonts w:ascii="Arial" w:hAnsi="Arial" w:cs="Arial"/>
          <w:iCs/>
          <w:sz w:val="24"/>
          <w:szCs w:val="24"/>
          <w:lang w:val="en-HK"/>
        </w:rPr>
        <w:t>Apply SEM using software like AMOS, LISREL, or SmartPLS.</w:t>
      </w:r>
    </w:p>
    <w:p w14:paraId="38FDAE24" w14:textId="671A7664" w:rsidR="00CC1A4B" w:rsidRPr="00CC1A4B" w:rsidRDefault="00CC1A4B" w:rsidP="00CC1A4B">
      <w:pPr>
        <w:spacing w:line="360" w:lineRule="auto"/>
        <w:ind w:right="106"/>
        <w:rPr>
          <w:rFonts w:ascii="Arial" w:hAnsi="Arial" w:cs="Arial"/>
          <w:iCs/>
          <w:sz w:val="24"/>
          <w:szCs w:val="24"/>
          <w:lang w:val="en-HK"/>
        </w:rPr>
      </w:pPr>
      <w:r w:rsidRPr="00CC1A4B">
        <w:rPr>
          <w:rFonts w:ascii="Arial" w:hAnsi="Arial" w:cs="Arial"/>
          <w:iCs/>
          <w:sz w:val="24"/>
          <w:szCs w:val="24"/>
          <w:lang w:val="en-HK"/>
        </w:rPr>
        <w:t>This model and hypotheses provide a robust foundation aligned with the proposal's aims, enabling comprehensive quantitative analysis of AI’s multifaceted role in financial crime prevention.</w:t>
      </w:r>
    </w:p>
    <w:p w14:paraId="2613616B" w14:textId="11DBDDFF" w:rsidR="006007BA" w:rsidRPr="006007BA" w:rsidRDefault="00AB129E" w:rsidP="006007BA">
      <w:pPr>
        <w:spacing w:line="360" w:lineRule="auto"/>
        <w:ind w:right="106"/>
        <w:rPr>
          <w:rFonts w:ascii="Arial" w:hAnsi="Arial" w:cs="Arial"/>
          <w:b/>
          <w:bCs/>
          <w:iCs/>
          <w:sz w:val="24"/>
          <w:szCs w:val="24"/>
          <w:lang w:val="en-HK"/>
        </w:rPr>
      </w:pPr>
      <w:r>
        <w:rPr>
          <w:rFonts w:ascii="Arial" w:hAnsi="Arial" w:cs="Arial"/>
          <w:b/>
          <w:bCs/>
          <w:iCs/>
          <w:sz w:val="24"/>
          <w:szCs w:val="24"/>
          <w:lang w:val="en-HK"/>
        </w:rPr>
        <w:t>7.2.</w:t>
      </w:r>
      <w:r w:rsidR="003C76F9">
        <w:rPr>
          <w:rFonts w:ascii="Arial" w:hAnsi="Arial" w:cs="Arial"/>
          <w:b/>
          <w:bCs/>
          <w:iCs/>
          <w:sz w:val="24"/>
          <w:szCs w:val="24"/>
          <w:lang w:val="en-HK"/>
        </w:rPr>
        <w:t>6</w:t>
      </w:r>
      <w:r>
        <w:rPr>
          <w:rFonts w:ascii="Arial" w:hAnsi="Arial" w:cs="Arial"/>
          <w:b/>
          <w:bCs/>
          <w:iCs/>
          <w:sz w:val="24"/>
          <w:szCs w:val="24"/>
          <w:lang w:val="en-HK"/>
        </w:rPr>
        <w:t xml:space="preserve"> </w:t>
      </w:r>
      <w:r w:rsidR="006007BA" w:rsidRPr="006007BA">
        <w:rPr>
          <w:rFonts w:ascii="Arial" w:hAnsi="Arial" w:cs="Arial"/>
          <w:b/>
          <w:bCs/>
          <w:iCs/>
          <w:sz w:val="24"/>
          <w:szCs w:val="24"/>
          <w:lang w:val="en-HK"/>
        </w:rPr>
        <w:t>Recommended Sample Size for SEM</w:t>
      </w:r>
    </w:p>
    <w:p w14:paraId="3BCD39DA" w14:textId="2F0ABEA6" w:rsidR="00FD28A8" w:rsidRDefault="0040612B" w:rsidP="00FD28A8">
      <w:pPr>
        <w:spacing w:line="360" w:lineRule="auto"/>
        <w:rPr>
          <w:rFonts w:ascii="Arial" w:hAnsi="Arial" w:cs="Arial"/>
          <w:iCs/>
          <w:sz w:val="24"/>
          <w:szCs w:val="24"/>
        </w:rPr>
      </w:pPr>
      <w:r w:rsidRPr="0040612B">
        <w:rPr>
          <w:rFonts w:ascii="Arial" w:hAnsi="Arial" w:cs="Arial"/>
          <w:iCs/>
          <w:sz w:val="24"/>
          <w:szCs w:val="24"/>
        </w:rPr>
        <w:t xml:space="preserve">To ensure robust and reliable results in structural equation modeling (SEM), a minimum sample size of 200 to 300 participants is generally recommended. This range is guided by the need to achieve adequate statistical power (typically 0.80) to detect moderate effect sizes in SEM paths, as supported by authorities like Kline (2023) and Hair et al. (2012b). Having a sample size of </w:t>
      </w:r>
      <w:r w:rsidR="00D12AB5">
        <w:rPr>
          <w:rFonts w:ascii="Arial" w:hAnsi="Arial" w:cs="Arial"/>
          <w:iCs/>
          <w:sz w:val="24"/>
          <w:szCs w:val="24"/>
        </w:rPr>
        <w:t>2</w:t>
      </w:r>
      <w:r w:rsidRPr="0040612B">
        <w:rPr>
          <w:rFonts w:ascii="Arial" w:hAnsi="Arial" w:cs="Arial"/>
          <w:iCs/>
          <w:sz w:val="24"/>
          <w:szCs w:val="24"/>
        </w:rPr>
        <w:t>00 or more also strengthens model fit indices, enhances cross-validation capabilities, and supports the testing of mediation and moderation effects with greater confidence. Additionally, because this study involves multiple stakeholder groups such as compliance officers, regulators, and workers, a larger sample is necessary to facilitate meaningful subgroup comparisons and allow for multi-group SEM analysis. This diversity in the sample helps ensure the results are representative and the model's applicability is validated across different population segments.</w:t>
      </w:r>
    </w:p>
    <w:p w14:paraId="01DB1D77" w14:textId="77777777" w:rsidR="00F4080D" w:rsidRDefault="00F4080D" w:rsidP="00FD28A8">
      <w:pPr>
        <w:spacing w:line="360" w:lineRule="auto"/>
        <w:rPr>
          <w:rFonts w:ascii="Arial" w:hAnsi="Arial" w:cs="Arial"/>
          <w:iCs/>
          <w:sz w:val="24"/>
          <w:szCs w:val="24"/>
        </w:rPr>
      </w:pPr>
    </w:p>
    <w:p w14:paraId="7209A048" w14:textId="77777777" w:rsidR="003C76F9" w:rsidRDefault="003C76F9" w:rsidP="00FD28A8">
      <w:pPr>
        <w:spacing w:line="360" w:lineRule="auto"/>
        <w:rPr>
          <w:rFonts w:ascii="Arial" w:hAnsi="Arial" w:cs="Arial"/>
          <w:iCs/>
          <w:sz w:val="24"/>
          <w:szCs w:val="24"/>
        </w:rPr>
      </w:pPr>
    </w:p>
    <w:p w14:paraId="2F22E53B" w14:textId="77777777" w:rsidR="00DA7EA2" w:rsidRDefault="00DA7EA2" w:rsidP="00FD28A8">
      <w:pPr>
        <w:spacing w:line="360" w:lineRule="auto"/>
        <w:rPr>
          <w:rFonts w:ascii="Arial" w:hAnsi="Arial" w:cs="Arial"/>
          <w:iCs/>
          <w:sz w:val="24"/>
          <w:szCs w:val="24"/>
        </w:rPr>
      </w:pPr>
    </w:p>
    <w:p w14:paraId="4B313371" w14:textId="1100CAFC" w:rsidR="00FD28A8" w:rsidRPr="00AB129E" w:rsidRDefault="00FD28A8" w:rsidP="00437510">
      <w:pPr>
        <w:pStyle w:val="ListParagraph"/>
        <w:numPr>
          <w:ilvl w:val="0"/>
          <w:numId w:val="11"/>
        </w:numPr>
        <w:spacing w:line="360" w:lineRule="auto"/>
        <w:rPr>
          <w:rFonts w:ascii="Arial" w:hAnsi="Arial" w:cs="Arial"/>
          <w:sz w:val="24"/>
          <w:szCs w:val="24"/>
        </w:rPr>
      </w:pPr>
      <w:r w:rsidRPr="00AB129E">
        <w:rPr>
          <w:rFonts w:ascii="Arial" w:hAnsi="Arial" w:cs="Arial"/>
          <w:b/>
          <w:bCs/>
          <w:sz w:val="24"/>
          <w:szCs w:val="24"/>
        </w:rPr>
        <w:lastRenderedPageBreak/>
        <w:t xml:space="preserve">Research </w:t>
      </w:r>
      <w:r w:rsidR="004B37ED">
        <w:rPr>
          <w:rFonts w:ascii="Arial" w:hAnsi="Arial" w:cs="Arial"/>
          <w:b/>
          <w:bCs/>
          <w:sz w:val="24"/>
          <w:szCs w:val="24"/>
        </w:rPr>
        <w:t>Outline</w:t>
      </w:r>
      <w:r w:rsidRPr="00AB129E">
        <w:rPr>
          <w:rFonts w:ascii="Arial" w:hAnsi="Arial" w:cs="Arial"/>
          <w:b/>
          <w:bCs/>
          <w:sz w:val="24"/>
          <w:szCs w:val="24"/>
        </w:rPr>
        <w:t xml:space="preserve"> </w:t>
      </w:r>
      <w:r w:rsidR="004B37ED">
        <w:rPr>
          <w:rFonts w:ascii="Arial" w:hAnsi="Arial" w:cs="Arial"/>
          <w:b/>
          <w:bCs/>
          <w:sz w:val="24"/>
          <w:szCs w:val="24"/>
        </w:rPr>
        <w:t>and Schedule</w:t>
      </w:r>
    </w:p>
    <w:p w14:paraId="05CC7B83" w14:textId="23247551" w:rsidR="006B18EC" w:rsidRDefault="006B18EC" w:rsidP="006B18EC">
      <w:pPr>
        <w:ind w:right="106"/>
        <w:rPr>
          <w:rFonts w:ascii="Arial" w:hAnsi="Arial" w:cs="Arial"/>
          <w:i/>
        </w:rPr>
      </w:pPr>
      <w:r>
        <w:rPr>
          <w:rFonts w:ascii="Arial" w:hAnsi="Arial" w:cs="Arial"/>
          <w:iCs/>
          <w:sz w:val="24"/>
          <w:szCs w:val="24"/>
        </w:rPr>
        <w:t xml:space="preserve">The </w:t>
      </w:r>
      <w:r w:rsidR="00E20245">
        <w:rPr>
          <w:rFonts w:ascii="Arial" w:hAnsi="Arial" w:cs="Arial"/>
          <w:iCs/>
          <w:sz w:val="24"/>
          <w:szCs w:val="24"/>
        </w:rPr>
        <w:t xml:space="preserve">proposed </w:t>
      </w:r>
      <w:r w:rsidR="00E422A3">
        <w:rPr>
          <w:rFonts w:ascii="Arial" w:hAnsi="Arial" w:cs="Arial"/>
          <w:iCs/>
          <w:sz w:val="24"/>
          <w:szCs w:val="24"/>
        </w:rPr>
        <w:t xml:space="preserve">study is outlined and showed in a Gantt Chart below </w:t>
      </w:r>
    </w:p>
    <w:p w14:paraId="2853DDD0" w14:textId="77777777" w:rsidR="006B18EC" w:rsidRDefault="006B18EC" w:rsidP="00FD28A8">
      <w:pPr>
        <w:spacing w:line="360" w:lineRule="auto"/>
        <w:rPr>
          <w:rFonts w:ascii="Arial" w:hAnsi="Arial" w:cs="Arial"/>
          <w:sz w:val="24"/>
          <w:szCs w:val="24"/>
        </w:rPr>
      </w:pPr>
    </w:p>
    <w:p w14:paraId="40782320" w14:textId="58748711" w:rsidR="00FD28A8" w:rsidRPr="00E20245" w:rsidRDefault="00FD28A8" w:rsidP="00FD28A8">
      <w:pPr>
        <w:spacing w:line="360" w:lineRule="auto"/>
        <w:rPr>
          <w:rFonts w:ascii="Arial" w:hAnsi="Arial" w:cs="Arial"/>
          <w:sz w:val="24"/>
          <w:szCs w:val="24"/>
        </w:rPr>
      </w:pPr>
      <w:r w:rsidRPr="00E20245">
        <w:rPr>
          <w:rFonts w:ascii="Arial" w:hAnsi="Arial" w:cs="Arial"/>
          <w:sz w:val="24"/>
          <w:szCs w:val="24"/>
        </w:rPr>
        <w:t>Gantt Chart</w:t>
      </w:r>
      <w:r w:rsidR="00475858" w:rsidRPr="00E20245">
        <w:rPr>
          <w:rFonts w:ascii="Arial" w:hAnsi="Arial" w:cs="Arial"/>
          <w:sz w:val="24"/>
          <w:szCs w:val="24"/>
        </w:rPr>
        <w:t xml:space="preserve"> (Plan by Tasks)</w:t>
      </w:r>
    </w:p>
    <w:tbl>
      <w:tblPr>
        <w:tblW w:w="9905" w:type="dxa"/>
        <w:tblLook w:val="04A0" w:firstRow="1" w:lastRow="0" w:firstColumn="1" w:lastColumn="0" w:noHBand="0" w:noVBand="1"/>
      </w:tblPr>
      <w:tblGrid>
        <w:gridCol w:w="1696"/>
        <w:gridCol w:w="603"/>
        <w:gridCol w:w="681"/>
        <w:gridCol w:w="727"/>
        <w:gridCol w:w="674"/>
        <w:gridCol w:w="752"/>
        <w:gridCol w:w="654"/>
        <w:gridCol w:w="586"/>
        <w:gridCol w:w="702"/>
        <w:gridCol w:w="758"/>
        <w:gridCol w:w="666"/>
        <w:gridCol w:w="713"/>
        <w:gridCol w:w="693"/>
      </w:tblGrid>
      <w:tr w:rsidR="00FD28A8" w:rsidRPr="00F4080D" w14:paraId="3BF7AE7A" w14:textId="77777777" w:rsidTr="00E20245">
        <w:trPr>
          <w:trHeight w:val="814"/>
        </w:trPr>
        <w:tc>
          <w:tcPr>
            <w:tcW w:w="1696" w:type="dxa"/>
            <w:vMerge w:val="restart"/>
            <w:tcBorders>
              <w:top w:val="single" w:sz="4" w:space="0" w:color="auto"/>
              <w:left w:val="single" w:sz="4" w:space="0" w:color="auto"/>
              <w:bottom w:val="single" w:sz="4" w:space="0" w:color="000000"/>
              <w:right w:val="single" w:sz="4" w:space="0" w:color="auto"/>
            </w:tcBorders>
            <w:shd w:val="clear" w:color="000000" w:fill="D9E1F2"/>
            <w:noWrap/>
            <w:vAlign w:val="bottom"/>
            <w:hideMark/>
          </w:tcPr>
          <w:p w14:paraId="7BFF3519"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Tasks</w:t>
            </w:r>
          </w:p>
        </w:tc>
        <w:tc>
          <w:tcPr>
            <w:tcW w:w="8209" w:type="dxa"/>
            <w:gridSpan w:val="12"/>
            <w:tcBorders>
              <w:top w:val="single" w:sz="4" w:space="0" w:color="auto"/>
              <w:left w:val="nil"/>
              <w:bottom w:val="single" w:sz="4" w:space="0" w:color="auto"/>
              <w:right w:val="single" w:sz="4" w:space="0" w:color="000000"/>
            </w:tcBorders>
            <w:shd w:val="clear" w:color="000000" w:fill="D9E1F2"/>
            <w:noWrap/>
            <w:vAlign w:val="bottom"/>
            <w:hideMark/>
          </w:tcPr>
          <w:p w14:paraId="08A4F92B" w14:textId="2CE35421"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Period-202</w:t>
            </w:r>
            <w:r w:rsidR="00420DAD" w:rsidRPr="00F4080D">
              <w:rPr>
                <w:rFonts w:ascii="Arial" w:hAnsi="Arial" w:cs="Arial"/>
                <w:color w:val="000000"/>
                <w:sz w:val="21"/>
                <w:szCs w:val="21"/>
              </w:rPr>
              <w:t>6</w:t>
            </w:r>
          </w:p>
        </w:tc>
      </w:tr>
      <w:tr w:rsidR="00FD28A8" w:rsidRPr="00F4080D" w14:paraId="1F5C4F0C" w14:textId="77777777" w:rsidTr="00E20245">
        <w:trPr>
          <w:trHeight w:val="277"/>
        </w:trPr>
        <w:tc>
          <w:tcPr>
            <w:tcW w:w="1696" w:type="dxa"/>
            <w:vMerge/>
            <w:tcBorders>
              <w:top w:val="single" w:sz="4" w:space="0" w:color="auto"/>
              <w:left w:val="single" w:sz="4" w:space="0" w:color="auto"/>
              <w:bottom w:val="single" w:sz="4" w:space="0" w:color="000000"/>
              <w:right w:val="single" w:sz="4" w:space="0" w:color="auto"/>
            </w:tcBorders>
            <w:vAlign w:val="center"/>
            <w:hideMark/>
          </w:tcPr>
          <w:p w14:paraId="27ED5F94" w14:textId="77777777" w:rsidR="00FD28A8" w:rsidRPr="00F4080D" w:rsidRDefault="00FD28A8" w:rsidP="00FC72E2">
            <w:pPr>
              <w:rPr>
                <w:rFonts w:ascii="Arial" w:hAnsi="Arial" w:cs="Arial"/>
                <w:color w:val="000000"/>
                <w:sz w:val="21"/>
                <w:szCs w:val="21"/>
              </w:rPr>
            </w:pPr>
          </w:p>
        </w:tc>
        <w:tc>
          <w:tcPr>
            <w:tcW w:w="603" w:type="dxa"/>
            <w:tcBorders>
              <w:top w:val="nil"/>
              <w:left w:val="nil"/>
              <w:bottom w:val="single" w:sz="4" w:space="0" w:color="auto"/>
              <w:right w:val="single" w:sz="4" w:space="0" w:color="auto"/>
            </w:tcBorders>
            <w:shd w:val="clear" w:color="000000" w:fill="D9E1F2"/>
            <w:noWrap/>
            <w:vAlign w:val="bottom"/>
            <w:hideMark/>
          </w:tcPr>
          <w:p w14:paraId="587881C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Jan</w:t>
            </w:r>
          </w:p>
        </w:tc>
        <w:tc>
          <w:tcPr>
            <w:tcW w:w="681" w:type="dxa"/>
            <w:tcBorders>
              <w:top w:val="nil"/>
              <w:left w:val="nil"/>
              <w:bottom w:val="single" w:sz="4" w:space="0" w:color="auto"/>
              <w:right w:val="single" w:sz="4" w:space="0" w:color="auto"/>
            </w:tcBorders>
            <w:shd w:val="clear" w:color="000000" w:fill="D9E1F2"/>
            <w:noWrap/>
            <w:vAlign w:val="bottom"/>
            <w:hideMark/>
          </w:tcPr>
          <w:p w14:paraId="2216FD3E"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Feb</w:t>
            </w:r>
          </w:p>
        </w:tc>
        <w:tc>
          <w:tcPr>
            <w:tcW w:w="727" w:type="dxa"/>
            <w:tcBorders>
              <w:top w:val="nil"/>
              <w:left w:val="nil"/>
              <w:bottom w:val="single" w:sz="4" w:space="0" w:color="auto"/>
              <w:right w:val="single" w:sz="4" w:space="0" w:color="auto"/>
            </w:tcBorders>
            <w:shd w:val="clear" w:color="000000" w:fill="D9E1F2"/>
            <w:noWrap/>
            <w:vAlign w:val="bottom"/>
            <w:hideMark/>
          </w:tcPr>
          <w:p w14:paraId="66FE007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Mar</w:t>
            </w:r>
          </w:p>
        </w:tc>
        <w:tc>
          <w:tcPr>
            <w:tcW w:w="674" w:type="dxa"/>
            <w:tcBorders>
              <w:top w:val="nil"/>
              <w:left w:val="nil"/>
              <w:bottom w:val="single" w:sz="4" w:space="0" w:color="auto"/>
              <w:right w:val="single" w:sz="4" w:space="0" w:color="auto"/>
            </w:tcBorders>
            <w:shd w:val="clear" w:color="000000" w:fill="D9E1F2"/>
            <w:noWrap/>
            <w:vAlign w:val="bottom"/>
            <w:hideMark/>
          </w:tcPr>
          <w:p w14:paraId="396510B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Apr</w:t>
            </w:r>
          </w:p>
        </w:tc>
        <w:tc>
          <w:tcPr>
            <w:tcW w:w="752" w:type="dxa"/>
            <w:tcBorders>
              <w:top w:val="nil"/>
              <w:left w:val="nil"/>
              <w:bottom w:val="single" w:sz="4" w:space="0" w:color="auto"/>
              <w:right w:val="single" w:sz="4" w:space="0" w:color="auto"/>
            </w:tcBorders>
            <w:shd w:val="clear" w:color="000000" w:fill="D9E1F2"/>
            <w:noWrap/>
            <w:vAlign w:val="bottom"/>
            <w:hideMark/>
          </w:tcPr>
          <w:p w14:paraId="753E8EB2"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May</w:t>
            </w:r>
          </w:p>
        </w:tc>
        <w:tc>
          <w:tcPr>
            <w:tcW w:w="654" w:type="dxa"/>
            <w:tcBorders>
              <w:top w:val="nil"/>
              <w:left w:val="nil"/>
              <w:bottom w:val="single" w:sz="4" w:space="0" w:color="auto"/>
              <w:right w:val="single" w:sz="4" w:space="0" w:color="auto"/>
            </w:tcBorders>
            <w:shd w:val="clear" w:color="000000" w:fill="D9E1F2"/>
            <w:noWrap/>
            <w:vAlign w:val="bottom"/>
            <w:hideMark/>
          </w:tcPr>
          <w:p w14:paraId="7BF5438A"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Jun</w:t>
            </w:r>
          </w:p>
        </w:tc>
        <w:tc>
          <w:tcPr>
            <w:tcW w:w="586" w:type="dxa"/>
            <w:tcBorders>
              <w:top w:val="nil"/>
              <w:left w:val="nil"/>
              <w:bottom w:val="single" w:sz="4" w:space="0" w:color="auto"/>
              <w:right w:val="single" w:sz="4" w:space="0" w:color="auto"/>
            </w:tcBorders>
            <w:shd w:val="clear" w:color="000000" w:fill="D9E1F2"/>
            <w:noWrap/>
            <w:vAlign w:val="bottom"/>
            <w:hideMark/>
          </w:tcPr>
          <w:p w14:paraId="0B2CEF2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Jul</w:t>
            </w:r>
          </w:p>
        </w:tc>
        <w:tc>
          <w:tcPr>
            <w:tcW w:w="702" w:type="dxa"/>
            <w:tcBorders>
              <w:top w:val="nil"/>
              <w:left w:val="nil"/>
              <w:bottom w:val="single" w:sz="4" w:space="0" w:color="auto"/>
              <w:right w:val="single" w:sz="4" w:space="0" w:color="auto"/>
            </w:tcBorders>
            <w:shd w:val="clear" w:color="000000" w:fill="D9E1F2"/>
            <w:noWrap/>
            <w:vAlign w:val="bottom"/>
            <w:hideMark/>
          </w:tcPr>
          <w:p w14:paraId="55DFAC45"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Aug</w:t>
            </w:r>
          </w:p>
        </w:tc>
        <w:tc>
          <w:tcPr>
            <w:tcW w:w="758" w:type="dxa"/>
            <w:tcBorders>
              <w:top w:val="nil"/>
              <w:left w:val="nil"/>
              <w:bottom w:val="single" w:sz="4" w:space="0" w:color="auto"/>
              <w:right w:val="single" w:sz="4" w:space="0" w:color="auto"/>
            </w:tcBorders>
            <w:shd w:val="clear" w:color="000000" w:fill="D9E1F2"/>
            <w:noWrap/>
            <w:vAlign w:val="bottom"/>
            <w:hideMark/>
          </w:tcPr>
          <w:p w14:paraId="00E0ABA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Sep</w:t>
            </w:r>
          </w:p>
        </w:tc>
        <w:tc>
          <w:tcPr>
            <w:tcW w:w="666" w:type="dxa"/>
            <w:tcBorders>
              <w:top w:val="nil"/>
              <w:left w:val="nil"/>
              <w:bottom w:val="single" w:sz="4" w:space="0" w:color="auto"/>
              <w:right w:val="single" w:sz="4" w:space="0" w:color="auto"/>
            </w:tcBorders>
            <w:shd w:val="clear" w:color="000000" w:fill="D9E1F2"/>
            <w:noWrap/>
            <w:vAlign w:val="bottom"/>
            <w:hideMark/>
          </w:tcPr>
          <w:p w14:paraId="4625342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Oct</w:t>
            </w:r>
          </w:p>
        </w:tc>
        <w:tc>
          <w:tcPr>
            <w:tcW w:w="713" w:type="dxa"/>
            <w:tcBorders>
              <w:top w:val="nil"/>
              <w:left w:val="nil"/>
              <w:bottom w:val="single" w:sz="4" w:space="0" w:color="auto"/>
              <w:right w:val="single" w:sz="4" w:space="0" w:color="auto"/>
            </w:tcBorders>
            <w:shd w:val="clear" w:color="000000" w:fill="D9E1F2"/>
            <w:noWrap/>
            <w:vAlign w:val="bottom"/>
            <w:hideMark/>
          </w:tcPr>
          <w:p w14:paraId="1C4E8EE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Nov</w:t>
            </w:r>
          </w:p>
        </w:tc>
        <w:tc>
          <w:tcPr>
            <w:tcW w:w="693" w:type="dxa"/>
            <w:tcBorders>
              <w:top w:val="nil"/>
              <w:left w:val="nil"/>
              <w:bottom w:val="single" w:sz="4" w:space="0" w:color="auto"/>
              <w:right w:val="single" w:sz="4" w:space="0" w:color="auto"/>
            </w:tcBorders>
            <w:shd w:val="clear" w:color="000000" w:fill="D9E1F2"/>
            <w:noWrap/>
            <w:vAlign w:val="bottom"/>
            <w:hideMark/>
          </w:tcPr>
          <w:p w14:paraId="0CCC942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Dec</w:t>
            </w:r>
          </w:p>
        </w:tc>
      </w:tr>
      <w:tr w:rsidR="00FD28A8" w:rsidRPr="00F4080D" w14:paraId="014C2747"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33513FA6"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Define Research Goals</w:t>
            </w:r>
          </w:p>
        </w:tc>
        <w:tc>
          <w:tcPr>
            <w:tcW w:w="603" w:type="dxa"/>
            <w:tcBorders>
              <w:top w:val="nil"/>
              <w:left w:val="nil"/>
              <w:bottom w:val="single" w:sz="4" w:space="0" w:color="auto"/>
              <w:right w:val="single" w:sz="4" w:space="0" w:color="auto"/>
            </w:tcBorders>
            <w:shd w:val="clear" w:color="000000" w:fill="AEAAAA"/>
            <w:noWrap/>
            <w:vAlign w:val="bottom"/>
            <w:hideMark/>
          </w:tcPr>
          <w:p w14:paraId="4F03974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57D0303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68D5FC7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7442C58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409FDE2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501939A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72C4C4AE"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01BA3655"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5FC31CB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5B3271E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39488356"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2DE33A9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4C440670"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618B6F89"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Literature Review</w:t>
            </w:r>
          </w:p>
        </w:tc>
        <w:tc>
          <w:tcPr>
            <w:tcW w:w="603" w:type="dxa"/>
            <w:tcBorders>
              <w:top w:val="nil"/>
              <w:left w:val="nil"/>
              <w:bottom w:val="single" w:sz="4" w:space="0" w:color="auto"/>
              <w:right w:val="single" w:sz="4" w:space="0" w:color="auto"/>
            </w:tcBorders>
            <w:noWrap/>
            <w:vAlign w:val="bottom"/>
            <w:hideMark/>
          </w:tcPr>
          <w:p w14:paraId="3D42C312"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shd w:val="clear" w:color="000000" w:fill="AEAAAA"/>
            <w:noWrap/>
            <w:vAlign w:val="bottom"/>
            <w:hideMark/>
          </w:tcPr>
          <w:p w14:paraId="454268D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1FBD287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36C6630E"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73D2D34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7A00E1D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0EE445F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665D581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2608729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2D220D9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0E6F11F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5610597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609B72DA"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68B7CDFA"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Methodology Design</w:t>
            </w:r>
          </w:p>
        </w:tc>
        <w:tc>
          <w:tcPr>
            <w:tcW w:w="603" w:type="dxa"/>
            <w:tcBorders>
              <w:top w:val="nil"/>
              <w:left w:val="nil"/>
              <w:bottom w:val="single" w:sz="4" w:space="0" w:color="auto"/>
              <w:right w:val="single" w:sz="4" w:space="0" w:color="auto"/>
            </w:tcBorders>
            <w:noWrap/>
            <w:vAlign w:val="bottom"/>
            <w:hideMark/>
          </w:tcPr>
          <w:p w14:paraId="6E65E11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5579E196"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shd w:val="clear" w:color="000000" w:fill="AEAAAA"/>
            <w:noWrap/>
            <w:vAlign w:val="bottom"/>
            <w:hideMark/>
          </w:tcPr>
          <w:p w14:paraId="3FD01F6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2E52233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201EAD0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53E1E06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1B69D17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45958F1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159FE696"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325DD1E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544B24D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61D26C8E"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597FDA53"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46920B48"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Interview</w:t>
            </w:r>
          </w:p>
        </w:tc>
        <w:tc>
          <w:tcPr>
            <w:tcW w:w="603" w:type="dxa"/>
            <w:tcBorders>
              <w:top w:val="nil"/>
              <w:left w:val="nil"/>
              <w:bottom w:val="single" w:sz="4" w:space="0" w:color="auto"/>
              <w:right w:val="single" w:sz="4" w:space="0" w:color="auto"/>
            </w:tcBorders>
            <w:noWrap/>
            <w:vAlign w:val="bottom"/>
            <w:hideMark/>
          </w:tcPr>
          <w:p w14:paraId="6BC7AD2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664BD0B8"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05930B5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shd w:val="clear" w:color="000000" w:fill="AEAAAA"/>
            <w:noWrap/>
            <w:vAlign w:val="bottom"/>
            <w:hideMark/>
          </w:tcPr>
          <w:p w14:paraId="7527FDE5"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shd w:val="clear" w:color="000000" w:fill="AEAAAA"/>
            <w:noWrap/>
            <w:vAlign w:val="bottom"/>
            <w:hideMark/>
          </w:tcPr>
          <w:p w14:paraId="1A4437D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461F4AD6"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3986C6C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02840A9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1E9653D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081A251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6E0CA0C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758063C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0E4AAF69"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18E77BB2"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Survey</w:t>
            </w:r>
          </w:p>
        </w:tc>
        <w:tc>
          <w:tcPr>
            <w:tcW w:w="603" w:type="dxa"/>
            <w:tcBorders>
              <w:top w:val="nil"/>
              <w:left w:val="nil"/>
              <w:bottom w:val="single" w:sz="4" w:space="0" w:color="auto"/>
              <w:right w:val="single" w:sz="4" w:space="0" w:color="auto"/>
            </w:tcBorders>
            <w:noWrap/>
            <w:vAlign w:val="bottom"/>
            <w:hideMark/>
          </w:tcPr>
          <w:p w14:paraId="0381117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0987C5B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38B9D6C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4C705D9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shd w:val="clear" w:color="000000" w:fill="AEAAAA"/>
            <w:noWrap/>
            <w:vAlign w:val="bottom"/>
            <w:hideMark/>
          </w:tcPr>
          <w:p w14:paraId="0DC33B88"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shd w:val="clear" w:color="000000" w:fill="AEAAAA"/>
            <w:noWrap/>
            <w:vAlign w:val="bottom"/>
            <w:hideMark/>
          </w:tcPr>
          <w:p w14:paraId="15CF836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shd w:val="clear" w:color="000000" w:fill="AEAAAA"/>
            <w:noWrap/>
            <w:vAlign w:val="bottom"/>
            <w:hideMark/>
          </w:tcPr>
          <w:p w14:paraId="54F2078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641877F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19BF7DC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6249DBF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468973C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222C086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151D387D"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623802C5"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Data Collection</w:t>
            </w:r>
          </w:p>
        </w:tc>
        <w:tc>
          <w:tcPr>
            <w:tcW w:w="603" w:type="dxa"/>
            <w:tcBorders>
              <w:top w:val="nil"/>
              <w:left w:val="nil"/>
              <w:bottom w:val="single" w:sz="4" w:space="0" w:color="auto"/>
              <w:right w:val="single" w:sz="4" w:space="0" w:color="auto"/>
            </w:tcBorders>
            <w:noWrap/>
            <w:vAlign w:val="bottom"/>
            <w:hideMark/>
          </w:tcPr>
          <w:p w14:paraId="19CF1F2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39EBD27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26F7211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71BE1A3E"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2501AC05"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4C30FA15"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0DF6CF4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shd w:val="clear" w:color="000000" w:fill="AEAAAA"/>
            <w:noWrap/>
            <w:vAlign w:val="bottom"/>
            <w:hideMark/>
          </w:tcPr>
          <w:p w14:paraId="507B5E0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27D29D4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55E7FD1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3FE433F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30AA6CD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1180ACF5"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1D0CCD7B"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Analysis</w:t>
            </w:r>
          </w:p>
        </w:tc>
        <w:tc>
          <w:tcPr>
            <w:tcW w:w="603" w:type="dxa"/>
            <w:tcBorders>
              <w:top w:val="nil"/>
              <w:left w:val="nil"/>
              <w:bottom w:val="single" w:sz="4" w:space="0" w:color="auto"/>
              <w:right w:val="single" w:sz="4" w:space="0" w:color="auto"/>
            </w:tcBorders>
            <w:noWrap/>
            <w:vAlign w:val="bottom"/>
            <w:hideMark/>
          </w:tcPr>
          <w:p w14:paraId="0F33B8C2"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4E43B27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162307E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58F20B7E"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58AFC8E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6ABBF20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473FFC4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7CBD5F6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shd w:val="clear" w:color="000000" w:fill="AEAAAA"/>
            <w:noWrap/>
            <w:vAlign w:val="bottom"/>
            <w:hideMark/>
          </w:tcPr>
          <w:p w14:paraId="0801835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3D18EFA2"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00ADEED3"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2BAFC76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522AE832"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1077F462"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Draft Report</w:t>
            </w:r>
          </w:p>
        </w:tc>
        <w:tc>
          <w:tcPr>
            <w:tcW w:w="603" w:type="dxa"/>
            <w:tcBorders>
              <w:top w:val="nil"/>
              <w:left w:val="nil"/>
              <w:bottom w:val="single" w:sz="4" w:space="0" w:color="auto"/>
              <w:right w:val="single" w:sz="4" w:space="0" w:color="auto"/>
            </w:tcBorders>
            <w:noWrap/>
            <w:vAlign w:val="bottom"/>
            <w:hideMark/>
          </w:tcPr>
          <w:p w14:paraId="64E7065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0DEC0D2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33C1F1A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3260750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397558F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65E2DF02"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4B92436A"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453124B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095AF10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shd w:val="clear" w:color="000000" w:fill="AEAAAA"/>
            <w:noWrap/>
            <w:vAlign w:val="bottom"/>
            <w:hideMark/>
          </w:tcPr>
          <w:p w14:paraId="00DC696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22C3D362"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4D9116F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2BE81CA8"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531A9BE2"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Peer Review</w:t>
            </w:r>
          </w:p>
        </w:tc>
        <w:tc>
          <w:tcPr>
            <w:tcW w:w="603" w:type="dxa"/>
            <w:tcBorders>
              <w:top w:val="nil"/>
              <w:left w:val="nil"/>
              <w:bottom w:val="single" w:sz="4" w:space="0" w:color="auto"/>
              <w:right w:val="single" w:sz="4" w:space="0" w:color="auto"/>
            </w:tcBorders>
            <w:noWrap/>
            <w:vAlign w:val="bottom"/>
            <w:hideMark/>
          </w:tcPr>
          <w:p w14:paraId="3EDAFF26"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727B2AA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7A20E87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5B83114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4E3B5205"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54C6799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5D342FC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361B05B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45B8394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477AC1F8"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shd w:val="clear" w:color="000000" w:fill="AEAAAA"/>
            <w:noWrap/>
            <w:vAlign w:val="bottom"/>
            <w:hideMark/>
          </w:tcPr>
          <w:p w14:paraId="4B702B1F"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noWrap/>
            <w:vAlign w:val="bottom"/>
            <w:hideMark/>
          </w:tcPr>
          <w:p w14:paraId="293330E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r w:rsidR="00FD28A8" w:rsidRPr="00F4080D" w14:paraId="1B758FBE" w14:textId="77777777" w:rsidTr="00E20245">
        <w:trPr>
          <w:trHeight w:val="277"/>
        </w:trPr>
        <w:tc>
          <w:tcPr>
            <w:tcW w:w="1696" w:type="dxa"/>
            <w:tcBorders>
              <w:top w:val="nil"/>
              <w:left w:val="single" w:sz="4" w:space="0" w:color="auto"/>
              <w:bottom w:val="single" w:sz="4" w:space="0" w:color="auto"/>
              <w:right w:val="single" w:sz="4" w:space="0" w:color="auto"/>
            </w:tcBorders>
            <w:shd w:val="clear" w:color="000000" w:fill="D9E1F2"/>
            <w:noWrap/>
            <w:vAlign w:val="bottom"/>
            <w:hideMark/>
          </w:tcPr>
          <w:p w14:paraId="02A033D9" w14:textId="77777777" w:rsidR="00FD28A8" w:rsidRPr="00F4080D" w:rsidRDefault="00FD28A8" w:rsidP="00FC72E2">
            <w:pPr>
              <w:rPr>
                <w:rFonts w:ascii="Arial" w:hAnsi="Arial" w:cs="Arial"/>
                <w:color w:val="000000"/>
                <w:sz w:val="21"/>
                <w:szCs w:val="21"/>
              </w:rPr>
            </w:pPr>
            <w:r w:rsidRPr="00F4080D">
              <w:rPr>
                <w:rFonts w:ascii="Arial" w:hAnsi="Arial" w:cs="Arial"/>
                <w:color w:val="000000"/>
                <w:sz w:val="21"/>
                <w:szCs w:val="21"/>
              </w:rPr>
              <w:t>Final Review</w:t>
            </w:r>
          </w:p>
        </w:tc>
        <w:tc>
          <w:tcPr>
            <w:tcW w:w="603" w:type="dxa"/>
            <w:tcBorders>
              <w:top w:val="nil"/>
              <w:left w:val="nil"/>
              <w:bottom w:val="single" w:sz="4" w:space="0" w:color="auto"/>
              <w:right w:val="single" w:sz="4" w:space="0" w:color="auto"/>
            </w:tcBorders>
            <w:noWrap/>
            <w:vAlign w:val="bottom"/>
            <w:hideMark/>
          </w:tcPr>
          <w:p w14:paraId="56F1C500"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81" w:type="dxa"/>
            <w:tcBorders>
              <w:top w:val="nil"/>
              <w:left w:val="nil"/>
              <w:bottom w:val="single" w:sz="4" w:space="0" w:color="auto"/>
              <w:right w:val="single" w:sz="4" w:space="0" w:color="auto"/>
            </w:tcBorders>
            <w:noWrap/>
            <w:vAlign w:val="bottom"/>
            <w:hideMark/>
          </w:tcPr>
          <w:p w14:paraId="141F818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27" w:type="dxa"/>
            <w:tcBorders>
              <w:top w:val="nil"/>
              <w:left w:val="nil"/>
              <w:bottom w:val="single" w:sz="4" w:space="0" w:color="auto"/>
              <w:right w:val="single" w:sz="4" w:space="0" w:color="auto"/>
            </w:tcBorders>
            <w:noWrap/>
            <w:vAlign w:val="bottom"/>
            <w:hideMark/>
          </w:tcPr>
          <w:p w14:paraId="17B99B99"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74" w:type="dxa"/>
            <w:tcBorders>
              <w:top w:val="nil"/>
              <w:left w:val="nil"/>
              <w:bottom w:val="single" w:sz="4" w:space="0" w:color="auto"/>
              <w:right w:val="single" w:sz="4" w:space="0" w:color="auto"/>
            </w:tcBorders>
            <w:noWrap/>
            <w:vAlign w:val="bottom"/>
            <w:hideMark/>
          </w:tcPr>
          <w:p w14:paraId="4692F7DA"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2" w:type="dxa"/>
            <w:tcBorders>
              <w:top w:val="nil"/>
              <w:left w:val="nil"/>
              <w:bottom w:val="single" w:sz="4" w:space="0" w:color="auto"/>
              <w:right w:val="single" w:sz="4" w:space="0" w:color="auto"/>
            </w:tcBorders>
            <w:noWrap/>
            <w:vAlign w:val="bottom"/>
            <w:hideMark/>
          </w:tcPr>
          <w:p w14:paraId="0F3B33A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54" w:type="dxa"/>
            <w:tcBorders>
              <w:top w:val="nil"/>
              <w:left w:val="nil"/>
              <w:bottom w:val="single" w:sz="4" w:space="0" w:color="auto"/>
              <w:right w:val="single" w:sz="4" w:space="0" w:color="auto"/>
            </w:tcBorders>
            <w:noWrap/>
            <w:vAlign w:val="bottom"/>
            <w:hideMark/>
          </w:tcPr>
          <w:p w14:paraId="6D3A2047"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586" w:type="dxa"/>
            <w:tcBorders>
              <w:top w:val="nil"/>
              <w:left w:val="nil"/>
              <w:bottom w:val="single" w:sz="4" w:space="0" w:color="auto"/>
              <w:right w:val="single" w:sz="4" w:space="0" w:color="auto"/>
            </w:tcBorders>
            <w:noWrap/>
            <w:vAlign w:val="bottom"/>
            <w:hideMark/>
          </w:tcPr>
          <w:p w14:paraId="69F538FB"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02" w:type="dxa"/>
            <w:tcBorders>
              <w:top w:val="nil"/>
              <w:left w:val="nil"/>
              <w:bottom w:val="single" w:sz="4" w:space="0" w:color="auto"/>
              <w:right w:val="single" w:sz="4" w:space="0" w:color="auto"/>
            </w:tcBorders>
            <w:noWrap/>
            <w:vAlign w:val="bottom"/>
            <w:hideMark/>
          </w:tcPr>
          <w:p w14:paraId="7F97D251"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58" w:type="dxa"/>
            <w:tcBorders>
              <w:top w:val="nil"/>
              <w:left w:val="nil"/>
              <w:bottom w:val="single" w:sz="4" w:space="0" w:color="auto"/>
              <w:right w:val="single" w:sz="4" w:space="0" w:color="auto"/>
            </w:tcBorders>
            <w:noWrap/>
            <w:vAlign w:val="bottom"/>
            <w:hideMark/>
          </w:tcPr>
          <w:p w14:paraId="7E6C6528"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66" w:type="dxa"/>
            <w:tcBorders>
              <w:top w:val="nil"/>
              <w:left w:val="nil"/>
              <w:bottom w:val="single" w:sz="4" w:space="0" w:color="auto"/>
              <w:right w:val="single" w:sz="4" w:space="0" w:color="auto"/>
            </w:tcBorders>
            <w:noWrap/>
            <w:vAlign w:val="bottom"/>
            <w:hideMark/>
          </w:tcPr>
          <w:p w14:paraId="1F71B9ED"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713" w:type="dxa"/>
            <w:tcBorders>
              <w:top w:val="nil"/>
              <w:left w:val="nil"/>
              <w:bottom w:val="single" w:sz="4" w:space="0" w:color="auto"/>
              <w:right w:val="single" w:sz="4" w:space="0" w:color="auto"/>
            </w:tcBorders>
            <w:noWrap/>
            <w:vAlign w:val="bottom"/>
            <w:hideMark/>
          </w:tcPr>
          <w:p w14:paraId="68F67F74"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c>
          <w:tcPr>
            <w:tcW w:w="693" w:type="dxa"/>
            <w:tcBorders>
              <w:top w:val="nil"/>
              <w:left w:val="nil"/>
              <w:bottom w:val="single" w:sz="4" w:space="0" w:color="auto"/>
              <w:right w:val="single" w:sz="4" w:space="0" w:color="auto"/>
            </w:tcBorders>
            <w:shd w:val="clear" w:color="000000" w:fill="AEAAAA"/>
            <w:noWrap/>
            <w:vAlign w:val="bottom"/>
            <w:hideMark/>
          </w:tcPr>
          <w:p w14:paraId="5384747C" w14:textId="77777777" w:rsidR="00FD28A8" w:rsidRPr="00F4080D" w:rsidRDefault="00FD28A8" w:rsidP="00FC72E2">
            <w:pPr>
              <w:jc w:val="center"/>
              <w:rPr>
                <w:rFonts w:ascii="Arial" w:hAnsi="Arial" w:cs="Arial"/>
                <w:color w:val="000000"/>
                <w:sz w:val="21"/>
                <w:szCs w:val="21"/>
              </w:rPr>
            </w:pPr>
            <w:r w:rsidRPr="00F4080D">
              <w:rPr>
                <w:rFonts w:ascii="Arial" w:hAnsi="Arial" w:cs="Arial"/>
                <w:color w:val="000000"/>
                <w:sz w:val="21"/>
                <w:szCs w:val="21"/>
              </w:rPr>
              <w:t> </w:t>
            </w:r>
          </w:p>
        </w:tc>
      </w:tr>
    </w:tbl>
    <w:p w14:paraId="494579A8" w14:textId="77777777" w:rsidR="00DA7EA2" w:rsidRDefault="00DA7EA2" w:rsidP="00FD28A8">
      <w:pPr>
        <w:spacing w:line="360" w:lineRule="auto"/>
        <w:rPr>
          <w:rFonts w:ascii="Arial" w:hAnsi="Arial" w:cs="Arial"/>
          <w:sz w:val="24"/>
          <w:szCs w:val="24"/>
          <w:u w:val="single"/>
        </w:rPr>
      </w:pPr>
    </w:p>
    <w:p w14:paraId="6A0F599D" w14:textId="68C0D8AE" w:rsidR="00FD28A8" w:rsidRPr="00330103" w:rsidRDefault="00330103" w:rsidP="00FD28A8">
      <w:pPr>
        <w:spacing w:line="360" w:lineRule="auto"/>
        <w:rPr>
          <w:rFonts w:ascii="Arial" w:hAnsi="Arial" w:cs="Arial"/>
          <w:sz w:val="24"/>
          <w:szCs w:val="24"/>
        </w:rPr>
      </w:pPr>
      <w:r w:rsidRPr="00330103">
        <w:rPr>
          <w:rFonts w:ascii="Arial" w:hAnsi="Arial" w:cs="Arial"/>
          <w:sz w:val="24"/>
          <w:szCs w:val="24"/>
          <w:u w:val="single"/>
        </w:rPr>
        <w:t>Gantt Chart Illustration</w:t>
      </w:r>
      <w:r w:rsidRPr="00330103">
        <w:rPr>
          <w:rFonts w:ascii="Arial" w:hAnsi="Arial" w:cs="Arial"/>
          <w:sz w:val="24"/>
          <w:szCs w:val="24"/>
        </w:rPr>
        <w:t>: This chart provides a visual depiction of the project timeline, spanning from the establishment of research objectives to the concluding evaluation. Tasks are arranged sequentially to facilitate efficient project progression.</w:t>
      </w:r>
    </w:p>
    <w:p w14:paraId="415A8057" w14:textId="0958F1D5" w:rsidR="00364A6A" w:rsidRPr="00FD28A8" w:rsidRDefault="00364A6A" w:rsidP="00364A6A">
      <w:pPr>
        <w:spacing w:line="360" w:lineRule="auto"/>
        <w:rPr>
          <w:rFonts w:ascii="Arial" w:hAnsi="Arial" w:cs="Arial"/>
          <w:b/>
          <w:bCs/>
          <w:sz w:val="24"/>
          <w:szCs w:val="24"/>
        </w:rPr>
      </w:pPr>
      <w:r w:rsidRPr="00330103">
        <w:rPr>
          <w:rFonts w:ascii="Arial" w:hAnsi="Arial" w:cs="Arial"/>
          <w:sz w:val="24"/>
          <w:szCs w:val="24"/>
          <w:u w:val="single"/>
        </w:rPr>
        <w:t>Budget</w:t>
      </w:r>
      <w:r w:rsidRPr="00330103">
        <w:rPr>
          <w:rFonts w:ascii="Arial" w:hAnsi="Arial" w:cs="Arial"/>
          <w:sz w:val="24"/>
          <w:szCs w:val="24"/>
        </w:rPr>
        <w:t xml:space="preserve">: </w:t>
      </w:r>
      <w:r w:rsidRPr="00FD28A8">
        <w:rPr>
          <w:rFonts w:ascii="Arial" w:hAnsi="Arial" w:cs="Arial"/>
          <w:sz w:val="24"/>
          <w:szCs w:val="24"/>
        </w:rPr>
        <w:t>A lumpsum budget of HKD</w:t>
      </w:r>
      <w:r>
        <w:rPr>
          <w:rFonts w:ascii="Arial" w:hAnsi="Arial" w:cs="Arial"/>
          <w:sz w:val="24"/>
          <w:szCs w:val="24"/>
        </w:rPr>
        <w:t xml:space="preserve"> 2</w:t>
      </w:r>
      <w:r w:rsidRPr="00FD28A8">
        <w:rPr>
          <w:rFonts w:ascii="Arial" w:hAnsi="Arial" w:cs="Arial"/>
          <w:sz w:val="24"/>
          <w:szCs w:val="24"/>
        </w:rPr>
        <w:t xml:space="preserve">0,000 is proposed to utilize for </w:t>
      </w:r>
      <w:r>
        <w:rPr>
          <w:rFonts w:ascii="Arial" w:hAnsi="Arial" w:cs="Arial"/>
          <w:sz w:val="24"/>
          <w:szCs w:val="24"/>
        </w:rPr>
        <w:t xml:space="preserve">data collection </w:t>
      </w:r>
      <w:r w:rsidRPr="00FD28A8">
        <w:rPr>
          <w:rFonts w:ascii="Arial" w:hAnsi="Arial" w:cs="Arial"/>
          <w:sz w:val="24"/>
          <w:szCs w:val="24"/>
        </w:rPr>
        <w:t xml:space="preserve">and gift vouchers. </w:t>
      </w:r>
      <w:r w:rsidRPr="00FD28A8">
        <w:rPr>
          <w:rFonts w:ascii="Arial" w:hAnsi="Arial" w:cs="Arial"/>
          <w:b/>
          <w:bCs/>
          <w:sz w:val="24"/>
          <w:szCs w:val="24"/>
        </w:rPr>
        <w:t xml:space="preserve"> </w:t>
      </w:r>
    </w:p>
    <w:p w14:paraId="60B4101B" w14:textId="77777777" w:rsidR="00DA7EA2" w:rsidRDefault="00DA7EA2" w:rsidP="00064F5D">
      <w:pPr>
        <w:spacing w:line="360" w:lineRule="auto"/>
        <w:rPr>
          <w:rFonts w:ascii="Arial" w:hAnsi="Arial" w:cs="Arial"/>
          <w:b/>
          <w:bCs/>
          <w:iCs/>
          <w:sz w:val="24"/>
          <w:szCs w:val="24"/>
          <w:lang w:val="en-HK"/>
        </w:rPr>
      </w:pPr>
    </w:p>
    <w:p w14:paraId="4B298F6E" w14:textId="48C5A0BB" w:rsidR="00064F5D" w:rsidRPr="00064F5D" w:rsidRDefault="00064F5D" w:rsidP="00064F5D">
      <w:pPr>
        <w:spacing w:line="360" w:lineRule="auto"/>
        <w:rPr>
          <w:rFonts w:ascii="Arial" w:hAnsi="Arial" w:cs="Arial"/>
          <w:b/>
          <w:bCs/>
          <w:iCs/>
          <w:sz w:val="24"/>
          <w:szCs w:val="24"/>
          <w:lang w:val="en-HK"/>
        </w:rPr>
      </w:pPr>
      <w:r w:rsidRPr="00064F5D">
        <w:rPr>
          <w:rFonts w:ascii="Arial" w:hAnsi="Arial" w:cs="Arial"/>
          <w:b/>
          <w:bCs/>
          <w:iCs/>
          <w:sz w:val="24"/>
          <w:szCs w:val="24"/>
          <w:lang w:val="en-HK"/>
        </w:rPr>
        <w:t>9. Proposed Framework and Recommendations</w:t>
      </w:r>
    </w:p>
    <w:p w14:paraId="14704056"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lang w:val="en-HK"/>
        </w:rPr>
        <w:t>This study on the role of artificial intelligence in preventing financial crime seeks to balance effectiveness, ethics, sustainability, and social justice by advancing knowledge, optimizing practices, and enhancing management capabilities in financial crime risk management.</w:t>
      </w:r>
    </w:p>
    <w:p w14:paraId="3160E0C2" w14:textId="77777777" w:rsidR="00064F5D" w:rsidRPr="00064F5D" w:rsidRDefault="00064F5D" w:rsidP="00064F5D">
      <w:pPr>
        <w:spacing w:line="360" w:lineRule="auto"/>
        <w:rPr>
          <w:rFonts w:ascii="Arial" w:hAnsi="Arial" w:cs="Arial"/>
          <w:b/>
          <w:bCs/>
          <w:iCs/>
          <w:sz w:val="24"/>
          <w:szCs w:val="24"/>
          <w:lang w:val="en-HK"/>
        </w:rPr>
      </w:pPr>
      <w:r w:rsidRPr="00064F5D">
        <w:rPr>
          <w:rFonts w:ascii="Arial" w:hAnsi="Arial" w:cs="Arial"/>
          <w:b/>
          <w:bCs/>
          <w:iCs/>
          <w:sz w:val="24"/>
          <w:szCs w:val="24"/>
          <w:lang w:val="en-HK"/>
        </w:rPr>
        <w:t>9.1 Enhancement of Knowledge</w:t>
      </w:r>
    </w:p>
    <w:p w14:paraId="6C9B512F"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Advanced Data Analysis</w:t>
      </w:r>
      <w:r w:rsidRPr="00064F5D">
        <w:rPr>
          <w:rFonts w:ascii="Arial" w:hAnsi="Arial" w:cs="Arial"/>
          <w:iCs/>
          <w:sz w:val="24"/>
          <w:szCs w:val="24"/>
          <w:lang w:val="en-HK"/>
        </w:rPr>
        <w:br/>
        <w:t>AI's capacity to process vast datasets facilitates improved pattern recognition and real-time identification of financial crimes such as money laundering and fraud (Sidharthlahoti, 2024). Predictive analytics enable anticipation of emerging threats, supporting proactive interventions (Flagright.com, 2022).</w:t>
      </w:r>
    </w:p>
    <w:p w14:paraId="1D8668B2" w14:textId="278BD7D1"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lastRenderedPageBreak/>
        <w:t>Improved Efficiency and Accuracy</w:t>
      </w:r>
      <w:r w:rsidRPr="00064F5D">
        <w:rPr>
          <w:rFonts w:ascii="Arial" w:hAnsi="Arial" w:cs="Arial"/>
          <w:iCs/>
          <w:sz w:val="24"/>
          <w:szCs w:val="24"/>
          <w:lang w:val="en-HK"/>
        </w:rPr>
        <w:br/>
        <w:t xml:space="preserve">AI enhances accuracy by reducing false positives in detecting suspicious activities, thereby lessening compliance burdens (Quest, Charrie, and Roy, 2025). Automated monitoring and reporting streamline compliance workflows, ensuring alignment with </w:t>
      </w:r>
      <w:r w:rsidR="00B16B61" w:rsidRPr="00064F5D">
        <w:rPr>
          <w:rFonts w:ascii="Arial" w:hAnsi="Arial" w:cs="Arial"/>
          <w:iCs/>
          <w:sz w:val="24"/>
          <w:szCs w:val="24"/>
          <w:lang w:val="en-HK"/>
        </w:rPr>
        <w:t>developing</w:t>
      </w:r>
      <w:r w:rsidRPr="00064F5D">
        <w:rPr>
          <w:rFonts w:ascii="Arial" w:hAnsi="Arial" w:cs="Arial"/>
          <w:iCs/>
          <w:sz w:val="24"/>
          <w:szCs w:val="24"/>
          <w:lang w:val="en-HK"/>
        </w:rPr>
        <w:t xml:space="preserve"> </w:t>
      </w:r>
      <w:r w:rsidR="00B16B61" w:rsidRPr="00064F5D">
        <w:rPr>
          <w:rFonts w:ascii="Arial" w:hAnsi="Arial" w:cs="Arial"/>
          <w:iCs/>
          <w:sz w:val="24"/>
          <w:szCs w:val="24"/>
          <w:lang w:val="en-HK"/>
        </w:rPr>
        <w:t>guidelines</w:t>
      </w:r>
      <w:r w:rsidRPr="00064F5D">
        <w:rPr>
          <w:rFonts w:ascii="Arial" w:hAnsi="Arial" w:cs="Arial"/>
          <w:iCs/>
          <w:sz w:val="24"/>
          <w:szCs w:val="24"/>
          <w:lang w:val="en-HK"/>
        </w:rPr>
        <w:t xml:space="preserve"> (Flagright.com, 2022).</w:t>
      </w:r>
    </w:p>
    <w:p w14:paraId="486B2870" w14:textId="6AA30332" w:rsidR="00064F5D" w:rsidRPr="00064F5D" w:rsidRDefault="005410E8"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Flexibility</w:t>
      </w:r>
      <w:r w:rsidR="00064F5D" w:rsidRPr="00064F5D">
        <w:rPr>
          <w:rFonts w:ascii="Arial" w:hAnsi="Arial" w:cs="Arial"/>
          <w:iCs/>
          <w:sz w:val="24"/>
          <w:szCs w:val="24"/>
          <w:u w:val="single"/>
          <w:lang w:val="en-HK"/>
        </w:rPr>
        <w:t xml:space="preserve"> to </w:t>
      </w:r>
      <w:r w:rsidRPr="00064F5D">
        <w:rPr>
          <w:rFonts w:ascii="Arial" w:hAnsi="Arial" w:cs="Arial"/>
          <w:iCs/>
          <w:sz w:val="24"/>
          <w:szCs w:val="24"/>
          <w:u w:val="single"/>
          <w:lang w:val="en-HK"/>
        </w:rPr>
        <w:t>Emergent</w:t>
      </w:r>
      <w:r w:rsidR="00064F5D" w:rsidRPr="00064F5D">
        <w:rPr>
          <w:rFonts w:ascii="Arial" w:hAnsi="Arial" w:cs="Arial"/>
          <w:iCs/>
          <w:sz w:val="24"/>
          <w:szCs w:val="24"/>
          <w:u w:val="single"/>
          <w:lang w:val="en-HK"/>
        </w:rPr>
        <w:t xml:space="preserve"> Threats</w:t>
      </w:r>
      <w:r w:rsidR="00064F5D" w:rsidRPr="00064F5D">
        <w:rPr>
          <w:rFonts w:ascii="Arial" w:hAnsi="Arial" w:cs="Arial"/>
          <w:iCs/>
          <w:sz w:val="24"/>
          <w:szCs w:val="24"/>
          <w:u w:val="single"/>
          <w:lang w:val="en-HK"/>
        </w:rPr>
        <w:br/>
      </w:r>
      <w:r w:rsidR="00064F5D" w:rsidRPr="00064F5D">
        <w:rPr>
          <w:rFonts w:ascii="Arial" w:hAnsi="Arial" w:cs="Arial"/>
          <w:iCs/>
          <w:sz w:val="24"/>
          <w:szCs w:val="24"/>
          <w:lang w:val="en-HK"/>
        </w:rPr>
        <w:t xml:space="preserve">AI's </w:t>
      </w:r>
      <w:r w:rsidR="00814CD0" w:rsidRPr="00064F5D">
        <w:rPr>
          <w:rFonts w:ascii="Arial" w:hAnsi="Arial" w:cs="Arial"/>
          <w:iCs/>
          <w:sz w:val="24"/>
          <w:szCs w:val="24"/>
          <w:lang w:val="en-HK"/>
        </w:rPr>
        <w:t>constant</w:t>
      </w:r>
      <w:r w:rsidR="00064F5D" w:rsidRPr="00064F5D">
        <w:rPr>
          <w:rFonts w:ascii="Arial" w:hAnsi="Arial" w:cs="Arial"/>
          <w:iCs/>
          <w:sz w:val="24"/>
          <w:szCs w:val="24"/>
          <w:lang w:val="en-HK"/>
        </w:rPr>
        <w:t xml:space="preserve"> learning capabilities allow systems to adapt to new criminal methodologies, sustaining vigilance (Deloitte Insights, 2024). Coupling AI automation with human expertise ensures routine tasks are handled efficiently while complex decisions benefit from expert judgment (Jhaxell and Jhaxell, 2024).</w:t>
      </w:r>
    </w:p>
    <w:p w14:paraId="51FB3E3B"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Regulatory Compliance and Trust</w:t>
      </w:r>
      <w:r w:rsidRPr="00064F5D">
        <w:rPr>
          <w:rFonts w:ascii="Arial" w:hAnsi="Arial" w:cs="Arial"/>
          <w:iCs/>
          <w:sz w:val="24"/>
          <w:szCs w:val="24"/>
          <w:u w:val="single"/>
          <w:lang w:val="en-HK"/>
        </w:rPr>
        <w:br/>
      </w:r>
      <w:r w:rsidRPr="00064F5D">
        <w:rPr>
          <w:rFonts w:ascii="Arial" w:hAnsi="Arial" w:cs="Arial"/>
          <w:iCs/>
          <w:sz w:val="24"/>
          <w:szCs w:val="24"/>
          <w:lang w:val="en-HK"/>
        </w:rPr>
        <w:t>Through comprehensive audit trails and real-time compliance reporting, AI strengthens adherence to regulatory standards. Maintaining transparency and ongoing validation is critical to earning stakeholders’ trust (Artificial Intelligence in Banking, 2020).</w:t>
      </w:r>
    </w:p>
    <w:p w14:paraId="2E8F4CB4" w14:textId="2A22C2E5" w:rsid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Unified Data Management</w:t>
      </w:r>
      <w:r w:rsidRPr="00064F5D">
        <w:rPr>
          <w:rFonts w:ascii="Arial" w:hAnsi="Arial" w:cs="Arial"/>
          <w:iCs/>
          <w:sz w:val="24"/>
          <w:szCs w:val="24"/>
          <w:lang w:val="en-HK"/>
        </w:rPr>
        <w:br/>
        <w:t xml:space="preserve">AI facilitates the integration of disparate data sources across jurisdictions, enhancing anomaly detection and compliance with </w:t>
      </w:r>
      <w:r w:rsidR="00161EBC" w:rsidRPr="00064F5D">
        <w:rPr>
          <w:rFonts w:ascii="Arial" w:hAnsi="Arial" w:cs="Arial"/>
          <w:iCs/>
          <w:sz w:val="24"/>
          <w:szCs w:val="24"/>
          <w:lang w:val="en-HK"/>
        </w:rPr>
        <w:t>global</w:t>
      </w:r>
      <w:r w:rsidRPr="00064F5D">
        <w:rPr>
          <w:rFonts w:ascii="Arial" w:hAnsi="Arial" w:cs="Arial"/>
          <w:iCs/>
          <w:sz w:val="24"/>
          <w:szCs w:val="24"/>
          <w:lang w:val="en-HK"/>
        </w:rPr>
        <w:t xml:space="preserve"> regulations (Flagright.com, 2022).</w:t>
      </w:r>
    </w:p>
    <w:p w14:paraId="74739F7A" w14:textId="77777777" w:rsidR="00161EBC" w:rsidRPr="00064F5D" w:rsidRDefault="00161EBC" w:rsidP="00064F5D">
      <w:pPr>
        <w:spacing w:line="360" w:lineRule="auto"/>
        <w:rPr>
          <w:rFonts w:ascii="Arial" w:hAnsi="Arial" w:cs="Arial"/>
          <w:iCs/>
          <w:sz w:val="24"/>
          <w:szCs w:val="24"/>
          <w:lang w:val="en-HK"/>
        </w:rPr>
      </w:pPr>
    </w:p>
    <w:p w14:paraId="4A7E651D" w14:textId="77777777" w:rsidR="00064F5D" w:rsidRPr="00064F5D" w:rsidRDefault="00064F5D" w:rsidP="00064F5D">
      <w:pPr>
        <w:spacing w:line="360" w:lineRule="auto"/>
        <w:rPr>
          <w:rFonts w:ascii="Arial" w:hAnsi="Arial" w:cs="Arial"/>
          <w:b/>
          <w:bCs/>
          <w:iCs/>
          <w:sz w:val="24"/>
          <w:szCs w:val="24"/>
          <w:lang w:val="en-HK"/>
        </w:rPr>
      </w:pPr>
      <w:r w:rsidRPr="00064F5D">
        <w:rPr>
          <w:rFonts w:ascii="Arial" w:hAnsi="Arial" w:cs="Arial"/>
          <w:b/>
          <w:bCs/>
          <w:iCs/>
          <w:sz w:val="24"/>
          <w:szCs w:val="24"/>
          <w:lang w:val="en-HK"/>
        </w:rPr>
        <w:t>9.2 Enhancement of Practice</w:t>
      </w:r>
    </w:p>
    <w:p w14:paraId="6DF9ED90"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Ethical Guidelines Development</w:t>
      </w:r>
      <w:r w:rsidRPr="00064F5D">
        <w:rPr>
          <w:rFonts w:ascii="Arial" w:hAnsi="Arial" w:cs="Arial"/>
          <w:iCs/>
          <w:sz w:val="24"/>
          <w:szCs w:val="24"/>
          <w:u w:val="single"/>
          <w:lang w:val="en-HK"/>
        </w:rPr>
        <w:br/>
      </w:r>
      <w:r w:rsidRPr="00064F5D">
        <w:rPr>
          <w:rFonts w:ascii="Arial" w:hAnsi="Arial" w:cs="Arial"/>
          <w:iCs/>
          <w:sz w:val="24"/>
          <w:szCs w:val="24"/>
          <w:lang w:val="en-HK"/>
        </w:rPr>
        <w:t>The research promotes the formulation of ethical frameworks to guide AI development, deployment, and oversight, ensuring alignment with ethical principles and legal requirements.</w:t>
      </w:r>
    </w:p>
    <w:p w14:paraId="281B99F6"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Improved Risk Management</w:t>
      </w:r>
      <w:r w:rsidRPr="00064F5D">
        <w:rPr>
          <w:rFonts w:ascii="Arial" w:hAnsi="Arial" w:cs="Arial"/>
          <w:iCs/>
          <w:sz w:val="24"/>
          <w:szCs w:val="24"/>
          <w:lang w:val="en-HK"/>
        </w:rPr>
        <w:br/>
        <w:t>By identifying biases, safeguarding privacy, and closing accountability gaps, organizations can implement robust risk mitigation strategies.</w:t>
      </w:r>
    </w:p>
    <w:p w14:paraId="45EE3487" w14:textId="77777777" w:rsid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lang w:val="en-HK"/>
        </w:rPr>
        <w:t>Enhanced Collaboration</w:t>
      </w:r>
      <w:r w:rsidRPr="00064F5D">
        <w:rPr>
          <w:rFonts w:ascii="Arial" w:hAnsi="Arial" w:cs="Arial"/>
          <w:iCs/>
          <w:sz w:val="24"/>
          <w:szCs w:val="24"/>
          <w:lang w:val="en-HK"/>
        </w:rPr>
        <w:br/>
        <w:t>Encouraging collaboration across technologists, policymakers, ethicists, and communities supports a holistic and responsible AI approach that addresses multifaceted ethical challenges.</w:t>
      </w:r>
    </w:p>
    <w:p w14:paraId="05283324" w14:textId="77777777" w:rsidR="00161EBC" w:rsidRDefault="00161EBC" w:rsidP="00064F5D">
      <w:pPr>
        <w:spacing w:line="360" w:lineRule="auto"/>
        <w:rPr>
          <w:rFonts w:ascii="Arial" w:hAnsi="Arial" w:cs="Arial"/>
          <w:iCs/>
          <w:sz w:val="24"/>
          <w:szCs w:val="24"/>
          <w:lang w:val="en-HK"/>
        </w:rPr>
      </w:pPr>
    </w:p>
    <w:p w14:paraId="41ADB980" w14:textId="77777777" w:rsidR="00DA7EA2" w:rsidRDefault="00DA7EA2" w:rsidP="00064F5D">
      <w:pPr>
        <w:spacing w:line="360" w:lineRule="auto"/>
        <w:rPr>
          <w:rFonts w:ascii="Arial" w:hAnsi="Arial" w:cs="Arial"/>
          <w:iCs/>
          <w:sz w:val="24"/>
          <w:szCs w:val="24"/>
          <w:lang w:val="en-HK"/>
        </w:rPr>
      </w:pPr>
    </w:p>
    <w:p w14:paraId="0FEB0FA9" w14:textId="77777777" w:rsidR="00DA7EA2" w:rsidRPr="00064F5D" w:rsidRDefault="00DA7EA2" w:rsidP="00064F5D">
      <w:pPr>
        <w:spacing w:line="360" w:lineRule="auto"/>
        <w:rPr>
          <w:rFonts w:ascii="Arial" w:hAnsi="Arial" w:cs="Arial"/>
          <w:iCs/>
          <w:sz w:val="24"/>
          <w:szCs w:val="24"/>
          <w:lang w:val="en-HK"/>
        </w:rPr>
      </w:pPr>
    </w:p>
    <w:p w14:paraId="5E6207CB" w14:textId="77777777" w:rsidR="00064F5D" w:rsidRPr="00064F5D" w:rsidRDefault="00064F5D" w:rsidP="00064F5D">
      <w:pPr>
        <w:spacing w:line="360" w:lineRule="auto"/>
        <w:rPr>
          <w:rFonts w:ascii="Arial" w:hAnsi="Arial" w:cs="Arial"/>
          <w:b/>
          <w:bCs/>
          <w:iCs/>
          <w:sz w:val="24"/>
          <w:szCs w:val="24"/>
          <w:lang w:val="en-HK"/>
        </w:rPr>
      </w:pPr>
      <w:r w:rsidRPr="00064F5D">
        <w:rPr>
          <w:rFonts w:ascii="Arial" w:hAnsi="Arial" w:cs="Arial"/>
          <w:b/>
          <w:bCs/>
          <w:iCs/>
          <w:sz w:val="24"/>
          <w:szCs w:val="24"/>
          <w:lang w:val="en-HK"/>
        </w:rPr>
        <w:lastRenderedPageBreak/>
        <w:t>9.3 Enhancement of Management</w:t>
      </w:r>
    </w:p>
    <w:p w14:paraId="71D1CE09"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Policy Development</w:t>
      </w:r>
      <w:r w:rsidRPr="00064F5D">
        <w:rPr>
          <w:rFonts w:ascii="Arial" w:hAnsi="Arial" w:cs="Arial"/>
          <w:iCs/>
          <w:sz w:val="24"/>
          <w:szCs w:val="24"/>
          <w:lang w:val="en-HK"/>
        </w:rPr>
        <w:br/>
        <w:t>The study offers evidence-based recommendations to shape policy frameworks that balance technological innovation with accountability, transparency, and fairness.</w:t>
      </w:r>
    </w:p>
    <w:p w14:paraId="18DA2090"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Resource Allocation</w:t>
      </w:r>
      <w:r w:rsidRPr="00064F5D">
        <w:rPr>
          <w:rFonts w:ascii="Arial" w:hAnsi="Arial" w:cs="Arial"/>
          <w:iCs/>
          <w:sz w:val="24"/>
          <w:szCs w:val="24"/>
          <w:lang w:val="en-HK"/>
        </w:rPr>
        <w:br/>
        <w:t>Insights will assist organizations in prioritizing investments in AI solutions that ensure both ethical integrity and efficacy in combatting financial crime.</w:t>
      </w:r>
    </w:p>
    <w:p w14:paraId="0320005E"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u w:val="single"/>
          <w:lang w:val="en-HK"/>
        </w:rPr>
        <w:t>Training and Education</w:t>
      </w:r>
      <w:r w:rsidRPr="00064F5D">
        <w:rPr>
          <w:rFonts w:ascii="Arial" w:hAnsi="Arial" w:cs="Arial"/>
          <w:iCs/>
          <w:sz w:val="24"/>
          <w:szCs w:val="24"/>
          <w:lang w:val="en-HK"/>
        </w:rPr>
        <w:br/>
        <w:t>The research underscores the importance of professional development focused on data privacy, algorithmic bias, and ethical AI practices to support responsible AI governance.</w:t>
      </w:r>
    </w:p>
    <w:p w14:paraId="7DBAD7A2" w14:textId="77777777" w:rsidR="00064F5D" w:rsidRPr="00064F5D" w:rsidRDefault="00064F5D" w:rsidP="00064F5D">
      <w:pPr>
        <w:spacing w:line="360" w:lineRule="auto"/>
        <w:rPr>
          <w:rFonts w:ascii="Arial" w:hAnsi="Arial" w:cs="Arial"/>
          <w:iCs/>
          <w:sz w:val="24"/>
          <w:szCs w:val="24"/>
          <w:lang w:val="en-HK"/>
        </w:rPr>
      </w:pPr>
      <w:r w:rsidRPr="00064F5D">
        <w:rPr>
          <w:rFonts w:ascii="Arial" w:hAnsi="Arial" w:cs="Arial"/>
          <w:iCs/>
          <w:sz w:val="24"/>
          <w:szCs w:val="24"/>
          <w:lang w:val="en-HK"/>
        </w:rPr>
        <w:t>This proposed framework aims to transform financial crime risk management by fostering knowledge advancement, improving practical approaches, and guiding strategic management decisions—enabling effective AI-driven crime prevention while upholding ethical standards and reinforcing social trust.</w:t>
      </w:r>
    </w:p>
    <w:p w14:paraId="7AF49ED0" w14:textId="77777777" w:rsidR="00EA2276" w:rsidRDefault="00EA2276" w:rsidP="008D5145">
      <w:pPr>
        <w:spacing w:line="360" w:lineRule="auto"/>
        <w:rPr>
          <w:rFonts w:ascii="Arial" w:hAnsi="Arial" w:cs="Arial"/>
          <w:sz w:val="24"/>
          <w:szCs w:val="24"/>
          <w:lang w:val="en-HK"/>
        </w:rPr>
      </w:pPr>
    </w:p>
    <w:p w14:paraId="15C424A3" w14:textId="451B8F4B" w:rsidR="001F2D1F" w:rsidRPr="007F0565" w:rsidRDefault="007F0565" w:rsidP="007F0565">
      <w:pPr>
        <w:spacing w:line="360" w:lineRule="auto"/>
        <w:rPr>
          <w:rFonts w:ascii="Arial" w:hAnsi="Arial" w:cs="Arial"/>
          <w:b/>
          <w:bCs/>
          <w:iCs/>
          <w:sz w:val="24"/>
          <w:szCs w:val="24"/>
          <w:lang w:val="en-HK"/>
        </w:rPr>
      </w:pPr>
      <w:r>
        <w:rPr>
          <w:rFonts w:ascii="Arial" w:hAnsi="Arial" w:cs="Arial"/>
          <w:b/>
          <w:bCs/>
          <w:iCs/>
          <w:sz w:val="24"/>
          <w:szCs w:val="24"/>
          <w:lang w:val="en-HK"/>
        </w:rPr>
        <w:t>10.</w:t>
      </w:r>
      <w:r w:rsidR="001F2D1F" w:rsidRPr="007F0565">
        <w:rPr>
          <w:rFonts w:ascii="Arial" w:hAnsi="Arial" w:cs="Arial"/>
          <w:b/>
          <w:bCs/>
          <w:iCs/>
          <w:sz w:val="24"/>
          <w:szCs w:val="24"/>
          <w:lang w:val="en-HK"/>
        </w:rPr>
        <w:t>Future Research Directions &amp; Conclusion</w:t>
      </w:r>
    </w:p>
    <w:p w14:paraId="20BE4ADF" w14:textId="250E24B9" w:rsidR="001F2D1F" w:rsidRPr="001F2D1F" w:rsidRDefault="001F2D1F" w:rsidP="001F2D1F">
      <w:pPr>
        <w:spacing w:line="360" w:lineRule="auto"/>
        <w:rPr>
          <w:rFonts w:ascii="Arial" w:hAnsi="Arial" w:cs="Arial"/>
          <w:iCs/>
          <w:sz w:val="24"/>
          <w:szCs w:val="24"/>
          <w:lang w:val="en-HK"/>
        </w:rPr>
      </w:pPr>
      <w:r w:rsidRPr="001F2D1F">
        <w:rPr>
          <w:rFonts w:ascii="Arial" w:hAnsi="Arial" w:cs="Arial"/>
          <w:iCs/>
          <w:sz w:val="24"/>
          <w:szCs w:val="24"/>
          <w:lang w:val="en-HK"/>
        </w:rPr>
        <w:t>Future research on the role of Generative Artificial Intelligence (Gen AI) in financial crime prevention should prioritize empirical validation of AI tools within real-world operational contexts. Such investigations are essential to ascertain the practical effectiveness, adaptability, and limitations of Gen AI systems across diverse financial institutions and regulatory environments. Additionally, longitudinal studies could explore the long-term impacts of AI deployment on fraud detection rates, false positives, and organizational compliance cultures.</w:t>
      </w:r>
    </w:p>
    <w:p w14:paraId="3F4B15B1" w14:textId="77777777" w:rsidR="001F2D1F" w:rsidRPr="001F2D1F" w:rsidRDefault="001F2D1F" w:rsidP="001F2D1F">
      <w:pPr>
        <w:spacing w:line="360" w:lineRule="auto"/>
        <w:rPr>
          <w:rFonts w:ascii="Arial" w:hAnsi="Arial" w:cs="Arial"/>
          <w:iCs/>
          <w:sz w:val="24"/>
          <w:szCs w:val="24"/>
          <w:lang w:val="en-HK"/>
        </w:rPr>
      </w:pPr>
      <w:r w:rsidRPr="001F2D1F">
        <w:rPr>
          <w:rFonts w:ascii="Arial" w:hAnsi="Arial" w:cs="Arial"/>
          <w:iCs/>
          <w:sz w:val="24"/>
          <w:szCs w:val="24"/>
          <w:lang w:val="en-HK"/>
        </w:rPr>
        <w:t>Another critical avenue for future inquiry involves ongoing policy impact assessment and the development of adaptive governance models. As AI technologies evolve rapidly, regulatory frameworks must be continuously evaluated and refined to balance innovation with ethical imperatives, transparency, fairness, and accountability. Research should explore how emerging legal standards, international cooperation, and industry best practices interact to shape responsible AI adoption in combating financial crime.</w:t>
      </w:r>
    </w:p>
    <w:p w14:paraId="3E8C087C" w14:textId="77777777" w:rsidR="001F2D1F" w:rsidRPr="001F2D1F" w:rsidRDefault="001F2D1F" w:rsidP="001F2D1F">
      <w:pPr>
        <w:spacing w:line="360" w:lineRule="auto"/>
        <w:rPr>
          <w:rFonts w:ascii="Arial" w:hAnsi="Arial" w:cs="Arial"/>
          <w:iCs/>
          <w:sz w:val="24"/>
          <w:szCs w:val="24"/>
          <w:lang w:val="en-HK"/>
        </w:rPr>
      </w:pPr>
      <w:r w:rsidRPr="001F2D1F">
        <w:rPr>
          <w:rFonts w:ascii="Arial" w:hAnsi="Arial" w:cs="Arial"/>
          <w:iCs/>
          <w:sz w:val="24"/>
          <w:szCs w:val="24"/>
          <w:lang w:val="en-HK"/>
        </w:rPr>
        <w:t xml:space="preserve">Moreover, future studies should deepen the examination of ethical, social justice, and sustainability dimensions associated with AI integration. This includes investigating methods to identify and mitigate biases in AI algorithms, enhance data </w:t>
      </w:r>
      <w:r w:rsidRPr="001F2D1F">
        <w:rPr>
          <w:rFonts w:ascii="Arial" w:hAnsi="Arial" w:cs="Arial"/>
          <w:iCs/>
          <w:sz w:val="24"/>
          <w:szCs w:val="24"/>
          <w:lang w:val="en-HK"/>
        </w:rPr>
        <w:lastRenderedPageBreak/>
        <w:t>privacy protections, and ensure equitable access and outcomes across different socio-economic groups. The environmental footprint of AI technologies warrants sustained attention, with research focusing on strategies to reduce energy consumption, optimize resource use, and combat misinformation amplified by AI systems.</w:t>
      </w:r>
    </w:p>
    <w:p w14:paraId="1D2E4714" w14:textId="77777777" w:rsidR="001F2D1F" w:rsidRPr="001F2D1F" w:rsidRDefault="001F2D1F" w:rsidP="001F2D1F">
      <w:pPr>
        <w:spacing w:line="360" w:lineRule="auto"/>
        <w:rPr>
          <w:rFonts w:ascii="Arial" w:hAnsi="Arial" w:cs="Arial"/>
          <w:iCs/>
          <w:sz w:val="24"/>
          <w:szCs w:val="24"/>
          <w:lang w:val="en-HK"/>
        </w:rPr>
      </w:pPr>
      <w:r w:rsidRPr="001F2D1F">
        <w:rPr>
          <w:rFonts w:ascii="Arial" w:hAnsi="Arial" w:cs="Arial"/>
          <w:iCs/>
          <w:sz w:val="24"/>
          <w:szCs w:val="24"/>
          <w:lang w:val="en-HK"/>
        </w:rPr>
        <w:t>In conclusion, the integration of Gen AI into financial crime prevention has transformative potential but also presents complex challenges requiring holistic, multidisciplinary approaches. Responsible AI deployment demands careful balancing of effectiveness, ethics, sustainability, and social justice to build trustworthy systems that safeguard both financial ecosystems and societal values. By addressing identified research gaps and fostering collaboration among technologists, policymakers, ethicists, and practitioners, future work can guide the sustainable, equitable, and impactful application of AI in the fight against financial crime.</w:t>
      </w:r>
    </w:p>
    <w:p w14:paraId="33D8DB41" w14:textId="77777777" w:rsidR="00037ECB" w:rsidRPr="008D5145" w:rsidRDefault="00037ECB" w:rsidP="008D5145">
      <w:pPr>
        <w:spacing w:line="360" w:lineRule="auto"/>
        <w:rPr>
          <w:rFonts w:ascii="Arial" w:hAnsi="Arial" w:cs="Arial"/>
          <w:sz w:val="24"/>
          <w:szCs w:val="24"/>
          <w:lang w:val="en-HK"/>
        </w:rPr>
      </w:pPr>
    </w:p>
    <w:p w14:paraId="01CF74E2" w14:textId="77777777" w:rsidR="00037ECB" w:rsidRDefault="00037ECB">
      <w:pPr>
        <w:rPr>
          <w:rFonts w:ascii="Arial" w:hAnsi="Arial" w:cs="Arial"/>
          <w:sz w:val="24"/>
          <w:szCs w:val="24"/>
          <w:lang w:val="en-HK"/>
        </w:rPr>
      </w:pPr>
    </w:p>
    <w:p w14:paraId="5D79C751" w14:textId="77777777" w:rsidR="00B65662" w:rsidRDefault="00B65662">
      <w:pPr>
        <w:rPr>
          <w:rFonts w:ascii="Arial" w:hAnsi="Arial" w:cs="Arial"/>
          <w:sz w:val="24"/>
          <w:szCs w:val="24"/>
          <w:lang w:val="en-HK"/>
        </w:rPr>
      </w:pPr>
    </w:p>
    <w:p w14:paraId="7EAFC54A" w14:textId="22A2CA95" w:rsidR="00B17DBA" w:rsidRPr="00B17DBA" w:rsidRDefault="00B17DBA" w:rsidP="00B17DBA">
      <w:pPr>
        <w:spacing w:line="360" w:lineRule="auto"/>
        <w:rPr>
          <w:rFonts w:ascii="Arial" w:hAnsi="Arial" w:cs="Arial"/>
          <w:i/>
          <w:iCs/>
          <w:sz w:val="22"/>
          <w:szCs w:val="22"/>
        </w:rPr>
      </w:pPr>
      <w:r w:rsidRPr="00B17DBA">
        <w:rPr>
          <w:rFonts w:ascii="Arial" w:hAnsi="Arial" w:cs="Arial"/>
          <w:i/>
          <w:iCs/>
          <w:sz w:val="22"/>
          <w:szCs w:val="22"/>
        </w:rPr>
        <w:t>*Limitations: The research was limited to using secondary data</w:t>
      </w:r>
      <w:r w:rsidR="00295A80">
        <w:rPr>
          <w:rFonts w:ascii="Arial" w:hAnsi="Arial" w:cs="Arial"/>
          <w:i/>
          <w:iCs/>
          <w:sz w:val="22"/>
          <w:szCs w:val="22"/>
        </w:rPr>
        <w:t xml:space="preserve"> </w:t>
      </w:r>
      <w:r w:rsidR="00295A80" w:rsidRPr="00B17DBA">
        <w:rPr>
          <w:rFonts w:ascii="Arial" w:hAnsi="Arial" w:cs="Arial"/>
          <w:i/>
          <w:iCs/>
          <w:sz w:val="22"/>
          <w:szCs w:val="22"/>
        </w:rPr>
        <w:t>only</w:t>
      </w:r>
      <w:r w:rsidRPr="00B17DBA">
        <w:rPr>
          <w:rFonts w:ascii="Arial" w:hAnsi="Arial" w:cs="Arial"/>
          <w:i/>
          <w:iCs/>
          <w:sz w:val="22"/>
          <w:szCs w:val="22"/>
        </w:rPr>
        <w:t>. Primary data will be collected through planned interviews and surveys.</w:t>
      </w:r>
    </w:p>
    <w:p w14:paraId="3830A9CF" w14:textId="3266A966" w:rsidR="00B17DBA" w:rsidRPr="00B17DBA" w:rsidRDefault="00B17DBA" w:rsidP="00B17DBA">
      <w:pPr>
        <w:spacing w:line="360" w:lineRule="auto"/>
        <w:rPr>
          <w:rFonts w:ascii="Arial" w:hAnsi="Arial" w:cs="Arial"/>
          <w:i/>
          <w:iCs/>
          <w:sz w:val="22"/>
          <w:szCs w:val="22"/>
        </w:rPr>
      </w:pPr>
      <w:r w:rsidRPr="00B17DBA">
        <w:rPr>
          <w:rFonts w:ascii="Arial" w:hAnsi="Arial" w:cs="Arial"/>
          <w:i/>
          <w:iCs/>
          <w:sz w:val="22"/>
          <w:szCs w:val="22"/>
        </w:rPr>
        <w:t>*Disclaimer: During the preparation of this paper the "Perplexity" was u</w:t>
      </w:r>
      <w:r w:rsidR="00E54C0C">
        <w:rPr>
          <w:rFonts w:ascii="Arial" w:hAnsi="Arial" w:cs="Arial"/>
          <w:i/>
          <w:iCs/>
          <w:sz w:val="22"/>
          <w:szCs w:val="22"/>
        </w:rPr>
        <w:t>tilized</w:t>
      </w:r>
      <w:r w:rsidRPr="00B17DBA">
        <w:rPr>
          <w:rFonts w:ascii="Arial" w:hAnsi="Arial" w:cs="Arial"/>
          <w:i/>
          <w:iCs/>
          <w:sz w:val="22"/>
          <w:szCs w:val="22"/>
        </w:rPr>
        <w:t xml:space="preserve"> in order for “proofreading”</w:t>
      </w:r>
      <w:r w:rsidR="00F10617">
        <w:rPr>
          <w:rFonts w:ascii="Arial" w:hAnsi="Arial" w:cs="Arial"/>
          <w:i/>
          <w:iCs/>
          <w:sz w:val="22"/>
          <w:szCs w:val="22"/>
        </w:rPr>
        <w:t xml:space="preserve"> and </w:t>
      </w:r>
      <w:r w:rsidR="00606B82">
        <w:rPr>
          <w:rFonts w:ascii="Arial" w:hAnsi="Arial" w:cs="Arial"/>
          <w:i/>
          <w:iCs/>
          <w:sz w:val="22"/>
          <w:szCs w:val="22"/>
        </w:rPr>
        <w:t>“</w:t>
      </w:r>
      <w:r w:rsidR="00F10617">
        <w:rPr>
          <w:rFonts w:ascii="Arial" w:hAnsi="Arial" w:cs="Arial"/>
          <w:i/>
          <w:iCs/>
          <w:sz w:val="22"/>
          <w:szCs w:val="22"/>
        </w:rPr>
        <w:t>SciSpace</w:t>
      </w:r>
      <w:r w:rsidR="00606B82">
        <w:rPr>
          <w:rFonts w:ascii="Arial" w:hAnsi="Arial" w:cs="Arial"/>
          <w:i/>
          <w:iCs/>
          <w:sz w:val="22"/>
          <w:szCs w:val="22"/>
        </w:rPr>
        <w:t>”</w:t>
      </w:r>
      <w:r w:rsidR="007907EC">
        <w:rPr>
          <w:rFonts w:ascii="Arial" w:hAnsi="Arial" w:cs="Arial"/>
          <w:i/>
          <w:iCs/>
          <w:sz w:val="22"/>
          <w:szCs w:val="22"/>
        </w:rPr>
        <w:t xml:space="preserve"> for</w:t>
      </w:r>
      <w:r w:rsidR="00606B82">
        <w:rPr>
          <w:rFonts w:ascii="Arial" w:hAnsi="Arial" w:cs="Arial"/>
          <w:i/>
          <w:iCs/>
          <w:sz w:val="22"/>
          <w:szCs w:val="22"/>
        </w:rPr>
        <w:t xml:space="preserve"> creating “diagram”.</w:t>
      </w:r>
      <w:r w:rsidRPr="00B17DBA">
        <w:rPr>
          <w:rFonts w:ascii="Arial" w:hAnsi="Arial" w:cs="Arial"/>
          <w:i/>
          <w:iCs/>
          <w:sz w:val="22"/>
          <w:szCs w:val="22"/>
        </w:rPr>
        <w:t xml:space="preserve"> After using th</w:t>
      </w:r>
      <w:r w:rsidR="00EF5B69">
        <w:rPr>
          <w:rFonts w:ascii="Arial" w:hAnsi="Arial" w:cs="Arial"/>
          <w:i/>
          <w:iCs/>
          <w:sz w:val="22"/>
          <w:szCs w:val="22"/>
        </w:rPr>
        <w:t>ese</w:t>
      </w:r>
      <w:r w:rsidRPr="00B17DBA">
        <w:rPr>
          <w:rFonts w:ascii="Arial" w:hAnsi="Arial" w:cs="Arial"/>
          <w:i/>
          <w:iCs/>
          <w:sz w:val="22"/>
          <w:szCs w:val="22"/>
        </w:rPr>
        <w:t xml:space="preserve"> tool</w:t>
      </w:r>
      <w:r w:rsidR="00EF5B69">
        <w:rPr>
          <w:rFonts w:ascii="Arial" w:hAnsi="Arial" w:cs="Arial"/>
          <w:i/>
          <w:iCs/>
          <w:sz w:val="22"/>
          <w:szCs w:val="22"/>
        </w:rPr>
        <w:t>s</w:t>
      </w:r>
      <w:r w:rsidRPr="00B17DBA">
        <w:rPr>
          <w:rFonts w:ascii="Arial" w:hAnsi="Arial" w:cs="Arial"/>
          <w:i/>
          <w:iCs/>
          <w:sz w:val="22"/>
          <w:szCs w:val="22"/>
        </w:rPr>
        <w:t>, I have reviewed and edited the content</w:t>
      </w:r>
      <w:r w:rsidR="00EF5B69">
        <w:rPr>
          <w:rFonts w:ascii="Arial" w:hAnsi="Arial" w:cs="Arial"/>
          <w:i/>
          <w:iCs/>
          <w:sz w:val="22"/>
          <w:szCs w:val="22"/>
        </w:rPr>
        <w:t>s</w:t>
      </w:r>
      <w:r w:rsidRPr="00B17DBA">
        <w:rPr>
          <w:rFonts w:ascii="Arial" w:hAnsi="Arial" w:cs="Arial"/>
          <w:i/>
          <w:iCs/>
          <w:sz w:val="22"/>
          <w:szCs w:val="22"/>
        </w:rPr>
        <w:t xml:space="preserve"> as needed and takes full responsibility for the content of the </w:t>
      </w:r>
      <w:r w:rsidR="002E04C0">
        <w:rPr>
          <w:rFonts w:ascii="Arial" w:hAnsi="Arial" w:cs="Arial"/>
          <w:i/>
          <w:iCs/>
          <w:sz w:val="22"/>
          <w:szCs w:val="22"/>
        </w:rPr>
        <w:t>paper</w:t>
      </w:r>
      <w:r w:rsidRPr="00B17DBA">
        <w:rPr>
          <w:rFonts w:ascii="Arial" w:hAnsi="Arial" w:cs="Arial"/>
          <w:i/>
          <w:iCs/>
          <w:sz w:val="22"/>
          <w:szCs w:val="22"/>
        </w:rPr>
        <w:t>.</w:t>
      </w:r>
    </w:p>
    <w:p w14:paraId="70019633" w14:textId="77777777" w:rsidR="00B65662" w:rsidRPr="00B17DBA" w:rsidRDefault="00B65662">
      <w:pPr>
        <w:rPr>
          <w:rFonts w:ascii="Arial" w:hAnsi="Arial" w:cs="Arial"/>
          <w:sz w:val="24"/>
          <w:szCs w:val="24"/>
        </w:rPr>
      </w:pPr>
    </w:p>
    <w:p w14:paraId="0490A4A4" w14:textId="77777777" w:rsidR="00B65662" w:rsidRPr="00EF5B69" w:rsidRDefault="00B65662">
      <w:pPr>
        <w:rPr>
          <w:rFonts w:ascii="Arial" w:hAnsi="Arial" w:cs="Arial"/>
          <w:sz w:val="24"/>
          <w:szCs w:val="24"/>
        </w:rPr>
      </w:pPr>
    </w:p>
    <w:p w14:paraId="37DFFB41" w14:textId="77777777" w:rsidR="00B65662" w:rsidRDefault="00B65662">
      <w:pPr>
        <w:rPr>
          <w:rFonts w:ascii="Arial" w:hAnsi="Arial" w:cs="Arial"/>
          <w:sz w:val="24"/>
          <w:szCs w:val="24"/>
          <w:lang w:val="en-HK"/>
        </w:rPr>
      </w:pPr>
    </w:p>
    <w:p w14:paraId="4BD14E5B" w14:textId="77777777" w:rsidR="00B65662" w:rsidRDefault="00B65662">
      <w:pPr>
        <w:rPr>
          <w:rFonts w:ascii="Arial" w:hAnsi="Arial" w:cs="Arial"/>
          <w:sz w:val="24"/>
          <w:szCs w:val="24"/>
          <w:lang w:val="en-HK"/>
        </w:rPr>
      </w:pPr>
    </w:p>
    <w:p w14:paraId="247B5833" w14:textId="77777777" w:rsidR="00B65662" w:rsidRDefault="00B65662">
      <w:pPr>
        <w:rPr>
          <w:rFonts w:ascii="Arial" w:hAnsi="Arial" w:cs="Arial"/>
          <w:sz w:val="24"/>
          <w:szCs w:val="24"/>
          <w:lang w:val="en-HK"/>
        </w:rPr>
      </w:pPr>
    </w:p>
    <w:p w14:paraId="56678478" w14:textId="77777777" w:rsidR="00B65662" w:rsidRDefault="00B65662">
      <w:pPr>
        <w:rPr>
          <w:rFonts w:ascii="Arial" w:hAnsi="Arial" w:cs="Arial"/>
          <w:sz w:val="24"/>
          <w:szCs w:val="24"/>
          <w:lang w:val="en-HK"/>
        </w:rPr>
      </w:pPr>
    </w:p>
    <w:p w14:paraId="4B3BBB61" w14:textId="77777777" w:rsidR="00B65662" w:rsidRDefault="00B65662">
      <w:pPr>
        <w:rPr>
          <w:rFonts w:ascii="Arial" w:hAnsi="Arial" w:cs="Arial"/>
          <w:sz w:val="24"/>
          <w:szCs w:val="24"/>
          <w:lang w:val="en-HK"/>
        </w:rPr>
      </w:pPr>
    </w:p>
    <w:p w14:paraId="36E5A134" w14:textId="77777777" w:rsidR="00B65662" w:rsidRDefault="00B65662">
      <w:pPr>
        <w:rPr>
          <w:rFonts w:ascii="Arial" w:hAnsi="Arial" w:cs="Arial"/>
          <w:sz w:val="24"/>
          <w:szCs w:val="24"/>
          <w:lang w:val="en-HK"/>
        </w:rPr>
      </w:pPr>
    </w:p>
    <w:p w14:paraId="40ECCE57" w14:textId="77777777" w:rsidR="00B65662" w:rsidRDefault="00B65662">
      <w:pPr>
        <w:rPr>
          <w:rFonts w:ascii="Arial" w:hAnsi="Arial" w:cs="Arial"/>
          <w:sz w:val="24"/>
          <w:szCs w:val="24"/>
          <w:lang w:val="en-HK"/>
        </w:rPr>
      </w:pPr>
    </w:p>
    <w:p w14:paraId="4D54A3E7" w14:textId="77777777" w:rsidR="00B65662" w:rsidRDefault="00B65662">
      <w:pPr>
        <w:rPr>
          <w:rFonts w:ascii="Arial" w:hAnsi="Arial" w:cs="Arial"/>
          <w:sz w:val="24"/>
          <w:szCs w:val="24"/>
          <w:lang w:val="en-HK"/>
        </w:rPr>
      </w:pPr>
    </w:p>
    <w:p w14:paraId="574A80BE" w14:textId="77777777" w:rsidR="00B65662" w:rsidRDefault="00B65662">
      <w:pPr>
        <w:rPr>
          <w:rFonts w:ascii="Arial" w:hAnsi="Arial" w:cs="Arial"/>
          <w:sz w:val="24"/>
          <w:szCs w:val="24"/>
          <w:lang w:val="en-HK"/>
        </w:rPr>
      </w:pPr>
    </w:p>
    <w:p w14:paraId="280A3B0D" w14:textId="77777777" w:rsidR="00B65662" w:rsidRDefault="00B65662">
      <w:pPr>
        <w:rPr>
          <w:rFonts w:ascii="Arial" w:hAnsi="Arial" w:cs="Arial"/>
          <w:sz w:val="24"/>
          <w:szCs w:val="24"/>
          <w:lang w:val="en-HK"/>
        </w:rPr>
      </w:pPr>
    </w:p>
    <w:p w14:paraId="2070E261" w14:textId="77777777" w:rsidR="00B65662" w:rsidRDefault="00B65662">
      <w:pPr>
        <w:rPr>
          <w:rFonts w:ascii="Arial" w:hAnsi="Arial" w:cs="Arial"/>
          <w:sz w:val="24"/>
          <w:szCs w:val="24"/>
          <w:lang w:val="en-HK"/>
        </w:rPr>
      </w:pPr>
    </w:p>
    <w:p w14:paraId="706CEE3D" w14:textId="77777777" w:rsidR="00B65662" w:rsidRDefault="00B65662">
      <w:pPr>
        <w:rPr>
          <w:rFonts w:ascii="Arial" w:hAnsi="Arial" w:cs="Arial"/>
          <w:sz w:val="24"/>
          <w:szCs w:val="24"/>
          <w:lang w:val="en-HK"/>
        </w:rPr>
      </w:pPr>
    </w:p>
    <w:p w14:paraId="7DE31D27" w14:textId="77777777" w:rsidR="00B65662" w:rsidRDefault="00B65662">
      <w:pPr>
        <w:rPr>
          <w:rFonts w:ascii="Arial" w:hAnsi="Arial" w:cs="Arial"/>
          <w:sz w:val="24"/>
          <w:szCs w:val="24"/>
          <w:lang w:val="en-HK"/>
        </w:rPr>
      </w:pPr>
    </w:p>
    <w:p w14:paraId="6400685B" w14:textId="77777777" w:rsidR="00B65662" w:rsidRDefault="00B65662">
      <w:pPr>
        <w:rPr>
          <w:rFonts w:ascii="Arial" w:hAnsi="Arial" w:cs="Arial"/>
          <w:sz w:val="24"/>
          <w:szCs w:val="24"/>
          <w:lang w:val="en-HK"/>
        </w:rPr>
      </w:pPr>
    </w:p>
    <w:p w14:paraId="506062E6" w14:textId="77777777" w:rsidR="00B65662" w:rsidRDefault="00B65662">
      <w:pPr>
        <w:rPr>
          <w:rFonts w:ascii="Arial" w:hAnsi="Arial" w:cs="Arial"/>
          <w:sz w:val="24"/>
          <w:szCs w:val="24"/>
          <w:lang w:val="en-HK"/>
        </w:rPr>
      </w:pPr>
    </w:p>
    <w:p w14:paraId="66786F69" w14:textId="77777777" w:rsidR="00B65662" w:rsidRDefault="00B65662">
      <w:pPr>
        <w:rPr>
          <w:rFonts w:ascii="Arial" w:hAnsi="Arial" w:cs="Arial"/>
          <w:sz w:val="24"/>
          <w:szCs w:val="24"/>
          <w:lang w:val="en-HK"/>
        </w:rPr>
      </w:pPr>
    </w:p>
    <w:p w14:paraId="62ECD4F1" w14:textId="77777777" w:rsidR="00B65662" w:rsidRDefault="00B65662">
      <w:pPr>
        <w:rPr>
          <w:rFonts w:ascii="Arial" w:hAnsi="Arial" w:cs="Arial"/>
          <w:sz w:val="24"/>
          <w:szCs w:val="24"/>
          <w:lang w:val="en-HK"/>
        </w:rPr>
      </w:pPr>
    </w:p>
    <w:p w14:paraId="71ACB57F" w14:textId="77777777" w:rsidR="00B65662" w:rsidRDefault="00B65662">
      <w:pPr>
        <w:rPr>
          <w:rFonts w:ascii="Arial" w:hAnsi="Arial" w:cs="Arial"/>
          <w:sz w:val="24"/>
          <w:szCs w:val="24"/>
          <w:lang w:val="en-HK"/>
        </w:rPr>
      </w:pPr>
    </w:p>
    <w:p w14:paraId="02C37065" w14:textId="77777777" w:rsidR="00B65662" w:rsidRDefault="00B65662">
      <w:pPr>
        <w:rPr>
          <w:rFonts w:ascii="Arial" w:hAnsi="Arial" w:cs="Arial"/>
          <w:sz w:val="24"/>
          <w:szCs w:val="24"/>
          <w:lang w:val="en-HK"/>
        </w:rPr>
      </w:pPr>
    </w:p>
    <w:p w14:paraId="1828B30D" w14:textId="77777777" w:rsidR="00B65662" w:rsidRDefault="00B65662">
      <w:pPr>
        <w:rPr>
          <w:rFonts w:ascii="Arial" w:hAnsi="Arial" w:cs="Arial"/>
          <w:sz w:val="24"/>
          <w:szCs w:val="24"/>
          <w:lang w:val="en-HK"/>
        </w:rPr>
      </w:pPr>
    </w:p>
    <w:p w14:paraId="30BE25D1" w14:textId="77777777" w:rsidR="00B65662" w:rsidRDefault="00B65662">
      <w:pPr>
        <w:rPr>
          <w:rFonts w:ascii="Arial" w:hAnsi="Arial" w:cs="Arial"/>
          <w:sz w:val="24"/>
          <w:szCs w:val="24"/>
          <w:lang w:val="en-HK"/>
        </w:rPr>
      </w:pPr>
    </w:p>
    <w:p w14:paraId="48007639" w14:textId="77777777" w:rsidR="00B65662" w:rsidRDefault="00B65662">
      <w:pPr>
        <w:rPr>
          <w:rFonts w:ascii="Arial" w:hAnsi="Arial" w:cs="Arial"/>
          <w:sz w:val="24"/>
          <w:szCs w:val="24"/>
          <w:lang w:val="en-HK"/>
        </w:rPr>
      </w:pPr>
    </w:p>
    <w:p w14:paraId="087903B1" w14:textId="77777777" w:rsidR="00B65662" w:rsidRDefault="00B65662">
      <w:pPr>
        <w:rPr>
          <w:rFonts w:ascii="Arial" w:hAnsi="Arial" w:cs="Arial"/>
          <w:sz w:val="24"/>
          <w:szCs w:val="24"/>
          <w:lang w:val="en-HK"/>
        </w:rPr>
      </w:pPr>
    </w:p>
    <w:p w14:paraId="03F2CCCD" w14:textId="77777777" w:rsidR="00B65662" w:rsidRDefault="00B65662">
      <w:pPr>
        <w:rPr>
          <w:rFonts w:ascii="Arial" w:hAnsi="Arial" w:cs="Arial"/>
          <w:sz w:val="24"/>
          <w:szCs w:val="24"/>
          <w:lang w:val="en-HK"/>
        </w:rPr>
      </w:pPr>
    </w:p>
    <w:p w14:paraId="0683F026" w14:textId="77777777" w:rsidR="00037ECB" w:rsidRDefault="00037ECB">
      <w:pPr>
        <w:rPr>
          <w:rFonts w:ascii="Arial" w:hAnsi="Arial" w:cs="Arial"/>
          <w:sz w:val="24"/>
          <w:szCs w:val="24"/>
          <w:lang w:val="en-HK"/>
        </w:rPr>
      </w:pPr>
    </w:p>
    <w:p w14:paraId="5754DB7B" w14:textId="3B4C4743" w:rsidR="00037ECB" w:rsidRPr="00501561" w:rsidRDefault="00037ECB">
      <w:pPr>
        <w:rPr>
          <w:rFonts w:ascii="Arial" w:hAnsi="Arial" w:cs="Arial"/>
          <w:b/>
          <w:bCs/>
          <w:sz w:val="24"/>
          <w:szCs w:val="24"/>
          <w:lang w:val="en-HK"/>
        </w:rPr>
      </w:pPr>
      <w:r w:rsidRPr="00501561">
        <w:rPr>
          <w:rFonts w:ascii="Arial" w:hAnsi="Arial" w:cs="Arial"/>
          <w:b/>
          <w:bCs/>
          <w:sz w:val="24"/>
          <w:szCs w:val="24"/>
          <w:lang w:val="en-HK"/>
        </w:rPr>
        <w:t>Reference:</w:t>
      </w:r>
    </w:p>
    <w:p w14:paraId="1F8A0A35" w14:textId="77777777" w:rsidR="00F34202" w:rsidRDefault="00F34202">
      <w:pPr>
        <w:rPr>
          <w:rFonts w:ascii="Arial" w:hAnsi="Arial" w:cs="Arial"/>
          <w:sz w:val="24"/>
          <w:szCs w:val="24"/>
          <w:lang w:val="en-HK"/>
        </w:rPr>
      </w:pPr>
    </w:p>
    <w:p w14:paraId="56A31509" w14:textId="77777777" w:rsidR="008A3433" w:rsidRPr="008A3433" w:rsidRDefault="008A3433" w:rsidP="008A3433">
      <w:pPr>
        <w:rPr>
          <w:rFonts w:ascii="Arial" w:hAnsi="Arial" w:cs="Arial"/>
          <w:sz w:val="24"/>
          <w:szCs w:val="24"/>
        </w:rPr>
      </w:pPr>
      <w:r w:rsidRPr="008A3433">
        <w:rPr>
          <w:rFonts w:ascii="Arial" w:hAnsi="Arial" w:cs="Arial"/>
          <w:sz w:val="24"/>
          <w:szCs w:val="24"/>
        </w:rPr>
        <w:t xml:space="preserve">Atta, C.A. and Atalor, I. (2024). Enhancing anti-money laundering capabilities: The strategic use of AI and cloud technologies in financial crime prevention. </w:t>
      </w:r>
      <w:r w:rsidRPr="008A3433">
        <w:rPr>
          <w:rFonts w:ascii="Arial" w:hAnsi="Arial" w:cs="Arial"/>
          <w:i/>
          <w:iCs/>
          <w:sz w:val="24"/>
          <w:szCs w:val="24"/>
        </w:rPr>
        <w:t>World Journal of Advanced Research and Reviews</w:t>
      </w:r>
      <w:r w:rsidRPr="008A3433">
        <w:rPr>
          <w:rFonts w:ascii="Arial" w:hAnsi="Arial" w:cs="Arial"/>
          <w:sz w:val="24"/>
          <w:szCs w:val="24"/>
        </w:rPr>
        <w:t>, 23(2), pp.2035–2047. doi:https://doi.org/10.30574/wjarr.2024.23.2.2508 [Accessed 25 January 2025].</w:t>
      </w:r>
    </w:p>
    <w:p w14:paraId="7F9372AB" w14:textId="77777777" w:rsidR="008A3433" w:rsidRPr="008A3433" w:rsidRDefault="008A3433">
      <w:pPr>
        <w:rPr>
          <w:rFonts w:ascii="Arial" w:hAnsi="Arial" w:cs="Arial"/>
          <w:sz w:val="24"/>
          <w:szCs w:val="24"/>
        </w:rPr>
      </w:pPr>
    </w:p>
    <w:p w14:paraId="421AC39D" w14:textId="77777777" w:rsidR="000A292C" w:rsidRPr="000F61BD" w:rsidRDefault="000A292C" w:rsidP="000A292C">
      <w:pPr>
        <w:rPr>
          <w:rFonts w:ascii="Arial" w:hAnsi="Arial" w:cs="Arial"/>
          <w:sz w:val="24"/>
          <w:szCs w:val="24"/>
        </w:rPr>
      </w:pPr>
      <w:r w:rsidRPr="000F61BD">
        <w:rPr>
          <w:rFonts w:ascii="Arial" w:hAnsi="Arial" w:cs="Arial"/>
          <w:sz w:val="24"/>
          <w:szCs w:val="24"/>
        </w:rPr>
        <w:t xml:space="preserve">Anderson, T. (2015). Anti-Money Laundering: History and Current Developments. [online] 30(10), pp.521–531. Available at: </w:t>
      </w:r>
      <w:hyperlink r:id="rId19" w:history="1">
        <w:r w:rsidRPr="000F61BD">
          <w:rPr>
            <w:rStyle w:val="Hyperlink"/>
            <w:rFonts w:ascii="Arial" w:hAnsi="Arial" w:cs="Arial"/>
            <w:sz w:val="24"/>
            <w:szCs w:val="24"/>
          </w:rPr>
          <w:t>https://www.researchgate.net/publication/316526702</w:t>
        </w:r>
      </w:hyperlink>
      <w:r w:rsidRPr="000F61BD">
        <w:rPr>
          <w:rFonts w:ascii="Arial" w:hAnsi="Arial" w:cs="Arial"/>
          <w:sz w:val="24"/>
          <w:szCs w:val="24"/>
        </w:rPr>
        <w:t xml:space="preserve"> [Accessed 19 January 2025].</w:t>
      </w:r>
    </w:p>
    <w:p w14:paraId="2C3D2E02" w14:textId="77777777" w:rsidR="000A292C" w:rsidRPr="000F61BD" w:rsidRDefault="000A292C">
      <w:pPr>
        <w:rPr>
          <w:rFonts w:ascii="Arial" w:hAnsi="Arial" w:cs="Arial"/>
          <w:sz w:val="24"/>
          <w:szCs w:val="24"/>
        </w:rPr>
      </w:pPr>
    </w:p>
    <w:p w14:paraId="41570834" w14:textId="77777777" w:rsidR="005B0368" w:rsidRPr="000F61BD" w:rsidRDefault="005B0368" w:rsidP="005B0368">
      <w:pPr>
        <w:rPr>
          <w:rFonts w:ascii="Arial" w:hAnsi="Arial" w:cs="Arial"/>
          <w:sz w:val="24"/>
          <w:szCs w:val="24"/>
        </w:rPr>
      </w:pPr>
      <w:r w:rsidRPr="000F61BD">
        <w:rPr>
          <w:rFonts w:ascii="Arial" w:hAnsi="Arial" w:cs="Arial"/>
          <w:sz w:val="24"/>
          <w:szCs w:val="24"/>
        </w:rPr>
        <w:t xml:space="preserve">Arner, D.W., Barberis, J.N. and Buckley, R.P. (2015). The Evolution of Fintech: a New Post-Crisis Paradigm? </w:t>
      </w:r>
      <w:r w:rsidRPr="000F61BD">
        <w:rPr>
          <w:rFonts w:ascii="Arial" w:hAnsi="Arial" w:cs="Arial"/>
          <w:i/>
          <w:iCs/>
          <w:sz w:val="24"/>
          <w:szCs w:val="24"/>
        </w:rPr>
        <w:t>SSRN Electronic Journal</w:t>
      </w:r>
      <w:r w:rsidRPr="000F61BD">
        <w:rPr>
          <w:rFonts w:ascii="Arial" w:hAnsi="Arial" w:cs="Arial"/>
          <w:sz w:val="24"/>
          <w:szCs w:val="24"/>
        </w:rPr>
        <w:t>, 47(4). doi:https://doi.org/10.2139/ssrn.2676553 [Accessed 30 January 2025].</w:t>
      </w:r>
    </w:p>
    <w:p w14:paraId="319549FA" w14:textId="77777777" w:rsidR="005B0368" w:rsidRDefault="005B0368" w:rsidP="00F34202">
      <w:pPr>
        <w:rPr>
          <w:rFonts w:ascii="Arial" w:hAnsi="Arial" w:cs="Arial"/>
          <w:sz w:val="24"/>
          <w:szCs w:val="24"/>
        </w:rPr>
      </w:pPr>
    </w:p>
    <w:p w14:paraId="5043796F" w14:textId="77777777" w:rsidR="006C5C56" w:rsidRPr="000F61BD" w:rsidRDefault="006C5C56" w:rsidP="006C5C56">
      <w:pPr>
        <w:rPr>
          <w:rFonts w:ascii="Arial" w:hAnsi="Arial" w:cs="Arial"/>
          <w:sz w:val="24"/>
          <w:szCs w:val="24"/>
        </w:rPr>
      </w:pPr>
      <w:r w:rsidRPr="000F61BD">
        <w:rPr>
          <w:rFonts w:ascii="Arial" w:hAnsi="Arial" w:cs="Arial"/>
          <w:sz w:val="24"/>
          <w:szCs w:val="24"/>
        </w:rPr>
        <w:t xml:space="preserve">Artificial Intelligence in Banking The changing landscape in compliance and supervision Foreword 2 Acknowledgements 3. (2020). Available at: </w:t>
      </w:r>
      <w:hyperlink r:id="rId20" w:history="1">
        <w:r w:rsidRPr="000F61BD">
          <w:rPr>
            <w:rStyle w:val="Hyperlink"/>
            <w:rFonts w:ascii="Arial" w:hAnsi="Arial" w:cs="Arial"/>
            <w:sz w:val="24"/>
            <w:szCs w:val="24"/>
          </w:rPr>
          <w:t>https://www.aof.org.hk/docs/default-source/hkimr/applied-research-report/airep.pdf</w:t>
        </w:r>
      </w:hyperlink>
      <w:r w:rsidRPr="000F61BD">
        <w:rPr>
          <w:rFonts w:ascii="Arial" w:hAnsi="Arial" w:cs="Arial"/>
          <w:sz w:val="24"/>
          <w:szCs w:val="24"/>
        </w:rPr>
        <w:t xml:space="preserve"> [Accessed 01 April 2025].</w:t>
      </w:r>
    </w:p>
    <w:p w14:paraId="0C1E7779" w14:textId="77777777" w:rsidR="005B0368" w:rsidRPr="000F61BD" w:rsidRDefault="005B0368" w:rsidP="00F34202">
      <w:pPr>
        <w:rPr>
          <w:rFonts w:ascii="Arial" w:hAnsi="Arial" w:cs="Arial"/>
          <w:sz w:val="24"/>
          <w:szCs w:val="24"/>
        </w:rPr>
      </w:pPr>
    </w:p>
    <w:p w14:paraId="4BCADEF8" w14:textId="07DA1156" w:rsidR="00F34202" w:rsidRPr="000F61BD" w:rsidRDefault="00F34202" w:rsidP="00F34202">
      <w:pPr>
        <w:rPr>
          <w:rFonts w:ascii="Arial" w:hAnsi="Arial" w:cs="Arial"/>
          <w:sz w:val="24"/>
          <w:szCs w:val="24"/>
          <w:lang w:val="en-HK"/>
        </w:rPr>
      </w:pPr>
      <w:r w:rsidRPr="000F61BD">
        <w:rPr>
          <w:rFonts w:ascii="Arial" w:hAnsi="Arial" w:cs="Arial"/>
          <w:sz w:val="24"/>
          <w:szCs w:val="24"/>
          <w:lang w:val="en-HK"/>
        </w:rPr>
        <w:t xml:space="preserve">Atkinson, J., Brown, P., Brwon, S. and Kupelian, B. (2025). </w:t>
      </w:r>
      <w:r w:rsidRPr="000F61BD">
        <w:rPr>
          <w:rFonts w:ascii="Arial" w:hAnsi="Arial" w:cs="Arial"/>
          <w:i/>
          <w:iCs/>
          <w:sz w:val="24"/>
          <w:szCs w:val="24"/>
          <w:lang w:val="en-HK"/>
        </w:rPr>
        <w:t>The Fearless Future: 2025 Global AI Jobs Barometer</w:t>
      </w:r>
      <w:r w:rsidRPr="000F61BD">
        <w:rPr>
          <w:rFonts w:ascii="Arial" w:hAnsi="Arial" w:cs="Arial"/>
          <w:sz w:val="24"/>
          <w:szCs w:val="24"/>
          <w:lang w:val="en-HK"/>
        </w:rPr>
        <w:t>. [online] Available at: https://www.pwccn.com/en/issues/global-ai-jobs-barometer-jun2025.pdf [Accessed 23 Aug. 2025].</w:t>
      </w:r>
    </w:p>
    <w:p w14:paraId="4020DF6E" w14:textId="77777777" w:rsidR="00F34202" w:rsidRPr="000F61BD" w:rsidRDefault="00F34202">
      <w:pPr>
        <w:rPr>
          <w:rFonts w:ascii="Arial" w:hAnsi="Arial" w:cs="Arial"/>
          <w:sz w:val="24"/>
          <w:szCs w:val="24"/>
          <w:lang w:val="en-HK"/>
        </w:rPr>
      </w:pPr>
    </w:p>
    <w:p w14:paraId="3D486A0B" w14:textId="77777777" w:rsidR="002739EF" w:rsidRPr="000F61BD" w:rsidRDefault="002739EF" w:rsidP="002739EF">
      <w:pPr>
        <w:rPr>
          <w:rFonts w:ascii="Arial" w:hAnsi="Arial" w:cs="Arial"/>
          <w:sz w:val="24"/>
          <w:szCs w:val="24"/>
        </w:rPr>
      </w:pPr>
      <w:r w:rsidRPr="000F61BD">
        <w:rPr>
          <w:rFonts w:ascii="Arial" w:hAnsi="Arial" w:cs="Arial"/>
          <w:sz w:val="24"/>
          <w:szCs w:val="24"/>
        </w:rPr>
        <w:t>Barocas, S. and Selbst, A.D. (2016). Big Data’s Disparate Impact. </w:t>
      </w:r>
      <w:r w:rsidRPr="000F61BD">
        <w:rPr>
          <w:rFonts w:ascii="Arial" w:hAnsi="Arial" w:cs="Arial"/>
          <w:i/>
          <w:iCs/>
          <w:sz w:val="24"/>
          <w:szCs w:val="24"/>
        </w:rPr>
        <w:t>California Law Review</w:t>
      </w:r>
      <w:r w:rsidRPr="000F61BD">
        <w:rPr>
          <w:rFonts w:ascii="Arial" w:hAnsi="Arial" w:cs="Arial"/>
          <w:sz w:val="24"/>
          <w:szCs w:val="24"/>
        </w:rPr>
        <w:t>, 104(3), pp.671–732. doi:https://doi.org/10.2139/ssrn.2477899 [Accessed 26 January 2025].</w:t>
      </w:r>
    </w:p>
    <w:p w14:paraId="498CE560" w14:textId="77777777" w:rsidR="002739EF" w:rsidRDefault="002739EF">
      <w:pPr>
        <w:rPr>
          <w:rFonts w:ascii="Arial" w:hAnsi="Arial" w:cs="Arial"/>
          <w:sz w:val="24"/>
          <w:szCs w:val="24"/>
        </w:rPr>
      </w:pPr>
    </w:p>
    <w:p w14:paraId="0261A882" w14:textId="1D0B90A9" w:rsidR="00315A4A" w:rsidRPr="000F61BD" w:rsidRDefault="00315A4A">
      <w:pPr>
        <w:rPr>
          <w:rFonts w:ascii="Arial" w:hAnsi="Arial" w:cs="Arial"/>
          <w:sz w:val="24"/>
          <w:szCs w:val="24"/>
        </w:rPr>
      </w:pPr>
      <w:r w:rsidRPr="00315A4A">
        <w:rPr>
          <w:rFonts w:ascii="Arial" w:hAnsi="Arial" w:cs="Arial"/>
          <w:sz w:val="24"/>
          <w:szCs w:val="24"/>
        </w:rPr>
        <w:t>Bowen, G.A. (2009). Document Analysis as a Qualitative Research Method. </w:t>
      </w:r>
      <w:r w:rsidRPr="00315A4A">
        <w:rPr>
          <w:rFonts w:ascii="Arial" w:hAnsi="Arial" w:cs="Arial"/>
          <w:i/>
          <w:iCs/>
          <w:sz w:val="24"/>
          <w:szCs w:val="24"/>
        </w:rPr>
        <w:t>Qualitative Research Journal</w:t>
      </w:r>
      <w:r w:rsidRPr="00315A4A">
        <w:rPr>
          <w:rFonts w:ascii="Arial" w:hAnsi="Arial" w:cs="Arial"/>
          <w:sz w:val="24"/>
          <w:szCs w:val="24"/>
        </w:rPr>
        <w:t>, [online] 9(2), pp.27–40. doi:https://doi.org/10.3316/QRJ0902027</w:t>
      </w:r>
      <w:r>
        <w:rPr>
          <w:rFonts w:ascii="Arial" w:hAnsi="Arial" w:cs="Arial"/>
          <w:sz w:val="24"/>
          <w:szCs w:val="24"/>
        </w:rPr>
        <w:t xml:space="preserve"> [Accessed </w:t>
      </w:r>
      <w:r w:rsidR="00FE4A7E">
        <w:rPr>
          <w:rFonts w:ascii="Arial" w:hAnsi="Arial" w:cs="Arial"/>
          <w:sz w:val="24"/>
          <w:szCs w:val="24"/>
        </w:rPr>
        <w:t>13 Sep 2015]</w:t>
      </w:r>
    </w:p>
    <w:p w14:paraId="2EB0FEB9" w14:textId="77777777" w:rsidR="00037ECB" w:rsidRPr="000F61BD" w:rsidRDefault="00037ECB">
      <w:pPr>
        <w:rPr>
          <w:rFonts w:ascii="Arial" w:hAnsi="Arial" w:cs="Arial"/>
          <w:sz w:val="24"/>
          <w:szCs w:val="24"/>
          <w:lang w:val="en-HK"/>
        </w:rPr>
      </w:pPr>
    </w:p>
    <w:p w14:paraId="4A313ED1" w14:textId="77777777" w:rsidR="00195DD4" w:rsidRPr="000F61BD" w:rsidRDefault="00195DD4" w:rsidP="00195DD4">
      <w:pPr>
        <w:rPr>
          <w:rFonts w:ascii="Arial" w:hAnsi="Arial" w:cs="Arial"/>
          <w:sz w:val="24"/>
          <w:szCs w:val="24"/>
          <w:lang w:val="en-HK"/>
        </w:rPr>
      </w:pPr>
      <w:r w:rsidRPr="000F61BD">
        <w:rPr>
          <w:rFonts w:ascii="Arial" w:hAnsi="Arial" w:cs="Arial"/>
          <w:sz w:val="24"/>
          <w:szCs w:val="24"/>
          <w:lang w:val="en-HK"/>
        </w:rPr>
        <w:t xml:space="preserve">Briggs, J. and Dong, S. (2025). </w:t>
      </w:r>
      <w:r w:rsidRPr="000F61BD">
        <w:rPr>
          <w:rFonts w:ascii="Arial" w:hAnsi="Arial" w:cs="Arial"/>
          <w:i/>
          <w:iCs/>
          <w:sz w:val="24"/>
          <w:szCs w:val="24"/>
          <w:lang w:val="en-HK"/>
        </w:rPr>
        <w:t>How Will AI Affect the Global Workforce?</w:t>
      </w:r>
      <w:r w:rsidRPr="000F61BD">
        <w:rPr>
          <w:rFonts w:ascii="Arial" w:hAnsi="Arial" w:cs="Arial"/>
          <w:sz w:val="24"/>
          <w:szCs w:val="24"/>
          <w:lang w:val="en-HK"/>
        </w:rPr>
        <w:t xml:space="preserve"> [online] Goldmansachs.com. Available at: https://www.goldmansachs.com/insights/articles/how-will-ai-affect-the-global-workforce [Accessed 23 Aug. 2025].</w:t>
      </w:r>
    </w:p>
    <w:p w14:paraId="65456820" w14:textId="77777777" w:rsidR="006423C1" w:rsidRDefault="006423C1" w:rsidP="00195DD4">
      <w:pPr>
        <w:rPr>
          <w:rFonts w:ascii="Arial" w:hAnsi="Arial" w:cs="Arial"/>
          <w:sz w:val="24"/>
          <w:szCs w:val="24"/>
          <w:lang w:val="en-HK"/>
        </w:rPr>
      </w:pPr>
    </w:p>
    <w:p w14:paraId="25FE88C5" w14:textId="77777777" w:rsidR="00DD0A51" w:rsidRPr="000F61BD" w:rsidRDefault="00DD0A51" w:rsidP="00DD0A51">
      <w:pPr>
        <w:rPr>
          <w:rFonts w:ascii="Arial" w:hAnsi="Arial" w:cs="Arial"/>
          <w:sz w:val="24"/>
          <w:szCs w:val="24"/>
        </w:rPr>
      </w:pPr>
      <w:r w:rsidRPr="000F61BD">
        <w:rPr>
          <w:rFonts w:ascii="Arial" w:hAnsi="Arial" w:cs="Arial"/>
          <w:sz w:val="24"/>
          <w:szCs w:val="24"/>
        </w:rPr>
        <w:t xml:space="preserve">Bughin, J., Hazan, E., Ramaswamy, S., Chui, M., Allas, T., Dahlström, P. and Henke, N. (2017). </w:t>
      </w:r>
      <w:r w:rsidRPr="000F61BD">
        <w:rPr>
          <w:rFonts w:ascii="Arial" w:hAnsi="Arial" w:cs="Arial"/>
          <w:i/>
          <w:iCs/>
          <w:sz w:val="24"/>
          <w:szCs w:val="24"/>
        </w:rPr>
        <w:t>Artificial Intelligence the next Digital Frontier?</w:t>
      </w:r>
      <w:r w:rsidRPr="000F61BD">
        <w:rPr>
          <w:rFonts w:ascii="Arial" w:hAnsi="Arial" w:cs="Arial"/>
          <w:sz w:val="24"/>
          <w:szCs w:val="24"/>
        </w:rPr>
        <w:t xml:space="preserve"> [online] Available at: </w:t>
      </w:r>
      <w:hyperlink r:id="rId21" w:history="1">
        <w:r w:rsidRPr="000F61BD">
          <w:rPr>
            <w:rStyle w:val="Hyperlink"/>
            <w:rFonts w:ascii="Arial" w:hAnsi="Arial" w:cs="Arial"/>
            <w:sz w:val="24"/>
            <w:szCs w:val="24"/>
          </w:rPr>
          <w:t>http://dln.jaipuria.ac.in:8080/jspui/bitstream/123456789/14268/1/MGI-artificial-intelligence-discussion-paper.pdf</w:t>
        </w:r>
      </w:hyperlink>
      <w:r w:rsidRPr="000F61BD">
        <w:rPr>
          <w:rFonts w:ascii="Arial" w:hAnsi="Arial" w:cs="Arial"/>
          <w:sz w:val="24"/>
          <w:szCs w:val="24"/>
        </w:rPr>
        <w:t xml:space="preserve"> [Accessed 29 January 2025].</w:t>
      </w:r>
    </w:p>
    <w:p w14:paraId="32F39B14" w14:textId="77777777" w:rsidR="002739EF" w:rsidRPr="000F61BD" w:rsidRDefault="002739EF" w:rsidP="00DD0A51">
      <w:pPr>
        <w:rPr>
          <w:rFonts w:ascii="Arial" w:hAnsi="Arial" w:cs="Arial"/>
          <w:sz w:val="24"/>
          <w:szCs w:val="24"/>
        </w:rPr>
      </w:pPr>
    </w:p>
    <w:p w14:paraId="280A37AB" w14:textId="77777777" w:rsidR="002739EF" w:rsidRPr="000F61BD" w:rsidRDefault="002739EF" w:rsidP="002739EF">
      <w:pPr>
        <w:rPr>
          <w:rFonts w:ascii="Arial" w:hAnsi="Arial" w:cs="Arial"/>
          <w:sz w:val="24"/>
          <w:szCs w:val="24"/>
        </w:rPr>
      </w:pPr>
      <w:r w:rsidRPr="000F61BD">
        <w:rPr>
          <w:rFonts w:ascii="Arial" w:hAnsi="Arial" w:cs="Arial"/>
          <w:sz w:val="24"/>
          <w:szCs w:val="24"/>
        </w:rPr>
        <w:t>Cath, C. (2018). Governing artificial intelligence: Ethical, legal and technical opportunities and challenges. </w:t>
      </w:r>
      <w:r w:rsidRPr="000F61BD">
        <w:rPr>
          <w:rFonts w:ascii="Arial" w:hAnsi="Arial" w:cs="Arial"/>
          <w:i/>
          <w:iCs/>
          <w:sz w:val="24"/>
          <w:szCs w:val="24"/>
        </w:rPr>
        <w:t>Philosophical Transactions of the Royal Society A: Mathematical, Physical and Engineering Sciences</w:t>
      </w:r>
      <w:r w:rsidRPr="000F61BD">
        <w:rPr>
          <w:rFonts w:ascii="Arial" w:hAnsi="Arial" w:cs="Arial"/>
          <w:sz w:val="24"/>
          <w:szCs w:val="24"/>
        </w:rPr>
        <w:t>, [online] 376(2133). doi:https://doi.org/10.1098/rsta.2018.0080 [Accessed 29 January 2025].</w:t>
      </w:r>
    </w:p>
    <w:p w14:paraId="497D2853" w14:textId="77777777" w:rsidR="002739EF" w:rsidRPr="000F61BD" w:rsidRDefault="002739EF" w:rsidP="00DD0A51">
      <w:pPr>
        <w:rPr>
          <w:rFonts w:ascii="Arial" w:hAnsi="Arial" w:cs="Arial"/>
          <w:sz w:val="24"/>
          <w:szCs w:val="24"/>
        </w:rPr>
      </w:pPr>
    </w:p>
    <w:p w14:paraId="41D4A132" w14:textId="77777777" w:rsidR="005B0368" w:rsidRPr="000F61BD" w:rsidRDefault="005B0368" w:rsidP="00195DD4">
      <w:pPr>
        <w:rPr>
          <w:rFonts w:ascii="Arial" w:hAnsi="Arial" w:cs="Arial"/>
          <w:sz w:val="24"/>
          <w:szCs w:val="24"/>
        </w:rPr>
      </w:pPr>
    </w:p>
    <w:p w14:paraId="115F82E8" w14:textId="182DA792" w:rsidR="00616950" w:rsidRPr="000F61BD" w:rsidRDefault="00616950" w:rsidP="006423C1">
      <w:pPr>
        <w:rPr>
          <w:rFonts w:ascii="Arial" w:hAnsi="Arial" w:cs="Arial"/>
          <w:sz w:val="24"/>
          <w:szCs w:val="24"/>
        </w:rPr>
      </w:pPr>
      <w:r w:rsidRPr="000F61BD">
        <w:rPr>
          <w:rFonts w:ascii="Arial" w:hAnsi="Arial" w:cs="Arial"/>
          <w:sz w:val="24"/>
          <w:szCs w:val="24"/>
        </w:rPr>
        <w:t>Climate Action Against Disinformation and Conscious Advertising Network (2022). The Impacts of Climate Disinformation on Public Perception. Report. Online: https://caad.info/wp-content/ uploads/2022/11/The-Impacts-of-Climate-Disinformation-onPublic-Perception.pdf [Accessed 25 June 2025]</w:t>
      </w:r>
    </w:p>
    <w:p w14:paraId="618D2E3B" w14:textId="77777777" w:rsidR="00201DD7" w:rsidRDefault="00201DD7" w:rsidP="006423C1">
      <w:pPr>
        <w:rPr>
          <w:rFonts w:ascii="Arial" w:hAnsi="Arial" w:cs="Arial"/>
          <w:sz w:val="24"/>
          <w:szCs w:val="24"/>
        </w:rPr>
      </w:pPr>
    </w:p>
    <w:p w14:paraId="6F2DB66F" w14:textId="77777777" w:rsidR="00AC4F7D" w:rsidRPr="00AC4F7D" w:rsidRDefault="00AC4F7D" w:rsidP="00AC4F7D">
      <w:pPr>
        <w:rPr>
          <w:rFonts w:ascii="Arial" w:hAnsi="Arial" w:cs="Arial"/>
          <w:sz w:val="24"/>
          <w:szCs w:val="24"/>
        </w:rPr>
      </w:pPr>
      <w:r w:rsidRPr="00AC4F7D">
        <w:rPr>
          <w:rFonts w:ascii="Arial" w:hAnsi="Arial" w:cs="Arial"/>
          <w:sz w:val="24"/>
          <w:szCs w:val="24"/>
        </w:rPr>
        <w:t>Cele, N.N. and Kwenda, S. (2024). Do Cybersecurity Threats and Risks Have an Impact on the Adoption of Digital banking? a Systematic Literature Review. </w:t>
      </w:r>
      <w:r w:rsidRPr="00AC4F7D">
        <w:rPr>
          <w:rFonts w:ascii="Arial" w:hAnsi="Arial" w:cs="Arial"/>
          <w:i/>
          <w:iCs/>
          <w:sz w:val="24"/>
          <w:szCs w:val="24"/>
        </w:rPr>
        <w:t>Journal of financial crime</w:t>
      </w:r>
      <w:r w:rsidRPr="00AC4F7D">
        <w:rPr>
          <w:rFonts w:ascii="Arial" w:hAnsi="Arial" w:cs="Arial"/>
          <w:sz w:val="24"/>
          <w:szCs w:val="24"/>
        </w:rPr>
        <w:t>, 32(1). doi:https://doi.org/10.1108/jfc-10-2023-0263 [Accessed 25 June 2025]</w:t>
      </w:r>
    </w:p>
    <w:p w14:paraId="516C3ED0" w14:textId="77777777" w:rsidR="00201DD7" w:rsidRPr="000F61BD" w:rsidRDefault="00201DD7" w:rsidP="006423C1">
      <w:pPr>
        <w:rPr>
          <w:rFonts w:ascii="Arial" w:hAnsi="Arial" w:cs="Arial"/>
          <w:sz w:val="24"/>
          <w:szCs w:val="24"/>
        </w:rPr>
      </w:pPr>
    </w:p>
    <w:p w14:paraId="20A0B3D5" w14:textId="77777777" w:rsidR="006423C1" w:rsidRPr="000F61BD" w:rsidRDefault="006423C1" w:rsidP="006423C1">
      <w:pPr>
        <w:rPr>
          <w:rFonts w:ascii="Arial" w:hAnsi="Arial" w:cs="Arial"/>
          <w:sz w:val="24"/>
          <w:szCs w:val="24"/>
        </w:rPr>
      </w:pPr>
      <w:r w:rsidRPr="000F61BD">
        <w:rPr>
          <w:rFonts w:ascii="Arial" w:hAnsi="Arial" w:cs="Arial"/>
          <w:sz w:val="24"/>
          <w:szCs w:val="24"/>
        </w:rPr>
        <w:t>Cr.gov.hk. (2020). </w:t>
      </w:r>
      <w:r w:rsidRPr="000F61BD">
        <w:rPr>
          <w:rFonts w:ascii="Arial" w:hAnsi="Arial" w:cs="Arial"/>
          <w:i/>
          <w:iCs/>
          <w:sz w:val="24"/>
          <w:szCs w:val="24"/>
        </w:rPr>
        <w:t>Companies Registry - Anti-Money Laundering and Counter-Terrorist Financing - Legislation</w:t>
      </w:r>
      <w:r w:rsidRPr="000F61BD">
        <w:rPr>
          <w:rFonts w:ascii="Arial" w:hAnsi="Arial" w:cs="Arial"/>
          <w:sz w:val="24"/>
          <w:szCs w:val="24"/>
        </w:rPr>
        <w:t xml:space="preserve">. [online] Available at: </w:t>
      </w:r>
      <w:hyperlink r:id="rId22" w:history="1">
        <w:r w:rsidRPr="000F61BD">
          <w:rPr>
            <w:rStyle w:val="Hyperlink"/>
            <w:rFonts w:ascii="Arial" w:hAnsi="Arial" w:cs="Arial"/>
            <w:sz w:val="24"/>
            <w:szCs w:val="24"/>
          </w:rPr>
          <w:t>https://www.cr.gov.hk/en/amlctf/legislation.htm</w:t>
        </w:r>
      </w:hyperlink>
      <w:r w:rsidRPr="000F61BD">
        <w:rPr>
          <w:rFonts w:ascii="Arial" w:hAnsi="Arial" w:cs="Arial"/>
          <w:sz w:val="24"/>
          <w:szCs w:val="24"/>
        </w:rPr>
        <w:t xml:space="preserve"> [Accessed 30 January 2025].</w:t>
      </w:r>
    </w:p>
    <w:p w14:paraId="6B09A058" w14:textId="77777777" w:rsidR="006423C1" w:rsidRPr="000F61BD" w:rsidRDefault="006423C1" w:rsidP="00195DD4">
      <w:pPr>
        <w:rPr>
          <w:rFonts w:ascii="Arial" w:hAnsi="Arial" w:cs="Arial"/>
          <w:sz w:val="24"/>
          <w:szCs w:val="24"/>
        </w:rPr>
      </w:pPr>
    </w:p>
    <w:p w14:paraId="6531C1C1" w14:textId="77777777" w:rsidR="006C5C56" w:rsidRPr="000F61BD" w:rsidRDefault="006C5C56" w:rsidP="006C5C56">
      <w:pPr>
        <w:rPr>
          <w:rFonts w:ascii="Arial" w:hAnsi="Arial" w:cs="Arial"/>
          <w:sz w:val="24"/>
          <w:szCs w:val="24"/>
        </w:rPr>
      </w:pPr>
      <w:r w:rsidRPr="000F61BD">
        <w:rPr>
          <w:rFonts w:ascii="Arial" w:hAnsi="Arial" w:cs="Arial"/>
          <w:sz w:val="24"/>
          <w:szCs w:val="24"/>
        </w:rPr>
        <w:t>Deloitte Insights. (2024). </w:t>
      </w:r>
      <w:r w:rsidRPr="000F61BD">
        <w:rPr>
          <w:rFonts w:ascii="Arial" w:hAnsi="Arial" w:cs="Arial"/>
          <w:i/>
          <w:iCs/>
          <w:sz w:val="24"/>
          <w:szCs w:val="24"/>
        </w:rPr>
        <w:t>Could artificial intelligence fuel the future of financial investigations?</w:t>
      </w:r>
      <w:r w:rsidRPr="000F61BD">
        <w:rPr>
          <w:rFonts w:ascii="Arial" w:hAnsi="Arial" w:cs="Arial"/>
          <w:sz w:val="24"/>
          <w:szCs w:val="24"/>
        </w:rPr>
        <w:t xml:space="preserve"> [online] Available at: </w:t>
      </w:r>
      <w:hyperlink r:id="rId23" w:history="1">
        <w:r w:rsidRPr="000F61BD">
          <w:rPr>
            <w:rStyle w:val="Hyperlink"/>
            <w:rFonts w:ascii="Arial" w:hAnsi="Arial" w:cs="Arial"/>
            <w:sz w:val="24"/>
            <w:szCs w:val="24"/>
          </w:rPr>
          <w:t>https://www2.deloitte.com/us/en/insights/industry/public-sector/ai-financial-investigations.html</w:t>
        </w:r>
      </w:hyperlink>
      <w:r w:rsidRPr="000F61BD">
        <w:rPr>
          <w:rFonts w:ascii="Arial" w:hAnsi="Arial" w:cs="Arial"/>
          <w:sz w:val="24"/>
          <w:szCs w:val="24"/>
        </w:rPr>
        <w:t xml:space="preserve"> [Accessed 03 April 2025].</w:t>
      </w:r>
    </w:p>
    <w:p w14:paraId="17885BAD" w14:textId="77777777" w:rsidR="006C5C56" w:rsidRPr="000F61BD" w:rsidRDefault="006C5C56" w:rsidP="00195DD4">
      <w:pPr>
        <w:rPr>
          <w:rFonts w:ascii="Arial" w:hAnsi="Arial" w:cs="Arial"/>
          <w:sz w:val="24"/>
          <w:szCs w:val="24"/>
        </w:rPr>
      </w:pPr>
    </w:p>
    <w:p w14:paraId="5974236D" w14:textId="77777777" w:rsidR="00616950" w:rsidRPr="000F61BD" w:rsidRDefault="00616950" w:rsidP="00616950">
      <w:pPr>
        <w:rPr>
          <w:rFonts w:ascii="Arial" w:hAnsi="Arial" w:cs="Arial"/>
          <w:sz w:val="24"/>
          <w:szCs w:val="24"/>
        </w:rPr>
      </w:pPr>
      <w:r w:rsidRPr="000F61BD">
        <w:rPr>
          <w:rFonts w:ascii="Arial" w:hAnsi="Arial" w:cs="Arial"/>
          <w:sz w:val="24"/>
          <w:szCs w:val="24"/>
        </w:rPr>
        <w:t>Douglas, K.M., Uscinski, J.E., Sutton, R.M., Cichocka, A., Nefes, T., Ang, C.S. and Deravi, F. (2019). Understanding Conspiracy Theories. </w:t>
      </w:r>
      <w:r w:rsidRPr="000F61BD">
        <w:rPr>
          <w:rFonts w:ascii="Arial" w:hAnsi="Arial" w:cs="Arial"/>
          <w:i/>
          <w:iCs/>
          <w:sz w:val="24"/>
          <w:szCs w:val="24"/>
        </w:rPr>
        <w:t>Political Psychology</w:t>
      </w:r>
      <w:r w:rsidRPr="000F61BD">
        <w:rPr>
          <w:rFonts w:ascii="Arial" w:hAnsi="Arial" w:cs="Arial"/>
          <w:sz w:val="24"/>
          <w:szCs w:val="24"/>
        </w:rPr>
        <w:t>, [online] 40(S1), pp.3–35. doi:https://doi.org/10.1111/pops.12568.[Accessed 05 July 2025]</w:t>
      </w:r>
    </w:p>
    <w:p w14:paraId="06467E9E" w14:textId="77777777" w:rsidR="00616950" w:rsidRDefault="00616950" w:rsidP="00195DD4">
      <w:pPr>
        <w:rPr>
          <w:rFonts w:ascii="Arial" w:hAnsi="Arial" w:cs="Arial"/>
          <w:sz w:val="24"/>
          <w:szCs w:val="24"/>
        </w:rPr>
      </w:pPr>
    </w:p>
    <w:p w14:paraId="03FBC818" w14:textId="309F3407" w:rsidR="00EC3057" w:rsidRPr="000F61BD" w:rsidRDefault="00EC3057" w:rsidP="00EC3057">
      <w:pPr>
        <w:rPr>
          <w:rFonts w:ascii="Arial" w:hAnsi="Arial" w:cs="Arial"/>
          <w:sz w:val="24"/>
          <w:szCs w:val="24"/>
          <w:lang w:val="en-HK"/>
        </w:rPr>
      </w:pPr>
      <w:r w:rsidRPr="000F61BD">
        <w:rPr>
          <w:rFonts w:ascii="Arial" w:hAnsi="Arial" w:cs="Arial"/>
          <w:sz w:val="24"/>
          <w:szCs w:val="24"/>
          <w:lang w:val="en-HK"/>
        </w:rPr>
        <w:t>Dwivedi, Y.K., Hughes, L., Ismagilova, E., Aarts, G., Coombs, C., Crick, T., Duan, Y., Dwivedi, R., Edwards, J., Eirug, A., Galanos, V., Ilavarasan, P.V., Janssen, M., Jones, P., Kar, A.K., Kizgin, H., Kronemann, B., Lal, B., Lucini, B. and Medaglia, R. (2021). Artificial Intelligence (AI): Multidisciplinary Perspectives on Emerging challenges, opportunities, and Agenda for research, Practice and Policy. </w:t>
      </w:r>
      <w:r w:rsidRPr="000F61BD">
        <w:rPr>
          <w:rFonts w:ascii="Arial" w:hAnsi="Arial" w:cs="Arial"/>
          <w:i/>
          <w:iCs/>
          <w:sz w:val="24"/>
          <w:szCs w:val="24"/>
          <w:lang w:val="en-HK"/>
        </w:rPr>
        <w:t>International Journal of Information Management</w:t>
      </w:r>
      <w:r w:rsidRPr="000F61BD">
        <w:rPr>
          <w:rFonts w:ascii="Arial" w:hAnsi="Arial" w:cs="Arial"/>
          <w:sz w:val="24"/>
          <w:szCs w:val="24"/>
          <w:lang w:val="en-HK"/>
        </w:rPr>
        <w:t>, 57(101994), p.101994. doi:https://doi.org/10.1016/j.ijinfomgt.2019.08.002 [Accessed 24 Aug. 2025].</w:t>
      </w:r>
    </w:p>
    <w:p w14:paraId="0527CED5" w14:textId="6D37F2C5" w:rsidR="00EC3057" w:rsidRPr="000F61BD" w:rsidRDefault="00EC3057" w:rsidP="00EC3057">
      <w:pPr>
        <w:rPr>
          <w:rFonts w:ascii="Arial" w:hAnsi="Arial" w:cs="Arial"/>
          <w:sz w:val="24"/>
          <w:szCs w:val="24"/>
          <w:lang w:val="en-HK"/>
        </w:rPr>
      </w:pPr>
    </w:p>
    <w:p w14:paraId="171757EA" w14:textId="106F0D76" w:rsidR="000C41D1" w:rsidRPr="000F61BD" w:rsidRDefault="00EC3057" w:rsidP="000C41D1">
      <w:pPr>
        <w:rPr>
          <w:rFonts w:ascii="Arial" w:hAnsi="Arial" w:cs="Arial"/>
          <w:sz w:val="24"/>
          <w:szCs w:val="24"/>
        </w:rPr>
      </w:pPr>
      <w:r w:rsidRPr="000F61BD">
        <w:rPr>
          <w:rFonts w:ascii="Arial" w:hAnsi="Arial" w:cs="Arial"/>
          <w:sz w:val="24"/>
          <w:szCs w:val="24"/>
          <w:lang w:val="en-HK"/>
        </w:rPr>
        <w:t>‌</w:t>
      </w:r>
      <w:r w:rsidR="000C41D1" w:rsidRPr="000F61BD">
        <w:rPr>
          <w:rFonts w:ascii="Arial" w:hAnsi="Arial" w:cs="Arial"/>
          <w:sz w:val="24"/>
          <w:szCs w:val="24"/>
        </w:rPr>
        <w:t>Financial Crime Academy. (2024). </w:t>
      </w:r>
      <w:r w:rsidR="000C41D1" w:rsidRPr="000F61BD">
        <w:rPr>
          <w:rFonts w:ascii="Arial" w:hAnsi="Arial" w:cs="Arial"/>
          <w:i/>
          <w:iCs/>
          <w:sz w:val="24"/>
          <w:szCs w:val="24"/>
        </w:rPr>
        <w:t>The History Of Money Laundering</w:t>
      </w:r>
      <w:r w:rsidR="000C41D1" w:rsidRPr="000F61BD">
        <w:rPr>
          <w:rFonts w:ascii="Arial" w:hAnsi="Arial" w:cs="Arial"/>
          <w:sz w:val="24"/>
          <w:szCs w:val="24"/>
        </w:rPr>
        <w:t>. [online] Available at: https://financialcrimeacademy.org/the-history-of-money-laundering [Accessed 18 January 2025].</w:t>
      </w:r>
    </w:p>
    <w:p w14:paraId="1D31C1E4" w14:textId="77777777" w:rsidR="00195DD4" w:rsidRPr="000F61BD" w:rsidRDefault="00195DD4">
      <w:pPr>
        <w:rPr>
          <w:rFonts w:ascii="Arial" w:hAnsi="Arial" w:cs="Arial"/>
          <w:sz w:val="24"/>
          <w:szCs w:val="24"/>
        </w:rPr>
      </w:pPr>
    </w:p>
    <w:p w14:paraId="739E9651" w14:textId="77777777" w:rsidR="004A4516" w:rsidRDefault="004A4516" w:rsidP="004A4516">
      <w:pPr>
        <w:rPr>
          <w:rFonts w:ascii="Arial" w:hAnsi="Arial" w:cs="Arial"/>
          <w:sz w:val="24"/>
          <w:szCs w:val="24"/>
        </w:rPr>
      </w:pPr>
      <w:r w:rsidRPr="000F61BD">
        <w:rPr>
          <w:rFonts w:ascii="Arial" w:hAnsi="Arial" w:cs="Arial"/>
          <w:sz w:val="24"/>
          <w:szCs w:val="24"/>
        </w:rPr>
        <w:t xml:space="preserve">FinCEN (2019). </w:t>
      </w:r>
      <w:r w:rsidRPr="000F61BD">
        <w:rPr>
          <w:rFonts w:ascii="Arial" w:hAnsi="Arial" w:cs="Arial"/>
          <w:i/>
          <w:iCs/>
          <w:sz w:val="24"/>
          <w:szCs w:val="24"/>
        </w:rPr>
        <w:t>What is money laundering?</w:t>
      </w:r>
      <w:r w:rsidRPr="000F61BD">
        <w:rPr>
          <w:rFonts w:ascii="Arial" w:hAnsi="Arial" w:cs="Arial"/>
          <w:sz w:val="24"/>
          <w:szCs w:val="24"/>
        </w:rPr>
        <w:t xml:space="preserve"> [online] Financial Crimes Enforcement Network. Available at: </w:t>
      </w:r>
      <w:hyperlink r:id="rId24" w:history="1">
        <w:r w:rsidRPr="000F61BD">
          <w:rPr>
            <w:rStyle w:val="Hyperlink"/>
            <w:rFonts w:ascii="Arial" w:hAnsi="Arial" w:cs="Arial"/>
            <w:sz w:val="24"/>
            <w:szCs w:val="24"/>
          </w:rPr>
          <w:t>https://www.fincen.gov/what-money-laundering</w:t>
        </w:r>
      </w:hyperlink>
      <w:r w:rsidRPr="000F61BD">
        <w:rPr>
          <w:rFonts w:ascii="Arial" w:hAnsi="Arial" w:cs="Arial"/>
          <w:sz w:val="24"/>
          <w:szCs w:val="24"/>
        </w:rPr>
        <w:t xml:space="preserve"> [Accessed 20 January 2025].</w:t>
      </w:r>
    </w:p>
    <w:p w14:paraId="186ABE4D" w14:textId="77777777" w:rsidR="005111FE" w:rsidRPr="000F61BD" w:rsidRDefault="005111FE" w:rsidP="004A4516">
      <w:pPr>
        <w:rPr>
          <w:rFonts w:ascii="Arial" w:hAnsi="Arial" w:cs="Arial"/>
          <w:sz w:val="24"/>
          <w:szCs w:val="24"/>
        </w:rPr>
      </w:pPr>
    </w:p>
    <w:p w14:paraId="41AA8A70" w14:textId="77777777" w:rsidR="00DC17E2" w:rsidRPr="000F61BD" w:rsidRDefault="00DC17E2" w:rsidP="00DC17E2">
      <w:pPr>
        <w:rPr>
          <w:rFonts w:ascii="Arial" w:hAnsi="Arial" w:cs="Arial"/>
          <w:sz w:val="24"/>
          <w:szCs w:val="24"/>
        </w:rPr>
      </w:pPr>
      <w:r w:rsidRPr="000F61BD">
        <w:rPr>
          <w:rFonts w:ascii="Arial" w:hAnsi="Arial" w:cs="Arial"/>
          <w:sz w:val="24"/>
          <w:szCs w:val="24"/>
        </w:rPr>
        <w:t>Flagright.com. (2022). </w:t>
      </w:r>
      <w:r w:rsidRPr="000F61BD">
        <w:rPr>
          <w:rFonts w:ascii="Arial" w:hAnsi="Arial" w:cs="Arial"/>
          <w:i/>
          <w:iCs/>
          <w:sz w:val="24"/>
          <w:szCs w:val="24"/>
        </w:rPr>
        <w:t>How AI is Transforming AML Compliance for the Future</w:t>
      </w:r>
      <w:r w:rsidRPr="000F61BD">
        <w:rPr>
          <w:rFonts w:ascii="Arial" w:hAnsi="Arial" w:cs="Arial"/>
          <w:sz w:val="24"/>
          <w:szCs w:val="24"/>
        </w:rPr>
        <w:t xml:space="preserve">. [online] Available at: </w:t>
      </w:r>
      <w:hyperlink r:id="rId25" w:history="1">
        <w:r w:rsidRPr="000F61BD">
          <w:rPr>
            <w:rStyle w:val="Hyperlink"/>
            <w:rFonts w:ascii="Arial" w:hAnsi="Arial" w:cs="Arial"/>
            <w:sz w:val="24"/>
            <w:szCs w:val="24"/>
          </w:rPr>
          <w:t>https://www.flagright.com/post/ai-and-the-future-of-aml-compliance</w:t>
        </w:r>
      </w:hyperlink>
      <w:r w:rsidRPr="000F61BD">
        <w:rPr>
          <w:rFonts w:ascii="Arial" w:hAnsi="Arial" w:cs="Arial"/>
          <w:sz w:val="24"/>
          <w:szCs w:val="24"/>
        </w:rPr>
        <w:t xml:space="preserve"> [Accessed 04 April 2025].</w:t>
      </w:r>
    </w:p>
    <w:p w14:paraId="75C27FB7" w14:textId="77777777" w:rsidR="00DC17E2" w:rsidRPr="000F61BD" w:rsidRDefault="00DC17E2" w:rsidP="004A4516">
      <w:pPr>
        <w:rPr>
          <w:rFonts w:ascii="Arial" w:hAnsi="Arial" w:cs="Arial"/>
          <w:sz w:val="24"/>
          <w:szCs w:val="24"/>
        </w:rPr>
      </w:pPr>
    </w:p>
    <w:p w14:paraId="00B29F36" w14:textId="77777777" w:rsidR="00AE08D0" w:rsidRPr="000F61BD" w:rsidRDefault="00AE08D0" w:rsidP="00AE08D0">
      <w:pPr>
        <w:rPr>
          <w:rFonts w:ascii="Arial" w:hAnsi="Arial" w:cs="Arial"/>
          <w:sz w:val="24"/>
          <w:szCs w:val="24"/>
        </w:rPr>
      </w:pPr>
      <w:r w:rsidRPr="000F61BD">
        <w:rPr>
          <w:rFonts w:ascii="Arial" w:hAnsi="Arial" w:cs="Arial"/>
          <w:sz w:val="24"/>
          <w:szCs w:val="24"/>
        </w:rPr>
        <w:lastRenderedPageBreak/>
        <w:t>Garcia-Segura, L.A. (2024). The Role of Artificial Intelligence in Preventing Corporate Crime. </w:t>
      </w:r>
      <w:r w:rsidRPr="000F61BD">
        <w:rPr>
          <w:rFonts w:ascii="Arial" w:hAnsi="Arial" w:cs="Arial"/>
          <w:i/>
          <w:iCs/>
          <w:sz w:val="24"/>
          <w:szCs w:val="24"/>
        </w:rPr>
        <w:t>Journal of Economic Criminology</w:t>
      </w:r>
      <w:r w:rsidRPr="000F61BD">
        <w:rPr>
          <w:rFonts w:ascii="Arial" w:hAnsi="Arial" w:cs="Arial"/>
          <w:sz w:val="24"/>
          <w:szCs w:val="24"/>
        </w:rPr>
        <w:t>, 5, pp.100091–100091. doi:https://doi.org/10.1016/j.jeconc.2024.100091 [Accessed 25 January 2025].</w:t>
      </w:r>
    </w:p>
    <w:p w14:paraId="05D8B5E0" w14:textId="21482B5B" w:rsidR="00AE08D0" w:rsidRPr="000F61BD" w:rsidRDefault="00AE08D0" w:rsidP="00EC3057">
      <w:pPr>
        <w:rPr>
          <w:rFonts w:ascii="Arial" w:hAnsi="Arial" w:cs="Arial"/>
          <w:sz w:val="24"/>
          <w:szCs w:val="24"/>
        </w:rPr>
      </w:pPr>
    </w:p>
    <w:p w14:paraId="2CED3561" w14:textId="77777777" w:rsidR="00F13007" w:rsidRPr="000F61BD" w:rsidRDefault="00F13007" w:rsidP="00F13007">
      <w:pPr>
        <w:rPr>
          <w:rFonts w:ascii="Arial" w:hAnsi="Arial" w:cs="Arial"/>
          <w:sz w:val="24"/>
          <w:szCs w:val="24"/>
        </w:rPr>
      </w:pPr>
      <w:r w:rsidRPr="000F61BD">
        <w:rPr>
          <w:rFonts w:ascii="Arial" w:hAnsi="Arial" w:cs="Arial"/>
          <w:sz w:val="24"/>
          <w:szCs w:val="24"/>
        </w:rPr>
        <w:t>Galaz, V., Metzler, H., Daume, S., Olsson, A., Björn Lindström and Arvid Marklund (2023). AI could create a perfect storm of climate misinformation. </w:t>
      </w:r>
      <w:r w:rsidRPr="000F61BD">
        <w:rPr>
          <w:rFonts w:ascii="Arial" w:hAnsi="Arial" w:cs="Arial"/>
          <w:i/>
          <w:iCs/>
          <w:sz w:val="24"/>
          <w:szCs w:val="24"/>
        </w:rPr>
        <w:t>arXiv (Cornell University)</w:t>
      </w:r>
      <w:r w:rsidRPr="000F61BD">
        <w:rPr>
          <w:rFonts w:ascii="Arial" w:hAnsi="Arial" w:cs="Arial"/>
          <w:sz w:val="24"/>
          <w:szCs w:val="24"/>
        </w:rPr>
        <w:t>. doi:https://doi.org/10.48550/arxiv.2306.12807 [Accessed 10 June 2025].</w:t>
      </w:r>
    </w:p>
    <w:p w14:paraId="0B69857A" w14:textId="6A325F00" w:rsidR="008E335D" w:rsidRPr="000F61BD" w:rsidRDefault="008E335D" w:rsidP="00EC3057">
      <w:pPr>
        <w:rPr>
          <w:rFonts w:ascii="Arial" w:hAnsi="Arial" w:cs="Arial"/>
          <w:sz w:val="24"/>
          <w:szCs w:val="24"/>
        </w:rPr>
      </w:pPr>
      <w:r w:rsidRPr="000F61BD">
        <w:rPr>
          <w:rFonts w:ascii="Arial" w:hAnsi="Arial" w:cs="Arial"/>
          <w:sz w:val="24"/>
          <w:szCs w:val="24"/>
        </w:rPr>
        <w:t>Guiltinan, J. (2008). Creative Destruction and Destructive Creations: Environmental Ethics and Planned Obsolescence. </w:t>
      </w:r>
      <w:r w:rsidRPr="000F61BD">
        <w:rPr>
          <w:rFonts w:ascii="Arial" w:hAnsi="Arial" w:cs="Arial"/>
          <w:i/>
          <w:iCs/>
          <w:sz w:val="24"/>
          <w:szCs w:val="24"/>
        </w:rPr>
        <w:t>Journal of Business Ethics</w:t>
      </w:r>
      <w:r w:rsidRPr="000F61BD">
        <w:rPr>
          <w:rFonts w:ascii="Arial" w:hAnsi="Arial" w:cs="Arial"/>
          <w:sz w:val="24"/>
          <w:szCs w:val="24"/>
        </w:rPr>
        <w:t>, [online] 89(S1), pp.19–28. doi:https://doi.org/10.1007/s10551-008-9907-9 [Accessed 15 June 2025]</w:t>
      </w:r>
    </w:p>
    <w:p w14:paraId="77CFF9E4" w14:textId="77777777" w:rsidR="00AE08D0" w:rsidRDefault="00AE08D0" w:rsidP="00EC3057">
      <w:pPr>
        <w:rPr>
          <w:rFonts w:ascii="Arial" w:hAnsi="Arial" w:cs="Arial"/>
          <w:sz w:val="24"/>
          <w:szCs w:val="24"/>
        </w:rPr>
      </w:pPr>
    </w:p>
    <w:p w14:paraId="06D53B53" w14:textId="3F0A79BB" w:rsidR="00A2000A" w:rsidRPr="00A2000A" w:rsidRDefault="00A2000A" w:rsidP="00A2000A">
      <w:pPr>
        <w:rPr>
          <w:rFonts w:ascii="Arial" w:hAnsi="Arial" w:cs="Arial"/>
          <w:sz w:val="24"/>
          <w:szCs w:val="24"/>
          <w:lang w:val="en-HK"/>
        </w:rPr>
      </w:pPr>
      <w:r w:rsidRPr="00A2000A">
        <w:rPr>
          <w:rFonts w:ascii="Arial" w:hAnsi="Arial" w:cs="Arial"/>
          <w:sz w:val="24"/>
          <w:szCs w:val="24"/>
          <w:lang w:val="en-HK"/>
        </w:rPr>
        <w:t>Guest, G., Bunce, A. and Johnson, L. (2006). How Many Interviews Are enough? an Experiment with Data Saturation and Variability. </w:t>
      </w:r>
      <w:r w:rsidRPr="00A2000A">
        <w:rPr>
          <w:rFonts w:ascii="Arial" w:hAnsi="Arial" w:cs="Arial"/>
          <w:i/>
          <w:iCs/>
          <w:sz w:val="24"/>
          <w:szCs w:val="24"/>
          <w:lang w:val="en-HK"/>
        </w:rPr>
        <w:t>Field Methods</w:t>
      </w:r>
      <w:r w:rsidRPr="00A2000A">
        <w:rPr>
          <w:rFonts w:ascii="Arial" w:hAnsi="Arial" w:cs="Arial"/>
          <w:sz w:val="24"/>
          <w:szCs w:val="24"/>
          <w:lang w:val="en-HK"/>
        </w:rPr>
        <w:t>, [online] 18(1), pp.59–82. doi:https://doi.org/10.1177/1525822X05279903</w:t>
      </w:r>
      <w:r>
        <w:rPr>
          <w:rFonts w:ascii="Arial" w:hAnsi="Arial" w:cs="Arial"/>
          <w:sz w:val="24"/>
          <w:szCs w:val="24"/>
          <w:lang w:val="en-HK"/>
        </w:rPr>
        <w:t xml:space="preserve"> </w:t>
      </w:r>
      <w:r w:rsidR="0043565E">
        <w:rPr>
          <w:rFonts w:ascii="Arial" w:hAnsi="Arial" w:cs="Arial"/>
          <w:sz w:val="24"/>
          <w:szCs w:val="24"/>
          <w:lang w:val="en-HK"/>
        </w:rPr>
        <w:t>[Accessed 13 Sep 2025]</w:t>
      </w:r>
    </w:p>
    <w:p w14:paraId="3D5190E8" w14:textId="77777777" w:rsidR="00A2000A" w:rsidRPr="00A2000A" w:rsidRDefault="00A2000A" w:rsidP="00A2000A">
      <w:pPr>
        <w:rPr>
          <w:rFonts w:ascii="Arial" w:hAnsi="Arial" w:cs="Arial"/>
          <w:sz w:val="24"/>
          <w:szCs w:val="24"/>
          <w:lang w:val="en-HK"/>
        </w:rPr>
      </w:pPr>
      <w:r w:rsidRPr="00A2000A">
        <w:rPr>
          <w:rFonts w:ascii="Arial" w:hAnsi="Arial" w:cs="Arial"/>
          <w:sz w:val="24"/>
          <w:szCs w:val="24"/>
          <w:lang w:val="en-HK"/>
        </w:rPr>
        <w:t>‌</w:t>
      </w:r>
    </w:p>
    <w:p w14:paraId="53E94D9A" w14:textId="77777777" w:rsidR="00EC1F2A" w:rsidRPr="000F61BD" w:rsidRDefault="00EC1F2A" w:rsidP="00EC1F2A">
      <w:pPr>
        <w:rPr>
          <w:rFonts w:ascii="Arial" w:hAnsi="Arial" w:cs="Arial"/>
          <w:sz w:val="24"/>
          <w:szCs w:val="24"/>
          <w:lang w:val="en-HK"/>
        </w:rPr>
      </w:pPr>
      <w:r w:rsidRPr="000F61BD">
        <w:rPr>
          <w:rFonts w:ascii="Arial" w:hAnsi="Arial" w:cs="Arial"/>
          <w:sz w:val="24"/>
          <w:szCs w:val="24"/>
          <w:lang w:val="en-HK"/>
        </w:rPr>
        <w:t xml:space="preserve">Hair, J.F., Sarstedt, M., Pieper, T.M. and Ringle, C.M. (2012a). The Use of Partial Least Squares Structural Equation Modeling in Strategic Management Research: A Review of Past Practices and Recommendations for Future Applications. </w:t>
      </w:r>
      <w:r w:rsidRPr="000F61BD">
        <w:rPr>
          <w:rFonts w:ascii="Arial" w:hAnsi="Arial" w:cs="Arial"/>
          <w:i/>
          <w:iCs/>
          <w:sz w:val="24"/>
          <w:szCs w:val="24"/>
          <w:lang w:val="en-HK"/>
        </w:rPr>
        <w:t>Long Range Planning</w:t>
      </w:r>
      <w:r w:rsidRPr="000F61BD">
        <w:rPr>
          <w:rFonts w:ascii="Arial" w:hAnsi="Arial" w:cs="Arial"/>
          <w:sz w:val="24"/>
          <w:szCs w:val="24"/>
          <w:lang w:val="en-HK"/>
        </w:rPr>
        <w:t>, 45(5-6), pp.320–340. doi:https://doi.org/10.1016/j.lrp.2012.09.008. [Accessed 30 Aug. 2025]</w:t>
      </w:r>
    </w:p>
    <w:p w14:paraId="1C1BDA9E" w14:textId="77777777" w:rsidR="004A4516" w:rsidRPr="000F61BD" w:rsidRDefault="004A4516" w:rsidP="00EC3057">
      <w:pPr>
        <w:rPr>
          <w:rFonts w:ascii="Arial" w:hAnsi="Arial" w:cs="Arial"/>
          <w:sz w:val="24"/>
          <w:szCs w:val="24"/>
          <w:lang w:val="en-HK"/>
        </w:rPr>
      </w:pPr>
    </w:p>
    <w:p w14:paraId="0DD93767" w14:textId="21718C30" w:rsidR="00EC3057" w:rsidRPr="000F61BD" w:rsidRDefault="00E56530" w:rsidP="00EC3057">
      <w:pPr>
        <w:rPr>
          <w:rFonts w:ascii="Arial" w:hAnsi="Arial" w:cs="Arial"/>
          <w:sz w:val="24"/>
          <w:szCs w:val="24"/>
          <w:lang w:val="en-HK"/>
        </w:rPr>
      </w:pPr>
      <w:r w:rsidRPr="000F61BD">
        <w:rPr>
          <w:rFonts w:ascii="Arial" w:hAnsi="Arial" w:cs="Arial"/>
          <w:sz w:val="24"/>
          <w:szCs w:val="24"/>
          <w:lang w:val="en-HK"/>
        </w:rPr>
        <w:t xml:space="preserve">Huo, Q., Ruan, J. and Cui, Y. (2024). ‘Machine replacement’ or ‘job creation’: How does artificial intelligence impact employment patterns in China’s manufacturing industry?. </w:t>
      </w:r>
      <w:r w:rsidRPr="000F61BD">
        <w:rPr>
          <w:rFonts w:ascii="Arial" w:hAnsi="Arial" w:cs="Arial"/>
          <w:i/>
          <w:iCs/>
          <w:sz w:val="24"/>
          <w:szCs w:val="24"/>
          <w:lang w:val="en-HK"/>
        </w:rPr>
        <w:t>Frontiers in Artificial Intelligence</w:t>
      </w:r>
      <w:r w:rsidRPr="000F61BD">
        <w:rPr>
          <w:rFonts w:ascii="Arial" w:hAnsi="Arial" w:cs="Arial"/>
          <w:sz w:val="24"/>
          <w:szCs w:val="24"/>
          <w:lang w:val="en-HK"/>
        </w:rPr>
        <w:t>, [online] 7. doi:https://doi.org/10.3389/frai.2024.1337264</w:t>
      </w:r>
      <w:r w:rsidR="00EC3057" w:rsidRPr="000F61BD">
        <w:rPr>
          <w:rFonts w:ascii="Arial" w:hAnsi="Arial" w:cs="Arial"/>
          <w:sz w:val="24"/>
          <w:szCs w:val="24"/>
          <w:lang w:val="en-HK"/>
        </w:rPr>
        <w:t xml:space="preserve"> [Accessed 24 Aug. 2025].</w:t>
      </w:r>
    </w:p>
    <w:p w14:paraId="7FBEAFEC" w14:textId="612F1846" w:rsidR="00E56530" w:rsidRDefault="00E56530" w:rsidP="00E56530">
      <w:pPr>
        <w:rPr>
          <w:rFonts w:ascii="Arial" w:hAnsi="Arial" w:cs="Arial"/>
          <w:sz w:val="24"/>
          <w:szCs w:val="24"/>
          <w:lang w:val="en-HK"/>
        </w:rPr>
      </w:pPr>
    </w:p>
    <w:p w14:paraId="2DAFEA4D" w14:textId="77777777" w:rsidR="00F9335B" w:rsidRPr="000F61BD" w:rsidRDefault="00F9335B" w:rsidP="00F9335B">
      <w:pPr>
        <w:rPr>
          <w:rFonts w:ascii="Arial" w:hAnsi="Arial" w:cs="Arial"/>
          <w:sz w:val="24"/>
          <w:szCs w:val="24"/>
        </w:rPr>
      </w:pPr>
      <w:r w:rsidRPr="000F61BD">
        <w:rPr>
          <w:rFonts w:ascii="Arial" w:hAnsi="Arial" w:cs="Arial"/>
          <w:sz w:val="24"/>
          <w:szCs w:val="24"/>
        </w:rPr>
        <w:t>IMF. (2004). </w:t>
      </w:r>
      <w:r w:rsidRPr="000F61BD">
        <w:rPr>
          <w:rFonts w:ascii="Arial" w:hAnsi="Arial" w:cs="Arial"/>
          <w:i/>
          <w:iCs/>
          <w:sz w:val="24"/>
          <w:szCs w:val="24"/>
        </w:rPr>
        <w:t>Press Release: IMF, World Bank Enhance Efforts at Combating Money Laundering, Terrorist Financing</w:t>
      </w:r>
      <w:r w:rsidRPr="000F61BD">
        <w:rPr>
          <w:rFonts w:ascii="Arial" w:hAnsi="Arial" w:cs="Arial"/>
          <w:sz w:val="24"/>
          <w:szCs w:val="24"/>
        </w:rPr>
        <w:t xml:space="preserve">. [online] Available at: </w:t>
      </w:r>
      <w:hyperlink r:id="rId26" w:history="1">
        <w:r w:rsidRPr="000F61BD">
          <w:rPr>
            <w:rStyle w:val="Hyperlink"/>
            <w:rFonts w:ascii="Arial" w:hAnsi="Arial" w:cs="Arial"/>
            <w:sz w:val="24"/>
            <w:szCs w:val="24"/>
          </w:rPr>
          <w:t>https://www.imf.org/en/News/Articles/2015/09/14/01/49/pr0470</w:t>
        </w:r>
      </w:hyperlink>
      <w:r w:rsidRPr="000F61BD">
        <w:rPr>
          <w:rFonts w:ascii="Arial" w:hAnsi="Arial" w:cs="Arial"/>
          <w:sz w:val="24"/>
          <w:szCs w:val="24"/>
        </w:rPr>
        <w:t>. [Accessed 29 January 2025].</w:t>
      </w:r>
    </w:p>
    <w:p w14:paraId="1E21402F" w14:textId="77777777" w:rsidR="00E56530" w:rsidRDefault="00E56530">
      <w:pPr>
        <w:rPr>
          <w:rFonts w:ascii="Arial" w:hAnsi="Arial" w:cs="Arial"/>
          <w:sz w:val="24"/>
          <w:szCs w:val="24"/>
          <w:lang w:val="en-HK"/>
        </w:rPr>
      </w:pPr>
    </w:p>
    <w:p w14:paraId="7CE96890" w14:textId="77777777" w:rsidR="006C5C56" w:rsidRPr="000F61BD" w:rsidRDefault="006C5C56" w:rsidP="006C5C56">
      <w:pPr>
        <w:rPr>
          <w:rFonts w:ascii="Arial" w:hAnsi="Arial" w:cs="Arial"/>
          <w:sz w:val="24"/>
          <w:szCs w:val="24"/>
        </w:rPr>
      </w:pPr>
      <w:r w:rsidRPr="000F61BD">
        <w:rPr>
          <w:rFonts w:ascii="Arial" w:hAnsi="Arial" w:cs="Arial"/>
          <w:sz w:val="24"/>
          <w:szCs w:val="24"/>
        </w:rPr>
        <w:t>jhaxell and jhaxell (2024). </w:t>
      </w:r>
      <w:r w:rsidRPr="000F61BD">
        <w:rPr>
          <w:rFonts w:ascii="Arial" w:hAnsi="Arial" w:cs="Arial"/>
          <w:i/>
          <w:iCs/>
          <w:sz w:val="24"/>
          <w:szCs w:val="24"/>
        </w:rPr>
        <w:t>How AI is shaping the future of financial crime prevention strategies</w:t>
      </w:r>
      <w:r w:rsidRPr="000F61BD">
        <w:rPr>
          <w:rFonts w:ascii="Arial" w:hAnsi="Arial" w:cs="Arial"/>
          <w:sz w:val="24"/>
          <w:szCs w:val="24"/>
        </w:rPr>
        <w:t xml:space="preserve">. [online] FinTech Global. Available at: </w:t>
      </w:r>
      <w:hyperlink r:id="rId27" w:history="1">
        <w:r w:rsidRPr="000F61BD">
          <w:rPr>
            <w:rStyle w:val="Hyperlink"/>
            <w:rFonts w:ascii="Arial" w:hAnsi="Arial" w:cs="Arial"/>
            <w:sz w:val="24"/>
            <w:szCs w:val="24"/>
          </w:rPr>
          <w:t>https://fintech.global/2024/11/07/how-ai-is-shaping-the-future-of-financial-crime-prevention-strategies/</w:t>
        </w:r>
      </w:hyperlink>
      <w:r w:rsidRPr="000F61BD">
        <w:rPr>
          <w:rFonts w:ascii="Arial" w:hAnsi="Arial" w:cs="Arial"/>
          <w:sz w:val="24"/>
          <w:szCs w:val="24"/>
        </w:rPr>
        <w:t xml:space="preserve"> [Accessed 05 April 2025].</w:t>
      </w:r>
    </w:p>
    <w:p w14:paraId="6A2FD81D" w14:textId="77777777" w:rsidR="001B06C1" w:rsidRPr="000F61BD" w:rsidRDefault="001B06C1" w:rsidP="00DB77BF">
      <w:pPr>
        <w:rPr>
          <w:rFonts w:ascii="Arial" w:hAnsi="Arial" w:cs="Arial"/>
          <w:sz w:val="24"/>
          <w:szCs w:val="24"/>
          <w:lang w:val="en-HK"/>
        </w:rPr>
      </w:pPr>
    </w:p>
    <w:p w14:paraId="2B4DD2BC" w14:textId="77777777" w:rsidR="001B06C1" w:rsidRPr="000F61BD" w:rsidRDefault="001B06C1" w:rsidP="001B06C1">
      <w:pPr>
        <w:rPr>
          <w:rFonts w:ascii="Arial" w:hAnsi="Arial" w:cs="Arial"/>
          <w:sz w:val="24"/>
          <w:szCs w:val="24"/>
        </w:rPr>
      </w:pPr>
      <w:r w:rsidRPr="000F61BD">
        <w:rPr>
          <w:rFonts w:ascii="Arial" w:hAnsi="Arial" w:cs="Arial"/>
          <w:sz w:val="24"/>
          <w:szCs w:val="24"/>
        </w:rPr>
        <w:t>Kandemir, M. (2025). </w:t>
      </w:r>
      <w:r w:rsidRPr="000F61BD">
        <w:rPr>
          <w:rFonts w:ascii="Arial" w:hAnsi="Arial" w:cs="Arial"/>
          <w:i/>
          <w:iCs/>
          <w:sz w:val="24"/>
          <w:szCs w:val="24"/>
        </w:rPr>
        <w:t>Why AI uses so much energy—and what we can do about it</w:t>
      </w:r>
      <w:r w:rsidRPr="000F61BD">
        <w:rPr>
          <w:rFonts w:ascii="Arial" w:hAnsi="Arial" w:cs="Arial"/>
          <w:sz w:val="24"/>
          <w:szCs w:val="24"/>
        </w:rPr>
        <w:t xml:space="preserve">. [online] Institute of Energy and the Environment. Available at: </w:t>
      </w:r>
      <w:hyperlink r:id="rId28" w:history="1">
        <w:r w:rsidRPr="000F61BD">
          <w:rPr>
            <w:rStyle w:val="Hyperlink"/>
            <w:rFonts w:ascii="Arial" w:hAnsi="Arial" w:cs="Arial"/>
            <w:sz w:val="24"/>
            <w:szCs w:val="24"/>
          </w:rPr>
          <w:t>https://iee.psu.edu/news/blog/why-ai-uses-so-much-energy-and-what-we-can-do-about-it</w:t>
        </w:r>
      </w:hyperlink>
      <w:r w:rsidRPr="000F61BD">
        <w:rPr>
          <w:rFonts w:ascii="Arial" w:hAnsi="Arial" w:cs="Arial"/>
          <w:sz w:val="24"/>
          <w:szCs w:val="24"/>
        </w:rPr>
        <w:t xml:space="preserve"> [Accessed 16 June 2025] </w:t>
      </w:r>
    </w:p>
    <w:p w14:paraId="5C470313" w14:textId="77777777" w:rsidR="001B06C1" w:rsidRPr="000F61BD" w:rsidRDefault="001B06C1" w:rsidP="00DB77BF">
      <w:pPr>
        <w:rPr>
          <w:rFonts w:ascii="Arial" w:hAnsi="Arial" w:cs="Arial"/>
          <w:sz w:val="24"/>
          <w:szCs w:val="24"/>
        </w:rPr>
      </w:pPr>
    </w:p>
    <w:p w14:paraId="2D8DE586" w14:textId="77777777" w:rsidR="00DB77BF" w:rsidRPr="000F61BD" w:rsidRDefault="00DB77BF" w:rsidP="00DB77BF">
      <w:pPr>
        <w:rPr>
          <w:rFonts w:ascii="Arial" w:hAnsi="Arial" w:cs="Arial"/>
          <w:sz w:val="24"/>
          <w:szCs w:val="24"/>
          <w:lang w:val="en-HK"/>
        </w:rPr>
      </w:pPr>
      <w:r w:rsidRPr="000F61BD">
        <w:rPr>
          <w:rFonts w:ascii="Arial" w:hAnsi="Arial" w:cs="Arial"/>
          <w:sz w:val="24"/>
          <w:szCs w:val="24"/>
          <w:lang w:val="en-HK"/>
        </w:rPr>
        <w:t xml:space="preserve">Karjian, R. (2024). </w:t>
      </w:r>
      <w:r w:rsidRPr="000F61BD">
        <w:rPr>
          <w:rFonts w:ascii="Arial" w:hAnsi="Arial" w:cs="Arial"/>
          <w:i/>
          <w:iCs/>
          <w:sz w:val="24"/>
          <w:szCs w:val="24"/>
          <w:lang w:val="en-HK"/>
        </w:rPr>
        <w:t>The History of Artificial Intelligence: Complete AI Timeline</w:t>
      </w:r>
      <w:r w:rsidRPr="000F61BD">
        <w:rPr>
          <w:rFonts w:ascii="Arial" w:hAnsi="Arial" w:cs="Arial"/>
          <w:sz w:val="24"/>
          <w:szCs w:val="24"/>
          <w:lang w:val="en-HK"/>
        </w:rPr>
        <w:t xml:space="preserve">. [online] Enterprise AI. Available at: </w:t>
      </w:r>
      <w:hyperlink r:id="rId29" w:history="1">
        <w:r w:rsidRPr="000F61BD">
          <w:rPr>
            <w:rStyle w:val="Hyperlink"/>
            <w:rFonts w:ascii="Arial" w:hAnsi="Arial" w:cs="Arial"/>
            <w:sz w:val="24"/>
            <w:szCs w:val="24"/>
            <w:lang w:val="en-HK"/>
          </w:rPr>
          <w:t>https://www.techtarget.com/searchenterpriseai/tip/The-history-of-artificial-intelligence-Complete-AI-timeline</w:t>
        </w:r>
      </w:hyperlink>
      <w:r w:rsidRPr="000F61BD">
        <w:rPr>
          <w:rFonts w:ascii="Arial" w:hAnsi="Arial" w:cs="Arial"/>
          <w:sz w:val="24"/>
          <w:szCs w:val="24"/>
          <w:lang w:val="en-HK"/>
        </w:rPr>
        <w:t>. [Accessed 30 Aug. 2025]</w:t>
      </w:r>
    </w:p>
    <w:p w14:paraId="37AB0E96" w14:textId="77777777" w:rsidR="00DB77BF" w:rsidRDefault="00DB77BF" w:rsidP="00DB77BF">
      <w:pPr>
        <w:rPr>
          <w:rFonts w:ascii="Arial" w:hAnsi="Arial" w:cs="Arial"/>
          <w:sz w:val="24"/>
          <w:szCs w:val="24"/>
          <w:lang w:val="en-HK"/>
        </w:rPr>
      </w:pPr>
    </w:p>
    <w:p w14:paraId="474EDCC5" w14:textId="2562357A" w:rsidR="001B06C1" w:rsidRPr="000F61BD" w:rsidRDefault="00DB77BF" w:rsidP="001B06C1">
      <w:pPr>
        <w:rPr>
          <w:rFonts w:ascii="Arial" w:hAnsi="Arial" w:cs="Arial"/>
          <w:sz w:val="24"/>
          <w:szCs w:val="24"/>
          <w:lang w:val="en-HK"/>
        </w:rPr>
      </w:pPr>
      <w:r w:rsidRPr="000F61BD">
        <w:rPr>
          <w:rFonts w:ascii="Arial" w:hAnsi="Arial" w:cs="Arial"/>
          <w:sz w:val="24"/>
          <w:szCs w:val="24"/>
          <w:lang w:val="en-HK"/>
        </w:rPr>
        <w:t>‌</w:t>
      </w:r>
      <w:r w:rsidR="001B06C1" w:rsidRPr="000F61BD">
        <w:rPr>
          <w:rFonts w:ascii="Arial" w:hAnsi="Arial" w:cs="Arial"/>
          <w:sz w:val="24"/>
          <w:szCs w:val="24"/>
          <w:lang w:val="en-HK"/>
        </w:rPr>
        <w:t xml:space="preserve">Kline, R.B. (2023). </w:t>
      </w:r>
      <w:r w:rsidR="001B06C1" w:rsidRPr="000F61BD">
        <w:rPr>
          <w:rFonts w:ascii="Arial" w:hAnsi="Arial" w:cs="Arial"/>
          <w:i/>
          <w:iCs/>
          <w:sz w:val="24"/>
          <w:szCs w:val="24"/>
          <w:lang w:val="en-HK"/>
        </w:rPr>
        <w:t>Principles and practice of structural equation modeling</w:t>
      </w:r>
      <w:r w:rsidR="001B06C1" w:rsidRPr="000F61BD">
        <w:rPr>
          <w:rFonts w:ascii="Arial" w:hAnsi="Arial" w:cs="Arial"/>
          <w:sz w:val="24"/>
          <w:szCs w:val="24"/>
          <w:lang w:val="en-HK"/>
        </w:rPr>
        <w:t>. Fifth Edition ed. [online] Available at: https://books.google.com/books?hl=en&amp;lr=&amp;id=t2CvEAAAQBAJ&amp;oi=fnd&amp;pg=PP1&amp;d</w:t>
      </w:r>
      <w:r w:rsidR="001B06C1" w:rsidRPr="000F61BD">
        <w:rPr>
          <w:rFonts w:ascii="Arial" w:hAnsi="Arial" w:cs="Arial"/>
          <w:sz w:val="24"/>
          <w:szCs w:val="24"/>
          <w:lang w:val="en-HK"/>
        </w:rPr>
        <w:lastRenderedPageBreak/>
        <w:t>q=kline+2016+principles+and+practice&amp;ots=sWWFY-91fH&amp;sig=E4HqAS12jeIdcr3aoK59H2KlC8s [Accessed 30 Aug. 2025].</w:t>
      </w:r>
    </w:p>
    <w:p w14:paraId="385B6037" w14:textId="37785CA4" w:rsidR="00DB77BF" w:rsidRDefault="00DB77BF" w:rsidP="001E2FDF">
      <w:pPr>
        <w:rPr>
          <w:rFonts w:ascii="Arial" w:hAnsi="Arial" w:cs="Arial"/>
          <w:sz w:val="24"/>
          <w:szCs w:val="24"/>
          <w:lang w:val="en-HK"/>
        </w:rPr>
      </w:pPr>
    </w:p>
    <w:p w14:paraId="534BD2C2" w14:textId="686E0DAB" w:rsidR="001E2FDF" w:rsidRPr="001E2FDF" w:rsidRDefault="001E2FDF" w:rsidP="001E2FDF">
      <w:pPr>
        <w:pStyle w:val="NormalWeb"/>
        <w:spacing w:before="0" w:beforeAutospacing="0" w:after="240" w:afterAutospacing="0"/>
        <w:rPr>
          <w:rFonts w:ascii="Arial" w:hAnsi="Arial" w:cs="Arial"/>
        </w:rPr>
      </w:pPr>
      <w:r w:rsidRPr="001E2FDF">
        <w:rPr>
          <w:rFonts w:ascii="Arial" w:hAnsi="Arial" w:cs="Arial"/>
        </w:rPr>
        <w:t xml:space="preserve">Krueger, R.A. and Casey , M.A. (2015). </w:t>
      </w:r>
      <w:r w:rsidRPr="001E2FDF">
        <w:rPr>
          <w:rFonts w:ascii="Arial" w:hAnsi="Arial" w:cs="Arial"/>
          <w:i/>
          <w:iCs/>
        </w:rPr>
        <w:t>Focus groups: A practical guide for applied research</w:t>
      </w:r>
      <w:r w:rsidRPr="001E2FDF">
        <w:rPr>
          <w:rFonts w:ascii="Arial" w:hAnsi="Arial" w:cs="Arial"/>
        </w:rPr>
        <w:t>. Fifth Edition ed. SAGE Publications. Inc.</w:t>
      </w:r>
      <w:r>
        <w:rPr>
          <w:rFonts w:ascii="Arial" w:hAnsi="Arial" w:cs="Arial"/>
        </w:rPr>
        <w:t xml:space="preserve"> [Accessed 13 Sep 2025]</w:t>
      </w:r>
    </w:p>
    <w:p w14:paraId="5FA836D1" w14:textId="77777777" w:rsidR="001E2FDF" w:rsidRPr="000F61BD" w:rsidRDefault="001E2FDF" w:rsidP="00DB77BF">
      <w:pPr>
        <w:rPr>
          <w:rFonts w:ascii="Arial" w:hAnsi="Arial" w:cs="Arial"/>
          <w:sz w:val="24"/>
          <w:szCs w:val="24"/>
          <w:lang w:val="en-HK"/>
        </w:rPr>
      </w:pPr>
    </w:p>
    <w:p w14:paraId="25655C6B" w14:textId="0300C9CC" w:rsidR="00037ECB" w:rsidRPr="000F61BD" w:rsidRDefault="00037ECB" w:rsidP="00037ECB">
      <w:pPr>
        <w:rPr>
          <w:rFonts w:ascii="Arial" w:hAnsi="Arial" w:cs="Arial"/>
          <w:sz w:val="24"/>
          <w:szCs w:val="24"/>
          <w:lang w:val="en-HK"/>
        </w:rPr>
      </w:pPr>
      <w:r w:rsidRPr="000F61BD">
        <w:rPr>
          <w:rFonts w:ascii="Arial" w:hAnsi="Arial" w:cs="Arial"/>
          <w:sz w:val="24"/>
          <w:szCs w:val="24"/>
          <w:lang w:val="en-HK"/>
        </w:rPr>
        <w:t>Lee, D. and Yoon, S.N. (2021). Application of Artificial Intelligence-Based Technologies in the Healthcare Industry: Opportunities and Challenges. </w:t>
      </w:r>
      <w:r w:rsidRPr="000F61BD">
        <w:rPr>
          <w:rFonts w:ascii="Arial" w:hAnsi="Arial" w:cs="Arial"/>
          <w:i/>
          <w:iCs/>
          <w:sz w:val="24"/>
          <w:szCs w:val="24"/>
          <w:lang w:val="en-HK"/>
        </w:rPr>
        <w:t>International Journal of Environmental Research and Public Health</w:t>
      </w:r>
      <w:r w:rsidRPr="000F61BD">
        <w:rPr>
          <w:rFonts w:ascii="Arial" w:hAnsi="Arial" w:cs="Arial"/>
          <w:sz w:val="24"/>
          <w:szCs w:val="24"/>
          <w:lang w:val="en-HK"/>
        </w:rPr>
        <w:t>, 18(1), p.271. doi:https://doi.org/10.3390/ijerph18010271. [ Accessed on 23 Aug 2025]</w:t>
      </w:r>
    </w:p>
    <w:p w14:paraId="2726A969" w14:textId="77777777" w:rsidR="00052AB2" w:rsidRPr="000F61BD" w:rsidRDefault="00052AB2" w:rsidP="00037ECB">
      <w:pPr>
        <w:rPr>
          <w:rFonts w:ascii="Arial" w:hAnsi="Arial" w:cs="Arial"/>
          <w:sz w:val="24"/>
          <w:szCs w:val="24"/>
          <w:lang w:val="en-HK"/>
        </w:rPr>
      </w:pPr>
    </w:p>
    <w:p w14:paraId="58486C33" w14:textId="77777777" w:rsidR="00901CFC" w:rsidRPr="000F61BD" w:rsidRDefault="00901CFC" w:rsidP="00901CFC">
      <w:pPr>
        <w:rPr>
          <w:rFonts w:ascii="Arial" w:hAnsi="Arial" w:cs="Arial"/>
          <w:sz w:val="24"/>
          <w:szCs w:val="24"/>
        </w:rPr>
      </w:pPr>
      <w:r w:rsidRPr="000F61BD">
        <w:rPr>
          <w:rFonts w:ascii="Arial" w:hAnsi="Arial" w:cs="Arial"/>
          <w:sz w:val="24"/>
          <w:szCs w:val="24"/>
        </w:rPr>
        <w:t>Li, P., Yang, J., Islam, M.A. and Ren, S. (2023). </w:t>
      </w:r>
      <w:r w:rsidRPr="000F61BD">
        <w:rPr>
          <w:rFonts w:ascii="Arial" w:hAnsi="Arial" w:cs="Arial"/>
          <w:i/>
          <w:iCs/>
          <w:sz w:val="24"/>
          <w:szCs w:val="24"/>
        </w:rPr>
        <w:t>Making AI Less ‘Thirsty’: Uncovering and Addressing the Secret Water Footprint of AI Models</w:t>
      </w:r>
      <w:r w:rsidRPr="000F61BD">
        <w:rPr>
          <w:rFonts w:ascii="Arial" w:hAnsi="Arial" w:cs="Arial"/>
          <w:sz w:val="24"/>
          <w:szCs w:val="24"/>
        </w:rPr>
        <w:t>. [online] arXiv.org. Available at: http://arxiv.org/abs/2304.03271 [Accessed 29 June 2025].</w:t>
      </w:r>
    </w:p>
    <w:p w14:paraId="3A3D2F32" w14:textId="77777777" w:rsidR="00901CFC" w:rsidRPr="000F61BD" w:rsidRDefault="00901CFC" w:rsidP="00037ECB">
      <w:pPr>
        <w:rPr>
          <w:rFonts w:ascii="Arial" w:hAnsi="Arial" w:cs="Arial"/>
          <w:sz w:val="24"/>
          <w:szCs w:val="24"/>
        </w:rPr>
      </w:pPr>
    </w:p>
    <w:p w14:paraId="677258CA" w14:textId="77777777" w:rsidR="00052AB2" w:rsidRPr="000F61BD" w:rsidRDefault="00052AB2" w:rsidP="00052AB2">
      <w:pPr>
        <w:rPr>
          <w:rFonts w:ascii="Arial" w:hAnsi="Arial" w:cs="Arial"/>
          <w:sz w:val="24"/>
          <w:szCs w:val="24"/>
          <w:lang w:val="en-HK"/>
        </w:rPr>
      </w:pPr>
      <w:r w:rsidRPr="000F61BD">
        <w:rPr>
          <w:rFonts w:ascii="Arial" w:hAnsi="Arial" w:cs="Arial"/>
          <w:sz w:val="24"/>
          <w:szCs w:val="24"/>
          <w:lang w:val="en-HK"/>
        </w:rPr>
        <w:t>Manyika, J., Lund, S., Chui, M., Bughin, J., Woetzel, L., Batra, P., Ko, R. and Sanghvi, S. (2017). Available at: https://www.mckinsey.com/featured-insights/future-of-work/jobs-lost-jobs-gained-what-the-future-of-work-will-mean-for-jobs-skills-and-wages [Accessed 23 Aug. 2025].</w:t>
      </w:r>
    </w:p>
    <w:p w14:paraId="10DA146F" w14:textId="77777777" w:rsidR="0005323F" w:rsidRPr="000F61BD" w:rsidRDefault="0005323F" w:rsidP="00037ECB">
      <w:pPr>
        <w:rPr>
          <w:rFonts w:ascii="Arial" w:hAnsi="Arial" w:cs="Arial"/>
          <w:sz w:val="24"/>
          <w:szCs w:val="24"/>
          <w:lang w:val="en-HK"/>
        </w:rPr>
      </w:pPr>
    </w:p>
    <w:p w14:paraId="4F978A35" w14:textId="77777777" w:rsidR="007F0447" w:rsidRPr="000F61BD" w:rsidRDefault="007F0447" w:rsidP="007F0447">
      <w:pPr>
        <w:rPr>
          <w:rFonts w:ascii="Arial" w:hAnsi="Arial" w:cs="Arial"/>
          <w:sz w:val="24"/>
          <w:szCs w:val="24"/>
        </w:rPr>
      </w:pPr>
      <w:r w:rsidRPr="000F61BD">
        <w:rPr>
          <w:rFonts w:ascii="Arial" w:hAnsi="Arial" w:cs="Arial"/>
          <w:sz w:val="24"/>
          <w:szCs w:val="24"/>
        </w:rPr>
        <w:t>Martin, K. (2019). Ethical Implications and Accountability of Algorithms. </w:t>
      </w:r>
      <w:r w:rsidRPr="000F61BD">
        <w:rPr>
          <w:rFonts w:ascii="Arial" w:hAnsi="Arial" w:cs="Arial"/>
          <w:i/>
          <w:iCs/>
          <w:sz w:val="24"/>
          <w:szCs w:val="24"/>
        </w:rPr>
        <w:t>Journal of Business Ethics</w:t>
      </w:r>
      <w:r w:rsidRPr="000F61BD">
        <w:rPr>
          <w:rFonts w:ascii="Arial" w:hAnsi="Arial" w:cs="Arial"/>
          <w:sz w:val="24"/>
          <w:szCs w:val="24"/>
        </w:rPr>
        <w:t>, 160(835-850). doi:https://doi.org/10.1007/s10551-018-3921-3 [Accessed 30 January 2025].</w:t>
      </w:r>
    </w:p>
    <w:p w14:paraId="5343BB0C" w14:textId="77777777" w:rsidR="00AC0BC1" w:rsidRPr="000F61BD" w:rsidRDefault="00AC0BC1" w:rsidP="00037ECB">
      <w:pPr>
        <w:rPr>
          <w:rFonts w:ascii="Arial" w:hAnsi="Arial" w:cs="Arial"/>
          <w:sz w:val="24"/>
          <w:szCs w:val="24"/>
        </w:rPr>
      </w:pPr>
    </w:p>
    <w:p w14:paraId="0865793B" w14:textId="77777777" w:rsidR="00EC1F2A" w:rsidRPr="000F61BD" w:rsidRDefault="00EC1F2A" w:rsidP="00EC1F2A">
      <w:pPr>
        <w:rPr>
          <w:rFonts w:ascii="Arial" w:hAnsi="Arial" w:cs="Arial"/>
          <w:sz w:val="24"/>
          <w:szCs w:val="24"/>
        </w:rPr>
      </w:pPr>
      <w:r w:rsidRPr="000F61BD">
        <w:rPr>
          <w:rFonts w:ascii="Arial" w:hAnsi="Arial" w:cs="Arial"/>
          <w:sz w:val="24"/>
          <w:szCs w:val="24"/>
        </w:rPr>
        <w:t>Nesbitt, M. (2024). </w:t>
      </w:r>
      <w:r w:rsidRPr="000F61BD">
        <w:rPr>
          <w:rFonts w:ascii="Arial" w:hAnsi="Arial" w:cs="Arial"/>
          <w:i/>
          <w:iCs/>
          <w:sz w:val="24"/>
          <w:szCs w:val="24"/>
        </w:rPr>
        <w:t>AML essentials: 11 crucial insights into compliance for businesses</w:t>
      </w:r>
      <w:r w:rsidRPr="000F61BD">
        <w:rPr>
          <w:rFonts w:ascii="Arial" w:hAnsi="Arial" w:cs="Arial"/>
          <w:sz w:val="24"/>
          <w:szCs w:val="24"/>
        </w:rPr>
        <w:t xml:space="preserve">. [online] ComplyAdvantage. Available at: </w:t>
      </w:r>
      <w:hyperlink r:id="rId30" w:history="1">
        <w:r w:rsidRPr="000F61BD">
          <w:rPr>
            <w:rStyle w:val="Hyperlink"/>
            <w:rFonts w:ascii="Arial" w:hAnsi="Arial" w:cs="Arial"/>
            <w:sz w:val="24"/>
            <w:szCs w:val="24"/>
          </w:rPr>
          <w:t>https://complyadvantage.com/insights/aml-essentials-crucial-insights-into-compliance/</w:t>
        </w:r>
      </w:hyperlink>
      <w:r w:rsidRPr="000F61BD">
        <w:rPr>
          <w:rFonts w:ascii="Arial" w:hAnsi="Arial" w:cs="Arial"/>
          <w:sz w:val="24"/>
          <w:szCs w:val="24"/>
        </w:rPr>
        <w:t xml:space="preserve"> [Accessed 31 January 2025].</w:t>
      </w:r>
    </w:p>
    <w:p w14:paraId="37E88169" w14:textId="77777777" w:rsidR="00EC1F2A" w:rsidRPr="000F61BD" w:rsidRDefault="00EC1F2A" w:rsidP="00EC1F2A">
      <w:pPr>
        <w:rPr>
          <w:rFonts w:ascii="Arial" w:hAnsi="Arial" w:cs="Arial"/>
          <w:sz w:val="24"/>
          <w:szCs w:val="24"/>
        </w:rPr>
      </w:pPr>
    </w:p>
    <w:p w14:paraId="680AD0C1" w14:textId="77777777" w:rsidR="000C41D1" w:rsidRPr="000F61BD" w:rsidRDefault="000C41D1" w:rsidP="000C41D1">
      <w:pPr>
        <w:rPr>
          <w:rFonts w:ascii="Arial" w:hAnsi="Arial" w:cs="Arial"/>
          <w:sz w:val="24"/>
          <w:szCs w:val="24"/>
        </w:rPr>
      </w:pPr>
      <w:r w:rsidRPr="000F61BD">
        <w:rPr>
          <w:rFonts w:ascii="Arial" w:hAnsi="Arial" w:cs="Arial"/>
          <w:sz w:val="24"/>
          <w:szCs w:val="24"/>
        </w:rPr>
        <w:t>Nortonrosefulbright.com. (2021). </w:t>
      </w:r>
      <w:r w:rsidRPr="000F61BD">
        <w:rPr>
          <w:rFonts w:ascii="Arial" w:hAnsi="Arial" w:cs="Arial"/>
          <w:i/>
          <w:iCs/>
          <w:sz w:val="24"/>
          <w:szCs w:val="24"/>
        </w:rPr>
        <w:t>New whistleblower provisions for reporting AML violations | Knowledge | Global law firm | Norton Rose Fulbright</w:t>
      </w:r>
      <w:r w:rsidRPr="000F61BD">
        <w:rPr>
          <w:rFonts w:ascii="Arial" w:hAnsi="Arial" w:cs="Arial"/>
          <w:sz w:val="24"/>
          <w:szCs w:val="24"/>
        </w:rPr>
        <w:t xml:space="preserve">. [online] Available at: </w:t>
      </w:r>
      <w:hyperlink r:id="rId31" w:history="1">
        <w:r w:rsidRPr="000F61BD">
          <w:rPr>
            <w:rStyle w:val="Hyperlink"/>
            <w:rFonts w:ascii="Arial" w:hAnsi="Arial" w:cs="Arial"/>
            <w:sz w:val="24"/>
            <w:szCs w:val="24"/>
          </w:rPr>
          <w:t>https://www.nortonrosefulbright.com/en-hk/knowledge/publications/d91b7bc8/new-whistleblower-provisions-for-reporting-aml-violations</w:t>
        </w:r>
      </w:hyperlink>
      <w:r w:rsidRPr="000F61BD">
        <w:rPr>
          <w:rFonts w:ascii="Arial" w:hAnsi="Arial" w:cs="Arial"/>
          <w:sz w:val="24"/>
          <w:szCs w:val="24"/>
        </w:rPr>
        <w:t xml:space="preserve"> [Accessed 29 January 2025].</w:t>
      </w:r>
    </w:p>
    <w:p w14:paraId="48038EB0" w14:textId="77777777" w:rsidR="000C41D1" w:rsidRPr="000F61BD" w:rsidRDefault="000C41D1" w:rsidP="00834792">
      <w:pPr>
        <w:rPr>
          <w:rFonts w:ascii="Arial" w:hAnsi="Arial" w:cs="Arial"/>
          <w:sz w:val="24"/>
          <w:szCs w:val="24"/>
        </w:rPr>
      </w:pPr>
    </w:p>
    <w:p w14:paraId="26658883" w14:textId="77777777" w:rsidR="002739EF" w:rsidRPr="000F61BD" w:rsidRDefault="002739EF" w:rsidP="002739EF">
      <w:pPr>
        <w:rPr>
          <w:rFonts w:ascii="Arial" w:hAnsi="Arial" w:cs="Arial"/>
          <w:sz w:val="24"/>
          <w:szCs w:val="24"/>
        </w:rPr>
      </w:pPr>
      <w:r w:rsidRPr="000F61BD">
        <w:rPr>
          <w:rFonts w:ascii="Arial" w:hAnsi="Arial" w:cs="Arial"/>
          <w:sz w:val="24"/>
          <w:szCs w:val="24"/>
        </w:rPr>
        <w:t>OECD (2024). </w:t>
      </w:r>
      <w:r w:rsidRPr="000F61BD">
        <w:rPr>
          <w:rFonts w:ascii="Arial" w:hAnsi="Arial" w:cs="Arial"/>
          <w:i/>
          <w:iCs/>
          <w:sz w:val="24"/>
          <w:szCs w:val="24"/>
        </w:rPr>
        <w:t>AI principles</w:t>
      </w:r>
      <w:r w:rsidRPr="000F61BD">
        <w:rPr>
          <w:rFonts w:ascii="Arial" w:hAnsi="Arial" w:cs="Arial"/>
          <w:sz w:val="24"/>
          <w:szCs w:val="24"/>
        </w:rPr>
        <w:t xml:space="preserve">. [online] OECD. Available at: </w:t>
      </w:r>
      <w:hyperlink r:id="rId32" w:history="1">
        <w:r w:rsidRPr="000F61BD">
          <w:rPr>
            <w:rStyle w:val="Hyperlink"/>
            <w:rFonts w:ascii="Arial" w:hAnsi="Arial" w:cs="Arial"/>
            <w:sz w:val="24"/>
            <w:szCs w:val="24"/>
          </w:rPr>
          <w:t>https://www.oecd.org/en/topics/ai-principles.html</w:t>
        </w:r>
      </w:hyperlink>
      <w:r w:rsidRPr="000F61BD">
        <w:rPr>
          <w:rFonts w:ascii="Arial" w:hAnsi="Arial" w:cs="Arial"/>
          <w:sz w:val="24"/>
          <w:szCs w:val="24"/>
        </w:rPr>
        <w:t xml:space="preserve"> [Accessed 31 January 2025].</w:t>
      </w:r>
    </w:p>
    <w:p w14:paraId="5C18F5C1" w14:textId="77777777" w:rsidR="000D547E" w:rsidRDefault="000D547E" w:rsidP="002739EF">
      <w:pPr>
        <w:rPr>
          <w:rFonts w:ascii="Arial" w:hAnsi="Arial" w:cs="Arial"/>
          <w:sz w:val="24"/>
          <w:szCs w:val="24"/>
        </w:rPr>
      </w:pPr>
    </w:p>
    <w:p w14:paraId="45E0ED5E" w14:textId="77777777" w:rsidR="000D547E" w:rsidRPr="000F61BD" w:rsidRDefault="000D547E" w:rsidP="000D547E">
      <w:pPr>
        <w:rPr>
          <w:rFonts w:ascii="Arial" w:hAnsi="Arial" w:cs="Arial"/>
          <w:sz w:val="24"/>
          <w:szCs w:val="24"/>
        </w:rPr>
      </w:pPr>
      <w:r w:rsidRPr="000F61BD">
        <w:rPr>
          <w:rFonts w:ascii="Arial" w:hAnsi="Arial" w:cs="Arial"/>
          <w:sz w:val="24"/>
          <w:szCs w:val="24"/>
        </w:rPr>
        <w:t>Paganini, P. (2024). </w:t>
      </w:r>
      <w:r w:rsidRPr="000F61BD">
        <w:rPr>
          <w:rFonts w:ascii="Arial" w:hAnsi="Arial" w:cs="Arial"/>
          <w:i/>
          <w:iCs/>
          <w:sz w:val="24"/>
          <w:szCs w:val="24"/>
        </w:rPr>
        <w:t>2023 FBI Internet Crime Report reported cybercrime losses reached $12.5 billion in 2023</w:t>
      </w:r>
      <w:r w:rsidRPr="000F61BD">
        <w:rPr>
          <w:rFonts w:ascii="Arial" w:hAnsi="Arial" w:cs="Arial"/>
          <w:sz w:val="24"/>
          <w:szCs w:val="24"/>
        </w:rPr>
        <w:t xml:space="preserve">. [online] Security Affairs. Available at: </w:t>
      </w:r>
      <w:hyperlink r:id="rId33" w:history="1">
        <w:r w:rsidRPr="000F61BD">
          <w:rPr>
            <w:rStyle w:val="Hyperlink"/>
            <w:rFonts w:ascii="Arial" w:hAnsi="Arial" w:cs="Arial"/>
            <w:sz w:val="24"/>
            <w:szCs w:val="24"/>
          </w:rPr>
          <w:t>https://securityaffairs.com/160142/cyber-crime/2023-fbi-internet-crime-report.html</w:t>
        </w:r>
      </w:hyperlink>
      <w:r w:rsidRPr="000F61BD">
        <w:rPr>
          <w:rFonts w:ascii="Arial" w:hAnsi="Arial" w:cs="Arial"/>
          <w:sz w:val="24"/>
          <w:szCs w:val="24"/>
        </w:rPr>
        <w:t xml:space="preserve"> [Accessed 30 January 2025].</w:t>
      </w:r>
    </w:p>
    <w:p w14:paraId="3711EDEA" w14:textId="77777777" w:rsidR="000D547E" w:rsidRPr="000F61BD" w:rsidRDefault="000D547E" w:rsidP="002739EF">
      <w:pPr>
        <w:rPr>
          <w:rFonts w:ascii="Arial" w:hAnsi="Arial" w:cs="Arial"/>
          <w:sz w:val="24"/>
          <w:szCs w:val="24"/>
        </w:rPr>
      </w:pPr>
    </w:p>
    <w:p w14:paraId="32634BF3" w14:textId="47C227BF" w:rsidR="002739EF" w:rsidRPr="000F61BD" w:rsidRDefault="006C5C56" w:rsidP="00834792">
      <w:pPr>
        <w:rPr>
          <w:rFonts w:ascii="Arial" w:hAnsi="Arial" w:cs="Arial"/>
          <w:sz w:val="24"/>
          <w:szCs w:val="24"/>
        </w:rPr>
      </w:pPr>
      <w:r w:rsidRPr="000F61BD">
        <w:rPr>
          <w:rFonts w:ascii="Arial" w:hAnsi="Arial" w:cs="Arial"/>
          <w:sz w:val="24"/>
          <w:szCs w:val="24"/>
        </w:rPr>
        <w:t>Quest, L., Charrie, A. and Roy, S. (2025). </w:t>
      </w:r>
      <w:r w:rsidRPr="000F61BD">
        <w:rPr>
          <w:rFonts w:ascii="Arial" w:hAnsi="Arial" w:cs="Arial"/>
          <w:i/>
          <w:iCs/>
          <w:sz w:val="24"/>
          <w:szCs w:val="24"/>
        </w:rPr>
        <w:t>The Risks And Benefits Of Using AI To Detect Crime</w:t>
      </w:r>
      <w:r w:rsidRPr="000F61BD">
        <w:rPr>
          <w:rFonts w:ascii="Arial" w:hAnsi="Arial" w:cs="Arial"/>
          <w:sz w:val="24"/>
          <w:szCs w:val="24"/>
        </w:rPr>
        <w:t xml:space="preserve">. [online] Available at: </w:t>
      </w:r>
      <w:hyperlink r:id="rId34" w:history="1">
        <w:r w:rsidRPr="000F61BD">
          <w:rPr>
            <w:rStyle w:val="Hyperlink"/>
            <w:rFonts w:ascii="Arial" w:hAnsi="Arial" w:cs="Arial"/>
            <w:sz w:val="24"/>
            <w:szCs w:val="24"/>
          </w:rPr>
          <w:t>https://www.oliverwyman.com/our-expertise/insights/2018/aug/the-risks-and-benefits-of-using-ai-to-detect-crime.html</w:t>
        </w:r>
      </w:hyperlink>
      <w:r w:rsidRPr="000F61BD">
        <w:rPr>
          <w:rFonts w:ascii="Arial" w:hAnsi="Arial" w:cs="Arial"/>
          <w:sz w:val="24"/>
          <w:szCs w:val="24"/>
        </w:rPr>
        <w:t xml:space="preserve"> [Accessed 05 April 2025].</w:t>
      </w:r>
    </w:p>
    <w:p w14:paraId="37FF7BE7" w14:textId="77777777" w:rsidR="0005323F" w:rsidRPr="000F61BD" w:rsidRDefault="0005323F" w:rsidP="00834792">
      <w:pPr>
        <w:rPr>
          <w:rFonts w:ascii="Arial" w:hAnsi="Arial" w:cs="Arial"/>
          <w:sz w:val="24"/>
          <w:szCs w:val="24"/>
        </w:rPr>
      </w:pPr>
    </w:p>
    <w:p w14:paraId="23A635B4" w14:textId="77777777" w:rsidR="00DD0A51" w:rsidRPr="000F61BD" w:rsidRDefault="00DD0A51" w:rsidP="00DD0A51">
      <w:pPr>
        <w:rPr>
          <w:rFonts w:ascii="Arial" w:hAnsi="Arial" w:cs="Arial"/>
          <w:sz w:val="24"/>
          <w:szCs w:val="24"/>
        </w:rPr>
      </w:pPr>
      <w:r w:rsidRPr="000F61BD">
        <w:rPr>
          <w:rFonts w:ascii="Arial" w:hAnsi="Arial" w:cs="Arial"/>
          <w:sz w:val="24"/>
          <w:szCs w:val="24"/>
        </w:rPr>
        <w:lastRenderedPageBreak/>
        <w:t>Rai, A. (2019). Explainable AI: from Black Box to Glass Box. </w:t>
      </w:r>
      <w:r w:rsidRPr="000F61BD">
        <w:rPr>
          <w:rFonts w:ascii="Arial" w:hAnsi="Arial" w:cs="Arial"/>
          <w:i/>
          <w:iCs/>
          <w:sz w:val="24"/>
          <w:szCs w:val="24"/>
        </w:rPr>
        <w:t>Journal of the Academy of Marketing Science</w:t>
      </w:r>
      <w:r w:rsidRPr="000F61BD">
        <w:rPr>
          <w:rFonts w:ascii="Arial" w:hAnsi="Arial" w:cs="Arial"/>
          <w:sz w:val="24"/>
          <w:szCs w:val="24"/>
        </w:rPr>
        <w:t>, [online] 48(1), pp.137–141. doi:https://doi.org/10.1007/s11747-019-00710-5 [Accessed 26 January 2025].</w:t>
      </w:r>
    </w:p>
    <w:p w14:paraId="66F67BFA" w14:textId="77777777" w:rsidR="00DA7F7A" w:rsidRDefault="00DA7F7A" w:rsidP="00DD0A51">
      <w:pPr>
        <w:rPr>
          <w:rFonts w:ascii="Arial" w:hAnsi="Arial" w:cs="Arial"/>
          <w:sz w:val="24"/>
          <w:szCs w:val="24"/>
        </w:rPr>
      </w:pPr>
    </w:p>
    <w:p w14:paraId="7808CEB8" w14:textId="77777777" w:rsidR="00DA7F7A" w:rsidRPr="000F61BD" w:rsidRDefault="00DA7F7A" w:rsidP="00DA7F7A">
      <w:pPr>
        <w:rPr>
          <w:rFonts w:ascii="Arial" w:hAnsi="Arial" w:cs="Arial"/>
          <w:sz w:val="24"/>
          <w:szCs w:val="24"/>
        </w:rPr>
      </w:pPr>
      <w:r w:rsidRPr="000F61BD">
        <w:rPr>
          <w:rFonts w:ascii="Arial" w:hAnsi="Arial" w:cs="Arial"/>
          <w:sz w:val="24"/>
          <w:szCs w:val="24"/>
        </w:rPr>
        <w:t>Shehabi, A., Smith, sarah, Hubbard, A., Newkirk, A., Lei, N., Abu, M., Holecek, B., Koomey, J., Masanet, E. and Sartor, D. (2024). </w:t>
      </w:r>
      <w:r w:rsidRPr="000F61BD">
        <w:rPr>
          <w:rFonts w:ascii="Arial" w:hAnsi="Arial" w:cs="Arial"/>
          <w:i/>
          <w:iCs/>
          <w:sz w:val="24"/>
          <w:szCs w:val="24"/>
        </w:rPr>
        <w:t>2024 United States Data Center Energy Usage Report</w:t>
      </w:r>
      <w:r w:rsidRPr="000F61BD">
        <w:rPr>
          <w:rFonts w:ascii="Arial" w:hAnsi="Arial" w:cs="Arial"/>
          <w:sz w:val="24"/>
          <w:szCs w:val="24"/>
        </w:rPr>
        <w:t xml:space="preserve">. [online] Escholarship.org. Available at: </w:t>
      </w:r>
      <w:hyperlink r:id="rId35" w:history="1">
        <w:r w:rsidRPr="000F61BD">
          <w:rPr>
            <w:rStyle w:val="Hyperlink"/>
            <w:rFonts w:ascii="Arial" w:hAnsi="Arial" w:cs="Arial"/>
            <w:sz w:val="24"/>
            <w:szCs w:val="24"/>
          </w:rPr>
          <w:t>https://escholarship.org/uc/item/32d6m0d1</w:t>
        </w:r>
      </w:hyperlink>
      <w:r w:rsidRPr="000F61BD">
        <w:rPr>
          <w:rFonts w:ascii="Arial" w:hAnsi="Arial" w:cs="Arial"/>
          <w:sz w:val="24"/>
          <w:szCs w:val="24"/>
        </w:rPr>
        <w:t>[ Accessed 01July 2025]</w:t>
      </w:r>
    </w:p>
    <w:p w14:paraId="09ED84B5" w14:textId="77777777" w:rsidR="00DA7F7A" w:rsidRPr="000F61BD" w:rsidRDefault="00DA7F7A" w:rsidP="00DD0A51">
      <w:pPr>
        <w:rPr>
          <w:rFonts w:ascii="Arial" w:hAnsi="Arial" w:cs="Arial"/>
          <w:sz w:val="24"/>
          <w:szCs w:val="24"/>
        </w:rPr>
      </w:pPr>
    </w:p>
    <w:p w14:paraId="263E0749" w14:textId="77777777" w:rsidR="006C5C56" w:rsidRPr="000F61BD" w:rsidRDefault="006C5C56" w:rsidP="006C5C56">
      <w:pPr>
        <w:rPr>
          <w:rFonts w:ascii="Arial" w:hAnsi="Arial" w:cs="Arial"/>
          <w:sz w:val="24"/>
          <w:szCs w:val="24"/>
        </w:rPr>
      </w:pPr>
      <w:r w:rsidRPr="000F61BD">
        <w:rPr>
          <w:rFonts w:ascii="Arial" w:hAnsi="Arial" w:cs="Arial"/>
          <w:sz w:val="24"/>
          <w:szCs w:val="24"/>
        </w:rPr>
        <w:t>Sidharthlahoti (2024). </w:t>
      </w:r>
      <w:r w:rsidRPr="000F61BD">
        <w:rPr>
          <w:rFonts w:ascii="Arial" w:hAnsi="Arial" w:cs="Arial"/>
          <w:i/>
          <w:iCs/>
          <w:sz w:val="24"/>
          <w:szCs w:val="24"/>
        </w:rPr>
        <w:t>Deploying AI in the fight against financial crime | Standard Chartered</w:t>
      </w:r>
      <w:r w:rsidRPr="000F61BD">
        <w:rPr>
          <w:rFonts w:ascii="Arial" w:hAnsi="Arial" w:cs="Arial"/>
          <w:sz w:val="24"/>
          <w:szCs w:val="24"/>
        </w:rPr>
        <w:t xml:space="preserve">. [online] Standard Chartered. Available at: </w:t>
      </w:r>
      <w:hyperlink r:id="rId36" w:history="1">
        <w:r w:rsidRPr="000F61BD">
          <w:rPr>
            <w:rStyle w:val="Hyperlink"/>
            <w:rFonts w:ascii="Arial" w:hAnsi="Arial" w:cs="Arial"/>
            <w:sz w:val="24"/>
            <w:szCs w:val="24"/>
          </w:rPr>
          <w:t>https://www.sc.com/en/news/corporate-investment-banking/balancing-risk-and-reward-deploying-ai-in-the-fight-against-financial-crime/</w:t>
        </w:r>
      </w:hyperlink>
      <w:r w:rsidRPr="000F61BD">
        <w:rPr>
          <w:rFonts w:ascii="Arial" w:hAnsi="Arial" w:cs="Arial"/>
          <w:sz w:val="24"/>
          <w:szCs w:val="24"/>
        </w:rPr>
        <w:t xml:space="preserve"> [Accessed 05 April 2025].</w:t>
      </w:r>
    </w:p>
    <w:p w14:paraId="26D710A4" w14:textId="77777777" w:rsidR="00DD0A51" w:rsidRDefault="00DD0A51" w:rsidP="00834792">
      <w:pPr>
        <w:rPr>
          <w:rFonts w:ascii="Arial" w:hAnsi="Arial" w:cs="Arial"/>
          <w:sz w:val="24"/>
          <w:szCs w:val="24"/>
        </w:rPr>
      </w:pPr>
    </w:p>
    <w:p w14:paraId="2E3F5525" w14:textId="77777777" w:rsidR="002739EF" w:rsidRPr="000F61BD" w:rsidRDefault="002739EF" w:rsidP="002739EF">
      <w:pPr>
        <w:rPr>
          <w:rFonts w:ascii="Arial" w:hAnsi="Arial" w:cs="Arial"/>
          <w:sz w:val="24"/>
          <w:szCs w:val="24"/>
        </w:rPr>
      </w:pPr>
      <w:r w:rsidRPr="000F61BD">
        <w:rPr>
          <w:rFonts w:ascii="Arial" w:hAnsi="Arial" w:cs="Arial"/>
          <w:sz w:val="24"/>
          <w:szCs w:val="24"/>
        </w:rPr>
        <w:t xml:space="preserve">Storbeck, M. (2022). </w:t>
      </w:r>
      <w:r w:rsidRPr="000F61BD">
        <w:rPr>
          <w:rFonts w:ascii="Arial" w:hAnsi="Arial" w:cs="Arial"/>
          <w:i/>
          <w:iCs/>
          <w:sz w:val="24"/>
          <w:szCs w:val="24"/>
        </w:rPr>
        <w:t>Artificial intelligence and predictive policing: risks and challenges Recommendation paper 2</w:t>
      </w:r>
      <w:r w:rsidRPr="000F61BD">
        <w:rPr>
          <w:rFonts w:ascii="Arial" w:hAnsi="Arial" w:cs="Arial"/>
          <w:sz w:val="24"/>
          <w:szCs w:val="24"/>
        </w:rPr>
        <w:t xml:space="preserve">. [online] EUCPN. Available at: </w:t>
      </w:r>
      <w:hyperlink r:id="rId37" w:history="1">
        <w:r w:rsidRPr="000F61BD">
          <w:rPr>
            <w:rStyle w:val="Hyperlink"/>
            <w:rFonts w:ascii="Arial" w:hAnsi="Arial" w:cs="Arial"/>
            <w:sz w:val="24"/>
            <w:szCs w:val="24"/>
          </w:rPr>
          <w:t>https://eucpn.org/sites/default/files/document/files/PP%20%282%29.pdf</w:t>
        </w:r>
      </w:hyperlink>
      <w:r w:rsidRPr="000F61BD">
        <w:rPr>
          <w:rFonts w:ascii="Arial" w:hAnsi="Arial" w:cs="Arial"/>
          <w:sz w:val="24"/>
          <w:szCs w:val="24"/>
        </w:rPr>
        <w:t xml:space="preserve"> [Accessed 26 January 2025].</w:t>
      </w:r>
    </w:p>
    <w:p w14:paraId="4B961842" w14:textId="77777777" w:rsidR="0005323F" w:rsidRPr="000F61BD" w:rsidRDefault="0005323F" w:rsidP="00F9335B">
      <w:pPr>
        <w:rPr>
          <w:rFonts w:ascii="Arial" w:hAnsi="Arial" w:cs="Arial"/>
          <w:sz w:val="24"/>
          <w:szCs w:val="24"/>
        </w:rPr>
      </w:pPr>
    </w:p>
    <w:p w14:paraId="0D024A7B" w14:textId="77777777" w:rsidR="00F9335B" w:rsidRPr="000F61BD" w:rsidRDefault="00F9335B" w:rsidP="00F9335B">
      <w:pPr>
        <w:rPr>
          <w:rFonts w:ascii="Arial" w:hAnsi="Arial" w:cs="Arial"/>
          <w:sz w:val="24"/>
          <w:szCs w:val="24"/>
        </w:rPr>
      </w:pPr>
      <w:r w:rsidRPr="000F61BD">
        <w:rPr>
          <w:rFonts w:ascii="Arial" w:hAnsi="Arial" w:cs="Arial"/>
          <w:sz w:val="24"/>
          <w:szCs w:val="24"/>
        </w:rPr>
        <w:t xml:space="preserve">‌SUPREME COURT OF THE UNITED STATES. (2004). Available at: </w:t>
      </w:r>
      <w:hyperlink r:id="rId38" w:history="1">
        <w:r w:rsidRPr="000F61BD">
          <w:rPr>
            <w:rStyle w:val="Hyperlink"/>
            <w:rFonts w:ascii="Arial" w:hAnsi="Arial" w:cs="Arial"/>
            <w:sz w:val="24"/>
            <w:szCs w:val="24"/>
          </w:rPr>
          <w:t>https://supreme.justia.com/cases/federal/us/543/03-1293/index.pdf</w:t>
        </w:r>
      </w:hyperlink>
      <w:r w:rsidRPr="000F61BD">
        <w:rPr>
          <w:rFonts w:ascii="Arial" w:hAnsi="Arial" w:cs="Arial"/>
          <w:sz w:val="24"/>
          <w:szCs w:val="24"/>
        </w:rPr>
        <w:t xml:space="preserve"> [Accessed 27 January 2025].</w:t>
      </w:r>
    </w:p>
    <w:p w14:paraId="5E3647D1" w14:textId="77777777" w:rsidR="00F9335B" w:rsidRPr="000F61BD" w:rsidRDefault="00F9335B" w:rsidP="00834792">
      <w:pPr>
        <w:rPr>
          <w:rFonts w:ascii="Arial" w:hAnsi="Arial" w:cs="Arial"/>
          <w:sz w:val="24"/>
          <w:szCs w:val="24"/>
        </w:rPr>
      </w:pPr>
    </w:p>
    <w:p w14:paraId="37EFD087" w14:textId="77777777" w:rsidR="00E64A04" w:rsidRPr="000F61BD" w:rsidRDefault="00E64A04" w:rsidP="00E64A04">
      <w:pPr>
        <w:rPr>
          <w:rFonts w:ascii="Arial" w:hAnsi="Arial" w:cs="Arial"/>
          <w:sz w:val="24"/>
          <w:szCs w:val="24"/>
        </w:rPr>
      </w:pPr>
      <w:r w:rsidRPr="000F61BD">
        <w:rPr>
          <w:rFonts w:ascii="Arial" w:hAnsi="Arial" w:cs="Arial"/>
          <w:sz w:val="24"/>
          <w:szCs w:val="24"/>
        </w:rPr>
        <w:t>Taddeo, M. and Floridi, L. (2018). Regulate Artificial Intelligence to Avert Cyber Arms Race. </w:t>
      </w:r>
      <w:r w:rsidRPr="000F61BD">
        <w:rPr>
          <w:rFonts w:ascii="Arial" w:hAnsi="Arial" w:cs="Arial"/>
          <w:i/>
          <w:iCs/>
          <w:sz w:val="24"/>
          <w:szCs w:val="24"/>
        </w:rPr>
        <w:t>SSRN Electronic Journal</w:t>
      </w:r>
      <w:r w:rsidRPr="000F61BD">
        <w:rPr>
          <w:rFonts w:ascii="Arial" w:hAnsi="Arial" w:cs="Arial"/>
          <w:sz w:val="24"/>
          <w:szCs w:val="24"/>
        </w:rPr>
        <w:t>. doi:https://doi.org/10.2139/ssrn.3198556 [Accessed 27 January 2025].</w:t>
      </w:r>
    </w:p>
    <w:p w14:paraId="62C84444" w14:textId="77777777" w:rsidR="00E64A04" w:rsidRDefault="00E64A04" w:rsidP="00834792">
      <w:pPr>
        <w:rPr>
          <w:rFonts w:ascii="Arial" w:hAnsi="Arial" w:cs="Arial"/>
          <w:sz w:val="24"/>
          <w:szCs w:val="24"/>
        </w:rPr>
      </w:pPr>
    </w:p>
    <w:p w14:paraId="4B43CE8F" w14:textId="77777777" w:rsidR="00A9745D" w:rsidRPr="000F61BD" w:rsidRDefault="00A9745D" w:rsidP="00A9745D">
      <w:pPr>
        <w:rPr>
          <w:rFonts w:ascii="Arial" w:hAnsi="Arial" w:cs="Arial"/>
          <w:sz w:val="24"/>
          <w:szCs w:val="24"/>
        </w:rPr>
      </w:pPr>
      <w:r w:rsidRPr="000F61BD">
        <w:rPr>
          <w:rFonts w:ascii="Arial" w:hAnsi="Arial" w:cs="Arial"/>
          <w:sz w:val="24"/>
          <w:szCs w:val="24"/>
        </w:rPr>
        <w:t>Tkachenko, N. (2025). </w:t>
      </w:r>
      <w:r w:rsidRPr="000F61BD">
        <w:rPr>
          <w:rFonts w:ascii="Arial" w:hAnsi="Arial" w:cs="Arial"/>
          <w:i/>
          <w:iCs/>
          <w:sz w:val="24"/>
          <w:szCs w:val="24"/>
        </w:rPr>
        <w:t>Sustainable integration of frontier AI in banking: A framework for emissions accounting and regulatory alignment</w:t>
      </w:r>
      <w:r w:rsidRPr="000F61BD">
        <w:rPr>
          <w:rFonts w:ascii="Arial" w:hAnsi="Arial" w:cs="Arial"/>
          <w:sz w:val="24"/>
          <w:szCs w:val="24"/>
        </w:rPr>
        <w:t xml:space="preserve">. [online] Journal of Financial Compliance. Available at: </w:t>
      </w:r>
      <w:hyperlink r:id="rId39" w:history="1">
        <w:r w:rsidRPr="000F61BD">
          <w:rPr>
            <w:rStyle w:val="Hyperlink"/>
            <w:rFonts w:ascii="Arial" w:hAnsi="Arial" w:cs="Arial"/>
            <w:sz w:val="24"/>
            <w:szCs w:val="24"/>
          </w:rPr>
          <w:t>https://hstalks.com/article/9414/sustainable-integration-of-frontier-ai-in-banking-/</w:t>
        </w:r>
      </w:hyperlink>
      <w:r w:rsidRPr="000F61BD">
        <w:rPr>
          <w:rFonts w:ascii="Arial" w:hAnsi="Arial" w:cs="Arial"/>
          <w:sz w:val="24"/>
          <w:szCs w:val="24"/>
        </w:rPr>
        <w:t>[ Accessed on 01 July 2025]</w:t>
      </w:r>
    </w:p>
    <w:p w14:paraId="1D48E208" w14:textId="77777777" w:rsidR="00A9745D" w:rsidRPr="000F61BD" w:rsidRDefault="00A9745D" w:rsidP="00834792">
      <w:pPr>
        <w:rPr>
          <w:rFonts w:ascii="Arial" w:hAnsi="Arial" w:cs="Arial"/>
          <w:sz w:val="24"/>
          <w:szCs w:val="24"/>
        </w:rPr>
      </w:pPr>
    </w:p>
    <w:p w14:paraId="4973B77E" w14:textId="77777777" w:rsidR="000A292C" w:rsidRPr="000F61BD" w:rsidRDefault="000A292C" w:rsidP="000A292C">
      <w:pPr>
        <w:rPr>
          <w:rFonts w:ascii="Arial" w:hAnsi="Arial" w:cs="Arial"/>
          <w:sz w:val="24"/>
          <w:szCs w:val="24"/>
        </w:rPr>
      </w:pPr>
      <w:r w:rsidRPr="000F61BD">
        <w:rPr>
          <w:rFonts w:ascii="Arial" w:hAnsi="Arial" w:cs="Arial"/>
          <w:sz w:val="24"/>
          <w:szCs w:val="24"/>
        </w:rPr>
        <w:t>United Nations Office on Drugs and Crime (2024). </w:t>
      </w:r>
      <w:r w:rsidRPr="000F61BD">
        <w:rPr>
          <w:rFonts w:ascii="Arial" w:hAnsi="Arial" w:cs="Arial"/>
          <w:i/>
          <w:iCs/>
          <w:sz w:val="24"/>
          <w:szCs w:val="24"/>
        </w:rPr>
        <w:t>Money laundering</w:t>
      </w:r>
      <w:r w:rsidRPr="000F61BD">
        <w:rPr>
          <w:rFonts w:ascii="Arial" w:hAnsi="Arial" w:cs="Arial"/>
          <w:sz w:val="24"/>
          <w:szCs w:val="24"/>
        </w:rPr>
        <w:t xml:space="preserve">. [online] United Nations : UNODC ROMENA. Available at: </w:t>
      </w:r>
      <w:hyperlink r:id="rId40" w:history="1">
        <w:r w:rsidRPr="000F61BD">
          <w:rPr>
            <w:rStyle w:val="Hyperlink"/>
            <w:rFonts w:ascii="Arial" w:hAnsi="Arial" w:cs="Arial"/>
            <w:sz w:val="24"/>
            <w:szCs w:val="24"/>
          </w:rPr>
          <w:t>https://www.unodc.org/romena/en/money-laundering.html</w:t>
        </w:r>
      </w:hyperlink>
      <w:r w:rsidRPr="000F61BD">
        <w:rPr>
          <w:rFonts w:ascii="Arial" w:hAnsi="Arial" w:cs="Arial"/>
          <w:sz w:val="24"/>
          <w:szCs w:val="24"/>
        </w:rPr>
        <w:t xml:space="preserve"> [Accessed 11 January 2025].</w:t>
      </w:r>
    </w:p>
    <w:p w14:paraId="6E18D36C" w14:textId="77777777" w:rsidR="000A292C" w:rsidRDefault="000A292C" w:rsidP="00834792">
      <w:pPr>
        <w:rPr>
          <w:rFonts w:ascii="Arial" w:hAnsi="Arial" w:cs="Arial"/>
          <w:sz w:val="24"/>
          <w:szCs w:val="24"/>
        </w:rPr>
      </w:pPr>
    </w:p>
    <w:p w14:paraId="3BBA9C06" w14:textId="77777777" w:rsidR="0044083F" w:rsidRPr="000F61BD" w:rsidRDefault="0044083F" w:rsidP="0044083F">
      <w:pPr>
        <w:rPr>
          <w:rFonts w:ascii="Arial" w:hAnsi="Arial" w:cs="Arial"/>
          <w:sz w:val="24"/>
          <w:szCs w:val="24"/>
        </w:rPr>
      </w:pPr>
      <w:r w:rsidRPr="000F61BD">
        <w:rPr>
          <w:rFonts w:ascii="Arial" w:hAnsi="Arial" w:cs="Arial"/>
          <w:sz w:val="24"/>
          <w:szCs w:val="24"/>
        </w:rPr>
        <w:t>United Nations and International Science Council (2024). Navigating New Horizons: A global foresight report on planetary health and human wellbeing. </w:t>
      </w:r>
      <w:r w:rsidRPr="000F61BD">
        <w:rPr>
          <w:rFonts w:ascii="Arial" w:hAnsi="Arial" w:cs="Arial"/>
          <w:i/>
          <w:iCs/>
          <w:sz w:val="24"/>
          <w:szCs w:val="24"/>
        </w:rPr>
        <w:t>Unep.org</w:t>
      </w:r>
      <w:r w:rsidRPr="000F61BD">
        <w:rPr>
          <w:rFonts w:ascii="Arial" w:hAnsi="Arial" w:cs="Arial"/>
          <w:sz w:val="24"/>
          <w:szCs w:val="24"/>
        </w:rPr>
        <w:t>. [online] doi: https://doi.org/978-92-807-4166-7 [Accessed 01 July 2025]</w:t>
      </w:r>
    </w:p>
    <w:p w14:paraId="23D84ACF" w14:textId="77777777" w:rsidR="0044083F" w:rsidRDefault="0044083F" w:rsidP="00834792">
      <w:pPr>
        <w:rPr>
          <w:rFonts w:ascii="Arial" w:hAnsi="Arial" w:cs="Arial"/>
          <w:sz w:val="24"/>
          <w:szCs w:val="24"/>
        </w:rPr>
      </w:pPr>
    </w:p>
    <w:p w14:paraId="5228D140" w14:textId="02F0667C" w:rsidR="001B06C1" w:rsidRDefault="001B06C1" w:rsidP="00834792">
      <w:pPr>
        <w:rPr>
          <w:rFonts w:ascii="Arial" w:hAnsi="Arial" w:cs="Arial"/>
          <w:sz w:val="24"/>
          <w:szCs w:val="24"/>
        </w:rPr>
      </w:pPr>
      <w:r w:rsidRPr="000F61BD">
        <w:rPr>
          <w:rFonts w:ascii="Arial" w:hAnsi="Arial" w:cs="Arial"/>
          <w:sz w:val="24"/>
          <w:szCs w:val="24"/>
        </w:rPr>
        <w:t>Winter, K., Hornsey, M.J., Pummerer, L. and Sassenberg, K. (2022). Anticipating and defusing the role of conspiracy beliefs in shaping opposition to wind farms. </w:t>
      </w:r>
      <w:r w:rsidRPr="000F61BD">
        <w:rPr>
          <w:rFonts w:ascii="Arial" w:hAnsi="Arial" w:cs="Arial"/>
          <w:i/>
          <w:iCs/>
          <w:sz w:val="24"/>
          <w:szCs w:val="24"/>
        </w:rPr>
        <w:t>Nature Energy</w:t>
      </w:r>
      <w:r w:rsidRPr="000F61BD">
        <w:rPr>
          <w:rFonts w:ascii="Arial" w:hAnsi="Arial" w:cs="Arial"/>
          <w:sz w:val="24"/>
          <w:szCs w:val="24"/>
        </w:rPr>
        <w:t>, 7(12), pp.1200–1207. doi:https://doi.org/10.1038/s41560-022-01164-w [ Accessed 01 Jul1 2025]</w:t>
      </w:r>
    </w:p>
    <w:p w14:paraId="5395DCFE" w14:textId="77777777" w:rsidR="003A0F29" w:rsidRDefault="003A0F29" w:rsidP="00834792">
      <w:pPr>
        <w:rPr>
          <w:rFonts w:ascii="Arial" w:hAnsi="Arial" w:cs="Arial"/>
          <w:sz w:val="24"/>
          <w:szCs w:val="24"/>
        </w:rPr>
      </w:pPr>
    </w:p>
    <w:p w14:paraId="2510E000" w14:textId="0C6DED96" w:rsidR="003A0F29" w:rsidRPr="003A0F29" w:rsidRDefault="003A0F29" w:rsidP="003A0F29">
      <w:pPr>
        <w:rPr>
          <w:rFonts w:ascii="Arial" w:hAnsi="Arial" w:cs="Arial"/>
          <w:sz w:val="24"/>
          <w:szCs w:val="24"/>
          <w:lang w:val="en-HK"/>
        </w:rPr>
      </w:pPr>
      <w:r w:rsidRPr="003A0F29">
        <w:rPr>
          <w:rFonts w:ascii="Arial" w:hAnsi="Arial" w:cs="Arial"/>
          <w:sz w:val="24"/>
          <w:szCs w:val="24"/>
          <w:lang w:val="en-HK"/>
        </w:rPr>
        <w:t>Wutich, A., Beresford, M. and Bernard, H.R. (2024). Sample Sizes for 10 Types of Qualitative Data Analysis: an Integrative Review, Empirical Guidance, and next Steps. </w:t>
      </w:r>
      <w:r w:rsidRPr="003A0F29">
        <w:rPr>
          <w:rFonts w:ascii="Arial" w:hAnsi="Arial" w:cs="Arial"/>
          <w:i/>
          <w:iCs/>
          <w:sz w:val="24"/>
          <w:szCs w:val="24"/>
          <w:lang w:val="en-HK"/>
        </w:rPr>
        <w:t>International Journal of Qualitative Methods</w:t>
      </w:r>
      <w:r w:rsidRPr="003A0F29">
        <w:rPr>
          <w:rFonts w:ascii="Arial" w:hAnsi="Arial" w:cs="Arial"/>
          <w:sz w:val="24"/>
          <w:szCs w:val="24"/>
          <w:lang w:val="en-HK"/>
        </w:rPr>
        <w:t>, [online] 23, pp.1–14. doi:https://doi.org/10.1177/16094069241296206</w:t>
      </w:r>
      <w:r>
        <w:rPr>
          <w:rFonts w:ascii="Arial" w:hAnsi="Arial" w:cs="Arial"/>
          <w:sz w:val="24"/>
          <w:szCs w:val="24"/>
          <w:lang w:val="en-HK"/>
        </w:rPr>
        <w:t xml:space="preserve"> [Accessed </w:t>
      </w:r>
      <w:r w:rsidR="0015293D">
        <w:rPr>
          <w:rFonts w:ascii="Arial" w:hAnsi="Arial" w:cs="Arial"/>
          <w:sz w:val="24"/>
          <w:szCs w:val="24"/>
          <w:lang w:val="en-HK"/>
        </w:rPr>
        <w:t>13 Sep 2025]</w:t>
      </w:r>
    </w:p>
    <w:p w14:paraId="136E198C" w14:textId="77777777" w:rsidR="003A0F29" w:rsidRPr="003A0F29" w:rsidRDefault="003A0F29" w:rsidP="003A0F29">
      <w:pPr>
        <w:rPr>
          <w:rFonts w:ascii="Arial" w:hAnsi="Arial" w:cs="Arial"/>
          <w:sz w:val="24"/>
          <w:szCs w:val="24"/>
          <w:lang w:val="en-HK"/>
        </w:rPr>
      </w:pPr>
      <w:r w:rsidRPr="003A0F29">
        <w:rPr>
          <w:rFonts w:ascii="Arial" w:hAnsi="Arial" w:cs="Arial"/>
          <w:sz w:val="24"/>
          <w:szCs w:val="24"/>
          <w:lang w:val="en-HK"/>
        </w:rPr>
        <w:t>‌</w:t>
      </w:r>
    </w:p>
    <w:p w14:paraId="162889EE" w14:textId="1DEB56D3" w:rsidR="00DB423D" w:rsidRPr="008D7DA0" w:rsidRDefault="000F4088" w:rsidP="00DB423D">
      <w:pPr>
        <w:rPr>
          <w:rFonts w:ascii="Arial" w:hAnsi="Arial" w:cs="Arial"/>
          <w:sz w:val="24"/>
          <w:szCs w:val="24"/>
          <w:lang w:val="en-HK"/>
        </w:rPr>
      </w:pPr>
      <w:r w:rsidRPr="000F4088">
        <w:rPr>
          <w:rFonts w:ascii="Arial" w:hAnsi="Arial" w:cs="Arial"/>
          <w:sz w:val="24"/>
          <w:szCs w:val="24"/>
          <w:lang w:val="en-HK"/>
        </w:rPr>
        <w:lastRenderedPageBreak/>
        <w:t>Yin, R.K. (2018). </w:t>
      </w:r>
      <w:r w:rsidRPr="000F4088">
        <w:rPr>
          <w:rFonts w:ascii="Arial" w:hAnsi="Arial" w:cs="Arial"/>
          <w:i/>
          <w:iCs/>
          <w:sz w:val="24"/>
          <w:szCs w:val="24"/>
          <w:lang w:val="en-HK"/>
        </w:rPr>
        <w:t>Case Study Research and Applications: Design and Methods</w:t>
      </w:r>
      <w:r w:rsidRPr="000F4088">
        <w:rPr>
          <w:rFonts w:ascii="Arial" w:hAnsi="Arial" w:cs="Arial"/>
          <w:sz w:val="24"/>
          <w:szCs w:val="24"/>
          <w:lang w:val="en-HK"/>
        </w:rPr>
        <w:t>. 6th ed. SAGE Publications</w:t>
      </w:r>
      <w:r w:rsidR="00DB423D" w:rsidRPr="00DB423D">
        <w:rPr>
          <w:rFonts w:ascii="Arial" w:hAnsi="Arial" w:cs="Arial"/>
          <w:sz w:val="24"/>
          <w:szCs w:val="24"/>
          <w:lang w:val="en-HK"/>
        </w:rPr>
        <w:t xml:space="preserve"> </w:t>
      </w:r>
      <w:r w:rsidR="00DB423D">
        <w:rPr>
          <w:rFonts w:ascii="Arial" w:hAnsi="Arial" w:cs="Arial"/>
          <w:sz w:val="24"/>
          <w:szCs w:val="24"/>
          <w:lang w:val="en-HK"/>
        </w:rPr>
        <w:t>[Accessed 13 Sep 2025]</w:t>
      </w:r>
    </w:p>
    <w:p w14:paraId="0A6F4DBE" w14:textId="2C401BBF" w:rsidR="000F4088" w:rsidRPr="000F4088" w:rsidRDefault="000F4088" w:rsidP="000F4088">
      <w:pPr>
        <w:rPr>
          <w:rFonts w:ascii="Arial" w:hAnsi="Arial" w:cs="Arial"/>
          <w:sz w:val="24"/>
          <w:szCs w:val="24"/>
          <w:lang w:val="en-HK"/>
        </w:rPr>
      </w:pPr>
    </w:p>
    <w:p w14:paraId="76D3AF34" w14:textId="760D2479" w:rsidR="008D7DA0" w:rsidRPr="008D7DA0" w:rsidRDefault="000F4088" w:rsidP="008D7DA0">
      <w:pPr>
        <w:rPr>
          <w:rFonts w:ascii="Arial" w:hAnsi="Arial" w:cs="Arial"/>
          <w:sz w:val="24"/>
          <w:szCs w:val="24"/>
          <w:lang w:val="en-HK"/>
        </w:rPr>
      </w:pPr>
      <w:r w:rsidRPr="000F4088">
        <w:rPr>
          <w:rFonts w:ascii="Arial" w:hAnsi="Arial" w:cs="Arial"/>
          <w:sz w:val="24"/>
          <w:szCs w:val="24"/>
          <w:lang w:val="en-HK"/>
        </w:rPr>
        <w:t>‌</w:t>
      </w:r>
      <w:r w:rsidR="008D7DA0" w:rsidRPr="008D7DA0">
        <w:rPr>
          <w:rFonts w:ascii="Arial" w:hAnsi="Arial" w:cs="Arial"/>
          <w:sz w:val="24"/>
          <w:szCs w:val="24"/>
          <w:lang w:val="en-HK"/>
        </w:rPr>
        <w:t>Zhang, C.J., Gill, A.Q., Liu, B. and Anwar, M.J. (2025). AI-based Identity Fraud Detection: A Systematic Review. </w:t>
      </w:r>
      <w:r w:rsidR="008D7DA0" w:rsidRPr="008D7DA0">
        <w:rPr>
          <w:rFonts w:ascii="Arial" w:hAnsi="Arial" w:cs="Arial"/>
          <w:i/>
          <w:iCs/>
          <w:sz w:val="24"/>
          <w:szCs w:val="24"/>
          <w:lang w:val="en-HK"/>
        </w:rPr>
        <w:t>arXiv (Cornell University)</w:t>
      </w:r>
      <w:r w:rsidR="008D7DA0" w:rsidRPr="008D7DA0">
        <w:rPr>
          <w:rFonts w:ascii="Arial" w:hAnsi="Arial" w:cs="Arial"/>
          <w:sz w:val="24"/>
          <w:szCs w:val="24"/>
          <w:lang w:val="en-HK"/>
        </w:rPr>
        <w:t>. doi:https://doi.org/10.48550/arxiv.2501.09239</w:t>
      </w:r>
      <w:r w:rsidR="008D7DA0">
        <w:rPr>
          <w:rFonts w:ascii="Arial" w:hAnsi="Arial" w:cs="Arial"/>
          <w:sz w:val="24"/>
          <w:szCs w:val="24"/>
          <w:lang w:val="en-HK"/>
        </w:rPr>
        <w:t xml:space="preserve"> </w:t>
      </w:r>
      <w:r w:rsidR="00960192">
        <w:rPr>
          <w:rFonts w:ascii="Arial" w:hAnsi="Arial" w:cs="Arial"/>
          <w:sz w:val="24"/>
          <w:szCs w:val="24"/>
          <w:lang w:val="en-HK"/>
        </w:rPr>
        <w:t>[Accessed 13 Sep</w:t>
      </w:r>
      <w:r w:rsidR="00197294">
        <w:rPr>
          <w:rFonts w:ascii="Arial" w:hAnsi="Arial" w:cs="Arial"/>
          <w:sz w:val="24"/>
          <w:szCs w:val="24"/>
          <w:lang w:val="en-HK"/>
        </w:rPr>
        <w:t xml:space="preserve"> 2025]</w:t>
      </w:r>
    </w:p>
    <w:p w14:paraId="31F55E3E" w14:textId="77777777" w:rsidR="008D7DA0" w:rsidRPr="008D7DA0" w:rsidRDefault="008D7DA0" w:rsidP="008D7DA0">
      <w:pPr>
        <w:rPr>
          <w:rFonts w:ascii="Arial" w:hAnsi="Arial" w:cs="Arial"/>
          <w:sz w:val="24"/>
          <w:szCs w:val="24"/>
          <w:lang w:val="en-HK"/>
        </w:rPr>
      </w:pPr>
      <w:r w:rsidRPr="008D7DA0">
        <w:rPr>
          <w:rFonts w:ascii="Arial" w:hAnsi="Arial" w:cs="Arial"/>
          <w:sz w:val="24"/>
          <w:szCs w:val="24"/>
          <w:lang w:val="en-HK"/>
        </w:rPr>
        <w:t>‌</w:t>
      </w:r>
    </w:p>
    <w:p w14:paraId="14C893FF" w14:textId="77777777" w:rsidR="008D7DA0" w:rsidRPr="000F61BD" w:rsidRDefault="008D7DA0">
      <w:pPr>
        <w:rPr>
          <w:rFonts w:ascii="Arial" w:hAnsi="Arial" w:cs="Arial"/>
          <w:sz w:val="24"/>
          <w:szCs w:val="24"/>
          <w:lang w:val="en-HK"/>
        </w:rPr>
      </w:pPr>
    </w:p>
    <w:sectPr w:rsidR="008D7DA0" w:rsidRPr="000F61B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8811DF" w14:textId="77777777" w:rsidR="00321C71" w:rsidRDefault="00321C71" w:rsidP="003818B8">
      <w:r>
        <w:separator/>
      </w:r>
    </w:p>
  </w:endnote>
  <w:endnote w:type="continuationSeparator" w:id="0">
    <w:p w14:paraId="4A98B14B" w14:textId="77777777" w:rsidR="00321C71" w:rsidRDefault="00321C71" w:rsidP="003818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AB3BA" w14:textId="77777777" w:rsidR="00321C71" w:rsidRDefault="00321C71" w:rsidP="003818B8">
      <w:r>
        <w:separator/>
      </w:r>
    </w:p>
  </w:footnote>
  <w:footnote w:type="continuationSeparator" w:id="0">
    <w:p w14:paraId="3F210768" w14:textId="77777777" w:rsidR="00321C71" w:rsidRDefault="00321C71" w:rsidP="003818B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54C07"/>
    <w:multiLevelType w:val="multilevel"/>
    <w:tmpl w:val="00D683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B630AC"/>
    <w:multiLevelType w:val="hybridMultilevel"/>
    <w:tmpl w:val="EDB61A1C"/>
    <w:lvl w:ilvl="0" w:tplc="3C090001">
      <w:start w:val="1"/>
      <w:numFmt w:val="bullet"/>
      <w:lvlText w:val=""/>
      <w:lvlJc w:val="left"/>
      <w:pPr>
        <w:ind w:left="720" w:hanging="360"/>
      </w:pPr>
      <w:rPr>
        <w:rFonts w:ascii="Symbol" w:hAnsi="Symbol" w:hint="default"/>
      </w:rPr>
    </w:lvl>
    <w:lvl w:ilvl="1" w:tplc="3C090003" w:tentative="1">
      <w:start w:val="1"/>
      <w:numFmt w:val="bullet"/>
      <w:lvlText w:val="o"/>
      <w:lvlJc w:val="left"/>
      <w:pPr>
        <w:ind w:left="1440" w:hanging="360"/>
      </w:pPr>
      <w:rPr>
        <w:rFonts w:ascii="Courier New" w:hAnsi="Courier New" w:cs="Courier New" w:hint="default"/>
      </w:rPr>
    </w:lvl>
    <w:lvl w:ilvl="2" w:tplc="3C090005" w:tentative="1">
      <w:start w:val="1"/>
      <w:numFmt w:val="bullet"/>
      <w:lvlText w:val=""/>
      <w:lvlJc w:val="left"/>
      <w:pPr>
        <w:ind w:left="2160" w:hanging="360"/>
      </w:pPr>
      <w:rPr>
        <w:rFonts w:ascii="Wingdings" w:hAnsi="Wingdings" w:hint="default"/>
      </w:rPr>
    </w:lvl>
    <w:lvl w:ilvl="3" w:tplc="3C090001" w:tentative="1">
      <w:start w:val="1"/>
      <w:numFmt w:val="bullet"/>
      <w:lvlText w:val=""/>
      <w:lvlJc w:val="left"/>
      <w:pPr>
        <w:ind w:left="2880" w:hanging="360"/>
      </w:pPr>
      <w:rPr>
        <w:rFonts w:ascii="Symbol" w:hAnsi="Symbol" w:hint="default"/>
      </w:rPr>
    </w:lvl>
    <w:lvl w:ilvl="4" w:tplc="3C090003" w:tentative="1">
      <w:start w:val="1"/>
      <w:numFmt w:val="bullet"/>
      <w:lvlText w:val="o"/>
      <w:lvlJc w:val="left"/>
      <w:pPr>
        <w:ind w:left="3600" w:hanging="360"/>
      </w:pPr>
      <w:rPr>
        <w:rFonts w:ascii="Courier New" w:hAnsi="Courier New" w:cs="Courier New" w:hint="default"/>
      </w:rPr>
    </w:lvl>
    <w:lvl w:ilvl="5" w:tplc="3C090005" w:tentative="1">
      <w:start w:val="1"/>
      <w:numFmt w:val="bullet"/>
      <w:lvlText w:val=""/>
      <w:lvlJc w:val="left"/>
      <w:pPr>
        <w:ind w:left="4320" w:hanging="360"/>
      </w:pPr>
      <w:rPr>
        <w:rFonts w:ascii="Wingdings" w:hAnsi="Wingdings" w:hint="default"/>
      </w:rPr>
    </w:lvl>
    <w:lvl w:ilvl="6" w:tplc="3C090001" w:tentative="1">
      <w:start w:val="1"/>
      <w:numFmt w:val="bullet"/>
      <w:lvlText w:val=""/>
      <w:lvlJc w:val="left"/>
      <w:pPr>
        <w:ind w:left="5040" w:hanging="360"/>
      </w:pPr>
      <w:rPr>
        <w:rFonts w:ascii="Symbol" w:hAnsi="Symbol" w:hint="default"/>
      </w:rPr>
    </w:lvl>
    <w:lvl w:ilvl="7" w:tplc="3C090003" w:tentative="1">
      <w:start w:val="1"/>
      <w:numFmt w:val="bullet"/>
      <w:lvlText w:val="o"/>
      <w:lvlJc w:val="left"/>
      <w:pPr>
        <w:ind w:left="5760" w:hanging="360"/>
      </w:pPr>
      <w:rPr>
        <w:rFonts w:ascii="Courier New" w:hAnsi="Courier New" w:cs="Courier New" w:hint="default"/>
      </w:rPr>
    </w:lvl>
    <w:lvl w:ilvl="8" w:tplc="3C090005" w:tentative="1">
      <w:start w:val="1"/>
      <w:numFmt w:val="bullet"/>
      <w:lvlText w:val=""/>
      <w:lvlJc w:val="left"/>
      <w:pPr>
        <w:ind w:left="6480" w:hanging="360"/>
      </w:pPr>
      <w:rPr>
        <w:rFonts w:ascii="Wingdings" w:hAnsi="Wingdings" w:hint="default"/>
      </w:rPr>
    </w:lvl>
  </w:abstractNum>
  <w:abstractNum w:abstractNumId="2" w15:restartNumberingAfterBreak="0">
    <w:nsid w:val="0B810EC0"/>
    <w:multiLevelType w:val="multilevel"/>
    <w:tmpl w:val="0C78A21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E5343DD"/>
    <w:multiLevelType w:val="multilevel"/>
    <w:tmpl w:val="5DA27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8DB2D3B"/>
    <w:multiLevelType w:val="multilevel"/>
    <w:tmpl w:val="DCA2E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F234AEB"/>
    <w:multiLevelType w:val="multilevel"/>
    <w:tmpl w:val="1A72D5F0"/>
    <w:lvl w:ilvl="0">
      <w:start w:val="1"/>
      <w:numFmt w:val="lowerLetter"/>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6" w15:restartNumberingAfterBreak="0">
    <w:nsid w:val="21CE0FA0"/>
    <w:multiLevelType w:val="multilevel"/>
    <w:tmpl w:val="2C0879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ADD27DD"/>
    <w:multiLevelType w:val="multilevel"/>
    <w:tmpl w:val="8546486E"/>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8" w15:restartNumberingAfterBreak="0">
    <w:nsid w:val="5092440D"/>
    <w:multiLevelType w:val="multilevel"/>
    <w:tmpl w:val="DD92B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22C1D1B"/>
    <w:multiLevelType w:val="multilevel"/>
    <w:tmpl w:val="8B9C6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BEB0BDD"/>
    <w:multiLevelType w:val="multilevel"/>
    <w:tmpl w:val="A508A6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FA57702"/>
    <w:multiLevelType w:val="multilevel"/>
    <w:tmpl w:val="A4222F92"/>
    <w:lvl w:ilvl="0">
      <w:start w:val="1"/>
      <w:numFmt w:val="lowerLetter"/>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605B56"/>
    <w:multiLevelType w:val="multilevel"/>
    <w:tmpl w:val="57E2F64C"/>
    <w:lvl w:ilvl="0">
      <w:start w:val="1"/>
      <w:numFmt w:val="decimal"/>
      <w:lvlText w:val="%1."/>
      <w:lvlJc w:val="left"/>
      <w:pPr>
        <w:ind w:left="360" w:hanging="360"/>
      </w:pPr>
      <w:rPr>
        <w:rFonts w:hint="default"/>
        <w:b w:val="0"/>
        <w:bCs w:val="0"/>
      </w:rPr>
    </w:lvl>
    <w:lvl w:ilvl="1">
      <w:start w:val="1"/>
      <w:numFmt w:val="decimal"/>
      <w:isLgl/>
      <w:lvlText w:val="%1.%2"/>
      <w:lvlJc w:val="left"/>
      <w:pPr>
        <w:ind w:left="756" w:hanging="396"/>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4680" w:hanging="1800"/>
      </w:pPr>
      <w:rPr>
        <w:rFonts w:hint="default"/>
      </w:rPr>
    </w:lvl>
  </w:abstractNum>
  <w:abstractNum w:abstractNumId="13" w15:restartNumberingAfterBreak="0">
    <w:nsid w:val="65537DB4"/>
    <w:multiLevelType w:val="multilevel"/>
    <w:tmpl w:val="7CA2D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A993D89"/>
    <w:multiLevelType w:val="multilevel"/>
    <w:tmpl w:val="F4F4BCBA"/>
    <w:lvl w:ilvl="0">
      <w:start w:val="7"/>
      <w:numFmt w:val="decimal"/>
      <w:lvlText w:val="%1"/>
      <w:lvlJc w:val="left"/>
      <w:pPr>
        <w:ind w:left="540" w:hanging="540"/>
      </w:pPr>
      <w:rPr>
        <w:rFonts w:hint="default"/>
      </w:rPr>
    </w:lvl>
    <w:lvl w:ilvl="1">
      <w:start w:val="2"/>
      <w:numFmt w:val="decimal"/>
      <w:lvlText w:val="%1.%2"/>
      <w:lvlJc w:val="left"/>
      <w:pPr>
        <w:ind w:left="900" w:hanging="540"/>
      </w:pPr>
      <w:rPr>
        <w:rFonts w:hint="default"/>
      </w:rPr>
    </w:lvl>
    <w:lvl w:ilvl="2">
      <w:start w:val="6"/>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5" w15:restartNumberingAfterBreak="0">
    <w:nsid w:val="71CD08E6"/>
    <w:multiLevelType w:val="multilevel"/>
    <w:tmpl w:val="2F6CC8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7C483A6F"/>
    <w:multiLevelType w:val="multilevel"/>
    <w:tmpl w:val="D9D0AB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750157953">
    <w:abstractNumId w:val="11"/>
  </w:num>
  <w:num w:numId="2" w16cid:durableId="11223071">
    <w:abstractNumId w:val="9"/>
  </w:num>
  <w:num w:numId="3" w16cid:durableId="2018774883">
    <w:abstractNumId w:val="6"/>
  </w:num>
  <w:num w:numId="4" w16cid:durableId="1152480657">
    <w:abstractNumId w:val="15"/>
  </w:num>
  <w:num w:numId="5" w16cid:durableId="774062973">
    <w:abstractNumId w:val="2"/>
  </w:num>
  <w:num w:numId="6" w16cid:durableId="473256863">
    <w:abstractNumId w:val="0"/>
  </w:num>
  <w:num w:numId="7" w16cid:durableId="356277174">
    <w:abstractNumId w:val="8"/>
  </w:num>
  <w:num w:numId="8" w16cid:durableId="1787501316">
    <w:abstractNumId w:val="4"/>
  </w:num>
  <w:num w:numId="9" w16cid:durableId="428894972">
    <w:abstractNumId w:val="5"/>
  </w:num>
  <w:num w:numId="10" w16cid:durableId="1987858191">
    <w:abstractNumId w:val="12"/>
  </w:num>
  <w:num w:numId="11" w16cid:durableId="2074422943">
    <w:abstractNumId w:val="7"/>
  </w:num>
  <w:num w:numId="12" w16cid:durableId="1530752823">
    <w:abstractNumId w:val="14"/>
  </w:num>
  <w:num w:numId="13" w16cid:durableId="826172301">
    <w:abstractNumId w:val="3"/>
  </w:num>
  <w:num w:numId="14" w16cid:durableId="1495805066">
    <w:abstractNumId w:val="13"/>
  </w:num>
  <w:num w:numId="15" w16cid:durableId="678506506">
    <w:abstractNumId w:val="16"/>
  </w:num>
  <w:num w:numId="16" w16cid:durableId="473643023">
    <w:abstractNumId w:val="10"/>
  </w:num>
  <w:num w:numId="17" w16cid:durableId="1341619662">
    <w:abstractNumId w:val="1"/>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5F28"/>
    <w:rsid w:val="00001DD3"/>
    <w:rsid w:val="00003490"/>
    <w:rsid w:val="00005222"/>
    <w:rsid w:val="00010780"/>
    <w:rsid w:val="0001102B"/>
    <w:rsid w:val="00011DA7"/>
    <w:rsid w:val="00013984"/>
    <w:rsid w:val="00014D78"/>
    <w:rsid w:val="000216DB"/>
    <w:rsid w:val="00022ACC"/>
    <w:rsid w:val="000239F2"/>
    <w:rsid w:val="00025AE6"/>
    <w:rsid w:val="00025D7D"/>
    <w:rsid w:val="00027268"/>
    <w:rsid w:val="00027BAC"/>
    <w:rsid w:val="000313FB"/>
    <w:rsid w:val="000341D8"/>
    <w:rsid w:val="000346B0"/>
    <w:rsid w:val="00034BAA"/>
    <w:rsid w:val="00037ECB"/>
    <w:rsid w:val="000429AC"/>
    <w:rsid w:val="00043F54"/>
    <w:rsid w:val="000456CB"/>
    <w:rsid w:val="00045AFE"/>
    <w:rsid w:val="00047389"/>
    <w:rsid w:val="00050B04"/>
    <w:rsid w:val="00052AB2"/>
    <w:rsid w:val="0005323F"/>
    <w:rsid w:val="00055B62"/>
    <w:rsid w:val="00055DA5"/>
    <w:rsid w:val="0005616F"/>
    <w:rsid w:val="00056EE6"/>
    <w:rsid w:val="00057008"/>
    <w:rsid w:val="00057C3B"/>
    <w:rsid w:val="0006206F"/>
    <w:rsid w:val="00064F5D"/>
    <w:rsid w:val="00077524"/>
    <w:rsid w:val="00080F9F"/>
    <w:rsid w:val="00084885"/>
    <w:rsid w:val="00084AE2"/>
    <w:rsid w:val="00086B7A"/>
    <w:rsid w:val="000879D6"/>
    <w:rsid w:val="00091A00"/>
    <w:rsid w:val="00096457"/>
    <w:rsid w:val="00096681"/>
    <w:rsid w:val="000A00A3"/>
    <w:rsid w:val="000A1717"/>
    <w:rsid w:val="000A292C"/>
    <w:rsid w:val="000A3B6F"/>
    <w:rsid w:val="000A4E1B"/>
    <w:rsid w:val="000A6D2A"/>
    <w:rsid w:val="000A7313"/>
    <w:rsid w:val="000B47DE"/>
    <w:rsid w:val="000B562D"/>
    <w:rsid w:val="000B6CA1"/>
    <w:rsid w:val="000C24D6"/>
    <w:rsid w:val="000C3AF2"/>
    <w:rsid w:val="000C41D1"/>
    <w:rsid w:val="000C420D"/>
    <w:rsid w:val="000C4602"/>
    <w:rsid w:val="000C5FFD"/>
    <w:rsid w:val="000D2305"/>
    <w:rsid w:val="000D4D37"/>
    <w:rsid w:val="000D547E"/>
    <w:rsid w:val="000D5797"/>
    <w:rsid w:val="000D62F5"/>
    <w:rsid w:val="000E1DC5"/>
    <w:rsid w:val="000E2A60"/>
    <w:rsid w:val="000E30F7"/>
    <w:rsid w:val="000E3132"/>
    <w:rsid w:val="000E3391"/>
    <w:rsid w:val="000F30FD"/>
    <w:rsid w:val="000F4088"/>
    <w:rsid w:val="000F61BD"/>
    <w:rsid w:val="001048AA"/>
    <w:rsid w:val="00105763"/>
    <w:rsid w:val="00106085"/>
    <w:rsid w:val="00115213"/>
    <w:rsid w:val="0011575E"/>
    <w:rsid w:val="00116D67"/>
    <w:rsid w:val="0011761B"/>
    <w:rsid w:val="00120105"/>
    <w:rsid w:val="00121AC4"/>
    <w:rsid w:val="0013228B"/>
    <w:rsid w:val="001338AC"/>
    <w:rsid w:val="00137269"/>
    <w:rsid w:val="00140A96"/>
    <w:rsid w:val="00140C2C"/>
    <w:rsid w:val="00141670"/>
    <w:rsid w:val="00142AAB"/>
    <w:rsid w:val="001452CB"/>
    <w:rsid w:val="001455B5"/>
    <w:rsid w:val="0015293D"/>
    <w:rsid w:val="00155212"/>
    <w:rsid w:val="00161EBC"/>
    <w:rsid w:val="00161ECB"/>
    <w:rsid w:val="00162ACF"/>
    <w:rsid w:val="00170177"/>
    <w:rsid w:val="00170BE3"/>
    <w:rsid w:val="0017162C"/>
    <w:rsid w:val="00172016"/>
    <w:rsid w:val="0017343E"/>
    <w:rsid w:val="00173827"/>
    <w:rsid w:val="0017432D"/>
    <w:rsid w:val="00175F91"/>
    <w:rsid w:val="00176B80"/>
    <w:rsid w:val="00177E7D"/>
    <w:rsid w:val="0018199C"/>
    <w:rsid w:val="00186605"/>
    <w:rsid w:val="00195DD4"/>
    <w:rsid w:val="00197294"/>
    <w:rsid w:val="001A039D"/>
    <w:rsid w:val="001A0C0E"/>
    <w:rsid w:val="001A2A59"/>
    <w:rsid w:val="001B06C1"/>
    <w:rsid w:val="001B4168"/>
    <w:rsid w:val="001B6688"/>
    <w:rsid w:val="001B672C"/>
    <w:rsid w:val="001C0705"/>
    <w:rsid w:val="001C21B9"/>
    <w:rsid w:val="001C493A"/>
    <w:rsid w:val="001C5369"/>
    <w:rsid w:val="001C7105"/>
    <w:rsid w:val="001C7649"/>
    <w:rsid w:val="001D3941"/>
    <w:rsid w:val="001D5B66"/>
    <w:rsid w:val="001E02EB"/>
    <w:rsid w:val="001E2029"/>
    <w:rsid w:val="001E2C2F"/>
    <w:rsid w:val="001E2FDF"/>
    <w:rsid w:val="001F2D1F"/>
    <w:rsid w:val="001F7290"/>
    <w:rsid w:val="00200665"/>
    <w:rsid w:val="00201DD7"/>
    <w:rsid w:val="00202F76"/>
    <w:rsid w:val="002037DC"/>
    <w:rsid w:val="00206AEB"/>
    <w:rsid w:val="00207FA6"/>
    <w:rsid w:val="00213B15"/>
    <w:rsid w:val="00217444"/>
    <w:rsid w:val="00220B84"/>
    <w:rsid w:val="00221B6F"/>
    <w:rsid w:val="00224E6B"/>
    <w:rsid w:val="00224F9C"/>
    <w:rsid w:val="00226E55"/>
    <w:rsid w:val="002306EE"/>
    <w:rsid w:val="00235919"/>
    <w:rsid w:val="002378E4"/>
    <w:rsid w:val="002434F0"/>
    <w:rsid w:val="00243FE4"/>
    <w:rsid w:val="00246381"/>
    <w:rsid w:val="002464E1"/>
    <w:rsid w:val="00250C35"/>
    <w:rsid w:val="002515D1"/>
    <w:rsid w:val="00254F6D"/>
    <w:rsid w:val="0026286C"/>
    <w:rsid w:val="0026722F"/>
    <w:rsid w:val="00267342"/>
    <w:rsid w:val="002717FE"/>
    <w:rsid w:val="002739EF"/>
    <w:rsid w:val="00274333"/>
    <w:rsid w:val="0028067E"/>
    <w:rsid w:val="00281832"/>
    <w:rsid w:val="002836CE"/>
    <w:rsid w:val="0028440E"/>
    <w:rsid w:val="00284D8E"/>
    <w:rsid w:val="0028774D"/>
    <w:rsid w:val="0029055E"/>
    <w:rsid w:val="00290A02"/>
    <w:rsid w:val="00293C9F"/>
    <w:rsid w:val="00294D95"/>
    <w:rsid w:val="00295A80"/>
    <w:rsid w:val="00295BD7"/>
    <w:rsid w:val="002A5471"/>
    <w:rsid w:val="002A689D"/>
    <w:rsid w:val="002B6F9B"/>
    <w:rsid w:val="002B7471"/>
    <w:rsid w:val="002B7FF8"/>
    <w:rsid w:val="002C55D6"/>
    <w:rsid w:val="002C7207"/>
    <w:rsid w:val="002D14A9"/>
    <w:rsid w:val="002D2085"/>
    <w:rsid w:val="002D3698"/>
    <w:rsid w:val="002D469C"/>
    <w:rsid w:val="002D63B8"/>
    <w:rsid w:val="002D70B8"/>
    <w:rsid w:val="002E04C0"/>
    <w:rsid w:val="002E1F2F"/>
    <w:rsid w:val="002E75EC"/>
    <w:rsid w:val="002F702D"/>
    <w:rsid w:val="00302C16"/>
    <w:rsid w:val="00302E0A"/>
    <w:rsid w:val="0030499E"/>
    <w:rsid w:val="00304C90"/>
    <w:rsid w:val="00305376"/>
    <w:rsid w:val="003064E0"/>
    <w:rsid w:val="00310B4C"/>
    <w:rsid w:val="003132C3"/>
    <w:rsid w:val="00315403"/>
    <w:rsid w:val="00315A4A"/>
    <w:rsid w:val="003176C9"/>
    <w:rsid w:val="00317938"/>
    <w:rsid w:val="00321C71"/>
    <w:rsid w:val="00324485"/>
    <w:rsid w:val="00324BFC"/>
    <w:rsid w:val="00330103"/>
    <w:rsid w:val="00332C35"/>
    <w:rsid w:val="00333CF4"/>
    <w:rsid w:val="00334141"/>
    <w:rsid w:val="003366FA"/>
    <w:rsid w:val="00343229"/>
    <w:rsid w:val="003442AD"/>
    <w:rsid w:val="00357E01"/>
    <w:rsid w:val="00361296"/>
    <w:rsid w:val="003620B5"/>
    <w:rsid w:val="00364A6A"/>
    <w:rsid w:val="0036599E"/>
    <w:rsid w:val="00366EE6"/>
    <w:rsid w:val="00375121"/>
    <w:rsid w:val="00375A35"/>
    <w:rsid w:val="00376F49"/>
    <w:rsid w:val="00381829"/>
    <w:rsid w:val="003818B8"/>
    <w:rsid w:val="0038217A"/>
    <w:rsid w:val="00382BAE"/>
    <w:rsid w:val="00382DD0"/>
    <w:rsid w:val="003835B9"/>
    <w:rsid w:val="00385B41"/>
    <w:rsid w:val="003878C8"/>
    <w:rsid w:val="00390086"/>
    <w:rsid w:val="003948F2"/>
    <w:rsid w:val="003952EE"/>
    <w:rsid w:val="003A0F29"/>
    <w:rsid w:val="003A579C"/>
    <w:rsid w:val="003A6EA4"/>
    <w:rsid w:val="003C0F1C"/>
    <w:rsid w:val="003C15B1"/>
    <w:rsid w:val="003C1BF8"/>
    <w:rsid w:val="003C373E"/>
    <w:rsid w:val="003C3D7C"/>
    <w:rsid w:val="003C72EB"/>
    <w:rsid w:val="003C76F9"/>
    <w:rsid w:val="003D06DA"/>
    <w:rsid w:val="003E357E"/>
    <w:rsid w:val="003E4754"/>
    <w:rsid w:val="003F16FA"/>
    <w:rsid w:val="003F17F3"/>
    <w:rsid w:val="003F5184"/>
    <w:rsid w:val="00401463"/>
    <w:rsid w:val="0040244A"/>
    <w:rsid w:val="0040612B"/>
    <w:rsid w:val="00406979"/>
    <w:rsid w:val="00410C84"/>
    <w:rsid w:val="00414705"/>
    <w:rsid w:val="00416A8E"/>
    <w:rsid w:val="00420DAD"/>
    <w:rsid w:val="0042207B"/>
    <w:rsid w:val="00422234"/>
    <w:rsid w:val="00430EC9"/>
    <w:rsid w:val="004323C8"/>
    <w:rsid w:val="004348AE"/>
    <w:rsid w:val="0043565E"/>
    <w:rsid w:val="00437510"/>
    <w:rsid w:val="0044083F"/>
    <w:rsid w:val="0044216C"/>
    <w:rsid w:val="004422A1"/>
    <w:rsid w:val="00443E0E"/>
    <w:rsid w:val="004524F5"/>
    <w:rsid w:val="00461879"/>
    <w:rsid w:val="00461D86"/>
    <w:rsid w:val="004634CF"/>
    <w:rsid w:val="00465E08"/>
    <w:rsid w:val="0047387E"/>
    <w:rsid w:val="00473BDD"/>
    <w:rsid w:val="00475858"/>
    <w:rsid w:val="00480E11"/>
    <w:rsid w:val="00497885"/>
    <w:rsid w:val="004A0B7C"/>
    <w:rsid w:val="004A3046"/>
    <w:rsid w:val="004A363E"/>
    <w:rsid w:val="004A4516"/>
    <w:rsid w:val="004A5EA9"/>
    <w:rsid w:val="004A6BA5"/>
    <w:rsid w:val="004B0C8B"/>
    <w:rsid w:val="004B37ED"/>
    <w:rsid w:val="004B45E9"/>
    <w:rsid w:val="004B483C"/>
    <w:rsid w:val="004D0C97"/>
    <w:rsid w:val="004D19AD"/>
    <w:rsid w:val="004D2CF4"/>
    <w:rsid w:val="004D2E5E"/>
    <w:rsid w:val="004D4925"/>
    <w:rsid w:val="004D5DEB"/>
    <w:rsid w:val="004E3034"/>
    <w:rsid w:val="004E344D"/>
    <w:rsid w:val="004E3B2E"/>
    <w:rsid w:val="004E5AB1"/>
    <w:rsid w:val="004E70CF"/>
    <w:rsid w:val="004F5F06"/>
    <w:rsid w:val="004F6CEC"/>
    <w:rsid w:val="0050096B"/>
    <w:rsid w:val="005010B1"/>
    <w:rsid w:val="00501561"/>
    <w:rsid w:val="00501B0E"/>
    <w:rsid w:val="00503540"/>
    <w:rsid w:val="00503A95"/>
    <w:rsid w:val="005111FE"/>
    <w:rsid w:val="005118A1"/>
    <w:rsid w:val="00516D2B"/>
    <w:rsid w:val="00516D36"/>
    <w:rsid w:val="005171FD"/>
    <w:rsid w:val="005175D9"/>
    <w:rsid w:val="00523574"/>
    <w:rsid w:val="005239B2"/>
    <w:rsid w:val="005274B1"/>
    <w:rsid w:val="00531608"/>
    <w:rsid w:val="005363DE"/>
    <w:rsid w:val="005368D7"/>
    <w:rsid w:val="00536F09"/>
    <w:rsid w:val="00537075"/>
    <w:rsid w:val="005410E8"/>
    <w:rsid w:val="005461C9"/>
    <w:rsid w:val="00546358"/>
    <w:rsid w:val="00546F8B"/>
    <w:rsid w:val="00552A6C"/>
    <w:rsid w:val="005553CC"/>
    <w:rsid w:val="005554A7"/>
    <w:rsid w:val="00557D51"/>
    <w:rsid w:val="0056681B"/>
    <w:rsid w:val="00566C50"/>
    <w:rsid w:val="00571E61"/>
    <w:rsid w:val="00577009"/>
    <w:rsid w:val="0057752A"/>
    <w:rsid w:val="00577F26"/>
    <w:rsid w:val="00580D88"/>
    <w:rsid w:val="00585369"/>
    <w:rsid w:val="00586F2F"/>
    <w:rsid w:val="005925DE"/>
    <w:rsid w:val="00593A51"/>
    <w:rsid w:val="00596008"/>
    <w:rsid w:val="00597FA0"/>
    <w:rsid w:val="005A0070"/>
    <w:rsid w:val="005A17B9"/>
    <w:rsid w:val="005A4280"/>
    <w:rsid w:val="005A6A6C"/>
    <w:rsid w:val="005B0368"/>
    <w:rsid w:val="005B192A"/>
    <w:rsid w:val="005B220F"/>
    <w:rsid w:val="005B23EC"/>
    <w:rsid w:val="005B333A"/>
    <w:rsid w:val="005B6AE8"/>
    <w:rsid w:val="005C0403"/>
    <w:rsid w:val="005C3351"/>
    <w:rsid w:val="005C66BB"/>
    <w:rsid w:val="005E3BB2"/>
    <w:rsid w:val="005E519D"/>
    <w:rsid w:val="005F0E74"/>
    <w:rsid w:val="005F530E"/>
    <w:rsid w:val="005F58FF"/>
    <w:rsid w:val="005F6D17"/>
    <w:rsid w:val="005F6D57"/>
    <w:rsid w:val="005F6F31"/>
    <w:rsid w:val="006007BA"/>
    <w:rsid w:val="0060362D"/>
    <w:rsid w:val="0060652E"/>
    <w:rsid w:val="00606B82"/>
    <w:rsid w:val="00616044"/>
    <w:rsid w:val="00616353"/>
    <w:rsid w:val="00616950"/>
    <w:rsid w:val="006201D7"/>
    <w:rsid w:val="00621F9F"/>
    <w:rsid w:val="0062232E"/>
    <w:rsid w:val="006234E5"/>
    <w:rsid w:val="00626034"/>
    <w:rsid w:val="006335B2"/>
    <w:rsid w:val="006373B0"/>
    <w:rsid w:val="00637DA4"/>
    <w:rsid w:val="006423C1"/>
    <w:rsid w:val="00642D08"/>
    <w:rsid w:val="006451A1"/>
    <w:rsid w:val="0064707B"/>
    <w:rsid w:val="00650D31"/>
    <w:rsid w:val="00652792"/>
    <w:rsid w:val="006567C3"/>
    <w:rsid w:val="006607BA"/>
    <w:rsid w:val="00660895"/>
    <w:rsid w:val="006645F7"/>
    <w:rsid w:val="006650C4"/>
    <w:rsid w:val="00677AF1"/>
    <w:rsid w:val="00680DEF"/>
    <w:rsid w:val="0068248F"/>
    <w:rsid w:val="00683F3B"/>
    <w:rsid w:val="006846F7"/>
    <w:rsid w:val="00687BE6"/>
    <w:rsid w:val="00692FEE"/>
    <w:rsid w:val="00697761"/>
    <w:rsid w:val="006A06A9"/>
    <w:rsid w:val="006A4C64"/>
    <w:rsid w:val="006A7175"/>
    <w:rsid w:val="006B08A5"/>
    <w:rsid w:val="006B18EC"/>
    <w:rsid w:val="006B55DC"/>
    <w:rsid w:val="006B7A7F"/>
    <w:rsid w:val="006C0D13"/>
    <w:rsid w:val="006C1876"/>
    <w:rsid w:val="006C25E2"/>
    <w:rsid w:val="006C26B3"/>
    <w:rsid w:val="006C5C56"/>
    <w:rsid w:val="006C7A09"/>
    <w:rsid w:val="006C7B3B"/>
    <w:rsid w:val="006C7F9E"/>
    <w:rsid w:val="006D0D9F"/>
    <w:rsid w:val="006D2E2E"/>
    <w:rsid w:val="006D5DAA"/>
    <w:rsid w:val="006E1102"/>
    <w:rsid w:val="006E4BE6"/>
    <w:rsid w:val="006E6A81"/>
    <w:rsid w:val="006F444C"/>
    <w:rsid w:val="00702691"/>
    <w:rsid w:val="007138DF"/>
    <w:rsid w:val="0071580D"/>
    <w:rsid w:val="00716B13"/>
    <w:rsid w:val="00720AAD"/>
    <w:rsid w:val="007231E4"/>
    <w:rsid w:val="00723354"/>
    <w:rsid w:val="007238C7"/>
    <w:rsid w:val="007239D9"/>
    <w:rsid w:val="00724510"/>
    <w:rsid w:val="007261B6"/>
    <w:rsid w:val="00733918"/>
    <w:rsid w:val="00733E48"/>
    <w:rsid w:val="00735CBA"/>
    <w:rsid w:val="0073762A"/>
    <w:rsid w:val="0074320F"/>
    <w:rsid w:val="00744132"/>
    <w:rsid w:val="00745DA7"/>
    <w:rsid w:val="00746226"/>
    <w:rsid w:val="00746D0C"/>
    <w:rsid w:val="0076202F"/>
    <w:rsid w:val="00763FF8"/>
    <w:rsid w:val="00765969"/>
    <w:rsid w:val="00765A1A"/>
    <w:rsid w:val="007674FC"/>
    <w:rsid w:val="00771A92"/>
    <w:rsid w:val="00773BE5"/>
    <w:rsid w:val="00774D34"/>
    <w:rsid w:val="007771E7"/>
    <w:rsid w:val="0078002A"/>
    <w:rsid w:val="007852A2"/>
    <w:rsid w:val="00785B67"/>
    <w:rsid w:val="00787F3F"/>
    <w:rsid w:val="007907EC"/>
    <w:rsid w:val="00790F39"/>
    <w:rsid w:val="007911EE"/>
    <w:rsid w:val="007914DD"/>
    <w:rsid w:val="007924C8"/>
    <w:rsid w:val="00794023"/>
    <w:rsid w:val="00795528"/>
    <w:rsid w:val="0079576B"/>
    <w:rsid w:val="007A1D9D"/>
    <w:rsid w:val="007A501E"/>
    <w:rsid w:val="007A5E94"/>
    <w:rsid w:val="007B0E3D"/>
    <w:rsid w:val="007B5B0B"/>
    <w:rsid w:val="007C2697"/>
    <w:rsid w:val="007C4718"/>
    <w:rsid w:val="007D0378"/>
    <w:rsid w:val="007D514D"/>
    <w:rsid w:val="007D688C"/>
    <w:rsid w:val="007E340F"/>
    <w:rsid w:val="007E3B6C"/>
    <w:rsid w:val="007E433B"/>
    <w:rsid w:val="007E4C46"/>
    <w:rsid w:val="007E4F2D"/>
    <w:rsid w:val="007F0447"/>
    <w:rsid w:val="007F0565"/>
    <w:rsid w:val="007F65A8"/>
    <w:rsid w:val="007F66CE"/>
    <w:rsid w:val="00800969"/>
    <w:rsid w:val="00802541"/>
    <w:rsid w:val="00804CD2"/>
    <w:rsid w:val="00814CD0"/>
    <w:rsid w:val="0082094F"/>
    <w:rsid w:val="008260D6"/>
    <w:rsid w:val="00833287"/>
    <w:rsid w:val="00833852"/>
    <w:rsid w:val="00834792"/>
    <w:rsid w:val="00834F40"/>
    <w:rsid w:val="00835905"/>
    <w:rsid w:val="00836277"/>
    <w:rsid w:val="00836B34"/>
    <w:rsid w:val="008409DC"/>
    <w:rsid w:val="008421B0"/>
    <w:rsid w:val="00842EC4"/>
    <w:rsid w:val="00861089"/>
    <w:rsid w:val="008700BB"/>
    <w:rsid w:val="008744AD"/>
    <w:rsid w:val="00877211"/>
    <w:rsid w:val="0087787B"/>
    <w:rsid w:val="008816E9"/>
    <w:rsid w:val="00884A68"/>
    <w:rsid w:val="008861B8"/>
    <w:rsid w:val="00886381"/>
    <w:rsid w:val="00887140"/>
    <w:rsid w:val="008904BB"/>
    <w:rsid w:val="00893D06"/>
    <w:rsid w:val="00896FA3"/>
    <w:rsid w:val="00897839"/>
    <w:rsid w:val="008A3433"/>
    <w:rsid w:val="008A3450"/>
    <w:rsid w:val="008A3498"/>
    <w:rsid w:val="008A7249"/>
    <w:rsid w:val="008B1F3C"/>
    <w:rsid w:val="008C104B"/>
    <w:rsid w:val="008C1083"/>
    <w:rsid w:val="008C2C7A"/>
    <w:rsid w:val="008C4670"/>
    <w:rsid w:val="008D0CEC"/>
    <w:rsid w:val="008D5145"/>
    <w:rsid w:val="008D7DA0"/>
    <w:rsid w:val="008E020B"/>
    <w:rsid w:val="008E1B42"/>
    <w:rsid w:val="008E1F90"/>
    <w:rsid w:val="008E335D"/>
    <w:rsid w:val="008E668D"/>
    <w:rsid w:val="008E6BDB"/>
    <w:rsid w:val="008F014A"/>
    <w:rsid w:val="008F1EA1"/>
    <w:rsid w:val="008F4522"/>
    <w:rsid w:val="008F4DC6"/>
    <w:rsid w:val="008F5858"/>
    <w:rsid w:val="00900CF2"/>
    <w:rsid w:val="00901CFC"/>
    <w:rsid w:val="00903697"/>
    <w:rsid w:val="00915BFF"/>
    <w:rsid w:val="00916575"/>
    <w:rsid w:val="00920282"/>
    <w:rsid w:val="00920973"/>
    <w:rsid w:val="00922549"/>
    <w:rsid w:val="009244FA"/>
    <w:rsid w:val="00925529"/>
    <w:rsid w:val="009278CE"/>
    <w:rsid w:val="0093323A"/>
    <w:rsid w:val="00933398"/>
    <w:rsid w:val="009345F6"/>
    <w:rsid w:val="009357AF"/>
    <w:rsid w:val="00937997"/>
    <w:rsid w:val="009434DE"/>
    <w:rsid w:val="009470C4"/>
    <w:rsid w:val="00950F19"/>
    <w:rsid w:val="00954492"/>
    <w:rsid w:val="00960192"/>
    <w:rsid w:val="0096521A"/>
    <w:rsid w:val="0097162A"/>
    <w:rsid w:val="0097280F"/>
    <w:rsid w:val="00982B96"/>
    <w:rsid w:val="00986CA2"/>
    <w:rsid w:val="00986F1E"/>
    <w:rsid w:val="00995210"/>
    <w:rsid w:val="009961B3"/>
    <w:rsid w:val="00996AC1"/>
    <w:rsid w:val="009A120E"/>
    <w:rsid w:val="009A2C6F"/>
    <w:rsid w:val="009A3079"/>
    <w:rsid w:val="009B2E20"/>
    <w:rsid w:val="009C1110"/>
    <w:rsid w:val="009C535D"/>
    <w:rsid w:val="009C6570"/>
    <w:rsid w:val="009D4BBD"/>
    <w:rsid w:val="009E05B3"/>
    <w:rsid w:val="009E47A4"/>
    <w:rsid w:val="009F3ACF"/>
    <w:rsid w:val="009F6187"/>
    <w:rsid w:val="00A012F8"/>
    <w:rsid w:val="00A036E5"/>
    <w:rsid w:val="00A03F69"/>
    <w:rsid w:val="00A119B0"/>
    <w:rsid w:val="00A13FD8"/>
    <w:rsid w:val="00A2000A"/>
    <w:rsid w:val="00A20221"/>
    <w:rsid w:val="00A20705"/>
    <w:rsid w:val="00A25D91"/>
    <w:rsid w:val="00A272EF"/>
    <w:rsid w:val="00A301DA"/>
    <w:rsid w:val="00A30E78"/>
    <w:rsid w:val="00A31AE4"/>
    <w:rsid w:val="00A3406E"/>
    <w:rsid w:val="00A36F83"/>
    <w:rsid w:val="00A41422"/>
    <w:rsid w:val="00A41B6C"/>
    <w:rsid w:val="00A445E0"/>
    <w:rsid w:val="00A471CD"/>
    <w:rsid w:val="00A50F53"/>
    <w:rsid w:val="00A53C8E"/>
    <w:rsid w:val="00A55D2E"/>
    <w:rsid w:val="00A57FF8"/>
    <w:rsid w:val="00A614BA"/>
    <w:rsid w:val="00A625D9"/>
    <w:rsid w:val="00A73015"/>
    <w:rsid w:val="00A878BB"/>
    <w:rsid w:val="00A94786"/>
    <w:rsid w:val="00A967A9"/>
    <w:rsid w:val="00A9745D"/>
    <w:rsid w:val="00AA0A28"/>
    <w:rsid w:val="00AA390A"/>
    <w:rsid w:val="00AA511A"/>
    <w:rsid w:val="00AA68D2"/>
    <w:rsid w:val="00AB129E"/>
    <w:rsid w:val="00AB36DA"/>
    <w:rsid w:val="00AB38DD"/>
    <w:rsid w:val="00AB4513"/>
    <w:rsid w:val="00AB7B3B"/>
    <w:rsid w:val="00AC072E"/>
    <w:rsid w:val="00AC0BC1"/>
    <w:rsid w:val="00AC40F2"/>
    <w:rsid w:val="00AC411F"/>
    <w:rsid w:val="00AC48CB"/>
    <w:rsid w:val="00AC4F7D"/>
    <w:rsid w:val="00AE0432"/>
    <w:rsid w:val="00AE08D0"/>
    <w:rsid w:val="00AE3425"/>
    <w:rsid w:val="00AF061A"/>
    <w:rsid w:val="00AF1AB1"/>
    <w:rsid w:val="00AF6149"/>
    <w:rsid w:val="00AF7DA7"/>
    <w:rsid w:val="00B03559"/>
    <w:rsid w:val="00B03A13"/>
    <w:rsid w:val="00B050FF"/>
    <w:rsid w:val="00B10139"/>
    <w:rsid w:val="00B15F0B"/>
    <w:rsid w:val="00B16B61"/>
    <w:rsid w:val="00B17DBA"/>
    <w:rsid w:val="00B2071D"/>
    <w:rsid w:val="00B20E45"/>
    <w:rsid w:val="00B24BDB"/>
    <w:rsid w:val="00B2528D"/>
    <w:rsid w:val="00B25459"/>
    <w:rsid w:val="00B25DFB"/>
    <w:rsid w:val="00B27D02"/>
    <w:rsid w:val="00B31C7F"/>
    <w:rsid w:val="00B32AA4"/>
    <w:rsid w:val="00B37D65"/>
    <w:rsid w:val="00B408AE"/>
    <w:rsid w:val="00B40C1A"/>
    <w:rsid w:val="00B47D14"/>
    <w:rsid w:val="00B50AA5"/>
    <w:rsid w:val="00B52D2D"/>
    <w:rsid w:val="00B62752"/>
    <w:rsid w:val="00B62B0F"/>
    <w:rsid w:val="00B65662"/>
    <w:rsid w:val="00B71EC7"/>
    <w:rsid w:val="00B72393"/>
    <w:rsid w:val="00B72AAF"/>
    <w:rsid w:val="00B73100"/>
    <w:rsid w:val="00B81B41"/>
    <w:rsid w:val="00B81C28"/>
    <w:rsid w:val="00B8266D"/>
    <w:rsid w:val="00B91AEC"/>
    <w:rsid w:val="00B93AD9"/>
    <w:rsid w:val="00B93CB3"/>
    <w:rsid w:val="00B94C5E"/>
    <w:rsid w:val="00B9627E"/>
    <w:rsid w:val="00B96EEA"/>
    <w:rsid w:val="00BA2D52"/>
    <w:rsid w:val="00BA366F"/>
    <w:rsid w:val="00BA49A3"/>
    <w:rsid w:val="00BA4F3A"/>
    <w:rsid w:val="00BA6225"/>
    <w:rsid w:val="00BB3231"/>
    <w:rsid w:val="00BC1D45"/>
    <w:rsid w:val="00BC1F9F"/>
    <w:rsid w:val="00BC2399"/>
    <w:rsid w:val="00BC3B8F"/>
    <w:rsid w:val="00BC584B"/>
    <w:rsid w:val="00BD0950"/>
    <w:rsid w:val="00BE10AB"/>
    <w:rsid w:val="00BE22F6"/>
    <w:rsid w:val="00BE6D24"/>
    <w:rsid w:val="00BF270B"/>
    <w:rsid w:val="00BF42EF"/>
    <w:rsid w:val="00BF5D0F"/>
    <w:rsid w:val="00BF5E9F"/>
    <w:rsid w:val="00BF7D85"/>
    <w:rsid w:val="00C02A7B"/>
    <w:rsid w:val="00C06D67"/>
    <w:rsid w:val="00C07CEB"/>
    <w:rsid w:val="00C10C29"/>
    <w:rsid w:val="00C140E5"/>
    <w:rsid w:val="00C21158"/>
    <w:rsid w:val="00C3013E"/>
    <w:rsid w:val="00C327EA"/>
    <w:rsid w:val="00C4039C"/>
    <w:rsid w:val="00C4082B"/>
    <w:rsid w:val="00C43048"/>
    <w:rsid w:val="00C45D29"/>
    <w:rsid w:val="00C53201"/>
    <w:rsid w:val="00C5591D"/>
    <w:rsid w:val="00C56258"/>
    <w:rsid w:val="00C56C83"/>
    <w:rsid w:val="00C576E0"/>
    <w:rsid w:val="00C57F23"/>
    <w:rsid w:val="00C60BD4"/>
    <w:rsid w:val="00C613C7"/>
    <w:rsid w:val="00C61714"/>
    <w:rsid w:val="00C63A74"/>
    <w:rsid w:val="00C64DB4"/>
    <w:rsid w:val="00C6798F"/>
    <w:rsid w:val="00C76CC6"/>
    <w:rsid w:val="00C81362"/>
    <w:rsid w:val="00C81F80"/>
    <w:rsid w:val="00C821D0"/>
    <w:rsid w:val="00C827AA"/>
    <w:rsid w:val="00C83BB9"/>
    <w:rsid w:val="00C92187"/>
    <w:rsid w:val="00C96E58"/>
    <w:rsid w:val="00C96E5E"/>
    <w:rsid w:val="00CA46B0"/>
    <w:rsid w:val="00CA6C8F"/>
    <w:rsid w:val="00CB2410"/>
    <w:rsid w:val="00CB2BA4"/>
    <w:rsid w:val="00CB406C"/>
    <w:rsid w:val="00CB70EA"/>
    <w:rsid w:val="00CC1A4B"/>
    <w:rsid w:val="00CC1ADB"/>
    <w:rsid w:val="00CD2FF5"/>
    <w:rsid w:val="00CD3C89"/>
    <w:rsid w:val="00CD79CA"/>
    <w:rsid w:val="00CE18F4"/>
    <w:rsid w:val="00CE1F69"/>
    <w:rsid w:val="00CE31D6"/>
    <w:rsid w:val="00CE6ABC"/>
    <w:rsid w:val="00CE7A06"/>
    <w:rsid w:val="00CF17E6"/>
    <w:rsid w:val="00CF24F1"/>
    <w:rsid w:val="00CF6FED"/>
    <w:rsid w:val="00D1111C"/>
    <w:rsid w:val="00D11CAE"/>
    <w:rsid w:val="00D12A36"/>
    <w:rsid w:val="00D12AB5"/>
    <w:rsid w:val="00D13579"/>
    <w:rsid w:val="00D17C64"/>
    <w:rsid w:val="00D21598"/>
    <w:rsid w:val="00D22AE9"/>
    <w:rsid w:val="00D31080"/>
    <w:rsid w:val="00D31AA0"/>
    <w:rsid w:val="00D340E7"/>
    <w:rsid w:val="00D428B3"/>
    <w:rsid w:val="00D42BD4"/>
    <w:rsid w:val="00D42C81"/>
    <w:rsid w:val="00D448D3"/>
    <w:rsid w:val="00D465A4"/>
    <w:rsid w:val="00D55F28"/>
    <w:rsid w:val="00D5676C"/>
    <w:rsid w:val="00D567DA"/>
    <w:rsid w:val="00D57E49"/>
    <w:rsid w:val="00D608AD"/>
    <w:rsid w:val="00D61A28"/>
    <w:rsid w:val="00D6593F"/>
    <w:rsid w:val="00D66FF3"/>
    <w:rsid w:val="00D76A57"/>
    <w:rsid w:val="00D77B4C"/>
    <w:rsid w:val="00D82E4A"/>
    <w:rsid w:val="00D8351C"/>
    <w:rsid w:val="00D913E8"/>
    <w:rsid w:val="00D9621F"/>
    <w:rsid w:val="00DA2100"/>
    <w:rsid w:val="00DA2A70"/>
    <w:rsid w:val="00DA2E43"/>
    <w:rsid w:val="00DA6460"/>
    <w:rsid w:val="00DA77BA"/>
    <w:rsid w:val="00DA7EA2"/>
    <w:rsid w:val="00DA7F7A"/>
    <w:rsid w:val="00DB2B6F"/>
    <w:rsid w:val="00DB3D73"/>
    <w:rsid w:val="00DB423D"/>
    <w:rsid w:val="00DB42BB"/>
    <w:rsid w:val="00DB581D"/>
    <w:rsid w:val="00DB77BF"/>
    <w:rsid w:val="00DC0B48"/>
    <w:rsid w:val="00DC17E2"/>
    <w:rsid w:val="00DC204D"/>
    <w:rsid w:val="00DC3613"/>
    <w:rsid w:val="00DC6A10"/>
    <w:rsid w:val="00DC6D72"/>
    <w:rsid w:val="00DC7A58"/>
    <w:rsid w:val="00DD0A51"/>
    <w:rsid w:val="00DD2857"/>
    <w:rsid w:val="00DD3664"/>
    <w:rsid w:val="00DD4257"/>
    <w:rsid w:val="00DD6B6C"/>
    <w:rsid w:val="00DE03BF"/>
    <w:rsid w:val="00DE28D0"/>
    <w:rsid w:val="00DE3836"/>
    <w:rsid w:val="00DE4F9D"/>
    <w:rsid w:val="00DE7FBF"/>
    <w:rsid w:val="00DF0D3A"/>
    <w:rsid w:val="00DF130F"/>
    <w:rsid w:val="00DF2445"/>
    <w:rsid w:val="00DF24FE"/>
    <w:rsid w:val="00DF296E"/>
    <w:rsid w:val="00DF3231"/>
    <w:rsid w:val="00DF586B"/>
    <w:rsid w:val="00DF7A01"/>
    <w:rsid w:val="00E03287"/>
    <w:rsid w:val="00E033F9"/>
    <w:rsid w:val="00E04432"/>
    <w:rsid w:val="00E13051"/>
    <w:rsid w:val="00E1505E"/>
    <w:rsid w:val="00E157DB"/>
    <w:rsid w:val="00E20245"/>
    <w:rsid w:val="00E2185B"/>
    <w:rsid w:val="00E232EF"/>
    <w:rsid w:val="00E30A44"/>
    <w:rsid w:val="00E34E6A"/>
    <w:rsid w:val="00E40EA0"/>
    <w:rsid w:val="00E422A3"/>
    <w:rsid w:val="00E53D62"/>
    <w:rsid w:val="00E54007"/>
    <w:rsid w:val="00E54C0C"/>
    <w:rsid w:val="00E55F0D"/>
    <w:rsid w:val="00E56530"/>
    <w:rsid w:val="00E60EFD"/>
    <w:rsid w:val="00E64A04"/>
    <w:rsid w:val="00E71A3A"/>
    <w:rsid w:val="00E722BE"/>
    <w:rsid w:val="00E72863"/>
    <w:rsid w:val="00E75B35"/>
    <w:rsid w:val="00E80C3B"/>
    <w:rsid w:val="00E83143"/>
    <w:rsid w:val="00E87213"/>
    <w:rsid w:val="00E90062"/>
    <w:rsid w:val="00E9067B"/>
    <w:rsid w:val="00E90EF5"/>
    <w:rsid w:val="00E9239C"/>
    <w:rsid w:val="00E9564D"/>
    <w:rsid w:val="00E95D0D"/>
    <w:rsid w:val="00EA2276"/>
    <w:rsid w:val="00EA2C2D"/>
    <w:rsid w:val="00EA46D7"/>
    <w:rsid w:val="00EA5B6A"/>
    <w:rsid w:val="00EA7491"/>
    <w:rsid w:val="00EB026A"/>
    <w:rsid w:val="00EB4157"/>
    <w:rsid w:val="00EB5F6E"/>
    <w:rsid w:val="00EC1F2A"/>
    <w:rsid w:val="00EC3057"/>
    <w:rsid w:val="00EC6270"/>
    <w:rsid w:val="00EC67AC"/>
    <w:rsid w:val="00EC7AB0"/>
    <w:rsid w:val="00ED054F"/>
    <w:rsid w:val="00ED651D"/>
    <w:rsid w:val="00EE1280"/>
    <w:rsid w:val="00EE2274"/>
    <w:rsid w:val="00EE5688"/>
    <w:rsid w:val="00EE6B03"/>
    <w:rsid w:val="00EE6B8A"/>
    <w:rsid w:val="00EE7C95"/>
    <w:rsid w:val="00EF3803"/>
    <w:rsid w:val="00EF5B69"/>
    <w:rsid w:val="00EF6A9F"/>
    <w:rsid w:val="00F0385D"/>
    <w:rsid w:val="00F057C4"/>
    <w:rsid w:val="00F075CA"/>
    <w:rsid w:val="00F10617"/>
    <w:rsid w:val="00F10A25"/>
    <w:rsid w:val="00F12B1F"/>
    <w:rsid w:val="00F13007"/>
    <w:rsid w:val="00F259C6"/>
    <w:rsid w:val="00F308EF"/>
    <w:rsid w:val="00F32FA6"/>
    <w:rsid w:val="00F33FB7"/>
    <w:rsid w:val="00F34202"/>
    <w:rsid w:val="00F36E19"/>
    <w:rsid w:val="00F37CF4"/>
    <w:rsid w:val="00F4080D"/>
    <w:rsid w:val="00F4140A"/>
    <w:rsid w:val="00F421D8"/>
    <w:rsid w:val="00F461F9"/>
    <w:rsid w:val="00F469D2"/>
    <w:rsid w:val="00F507E4"/>
    <w:rsid w:val="00F51D99"/>
    <w:rsid w:val="00F52BC8"/>
    <w:rsid w:val="00F53817"/>
    <w:rsid w:val="00F56995"/>
    <w:rsid w:val="00F61DAD"/>
    <w:rsid w:val="00F627BF"/>
    <w:rsid w:val="00F632CA"/>
    <w:rsid w:val="00F90A3B"/>
    <w:rsid w:val="00F9335B"/>
    <w:rsid w:val="00F94304"/>
    <w:rsid w:val="00F9679E"/>
    <w:rsid w:val="00FA15C9"/>
    <w:rsid w:val="00FA3CBB"/>
    <w:rsid w:val="00FA3E9F"/>
    <w:rsid w:val="00FA4274"/>
    <w:rsid w:val="00FB1E37"/>
    <w:rsid w:val="00FB34B1"/>
    <w:rsid w:val="00FB5F6B"/>
    <w:rsid w:val="00FC28CC"/>
    <w:rsid w:val="00FC294D"/>
    <w:rsid w:val="00FC3889"/>
    <w:rsid w:val="00FC7F16"/>
    <w:rsid w:val="00FD0AE2"/>
    <w:rsid w:val="00FD286F"/>
    <w:rsid w:val="00FD28A8"/>
    <w:rsid w:val="00FD34FD"/>
    <w:rsid w:val="00FD57FC"/>
    <w:rsid w:val="00FE4A7E"/>
    <w:rsid w:val="00FE4C2E"/>
    <w:rsid w:val="00FE7F7A"/>
    <w:rsid w:val="00FF2975"/>
    <w:rsid w:val="00FF670A"/>
    <w:rsid w:val="00FF78BF"/>
    <w:rsid w:val="00FF7A8A"/>
  </w:rsids>
  <m:mathPr>
    <m:mathFont m:val="Cambria Math"/>
    <m:brkBin m:val="before"/>
    <m:brkBinSub m:val="--"/>
    <m:smallFrac m:val="0"/>
    <m:dispDef/>
    <m:lMargin m:val="0"/>
    <m:rMargin m:val="0"/>
    <m:defJc m:val="centerGroup"/>
    <m:wrapIndent m:val="1440"/>
    <m:intLim m:val="subSup"/>
    <m:naryLim m:val="undOvr"/>
  </m:mathPr>
  <w:themeFontLang w:val="en-HK"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90E29B"/>
  <w15:chartTrackingRefBased/>
  <w15:docId w15:val="{5B2619B4-37A1-419B-B90E-232E27BE61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HK"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F28"/>
    <w:pPr>
      <w:spacing w:after="0" w:line="240" w:lineRule="auto"/>
    </w:pPr>
    <w:rPr>
      <w:rFonts w:ascii="Times New Roman" w:eastAsia="Times New Roman" w:hAnsi="Times New Roman" w:cs="Times New Roman"/>
      <w:kern w:val="0"/>
      <w:sz w:val="20"/>
      <w:szCs w:val="20"/>
      <w:lang w:val="en-GB" w:eastAsia="en-GB"/>
      <w14:ligatures w14:val="none"/>
    </w:rPr>
  </w:style>
  <w:style w:type="paragraph" w:styleId="Heading1">
    <w:name w:val="heading 1"/>
    <w:basedOn w:val="Normal"/>
    <w:next w:val="Normal"/>
    <w:link w:val="Heading1Char"/>
    <w:uiPriority w:val="9"/>
    <w:qFormat/>
    <w:rsid w:val="00D55F28"/>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55F28"/>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55F28"/>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55F28"/>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55F28"/>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55F2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55F2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55F2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55F2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5F28"/>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55F28"/>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55F28"/>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55F28"/>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55F28"/>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55F2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55F2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55F2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55F28"/>
    <w:rPr>
      <w:rFonts w:eastAsiaTheme="majorEastAsia" w:cstheme="majorBidi"/>
      <w:color w:val="272727" w:themeColor="text1" w:themeTint="D8"/>
    </w:rPr>
  </w:style>
  <w:style w:type="paragraph" w:styleId="Title">
    <w:name w:val="Title"/>
    <w:basedOn w:val="Normal"/>
    <w:next w:val="Normal"/>
    <w:link w:val="TitleChar"/>
    <w:uiPriority w:val="10"/>
    <w:qFormat/>
    <w:rsid w:val="00D55F2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55F2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55F2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55F2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55F28"/>
    <w:pPr>
      <w:spacing w:before="160"/>
      <w:jc w:val="center"/>
    </w:pPr>
    <w:rPr>
      <w:i/>
      <w:iCs/>
      <w:color w:val="404040" w:themeColor="text1" w:themeTint="BF"/>
    </w:rPr>
  </w:style>
  <w:style w:type="character" w:customStyle="1" w:styleId="QuoteChar">
    <w:name w:val="Quote Char"/>
    <w:basedOn w:val="DefaultParagraphFont"/>
    <w:link w:val="Quote"/>
    <w:uiPriority w:val="29"/>
    <w:rsid w:val="00D55F28"/>
    <w:rPr>
      <w:i/>
      <w:iCs/>
      <w:color w:val="404040" w:themeColor="text1" w:themeTint="BF"/>
    </w:rPr>
  </w:style>
  <w:style w:type="paragraph" w:styleId="ListParagraph">
    <w:name w:val="List Paragraph"/>
    <w:basedOn w:val="Normal"/>
    <w:link w:val="ListParagraphChar"/>
    <w:uiPriority w:val="34"/>
    <w:qFormat/>
    <w:rsid w:val="00D55F28"/>
    <w:pPr>
      <w:ind w:left="720"/>
      <w:contextualSpacing/>
    </w:pPr>
  </w:style>
  <w:style w:type="character" w:styleId="IntenseEmphasis">
    <w:name w:val="Intense Emphasis"/>
    <w:basedOn w:val="DefaultParagraphFont"/>
    <w:uiPriority w:val="21"/>
    <w:qFormat/>
    <w:rsid w:val="00D55F28"/>
    <w:rPr>
      <w:i/>
      <w:iCs/>
      <w:color w:val="2F5496" w:themeColor="accent1" w:themeShade="BF"/>
    </w:rPr>
  </w:style>
  <w:style w:type="paragraph" w:styleId="IntenseQuote">
    <w:name w:val="Intense Quote"/>
    <w:basedOn w:val="Normal"/>
    <w:next w:val="Normal"/>
    <w:link w:val="IntenseQuoteChar"/>
    <w:uiPriority w:val="30"/>
    <w:qFormat/>
    <w:rsid w:val="00D55F28"/>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55F28"/>
    <w:rPr>
      <w:i/>
      <w:iCs/>
      <w:color w:val="2F5496" w:themeColor="accent1" w:themeShade="BF"/>
    </w:rPr>
  </w:style>
  <w:style w:type="character" w:styleId="IntenseReference">
    <w:name w:val="Intense Reference"/>
    <w:basedOn w:val="DefaultParagraphFont"/>
    <w:uiPriority w:val="32"/>
    <w:qFormat/>
    <w:rsid w:val="00D55F28"/>
    <w:rPr>
      <w:b/>
      <w:bCs/>
      <w:smallCaps/>
      <w:color w:val="2F5496" w:themeColor="accent1" w:themeShade="BF"/>
      <w:spacing w:val="5"/>
    </w:rPr>
  </w:style>
  <w:style w:type="paragraph" w:styleId="Header">
    <w:name w:val="header"/>
    <w:basedOn w:val="Normal"/>
    <w:link w:val="HeaderChar"/>
    <w:uiPriority w:val="99"/>
    <w:unhideWhenUsed/>
    <w:rsid w:val="003818B8"/>
    <w:pPr>
      <w:tabs>
        <w:tab w:val="center" w:pos="4513"/>
        <w:tab w:val="right" w:pos="9026"/>
      </w:tabs>
    </w:pPr>
  </w:style>
  <w:style w:type="character" w:customStyle="1" w:styleId="HeaderChar">
    <w:name w:val="Header Char"/>
    <w:basedOn w:val="DefaultParagraphFont"/>
    <w:link w:val="Header"/>
    <w:uiPriority w:val="99"/>
    <w:rsid w:val="003818B8"/>
    <w:rPr>
      <w:rFonts w:ascii="Times New Roman" w:eastAsia="Times New Roman" w:hAnsi="Times New Roman" w:cs="Times New Roman"/>
      <w:kern w:val="0"/>
      <w:sz w:val="20"/>
      <w:szCs w:val="20"/>
      <w:lang w:val="en-GB" w:eastAsia="en-GB"/>
      <w14:ligatures w14:val="none"/>
    </w:rPr>
  </w:style>
  <w:style w:type="paragraph" w:styleId="Footer">
    <w:name w:val="footer"/>
    <w:basedOn w:val="Normal"/>
    <w:link w:val="FooterChar"/>
    <w:uiPriority w:val="99"/>
    <w:unhideWhenUsed/>
    <w:rsid w:val="003818B8"/>
    <w:pPr>
      <w:tabs>
        <w:tab w:val="center" w:pos="4513"/>
        <w:tab w:val="right" w:pos="9026"/>
      </w:tabs>
    </w:pPr>
  </w:style>
  <w:style w:type="character" w:customStyle="1" w:styleId="FooterChar">
    <w:name w:val="Footer Char"/>
    <w:basedOn w:val="DefaultParagraphFont"/>
    <w:link w:val="Footer"/>
    <w:uiPriority w:val="99"/>
    <w:rsid w:val="003818B8"/>
    <w:rPr>
      <w:rFonts w:ascii="Times New Roman" w:eastAsia="Times New Roman" w:hAnsi="Times New Roman" w:cs="Times New Roman"/>
      <w:kern w:val="0"/>
      <w:sz w:val="20"/>
      <w:szCs w:val="20"/>
      <w:lang w:val="en-GB" w:eastAsia="en-GB"/>
      <w14:ligatures w14:val="none"/>
    </w:rPr>
  </w:style>
  <w:style w:type="paragraph" w:customStyle="1" w:styleId="Default">
    <w:name w:val="Default"/>
    <w:rsid w:val="003818B8"/>
    <w:pPr>
      <w:autoSpaceDE w:val="0"/>
      <w:autoSpaceDN w:val="0"/>
      <w:adjustRightInd w:val="0"/>
      <w:spacing w:after="0" w:line="240" w:lineRule="auto"/>
    </w:pPr>
    <w:rPr>
      <w:rFonts w:ascii="Times New Roman" w:hAnsi="Times New Roman" w:cs="Times New Roman"/>
      <w:color w:val="000000"/>
      <w:kern w:val="0"/>
    </w:rPr>
  </w:style>
  <w:style w:type="character" w:customStyle="1" w:styleId="ListParagraphChar">
    <w:name w:val="List Paragraph Char"/>
    <w:link w:val="ListParagraph"/>
    <w:uiPriority w:val="34"/>
    <w:qFormat/>
    <w:locked/>
    <w:rsid w:val="003818B8"/>
    <w:rPr>
      <w:rFonts w:ascii="Times New Roman" w:eastAsia="Times New Roman" w:hAnsi="Times New Roman" w:cs="Times New Roman"/>
      <w:kern w:val="0"/>
      <w:sz w:val="20"/>
      <w:szCs w:val="20"/>
      <w:lang w:val="en-GB" w:eastAsia="en-GB"/>
      <w14:ligatures w14:val="none"/>
    </w:rPr>
  </w:style>
  <w:style w:type="character" w:styleId="Hyperlink">
    <w:name w:val="Hyperlink"/>
    <w:basedOn w:val="DefaultParagraphFont"/>
    <w:uiPriority w:val="99"/>
    <w:unhideWhenUsed/>
    <w:rsid w:val="002037DC"/>
    <w:rPr>
      <w:color w:val="0563C1" w:themeColor="hyperlink"/>
      <w:u w:val="single"/>
    </w:rPr>
  </w:style>
  <w:style w:type="character" w:styleId="UnresolvedMention">
    <w:name w:val="Unresolved Mention"/>
    <w:basedOn w:val="DefaultParagraphFont"/>
    <w:uiPriority w:val="99"/>
    <w:semiHidden/>
    <w:unhideWhenUsed/>
    <w:rsid w:val="002037DC"/>
    <w:rPr>
      <w:color w:val="605E5C"/>
      <w:shd w:val="clear" w:color="auto" w:fill="E1DFDD"/>
    </w:rPr>
  </w:style>
  <w:style w:type="paragraph" w:styleId="Caption">
    <w:name w:val="caption"/>
    <w:basedOn w:val="Normal"/>
    <w:next w:val="Normal"/>
    <w:uiPriority w:val="35"/>
    <w:unhideWhenUsed/>
    <w:qFormat/>
    <w:rsid w:val="00A41B6C"/>
    <w:pPr>
      <w:spacing w:after="200"/>
    </w:pPr>
    <w:rPr>
      <w:i/>
      <w:iCs/>
      <w:color w:val="44546A" w:themeColor="text2"/>
      <w:sz w:val="18"/>
      <w:szCs w:val="18"/>
    </w:rPr>
  </w:style>
  <w:style w:type="paragraph" w:styleId="NormalWeb">
    <w:name w:val="Normal (Web)"/>
    <w:basedOn w:val="Normal"/>
    <w:uiPriority w:val="99"/>
    <w:semiHidden/>
    <w:unhideWhenUsed/>
    <w:rsid w:val="001E2FDF"/>
    <w:pPr>
      <w:spacing w:before="100" w:beforeAutospacing="1" w:after="100" w:afterAutospacing="1"/>
    </w:pPr>
    <w:rPr>
      <w:sz w:val="24"/>
      <w:szCs w:val="24"/>
      <w:lang w:val="en-HK" w:eastAsia="zh-TW"/>
    </w:rPr>
  </w:style>
  <w:style w:type="character" w:styleId="Strong">
    <w:name w:val="Strong"/>
    <w:basedOn w:val="DefaultParagraphFont"/>
    <w:uiPriority w:val="22"/>
    <w:qFormat/>
    <w:rsid w:val="00B50AA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emf"/><Relationship Id="rId18" Type="http://schemas.openxmlformats.org/officeDocument/2006/relationships/image" Target="media/image12.emf"/><Relationship Id="rId26" Type="http://schemas.openxmlformats.org/officeDocument/2006/relationships/hyperlink" Target="https://www.imf.org/en/News/Articles/2015/09/14/01/49/pr0470" TargetMode="External"/><Relationship Id="rId39" Type="http://schemas.openxmlformats.org/officeDocument/2006/relationships/hyperlink" Target="https://hstalks.com/article/9414/sustainable-integration-of-frontier-ai-in-banking-/" TargetMode="External"/><Relationship Id="rId21" Type="http://schemas.openxmlformats.org/officeDocument/2006/relationships/hyperlink" Target="http://dln.jaipuria.ac.in:8080/jspui/bitstream/123456789/14268/1/MGI-artificial-intelligence-discussion-paper.pdf" TargetMode="External"/><Relationship Id="rId34" Type="http://schemas.openxmlformats.org/officeDocument/2006/relationships/hyperlink" Target="https://www.oliverwyman.com/our-expertise/insights/2018/aug/the-risks-and-benefits-of-using-ai-to-detect-crime.html" TargetMode="External"/><Relationship Id="rId42" Type="http://schemas.openxmlformats.org/officeDocument/2006/relationships/theme" Target="theme/theme1.xml"/><Relationship Id="rId7" Type="http://schemas.openxmlformats.org/officeDocument/2006/relationships/image" Target="media/image1.emf"/><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hyperlink" Target="https://www.aof.org.hk/docs/default-source/hkimr/applied-research-report/airep.pdf" TargetMode="External"/><Relationship Id="rId29" Type="http://schemas.openxmlformats.org/officeDocument/2006/relationships/hyperlink" Target="https://www.techtarget.com/searchenterpriseai/tip/The-history-of-artificial-intelligence-Complete-AI-timelin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24" Type="http://schemas.openxmlformats.org/officeDocument/2006/relationships/hyperlink" Target="https://www.fincen.gov/what-money-laundering" TargetMode="External"/><Relationship Id="rId32" Type="http://schemas.openxmlformats.org/officeDocument/2006/relationships/hyperlink" Target="https://www.oecd.org/en/topics/ai-principles.html" TargetMode="External"/><Relationship Id="rId37" Type="http://schemas.openxmlformats.org/officeDocument/2006/relationships/hyperlink" Target="https://eucpn.org/sites/default/files/document/files/PP%20%282%29.pdf" TargetMode="External"/><Relationship Id="rId40" Type="http://schemas.openxmlformats.org/officeDocument/2006/relationships/hyperlink" Target="https://www.unodc.org/romena/en/money-laundering.html" TargetMode="External"/><Relationship Id="rId5" Type="http://schemas.openxmlformats.org/officeDocument/2006/relationships/footnotes" Target="footnotes.xml"/><Relationship Id="rId15" Type="http://schemas.openxmlformats.org/officeDocument/2006/relationships/image" Target="media/image9.emf"/><Relationship Id="rId23" Type="http://schemas.openxmlformats.org/officeDocument/2006/relationships/hyperlink" Target="https://www2.deloitte.com/us/en/insights/industry/public-sector/ai-financial-investigations.html" TargetMode="External"/><Relationship Id="rId28" Type="http://schemas.openxmlformats.org/officeDocument/2006/relationships/hyperlink" Target="https://iee.psu.edu/news/blog/why-ai-uses-so-much-energy-and-what-we-can-do-about-it" TargetMode="External"/><Relationship Id="rId36" Type="http://schemas.openxmlformats.org/officeDocument/2006/relationships/hyperlink" Target="https://www.sc.com/en/news/corporate-investment-banking/balancing-risk-and-reward-deploying-ai-in-the-fight-against-financial-crime/" TargetMode="External"/><Relationship Id="rId10" Type="http://schemas.openxmlformats.org/officeDocument/2006/relationships/image" Target="media/image4.png"/><Relationship Id="rId19" Type="http://schemas.openxmlformats.org/officeDocument/2006/relationships/hyperlink" Target="https://www.researchgate.net/publication/316526702" TargetMode="External"/><Relationship Id="rId31" Type="http://schemas.openxmlformats.org/officeDocument/2006/relationships/hyperlink" Target="https://www.nortonrosefulbright.com/en-hk/knowledge/publications/d91b7bc8/new-whistleblower-provisions-for-reporting-aml-violations" TargetMode="External"/><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image" Target="media/image8.emf"/><Relationship Id="rId22" Type="http://schemas.openxmlformats.org/officeDocument/2006/relationships/hyperlink" Target="https://www.cr.gov.hk/en/amlctf/legislation.htm" TargetMode="External"/><Relationship Id="rId27" Type="http://schemas.openxmlformats.org/officeDocument/2006/relationships/hyperlink" Target="https://fintech.global/2024/11/07/how-ai-is-shaping-the-future-of-financial-crime-prevention-strategies/" TargetMode="External"/><Relationship Id="rId30" Type="http://schemas.openxmlformats.org/officeDocument/2006/relationships/hyperlink" Target="https://complyadvantage.com/insights/aml-essentials-crucial-insights-into-compliance/" TargetMode="External"/><Relationship Id="rId35" Type="http://schemas.openxmlformats.org/officeDocument/2006/relationships/hyperlink" Target="https://escholarship.org/uc/item/32d6m0d1" TargetMode="External"/><Relationship Id="rId8" Type="http://schemas.openxmlformats.org/officeDocument/2006/relationships/image" Target="media/image2.png"/><Relationship Id="rId3" Type="http://schemas.openxmlformats.org/officeDocument/2006/relationships/settings" Target="settings.xml"/><Relationship Id="rId12" Type="http://schemas.openxmlformats.org/officeDocument/2006/relationships/image" Target="media/image6.emf"/><Relationship Id="rId17" Type="http://schemas.openxmlformats.org/officeDocument/2006/relationships/image" Target="media/image11.svg"/><Relationship Id="rId25" Type="http://schemas.openxmlformats.org/officeDocument/2006/relationships/hyperlink" Target="https://www.flagright.com/post/ai-and-the-future-of-aml-compliance" TargetMode="External"/><Relationship Id="rId33" Type="http://schemas.openxmlformats.org/officeDocument/2006/relationships/hyperlink" Target="https://securityaffairs.com/160142/cyber-crime/2023-fbi-internet-crime-report.html" TargetMode="External"/><Relationship Id="rId38" Type="http://schemas.openxmlformats.org/officeDocument/2006/relationships/hyperlink" Target="https://supreme.justia.com/cases/federal/us/543/03-1293/index.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36</Pages>
  <Words>10711</Words>
  <Characters>61058</Characters>
  <Application>Microsoft Office Word</Application>
  <DocSecurity>0</DocSecurity>
  <Lines>508</Lines>
  <Paragraphs>143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Rafiqul Islam</dc:creator>
  <cp:keywords/>
  <dc:description/>
  <cp:lastModifiedBy>Rafiqul Islam</cp:lastModifiedBy>
  <cp:revision>2</cp:revision>
  <dcterms:created xsi:type="dcterms:W3CDTF">2025-09-14T03:30:00Z</dcterms:created>
  <dcterms:modified xsi:type="dcterms:W3CDTF">2025-09-14T03:30:00Z</dcterms:modified>
</cp:coreProperties>
</file>