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DB8DC9" w14:textId="77777777" w:rsidR="00BF2B68" w:rsidRDefault="00BF2B68" w:rsidP="00BF2B68">
      <w:pPr>
        <w:pStyle w:val="pdq2pgselectionanchorcontainer"/>
        <w:spacing w:line="360" w:lineRule="auto"/>
        <w:ind w:left="4320"/>
        <w:jc w:val="both"/>
        <w:rPr>
          <w:rFonts w:ascii="Arial" w:hAnsi="Arial" w:cs="Arial"/>
          <w:b/>
          <w:sz w:val="22"/>
          <w:szCs w:val="22"/>
        </w:rPr>
      </w:pPr>
      <w:r>
        <w:rPr>
          <w:rFonts w:ascii="Arial" w:hAnsi="Arial" w:cs="Arial"/>
          <w:b/>
          <w:noProof/>
          <w:sz w:val="22"/>
          <w:szCs w:val="22"/>
        </w:rPr>
        <w:drawing>
          <wp:inline distT="0" distB="0" distL="0" distR="0" wp14:anchorId="0872F0EC" wp14:editId="3C9153A5">
            <wp:extent cx="2792095" cy="1158240"/>
            <wp:effectExtent l="0" t="0" r="825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92095" cy="1158240"/>
                    </a:xfrm>
                    <a:prstGeom prst="rect">
                      <a:avLst/>
                    </a:prstGeom>
                    <a:noFill/>
                  </pic:spPr>
                </pic:pic>
              </a:graphicData>
            </a:graphic>
          </wp:inline>
        </w:drawing>
      </w:r>
    </w:p>
    <w:p w14:paraId="3EDB41AB" w14:textId="77777777" w:rsidR="00BF2B68" w:rsidRDefault="00BF2B68" w:rsidP="00BB7B04">
      <w:pPr>
        <w:pStyle w:val="pdq2pgselectionanchorcontainer"/>
        <w:spacing w:line="360" w:lineRule="auto"/>
        <w:jc w:val="both"/>
        <w:rPr>
          <w:rFonts w:ascii="Arial" w:hAnsi="Arial" w:cs="Arial"/>
          <w:b/>
          <w:sz w:val="22"/>
          <w:szCs w:val="22"/>
        </w:rPr>
      </w:pPr>
    </w:p>
    <w:tbl>
      <w:tblPr>
        <w:tblStyle w:val="TableGrid"/>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82"/>
        <w:gridCol w:w="5825"/>
      </w:tblGrid>
      <w:tr w:rsidR="00BF2B68" w:rsidRPr="006A5DAA" w14:paraId="6FA32FAE" w14:textId="77777777" w:rsidTr="00091B79">
        <w:trPr>
          <w:trHeight w:val="179"/>
          <w:jc w:val="center"/>
        </w:trPr>
        <w:tc>
          <w:tcPr>
            <w:tcW w:w="0" w:type="auto"/>
            <w:hideMark/>
          </w:tcPr>
          <w:p w14:paraId="7C731B4D" w14:textId="77777777" w:rsidR="00BF2B68" w:rsidRPr="006A5DAA" w:rsidRDefault="00BF2B68" w:rsidP="00091B79">
            <w:pPr>
              <w:spacing w:line="360" w:lineRule="auto"/>
              <w:jc w:val="both"/>
              <w:rPr>
                <w:rFonts w:ascii="Arial" w:eastAsia="Times New Roman" w:hAnsi="Arial" w:cs="Arial"/>
                <w:b/>
                <w:bCs/>
              </w:rPr>
            </w:pPr>
            <w:r w:rsidRPr="00565A92">
              <w:rPr>
                <w:rFonts w:ascii="Arial" w:eastAsia="Times New Roman" w:hAnsi="Arial" w:cs="Arial"/>
                <w:b/>
                <w:bCs/>
              </w:rPr>
              <w:t>Student Name:</w:t>
            </w:r>
          </w:p>
        </w:tc>
        <w:tc>
          <w:tcPr>
            <w:tcW w:w="5825" w:type="dxa"/>
            <w:hideMark/>
          </w:tcPr>
          <w:p w14:paraId="66EB6589" w14:textId="433CEDA5" w:rsidR="00BF2B68" w:rsidRPr="006A5DAA" w:rsidRDefault="002603F7" w:rsidP="00091B79">
            <w:pPr>
              <w:spacing w:line="360" w:lineRule="auto"/>
              <w:jc w:val="both"/>
              <w:rPr>
                <w:rFonts w:ascii="Arial" w:eastAsia="Times New Roman" w:hAnsi="Arial" w:cs="Arial"/>
                <w:bCs/>
              </w:rPr>
            </w:pPr>
            <w:r>
              <w:rPr>
                <w:rFonts w:ascii="Arial" w:eastAsia="Times New Roman" w:hAnsi="Arial" w:cs="Arial"/>
                <w:bCs/>
              </w:rPr>
              <w:t>Kiran Alia</w:t>
            </w:r>
          </w:p>
        </w:tc>
      </w:tr>
      <w:tr w:rsidR="00BF2B68" w:rsidRPr="006A5DAA" w14:paraId="1129C711" w14:textId="77777777" w:rsidTr="00091B79">
        <w:trPr>
          <w:jc w:val="center"/>
        </w:trPr>
        <w:tc>
          <w:tcPr>
            <w:tcW w:w="0" w:type="auto"/>
            <w:hideMark/>
          </w:tcPr>
          <w:p w14:paraId="62690A2A" w14:textId="77777777" w:rsidR="00BF2B68" w:rsidRPr="006A5DAA" w:rsidRDefault="00BF2B68" w:rsidP="00091B79">
            <w:pPr>
              <w:spacing w:line="360" w:lineRule="auto"/>
              <w:jc w:val="both"/>
              <w:rPr>
                <w:rFonts w:ascii="Arial" w:eastAsia="Times New Roman" w:hAnsi="Arial" w:cs="Arial"/>
              </w:rPr>
            </w:pPr>
            <w:r w:rsidRPr="00565A92">
              <w:rPr>
                <w:rFonts w:ascii="Arial" w:eastAsia="Times New Roman" w:hAnsi="Arial" w:cs="Arial"/>
                <w:b/>
                <w:bCs/>
              </w:rPr>
              <w:t>Student ID Number:</w:t>
            </w:r>
          </w:p>
        </w:tc>
        <w:tc>
          <w:tcPr>
            <w:tcW w:w="5825" w:type="dxa"/>
            <w:hideMark/>
          </w:tcPr>
          <w:p w14:paraId="72B7D315" w14:textId="25958D0F" w:rsidR="00BF2B68" w:rsidRPr="006A5DAA" w:rsidRDefault="002603F7" w:rsidP="00091B79">
            <w:pPr>
              <w:spacing w:line="360" w:lineRule="auto"/>
              <w:jc w:val="both"/>
              <w:rPr>
                <w:rFonts w:ascii="Arial" w:eastAsia="Times New Roman" w:hAnsi="Arial" w:cs="Arial"/>
              </w:rPr>
            </w:pPr>
            <w:r>
              <w:rPr>
                <w:rFonts w:ascii="Arial" w:eastAsia="Times New Roman" w:hAnsi="Arial" w:cs="Arial"/>
              </w:rPr>
              <w:t>2328227</w:t>
            </w:r>
          </w:p>
        </w:tc>
      </w:tr>
      <w:tr w:rsidR="00BF2B68" w:rsidRPr="006A5DAA" w14:paraId="022C57EF" w14:textId="77777777" w:rsidTr="00091B79">
        <w:trPr>
          <w:jc w:val="center"/>
        </w:trPr>
        <w:tc>
          <w:tcPr>
            <w:tcW w:w="0" w:type="auto"/>
            <w:hideMark/>
          </w:tcPr>
          <w:p w14:paraId="0AC6832A" w14:textId="77777777" w:rsidR="00BF2B68" w:rsidRPr="006A5DAA" w:rsidRDefault="00BF2B68" w:rsidP="00091B79">
            <w:pPr>
              <w:spacing w:line="360" w:lineRule="auto"/>
              <w:jc w:val="both"/>
              <w:rPr>
                <w:rFonts w:ascii="Arial" w:eastAsia="Times New Roman" w:hAnsi="Arial" w:cs="Arial"/>
              </w:rPr>
            </w:pPr>
            <w:proofErr w:type="spellStart"/>
            <w:r w:rsidRPr="00565A92">
              <w:rPr>
                <w:rFonts w:ascii="Arial" w:eastAsia="Times New Roman" w:hAnsi="Arial" w:cs="Arial"/>
                <w:b/>
                <w:bCs/>
              </w:rPr>
              <w:t>Programme</w:t>
            </w:r>
            <w:proofErr w:type="spellEnd"/>
            <w:r w:rsidRPr="00565A92">
              <w:rPr>
                <w:rFonts w:ascii="Arial" w:eastAsia="Times New Roman" w:hAnsi="Arial" w:cs="Arial"/>
                <w:b/>
                <w:bCs/>
              </w:rPr>
              <w:t>:</w:t>
            </w:r>
          </w:p>
        </w:tc>
        <w:tc>
          <w:tcPr>
            <w:tcW w:w="5825" w:type="dxa"/>
            <w:hideMark/>
          </w:tcPr>
          <w:p w14:paraId="7CA28745" w14:textId="77777777" w:rsidR="00BF2B68" w:rsidRPr="006A5DAA" w:rsidRDefault="00BF2B68" w:rsidP="00091B79">
            <w:pPr>
              <w:spacing w:line="360" w:lineRule="auto"/>
              <w:jc w:val="both"/>
              <w:rPr>
                <w:rFonts w:ascii="Arial" w:eastAsia="Times New Roman" w:hAnsi="Arial" w:cs="Arial"/>
              </w:rPr>
            </w:pPr>
            <w:r w:rsidRPr="006A5DAA">
              <w:rPr>
                <w:rFonts w:ascii="Arial" w:eastAsia="Times New Roman" w:hAnsi="Arial" w:cs="Arial"/>
              </w:rPr>
              <w:t>Ce</w:t>
            </w:r>
            <w:r>
              <w:rPr>
                <w:rFonts w:ascii="Arial" w:eastAsia="Times New Roman" w:hAnsi="Arial" w:cs="Arial"/>
              </w:rPr>
              <w:t>rtificate of Higher Education</w:t>
            </w:r>
            <w:r w:rsidRPr="006A5DAA">
              <w:rPr>
                <w:rFonts w:ascii="Arial" w:eastAsia="Times New Roman" w:hAnsi="Arial" w:cs="Arial"/>
              </w:rPr>
              <w:t xml:space="preserve"> Skills for the Workplace (Health &amp; Social Care)</w:t>
            </w:r>
          </w:p>
        </w:tc>
      </w:tr>
      <w:tr w:rsidR="00BF2B68" w:rsidRPr="006A5DAA" w14:paraId="6FD353EF" w14:textId="77777777" w:rsidTr="00091B79">
        <w:trPr>
          <w:jc w:val="center"/>
        </w:trPr>
        <w:tc>
          <w:tcPr>
            <w:tcW w:w="0" w:type="auto"/>
            <w:hideMark/>
          </w:tcPr>
          <w:p w14:paraId="7A3614A8" w14:textId="77777777" w:rsidR="00BF2B68" w:rsidRPr="006A5DAA" w:rsidRDefault="00BF2B68" w:rsidP="00091B79">
            <w:pPr>
              <w:spacing w:line="360" w:lineRule="auto"/>
              <w:jc w:val="both"/>
              <w:rPr>
                <w:rFonts w:ascii="Arial" w:eastAsia="Times New Roman" w:hAnsi="Arial" w:cs="Arial"/>
              </w:rPr>
            </w:pPr>
            <w:r w:rsidRPr="00565A92">
              <w:rPr>
                <w:rFonts w:ascii="Arial" w:eastAsia="Times New Roman" w:hAnsi="Arial" w:cs="Arial"/>
                <w:b/>
                <w:bCs/>
              </w:rPr>
              <w:t>Module Title:</w:t>
            </w:r>
          </w:p>
        </w:tc>
        <w:tc>
          <w:tcPr>
            <w:tcW w:w="5825" w:type="dxa"/>
            <w:hideMark/>
          </w:tcPr>
          <w:p w14:paraId="07C37104" w14:textId="77777777" w:rsidR="00BF2B68" w:rsidRPr="00BF2B68" w:rsidRDefault="00BF2B68" w:rsidP="00091B79">
            <w:pPr>
              <w:spacing w:line="360" w:lineRule="auto"/>
              <w:jc w:val="both"/>
              <w:rPr>
                <w:rFonts w:ascii="Arial" w:eastAsia="Times New Roman" w:hAnsi="Arial" w:cs="Arial"/>
              </w:rPr>
            </w:pPr>
            <w:r w:rsidRPr="00BF2B68">
              <w:rPr>
                <w:rFonts w:ascii="Arial" w:hAnsi="Arial" w:cs="Arial"/>
              </w:rPr>
              <w:t>Digital Skills and Research Methods</w:t>
            </w:r>
          </w:p>
        </w:tc>
      </w:tr>
      <w:tr w:rsidR="00BF2B68" w:rsidRPr="006A5DAA" w14:paraId="62E69CC4" w14:textId="77777777" w:rsidTr="00091B79">
        <w:trPr>
          <w:jc w:val="center"/>
        </w:trPr>
        <w:tc>
          <w:tcPr>
            <w:tcW w:w="0" w:type="auto"/>
            <w:hideMark/>
          </w:tcPr>
          <w:p w14:paraId="1947DB7B" w14:textId="77777777" w:rsidR="00BF2B68" w:rsidRPr="006A5DAA" w:rsidRDefault="00BF2B68" w:rsidP="00091B79">
            <w:pPr>
              <w:spacing w:line="360" w:lineRule="auto"/>
              <w:jc w:val="both"/>
              <w:rPr>
                <w:rFonts w:ascii="Arial" w:eastAsia="Times New Roman" w:hAnsi="Arial" w:cs="Arial"/>
              </w:rPr>
            </w:pPr>
            <w:r w:rsidRPr="00565A92">
              <w:rPr>
                <w:rFonts w:ascii="Arial" w:eastAsia="Times New Roman" w:hAnsi="Arial" w:cs="Arial"/>
                <w:b/>
                <w:bCs/>
              </w:rPr>
              <w:t>Module Code:</w:t>
            </w:r>
          </w:p>
        </w:tc>
        <w:tc>
          <w:tcPr>
            <w:tcW w:w="5825" w:type="dxa"/>
            <w:hideMark/>
          </w:tcPr>
          <w:p w14:paraId="74BBC7A3" w14:textId="77777777" w:rsidR="00BF2B68" w:rsidRPr="006A5DAA" w:rsidRDefault="00BF2B68" w:rsidP="00091B79">
            <w:pPr>
              <w:spacing w:line="360" w:lineRule="auto"/>
              <w:jc w:val="both"/>
              <w:rPr>
                <w:rFonts w:ascii="Arial" w:eastAsia="Times New Roman" w:hAnsi="Arial" w:cs="Arial"/>
              </w:rPr>
            </w:pPr>
            <w:r>
              <w:rPr>
                <w:rFonts w:ascii="Arial" w:eastAsia="Times New Roman" w:hAnsi="Arial" w:cs="Arial"/>
              </w:rPr>
              <w:t>LCHS4007</w:t>
            </w:r>
          </w:p>
        </w:tc>
      </w:tr>
      <w:tr w:rsidR="00BF2B68" w:rsidRPr="006A5DAA" w14:paraId="2480A6A7" w14:textId="77777777" w:rsidTr="00091B79">
        <w:trPr>
          <w:jc w:val="center"/>
        </w:trPr>
        <w:tc>
          <w:tcPr>
            <w:tcW w:w="0" w:type="auto"/>
            <w:hideMark/>
          </w:tcPr>
          <w:p w14:paraId="4419026A" w14:textId="77777777" w:rsidR="00BF2B68" w:rsidRPr="006A5DAA" w:rsidRDefault="00BF2B68" w:rsidP="00091B79">
            <w:pPr>
              <w:spacing w:line="360" w:lineRule="auto"/>
              <w:jc w:val="both"/>
              <w:rPr>
                <w:rFonts w:ascii="Arial" w:eastAsia="Times New Roman" w:hAnsi="Arial" w:cs="Arial"/>
              </w:rPr>
            </w:pPr>
            <w:r w:rsidRPr="00565A92">
              <w:rPr>
                <w:rFonts w:ascii="Arial" w:eastAsia="Times New Roman" w:hAnsi="Arial" w:cs="Arial"/>
                <w:b/>
                <w:bCs/>
              </w:rPr>
              <w:t>Lecturer:</w:t>
            </w:r>
          </w:p>
        </w:tc>
        <w:tc>
          <w:tcPr>
            <w:tcW w:w="5825" w:type="dxa"/>
            <w:hideMark/>
          </w:tcPr>
          <w:p w14:paraId="0E7E75FA" w14:textId="77777777" w:rsidR="00BF2B68" w:rsidRPr="00BF2B68" w:rsidRDefault="00BF2B68" w:rsidP="00091B79">
            <w:pPr>
              <w:spacing w:line="360" w:lineRule="auto"/>
              <w:jc w:val="both"/>
              <w:rPr>
                <w:rFonts w:ascii="Arial" w:eastAsia="Times New Roman" w:hAnsi="Arial" w:cs="Arial"/>
              </w:rPr>
            </w:pPr>
            <w:r w:rsidRPr="00BF2B68">
              <w:rPr>
                <w:rFonts w:ascii="Arial" w:hAnsi="Arial" w:cs="Arial"/>
              </w:rPr>
              <w:t xml:space="preserve">Hajra </w:t>
            </w:r>
            <w:proofErr w:type="spellStart"/>
            <w:r w:rsidRPr="00BF2B68">
              <w:rPr>
                <w:rFonts w:ascii="Arial" w:hAnsi="Arial" w:cs="Arial"/>
              </w:rPr>
              <w:t>Mustasim</w:t>
            </w:r>
            <w:proofErr w:type="spellEnd"/>
            <w:r w:rsidRPr="00BF2B68">
              <w:rPr>
                <w:rFonts w:ascii="Arial" w:hAnsi="Arial" w:cs="Arial"/>
              </w:rPr>
              <w:t xml:space="preserve"> (Module lead)</w:t>
            </w:r>
          </w:p>
        </w:tc>
      </w:tr>
      <w:tr w:rsidR="00BF2B68" w:rsidRPr="006A5DAA" w14:paraId="05AC8798" w14:textId="77777777" w:rsidTr="00091B79">
        <w:trPr>
          <w:jc w:val="center"/>
        </w:trPr>
        <w:tc>
          <w:tcPr>
            <w:tcW w:w="0" w:type="auto"/>
            <w:hideMark/>
          </w:tcPr>
          <w:p w14:paraId="76861C4C" w14:textId="77777777" w:rsidR="00BF2B68" w:rsidRPr="006A5DAA" w:rsidRDefault="00BF2B68" w:rsidP="00091B79">
            <w:pPr>
              <w:spacing w:line="360" w:lineRule="auto"/>
              <w:jc w:val="both"/>
              <w:rPr>
                <w:rFonts w:ascii="Arial" w:eastAsia="Times New Roman" w:hAnsi="Arial" w:cs="Arial"/>
              </w:rPr>
            </w:pPr>
            <w:r w:rsidRPr="00565A92">
              <w:rPr>
                <w:rFonts w:ascii="Arial" w:eastAsia="Times New Roman" w:hAnsi="Arial" w:cs="Arial"/>
                <w:b/>
                <w:bCs/>
              </w:rPr>
              <w:t>Internal Verifier:</w:t>
            </w:r>
          </w:p>
        </w:tc>
        <w:tc>
          <w:tcPr>
            <w:tcW w:w="5825" w:type="dxa"/>
            <w:hideMark/>
          </w:tcPr>
          <w:p w14:paraId="11F88254" w14:textId="77777777" w:rsidR="00BF2B68" w:rsidRPr="006A5DAA" w:rsidRDefault="00BF2B68" w:rsidP="00091B79">
            <w:pPr>
              <w:spacing w:line="360" w:lineRule="auto"/>
              <w:jc w:val="both"/>
              <w:rPr>
                <w:rFonts w:ascii="Arial" w:eastAsia="Times New Roman" w:hAnsi="Arial" w:cs="Arial"/>
              </w:rPr>
            </w:pPr>
            <w:r w:rsidRPr="006A5DAA">
              <w:rPr>
                <w:rFonts w:ascii="Arial" w:eastAsia="Times New Roman" w:hAnsi="Arial" w:cs="Arial"/>
              </w:rPr>
              <w:t>Dr. Besty Jose</w:t>
            </w:r>
          </w:p>
        </w:tc>
      </w:tr>
      <w:tr w:rsidR="00BF2B68" w:rsidRPr="00384335" w14:paraId="0A53494C" w14:textId="77777777" w:rsidTr="00091B79">
        <w:trPr>
          <w:jc w:val="center"/>
        </w:trPr>
        <w:tc>
          <w:tcPr>
            <w:tcW w:w="0" w:type="auto"/>
            <w:hideMark/>
          </w:tcPr>
          <w:p w14:paraId="46DA72BD" w14:textId="77777777" w:rsidR="00BF2B68" w:rsidRPr="006A5DAA" w:rsidRDefault="00BF2B68" w:rsidP="00091B79">
            <w:pPr>
              <w:spacing w:line="360" w:lineRule="auto"/>
              <w:jc w:val="both"/>
              <w:rPr>
                <w:rFonts w:ascii="Arial" w:eastAsia="Times New Roman" w:hAnsi="Arial" w:cs="Arial"/>
              </w:rPr>
            </w:pPr>
            <w:r w:rsidRPr="00565A92">
              <w:rPr>
                <w:rFonts w:ascii="Arial" w:eastAsia="Times New Roman" w:hAnsi="Arial" w:cs="Arial"/>
                <w:b/>
                <w:bCs/>
              </w:rPr>
              <w:t>Assignment Title:</w:t>
            </w:r>
          </w:p>
        </w:tc>
        <w:tc>
          <w:tcPr>
            <w:tcW w:w="5825" w:type="dxa"/>
            <w:hideMark/>
          </w:tcPr>
          <w:p w14:paraId="4570900E" w14:textId="77777777" w:rsidR="00BF2B68" w:rsidRPr="00BF2B68" w:rsidRDefault="00BF2B68" w:rsidP="00091B79">
            <w:pPr>
              <w:spacing w:line="360" w:lineRule="auto"/>
              <w:jc w:val="both"/>
              <w:rPr>
                <w:rFonts w:ascii="Arial" w:eastAsia="Times New Roman" w:hAnsi="Arial" w:cs="Arial"/>
              </w:rPr>
            </w:pPr>
            <w:r w:rsidRPr="00BF2B68">
              <w:rPr>
                <w:rFonts w:ascii="Arial" w:hAnsi="Arial" w:cs="Arial"/>
              </w:rPr>
              <w:t>Component 2 – Research Report</w:t>
            </w:r>
          </w:p>
        </w:tc>
      </w:tr>
    </w:tbl>
    <w:p w14:paraId="382FA4C7" w14:textId="77777777" w:rsidR="00BF2B68" w:rsidRDefault="00BF2B68" w:rsidP="00BB7B04">
      <w:pPr>
        <w:pStyle w:val="pdq2pgselectionanchorcontainer"/>
        <w:spacing w:line="360" w:lineRule="auto"/>
        <w:jc w:val="both"/>
        <w:rPr>
          <w:rFonts w:ascii="Arial" w:hAnsi="Arial" w:cs="Arial"/>
          <w:b/>
          <w:sz w:val="22"/>
          <w:szCs w:val="22"/>
        </w:rPr>
      </w:pPr>
    </w:p>
    <w:p w14:paraId="16D13AAA" w14:textId="77777777" w:rsidR="00BF2B68" w:rsidRDefault="00BF2B68" w:rsidP="00BB7B04">
      <w:pPr>
        <w:pStyle w:val="pdq2pgselectionanchorcontainer"/>
        <w:spacing w:line="360" w:lineRule="auto"/>
        <w:jc w:val="both"/>
        <w:rPr>
          <w:rFonts w:ascii="Arial" w:hAnsi="Arial" w:cs="Arial"/>
          <w:b/>
          <w:sz w:val="22"/>
          <w:szCs w:val="22"/>
        </w:rPr>
      </w:pPr>
    </w:p>
    <w:p w14:paraId="73C45376" w14:textId="77777777" w:rsidR="00BF2B68" w:rsidRDefault="00BF2B68" w:rsidP="00BB7B04">
      <w:pPr>
        <w:pStyle w:val="pdq2pgselectionanchorcontainer"/>
        <w:spacing w:line="360" w:lineRule="auto"/>
        <w:jc w:val="both"/>
        <w:rPr>
          <w:rFonts w:ascii="Arial" w:hAnsi="Arial" w:cs="Arial"/>
          <w:b/>
          <w:sz w:val="22"/>
          <w:szCs w:val="22"/>
        </w:rPr>
      </w:pPr>
    </w:p>
    <w:p w14:paraId="4DC2CF8D" w14:textId="77777777" w:rsidR="00BF2B68" w:rsidRDefault="00BF2B68" w:rsidP="00BB7B04">
      <w:pPr>
        <w:pStyle w:val="pdq2pgselectionanchorcontainer"/>
        <w:spacing w:line="360" w:lineRule="auto"/>
        <w:jc w:val="both"/>
        <w:rPr>
          <w:rFonts w:ascii="Arial" w:hAnsi="Arial" w:cs="Arial"/>
          <w:b/>
          <w:sz w:val="22"/>
          <w:szCs w:val="22"/>
        </w:rPr>
      </w:pPr>
    </w:p>
    <w:p w14:paraId="45A12D76" w14:textId="77777777" w:rsidR="00BF2B68" w:rsidRDefault="00BF2B68" w:rsidP="00BB7B04">
      <w:pPr>
        <w:pStyle w:val="pdq2pgselectionanchorcontainer"/>
        <w:spacing w:line="360" w:lineRule="auto"/>
        <w:jc w:val="both"/>
        <w:rPr>
          <w:rFonts w:ascii="Arial" w:hAnsi="Arial" w:cs="Arial"/>
          <w:b/>
          <w:sz w:val="22"/>
          <w:szCs w:val="22"/>
        </w:rPr>
      </w:pPr>
    </w:p>
    <w:p w14:paraId="5359EE85" w14:textId="77777777" w:rsidR="00BF2B68" w:rsidRDefault="00BF2B68" w:rsidP="00BB7B04">
      <w:pPr>
        <w:pStyle w:val="pdq2pgselectionanchorcontainer"/>
        <w:spacing w:line="360" w:lineRule="auto"/>
        <w:jc w:val="both"/>
        <w:rPr>
          <w:rFonts w:ascii="Arial" w:hAnsi="Arial" w:cs="Arial"/>
          <w:b/>
          <w:sz w:val="22"/>
          <w:szCs w:val="22"/>
        </w:rPr>
      </w:pPr>
    </w:p>
    <w:p w14:paraId="3C203850" w14:textId="77777777" w:rsidR="00BF2B68" w:rsidRDefault="00BF2B68" w:rsidP="00BB7B04">
      <w:pPr>
        <w:pStyle w:val="pdq2pgselectionanchorcontainer"/>
        <w:spacing w:line="360" w:lineRule="auto"/>
        <w:jc w:val="both"/>
        <w:rPr>
          <w:rFonts w:ascii="Arial" w:hAnsi="Arial" w:cs="Arial"/>
          <w:b/>
          <w:sz w:val="22"/>
          <w:szCs w:val="22"/>
        </w:rPr>
      </w:pPr>
    </w:p>
    <w:p w14:paraId="3B1D204B" w14:textId="77777777" w:rsidR="00BF2B68" w:rsidRDefault="00BF2B68" w:rsidP="00BB7B04">
      <w:pPr>
        <w:pStyle w:val="pdq2pgselectionanchorcontainer"/>
        <w:spacing w:line="360" w:lineRule="auto"/>
        <w:jc w:val="both"/>
        <w:rPr>
          <w:rFonts w:ascii="Arial" w:hAnsi="Arial" w:cs="Arial"/>
          <w:b/>
          <w:sz w:val="22"/>
          <w:szCs w:val="22"/>
        </w:rPr>
      </w:pPr>
    </w:p>
    <w:p w14:paraId="676C9ECE" w14:textId="77777777" w:rsidR="00BF2B68" w:rsidRDefault="00BF2B68" w:rsidP="00BB7B04">
      <w:pPr>
        <w:pStyle w:val="pdq2pgselectionanchorcontainer"/>
        <w:spacing w:line="360" w:lineRule="auto"/>
        <w:jc w:val="both"/>
        <w:rPr>
          <w:rFonts w:ascii="Arial" w:hAnsi="Arial" w:cs="Arial"/>
          <w:b/>
          <w:sz w:val="22"/>
          <w:szCs w:val="22"/>
        </w:rPr>
      </w:pPr>
    </w:p>
    <w:p w14:paraId="4D154291" w14:textId="77777777" w:rsidR="00BF2B68" w:rsidRDefault="00BF2B68" w:rsidP="00BF2B68">
      <w:pPr>
        <w:spacing w:before="100" w:beforeAutospacing="1" w:after="100" w:afterAutospacing="1" w:line="240" w:lineRule="auto"/>
        <w:outlineLvl w:val="1"/>
        <w:rPr>
          <w:rFonts w:ascii="Arial" w:eastAsia="Times New Roman" w:hAnsi="Arial" w:cs="Arial"/>
          <w:b/>
        </w:rPr>
      </w:pPr>
    </w:p>
    <w:p w14:paraId="43A78693" w14:textId="77777777" w:rsidR="00BF2B68" w:rsidRPr="00BF2B68" w:rsidRDefault="00BF2B68" w:rsidP="00BF2B68">
      <w:pPr>
        <w:spacing w:before="100" w:beforeAutospacing="1" w:after="100" w:afterAutospacing="1" w:line="240" w:lineRule="auto"/>
        <w:outlineLvl w:val="1"/>
        <w:rPr>
          <w:rFonts w:ascii="Times New Roman" w:eastAsia="Times New Roman" w:hAnsi="Times New Roman" w:cs="Times New Roman"/>
          <w:b/>
          <w:bCs/>
          <w:sz w:val="36"/>
          <w:szCs w:val="36"/>
        </w:rPr>
      </w:pPr>
      <w:r w:rsidRPr="00BF2B68">
        <w:rPr>
          <w:rFonts w:ascii="Times New Roman" w:eastAsia="Times New Roman" w:hAnsi="Times New Roman" w:cs="Times New Roman"/>
          <w:b/>
          <w:bCs/>
          <w:sz w:val="36"/>
          <w:szCs w:val="36"/>
        </w:rPr>
        <w:t>Table of Contents</w:t>
      </w:r>
    </w:p>
    <w:p w14:paraId="0CE27D56"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1. Introduction to the Research Paper and Topic Development</w:t>
      </w:r>
      <w:r w:rsidRPr="00BF2B68">
        <w:rPr>
          <w:rFonts w:ascii="Arial" w:eastAsia="Times New Roman" w:hAnsi="Arial" w:cs="Arial"/>
          <w:sz w:val="20"/>
          <w:szCs w:val="20"/>
        </w:rPr>
        <w:t xml:space="preserve"> .................................</w:t>
      </w:r>
      <w:r>
        <w:rPr>
          <w:rFonts w:ascii="Arial" w:eastAsia="Times New Roman" w:hAnsi="Arial" w:cs="Arial"/>
          <w:sz w:val="20"/>
          <w:szCs w:val="20"/>
        </w:rPr>
        <w:t>.....................</w:t>
      </w:r>
      <w:r w:rsidR="001A79C0">
        <w:rPr>
          <w:rFonts w:ascii="Arial" w:eastAsia="Times New Roman" w:hAnsi="Arial" w:cs="Arial"/>
          <w:sz w:val="20"/>
          <w:szCs w:val="20"/>
        </w:rPr>
        <w:t>............ 3</w:t>
      </w:r>
    </w:p>
    <w:p w14:paraId="67EF0E1A"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2. Understanding the Purpose and Research Question</w:t>
      </w:r>
      <w:r w:rsidRPr="00BF2B68">
        <w:rPr>
          <w:rFonts w:ascii="Arial" w:eastAsia="Times New Roman" w:hAnsi="Arial" w:cs="Arial"/>
          <w:sz w:val="20"/>
          <w:szCs w:val="20"/>
        </w:rPr>
        <w:t xml:space="preserve"> ..................................................</w:t>
      </w:r>
      <w:r>
        <w:rPr>
          <w:rFonts w:ascii="Arial" w:eastAsia="Times New Roman" w:hAnsi="Arial" w:cs="Arial"/>
          <w:sz w:val="20"/>
          <w:szCs w:val="20"/>
        </w:rPr>
        <w:t>..................</w:t>
      </w:r>
      <w:r w:rsidR="001A79C0">
        <w:rPr>
          <w:rFonts w:ascii="Arial" w:eastAsia="Times New Roman" w:hAnsi="Arial" w:cs="Arial"/>
          <w:sz w:val="20"/>
          <w:szCs w:val="20"/>
        </w:rPr>
        <w:t>.......... 4</w:t>
      </w:r>
    </w:p>
    <w:p w14:paraId="58FCEEAF" w14:textId="77777777" w:rsidR="00BF2B68" w:rsidRPr="00BF2B68" w:rsidRDefault="00BF2B68" w:rsidP="00801F40">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3. Understanding the Research Methods</w:t>
      </w:r>
      <w:r w:rsidRPr="00BF2B68">
        <w:rPr>
          <w:rFonts w:ascii="Arial" w:eastAsia="Times New Roman" w:hAnsi="Arial" w:cs="Arial"/>
          <w:sz w:val="20"/>
          <w:szCs w:val="20"/>
        </w:rPr>
        <w:t xml:space="preserve"> ...........................................................................</w:t>
      </w:r>
      <w:r>
        <w:rPr>
          <w:rFonts w:ascii="Arial" w:eastAsia="Times New Roman" w:hAnsi="Arial" w:cs="Arial"/>
          <w:sz w:val="20"/>
          <w:szCs w:val="20"/>
        </w:rPr>
        <w:t>.................</w:t>
      </w:r>
      <w:r w:rsidRPr="00BF2B68">
        <w:rPr>
          <w:rFonts w:ascii="Arial" w:eastAsia="Times New Roman" w:hAnsi="Arial" w:cs="Arial"/>
          <w:sz w:val="20"/>
          <w:szCs w:val="20"/>
        </w:rPr>
        <w:t>........ 4</w:t>
      </w:r>
    </w:p>
    <w:p w14:paraId="7A5D9759"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4. Conclusion</w:t>
      </w:r>
      <w:r w:rsidRPr="00BF2B68">
        <w:rPr>
          <w:rFonts w:ascii="Arial" w:eastAsia="Times New Roman" w:hAnsi="Arial" w:cs="Arial"/>
          <w:sz w:val="20"/>
          <w:szCs w:val="20"/>
        </w:rPr>
        <w:t xml:space="preserve"> .................................................................................................................</w:t>
      </w:r>
      <w:r>
        <w:rPr>
          <w:rFonts w:ascii="Arial" w:eastAsia="Times New Roman" w:hAnsi="Arial" w:cs="Arial"/>
          <w:sz w:val="20"/>
          <w:szCs w:val="20"/>
        </w:rPr>
        <w:t>...............</w:t>
      </w:r>
      <w:r w:rsidR="00801F40">
        <w:rPr>
          <w:rFonts w:ascii="Arial" w:eastAsia="Times New Roman" w:hAnsi="Arial" w:cs="Arial"/>
          <w:sz w:val="20"/>
          <w:szCs w:val="20"/>
        </w:rPr>
        <w:t>............... 6</w:t>
      </w:r>
    </w:p>
    <w:p w14:paraId="7384211F" w14:textId="77777777" w:rsidR="00BF2B68" w:rsidRPr="00BF2B68" w:rsidRDefault="00BF2B68" w:rsidP="00BF2B68">
      <w:pPr>
        <w:spacing w:before="100" w:beforeAutospacing="1" w:after="100" w:afterAutospacing="1" w:line="240" w:lineRule="auto"/>
        <w:jc w:val="both"/>
        <w:rPr>
          <w:rFonts w:ascii="Arial" w:eastAsia="Times New Roman" w:hAnsi="Arial" w:cs="Arial"/>
          <w:sz w:val="20"/>
          <w:szCs w:val="20"/>
        </w:rPr>
      </w:pPr>
      <w:r w:rsidRPr="00BF2B68">
        <w:rPr>
          <w:rFonts w:ascii="Arial" w:eastAsia="Times New Roman" w:hAnsi="Arial" w:cs="Arial"/>
          <w:bCs/>
          <w:sz w:val="20"/>
          <w:szCs w:val="20"/>
        </w:rPr>
        <w:t>References</w:t>
      </w:r>
      <w:r w:rsidRPr="00BF2B68">
        <w:rPr>
          <w:rFonts w:ascii="Arial" w:eastAsia="Times New Roman" w:hAnsi="Arial" w:cs="Arial"/>
          <w:sz w:val="20"/>
          <w:szCs w:val="20"/>
        </w:rPr>
        <w:t xml:space="preserve"> ........................................................................................................................</w:t>
      </w:r>
      <w:r>
        <w:rPr>
          <w:rFonts w:ascii="Arial" w:eastAsia="Times New Roman" w:hAnsi="Arial" w:cs="Arial"/>
          <w:sz w:val="20"/>
          <w:szCs w:val="20"/>
        </w:rPr>
        <w:t>.............</w:t>
      </w:r>
      <w:r w:rsidR="001A79C0">
        <w:rPr>
          <w:rFonts w:ascii="Arial" w:eastAsia="Times New Roman" w:hAnsi="Arial" w:cs="Arial"/>
          <w:sz w:val="20"/>
          <w:szCs w:val="20"/>
        </w:rPr>
        <w:t>............. 8</w:t>
      </w:r>
    </w:p>
    <w:p w14:paraId="2EF7A2C4" w14:textId="77777777" w:rsidR="00BF2B68" w:rsidRDefault="00BF2B68" w:rsidP="00BB7B04">
      <w:pPr>
        <w:pStyle w:val="pdq2pgselectionanchorcontainer"/>
        <w:spacing w:line="360" w:lineRule="auto"/>
        <w:jc w:val="both"/>
        <w:rPr>
          <w:rFonts w:ascii="Arial" w:hAnsi="Arial" w:cs="Arial"/>
          <w:b/>
          <w:sz w:val="22"/>
          <w:szCs w:val="22"/>
        </w:rPr>
      </w:pPr>
    </w:p>
    <w:p w14:paraId="6D2C0075" w14:textId="77777777" w:rsidR="00BF2B68" w:rsidRDefault="00BF2B68" w:rsidP="00BB7B04">
      <w:pPr>
        <w:pStyle w:val="pdq2pgselectionanchorcontainer"/>
        <w:spacing w:line="360" w:lineRule="auto"/>
        <w:jc w:val="both"/>
        <w:rPr>
          <w:rFonts w:ascii="Arial" w:hAnsi="Arial" w:cs="Arial"/>
          <w:b/>
          <w:sz w:val="22"/>
          <w:szCs w:val="22"/>
        </w:rPr>
      </w:pPr>
    </w:p>
    <w:p w14:paraId="4C1A7EBE" w14:textId="77777777" w:rsidR="00BF2B68" w:rsidRDefault="00BF2B68" w:rsidP="00BB7B04">
      <w:pPr>
        <w:pStyle w:val="pdq2pgselectionanchorcontainer"/>
        <w:spacing w:line="360" w:lineRule="auto"/>
        <w:jc w:val="both"/>
        <w:rPr>
          <w:rFonts w:ascii="Arial" w:hAnsi="Arial" w:cs="Arial"/>
          <w:b/>
          <w:sz w:val="22"/>
          <w:szCs w:val="22"/>
        </w:rPr>
      </w:pPr>
    </w:p>
    <w:p w14:paraId="2F7D0AC7" w14:textId="77777777" w:rsidR="00BF2B68" w:rsidRDefault="00BF2B68" w:rsidP="00BB7B04">
      <w:pPr>
        <w:pStyle w:val="pdq2pgselectionanchorcontainer"/>
        <w:spacing w:line="360" w:lineRule="auto"/>
        <w:jc w:val="both"/>
        <w:rPr>
          <w:rFonts w:ascii="Arial" w:hAnsi="Arial" w:cs="Arial"/>
          <w:b/>
          <w:sz w:val="22"/>
          <w:szCs w:val="22"/>
        </w:rPr>
      </w:pPr>
    </w:p>
    <w:p w14:paraId="6B134045" w14:textId="77777777" w:rsidR="00BF2B68" w:rsidRDefault="00BF2B68" w:rsidP="00BB7B04">
      <w:pPr>
        <w:pStyle w:val="pdq2pgselectionanchorcontainer"/>
        <w:spacing w:line="360" w:lineRule="auto"/>
        <w:jc w:val="both"/>
        <w:rPr>
          <w:rFonts w:ascii="Arial" w:hAnsi="Arial" w:cs="Arial"/>
          <w:b/>
          <w:sz w:val="22"/>
          <w:szCs w:val="22"/>
        </w:rPr>
      </w:pPr>
    </w:p>
    <w:p w14:paraId="5C9577F3" w14:textId="77777777" w:rsidR="00BF2B68" w:rsidRDefault="00BF2B68" w:rsidP="00BB7B04">
      <w:pPr>
        <w:pStyle w:val="pdq2pgselectionanchorcontainer"/>
        <w:spacing w:line="360" w:lineRule="auto"/>
        <w:jc w:val="both"/>
        <w:rPr>
          <w:rFonts w:ascii="Arial" w:hAnsi="Arial" w:cs="Arial"/>
          <w:b/>
          <w:sz w:val="22"/>
          <w:szCs w:val="22"/>
        </w:rPr>
      </w:pPr>
    </w:p>
    <w:p w14:paraId="6D2779DE" w14:textId="77777777" w:rsidR="00BF2B68" w:rsidRDefault="00BF2B68" w:rsidP="00BB7B04">
      <w:pPr>
        <w:pStyle w:val="pdq2pgselectionanchorcontainer"/>
        <w:spacing w:line="360" w:lineRule="auto"/>
        <w:jc w:val="both"/>
        <w:rPr>
          <w:rFonts w:ascii="Arial" w:hAnsi="Arial" w:cs="Arial"/>
          <w:b/>
          <w:sz w:val="22"/>
          <w:szCs w:val="22"/>
        </w:rPr>
      </w:pPr>
    </w:p>
    <w:p w14:paraId="1E7B3CA0" w14:textId="77777777" w:rsidR="00BF2B68" w:rsidRDefault="00BF2B68" w:rsidP="00BB7B04">
      <w:pPr>
        <w:pStyle w:val="pdq2pgselectionanchorcontainer"/>
        <w:spacing w:line="360" w:lineRule="auto"/>
        <w:jc w:val="both"/>
        <w:rPr>
          <w:rFonts w:ascii="Arial" w:hAnsi="Arial" w:cs="Arial"/>
          <w:b/>
          <w:sz w:val="22"/>
          <w:szCs w:val="22"/>
        </w:rPr>
      </w:pPr>
    </w:p>
    <w:p w14:paraId="78D18D14" w14:textId="77777777" w:rsidR="00BF2B68" w:rsidRDefault="00BF2B68" w:rsidP="00BB7B04">
      <w:pPr>
        <w:pStyle w:val="pdq2pgselectionanchorcontainer"/>
        <w:spacing w:line="360" w:lineRule="auto"/>
        <w:jc w:val="both"/>
        <w:rPr>
          <w:rFonts w:ascii="Arial" w:hAnsi="Arial" w:cs="Arial"/>
          <w:b/>
          <w:sz w:val="22"/>
          <w:szCs w:val="22"/>
        </w:rPr>
      </w:pPr>
    </w:p>
    <w:p w14:paraId="1A1E38FF" w14:textId="77777777" w:rsidR="00801F40" w:rsidRDefault="00801F40" w:rsidP="00BB7B04">
      <w:pPr>
        <w:pStyle w:val="pdq2pgselectionanchorcontainer"/>
        <w:spacing w:line="360" w:lineRule="auto"/>
        <w:jc w:val="both"/>
        <w:rPr>
          <w:rFonts w:ascii="Arial" w:hAnsi="Arial" w:cs="Arial"/>
          <w:b/>
          <w:sz w:val="22"/>
          <w:szCs w:val="22"/>
        </w:rPr>
      </w:pPr>
    </w:p>
    <w:p w14:paraId="147D4483" w14:textId="77777777" w:rsidR="00801F40" w:rsidRDefault="00801F40" w:rsidP="00BB7B04">
      <w:pPr>
        <w:pStyle w:val="pdq2pgselectionanchorcontainer"/>
        <w:spacing w:line="360" w:lineRule="auto"/>
        <w:jc w:val="both"/>
        <w:rPr>
          <w:rFonts w:ascii="Arial" w:hAnsi="Arial" w:cs="Arial"/>
          <w:b/>
          <w:sz w:val="22"/>
          <w:szCs w:val="22"/>
        </w:rPr>
      </w:pPr>
    </w:p>
    <w:p w14:paraId="24BA2012" w14:textId="77777777" w:rsidR="00801F40" w:rsidRDefault="00801F40" w:rsidP="00BB7B04">
      <w:pPr>
        <w:pStyle w:val="pdq2pgselectionanchorcontainer"/>
        <w:spacing w:line="360" w:lineRule="auto"/>
        <w:jc w:val="both"/>
        <w:rPr>
          <w:rFonts w:ascii="Arial" w:hAnsi="Arial" w:cs="Arial"/>
          <w:b/>
          <w:sz w:val="22"/>
          <w:szCs w:val="22"/>
        </w:rPr>
      </w:pPr>
    </w:p>
    <w:p w14:paraId="136D1B26" w14:textId="77777777" w:rsidR="00801F40" w:rsidRDefault="00801F40" w:rsidP="00BB7B04">
      <w:pPr>
        <w:pStyle w:val="pdq2pgselectionanchorcontainer"/>
        <w:spacing w:line="360" w:lineRule="auto"/>
        <w:jc w:val="both"/>
        <w:rPr>
          <w:rFonts w:ascii="Arial" w:hAnsi="Arial" w:cs="Arial"/>
          <w:b/>
          <w:sz w:val="22"/>
          <w:szCs w:val="22"/>
        </w:rPr>
      </w:pPr>
    </w:p>
    <w:p w14:paraId="5BB734A7" w14:textId="77777777" w:rsidR="00801F40" w:rsidRDefault="00801F40" w:rsidP="00BB7B04">
      <w:pPr>
        <w:pStyle w:val="pdq2pgselectionanchorcontainer"/>
        <w:spacing w:line="360" w:lineRule="auto"/>
        <w:jc w:val="both"/>
        <w:rPr>
          <w:rFonts w:ascii="Arial" w:hAnsi="Arial" w:cs="Arial"/>
          <w:b/>
          <w:sz w:val="22"/>
          <w:szCs w:val="22"/>
        </w:rPr>
      </w:pPr>
    </w:p>
    <w:p w14:paraId="1E6BDF2F" w14:textId="77777777" w:rsidR="00BB7B04" w:rsidRPr="00BB7B04" w:rsidRDefault="00BB7B04" w:rsidP="00BB7B04">
      <w:pPr>
        <w:pStyle w:val="pdq2pgselectionanchorcontainer"/>
        <w:spacing w:line="360" w:lineRule="auto"/>
        <w:jc w:val="both"/>
        <w:rPr>
          <w:rFonts w:ascii="Arial" w:hAnsi="Arial" w:cs="Arial"/>
          <w:b/>
          <w:sz w:val="22"/>
          <w:szCs w:val="22"/>
        </w:rPr>
      </w:pPr>
      <w:r w:rsidRPr="00BB7B04">
        <w:rPr>
          <w:rFonts w:ascii="Arial" w:hAnsi="Arial" w:cs="Arial"/>
          <w:b/>
          <w:sz w:val="22"/>
          <w:szCs w:val="22"/>
        </w:rPr>
        <w:lastRenderedPageBreak/>
        <w:t xml:space="preserve">Section 1: Introducing the Research Paper and Topic Development </w:t>
      </w:r>
    </w:p>
    <w:p w14:paraId="2B5DD2DC" w14:textId="77777777" w:rsidR="00F76666" w:rsidRPr="00BB7B04" w:rsidRDefault="00F76666" w:rsidP="00BB7B04">
      <w:pPr>
        <w:pStyle w:val="pdq2pgselectionanchorcontainer"/>
        <w:spacing w:line="360" w:lineRule="auto"/>
        <w:jc w:val="both"/>
        <w:rPr>
          <w:rFonts w:ascii="Arial" w:hAnsi="Arial" w:cs="Arial"/>
          <w:sz w:val="22"/>
          <w:szCs w:val="22"/>
        </w:rPr>
      </w:pPr>
      <w:r w:rsidRPr="00BB7B04">
        <w:rPr>
          <w:rFonts w:ascii="Arial" w:hAnsi="Arial" w:cs="Arial"/>
          <w:sz w:val="22"/>
          <w:szCs w:val="22"/>
        </w:rPr>
        <w:t xml:space="preserve">Evidence-based research plays a fundamental role in improving health and social care practice across the United Kingdom by informing clinical decision-making, </w:t>
      </w:r>
      <w:proofErr w:type="spellStart"/>
      <w:r w:rsidRPr="00BB7B04">
        <w:rPr>
          <w:rFonts w:ascii="Arial" w:hAnsi="Arial" w:cs="Arial"/>
          <w:sz w:val="22"/>
          <w:szCs w:val="22"/>
        </w:rPr>
        <w:t>organisational</w:t>
      </w:r>
      <w:proofErr w:type="spellEnd"/>
      <w:r w:rsidRPr="00BB7B04">
        <w:rPr>
          <w:rFonts w:ascii="Arial" w:hAnsi="Arial" w:cs="Arial"/>
          <w:sz w:val="22"/>
          <w:szCs w:val="22"/>
        </w:rPr>
        <w:t xml:space="preserve"> improvement, and person-</w:t>
      </w:r>
      <w:proofErr w:type="spellStart"/>
      <w:r w:rsidRPr="00BB7B04">
        <w:rPr>
          <w:rFonts w:ascii="Arial" w:hAnsi="Arial" w:cs="Arial"/>
          <w:sz w:val="22"/>
          <w:szCs w:val="22"/>
        </w:rPr>
        <w:t>centred</w:t>
      </w:r>
      <w:proofErr w:type="spellEnd"/>
      <w:r w:rsidRPr="00BB7B04">
        <w:rPr>
          <w:rFonts w:ascii="Arial" w:hAnsi="Arial" w:cs="Arial"/>
          <w:sz w:val="22"/>
          <w:szCs w:val="22"/>
        </w:rPr>
        <w:t xml:space="preserve"> care. Research enables professionals to understand complex care environments, evaluate current practices, and develop interventions that improve the quality and safety of services. In care home settings, where residents often present with multiple long-term conditions, frailty and complex support needs, high-quality research is particularly important for identifying effective </w:t>
      </w:r>
      <w:proofErr w:type="spellStart"/>
      <w:r w:rsidRPr="00BB7B04">
        <w:rPr>
          <w:rFonts w:ascii="Arial" w:hAnsi="Arial" w:cs="Arial"/>
          <w:sz w:val="22"/>
          <w:szCs w:val="22"/>
        </w:rPr>
        <w:t>organisational</w:t>
      </w:r>
      <w:proofErr w:type="spellEnd"/>
      <w:r w:rsidRPr="00BB7B04">
        <w:rPr>
          <w:rFonts w:ascii="Arial" w:hAnsi="Arial" w:cs="Arial"/>
          <w:sz w:val="22"/>
          <w:szCs w:val="22"/>
        </w:rPr>
        <w:t xml:space="preserve"> approaches that enhance care delivery and workforce resilience (Curtis et al., 2021; Ross et al., 2022). </w:t>
      </w:r>
    </w:p>
    <w:p w14:paraId="496F1205" w14:textId="77777777" w:rsidR="00F76666" w:rsidRPr="00BB7B04" w:rsidRDefault="00F76666" w:rsidP="00BB7B04">
      <w:pPr>
        <w:pStyle w:val="NormalWeb"/>
        <w:spacing w:line="360" w:lineRule="auto"/>
        <w:jc w:val="both"/>
        <w:rPr>
          <w:rFonts w:ascii="Arial" w:hAnsi="Arial" w:cs="Arial"/>
          <w:sz w:val="22"/>
          <w:szCs w:val="22"/>
        </w:rPr>
      </w:pPr>
      <w:r w:rsidRPr="00BB7B04">
        <w:rPr>
          <w:rFonts w:ascii="Arial" w:hAnsi="Arial" w:cs="Arial"/>
          <w:sz w:val="22"/>
          <w:szCs w:val="22"/>
        </w:rPr>
        <w:t xml:space="preserve">The selected research paper is </w:t>
      </w:r>
      <w:r w:rsidRPr="00BB7B04">
        <w:rPr>
          <w:rStyle w:val="Strong"/>
          <w:rFonts w:ascii="Arial" w:hAnsi="Arial" w:cs="Arial"/>
          <w:sz w:val="22"/>
          <w:szCs w:val="22"/>
        </w:rPr>
        <w:t xml:space="preserve">"A qualitative study of </w:t>
      </w:r>
      <w:proofErr w:type="spellStart"/>
      <w:r w:rsidRPr="00BB7B04">
        <w:rPr>
          <w:rStyle w:val="Strong"/>
          <w:rFonts w:ascii="Arial" w:hAnsi="Arial" w:cs="Arial"/>
          <w:sz w:val="22"/>
          <w:szCs w:val="22"/>
        </w:rPr>
        <w:t>organisational</w:t>
      </w:r>
      <w:proofErr w:type="spellEnd"/>
      <w:r w:rsidRPr="00BB7B04">
        <w:rPr>
          <w:rStyle w:val="Strong"/>
          <w:rFonts w:ascii="Arial" w:hAnsi="Arial" w:cs="Arial"/>
          <w:sz w:val="22"/>
          <w:szCs w:val="22"/>
        </w:rPr>
        <w:t xml:space="preserve"> resilience in care homes in Scotland"</w:t>
      </w:r>
      <w:r w:rsidRPr="00BB7B04">
        <w:rPr>
          <w:rFonts w:ascii="Arial" w:hAnsi="Arial" w:cs="Arial"/>
          <w:sz w:val="22"/>
          <w:szCs w:val="22"/>
        </w:rPr>
        <w:t xml:space="preserve">, written by </w:t>
      </w:r>
      <w:r w:rsidRPr="002461C9">
        <w:rPr>
          <w:rStyle w:val="Strong"/>
          <w:rFonts w:ascii="Arial" w:hAnsi="Arial" w:cs="Arial"/>
          <w:b w:val="0"/>
          <w:sz w:val="22"/>
          <w:szCs w:val="22"/>
        </w:rPr>
        <w:t>Ross et al.</w:t>
      </w:r>
      <w:r w:rsidR="006C1160" w:rsidRPr="002461C9">
        <w:rPr>
          <w:rStyle w:val="Strong"/>
          <w:rFonts w:ascii="Arial" w:hAnsi="Arial" w:cs="Arial"/>
          <w:b w:val="0"/>
          <w:sz w:val="22"/>
          <w:szCs w:val="22"/>
        </w:rPr>
        <w:t>, (</w:t>
      </w:r>
      <w:r w:rsidRPr="002461C9">
        <w:rPr>
          <w:rStyle w:val="Strong"/>
          <w:rFonts w:ascii="Arial" w:hAnsi="Arial" w:cs="Arial"/>
          <w:b w:val="0"/>
          <w:sz w:val="22"/>
          <w:szCs w:val="22"/>
        </w:rPr>
        <w:t>2022)</w:t>
      </w:r>
      <w:r w:rsidRPr="002461C9">
        <w:rPr>
          <w:rFonts w:ascii="Arial" w:hAnsi="Arial" w:cs="Arial"/>
          <w:sz w:val="22"/>
          <w:szCs w:val="22"/>
        </w:rPr>
        <w:t xml:space="preserve"> and published in the peer-reviewed journal </w:t>
      </w:r>
      <w:r w:rsidRPr="002461C9">
        <w:rPr>
          <w:rStyle w:val="Emphasis"/>
          <w:rFonts w:ascii="Arial" w:hAnsi="Arial" w:cs="Arial"/>
          <w:sz w:val="22"/>
          <w:szCs w:val="22"/>
        </w:rPr>
        <w:t>PLOS ONE</w:t>
      </w:r>
      <w:r w:rsidRPr="002461C9">
        <w:rPr>
          <w:rFonts w:ascii="Arial" w:hAnsi="Arial" w:cs="Arial"/>
          <w:sz w:val="22"/>
          <w:szCs w:val="22"/>
        </w:rPr>
        <w:t xml:space="preserve">. The study forms part of the </w:t>
      </w:r>
      <w:r w:rsidRPr="002461C9">
        <w:rPr>
          <w:rStyle w:val="Strong"/>
          <w:rFonts w:ascii="Arial" w:hAnsi="Arial" w:cs="Arial"/>
          <w:b w:val="0"/>
          <w:sz w:val="22"/>
          <w:szCs w:val="22"/>
        </w:rPr>
        <w:t>I-SCOPE (Improving Systems of Care for the Older Person)</w:t>
      </w:r>
      <w:r w:rsidRPr="002461C9">
        <w:rPr>
          <w:rFonts w:ascii="Arial" w:hAnsi="Arial" w:cs="Arial"/>
          <w:b/>
          <w:sz w:val="22"/>
          <w:szCs w:val="22"/>
        </w:rPr>
        <w:t xml:space="preserve"> </w:t>
      </w:r>
      <w:r w:rsidRPr="00BB7B04">
        <w:rPr>
          <w:rFonts w:ascii="Arial" w:hAnsi="Arial" w:cs="Arial"/>
          <w:sz w:val="22"/>
          <w:szCs w:val="22"/>
        </w:rPr>
        <w:t xml:space="preserve">project and investigates how </w:t>
      </w:r>
      <w:proofErr w:type="spellStart"/>
      <w:r w:rsidRPr="00BB7B04">
        <w:rPr>
          <w:rFonts w:ascii="Arial" w:hAnsi="Arial" w:cs="Arial"/>
          <w:sz w:val="22"/>
          <w:szCs w:val="22"/>
        </w:rPr>
        <w:t>organisational</w:t>
      </w:r>
      <w:proofErr w:type="spellEnd"/>
      <w:r w:rsidRPr="00BB7B04">
        <w:rPr>
          <w:rFonts w:ascii="Arial" w:hAnsi="Arial" w:cs="Arial"/>
          <w:sz w:val="22"/>
          <w:szCs w:val="22"/>
        </w:rPr>
        <w:t xml:space="preserve"> resilience supports the delivery of safe, high-quality care within Scottish care homes. Rather than examining individual clinical procedures, the researchers explored how staff and </w:t>
      </w:r>
      <w:proofErr w:type="spellStart"/>
      <w:r w:rsidRPr="00BB7B04">
        <w:rPr>
          <w:rFonts w:ascii="Arial" w:hAnsi="Arial" w:cs="Arial"/>
          <w:sz w:val="22"/>
          <w:szCs w:val="22"/>
        </w:rPr>
        <w:t>organisations</w:t>
      </w:r>
      <w:proofErr w:type="spellEnd"/>
      <w:r w:rsidRPr="00BB7B04">
        <w:rPr>
          <w:rFonts w:ascii="Arial" w:hAnsi="Arial" w:cs="Arial"/>
          <w:sz w:val="22"/>
          <w:szCs w:val="22"/>
        </w:rPr>
        <w:t xml:space="preserve"> continually adapt to changing circumstances, competing priorities, and resource pressures to maintain effective care</w:t>
      </w:r>
      <w:r w:rsidR="00801F40">
        <w:rPr>
          <w:rFonts w:ascii="Arial" w:hAnsi="Arial" w:cs="Arial"/>
          <w:sz w:val="22"/>
          <w:szCs w:val="22"/>
        </w:rPr>
        <w:t xml:space="preserve"> (Ross et al., 2022)</w:t>
      </w:r>
      <w:r w:rsidRPr="00BB7B04">
        <w:rPr>
          <w:rFonts w:ascii="Arial" w:hAnsi="Arial" w:cs="Arial"/>
          <w:sz w:val="22"/>
          <w:szCs w:val="22"/>
        </w:rPr>
        <w:t xml:space="preserve">. </w:t>
      </w:r>
    </w:p>
    <w:p w14:paraId="45132A53" w14:textId="77777777" w:rsidR="00F76666" w:rsidRPr="00BB7B04" w:rsidRDefault="00F76666" w:rsidP="00BB7B04">
      <w:pPr>
        <w:pStyle w:val="NormalWeb"/>
        <w:spacing w:line="360" w:lineRule="auto"/>
        <w:jc w:val="both"/>
        <w:rPr>
          <w:rFonts w:ascii="Arial" w:hAnsi="Arial" w:cs="Arial"/>
          <w:sz w:val="22"/>
          <w:szCs w:val="22"/>
        </w:rPr>
      </w:pPr>
      <w:r w:rsidRPr="00BB7B04">
        <w:rPr>
          <w:rFonts w:ascii="Arial" w:hAnsi="Arial" w:cs="Arial"/>
          <w:sz w:val="22"/>
          <w:szCs w:val="22"/>
        </w:rPr>
        <w:t xml:space="preserve">The research focuses on a broad range of stakeholders working and living within Scottish care homes, including care home managers, nurses, care assistants, residents, relatives, inspectors and multidisciplinary professionals. By involving these different perspectives, the researchers were able to develop a comprehensive understanding of how </w:t>
      </w:r>
      <w:proofErr w:type="spellStart"/>
      <w:r w:rsidRPr="00BB7B04">
        <w:rPr>
          <w:rFonts w:ascii="Arial" w:hAnsi="Arial" w:cs="Arial"/>
          <w:sz w:val="22"/>
          <w:szCs w:val="22"/>
        </w:rPr>
        <w:t>organisational</w:t>
      </w:r>
      <w:proofErr w:type="spellEnd"/>
      <w:r w:rsidRPr="00BB7B04">
        <w:rPr>
          <w:rFonts w:ascii="Arial" w:hAnsi="Arial" w:cs="Arial"/>
          <w:sz w:val="22"/>
          <w:szCs w:val="22"/>
        </w:rPr>
        <w:t xml:space="preserve"> resilience operates in everyday practice and how collaborative working contributes to person-</w:t>
      </w:r>
      <w:proofErr w:type="spellStart"/>
      <w:r w:rsidRPr="00BB7B04">
        <w:rPr>
          <w:rFonts w:ascii="Arial" w:hAnsi="Arial" w:cs="Arial"/>
          <w:sz w:val="22"/>
          <w:szCs w:val="22"/>
        </w:rPr>
        <w:t>centred</w:t>
      </w:r>
      <w:proofErr w:type="spellEnd"/>
      <w:r w:rsidRPr="00BB7B04">
        <w:rPr>
          <w:rFonts w:ascii="Arial" w:hAnsi="Arial" w:cs="Arial"/>
          <w:sz w:val="22"/>
          <w:szCs w:val="22"/>
        </w:rPr>
        <w:t xml:space="preserve"> care. The study </w:t>
      </w:r>
      <w:r w:rsidR="00BF2B68" w:rsidRPr="00BB7B04">
        <w:rPr>
          <w:rFonts w:ascii="Arial" w:hAnsi="Arial" w:cs="Arial"/>
          <w:sz w:val="22"/>
          <w:szCs w:val="22"/>
        </w:rPr>
        <w:t>recognizes</w:t>
      </w:r>
      <w:r w:rsidRPr="00BB7B04">
        <w:rPr>
          <w:rFonts w:ascii="Arial" w:hAnsi="Arial" w:cs="Arial"/>
          <w:sz w:val="22"/>
          <w:szCs w:val="22"/>
        </w:rPr>
        <w:t xml:space="preserve"> that care quality depends not only on clinical knowledge but also on effective communication, coordination, leadership and flexible decision-making under changing conditions</w:t>
      </w:r>
      <w:r w:rsidR="006C1160">
        <w:rPr>
          <w:rFonts w:ascii="Arial" w:hAnsi="Arial" w:cs="Arial"/>
          <w:sz w:val="22"/>
          <w:szCs w:val="22"/>
        </w:rPr>
        <w:t xml:space="preserve"> (Ross et al., 2022)</w:t>
      </w:r>
      <w:r w:rsidRPr="00BB7B04">
        <w:rPr>
          <w:rFonts w:ascii="Arial" w:hAnsi="Arial" w:cs="Arial"/>
          <w:sz w:val="22"/>
          <w:szCs w:val="22"/>
        </w:rPr>
        <w:t xml:space="preserve">. </w:t>
      </w:r>
    </w:p>
    <w:p w14:paraId="0B4B8A32" w14:textId="77777777" w:rsidR="00801F40" w:rsidRPr="00801F40" w:rsidRDefault="00801F40" w:rsidP="00BB7B04">
      <w:pPr>
        <w:spacing w:before="100" w:beforeAutospacing="1" w:after="100" w:afterAutospacing="1" w:line="360" w:lineRule="auto"/>
        <w:jc w:val="both"/>
        <w:outlineLvl w:val="1"/>
        <w:rPr>
          <w:rFonts w:ascii="Arial" w:eastAsia="Times New Roman" w:hAnsi="Arial" w:cs="Arial"/>
          <w:b/>
          <w:bCs/>
        </w:rPr>
      </w:pPr>
      <w:r w:rsidRPr="00801F40">
        <w:rPr>
          <w:rFonts w:ascii="Arial" w:hAnsi="Arial" w:cs="Arial"/>
        </w:rPr>
        <w:t>This topic is highly relevant to UK health and social care because care homes are supporting an ageing population with increasingly complex needs. The findings provide practical recommendations to improve person-</w:t>
      </w:r>
      <w:proofErr w:type="spellStart"/>
      <w:r w:rsidRPr="00801F40">
        <w:rPr>
          <w:rFonts w:ascii="Arial" w:hAnsi="Arial" w:cs="Arial"/>
        </w:rPr>
        <w:t>centred</w:t>
      </w:r>
      <w:proofErr w:type="spellEnd"/>
      <w:r w:rsidRPr="00801F40">
        <w:rPr>
          <w:rFonts w:ascii="Arial" w:hAnsi="Arial" w:cs="Arial"/>
        </w:rPr>
        <w:t xml:space="preserve"> care, multidisciplinary collaboration and service quality across UK care settings.</w:t>
      </w:r>
    </w:p>
    <w:p w14:paraId="6C01640C" w14:textId="77777777" w:rsidR="00801F40" w:rsidRDefault="00801F40" w:rsidP="00BB7B04">
      <w:pPr>
        <w:spacing w:before="100" w:beforeAutospacing="1" w:after="100" w:afterAutospacing="1" w:line="360" w:lineRule="auto"/>
        <w:jc w:val="both"/>
        <w:outlineLvl w:val="1"/>
        <w:rPr>
          <w:rFonts w:ascii="Arial" w:eastAsia="Times New Roman" w:hAnsi="Arial" w:cs="Arial"/>
          <w:b/>
          <w:bCs/>
        </w:rPr>
      </w:pPr>
    </w:p>
    <w:p w14:paraId="0C680FEE" w14:textId="77777777" w:rsidR="00801F40" w:rsidRDefault="00801F40" w:rsidP="00BB7B04">
      <w:pPr>
        <w:spacing w:before="100" w:beforeAutospacing="1" w:after="100" w:afterAutospacing="1" w:line="360" w:lineRule="auto"/>
        <w:jc w:val="both"/>
        <w:outlineLvl w:val="1"/>
        <w:rPr>
          <w:rFonts w:ascii="Arial" w:eastAsia="Times New Roman" w:hAnsi="Arial" w:cs="Arial"/>
          <w:b/>
          <w:bCs/>
        </w:rPr>
      </w:pPr>
    </w:p>
    <w:p w14:paraId="0F37E2C6" w14:textId="77777777" w:rsidR="00F76666" w:rsidRPr="00F76666" w:rsidRDefault="00F76666" w:rsidP="00BB7B04">
      <w:pPr>
        <w:spacing w:before="100" w:beforeAutospacing="1" w:after="100" w:afterAutospacing="1" w:line="360" w:lineRule="auto"/>
        <w:jc w:val="both"/>
        <w:outlineLvl w:val="1"/>
        <w:rPr>
          <w:rFonts w:ascii="Arial" w:eastAsia="Times New Roman" w:hAnsi="Arial" w:cs="Arial"/>
          <w:b/>
          <w:bCs/>
        </w:rPr>
      </w:pPr>
      <w:r w:rsidRPr="00BB7B04">
        <w:rPr>
          <w:rFonts w:ascii="Arial" w:eastAsia="Times New Roman" w:hAnsi="Arial" w:cs="Arial"/>
          <w:b/>
          <w:bCs/>
        </w:rPr>
        <w:lastRenderedPageBreak/>
        <w:t xml:space="preserve">Section 2: Understanding the Purpose and Research Question </w:t>
      </w:r>
    </w:p>
    <w:p w14:paraId="6E037A14" w14:textId="77777777" w:rsidR="00F76666" w:rsidRPr="00F76666" w:rsidRDefault="00F76666" w:rsidP="00BB7B04">
      <w:pPr>
        <w:spacing w:before="100" w:beforeAutospacing="1" w:after="100" w:afterAutospacing="1" w:line="360" w:lineRule="auto"/>
        <w:jc w:val="both"/>
        <w:rPr>
          <w:rFonts w:ascii="Arial" w:eastAsia="Times New Roman" w:hAnsi="Arial" w:cs="Arial"/>
        </w:rPr>
      </w:pPr>
      <w:r w:rsidRPr="00F76666">
        <w:rPr>
          <w:rFonts w:ascii="Arial" w:eastAsia="Times New Roman" w:hAnsi="Arial" w:cs="Arial"/>
        </w:rPr>
        <w:t xml:space="preserve">The primary purpose of the study by </w:t>
      </w:r>
      <w:r w:rsidRPr="002461C9">
        <w:rPr>
          <w:rFonts w:ascii="Arial" w:eastAsia="Times New Roman" w:hAnsi="Arial" w:cs="Arial"/>
          <w:bCs/>
        </w:rPr>
        <w:t>Ross et al. (2022)</w:t>
      </w:r>
      <w:r w:rsidRPr="00F76666">
        <w:rPr>
          <w:rFonts w:ascii="Arial" w:eastAsia="Times New Roman" w:hAnsi="Arial" w:cs="Arial"/>
        </w:rPr>
        <w:t xml:space="preserve"> was to explore how </w:t>
      </w:r>
      <w:proofErr w:type="spellStart"/>
      <w:r w:rsidRPr="00F76666">
        <w:rPr>
          <w:rFonts w:ascii="Arial" w:eastAsia="Times New Roman" w:hAnsi="Arial" w:cs="Arial"/>
        </w:rPr>
        <w:t>organisational</w:t>
      </w:r>
      <w:proofErr w:type="spellEnd"/>
      <w:r w:rsidRPr="00F76666">
        <w:rPr>
          <w:rFonts w:ascii="Arial" w:eastAsia="Times New Roman" w:hAnsi="Arial" w:cs="Arial"/>
        </w:rPr>
        <w:t xml:space="preserve"> resilience supports the delivery of safe, high-quality care within Scottish care homes. Specifically, the researchers sought to understand how care home staff, managers and </w:t>
      </w:r>
      <w:proofErr w:type="spellStart"/>
      <w:r w:rsidRPr="00F76666">
        <w:rPr>
          <w:rFonts w:ascii="Arial" w:eastAsia="Times New Roman" w:hAnsi="Arial" w:cs="Arial"/>
        </w:rPr>
        <w:t>organisations</w:t>
      </w:r>
      <w:proofErr w:type="spellEnd"/>
      <w:r w:rsidRPr="00F76666">
        <w:rPr>
          <w:rFonts w:ascii="Arial" w:eastAsia="Times New Roman" w:hAnsi="Arial" w:cs="Arial"/>
        </w:rPr>
        <w:t xml:space="preserve"> adapt to changing demands, limited resources and complex resident needs during everyday practice. The study aimed to identify the </w:t>
      </w:r>
      <w:proofErr w:type="spellStart"/>
      <w:r w:rsidRPr="00F76666">
        <w:rPr>
          <w:rFonts w:ascii="Arial" w:eastAsia="Times New Roman" w:hAnsi="Arial" w:cs="Arial"/>
        </w:rPr>
        <w:t>organisational</w:t>
      </w:r>
      <w:proofErr w:type="spellEnd"/>
      <w:r w:rsidRPr="00F76666">
        <w:rPr>
          <w:rFonts w:ascii="Arial" w:eastAsia="Times New Roman" w:hAnsi="Arial" w:cs="Arial"/>
        </w:rPr>
        <w:t xml:space="preserve"> processes, </w:t>
      </w:r>
      <w:proofErr w:type="spellStart"/>
      <w:r w:rsidRPr="00F76666">
        <w:rPr>
          <w:rFonts w:ascii="Arial" w:eastAsia="Times New Roman" w:hAnsi="Arial" w:cs="Arial"/>
        </w:rPr>
        <w:t>behaviours</w:t>
      </w:r>
      <w:proofErr w:type="spellEnd"/>
      <w:r w:rsidRPr="00F76666">
        <w:rPr>
          <w:rFonts w:ascii="Arial" w:eastAsia="Times New Roman" w:hAnsi="Arial" w:cs="Arial"/>
        </w:rPr>
        <w:t xml:space="preserve"> and system factors that enable staff to respond effectively to both expected and unexpected challenges while maintaining person-</w:t>
      </w:r>
      <w:proofErr w:type="spellStart"/>
      <w:r w:rsidRPr="00F76666">
        <w:rPr>
          <w:rFonts w:ascii="Arial" w:eastAsia="Times New Roman" w:hAnsi="Arial" w:cs="Arial"/>
        </w:rPr>
        <w:t>centred</w:t>
      </w:r>
      <w:proofErr w:type="spellEnd"/>
      <w:r w:rsidRPr="00F76666">
        <w:rPr>
          <w:rFonts w:ascii="Arial" w:eastAsia="Times New Roman" w:hAnsi="Arial" w:cs="Arial"/>
        </w:rPr>
        <w:t xml:space="preserve"> care. These objectives guided the researchers in examining resilience from multiple stakeholder perspectives across different care home settings</w:t>
      </w:r>
      <w:r w:rsidR="00117FBC">
        <w:rPr>
          <w:rFonts w:ascii="Arial" w:eastAsia="Times New Roman" w:hAnsi="Arial" w:cs="Arial"/>
        </w:rPr>
        <w:t xml:space="preserve"> (Ross et al., 2022)</w:t>
      </w:r>
      <w:r w:rsidRPr="00F76666">
        <w:rPr>
          <w:rFonts w:ascii="Arial" w:eastAsia="Times New Roman" w:hAnsi="Arial" w:cs="Arial"/>
        </w:rPr>
        <w:t>.</w:t>
      </w:r>
    </w:p>
    <w:p w14:paraId="166F3B4B" w14:textId="77777777" w:rsidR="00BB7B04" w:rsidRPr="00BB7B04" w:rsidRDefault="001A79C0" w:rsidP="00BB7B04">
      <w:pPr>
        <w:tabs>
          <w:tab w:val="left" w:pos="7160"/>
        </w:tabs>
        <w:spacing w:before="100" w:beforeAutospacing="1" w:after="100" w:afterAutospacing="1" w:line="360" w:lineRule="auto"/>
        <w:jc w:val="both"/>
        <w:outlineLvl w:val="1"/>
        <w:rPr>
          <w:rFonts w:ascii="Arial" w:eastAsia="Times New Roman" w:hAnsi="Arial" w:cs="Arial"/>
          <w:b/>
          <w:bCs/>
        </w:rPr>
      </w:pPr>
      <w:r>
        <w:rPr>
          <w:rFonts w:ascii="Arial" w:eastAsia="Times New Roman" w:hAnsi="Arial" w:cs="Arial"/>
          <w:b/>
          <w:bCs/>
        </w:rPr>
        <w:t xml:space="preserve">Section </w:t>
      </w:r>
      <w:r w:rsidR="00BB7B04" w:rsidRPr="00BB7B04">
        <w:rPr>
          <w:rFonts w:ascii="Arial" w:eastAsia="Times New Roman" w:hAnsi="Arial" w:cs="Arial"/>
          <w:b/>
          <w:bCs/>
        </w:rPr>
        <w:t>3. Understanding the Research Methods</w:t>
      </w:r>
      <w:r w:rsidR="00BB7B04" w:rsidRPr="00BB7B04">
        <w:rPr>
          <w:rFonts w:ascii="Arial" w:eastAsia="Times New Roman" w:hAnsi="Arial" w:cs="Arial"/>
          <w:b/>
          <w:bCs/>
        </w:rPr>
        <w:tab/>
      </w:r>
    </w:p>
    <w:p w14:paraId="4442609F" w14:textId="77777777" w:rsidR="00BB7B04" w:rsidRPr="00BB7B04" w:rsidRDefault="00BB7B04" w:rsidP="00BB7B04">
      <w:pPr>
        <w:spacing w:before="100" w:beforeAutospacing="1" w:after="100" w:afterAutospacing="1" w:line="360" w:lineRule="auto"/>
        <w:jc w:val="both"/>
        <w:outlineLvl w:val="2"/>
        <w:rPr>
          <w:rFonts w:ascii="Arial" w:eastAsia="Times New Roman" w:hAnsi="Arial" w:cs="Arial"/>
          <w:b/>
          <w:bCs/>
        </w:rPr>
      </w:pPr>
      <w:r w:rsidRPr="00BB7B04">
        <w:rPr>
          <w:rFonts w:ascii="Arial" w:eastAsia="Times New Roman" w:hAnsi="Arial" w:cs="Arial"/>
          <w:b/>
          <w:bCs/>
        </w:rPr>
        <w:t xml:space="preserve">3.1 Understanding Research Approaches </w:t>
      </w:r>
    </w:p>
    <w:p w14:paraId="41818C54" w14:textId="77777777" w:rsidR="006C1160" w:rsidRPr="002461C9"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 xml:space="preserve">Research methods provide a systematic framework for collecting, </w:t>
      </w:r>
      <w:proofErr w:type="spellStart"/>
      <w:r w:rsidRPr="00BB7B04">
        <w:rPr>
          <w:rFonts w:ascii="Arial" w:eastAsia="Times New Roman" w:hAnsi="Arial" w:cs="Arial"/>
        </w:rPr>
        <w:t>analysing</w:t>
      </w:r>
      <w:proofErr w:type="spellEnd"/>
      <w:r w:rsidRPr="00BB7B04">
        <w:rPr>
          <w:rFonts w:ascii="Arial" w:eastAsia="Times New Roman" w:hAnsi="Arial" w:cs="Arial"/>
        </w:rPr>
        <w:t xml:space="preserve"> and interpreting evidence to answer a research question. Selecting an appropriate approach is essential because it influences the type of data collected and the credibility of the findings (Horwood et al., 2023). In health and social care, </w:t>
      </w:r>
      <w:r w:rsidRPr="001A79C0">
        <w:rPr>
          <w:rFonts w:ascii="Arial" w:eastAsia="Times New Roman" w:hAnsi="Arial" w:cs="Arial"/>
          <w:b/>
          <w:bCs/>
        </w:rPr>
        <w:t>quantitative research</w:t>
      </w:r>
      <w:r w:rsidRPr="002461C9">
        <w:rPr>
          <w:rFonts w:ascii="Arial" w:eastAsia="Times New Roman" w:hAnsi="Arial" w:cs="Arial"/>
        </w:rPr>
        <w:t xml:space="preserve"> uses numerical data and statistical analysis to measure variables and test hypotheses (Moser and </w:t>
      </w:r>
      <w:proofErr w:type="spellStart"/>
      <w:r w:rsidRPr="002461C9">
        <w:rPr>
          <w:rFonts w:ascii="Arial" w:eastAsia="Times New Roman" w:hAnsi="Arial" w:cs="Arial"/>
        </w:rPr>
        <w:t>Korstjens</w:t>
      </w:r>
      <w:proofErr w:type="spellEnd"/>
      <w:r w:rsidRPr="002461C9">
        <w:rPr>
          <w:rFonts w:ascii="Arial" w:eastAsia="Times New Roman" w:hAnsi="Arial" w:cs="Arial"/>
        </w:rPr>
        <w:t xml:space="preserve">, 2022). </w:t>
      </w:r>
      <w:r w:rsidRPr="001A79C0">
        <w:rPr>
          <w:rFonts w:ascii="Arial" w:eastAsia="Times New Roman" w:hAnsi="Arial" w:cs="Arial"/>
          <w:b/>
          <w:bCs/>
        </w:rPr>
        <w:t>Qualitative research</w:t>
      </w:r>
      <w:r w:rsidRPr="002461C9">
        <w:rPr>
          <w:rFonts w:ascii="Arial" w:eastAsia="Times New Roman" w:hAnsi="Arial" w:cs="Arial"/>
        </w:rPr>
        <w:t xml:space="preserve"> explores people's experiences, perceptions and </w:t>
      </w:r>
      <w:proofErr w:type="spellStart"/>
      <w:r w:rsidRPr="002461C9">
        <w:rPr>
          <w:rFonts w:ascii="Arial" w:eastAsia="Times New Roman" w:hAnsi="Arial" w:cs="Arial"/>
        </w:rPr>
        <w:t>behaviours</w:t>
      </w:r>
      <w:proofErr w:type="spellEnd"/>
      <w:r w:rsidRPr="002461C9">
        <w:rPr>
          <w:rFonts w:ascii="Arial" w:eastAsia="Times New Roman" w:hAnsi="Arial" w:cs="Arial"/>
        </w:rPr>
        <w:t xml:space="preserve"> using non-numerical data such as interviews, observations and focus groups, while </w:t>
      </w:r>
      <w:r w:rsidRPr="001A79C0">
        <w:rPr>
          <w:rFonts w:ascii="Arial" w:eastAsia="Times New Roman" w:hAnsi="Arial" w:cs="Arial"/>
          <w:b/>
          <w:bCs/>
        </w:rPr>
        <w:t>mixed-methods</w:t>
      </w:r>
      <w:r w:rsidRPr="002461C9">
        <w:rPr>
          <w:rFonts w:ascii="Arial" w:eastAsia="Times New Roman" w:hAnsi="Arial" w:cs="Arial"/>
          <w:bCs/>
        </w:rPr>
        <w:t xml:space="preserve"> research</w:t>
      </w:r>
      <w:r w:rsidRPr="002461C9">
        <w:rPr>
          <w:rFonts w:ascii="Arial" w:eastAsia="Times New Roman" w:hAnsi="Arial" w:cs="Arial"/>
        </w:rPr>
        <w:t xml:space="preserve"> combines both approaches to provide a more comprehensive understanding of healthcare issues (Younas and Inayat, 2024). </w:t>
      </w:r>
    </w:p>
    <w:p w14:paraId="21F140D1" w14:textId="77777777" w:rsidR="00801F40" w:rsidRPr="00801F40" w:rsidRDefault="00801F40" w:rsidP="00BB7B04">
      <w:pPr>
        <w:spacing w:before="100" w:beforeAutospacing="1" w:after="100" w:afterAutospacing="1" w:line="360" w:lineRule="auto"/>
        <w:jc w:val="both"/>
        <w:outlineLvl w:val="2"/>
        <w:rPr>
          <w:rFonts w:ascii="Arial" w:eastAsia="Times New Roman" w:hAnsi="Arial" w:cs="Arial"/>
        </w:rPr>
      </w:pPr>
      <w:r w:rsidRPr="00801F40">
        <w:rPr>
          <w:rFonts w:ascii="Arial" w:hAnsi="Arial" w:cs="Arial"/>
        </w:rPr>
        <w:t xml:space="preserve">Ross et al. (2022) used a qualitative approach to explore </w:t>
      </w:r>
      <w:proofErr w:type="spellStart"/>
      <w:r w:rsidRPr="00801F40">
        <w:rPr>
          <w:rFonts w:ascii="Arial" w:hAnsi="Arial" w:cs="Arial"/>
        </w:rPr>
        <w:t>organisational</w:t>
      </w:r>
      <w:proofErr w:type="spellEnd"/>
      <w:r w:rsidRPr="00801F40">
        <w:rPr>
          <w:rFonts w:ascii="Arial" w:hAnsi="Arial" w:cs="Arial"/>
        </w:rPr>
        <w:t xml:space="preserve"> resilience in Scottish care homes through staff experiences rather than numerical data.</w:t>
      </w:r>
    </w:p>
    <w:p w14:paraId="3F5064A6" w14:textId="77777777" w:rsidR="00BB7B04" w:rsidRPr="00BB7B04" w:rsidRDefault="00BB7B04" w:rsidP="00BB7B04">
      <w:pPr>
        <w:spacing w:before="100" w:beforeAutospacing="1" w:after="100" w:afterAutospacing="1" w:line="360" w:lineRule="auto"/>
        <w:jc w:val="both"/>
        <w:outlineLvl w:val="2"/>
        <w:rPr>
          <w:rFonts w:ascii="Arial" w:eastAsia="Times New Roman" w:hAnsi="Arial" w:cs="Arial"/>
          <w:b/>
          <w:bCs/>
        </w:rPr>
      </w:pPr>
      <w:r w:rsidRPr="00BB7B04">
        <w:rPr>
          <w:rFonts w:ascii="Arial" w:eastAsia="Times New Roman" w:hAnsi="Arial" w:cs="Arial"/>
          <w:b/>
          <w:bCs/>
        </w:rPr>
        <w:t xml:space="preserve">3.2 Research Design Used in the Selected Study </w:t>
      </w:r>
    </w:p>
    <w:p w14:paraId="0A31FC2A"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 xml:space="preserve">Ross et al. (2022) conducted a </w:t>
      </w:r>
      <w:r w:rsidRPr="002461C9">
        <w:rPr>
          <w:rFonts w:ascii="Arial" w:eastAsia="Times New Roman" w:hAnsi="Arial" w:cs="Arial"/>
          <w:bCs/>
        </w:rPr>
        <w:t>multi-site qualitative study informed by ethnographic principles</w:t>
      </w:r>
      <w:r w:rsidRPr="002461C9">
        <w:rPr>
          <w:rFonts w:ascii="Arial" w:eastAsia="Times New Roman" w:hAnsi="Arial" w:cs="Arial"/>
        </w:rPr>
        <w:t xml:space="preserve"> as part of the </w:t>
      </w:r>
      <w:r w:rsidRPr="002461C9">
        <w:rPr>
          <w:rFonts w:ascii="Arial" w:eastAsia="Times New Roman" w:hAnsi="Arial" w:cs="Arial"/>
          <w:bCs/>
        </w:rPr>
        <w:t>I-SCOPE</w:t>
      </w:r>
      <w:r w:rsidRPr="002461C9">
        <w:rPr>
          <w:rFonts w:ascii="Arial" w:eastAsia="Times New Roman" w:hAnsi="Arial" w:cs="Arial"/>
        </w:rPr>
        <w:t xml:space="preserve"> project. The research was undertaken over </w:t>
      </w:r>
      <w:r w:rsidRPr="002461C9">
        <w:rPr>
          <w:rFonts w:ascii="Arial" w:eastAsia="Times New Roman" w:hAnsi="Arial" w:cs="Arial"/>
          <w:bCs/>
        </w:rPr>
        <w:t>24 months</w:t>
      </w:r>
      <w:r w:rsidRPr="00BB7B04">
        <w:rPr>
          <w:rFonts w:ascii="Arial" w:eastAsia="Times New Roman" w:hAnsi="Arial" w:cs="Arial"/>
        </w:rPr>
        <w:t xml:space="preserve"> across several Scottish care homes to examine how </w:t>
      </w:r>
      <w:proofErr w:type="spellStart"/>
      <w:r w:rsidRPr="00BB7B04">
        <w:rPr>
          <w:rFonts w:ascii="Arial" w:eastAsia="Times New Roman" w:hAnsi="Arial" w:cs="Arial"/>
        </w:rPr>
        <w:t>organisational</w:t>
      </w:r>
      <w:proofErr w:type="spellEnd"/>
      <w:r w:rsidRPr="00BB7B04">
        <w:rPr>
          <w:rFonts w:ascii="Arial" w:eastAsia="Times New Roman" w:hAnsi="Arial" w:cs="Arial"/>
        </w:rPr>
        <w:t xml:space="preserve"> resilience supports safe, person-</w:t>
      </w:r>
      <w:proofErr w:type="spellStart"/>
      <w:r w:rsidRPr="00BB7B04">
        <w:rPr>
          <w:rFonts w:ascii="Arial" w:eastAsia="Times New Roman" w:hAnsi="Arial" w:cs="Arial"/>
        </w:rPr>
        <w:t>centred</w:t>
      </w:r>
      <w:proofErr w:type="spellEnd"/>
      <w:r w:rsidRPr="00BB7B04">
        <w:rPr>
          <w:rFonts w:ascii="Arial" w:eastAsia="Times New Roman" w:hAnsi="Arial" w:cs="Arial"/>
        </w:rPr>
        <w:t xml:space="preserve"> care. Ethnographic research allows investigators to observe people within their natural working environment, making it particularly suitable for understanding </w:t>
      </w:r>
      <w:proofErr w:type="spellStart"/>
      <w:r w:rsidRPr="00BB7B04">
        <w:rPr>
          <w:rFonts w:ascii="Arial" w:eastAsia="Times New Roman" w:hAnsi="Arial" w:cs="Arial"/>
        </w:rPr>
        <w:t>organisational</w:t>
      </w:r>
      <w:proofErr w:type="spellEnd"/>
      <w:r w:rsidRPr="00BB7B04">
        <w:rPr>
          <w:rFonts w:ascii="Arial" w:eastAsia="Times New Roman" w:hAnsi="Arial" w:cs="Arial"/>
        </w:rPr>
        <w:t xml:space="preserve"> culture, communication and everyday practice (Scantlebury and Adamson, 2022). Conducting the study </w:t>
      </w:r>
      <w:r w:rsidRPr="00BB7B04">
        <w:rPr>
          <w:rFonts w:ascii="Arial" w:eastAsia="Times New Roman" w:hAnsi="Arial" w:cs="Arial"/>
        </w:rPr>
        <w:lastRenderedPageBreak/>
        <w:t xml:space="preserve">across multiple care homes strengthened the credibility and transferability of the findings by capturing diverse </w:t>
      </w:r>
      <w:proofErr w:type="spellStart"/>
      <w:r w:rsidRPr="00BB7B04">
        <w:rPr>
          <w:rFonts w:ascii="Arial" w:eastAsia="Times New Roman" w:hAnsi="Arial" w:cs="Arial"/>
        </w:rPr>
        <w:t>organisational</w:t>
      </w:r>
      <w:proofErr w:type="spellEnd"/>
      <w:r w:rsidRPr="00BB7B04">
        <w:rPr>
          <w:rFonts w:ascii="Arial" w:eastAsia="Times New Roman" w:hAnsi="Arial" w:cs="Arial"/>
        </w:rPr>
        <w:t xml:space="preserve"> experiences rather than relying on a single setting (Ross et al., 2022).</w:t>
      </w:r>
    </w:p>
    <w:p w14:paraId="3AA39227" w14:textId="77777777" w:rsidR="00BB7B04" w:rsidRPr="00BB7B04" w:rsidRDefault="00BB7B04" w:rsidP="00BB7B04">
      <w:pPr>
        <w:spacing w:before="100" w:beforeAutospacing="1" w:after="100" w:afterAutospacing="1" w:line="360" w:lineRule="auto"/>
        <w:jc w:val="both"/>
        <w:outlineLvl w:val="2"/>
        <w:rPr>
          <w:rFonts w:ascii="Arial" w:eastAsia="Times New Roman" w:hAnsi="Arial" w:cs="Arial"/>
          <w:b/>
          <w:bCs/>
        </w:rPr>
      </w:pPr>
      <w:r w:rsidRPr="00BB7B04">
        <w:rPr>
          <w:rFonts w:ascii="Arial" w:eastAsia="Times New Roman" w:hAnsi="Arial" w:cs="Arial"/>
          <w:b/>
          <w:bCs/>
        </w:rPr>
        <w:t xml:space="preserve">3.3 Primary and Secondary Data Collection </w:t>
      </w:r>
    </w:p>
    <w:p w14:paraId="302AB32B"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2461C9">
        <w:rPr>
          <w:rFonts w:ascii="Arial" w:eastAsia="Times New Roman" w:hAnsi="Arial" w:cs="Arial"/>
          <w:bCs/>
        </w:rPr>
        <w:t>Primary data</w:t>
      </w:r>
      <w:r w:rsidRPr="002461C9">
        <w:rPr>
          <w:rFonts w:ascii="Arial" w:eastAsia="Times New Roman" w:hAnsi="Arial" w:cs="Arial"/>
        </w:rPr>
        <w:t xml:space="preserve"> are collected directly by researchers to answer a specific research question, whereas </w:t>
      </w:r>
      <w:r w:rsidRPr="002461C9">
        <w:rPr>
          <w:rFonts w:ascii="Arial" w:eastAsia="Times New Roman" w:hAnsi="Arial" w:cs="Arial"/>
          <w:bCs/>
        </w:rPr>
        <w:t>secondary data</w:t>
      </w:r>
      <w:r w:rsidRPr="002461C9">
        <w:rPr>
          <w:rFonts w:ascii="Arial" w:eastAsia="Times New Roman" w:hAnsi="Arial" w:cs="Arial"/>
        </w:rPr>
        <w:t xml:space="preserve"> consist of information previously gathered by others (Moser and </w:t>
      </w:r>
      <w:proofErr w:type="spellStart"/>
      <w:r w:rsidRPr="002461C9">
        <w:rPr>
          <w:rFonts w:ascii="Arial" w:eastAsia="Times New Roman" w:hAnsi="Arial" w:cs="Arial"/>
        </w:rPr>
        <w:t>Korstjens</w:t>
      </w:r>
      <w:proofErr w:type="spellEnd"/>
      <w:r w:rsidRPr="002461C9">
        <w:rPr>
          <w:rFonts w:ascii="Arial" w:eastAsia="Times New Roman" w:hAnsi="Arial" w:cs="Arial"/>
        </w:rPr>
        <w:t xml:space="preserve">, 2022). Ross et al. (2022) used </w:t>
      </w:r>
      <w:r w:rsidRPr="002461C9">
        <w:rPr>
          <w:rFonts w:ascii="Arial" w:eastAsia="Times New Roman" w:hAnsi="Arial" w:cs="Arial"/>
          <w:bCs/>
        </w:rPr>
        <w:t>primary data collection</w:t>
      </w:r>
      <w:r w:rsidRPr="002461C9">
        <w:rPr>
          <w:rFonts w:ascii="Arial" w:eastAsia="Times New Roman" w:hAnsi="Arial" w:cs="Arial"/>
        </w:rPr>
        <w:t>, o</w:t>
      </w:r>
      <w:r w:rsidRPr="00BB7B04">
        <w:rPr>
          <w:rFonts w:ascii="Arial" w:eastAsia="Times New Roman" w:hAnsi="Arial" w:cs="Arial"/>
        </w:rPr>
        <w:t xml:space="preserve">btaining first-hand information from care home managers, nurses, care assistants, residents, relatives and other stakeholders. Collecting original data enabled the researchers to explore participants' real-life experiences and </w:t>
      </w:r>
      <w:proofErr w:type="spellStart"/>
      <w:r w:rsidRPr="00BB7B04">
        <w:rPr>
          <w:rFonts w:ascii="Arial" w:eastAsia="Times New Roman" w:hAnsi="Arial" w:cs="Arial"/>
        </w:rPr>
        <w:t>organisational</w:t>
      </w:r>
      <w:proofErr w:type="spellEnd"/>
      <w:r w:rsidRPr="00BB7B04">
        <w:rPr>
          <w:rFonts w:ascii="Arial" w:eastAsia="Times New Roman" w:hAnsi="Arial" w:cs="Arial"/>
        </w:rPr>
        <w:t xml:space="preserve"> practices, ensuring that the findings accurately reflected everyday care delivery within Scottish care homes (Ross et al., 2022).</w:t>
      </w:r>
    </w:p>
    <w:p w14:paraId="712839A8" w14:textId="77777777" w:rsidR="00BB7B04" w:rsidRPr="00BB7B04" w:rsidRDefault="00BB7B04" w:rsidP="00BB7B04">
      <w:pPr>
        <w:spacing w:before="100" w:beforeAutospacing="1" w:after="100" w:afterAutospacing="1" w:line="360" w:lineRule="auto"/>
        <w:jc w:val="both"/>
        <w:outlineLvl w:val="2"/>
        <w:rPr>
          <w:rFonts w:ascii="Arial" w:eastAsia="Times New Roman" w:hAnsi="Arial" w:cs="Arial"/>
          <w:b/>
          <w:bCs/>
        </w:rPr>
      </w:pPr>
      <w:r w:rsidRPr="00BB7B04">
        <w:rPr>
          <w:rFonts w:ascii="Arial" w:eastAsia="Times New Roman" w:hAnsi="Arial" w:cs="Arial"/>
          <w:b/>
          <w:bCs/>
        </w:rPr>
        <w:t xml:space="preserve">3.4 Data Collection Methods </w:t>
      </w:r>
    </w:p>
    <w:p w14:paraId="2F38D559"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 xml:space="preserve">Ross et al. (2022) used </w:t>
      </w:r>
      <w:r w:rsidRPr="002461C9">
        <w:rPr>
          <w:rFonts w:ascii="Arial" w:eastAsia="Times New Roman" w:hAnsi="Arial" w:cs="Arial"/>
          <w:bCs/>
        </w:rPr>
        <w:t>multiple qualitative data collection methods</w:t>
      </w:r>
      <w:r w:rsidRPr="00BB7B04">
        <w:rPr>
          <w:rFonts w:ascii="Arial" w:eastAsia="Times New Roman" w:hAnsi="Arial" w:cs="Arial"/>
        </w:rPr>
        <w:t xml:space="preserve"> to gain a comprehensive understanding of </w:t>
      </w:r>
      <w:proofErr w:type="spellStart"/>
      <w:r w:rsidRPr="00BB7B04">
        <w:rPr>
          <w:rFonts w:ascii="Arial" w:eastAsia="Times New Roman" w:hAnsi="Arial" w:cs="Arial"/>
        </w:rPr>
        <w:t>organisational</w:t>
      </w:r>
      <w:proofErr w:type="spellEnd"/>
      <w:r w:rsidRPr="00BB7B04">
        <w:rPr>
          <w:rFonts w:ascii="Arial" w:eastAsia="Times New Roman" w:hAnsi="Arial" w:cs="Arial"/>
        </w:rPr>
        <w:t xml:space="preserve"> resilience. Participants included care home managers, registered nurses, care assistants, residents, relatives, care inspectors and multidisciplinary professionals. Using multiple participant groups strengthened the credibility of the findings through methodological triangulation (Horwood et al., 2023).</w:t>
      </w:r>
    </w:p>
    <w:p w14:paraId="325D7FCA"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 xml:space="preserve">Data were collected </w:t>
      </w:r>
      <w:r w:rsidRPr="002461C9">
        <w:rPr>
          <w:rFonts w:ascii="Arial" w:eastAsia="Times New Roman" w:hAnsi="Arial" w:cs="Arial"/>
        </w:rPr>
        <w:t xml:space="preserve">through </w:t>
      </w:r>
      <w:r w:rsidRPr="002461C9">
        <w:rPr>
          <w:rFonts w:ascii="Arial" w:eastAsia="Times New Roman" w:hAnsi="Arial" w:cs="Arial"/>
          <w:bCs/>
        </w:rPr>
        <w:t>68 hours of non-participant observations</w:t>
      </w:r>
      <w:r w:rsidRPr="002461C9">
        <w:rPr>
          <w:rFonts w:ascii="Arial" w:eastAsia="Times New Roman" w:hAnsi="Arial" w:cs="Arial"/>
        </w:rPr>
        <w:t xml:space="preserve">, </w:t>
      </w:r>
      <w:r w:rsidRPr="002461C9">
        <w:rPr>
          <w:rFonts w:ascii="Arial" w:eastAsia="Times New Roman" w:hAnsi="Arial" w:cs="Arial"/>
          <w:bCs/>
        </w:rPr>
        <w:t>33 semi-structured interviews</w:t>
      </w:r>
      <w:r w:rsidRPr="002461C9">
        <w:rPr>
          <w:rFonts w:ascii="Arial" w:eastAsia="Times New Roman" w:hAnsi="Arial" w:cs="Arial"/>
        </w:rPr>
        <w:t xml:space="preserve">, </w:t>
      </w:r>
      <w:r w:rsidRPr="002461C9">
        <w:rPr>
          <w:rFonts w:ascii="Arial" w:eastAsia="Times New Roman" w:hAnsi="Arial" w:cs="Arial"/>
          <w:bCs/>
        </w:rPr>
        <w:t>five focus groups involving 50 participants</w:t>
      </w:r>
      <w:r w:rsidRPr="002461C9">
        <w:rPr>
          <w:rFonts w:ascii="Arial" w:eastAsia="Times New Roman" w:hAnsi="Arial" w:cs="Arial"/>
        </w:rPr>
        <w:t xml:space="preserve">, and </w:t>
      </w:r>
      <w:r w:rsidRPr="002461C9">
        <w:rPr>
          <w:rFonts w:ascii="Arial" w:eastAsia="Times New Roman" w:hAnsi="Arial" w:cs="Arial"/>
          <w:bCs/>
        </w:rPr>
        <w:t>Emotional Touchpoint conversations</w:t>
      </w:r>
      <w:r w:rsidRPr="002461C9">
        <w:rPr>
          <w:rFonts w:ascii="Arial" w:eastAsia="Times New Roman" w:hAnsi="Arial" w:cs="Arial"/>
          <w:b/>
        </w:rPr>
        <w:t xml:space="preserve"> </w:t>
      </w:r>
      <w:r w:rsidRPr="00BB7B04">
        <w:rPr>
          <w:rFonts w:ascii="Arial" w:eastAsia="Times New Roman" w:hAnsi="Arial" w:cs="Arial"/>
        </w:rPr>
        <w:t xml:space="preserve">with residents and relatives (Ross et al., 2022). Observations enabled researchers to examine how staff managed everyday challenges in routine practice, while interviews explored participants' experiences, decision-making and adaptive </w:t>
      </w:r>
      <w:proofErr w:type="spellStart"/>
      <w:r w:rsidRPr="00BB7B04">
        <w:rPr>
          <w:rFonts w:ascii="Arial" w:eastAsia="Times New Roman" w:hAnsi="Arial" w:cs="Arial"/>
        </w:rPr>
        <w:t>behaviours</w:t>
      </w:r>
      <w:proofErr w:type="spellEnd"/>
      <w:r w:rsidRPr="00BB7B04">
        <w:rPr>
          <w:rFonts w:ascii="Arial" w:eastAsia="Times New Roman" w:hAnsi="Arial" w:cs="Arial"/>
        </w:rPr>
        <w:t xml:space="preserve">. Focus groups encouraged discussion of shared </w:t>
      </w:r>
      <w:proofErr w:type="spellStart"/>
      <w:r w:rsidRPr="00BB7B04">
        <w:rPr>
          <w:rFonts w:ascii="Arial" w:eastAsia="Times New Roman" w:hAnsi="Arial" w:cs="Arial"/>
        </w:rPr>
        <w:t>organisational</w:t>
      </w:r>
      <w:proofErr w:type="spellEnd"/>
      <w:r w:rsidRPr="00BB7B04">
        <w:rPr>
          <w:rFonts w:ascii="Arial" w:eastAsia="Times New Roman" w:hAnsi="Arial" w:cs="Arial"/>
        </w:rPr>
        <w:t xml:space="preserve"> experiences, and Emotional Touchpoint conversations ensured residents and relatives could express their views in an accessible manner, reinforcing the person-</w:t>
      </w:r>
      <w:proofErr w:type="spellStart"/>
      <w:r w:rsidRPr="00BB7B04">
        <w:rPr>
          <w:rFonts w:ascii="Arial" w:eastAsia="Times New Roman" w:hAnsi="Arial" w:cs="Arial"/>
        </w:rPr>
        <w:t>centred</w:t>
      </w:r>
      <w:proofErr w:type="spellEnd"/>
      <w:r w:rsidRPr="00BB7B04">
        <w:rPr>
          <w:rFonts w:ascii="Arial" w:eastAsia="Times New Roman" w:hAnsi="Arial" w:cs="Arial"/>
        </w:rPr>
        <w:t xml:space="preserve"> nature of the study (Ross et al., 2022).</w:t>
      </w:r>
    </w:p>
    <w:p w14:paraId="47FC34A9"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 xml:space="preserve">Ethical approval was obtained from the </w:t>
      </w:r>
      <w:r w:rsidRPr="002461C9">
        <w:rPr>
          <w:rFonts w:ascii="Arial" w:eastAsia="Times New Roman" w:hAnsi="Arial" w:cs="Arial"/>
          <w:bCs/>
        </w:rPr>
        <w:t>University of Glasgow College of Medical, Veterinary and Life Sciences Ethics Committee</w:t>
      </w:r>
      <w:r w:rsidRPr="002461C9">
        <w:rPr>
          <w:rFonts w:ascii="Arial" w:eastAsia="Times New Roman" w:hAnsi="Arial" w:cs="Arial"/>
        </w:rPr>
        <w:t xml:space="preserve">. Written informed consent, confidentiality and adherence to the </w:t>
      </w:r>
      <w:r w:rsidRPr="002461C9">
        <w:rPr>
          <w:rFonts w:ascii="Arial" w:eastAsia="Times New Roman" w:hAnsi="Arial" w:cs="Arial"/>
          <w:bCs/>
        </w:rPr>
        <w:t>COREQ</w:t>
      </w:r>
      <w:r w:rsidRPr="00BB7B04">
        <w:rPr>
          <w:rFonts w:ascii="Arial" w:eastAsia="Times New Roman" w:hAnsi="Arial" w:cs="Arial"/>
        </w:rPr>
        <w:t xml:space="preserve"> reporting guidelines ensured ethical conduct, transparency and research </w:t>
      </w:r>
      <w:proofErr w:type="spellStart"/>
      <w:r w:rsidRPr="00BB7B04">
        <w:rPr>
          <w:rFonts w:ascii="Arial" w:eastAsia="Times New Roman" w:hAnsi="Arial" w:cs="Arial"/>
        </w:rPr>
        <w:t>rigour</w:t>
      </w:r>
      <w:proofErr w:type="spellEnd"/>
      <w:r w:rsidRPr="00BB7B04">
        <w:rPr>
          <w:rFonts w:ascii="Arial" w:eastAsia="Times New Roman" w:hAnsi="Arial" w:cs="Arial"/>
        </w:rPr>
        <w:t xml:space="preserve"> throughout the study (Ross et al., 2022).</w:t>
      </w:r>
    </w:p>
    <w:p w14:paraId="317D0DCA" w14:textId="77777777" w:rsidR="00BB7B04" w:rsidRPr="00BB7B04" w:rsidRDefault="00BB7B04" w:rsidP="00BB7B04">
      <w:pPr>
        <w:spacing w:before="100" w:beforeAutospacing="1" w:after="100" w:afterAutospacing="1" w:line="360" w:lineRule="auto"/>
        <w:jc w:val="both"/>
        <w:outlineLvl w:val="2"/>
        <w:rPr>
          <w:rFonts w:ascii="Arial" w:eastAsia="Times New Roman" w:hAnsi="Arial" w:cs="Arial"/>
          <w:b/>
          <w:bCs/>
        </w:rPr>
      </w:pPr>
      <w:r w:rsidRPr="00BB7B04">
        <w:rPr>
          <w:rFonts w:ascii="Arial" w:eastAsia="Times New Roman" w:hAnsi="Arial" w:cs="Arial"/>
          <w:b/>
          <w:bCs/>
        </w:rPr>
        <w:lastRenderedPageBreak/>
        <w:t xml:space="preserve">3.5 Data Analysis </w:t>
      </w:r>
    </w:p>
    <w:p w14:paraId="2586C26B"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 xml:space="preserve">Ross et al. (2022) </w:t>
      </w:r>
      <w:proofErr w:type="spellStart"/>
      <w:r w:rsidRPr="00BB7B04">
        <w:rPr>
          <w:rFonts w:ascii="Arial" w:eastAsia="Times New Roman" w:hAnsi="Arial" w:cs="Arial"/>
        </w:rPr>
        <w:t>analysed</w:t>
      </w:r>
      <w:proofErr w:type="spellEnd"/>
      <w:r w:rsidRPr="00BB7B04">
        <w:rPr>
          <w:rFonts w:ascii="Arial" w:eastAsia="Times New Roman" w:hAnsi="Arial" w:cs="Arial"/>
        </w:rPr>
        <w:t xml:space="preserve"> the data using </w:t>
      </w:r>
      <w:r w:rsidRPr="002461C9">
        <w:rPr>
          <w:rFonts w:ascii="Arial" w:eastAsia="Times New Roman" w:hAnsi="Arial" w:cs="Arial"/>
          <w:bCs/>
        </w:rPr>
        <w:t>inductive thematic analysis</w:t>
      </w:r>
      <w:r w:rsidRPr="002461C9">
        <w:rPr>
          <w:rFonts w:ascii="Arial" w:eastAsia="Times New Roman" w:hAnsi="Arial" w:cs="Arial"/>
        </w:rPr>
        <w:t xml:space="preserve"> guided by the </w:t>
      </w:r>
      <w:r w:rsidRPr="002461C9">
        <w:rPr>
          <w:rFonts w:ascii="Arial" w:eastAsia="Times New Roman" w:hAnsi="Arial" w:cs="Arial"/>
          <w:bCs/>
        </w:rPr>
        <w:t>CARE resilience framework</w:t>
      </w:r>
      <w:r w:rsidRPr="002461C9">
        <w:rPr>
          <w:rFonts w:ascii="Arial" w:eastAsia="Times New Roman" w:hAnsi="Arial" w:cs="Arial"/>
        </w:rPr>
        <w:t xml:space="preserve">. Interview transcripts, observation notes and focus group discussions were systematically coded to identify recurring patterns and develop meaningful themes. Three main themes emerged: </w:t>
      </w:r>
      <w:r w:rsidRPr="002461C9">
        <w:rPr>
          <w:rFonts w:ascii="Arial" w:eastAsia="Times New Roman" w:hAnsi="Arial" w:cs="Arial"/>
          <w:bCs/>
        </w:rPr>
        <w:t>care planning and information use</w:t>
      </w:r>
      <w:r w:rsidRPr="002461C9">
        <w:rPr>
          <w:rFonts w:ascii="Arial" w:eastAsia="Times New Roman" w:hAnsi="Arial" w:cs="Arial"/>
        </w:rPr>
        <w:t xml:space="preserve">, </w:t>
      </w:r>
      <w:r w:rsidRPr="002461C9">
        <w:rPr>
          <w:rFonts w:ascii="Arial" w:eastAsia="Times New Roman" w:hAnsi="Arial" w:cs="Arial"/>
          <w:bCs/>
        </w:rPr>
        <w:t>coordination of everyday care activities</w:t>
      </w:r>
      <w:r w:rsidRPr="002461C9">
        <w:rPr>
          <w:rFonts w:ascii="Arial" w:eastAsia="Times New Roman" w:hAnsi="Arial" w:cs="Arial"/>
        </w:rPr>
        <w:t xml:space="preserve">, and </w:t>
      </w:r>
      <w:r w:rsidRPr="002461C9">
        <w:rPr>
          <w:rFonts w:ascii="Arial" w:eastAsia="Times New Roman" w:hAnsi="Arial" w:cs="Arial"/>
          <w:bCs/>
        </w:rPr>
        <w:t>providing person-</w:t>
      </w:r>
      <w:proofErr w:type="spellStart"/>
      <w:r w:rsidRPr="002461C9">
        <w:rPr>
          <w:rFonts w:ascii="Arial" w:eastAsia="Times New Roman" w:hAnsi="Arial" w:cs="Arial"/>
          <w:bCs/>
        </w:rPr>
        <w:t>centred</w:t>
      </w:r>
      <w:proofErr w:type="spellEnd"/>
      <w:r w:rsidRPr="002461C9">
        <w:rPr>
          <w:rFonts w:ascii="Arial" w:eastAsia="Times New Roman" w:hAnsi="Arial" w:cs="Arial"/>
          <w:bCs/>
        </w:rPr>
        <w:t xml:space="preserve"> care</w:t>
      </w:r>
      <w:r w:rsidRPr="00BB7B04">
        <w:rPr>
          <w:rFonts w:ascii="Arial" w:eastAsia="Times New Roman" w:hAnsi="Arial" w:cs="Arial"/>
        </w:rPr>
        <w:t xml:space="preserve"> (Ross et al., 2022). These themes demonstrated how staff adapted to changing resident needs through communication, collaboration and flexible decision-making. Thematic analysis is </w:t>
      </w:r>
      <w:proofErr w:type="spellStart"/>
      <w:r w:rsidRPr="00BB7B04">
        <w:rPr>
          <w:rFonts w:ascii="Arial" w:eastAsia="Times New Roman" w:hAnsi="Arial" w:cs="Arial"/>
        </w:rPr>
        <w:t>recognised</w:t>
      </w:r>
      <w:proofErr w:type="spellEnd"/>
      <w:r w:rsidRPr="00BB7B04">
        <w:rPr>
          <w:rFonts w:ascii="Arial" w:eastAsia="Times New Roman" w:hAnsi="Arial" w:cs="Arial"/>
        </w:rPr>
        <w:t xml:space="preserve"> as a rigorous qualitative method because it enables researchers to identify patterns directly from participants' experiences while ensuring transparency and trustworthiness throughout the analytical process (Horwood et al., 2023; Younas and Inayat, 2024).</w:t>
      </w:r>
    </w:p>
    <w:p w14:paraId="3DDD5A03" w14:textId="77777777" w:rsidR="00BB7B04" w:rsidRDefault="00BB7B04" w:rsidP="00BB7B04">
      <w:pPr>
        <w:spacing w:before="100" w:beforeAutospacing="1" w:after="100" w:afterAutospacing="1" w:line="360" w:lineRule="auto"/>
        <w:jc w:val="both"/>
        <w:outlineLvl w:val="2"/>
        <w:rPr>
          <w:rFonts w:ascii="Arial" w:eastAsia="Times New Roman" w:hAnsi="Arial" w:cs="Arial"/>
          <w:b/>
          <w:bCs/>
        </w:rPr>
      </w:pPr>
      <w:r w:rsidRPr="00BB7B04">
        <w:rPr>
          <w:rFonts w:ascii="Arial" w:eastAsia="Times New Roman" w:hAnsi="Arial" w:cs="Arial"/>
          <w:b/>
          <w:bCs/>
        </w:rPr>
        <w:t xml:space="preserve">3.6 Evaluation of the Research Methods </w:t>
      </w:r>
    </w:p>
    <w:p w14:paraId="6FD30871" w14:textId="77777777" w:rsidR="00801F40" w:rsidRPr="00801F40" w:rsidRDefault="00801F40" w:rsidP="00BB7B04">
      <w:pPr>
        <w:spacing w:before="100" w:beforeAutospacing="1" w:after="100" w:afterAutospacing="1" w:line="360" w:lineRule="auto"/>
        <w:jc w:val="both"/>
        <w:outlineLvl w:val="2"/>
        <w:rPr>
          <w:rFonts w:ascii="Arial" w:eastAsia="Times New Roman" w:hAnsi="Arial" w:cs="Arial"/>
          <w:b/>
          <w:bCs/>
        </w:rPr>
      </w:pPr>
      <w:r w:rsidRPr="00801F40">
        <w:rPr>
          <w:rFonts w:ascii="Arial" w:hAnsi="Arial" w:cs="Arial"/>
        </w:rPr>
        <w:t>The qualitative methodology effectively addressed the research objectives by generating rich evidence from multiple stakeholders. Although the study was limited to a small number of Scottish care homes, it produced valuable practical findings that support safe, person-</w:t>
      </w:r>
      <w:proofErr w:type="spellStart"/>
      <w:r w:rsidRPr="00801F40">
        <w:rPr>
          <w:rFonts w:ascii="Arial" w:hAnsi="Arial" w:cs="Arial"/>
        </w:rPr>
        <w:t>centred</w:t>
      </w:r>
      <w:proofErr w:type="spellEnd"/>
      <w:r w:rsidRPr="00801F40">
        <w:rPr>
          <w:rFonts w:ascii="Arial" w:hAnsi="Arial" w:cs="Arial"/>
        </w:rPr>
        <w:t xml:space="preserve"> care and improvements in UK health and social care practice (Ross et al., 2022).</w:t>
      </w:r>
    </w:p>
    <w:p w14:paraId="0DF7D1B6" w14:textId="77777777" w:rsidR="00BB7B04" w:rsidRPr="00801F40" w:rsidRDefault="00BB7B04" w:rsidP="00801F40">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b/>
          <w:bCs/>
        </w:rPr>
        <w:t xml:space="preserve">4. Conclusion </w:t>
      </w:r>
    </w:p>
    <w:p w14:paraId="7734F3ED" w14:textId="77777777" w:rsidR="00BB7B04" w:rsidRPr="002461C9" w:rsidRDefault="00BB7B04" w:rsidP="00BB7B04">
      <w:pPr>
        <w:spacing w:before="100" w:beforeAutospacing="1" w:after="100" w:afterAutospacing="1" w:line="360" w:lineRule="auto"/>
        <w:jc w:val="both"/>
        <w:rPr>
          <w:rFonts w:ascii="Arial" w:eastAsia="Times New Roman" w:hAnsi="Arial" w:cs="Arial"/>
        </w:rPr>
      </w:pPr>
      <w:r w:rsidRPr="00BB7B04">
        <w:rPr>
          <w:rFonts w:ascii="Arial" w:eastAsia="Times New Roman" w:hAnsi="Arial" w:cs="Arial"/>
        </w:rPr>
        <w:t xml:space="preserve">This report critically </w:t>
      </w:r>
      <w:proofErr w:type="spellStart"/>
      <w:r w:rsidRPr="00BB7B04">
        <w:rPr>
          <w:rFonts w:ascii="Arial" w:eastAsia="Times New Roman" w:hAnsi="Arial" w:cs="Arial"/>
        </w:rPr>
        <w:t>analysed</w:t>
      </w:r>
      <w:proofErr w:type="spellEnd"/>
      <w:r w:rsidRPr="00BB7B04">
        <w:rPr>
          <w:rFonts w:ascii="Arial" w:eastAsia="Times New Roman" w:hAnsi="Arial" w:cs="Arial"/>
        </w:rPr>
        <w:t xml:space="preserve"> the research paper by </w:t>
      </w:r>
      <w:r w:rsidRPr="002461C9">
        <w:rPr>
          <w:rFonts w:ascii="Arial" w:eastAsia="Times New Roman" w:hAnsi="Arial" w:cs="Arial"/>
          <w:bCs/>
        </w:rPr>
        <w:t>Ross et al. (2022)</w:t>
      </w:r>
      <w:r w:rsidRPr="002461C9">
        <w:rPr>
          <w:rFonts w:ascii="Arial" w:eastAsia="Times New Roman" w:hAnsi="Arial" w:cs="Arial"/>
        </w:rPr>
        <w:t xml:space="preserve">, which explored </w:t>
      </w:r>
      <w:proofErr w:type="spellStart"/>
      <w:r w:rsidRPr="002461C9">
        <w:rPr>
          <w:rFonts w:ascii="Arial" w:eastAsia="Times New Roman" w:hAnsi="Arial" w:cs="Arial"/>
        </w:rPr>
        <w:t>organisational</w:t>
      </w:r>
      <w:proofErr w:type="spellEnd"/>
      <w:r w:rsidRPr="002461C9">
        <w:rPr>
          <w:rFonts w:ascii="Arial" w:eastAsia="Times New Roman" w:hAnsi="Arial" w:cs="Arial"/>
        </w:rPr>
        <w:t xml:space="preserve"> resilience within Scottish care homes using a qualitative research approach. The report first introduced the research topic, highlighting its significance in improving the quality and safety of health and social care services in the UK. It then identified the study's research purpose, which focused on understanding how care home staff and </w:t>
      </w:r>
      <w:proofErr w:type="spellStart"/>
      <w:r w:rsidRPr="002461C9">
        <w:rPr>
          <w:rFonts w:ascii="Arial" w:eastAsia="Times New Roman" w:hAnsi="Arial" w:cs="Arial"/>
        </w:rPr>
        <w:t>organisations</w:t>
      </w:r>
      <w:proofErr w:type="spellEnd"/>
      <w:r w:rsidRPr="002461C9">
        <w:rPr>
          <w:rFonts w:ascii="Arial" w:eastAsia="Times New Roman" w:hAnsi="Arial" w:cs="Arial"/>
        </w:rPr>
        <w:t xml:space="preserve"> adapt to changing circumstances while maintaining pe</w:t>
      </w:r>
      <w:r w:rsidR="00087C9F">
        <w:rPr>
          <w:rFonts w:ascii="Arial" w:eastAsia="Times New Roman" w:hAnsi="Arial" w:cs="Arial"/>
        </w:rPr>
        <w:t>rson-</w:t>
      </w:r>
      <w:proofErr w:type="spellStart"/>
      <w:r w:rsidR="00087C9F">
        <w:rPr>
          <w:rFonts w:ascii="Arial" w:eastAsia="Times New Roman" w:hAnsi="Arial" w:cs="Arial"/>
        </w:rPr>
        <w:t>centred</w:t>
      </w:r>
      <w:proofErr w:type="spellEnd"/>
      <w:r w:rsidR="00087C9F">
        <w:rPr>
          <w:rFonts w:ascii="Arial" w:eastAsia="Times New Roman" w:hAnsi="Arial" w:cs="Arial"/>
        </w:rPr>
        <w:t xml:space="preserve"> care. T</w:t>
      </w:r>
      <w:r w:rsidRPr="002461C9">
        <w:rPr>
          <w:rFonts w:ascii="Arial" w:eastAsia="Times New Roman" w:hAnsi="Arial" w:cs="Arial"/>
        </w:rPr>
        <w:t xml:space="preserve">he report examined the research methodology in detail by explaining quantitative, qualitative and mixed-methods research before </w:t>
      </w:r>
      <w:proofErr w:type="spellStart"/>
      <w:r w:rsidRPr="002461C9">
        <w:rPr>
          <w:rFonts w:ascii="Arial" w:eastAsia="Times New Roman" w:hAnsi="Arial" w:cs="Arial"/>
        </w:rPr>
        <w:t>analysing</w:t>
      </w:r>
      <w:proofErr w:type="spellEnd"/>
      <w:r w:rsidRPr="002461C9">
        <w:rPr>
          <w:rFonts w:ascii="Arial" w:eastAsia="Times New Roman" w:hAnsi="Arial" w:cs="Arial"/>
        </w:rPr>
        <w:t xml:space="preserve"> why a qualitative ethnographic design was the most appropriate approach for this study. The discussion also evaluated the use of primary data collection through observations, interviews and focus groups, together with inductive thematic analysis, demonstrating how these methods generated credible and meaningful findings that can inform evidence-based practice </w:t>
      </w:r>
      <w:r w:rsidRPr="002461C9">
        <w:rPr>
          <w:rFonts w:ascii="Arial" w:eastAsia="Times New Roman" w:hAnsi="Arial" w:cs="Arial"/>
          <w:bCs/>
        </w:rPr>
        <w:t>(Ross et al., 2022; Horwood et al., 2023).</w:t>
      </w:r>
    </w:p>
    <w:p w14:paraId="457ECFDF" w14:textId="77777777" w:rsidR="00BB7B04" w:rsidRPr="00BB7B04" w:rsidRDefault="00BB7B04" w:rsidP="00BB7B04">
      <w:pPr>
        <w:spacing w:before="100" w:beforeAutospacing="1" w:after="100" w:afterAutospacing="1" w:line="360" w:lineRule="auto"/>
        <w:jc w:val="both"/>
        <w:rPr>
          <w:rFonts w:ascii="Arial" w:eastAsia="Times New Roman" w:hAnsi="Arial" w:cs="Arial"/>
        </w:rPr>
      </w:pPr>
      <w:r w:rsidRPr="002461C9">
        <w:rPr>
          <w:rFonts w:ascii="Arial" w:eastAsia="Times New Roman" w:hAnsi="Arial" w:cs="Arial"/>
        </w:rPr>
        <w:lastRenderedPageBreak/>
        <w:t xml:space="preserve">Completing this report has strengthened my understanding of how to critically read and evaluate research papers rather than simply </w:t>
      </w:r>
      <w:proofErr w:type="spellStart"/>
      <w:r w:rsidRPr="002461C9">
        <w:rPr>
          <w:rFonts w:ascii="Arial" w:eastAsia="Times New Roman" w:hAnsi="Arial" w:cs="Arial"/>
        </w:rPr>
        <w:t>summarising</w:t>
      </w:r>
      <w:proofErr w:type="spellEnd"/>
      <w:r w:rsidRPr="002461C9">
        <w:rPr>
          <w:rFonts w:ascii="Arial" w:eastAsia="Times New Roman" w:hAnsi="Arial" w:cs="Arial"/>
        </w:rPr>
        <w:t xml:space="preserve"> their findings. I have developed a clearer understanding of how research questions influence the choice of methodology, how different data collection and analysis methods contribute to the quality of evidence, and why ethical principles are essential throughout the research process </w:t>
      </w:r>
      <w:r w:rsidRPr="002461C9">
        <w:rPr>
          <w:rFonts w:ascii="Arial" w:eastAsia="Times New Roman" w:hAnsi="Arial" w:cs="Arial"/>
          <w:bCs/>
        </w:rPr>
        <w:t xml:space="preserve">(Moser and </w:t>
      </w:r>
      <w:proofErr w:type="spellStart"/>
      <w:r w:rsidRPr="002461C9">
        <w:rPr>
          <w:rFonts w:ascii="Arial" w:eastAsia="Times New Roman" w:hAnsi="Arial" w:cs="Arial"/>
          <w:bCs/>
        </w:rPr>
        <w:t>Korstjens</w:t>
      </w:r>
      <w:proofErr w:type="spellEnd"/>
      <w:r w:rsidRPr="002461C9">
        <w:rPr>
          <w:rFonts w:ascii="Arial" w:eastAsia="Times New Roman" w:hAnsi="Arial" w:cs="Arial"/>
          <w:bCs/>
        </w:rPr>
        <w:t>, 2022).</w:t>
      </w:r>
      <w:r w:rsidRPr="00BB7B04">
        <w:rPr>
          <w:rFonts w:ascii="Arial" w:eastAsia="Times New Roman" w:hAnsi="Arial" w:cs="Arial"/>
        </w:rPr>
        <w:t xml:space="preserve"> These research literacy skills will support my future academic studies by enabling me to evaluate published evidence critically and apply reliable research to assignments. In my future career within health and social care, these skills will also help me use evidence-based practice to support informed decision-making, improve the quality of care and contribute to continuous service improvement.</w:t>
      </w:r>
    </w:p>
    <w:p w14:paraId="2CF972C2" w14:textId="77777777" w:rsidR="00ED0B08" w:rsidRDefault="00ED0B08" w:rsidP="00ED0B08">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78B440A8" w14:textId="77777777" w:rsidR="00ED0B08" w:rsidRDefault="00ED0B08" w:rsidP="00ED0B08">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36217879" w14:textId="77777777" w:rsidR="00ED0B08" w:rsidRDefault="00ED0B08" w:rsidP="00ED0B08">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3D179525" w14:textId="77777777" w:rsidR="00ED0B08" w:rsidRDefault="00ED0B08" w:rsidP="00ED0B08">
      <w:pPr>
        <w:spacing w:before="100" w:beforeAutospacing="1" w:after="100" w:afterAutospacing="1" w:line="240" w:lineRule="auto"/>
        <w:outlineLvl w:val="0"/>
        <w:rPr>
          <w:rFonts w:ascii="Times New Roman" w:eastAsia="Times New Roman" w:hAnsi="Times New Roman" w:cs="Times New Roman"/>
          <w:b/>
          <w:bCs/>
          <w:kern w:val="36"/>
          <w:sz w:val="48"/>
          <w:szCs w:val="48"/>
        </w:rPr>
      </w:pPr>
    </w:p>
    <w:p w14:paraId="4CC18874" w14:textId="77777777" w:rsidR="001A79C0" w:rsidRDefault="001A79C0" w:rsidP="00ED0B08">
      <w:pPr>
        <w:spacing w:line="360" w:lineRule="auto"/>
        <w:jc w:val="both"/>
        <w:rPr>
          <w:rFonts w:ascii="Times New Roman" w:eastAsia="Times New Roman" w:hAnsi="Times New Roman" w:cs="Times New Roman"/>
          <w:b/>
          <w:bCs/>
          <w:kern w:val="36"/>
          <w:sz w:val="48"/>
          <w:szCs w:val="48"/>
        </w:rPr>
      </w:pPr>
    </w:p>
    <w:p w14:paraId="379CA614" w14:textId="77777777" w:rsidR="00801F40" w:rsidRDefault="00801F40" w:rsidP="00ED0B08">
      <w:pPr>
        <w:spacing w:line="360" w:lineRule="auto"/>
        <w:jc w:val="both"/>
        <w:rPr>
          <w:rFonts w:ascii="Arial" w:hAnsi="Arial" w:cs="Arial"/>
          <w:b/>
        </w:rPr>
      </w:pPr>
    </w:p>
    <w:p w14:paraId="0F9C223D" w14:textId="77777777" w:rsidR="00801F40" w:rsidRDefault="00801F40" w:rsidP="00ED0B08">
      <w:pPr>
        <w:spacing w:line="360" w:lineRule="auto"/>
        <w:jc w:val="both"/>
        <w:rPr>
          <w:rFonts w:ascii="Arial" w:hAnsi="Arial" w:cs="Arial"/>
          <w:b/>
        </w:rPr>
      </w:pPr>
    </w:p>
    <w:p w14:paraId="73DA30E2" w14:textId="77777777" w:rsidR="00801F40" w:rsidRDefault="00801F40" w:rsidP="00ED0B08">
      <w:pPr>
        <w:spacing w:line="360" w:lineRule="auto"/>
        <w:jc w:val="both"/>
        <w:rPr>
          <w:rFonts w:ascii="Arial" w:hAnsi="Arial" w:cs="Arial"/>
          <w:b/>
        </w:rPr>
      </w:pPr>
    </w:p>
    <w:p w14:paraId="14924D2F" w14:textId="77777777" w:rsidR="00801F40" w:rsidRDefault="00801F40" w:rsidP="00ED0B08">
      <w:pPr>
        <w:spacing w:line="360" w:lineRule="auto"/>
        <w:jc w:val="both"/>
        <w:rPr>
          <w:rFonts w:ascii="Arial" w:hAnsi="Arial" w:cs="Arial"/>
          <w:b/>
        </w:rPr>
      </w:pPr>
    </w:p>
    <w:p w14:paraId="4BA7B9F3" w14:textId="77777777" w:rsidR="00801F40" w:rsidRDefault="00801F40" w:rsidP="00ED0B08">
      <w:pPr>
        <w:spacing w:line="360" w:lineRule="auto"/>
        <w:jc w:val="both"/>
        <w:rPr>
          <w:rFonts w:ascii="Arial" w:hAnsi="Arial" w:cs="Arial"/>
          <w:b/>
        </w:rPr>
      </w:pPr>
    </w:p>
    <w:p w14:paraId="7C9569C1" w14:textId="77777777" w:rsidR="00801F40" w:rsidRDefault="00801F40" w:rsidP="00ED0B08">
      <w:pPr>
        <w:spacing w:line="360" w:lineRule="auto"/>
        <w:jc w:val="both"/>
        <w:rPr>
          <w:rFonts w:ascii="Arial" w:hAnsi="Arial" w:cs="Arial"/>
          <w:b/>
        </w:rPr>
      </w:pPr>
    </w:p>
    <w:p w14:paraId="0B070016" w14:textId="77777777" w:rsidR="00801F40" w:rsidRDefault="00801F40" w:rsidP="00ED0B08">
      <w:pPr>
        <w:spacing w:line="360" w:lineRule="auto"/>
        <w:jc w:val="both"/>
        <w:rPr>
          <w:rFonts w:ascii="Arial" w:hAnsi="Arial" w:cs="Arial"/>
          <w:b/>
        </w:rPr>
      </w:pPr>
    </w:p>
    <w:p w14:paraId="269AFFEB" w14:textId="77777777" w:rsidR="00801F40" w:rsidRDefault="00801F40" w:rsidP="00ED0B08">
      <w:pPr>
        <w:spacing w:line="360" w:lineRule="auto"/>
        <w:jc w:val="both"/>
        <w:rPr>
          <w:rFonts w:ascii="Arial" w:hAnsi="Arial" w:cs="Arial"/>
          <w:b/>
        </w:rPr>
      </w:pPr>
    </w:p>
    <w:p w14:paraId="2358AF7E" w14:textId="77777777" w:rsidR="00801F40" w:rsidRDefault="00801F40" w:rsidP="00ED0B08">
      <w:pPr>
        <w:spacing w:line="360" w:lineRule="auto"/>
        <w:jc w:val="both"/>
        <w:rPr>
          <w:rFonts w:ascii="Arial" w:hAnsi="Arial" w:cs="Arial"/>
          <w:b/>
        </w:rPr>
      </w:pPr>
    </w:p>
    <w:p w14:paraId="1C513570" w14:textId="77777777" w:rsidR="00ED0B08" w:rsidRPr="00ED0B08" w:rsidRDefault="00ED0B08" w:rsidP="00ED0B08">
      <w:pPr>
        <w:spacing w:line="360" w:lineRule="auto"/>
        <w:jc w:val="both"/>
        <w:rPr>
          <w:rFonts w:ascii="Arial" w:hAnsi="Arial" w:cs="Arial"/>
          <w:b/>
        </w:rPr>
      </w:pPr>
      <w:r w:rsidRPr="00ED0B08">
        <w:rPr>
          <w:rFonts w:ascii="Arial" w:hAnsi="Arial" w:cs="Arial"/>
          <w:b/>
        </w:rPr>
        <w:lastRenderedPageBreak/>
        <w:t>REFERENCES</w:t>
      </w:r>
    </w:p>
    <w:p w14:paraId="727BDA28"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Braun, V. and Clarke, V. (2022) ‘Conceptual and design thinking for thematic analysis’, </w:t>
      </w:r>
      <w:r w:rsidRPr="00ED0B08">
        <w:rPr>
          <w:rFonts w:ascii="Arial" w:eastAsia="Times New Roman" w:hAnsi="Arial" w:cs="Arial"/>
          <w:i/>
          <w:iCs/>
        </w:rPr>
        <w:t>Qualitative Psychology</w:t>
      </w:r>
      <w:r w:rsidRPr="00ED0B08">
        <w:rPr>
          <w:rFonts w:ascii="Arial" w:eastAsia="Times New Roman" w:hAnsi="Arial" w:cs="Arial"/>
        </w:rPr>
        <w:t>, 9(1), pp. 3–26.</w:t>
      </w:r>
    </w:p>
    <w:p w14:paraId="146D33E2"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Greenhalgh, T. (2023) </w:t>
      </w:r>
      <w:r w:rsidRPr="00ED0B08">
        <w:rPr>
          <w:rFonts w:ascii="Arial" w:eastAsia="Times New Roman" w:hAnsi="Arial" w:cs="Arial"/>
          <w:i/>
          <w:iCs/>
        </w:rPr>
        <w:t>How to Read a Paper: The Basics of Evidence-Based Medicine and Healthcare</w:t>
      </w:r>
      <w:r w:rsidRPr="00ED0B08">
        <w:rPr>
          <w:rFonts w:ascii="Arial" w:eastAsia="Times New Roman" w:hAnsi="Arial" w:cs="Arial"/>
        </w:rPr>
        <w:t xml:space="preserve">. 7th </w:t>
      </w:r>
      <w:proofErr w:type="spellStart"/>
      <w:r w:rsidRPr="00ED0B08">
        <w:rPr>
          <w:rFonts w:ascii="Arial" w:eastAsia="Times New Roman" w:hAnsi="Arial" w:cs="Arial"/>
        </w:rPr>
        <w:t>edn</w:t>
      </w:r>
      <w:proofErr w:type="spellEnd"/>
      <w:r w:rsidRPr="00ED0B08">
        <w:rPr>
          <w:rFonts w:ascii="Arial" w:eastAsia="Times New Roman" w:hAnsi="Arial" w:cs="Arial"/>
        </w:rPr>
        <w:t>. Hoboken: Wiley.</w:t>
      </w:r>
    </w:p>
    <w:p w14:paraId="3C6C289D"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Horwood, J., Sutton, E., Coast, J. and Donovan, J. (2023) ‘Using qualitative research methods to improve health services research and healthcare delivery’, </w:t>
      </w:r>
      <w:r w:rsidRPr="00ED0B08">
        <w:rPr>
          <w:rFonts w:ascii="Arial" w:eastAsia="Times New Roman" w:hAnsi="Arial" w:cs="Arial"/>
          <w:i/>
          <w:iCs/>
        </w:rPr>
        <w:t>BMJ</w:t>
      </w:r>
      <w:r w:rsidRPr="00ED0B08">
        <w:rPr>
          <w:rFonts w:ascii="Arial" w:eastAsia="Times New Roman" w:hAnsi="Arial" w:cs="Arial"/>
        </w:rPr>
        <w:t>, 381, e074256.</w:t>
      </w:r>
    </w:p>
    <w:p w14:paraId="1C5EDBC4"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Manley, K., Jackson, C., McCormack, B. and Wright, T. (2022) ‘Developing evidence-informed workplace cultures to improve quality of care’, </w:t>
      </w:r>
      <w:r w:rsidRPr="00ED0B08">
        <w:rPr>
          <w:rFonts w:ascii="Arial" w:eastAsia="Times New Roman" w:hAnsi="Arial" w:cs="Arial"/>
          <w:i/>
          <w:iCs/>
        </w:rPr>
        <w:t>Journal of Clinical Nursing</w:t>
      </w:r>
      <w:r w:rsidRPr="00ED0B08">
        <w:rPr>
          <w:rFonts w:ascii="Arial" w:eastAsia="Times New Roman" w:hAnsi="Arial" w:cs="Arial"/>
        </w:rPr>
        <w:t>, 31(15–16), pp. 2215–2227.</w:t>
      </w:r>
    </w:p>
    <w:p w14:paraId="7E21A1AD"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Moser, A. and </w:t>
      </w:r>
      <w:proofErr w:type="spellStart"/>
      <w:r w:rsidRPr="00ED0B08">
        <w:rPr>
          <w:rFonts w:ascii="Arial" w:eastAsia="Times New Roman" w:hAnsi="Arial" w:cs="Arial"/>
        </w:rPr>
        <w:t>Korstjens</w:t>
      </w:r>
      <w:proofErr w:type="spellEnd"/>
      <w:r w:rsidRPr="00ED0B08">
        <w:rPr>
          <w:rFonts w:ascii="Arial" w:eastAsia="Times New Roman" w:hAnsi="Arial" w:cs="Arial"/>
        </w:rPr>
        <w:t xml:space="preserve">, I. (2022) ‘Series: Practical guidance to qualitative research. Part 1: Introduction’, </w:t>
      </w:r>
      <w:r w:rsidRPr="00ED0B08">
        <w:rPr>
          <w:rFonts w:ascii="Arial" w:eastAsia="Times New Roman" w:hAnsi="Arial" w:cs="Arial"/>
          <w:i/>
          <w:iCs/>
        </w:rPr>
        <w:t>European Journal of General Practice</w:t>
      </w:r>
      <w:r w:rsidRPr="00ED0B08">
        <w:rPr>
          <w:rFonts w:ascii="Arial" w:eastAsia="Times New Roman" w:hAnsi="Arial" w:cs="Arial"/>
        </w:rPr>
        <w:t>, 28(1), pp. 1–8.</w:t>
      </w:r>
    </w:p>
    <w:p w14:paraId="6B4461E1"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Nichol, K., Wilson, R. and Reeves, S. (2024) ‘Trustworthiness in qualitative health research: Contemporary approaches to </w:t>
      </w:r>
      <w:proofErr w:type="spellStart"/>
      <w:r w:rsidRPr="00ED0B08">
        <w:rPr>
          <w:rFonts w:ascii="Arial" w:eastAsia="Times New Roman" w:hAnsi="Arial" w:cs="Arial"/>
        </w:rPr>
        <w:t>rigour</w:t>
      </w:r>
      <w:proofErr w:type="spellEnd"/>
      <w:r w:rsidRPr="00ED0B08">
        <w:rPr>
          <w:rFonts w:ascii="Arial" w:eastAsia="Times New Roman" w:hAnsi="Arial" w:cs="Arial"/>
        </w:rPr>
        <w:t xml:space="preserve"> and quality’, </w:t>
      </w:r>
      <w:r w:rsidRPr="00ED0B08">
        <w:rPr>
          <w:rFonts w:ascii="Arial" w:eastAsia="Times New Roman" w:hAnsi="Arial" w:cs="Arial"/>
          <w:i/>
          <w:iCs/>
        </w:rPr>
        <w:t>BMC Health Services Research</w:t>
      </w:r>
      <w:r w:rsidRPr="00ED0B08">
        <w:rPr>
          <w:rFonts w:ascii="Arial" w:eastAsia="Times New Roman" w:hAnsi="Arial" w:cs="Arial"/>
        </w:rPr>
        <w:t>, 24, Article 327.</w:t>
      </w:r>
    </w:p>
    <w:p w14:paraId="396BF4A4"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Ross, A., Anderson, J.E., </w:t>
      </w:r>
      <w:proofErr w:type="spellStart"/>
      <w:r w:rsidRPr="00ED0B08">
        <w:rPr>
          <w:rFonts w:ascii="Arial" w:eastAsia="Times New Roman" w:hAnsi="Arial" w:cs="Arial"/>
        </w:rPr>
        <w:t>Selveindran</w:t>
      </w:r>
      <w:proofErr w:type="spellEnd"/>
      <w:r w:rsidRPr="00ED0B08">
        <w:rPr>
          <w:rFonts w:ascii="Arial" w:eastAsia="Times New Roman" w:hAnsi="Arial" w:cs="Arial"/>
        </w:rPr>
        <w:t xml:space="preserve">, S., MacBride, T., Bowie, P., Sherriff, A., Young, L., </w:t>
      </w:r>
      <w:proofErr w:type="spellStart"/>
      <w:r w:rsidRPr="00ED0B08">
        <w:rPr>
          <w:rFonts w:ascii="Arial" w:eastAsia="Times New Roman" w:hAnsi="Arial" w:cs="Arial"/>
        </w:rPr>
        <w:t>Fioratou</w:t>
      </w:r>
      <w:proofErr w:type="spellEnd"/>
      <w:r w:rsidRPr="00ED0B08">
        <w:rPr>
          <w:rFonts w:ascii="Arial" w:eastAsia="Times New Roman" w:hAnsi="Arial" w:cs="Arial"/>
        </w:rPr>
        <w:t xml:space="preserve">, E., Roddy, E., Edwards, H., Dewar, B. and Macpherson, L.M. (2022) ‘A qualitative study of </w:t>
      </w:r>
      <w:proofErr w:type="spellStart"/>
      <w:r w:rsidRPr="00ED0B08">
        <w:rPr>
          <w:rFonts w:ascii="Arial" w:eastAsia="Times New Roman" w:hAnsi="Arial" w:cs="Arial"/>
        </w:rPr>
        <w:t>organisational</w:t>
      </w:r>
      <w:proofErr w:type="spellEnd"/>
      <w:r w:rsidRPr="00ED0B08">
        <w:rPr>
          <w:rFonts w:ascii="Arial" w:eastAsia="Times New Roman" w:hAnsi="Arial" w:cs="Arial"/>
        </w:rPr>
        <w:t xml:space="preserve"> resilience in care homes in Scotland’, </w:t>
      </w:r>
      <w:r w:rsidRPr="00ED0B08">
        <w:rPr>
          <w:rFonts w:ascii="Arial" w:eastAsia="Times New Roman" w:hAnsi="Arial" w:cs="Arial"/>
          <w:i/>
          <w:iCs/>
        </w:rPr>
        <w:t>PLOS ONE</w:t>
      </w:r>
      <w:r w:rsidRPr="00ED0B08">
        <w:rPr>
          <w:rFonts w:ascii="Arial" w:eastAsia="Times New Roman" w:hAnsi="Arial" w:cs="Arial"/>
        </w:rPr>
        <w:t xml:space="preserve">, 17(12), e0279376. </w:t>
      </w:r>
    </w:p>
    <w:p w14:paraId="7D9513D0"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Scantlebury, A. and Adamson, J. (2022) ‘Focused ethnography in health services research: An integrative review’, </w:t>
      </w:r>
      <w:r w:rsidRPr="00ED0B08">
        <w:rPr>
          <w:rFonts w:ascii="Arial" w:eastAsia="Times New Roman" w:hAnsi="Arial" w:cs="Arial"/>
          <w:i/>
          <w:iCs/>
        </w:rPr>
        <w:t>International Journal of Qualitative Methods</w:t>
      </w:r>
      <w:r w:rsidRPr="00ED0B08">
        <w:rPr>
          <w:rFonts w:ascii="Arial" w:eastAsia="Times New Roman" w:hAnsi="Arial" w:cs="Arial"/>
        </w:rPr>
        <w:t>, 21, pp. 1–12.</w:t>
      </w:r>
    </w:p>
    <w:p w14:paraId="5B260367"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Tong, A., Sainsbury, P. and Craig, J. (2007) ‘Consolidated criteria for reporting qualitative research (COREQ): A 32-item checklist for interviews and focus groups’, </w:t>
      </w:r>
      <w:r w:rsidRPr="00ED0B08">
        <w:rPr>
          <w:rFonts w:ascii="Arial" w:eastAsia="Times New Roman" w:hAnsi="Arial" w:cs="Arial"/>
          <w:i/>
          <w:iCs/>
        </w:rPr>
        <w:t>International Journal for Quality in Health Care</w:t>
      </w:r>
      <w:r w:rsidRPr="00ED0B08">
        <w:rPr>
          <w:rFonts w:ascii="Arial" w:eastAsia="Times New Roman" w:hAnsi="Arial" w:cs="Arial"/>
        </w:rPr>
        <w:t>, 19(6), pp. 349–357.</w:t>
      </w:r>
    </w:p>
    <w:p w14:paraId="5C5D7589" w14:textId="77777777" w:rsidR="00ED0B08" w:rsidRPr="00ED0B08" w:rsidRDefault="00ED0B08" w:rsidP="00ED0B08">
      <w:pPr>
        <w:spacing w:before="100" w:beforeAutospacing="1" w:after="100" w:afterAutospacing="1" w:line="360" w:lineRule="auto"/>
        <w:jc w:val="both"/>
        <w:rPr>
          <w:rFonts w:ascii="Arial" w:eastAsia="Times New Roman" w:hAnsi="Arial" w:cs="Arial"/>
        </w:rPr>
      </w:pPr>
      <w:r w:rsidRPr="00ED0B08">
        <w:rPr>
          <w:rFonts w:ascii="Arial" w:eastAsia="Times New Roman" w:hAnsi="Arial" w:cs="Arial"/>
        </w:rPr>
        <w:t xml:space="preserve">Younas, A. and Inayat, S. (2024) ‘Practical guidance for conducting qualitative research in healthcare: Enhancing </w:t>
      </w:r>
      <w:proofErr w:type="spellStart"/>
      <w:r w:rsidRPr="00ED0B08">
        <w:rPr>
          <w:rFonts w:ascii="Arial" w:eastAsia="Times New Roman" w:hAnsi="Arial" w:cs="Arial"/>
        </w:rPr>
        <w:t>rigour</w:t>
      </w:r>
      <w:proofErr w:type="spellEnd"/>
      <w:r w:rsidRPr="00ED0B08">
        <w:rPr>
          <w:rFonts w:ascii="Arial" w:eastAsia="Times New Roman" w:hAnsi="Arial" w:cs="Arial"/>
        </w:rPr>
        <w:t xml:space="preserve"> and trustworthiness’, </w:t>
      </w:r>
      <w:r w:rsidRPr="00ED0B08">
        <w:rPr>
          <w:rFonts w:ascii="Arial" w:eastAsia="Times New Roman" w:hAnsi="Arial" w:cs="Arial"/>
          <w:i/>
          <w:iCs/>
        </w:rPr>
        <w:t>Nursing Ethics</w:t>
      </w:r>
      <w:r w:rsidRPr="00ED0B08">
        <w:rPr>
          <w:rFonts w:ascii="Arial" w:eastAsia="Times New Roman" w:hAnsi="Arial" w:cs="Arial"/>
        </w:rPr>
        <w:t>, 31(2), pp. 245–259.</w:t>
      </w:r>
    </w:p>
    <w:sectPr w:rsidR="00ED0B08" w:rsidRPr="00ED0B08" w:rsidSect="00E5229F">
      <w:footerReference w:type="default" r:id="rId7"/>
      <w:pgSz w:w="12240" w:h="15840"/>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595A7A" w14:textId="77777777" w:rsidR="00641AC5" w:rsidRDefault="00641AC5" w:rsidP="00E5229F">
      <w:pPr>
        <w:spacing w:after="0" w:line="240" w:lineRule="auto"/>
      </w:pPr>
      <w:r>
        <w:separator/>
      </w:r>
    </w:p>
  </w:endnote>
  <w:endnote w:type="continuationSeparator" w:id="0">
    <w:p w14:paraId="17F73DE0" w14:textId="77777777" w:rsidR="00641AC5" w:rsidRDefault="00641AC5" w:rsidP="00E522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97241005"/>
      <w:docPartObj>
        <w:docPartGallery w:val="Page Numbers (Bottom of Page)"/>
        <w:docPartUnique/>
      </w:docPartObj>
    </w:sdtPr>
    <w:sdtEndPr>
      <w:rPr>
        <w:noProof/>
      </w:rPr>
    </w:sdtEndPr>
    <w:sdtContent>
      <w:p w14:paraId="5AF0D624" w14:textId="77777777" w:rsidR="00E5229F" w:rsidRDefault="00E5229F">
        <w:pPr>
          <w:pStyle w:val="Footer"/>
          <w:jc w:val="right"/>
        </w:pPr>
        <w:r>
          <w:fldChar w:fldCharType="begin"/>
        </w:r>
        <w:r>
          <w:instrText xml:space="preserve"> PAGE   \* MERGEFORMAT </w:instrText>
        </w:r>
        <w:r>
          <w:fldChar w:fldCharType="separate"/>
        </w:r>
        <w:r w:rsidR="00087C9F">
          <w:rPr>
            <w:noProof/>
          </w:rPr>
          <w:t>8</w:t>
        </w:r>
        <w:r>
          <w:rPr>
            <w:noProof/>
          </w:rPr>
          <w:fldChar w:fldCharType="end"/>
        </w:r>
      </w:p>
    </w:sdtContent>
  </w:sdt>
  <w:p w14:paraId="64541A23" w14:textId="77777777" w:rsidR="00E5229F" w:rsidRDefault="00E5229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D9A623" w14:textId="77777777" w:rsidR="00641AC5" w:rsidRDefault="00641AC5" w:rsidP="00E5229F">
      <w:pPr>
        <w:spacing w:after="0" w:line="240" w:lineRule="auto"/>
      </w:pPr>
      <w:r>
        <w:separator/>
      </w:r>
    </w:p>
  </w:footnote>
  <w:footnote w:type="continuationSeparator" w:id="0">
    <w:p w14:paraId="130FF14B" w14:textId="77777777" w:rsidR="00641AC5" w:rsidRDefault="00641AC5" w:rsidP="00E5229F">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6666"/>
    <w:rsid w:val="00087C9F"/>
    <w:rsid w:val="001123AE"/>
    <w:rsid w:val="00117FBC"/>
    <w:rsid w:val="001A79C0"/>
    <w:rsid w:val="001C74DF"/>
    <w:rsid w:val="002461C9"/>
    <w:rsid w:val="002603F7"/>
    <w:rsid w:val="00641AC5"/>
    <w:rsid w:val="006C1160"/>
    <w:rsid w:val="006F7F42"/>
    <w:rsid w:val="00801F40"/>
    <w:rsid w:val="00BB7B04"/>
    <w:rsid w:val="00BF2B68"/>
    <w:rsid w:val="00CF11BF"/>
    <w:rsid w:val="00CF4A38"/>
    <w:rsid w:val="00E5229F"/>
    <w:rsid w:val="00ED0B08"/>
    <w:rsid w:val="00F766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907177"/>
  <w15:chartTrackingRefBased/>
  <w15:docId w15:val="{5635CAC5-897D-463F-B54A-C2919C6770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q2pgselectionanchorcontainer">
    <w:name w:val="pdq2pg_selectionanchorcontainer"/>
    <w:basedOn w:val="Normal"/>
    <w:rsid w:val="00F76666"/>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F7666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76666"/>
    <w:rPr>
      <w:b/>
      <w:bCs/>
    </w:rPr>
  </w:style>
  <w:style w:type="character" w:styleId="Emphasis">
    <w:name w:val="Emphasis"/>
    <w:basedOn w:val="DefaultParagraphFont"/>
    <w:uiPriority w:val="20"/>
    <w:qFormat/>
    <w:rsid w:val="00F76666"/>
    <w:rPr>
      <w:i/>
      <w:iCs/>
    </w:rPr>
  </w:style>
  <w:style w:type="paragraph" w:styleId="Header">
    <w:name w:val="header"/>
    <w:basedOn w:val="Normal"/>
    <w:link w:val="HeaderChar"/>
    <w:uiPriority w:val="99"/>
    <w:unhideWhenUsed/>
    <w:rsid w:val="00E522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229F"/>
  </w:style>
  <w:style w:type="paragraph" w:styleId="Footer">
    <w:name w:val="footer"/>
    <w:basedOn w:val="Normal"/>
    <w:link w:val="FooterChar"/>
    <w:uiPriority w:val="99"/>
    <w:unhideWhenUsed/>
    <w:rsid w:val="00E522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229F"/>
  </w:style>
  <w:style w:type="table" w:styleId="TableGrid">
    <w:name w:val="Table Grid"/>
    <w:basedOn w:val="TableNormal"/>
    <w:uiPriority w:val="39"/>
    <w:rsid w:val="00BF2B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063168">
      <w:bodyDiv w:val="1"/>
      <w:marLeft w:val="0"/>
      <w:marRight w:val="0"/>
      <w:marTop w:val="0"/>
      <w:marBottom w:val="0"/>
      <w:divBdr>
        <w:top w:val="none" w:sz="0" w:space="0" w:color="auto"/>
        <w:left w:val="none" w:sz="0" w:space="0" w:color="auto"/>
        <w:bottom w:val="none" w:sz="0" w:space="0" w:color="auto"/>
        <w:right w:val="none" w:sz="0" w:space="0" w:color="auto"/>
      </w:divBdr>
    </w:div>
    <w:div w:id="156769144">
      <w:bodyDiv w:val="1"/>
      <w:marLeft w:val="0"/>
      <w:marRight w:val="0"/>
      <w:marTop w:val="0"/>
      <w:marBottom w:val="0"/>
      <w:divBdr>
        <w:top w:val="none" w:sz="0" w:space="0" w:color="auto"/>
        <w:left w:val="none" w:sz="0" w:space="0" w:color="auto"/>
        <w:bottom w:val="none" w:sz="0" w:space="0" w:color="auto"/>
        <w:right w:val="none" w:sz="0" w:space="0" w:color="auto"/>
      </w:divBdr>
    </w:div>
    <w:div w:id="417867617">
      <w:bodyDiv w:val="1"/>
      <w:marLeft w:val="0"/>
      <w:marRight w:val="0"/>
      <w:marTop w:val="0"/>
      <w:marBottom w:val="0"/>
      <w:divBdr>
        <w:top w:val="none" w:sz="0" w:space="0" w:color="auto"/>
        <w:left w:val="none" w:sz="0" w:space="0" w:color="auto"/>
        <w:bottom w:val="none" w:sz="0" w:space="0" w:color="auto"/>
        <w:right w:val="none" w:sz="0" w:space="0" w:color="auto"/>
      </w:divBdr>
    </w:div>
    <w:div w:id="1530490220">
      <w:bodyDiv w:val="1"/>
      <w:marLeft w:val="0"/>
      <w:marRight w:val="0"/>
      <w:marTop w:val="0"/>
      <w:marBottom w:val="0"/>
      <w:divBdr>
        <w:top w:val="none" w:sz="0" w:space="0" w:color="auto"/>
        <w:left w:val="none" w:sz="0" w:space="0" w:color="auto"/>
        <w:bottom w:val="none" w:sz="0" w:space="0" w:color="auto"/>
        <w:right w:val="none" w:sz="0" w:space="0" w:color="auto"/>
      </w:divBdr>
    </w:div>
    <w:div w:id="1571841674">
      <w:bodyDiv w:val="1"/>
      <w:marLeft w:val="0"/>
      <w:marRight w:val="0"/>
      <w:marTop w:val="0"/>
      <w:marBottom w:val="0"/>
      <w:divBdr>
        <w:top w:val="none" w:sz="0" w:space="0" w:color="auto"/>
        <w:left w:val="none" w:sz="0" w:space="0" w:color="auto"/>
        <w:bottom w:val="none" w:sz="0" w:space="0" w:color="auto"/>
        <w:right w:val="none" w:sz="0" w:space="0" w:color="auto"/>
      </w:divBdr>
    </w:div>
    <w:div w:id="1788157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1991</Words>
  <Characters>11351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kiran</dc:creator>
  <cp:keywords/>
  <dc:description/>
  <cp:lastModifiedBy>Kiran Alia (2328227)</cp:lastModifiedBy>
  <cp:revision>2</cp:revision>
  <dcterms:created xsi:type="dcterms:W3CDTF">2026-07-20T16:56:00Z</dcterms:created>
  <dcterms:modified xsi:type="dcterms:W3CDTF">2026-07-20T16:56:00Z</dcterms:modified>
</cp:coreProperties>
</file>