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b/>
          <w:color w:val="auto"/>
          <w:sz w:val="24"/>
          <w:szCs w:val="24"/>
          <w:u w:val="single"/>
        </w:rPr>
        <w:id w:val="124582348"/>
        <w:docPartObj>
          <w:docPartGallery w:val="Cover Pages"/>
          <w:docPartUnique/>
        </w:docPartObj>
      </w:sdtPr>
      <w:sdtEndPr/>
      <w:sdtContent>
        <w:p w:rsidR="00C7749A" w:rsidRPr="00B036F4" w:rsidRDefault="00C7749A">
          <w:pPr>
            <w:rPr>
              <w:rFonts w:ascii="Times New Roman" w:hAnsi="Times New Roman" w:cs="Times New Roman"/>
              <w:b/>
              <w:color w:val="auto"/>
              <w:sz w:val="24"/>
              <w:szCs w:val="24"/>
              <w:u w:val="single"/>
            </w:rPr>
          </w:pPr>
          <w:r w:rsidRPr="00B036F4">
            <w:rPr>
              <w:rFonts w:ascii="Times New Roman" w:hAnsi="Times New Roman" w:cs="Times New Roman"/>
              <w:b/>
              <w:noProof/>
              <w:color w:val="auto"/>
              <w:sz w:val="24"/>
              <w:szCs w:val="24"/>
              <w:u w:val="single"/>
              <w:lang w:eastAsia="en-GB"/>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ge">
                      <wp:posOffset>255952</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50"/>
                                  <w:gridCol w:w="4343"/>
                                </w:tblGrid>
                                <w:tr w:rsidR="00C7749A" w:rsidTr="00AE18CC">
                                  <w:trPr>
                                    <w:trHeight w:val="2967"/>
                                    <w:jc w:val="center"/>
                                  </w:trPr>
                                  <w:tc>
                                    <w:tcPr>
                                      <w:tcW w:w="3077" w:type="pct"/>
                                      <w:vAlign w:val="center"/>
                                    </w:tcPr>
                                    <w:p w:rsidR="00C7749A" w:rsidRDefault="00F06390">
                                      <w:pPr>
                                        <w:jc w:val="right"/>
                                      </w:pPr>
                                      <w:r>
                                        <w:rPr>
                                          <w:noProof/>
                                          <w:lang w:eastAsia="en-GB"/>
                                        </w:rPr>
                                        <w:drawing>
                                          <wp:inline distT="0" distB="0" distL="0" distR="0">
                                            <wp:extent cx="3880972" cy="3724956"/>
                                            <wp:effectExtent l="0" t="0" r="571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00001.jpeg"/>
                                                    <pic:cNvPicPr/>
                                                  </pic:nvPicPr>
                                                  <pic:blipFill>
                                                    <a:blip r:embed="rId9">
                                                      <a:extLst>
                                                        <a:ext uri="{28A0092B-C50C-407E-A947-70E740481C1C}">
                                                          <a14:useLocalDpi xmlns:a14="http://schemas.microsoft.com/office/drawing/2010/main" val="0"/>
                                                        </a:ext>
                                                      </a:extLst>
                                                    </a:blip>
                                                    <a:stretch>
                                                      <a:fillRect/>
                                                    </a:stretch>
                                                  </pic:blipFill>
                                                  <pic:spPr>
                                                    <a:xfrm>
                                                      <a:off x="0" y="0"/>
                                                      <a:ext cx="3884745" cy="3728578"/>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C7749A" w:rsidRDefault="00C366CD">
                                          <w:pPr>
                                            <w:pStyle w:val="NoSpacing"/>
                                            <w:spacing w:line="312" w:lineRule="auto"/>
                                            <w:jc w:val="right"/>
                                            <w:rPr>
                                              <w:caps/>
                                              <w:color w:val="191919" w:themeColor="text1" w:themeTint="E6"/>
                                              <w:sz w:val="72"/>
                                              <w:szCs w:val="72"/>
                                            </w:rPr>
                                          </w:pPr>
                                          <w:r>
                                            <w:rPr>
                                              <w:caps/>
                                              <w:color w:val="191919" w:themeColor="text1" w:themeTint="E6"/>
                                              <w:sz w:val="56"/>
                                              <w:szCs w:val="56"/>
                                            </w:rPr>
                                            <w:t>Beyond Growth</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C7749A" w:rsidRDefault="00F06390" w:rsidP="00F06390">
                                          <w:pPr>
                                            <w:jc w:val="right"/>
                                            <w:rPr>
                                              <w:sz w:val="24"/>
                                              <w:szCs w:val="24"/>
                                            </w:rPr>
                                          </w:pPr>
                                          <w:r>
                                            <w:rPr>
                                              <w:color w:val="000000" w:themeColor="text1"/>
                                              <w:sz w:val="24"/>
                                              <w:szCs w:val="24"/>
                                            </w:rPr>
                                            <w:t>Redefining Progress on a Warming Planet</w:t>
                                          </w:r>
                                        </w:p>
                                      </w:sdtContent>
                                    </w:sdt>
                                  </w:tc>
                                  <w:tc>
                                    <w:tcPr>
                                      <w:tcW w:w="1923" w:type="pct"/>
                                      <w:vAlign w:val="center"/>
                                    </w:tcPr>
                                    <w:p w:rsidR="00C7749A" w:rsidRDefault="00C7749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C7749A" w:rsidRDefault="00F06390">
                                          <w:pPr>
                                            <w:rPr>
                                              <w:color w:val="000000" w:themeColor="text1"/>
                                            </w:rPr>
                                          </w:pPr>
                                          <w:r>
                                            <w:rPr>
                                              <w:color w:val="000000" w:themeColor="text1"/>
                                            </w:rPr>
                                            <w:t>An analysis of economic metrics and human progress, focussing on t</w:t>
                                          </w:r>
                                          <w:r w:rsidR="00AE18CC">
                                            <w:rPr>
                                              <w:color w:val="000000" w:themeColor="text1"/>
                                            </w:rPr>
                                            <w:t>he externalities of economic growth not captured in Gross Domestic Product statistics and their impact on human and environmental wellbeing.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7749A" w:rsidRDefault="00C7749A">
                                          <w:pPr>
                                            <w:pStyle w:val="NoSpacing"/>
                                            <w:rPr>
                                              <w:color w:val="ED7D31" w:themeColor="accent2"/>
                                              <w:sz w:val="26"/>
                                              <w:szCs w:val="26"/>
                                            </w:rPr>
                                          </w:pPr>
                                          <w:r>
                                            <w:rPr>
                                              <w:color w:val="ED7D31" w:themeColor="accent2"/>
                                              <w:sz w:val="26"/>
                                              <w:szCs w:val="26"/>
                                            </w:rPr>
                                            <w:t>Grace Allen (1503827)</w:t>
                                          </w:r>
                                        </w:p>
                                      </w:sdtContent>
                                    </w:sdt>
                                    <w:p w:rsidR="00C7749A" w:rsidRDefault="004676D5" w:rsidP="00F0639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06390" w:rsidRPr="00AE18CC">
                                            <w:t>Dissertation submitted in partial fulfillment of BA Ethical and Political Studies</w:t>
                                          </w:r>
                                        </w:sdtContent>
                                      </w:sdt>
                                    </w:p>
                                  </w:tc>
                                </w:tr>
                              </w:tbl>
                              <w:p w:rsidR="00C7749A" w:rsidRDefault="00C7749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20.15pt;width:134.85pt;height:302.4pt;z-index:25166438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" fillcolor="white [3201]" stroked="f" strokeweight=".5pt">
                    <v:textbox inset="0,0,0,0">
                      <w:txbxContent>
                        <w:tbl>
                          <w:tblPr>
                            <w:tblW w:w="50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50"/>
                            <w:gridCol w:w="4343"/>
                          </w:tblGrid>
                          <w:tr w:rsidR="00C7749A" w:rsidTr="00AE18CC">
                            <w:trPr>
                              <w:trHeight w:val="2967"/>
                              <w:jc w:val="center"/>
                            </w:trPr>
                            <w:tc>
                              <w:tcPr>
                                <w:tcW w:w="3077" w:type="pct"/>
                                <w:vAlign w:val="center"/>
                              </w:tcPr>
                              <w:p w:rsidR="00C7749A" w:rsidRDefault="00F06390">
                                <w:pPr>
                                  <w:jc w:val="right"/>
                                </w:pPr>
                                <w:r>
                                  <w:rPr>
                                    <w:noProof/>
                                    <w:lang w:eastAsia="en-GB"/>
                                  </w:rPr>
                                  <w:drawing>
                                    <wp:inline distT="0" distB="0" distL="0" distR="0">
                                      <wp:extent cx="3880972" cy="3724956"/>
                                      <wp:effectExtent l="0" t="0" r="571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00001.jpeg"/>
                                              <pic:cNvPicPr/>
                                            </pic:nvPicPr>
                                            <pic:blipFill>
                                              <a:blip r:embed="rId9">
                                                <a:extLst>
                                                  <a:ext uri="{28A0092B-C50C-407E-A947-70E740481C1C}">
                                                    <a14:useLocalDpi xmlns:a14="http://schemas.microsoft.com/office/drawing/2010/main" val="0"/>
                                                  </a:ext>
                                                </a:extLst>
                                              </a:blip>
                                              <a:stretch>
                                                <a:fillRect/>
                                              </a:stretch>
                                            </pic:blipFill>
                                            <pic:spPr>
                                              <a:xfrm>
                                                <a:off x="0" y="0"/>
                                                <a:ext cx="3884745" cy="3728578"/>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C7749A" w:rsidRDefault="00C366CD">
                                    <w:pPr>
                                      <w:pStyle w:val="NoSpacing"/>
                                      <w:spacing w:line="312" w:lineRule="auto"/>
                                      <w:jc w:val="right"/>
                                      <w:rPr>
                                        <w:caps/>
                                        <w:color w:val="191919" w:themeColor="text1" w:themeTint="E6"/>
                                        <w:sz w:val="72"/>
                                        <w:szCs w:val="72"/>
                                      </w:rPr>
                                    </w:pPr>
                                    <w:r>
                                      <w:rPr>
                                        <w:caps/>
                                        <w:color w:val="191919" w:themeColor="text1" w:themeTint="E6"/>
                                        <w:sz w:val="56"/>
                                        <w:szCs w:val="56"/>
                                      </w:rPr>
                                      <w:t>Beyond Growth</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C7749A" w:rsidRDefault="00F06390" w:rsidP="00F06390">
                                    <w:pPr>
                                      <w:jc w:val="right"/>
                                      <w:rPr>
                                        <w:sz w:val="24"/>
                                        <w:szCs w:val="24"/>
                                      </w:rPr>
                                    </w:pPr>
                                    <w:r>
                                      <w:rPr>
                                        <w:color w:val="000000" w:themeColor="text1"/>
                                        <w:sz w:val="24"/>
                                        <w:szCs w:val="24"/>
                                      </w:rPr>
                                      <w:t>Redefining Progress on a Warming Planet</w:t>
                                    </w:r>
                                  </w:p>
                                </w:sdtContent>
                              </w:sdt>
                            </w:tc>
                            <w:tc>
                              <w:tcPr>
                                <w:tcW w:w="1923" w:type="pct"/>
                                <w:vAlign w:val="center"/>
                              </w:tcPr>
                              <w:p w:rsidR="00C7749A" w:rsidRDefault="00C7749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C7749A" w:rsidRDefault="00F06390">
                                    <w:pPr>
                                      <w:rPr>
                                        <w:color w:val="000000" w:themeColor="text1"/>
                                      </w:rPr>
                                    </w:pPr>
                                    <w:r>
                                      <w:rPr>
                                        <w:color w:val="000000" w:themeColor="text1"/>
                                      </w:rPr>
                                      <w:t>An analysis of economic metrics and human progress, focussing on t</w:t>
                                    </w:r>
                                    <w:r w:rsidR="00AE18CC">
                                      <w:rPr>
                                        <w:color w:val="000000" w:themeColor="text1"/>
                                      </w:rPr>
                                      <w:t>he externalities of economic growth not captured in Gross Domestic Product statistics and their impact on human and environmental wellbeing.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7749A" w:rsidRDefault="00C7749A">
                                    <w:pPr>
                                      <w:pStyle w:val="NoSpacing"/>
                                      <w:rPr>
                                        <w:color w:val="ED7D31" w:themeColor="accent2"/>
                                        <w:sz w:val="26"/>
                                        <w:szCs w:val="26"/>
                                      </w:rPr>
                                    </w:pPr>
                                    <w:r>
                                      <w:rPr>
                                        <w:color w:val="ED7D31" w:themeColor="accent2"/>
                                        <w:sz w:val="26"/>
                                        <w:szCs w:val="26"/>
                                      </w:rPr>
                                      <w:t>Grace Allen (1503827)</w:t>
                                    </w:r>
                                  </w:p>
                                </w:sdtContent>
                              </w:sdt>
                              <w:p w:rsidR="00C7749A" w:rsidRDefault="004676D5" w:rsidP="00F0639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06390" w:rsidRPr="00AE18CC">
                                      <w:t>Dissertation submitted in partial fulfillment of BA Ethical and Political Studies</w:t>
                                    </w:r>
                                  </w:sdtContent>
                                </w:sdt>
                              </w:p>
                            </w:tc>
                          </w:tr>
                        </w:tbl>
                        <w:p w:rsidR="00C7749A" w:rsidRDefault="00C7749A"/>
                      </w:txbxContent>
                    </v:textbox>
                    <w10:wrap anchorx="margin" anchory="page"/>
                  </v:shape>
                </w:pict>
              </mc:Fallback>
            </mc:AlternateContent>
          </w:r>
          <w:r w:rsidRPr="00B036F4">
            <w:rPr>
              <w:rFonts w:ascii="Times New Roman" w:hAnsi="Times New Roman" w:cs="Times New Roman"/>
              <w:b/>
              <w:color w:val="auto"/>
              <w:sz w:val="24"/>
              <w:szCs w:val="24"/>
              <w:u w:val="single"/>
            </w:rPr>
            <w:br w:type="page"/>
          </w:r>
        </w:p>
      </w:sdtContent>
    </w:sdt>
    <w:p w:rsidR="00C7749A" w:rsidRPr="00C7749A" w:rsidRDefault="00C7749A" w:rsidP="00AE18CC">
      <w:pPr>
        <w:spacing w:after="0" w:line="240" w:lineRule="auto"/>
        <w:ind w:right="-334"/>
        <w:rPr>
          <w:rFonts w:ascii="Trebuchet MS" w:eastAsia="SimSun" w:hAnsi="Trebuchet MS" w:cs="Tahoma"/>
          <w:color w:val="auto"/>
          <w:sz w:val="24"/>
          <w:szCs w:val="24"/>
          <w:lang w:eastAsia="zh-CN"/>
        </w:rPr>
      </w:pPr>
      <w:r w:rsidRPr="00C7749A">
        <w:rPr>
          <w:rFonts w:ascii="Georgia" w:eastAsia="SimSun" w:hAnsi="Georgia" w:cs="Times New Roman"/>
          <w:noProof/>
          <w:color w:val="auto"/>
          <w:sz w:val="21"/>
          <w:szCs w:val="21"/>
          <w:lang w:eastAsia="en-GB"/>
        </w:rPr>
        <w:lastRenderedPageBreak/>
        <w:drawing>
          <wp:inline distT="0" distB="0" distL="0" distR="0" wp14:anchorId="0CD93BF9" wp14:editId="04DE81FF">
            <wp:extent cx="2876550" cy="1047750"/>
            <wp:effectExtent l="19050" t="19050" r="19050" b="19050"/>
            <wp:docPr id="11" name="Picture 1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C7749A" w:rsidRPr="00C7749A" w:rsidRDefault="00C7749A" w:rsidP="00C7749A">
      <w:pPr>
        <w:keepNext/>
        <w:spacing w:before="240" w:after="60" w:line="240" w:lineRule="auto"/>
        <w:outlineLvl w:val="0"/>
        <w:rPr>
          <w:rFonts w:ascii="Arial" w:eastAsia="SimSun" w:hAnsi="Arial"/>
          <w:b/>
          <w:bCs/>
          <w:color w:val="auto"/>
          <w:kern w:val="32"/>
          <w:sz w:val="32"/>
          <w:szCs w:val="32"/>
          <w:lang w:val="cy-GB" w:eastAsia="zh-CN"/>
        </w:rPr>
      </w:pPr>
      <w:bookmarkStart w:id="0" w:name="_Toc8383713"/>
      <w:r w:rsidRPr="00C7749A">
        <w:rPr>
          <w:rFonts w:ascii="Arial" w:eastAsia="SimSun" w:hAnsi="Arial"/>
          <w:b/>
          <w:bCs/>
          <w:color w:val="auto"/>
          <w:kern w:val="32"/>
          <w:sz w:val="32"/>
          <w:szCs w:val="32"/>
          <w:lang w:val="cy-GB" w:eastAsia="zh-CN"/>
        </w:rPr>
        <w:t>Undergraduate Dissertation coversheet &amp; feedback form</w:t>
      </w:r>
      <w:bookmarkEnd w:id="0"/>
    </w:p>
    <w:p w:rsidR="00C7749A" w:rsidRPr="00C7749A" w:rsidRDefault="00C7749A" w:rsidP="00C7749A">
      <w:pPr>
        <w:spacing w:after="0" w:line="240" w:lineRule="auto"/>
        <w:rPr>
          <w:rFonts w:ascii="Times New Roman" w:eastAsia="SimSun" w:hAnsi="Times New Roman" w:cs="Times New Roman"/>
          <w:color w:val="auto"/>
          <w:sz w:val="24"/>
          <w:szCs w:val="24"/>
          <w:lang w:val="cy-GB" w:eastAsia="zh-CN"/>
        </w:rPr>
      </w:pPr>
    </w:p>
    <w:p w:rsidR="00C7749A" w:rsidRPr="00C7749A" w:rsidRDefault="00C7749A" w:rsidP="00C7749A">
      <w:pPr>
        <w:keepNext/>
        <w:spacing w:after="0" w:line="240" w:lineRule="auto"/>
        <w:jc w:val="both"/>
        <w:outlineLvl w:val="2"/>
        <w:rPr>
          <w:rFonts w:ascii="Trebuchet MS" w:eastAsia="SimSun" w:hAnsi="Trebuchet MS" w:cs="Tahoma"/>
          <w:b/>
          <w:bCs/>
          <w:color w:val="auto"/>
          <w:lang w:eastAsia="zh-CN"/>
        </w:rPr>
      </w:pPr>
      <w:bookmarkStart w:id="1" w:name="_Toc8383714"/>
      <w:r w:rsidRPr="00C7749A">
        <w:rPr>
          <w:rFonts w:ascii="Tahoma" w:eastAsia="SimSun" w:hAnsi="Tahoma" w:cs="Tahoma"/>
          <w:b/>
          <w:bCs/>
          <w:color w:val="auto"/>
          <w:lang w:val="cy-GB" w:eastAsia="zh-CN"/>
        </w:rPr>
        <w:t>PLEASE COMPLETE THE TOP SECTION OF THIS FORM  AND SUBMIT ONE COPY WITH YOUR DISSERTATION</w:t>
      </w:r>
      <w:bookmarkEnd w:id="1"/>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036F4" w:rsidRPr="00C7749A" w:rsidTr="00BE5428">
        <w:trPr>
          <w:gridAfter w:val="1"/>
          <w:wAfter w:w="101" w:type="dxa"/>
          <w:trHeight w:val="614"/>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For completion by student:</w:t>
            </w:r>
          </w:p>
        </w:tc>
      </w:tr>
      <w:tr w:rsidR="00B036F4" w:rsidRPr="00C7749A" w:rsidTr="00BE5428">
        <w:trPr>
          <w:gridAfter w:val="1"/>
          <w:wAfter w:w="101" w:type="dxa"/>
          <w:trHeight w:val="718"/>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Student Name:</w:t>
            </w:r>
            <w:r w:rsidR="00AE18CC" w:rsidRPr="00B036F4">
              <w:rPr>
                <w:rFonts w:eastAsia="SimSun" w:cs="Tahoma"/>
                <w:i/>
                <w:color w:val="auto"/>
                <w:sz w:val="24"/>
                <w:szCs w:val="24"/>
                <w:lang w:eastAsia="zh-CN"/>
              </w:rPr>
              <w:t xml:space="preserve"> Grace Magenta Allen</w:t>
            </w:r>
          </w:p>
          <w:p w:rsidR="00C7749A" w:rsidRPr="00C7749A" w:rsidRDefault="00C7749A" w:rsidP="00C7749A">
            <w:pPr>
              <w:spacing w:after="0" w:line="240" w:lineRule="auto"/>
              <w:ind w:right="34"/>
              <w:rPr>
                <w:rFonts w:eastAsia="SimSun" w:cs="Tahoma"/>
                <w:i/>
                <w:color w:val="auto"/>
                <w:sz w:val="24"/>
                <w:szCs w:val="24"/>
                <w:lang w:eastAsia="zh-CN"/>
              </w:rPr>
            </w:pPr>
          </w:p>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 xml:space="preserve">Student </w:t>
            </w:r>
            <w:r w:rsidRPr="00C7749A">
              <w:rPr>
                <w:rFonts w:eastAsia="SimSun" w:cs="Tahoma"/>
                <w:b/>
                <w:bCs/>
                <w:i/>
                <w:color w:val="auto"/>
                <w:sz w:val="24"/>
                <w:szCs w:val="24"/>
                <w:u w:val="single"/>
                <w:lang w:eastAsia="zh-CN"/>
              </w:rPr>
              <w:t>University</w:t>
            </w:r>
            <w:r w:rsidRPr="00C7749A">
              <w:rPr>
                <w:rFonts w:eastAsia="SimSun" w:cs="Tahoma"/>
                <w:i/>
                <w:color w:val="auto"/>
                <w:sz w:val="24"/>
                <w:szCs w:val="24"/>
                <w:u w:val="single"/>
                <w:lang w:eastAsia="zh-CN"/>
              </w:rPr>
              <w:t xml:space="preserve"> </w:t>
            </w:r>
            <w:r w:rsidRPr="00C7749A">
              <w:rPr>
                <w:rFonts w:eastAsia="SimSun" w:cs="Tahoma"/>
                <w:i/>
                <w:color w:val="auto"/>
                <w:sz w:val="24"/>
                <w:szCs w:val="24"/>
                <w:lang w:eastAsia="zh-CN"/>
              </w:rPr>
              <w:t xml:space="preserve">Email: </w:t>
            </w:r>
            <w:r w:rsidR="00AE18CC" w:rsidRPr="00B036F4">
              <w:rPr>
                <w:rFonts w:eastAsia="SimSun" w:cs="Tahoma"/>
                <w:i/>
                <w:color w:val="auto"/>
                <w:sz w:val="24"/>
                <w:szCs w:val="24"/>
                <w:lang w:eastAsia="zh-CN"/>
              </w:rPr>
              <w:t>1503827@student.uwtsd.ac.uk</w:t>
            </w:r>
          </w:p>
        </w:tc>
      </w:tr>
      <w:tr w:rsidR="00B036F4" w:rsidRPr="00C7749A" w:rsidTr="00BE5428">
        <w:trPr>
          <w:gridAfter w:val="1"/>
          <w:wAfter w:w="101" w:type="dxa"/>
          <w:trHeight w:val="849"/>
        </w:trPr>
        <w:tc>
          <w:tcPr>
            <w:tcW w:w="4788" w:type="dxa"/>
          </w:tcPr>
          <w:p w:rsidR="00C7749A" w:rsidRPr="00C7749A" w:rsidRDefault="00C7749A" w:rsidP="00C7749A">
            <w:pPr>
              <w:spacing w:after="0" w:line="240" w:lineRule="auto"/>
              <w:ind w:right="34"/>
              <w:rPr>
                <w:rFonts w:eastAsia="SimSun" w:cs="Tahoma"/>
                <w:i/>
                <w:color w:val="auto"/>
                <w:sz w:val="24"/>
                <w:szCs w:val="24"/>
                <w:lang w:eastAsia="zh-CN"/>
              </w:rPr>
            </w:pPr>
          </w:p>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Module code:</w:t>
            </w:r>
            <w:r w:rsidR="00C77293" w:rsidRPr="00B036F4">
              <w:rPr>
                <w:rFonts w:eastAsia="SimSun" w:cs="Tahoma"/>
                <w:i/>
                <w:color w:val="auto"/>
                <w:sz w:val="24"/>
                <w:szCs w:val="24"/>
                <w:lang w:eastAsia="zh-CN"/>
              </w:rPr>
              <w:t xml:space="preserve"> HPPH6020</w:t>
            </w:r>
          </w:p>
        </w:tc>
        <w:tc>
          <w:tcPr>
            <w:tcW w:w="2266" w:type="dxa"/>
            <w:gridSpan w:val="4"/>
          </w:tcPr>
          <w:p w:rsidR="00C7749A" w:rsidRPr="00B036F4"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Student ID number:</w:t>
            </w:r>
          </w:p>
          <w:p w:rsidR="00AE18CC" w:rsidRPr="00C7749A" w:rsidRDefault="00AE18CC" w:rsidP="00C7749A">
            <w:pPr>
              <w:spacing w:after="0" w:line="240" w:lineRule="auto"/>
              <w:ind w:right="34"/>
              <w:rPr>
                <w:rFonts w:eastAsia="SimSun" w:cs="Tahoma"/>
                <w:i/>
                <w:color w:val="auto"/>
                <w:sz w:val="24"/>
                <w:szCs w:val="24"/>
                <w:lang w:eastAsia="zh-CN"/>
              </w:rPr>
            </w:pPr>
            <w:r w:rsidRPr="00B036F4">
              <w:rPr>
                <w:rFonts w:eastAsia="SimSun" w:cs="Tahoma"/>
                <w:i/>
                <w:color w:val="auto"/>
                <w:sz w:val="24"/>
                <w:szCs w:val="24"/>
                <w:lang w:eastAsia="zh-CN"/>
              </w:rPr>
              <w:t>1503827</w:t>
            </w:r>
          </w:p>
        </w:tc>
        <w:tc>
          <w:tcPr>
            <w:tcW w:w="1701" w:type="dxa"/>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Educational support needs:</w:t>
            </w:r>
          </w:p>
          <w:p w:rsidR="00C7749A" w:rsidRPr="00C7749A" w:rsidRDefault="00AE18CC" w:rsidP="00C7749A">
            <w:pPr>
              <w:spacing w:after="0" w:line="240" w:lineRule="auto"/>
              <w:ind w:right="34"/>
              <w:rPr>
                <w:rFonts w:eastAsia="SimSun" w:cs="Tahoma"/>
                <w:i/>
                <w:color w:val="auto"/>
                <w:sz w:val="24"/>
                <w:szCs w:val="24"/>
                <w:lang w:eastAsia="zh-CN"/>
              </w:rPr>
            </w:pPr>
            <w:r w:rsidRPr="00B036F4">
              <w:rPr>
                <w:rFonts w:eastAsia="SimSun" w:cs="Tahoma"/>
                <w:i/>
                <w:color w:val="auto"/>
                <w:sz w:val="24"/>
                <w:szCs w:val="24"/>
                <w:lang w:eastAsia="zh-CN"/>
              </w:rPr>
              <w:t>Yes</w:t>
            </w:r>
          </w:p>
        </w:tc>
      </w:tr>
      <w:tr w:rsidR="00B036F4" w:rsidRPr="00C7749A" w:rsidTr="00BE5428">
        <w:trPr>
          <w:gridAfter w:val="1"/>
          <w:wAfter w:w="101" w:type="dxa"/>
          <w:trHeight w:val="820"/>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Dissertation title:</w:t>
            </w:r>
            <w:r w:rsidR="00C77293" w:rsidRPr="00B036F4">
              <w:rPr>
                <w:rFonts w:eastAsia="SimSun" w:cs="Tahoma"/>
                <w:i/>
                <w:color w:val="auto"/>
                <w:sz w:val="24"/>
                <w:szCs w:val="24"/>
                <w:lang w:eastAsia="zh-CN"/>
              </w:rPr>
              <w:t xml:space="preserve"> Beyond Growth: Redefining progress on a warming planet</w:t>
            </w:r>
          </w:p>
        </w:tc>
      </w:tr>
      <w:tr w:rsidR="00B036F4" w:rsidRPr="00C7749A" w:rsidTr="00BE5428">
        <w:trPr>
          <w:gridAfter w:val="1"/>
          <w:wAfter w:w="101" w:type="dxa"/>
          <w:trHeight w:val="539"/>
        </w:trPr>
        <w:tc>
          <w:tcPr>
            <w:tcW w:w="5495" w:type="dxa"/>
            <w:gridSpan w:val="3"/>
            <w:tcBorders>
              <w:bottom w:val="single" w:sz="4" w:space="0" w:color="000000"/>
            </w:tcBorders>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 xml:space="preserve">Supervisor: </w:t>
            </w:r>
            <w:r w:rsidR="00C77293" w:rsidRPr="00B036F4">
              <w:rPr>
                <w:rFonts w:eastAsia="SimSun" w:cs="Tahoma"/>
                <w:i/>
                <w:color w:val="auto"/>
                <w:sz w:val="24"/>
                <w:szCs w:val="24"/>
                <w:lang w:eastAsia="zh-CN"/>
              </w:rPr>
              <w:t>Dr Kerem Oge</w:t>
            </w:r>
          </w:p>
        </w:tc>
        <w:tc>
          <w:tcPr>
            <w:tcW w:w="3260" w:type="dxa"/>
            <w:gridSpan w:val="3"/>
            <w:tcBorders>
              <w:bottom w:val="single" w:sz="4" w:space="0" w:color="000000"/>
            </w:tcBorders>
          </w:tcPr>
          <w:p w:rsidR="00C7749A" w:rsidRPr="00C7749A" w:rsidRDefault="00C7749A" w:rsidP="00B036F4">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Word count:</w:t>
            </w:r>
            <w:r w:rsidR="00C77293" w:rsidRPr="00B036F4">
              <w:rPr>
                <w:rFonts w:eastAsia="SimSun" w:cs="Tahoma"/>
                <w:i/>
                <w:color w:val="auto"/>
                <w:sz w:val="24"/>
                <w:szCs w:val="24"/>
                <w:lang w:eastAsia="zh-CN"/>
              </w:rPr>
              <w:t xml:space="preserve"> </w:t>
            </w:r>
            <w:r w:rsidR="00B036F4">
              <w:rPr>
                <w:rFonts w:eastAsia="SimSun" w:cs="Tahoma"/>
                <w:i/>
                <w:color w:val="auto"/>
                <w:sz w:val="24"/>
                <w:szCs w:val="24"/>
                <w:lang w:eastAsia="zh-CN"/>
              </w:rPr>
              <w:t>8130</w:t>
            </w:r>
          </w:p>
        </w:tc>
      </w:tr>
      <w:tr w:rsidR="00B036F4" w:rsidRPr="00C7749A" w:rsidTr="00BE5428">
        <w:trPr>
          <w:gridAfter w:val="1"/>
          <w:wAfter w:w="101" w:type="dxa"/>
          <w:trHeight w:val="978"/>
        </w:trPr>
        <w:tc>
          <w:tcPr>
            <w:tcW w:w="8755" w:type="dxa"/>
            <w:gridSpan w:val="6"/>
            <w:shd w:val="clear" w:color="auto" w:fill="D9D9D9"/>
          </w:tcPr>
          <w:p w:rsidR="00C7749A" w:rsidRPr="00C7749A" w:rsidRDefault="00C7749A" w:rsidP="00C7749A">
            <w:pPr>
              <w:spacing w:after="0" w:line="240" w:lineRule="auto"/>
              <w:ind w:right="34"/>
              <w:rPr>
                <w:rFonts w:eastAsia="SimSun" w:cs="Tahoma"/>
                <w:color w:val="auto"/>
                <w:sz w:val="24"/>
                <w:szCs w:val="24"/>
                <w:lang w:eastAsia="zh-CN"/>
              </w:rPr>
            </w:pPr>
            <w:r w:rsidRPr="00C7749A">
              <w:rPr>
                <w:rFonts w:eastAsia="SimSun" w:cs="Tahoma"/>
                <w:color w:val="auto"/>
                <w:sz w:val="24"/>
                <w:szCs w:val="24"/>
                <w:lang w:eastAsia="zh-CN"/>
              </w:rPr>
              <w:t>I confirm that this is my original work and that I have adhered to the University policy on plagiarism.</w:t>
            </w:r>
          </w:p>
          <w:p w:rsidR="00C7749A" w:rsidRPr="00C7749A" w:rsidRDefault="00C7749A" w:rsidP="00AE18CC">
            <w:pPr>
              <w:spacing w:after="0" w:line="240" w:lineRule="auto"/>
              <w:ind w:right="34"/>
              <w:rPr>
                <w:rFonts w:eastAsia="SimSun" w:cs="Tahoma"/>
                <w:color w:val="auto"/>
                <w:sz w:val="24"/>
                <w:szCs w:val="24"/>
                <w:lang w:eastAsia="zh-CN"/>
              </w:rPr>
            </w:pPr>
            <w:r w:rsidRPr="00C7749A">
              <w:rPr>
                <w:rFonts w:eastAsia="SimSun" w:cs="Tahoma"/>
                <w:color w:val="auto"/>
                <w:sz w:val="24"/>
                <w:szCs w:val="24"/>
                <w:lang w:eastAsia="zh-CN"/>
              </w:rPr>
              <w:t>Signed</w:t>
            </w:r>
            <w:r w:rsidR="00AE18CC" w:rsidRPr="00B036F4">
              <w:rPr>
                <w:rFonts w:eastAsia="SimSun" w:cs="Tahoma"/>
                <w:color w:val="auto"/>
                <w:sz w:val="24"/>
                <w:szCs w:val="24"/>
                <w:lang w:eastAsia="zh-CN"/>
              </w:rPr>
              <w:t>:</w:t>
            </w:r>
            <w:r w:rsidRPr="00C7749A">
              <w:rPr>
                <w:rFonts w:eastAsia="SimSun" w:cs="Tahoma"/>
                <w:color w:val="auto"/>
                <w:sz w:val="24"/>
                <w:szCs w:val="24"/>
                <w:lang w:eastAsia="zh-CN"/>
              </w:rPr>
              <w:t xml:space="preserve"> </w:t>
            </w:r>
            <w:r w:rsidR="00AE18CC" w:rsidRPr="00B036F4">
              <w:rPr>
                <w:rFonts w:eastAsia="SimSun" w:cs="Tahoma"/>
                <w:color w:val="auto"/>
                <w:sz w:val="24"/>
                <w:szCs w:val="24"/>
                <w:lang w:eastAsia="zh-CN"/>
              </w:rPr>
              <w:t>Grace Allen</w:t>
            </w:r>
          </w:p>
        </w:tc>
      </w:tr>
      <w:tr w:rsidR="00B036F4" w:rsidRPr="00C7749A" w:rsidTr="00BE5428">
        <w:trPr>
          <w:gridAfter w:val="1"/>
          <w:wAfter w:w="101" w:type="dxa"/>
          <w:trHeight w:val="3972"/>
        </w:trPr>
        <w:tc>
          <w:tcPr>
            <w:tcW w:w="8755" w:type="dxa"/>
            <w:gridSpan w:val="6"/>
          </w:tcPr>
          <w:p w:rsidR="00C7749A" w:rsidRPr="00C7749A" w:rsidRDefault="00C7749A" w:rsidP="00C7749A">
            <w:pPr>
              <w:spacing w:after="0" w:line="240" w:lineRule="auto"/>
              <w:rPr>
                <w:rFonts w:eastAsia="SimSun" w:cs="Tahoma"/>
                <w:i/>
                <w:color w:val="auto"/>
                <w:sz w:val="24"/>
                <w:szCs w:val="24"/>
                <w:lang w:eastAsia="zh-CN"/>
              </w:rPr>
            </w:pPr>
            <w:r w:rsidRPr="00C7749A">
              <w:rPr>
                <w:rFonts w:eastAsia="SimSun" w:cs="Tahoma"/>
                <w:b/>
                <w:i/>
                <w:color w:val="auto"/>
                <w:sz w:val="24"/>
                <w:szCs w:val="24"/>
                <w:lang w:eastAsia="zh-CN"/>
              </w:rPr>
              <w:t>For completion by the first marker</w:t>
            </w:r>
            <w:r w:rsidRPr="00C7749A">
              <w:rPr>
                <w:rFonts w:eastAsia="SimSun" w:cs="Tahoma"/>
                <w:i/>
                <w:color w:val="auto"/>
                <w:sz w:val="24"/>
                <w:szCs w:val="24"/>
                <w:lang w:eastAsia="zh-CN"/>
              </w:rPr>
              <w:t>:</w:t>
            </w: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r w:rsidRPr="00C7749A">
              <w:rPr>
                <w:rFonts w:eastAsia="SimSun" w:cs="Tahoma"/>
                <w:i/>
                <w:color w:val="auto"/>
                <w:sz w:val="24"/>
                <w:szCs w:val="24"/>
                <w:lang w:eastAsia="zh-CN"/>
              </w:rPr>
              <w:t>Comments:</w:t>
            </w: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tc>
      </w:tr>
      <w:tr w:rsidR="00B036F4" w:rsidRPr="00C7749A" w:rsidTr="00BE5428">
        <w:trPr>
          <w:gridAfter w:val="1"/>
          <w:wAfter w:w="101" w:type="dxa"/>
          <w:trHeight w:val="492"/>
        </w:trPr>
        <w:tc>
          <w:tcPr>
            <w:tcW w:w="6768" w:type="dxa"/>
            <w:gridSpan w:val="4"/>
          </w:tcPr>
          <w:p w:rsidR="00C7749A" w:rsidRPr="00C7749A" w:rsidRDefault="00C7749A" w:rsidP="00C7749A">
            <w:pPr>
              <w:spacing w:before="100" w:beforeAutospacing="1" w:after="100" w:afterAutospacing="1" w:line="240" w:lineRule="auto"/>
              <w:ind w:left="142" w:right="34"/>
              <w:rPr>
                <w:rFonts w:eastAsia="SimSun" w:cs="Tahoma"/>
                <w:color w:val="auto"/>
                <w:sz w:val="24"/>
                <w:szCs w:val="24"/>
                <w:lang w:eastAsia="zh-CN"/>
              </w:rPr>
            </w:pPr>
            <w:r w:rsidRPr="00C7749A">
              <w:rPr>
                <w:rFonts w:eastAsia="SimSun" w:cs="Tahoma"/>
                <w:color w:val="auto"/>
                <w:sz w:val="24"/>
                <w:szCs w:val="24"/>
                <w:lang w:eastAsia="zh-CN"/>
              </w:rPr>
              <w:t>First Marker’s Mark:</w:t>
            </w:r>
          </w:p>
          <w:p w:rsidR="00C7749A" w:rsidRPr="00C7749A" w:rsidRDefault="00C7749A" w:rsidP="00C7749A">
            <w:pPr>
              <w:spacing w:before="100" w:beforeAutospacing="1" w:after="100" w:afterAutospacing="1" w:line="240" w:lineRule="auto"/>
              <w:ind w:left="142" w:right="34"/>
              <w:rPr>
                <w:rFonts w:eastAsia="SimSun" w:cs="Tahoma"/>
                <w:i/>
                <w:color w:val="auto"/>
                <w:sz w:val="24"/>
                <w:szCs w:val="24"/>
                <w:lang w:eastAsia="zh-CN"/>
              </w:rPr>
            </w:pPr>
            <w:r w:rsidRPr="00C7749A">
              <w:rPr>
                <w:rFonts w:eastAsia="SimSun" w:cs="Tahoma"/>
                <w:color w:val="auto"/>
                <w:sz w:val="24"/>
                <w:szCs w:val="24"/>
                <w:lang w:eastAsia="zh-CN"/>
              </w:rPr>
              <w:t>Signature:</w:t>
            </w:r>
            <w:r w:rsidRPr="00C7749A">
              <w:rPr>
                <w:rFonts w:eastAsia="SimSun" w:cs="Tahoma"/>
                <w:i/>
                <w:color w:val="auto"/>
                <w:sz w:val="24"/>
                <w:szCs w:val="24"/>
                <w:lang w:eastAsia="zh-CN"/>
              </w:rPr>
              <w:t xml:space="preserve"> </w:t>
            </w:r>
          </w:p>
        </w:tc>
        <w:tc>
          <w:tcPr>
            <w:tcW w:w="1987" w:type="dxa"/>
            <w:gridSpan w:val="2"/>
          </w:tcPr>
          <w:p w:rsidR="00C7749A" w:rsidRPr="00C7749A" w:rsidRDefault="00C7749A" w:rsidP="00C7749A">
            <w:pPr>
              <w:spacing w:before="100" w:beforeAutospacing="1" w:after="0" w:afterAutospacing="1" w:line="240" w:lineRule="auto"/>
              <w:ind w:left="142" w:right="34"/>
              <w:rPr>
                <w:rFonts w:eastAsia="SimSun" w:cs="Tahoma"/>
                <w:i/>
                <w:color w:val="auto"/>
                <w:sz w:val="24"/>
                <w:szCs w:val="24"/>
                <w:lang w:eastAsia="zh-CN"/>
              </w:rPr>
            </w:pPr>
            <w:r w:rsidRPr="00C7749A">
              <w:rPr>
                <w:rFonts w:eastAsia="SimSun" w:cs="Tahoma"/>
                <w:i/>
                <w:color w:val="auto"/>
                <w:sz w:val="24"/>
                <w:szCs w:val="24"/>
                <w:lang w:eastAsia="zh-CN"/>
              </w:rPr>
              <w:t>Date:</w:t>
            </w:r>
          </w:p>
        </w:tc>
      </w:tr>
      <w:tr w:rsidR="00B036F4" w:rsidRPr="00C7749A" w:rsidTr="00BE5428">
        <w:tc>
          <w:tcPr>
            <w:tcW w:w="8856" w:type="dxa"/>
            <w:gridSpan w:val="7"/>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i/>
                <w:color w:val="auto"/>
                <w:sz w:val="24"/>
                <w:szCs w:val="24"/>
                <w:lang w:eastAsia="zh-CN"/>
              </w:rPr>
              <w:lastRenderedPageBreak/>
              <w:t>For completion by the second marker (if appropriate)</w:t>
            </w:r>
            <w:r w:rsidRPr="00C7749A">
              <w:rPr>
                <w:rFonts w:eastAsia="SimSun" w:cs="Tahoma"/>
                <w:bCs/>
                <w:color w:val="auto"/>
                <w:sz w:val="24"/>
                <w:szCs w:val="24"/>
                <w:lang w:eastAsia="zh-CN"/>
              </w:rPr>
              <w:t>:</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Comments:</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tc>
      </w:tr>
      <w:tr w:rsidR="00B036F4" w:rsidRPr="00C7749A" w:rsidTr="00BE5428">
        <w:trPr>
          <w:trHeight w:val="720"/>
        </w:trPr>
        <w:tc>
          <w:tcPr>
            <w:tcW w:w="5211" w:type="dxa"/>
            <w:gridSpan w:val="2"/>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Second Marker’s  Mark:</w:t>
            </w: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Signature:</w:t>
            </w:r>
          </w:p>
        </w:tc>
        <w:tc>
          <w:tcPr>
            <w:tcW w:w="3645" w:type="dxa"/>
            <w:gridSpan w:val="5"/>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Date:</w:t>
            </w:r>
          </w:p>
        </w:tc>
      </w:tr>
      <w:tr w:rsidR="00B036F4" w:rsidRPr="00C7749A" w:rsidTr="00BE5428">
        <w:trPr>
          <w:trHeight w:val="720"/>
        </w:trPr>
        <w:tc>
          <w:tcPr>
            <w:tcW w:w="8856" w:type="dxa"/>
            <w:gridSpan w:val="7"/>
          </w:tcPr>
          <w:p w:rsidR="00C7749A" w:rsidRPr="00C7749A" w:rsidRDefault="00C7749A" w:rsidP="00C7749A">
            <w:pPr>
              <w:spacing w:after="0" w:line="240" w:lineRule="auto"/>
              <w:ind w:left="142" w:right="34"/>
              <w:rPr>
                <w:rFonts w:eastAsia="SimSun" w:cs="Tahoma"/>
                <w:b/>
                <w:i/>
                <w:color w:val="auto"/>
                <w:sz w:val="24"/>
                <w:szCs w:val="24"/>
                <w:lang w:eastAsia="zh-CN"/>
              </w:rPr>
            </w:pPr>
            <w:r w:rsidRPr="00C7749A">
              <w:rPr>
                <w:rFonts w:eastAsia="SimSun" w:cs="Tahoma"/>
                <w:b/>
                <w:i/>
                <w:color w:val="auto"/>
                <w:sz w:val="24"/>
                <w:szCs w:val="24"/>
                <w:lang w:eastAsia="zh-CN"/>
              </w:rPr>
              <w:t>NB.</w:t>
            </w:r>
            <w:r w:rsidRPr="00C7749A">
              <w:rPr>
                <w:rFonts w:eastAsia="SimSun" w:cs="Tahoma"/>
                <w:i/>
                <w:color w:val="auto"/>
                <w:sz w:val="24"/>
                <w:szCs w:val="24"/>
                <w:lang w:eastAsia="zh-CN"/>
              </w:rPr>
              <w:t xml:space="preserve">  </w:t>
            </w:r>
            <w:r w:rsidRPr="00C7749A">
              <w:rPr>
                <w:rFonts w:eastAsia="SimSun" w:cs="Tahoma"/>
                <w:b/>
                <w:i/>
                <w:color w:val="auto"/>
                <w:sz w:val="24"/>
                <w:szCs w:val="24"/>
                <w:lang w:eastAsia="zh-CN"/>
              </w:rPr>
              <w:t>All marks are provisional until confirmed by the final examination board.</w:t>
            </w:r>
          </w:p>
          <w:p w:rsidR="00C7749A" w:rsidRPr="00C7749A" w:rsidRDefault="00C7749A" w:rsidP="00C7749A">
            <w:pPr>
              <w:spacing w:after="0" w:line="240" w:lineRule="auto"/>
              <w:ind w:left="142" w:right="34"/>
              <w:rPr>
                <w:rFonts w:eastAsia="SimSun" w:cs="Tahoma"/>
                <w:b/>
                <w:i/>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tc>
      </w:tr>
    </w:tbl>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036F4" w:rsidRPr="00C7749A" w:rsidTr="00BE5428">
        <w:tc>
          <w:tcPr>
            <w:tcW w:w="8856" w:type="dxa"/>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i/>
                <w:color w:val="auto"/>
                <w:sz w:val="24"/>
                <w:szCs w:val="24"/>
                <w:lang w:eastAsia="zh-CN"/>
              </w:rPr>
              <w:t>For completion by the External Examiner</w:t>
            </w:r>
            <w:r w:rsidRPr="00C7749A">
              <w:rPr>
                <w:rFonts w:eastAsia="SimSun" w:cs="Tahoma"/>
                <w:bCs/>
                <w:color w:val="auto"/>
                <w:sz w:val="24"/>
                <w:szCs w:val="24"/>
                <w:lang w:eastAsia="zh-CN"/>
              </w:rPr>
              <w:t>:</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Comments:</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Proposed Mark:</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Signature of External Examiner:</w:t>
            </w:r>
          </w:p>
          <w:p w:rsidR="00C7749A" w:rsidRPr="00C7749A" w:rsidRDefault="00C7749A" w:rsidP="00C7749A">
            <w:pPr>
              <w:spacing w:after="0" w:line="240" w:lineRule="auto"/>
              <w:ind w:right="-334"/>
              <w:rPr>
                <w:rFonts w:eastAsia="SimSun" w:cs="Tahoma"/>
                <w:bCs/>
                <w:color w:val="auto"/>
                <w:sz w:val="24"/>
                <w:szCs w:val="24"/>
                <w:lang w:eastAsia="zh-CN"/>
              </w:rPr>
            </w:pPr>
          </w:p>
        </w:tc>
      </w:tr>
      <w:tr w:rsidR="00B036F4" w:rsidRPr="00C7749A" w:rsidTr="00BE5428">
        <w:trPr>
          <w:trHeight w:val="720"/>
        </w:trPr>
        <w:tc>
          <w:tcPr>
            <w:tcW w:w="8856" w:type="dxa"/>
          </w:tcPr>
          <w:p w:rsidR="00C7749A" w:rsidRPr="00C7749A" w:rsidRDefault="00C7749A" w:rsidP="00C7749A">
            <w:pPr>
              <w:tabs>
                <w:tab w:val="left" w:pos="2835"/>
              </w:tabs>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Final Agreed Mark:</w:t>
            </w:r>
          </w:p>
        </w:tc>
      </w:tr>
    </w:tbl>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lastRenderedPageBreak/>
        <w:t>Acknowledgements:</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 xml:space="preserve">With thanks to my supervisor, Dr Kerem Oge, my study support, Bronwen Blue Powell, and </w:t>
      </w:r>
      <w:r w:rsidR="007126E2" w:rsidRPr="00B036F4">
        <w:rPr>
          <w:rFonts w:asciiTheme="minorHAnsi" w:eastAsia="SimSun" w:hAnsiTheme="minorHAnsi" w:cstheme="minorHAnsi"/>
          <w:color w:val="auto"/>
          <w:sz w:val="24"/>
          <w:szCs w:val="24"/>
          <w:lang w:eastAsia="zh-CN"/>
        </w:rPr>
        <w:t xml:space="preserve">Dr </w:t>
      </w:r>
      <w:r w:rsidRPr="00B036F4">
        <w:rPr>
          <w:rFonts w:asciiTheme="minorHAnsi" w:eastAsia="SimSun" w:hAnsiTheme="minorHAnsi" w:cstheme="minorHAnsi"/>
          <w:color w:val="auto"/>
          <w:sz w:val="24"/>
          <w:szCs w:val="24"/>
          <w:lang w:eastAsia="zh-CN"/>
        </w:rPr>
        <w:t>Tristan Nash, without whom this dissertation would not have been possible.</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I would also like to thank Karuna Dasi and Willow Kehily for their love and support throughout the writing process and throughout my undergraduate degree. Without you two I could never have got this far.</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C7749A"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With special thanks to Talia Woodin for permission to use her wonderful photograph on the cover of this piece of work. (</w:t>
      </w:r>
      <w:r w:rsidR="00B036F4">
        <w:rPr>
          <w:rFonts w:asciiTheme="minorHAnsi" w:eastAsia="SimSun" w:hAnsiTheme="minorHAnsi" w:cstheme="minorHAnsi"/>
          <w:color w:val="auto"/>
          <w:sz w:val="24"/>
          <w:szCs w:val="24"/>
          <w:lang w:eastAsia="zh-CN"/>
        </w:rPr>
        <w:t>Credits and thanks to @</w:t>
      </w:r>
      <w:r w:rsidRPr="00B036F4">
        <w:rPr>
          <w:rFonts w:asciiTheme="minorHAnsi" w:eastAsia="SimSun" w:hAnsiTheme="minorHAnsi" w:cstheme="minorHAnsi"/>
          <w:color w:val="auto"/>
          <w:sz w:val="24"/>
          <w:szCs w:val="24"/>
          <w:lang w:eastAsia="zh-CN"/>
        </w:rPr>
        <w:t>taltakingpics, Instagram.)</w:t>
      </w:r>
    </w:p>
    <w:p w:rsidR="00ED0D3D" w:rsidRPr="00B036F4" w:rsidRDefault="00ED0D3D" w:rsidP="00F514FD">
      <w:pPr>
        <w:spacing w:line="480" w:lineRule="auto"/>
        <w:jc w:val="center"/>
        <w:rPr>
          <w:rFonts w:ascii="Times New Roman" w:hAnsi="Times New Roman" w:cs="Times New Roman"/>
          <w:b/>
          <w:color w:val="auto"/>
          <w:sz w:val="24"/>
          <w:szCs w:val="24"/>
          <w:u w:val="single"/>
        </w:rPr>
      </w:pPr>
    </w:p>
    <w:p w:rsidR="00ED0D3D" w:rsidRPr="00B036F4" w:rsidRDefault="00ED0D3D">
      <w:pP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br w:type="page"/>
      </w:r>
    </w:p>
    <w:p w:rsidR="00ED0D3D" w:rsidRPr="00B036F4" w:rsidRDefault="00ED0D3D" w:rsidP="00F514FD">
      <w:pPr>
        <w:spacing w:line="480" w:lineRule="auto"/>
        <w:jc w:val="center"/>
        <w:rPr>
          <w:rFonts w:ascii="Times New Roman" w:hAnsi="Times New Roman" w:cs="Times New Roman"/>
          <w:b/>
          <w:color w:val="auto"/>
          <w:sz w:val="24"/>
          <w:szCs w:val="24"/>
          <w:u w:val="single"/>
        </w:rPr>
      </w:pPr>
    </w:p>
    <w:sdt>
      <w:sdtPr>
        <w:rPr>
          <w:rFonts w:ascii="Times New Roman" w:eastAsiaTheme="minorHAnsi" w:hAnsi="Times New Roman" w:cs="Times New Roman"/>
          <w:color w:val="auto"/>
          <w:sz w:val="24"/>
          <w:szCs w:val="24"/>
          <w:lang w:val="en-GB"/>
        </w:rPr>
        <w:id w:val="-964964732"/>
        <w:docPartObj>
          <w:docPartGallery w:val="Table of Contents"/>
          <w:docPartUnique/>
        </w:docPartObj>
      </w:sdtPr>
      <w:sdtEndPr>
        <w:rPr>
          <w:b/>
          <w:bCs/>
          <w:noProof/>
        </w:rPr>
      </w:sdtEndPr>
      <w:sdtContent>
        <w:p w:rsidR="00C7749A" w:rsidRPr="00B036F4" w:rsidRDefault="00C7749A">
          <w:pPr>
            <w:pStyle w:val="TOCHeading"/>
            <w:rPr>
              <w:rFonts w:ascii="Times New Roman" w:hAnsi="Times New Roman" w:cs="Times New Roman"/>
              <w:color w:val="auto"/>
              <w:sz w:val="24"/>
              <w:szCs w:val="24"/>
            </w:rPr>
          </w:pPr>
          <w:r w:rsidRPr="00B036F4">
            <w:rPr>
              <w:rFonts w:ascii="Times New Roman" w:hAnsi="Times New Roman" w:cs="Times New Roman"/>
              <w:color w:val="auto"/>
              <w:sz w:val="24"/>
              <w:szCs w:val="24"/>
            </w:rPr>
            <w:t>Contents</w:t>
          </w:r>
        </w:p>
        <w:p w:rsidR="00C366CD" w:rsidRDefault="00C7749A">
          <w:pPr>
            <w:pStyle w:val="TOC1"/>
            <w:tabs>
              <w:tab w:val="right" w:leader="dot" w:pos="9016"/>
            </w:tabs>
            <w:rPr>
              <w:noProof/>
            </w:rPr>
          </w:pPr>
          <w:r w:rsidRPr="00B036F4">
            <w:rPr>
              <w:rFonts w:ascii="Times New Roman" w:hAnsi="Times New Roman" w:cs="Times New Roman"/>
              <w:b/>
              <w:bCs/>
              <w:noProof/>
              <w:color w:val="auto"/>
              <w:sz w:val="24"/>
              <w:szCs w:val="24"/>
            </w:rPr>
            <w:fldChar w:fldCharType="begin"/>
          </w:r>
          <w:r w:rsidRPr="00B036F4">
            <w:rPr>
              <w:rFonts w:ascii="Times New Roman" w:hAnsi="Times New Roman" w:cs="Times New Roman"/>
              <w:b/>
              <w:bCs/>
              <w:noProof/>
              <w:color w:val="auto"/>
              <w:sz w:val="24"/>
              <w:szCs w:val="24"/>
            </w:rPr>
            <w:instrText xml:space="preserve"> TOC \o "1-3" \h \z \u </w:instrText>
          </w:r>
          <w:r w:rsidRPr="00B036F4">
            <w:rPr>
              <w:rFonts w:ascii="Times New Roman" w:hAnsi="Times New Roman" w:cs="Times New Roman"/>
              <w:b/>
              <w:bCs/>
              <w:noProof/>
              <w:color w:val="auto"/>
              <w:sz w:val="24"/>
              <w:szCs w:val="24"/>
            </w:rPr>
            <w:fldChar w:fldCharType="separate"/>
          </w:r>
          <w:hyperlink w:anchor="_Toc8383713" w:history="1">
            <w:r w:rsidR="00C366CD" w:rsidRPr="004E263E">
              <w:rPr>
                <w:rStyle w:val="Hyperlink"/>
                <w:rFonts w:ascii="Arial" w:eastAsia="SimSun" w:hAnsi="Arial"/>
                <w:b/>
                <w:bCs/>
                <w:noProof/>
                <w:kern w:val="32"/>
                <w:lang w:val="cy-GB" w:eastAsia="zh-CN"/>
              </w:rPr>
              <w:t>Undergraduate Dissertation coversheet &amp; feedback form</w:t>
            </w:r>
            <w:r w:rsidR="00C366CD">
              <w:rPr>
                <w:noProof/>
                <w:webHidden/>
              </w:rPr>
              <w:tab/>
            </w:r>
            <w:r w:rsidR="00C366CD">
              <w:rPr>
                <w:noProof/>
                <w:webHidden/>
              </w:rPr>
              <w:fldChar w:fldCharType="begin"/>
            </w:r>
            <w:r w:rsidR="00C366CD">
              <w:rPr>
                <w:noProof/>
                <w:webHidden/>
              </w:rPr>
              <w:instrText xml:space="preserve"> PAGEREF _Toc8383713 \h </w:instrText>
            </w:r>
            <w:r w:rsidR="00C366CD">
              <w:rPr>
                <w:noProof/>
                <w:webHidden/>
              </w:rPr>
            </w:r>
            <w:r w:rsidR="00C366CD">
              <w:rPr>
                <w:noProof/>
                <w:webHidden/>
              </w:rPr>
              <w:fldChar w:fldCharType="separate"/>
            </w:r>
            <w:r w:rsidR="00C366CD">
              <w:rPr>
                <w:noProof/>
                <w:webHidden/>
              </w:rPr>
              <w:t>1</w:t>
            </w:r>
            <w:r w:rsidR="00C366CD">
              <w:rPr>
                <w:noProof/>
                <w:webHidden/>
              </w:rPr>
              <w:fldChar w:fldCharType="end"/>
            </w:r>
          </w:hyperlink>
        </w:p>
        <w:bookmarkStart w:id="2" w:name="_GoBack"/>
        <w:bookmarkEnd w:id="2"/>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r w:rsidRPr="004E263E">
            <w:rPr>
              <w:rStyle w:val="Hyperlink"/>
              <w:noProof/>
            </w:rPr>
            <w:fldChar w:fldCharType="begin"/>
          </w:r>
          <w:r w:rsidRPr="004E263E">
            <w:rPr>
              <w:rStyle w:val="Hyperlink"/>
              <w:noProof/>
            </w:rPr>
            <w:instrText xml:space="preserve"> </w:instrText>
          </w:r>
          <w:r>
            <w:rPr>
              <w:noProof/>
            </w:rPr>
            <w:instrText>HYPERLINK \l "_Toc8383715"</w:instrText>
          </w:r>
          <w:r w:rsidRPr="004E263E">
            <w:rPr>
              <w:rStyle w:val="Hyperlink"/>
              <w:noProof/>
            </w:rPr>
            <w:instrText xml:space="preserve"> </w:instrText>
          </w:r>
          <w:r w:rsidRPr="004E263E">
            <w:rPr>
              <w:rStyle w:val="Hyperlink"/>
              <w:noProof/>
            </w:rPr>
          </w:r>
          <w:r w:rsidRPr="004E263E">
            <w:rPr>
              <w:rStyle w:val="Hyperlink"/>
              <w:noProof/>
            </w:rPr>
            <w:fldChar w:fldCharType="separate"/>
          </w:r>
          <w:r w:rsidRPr="004E263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_Toc8383715 \h </w:instrText>
          </w:r>
          <w:r>
            <w:rPr>
              <w:noProof/>
              <w:webHidden/>
            </w:rPr>
          </w:r>
          <w:r>
            <w:rPr>
              <w:noProof/>
              <w:webHidden/>
            </w:rPr>
            <w:fldChar w:fldCharType="separate"/>
          </w:r>
          <w:r>
            <w:rPr>
              <w:noProof/>
              <w:webHidden/>
            </w:rPr>
            <w:t>5</w:t>
          </w:r>
          <w:r>
            <w:rPr>
              <w:noProof/>
              <w:webHidden/>
            </w:rPr>
            <w:fldChar w:fldCharType="end"/>
          </w:r>
          <w:r w:rsidRPr="004E263E">
            <w:rPr>
              <w:rStyle w:val="Hyperlink"/>
              <w:noProof/>
            </w:rPr>
            <w:fldChar w:fldCharType="end"/>
          </w:r>
        </w:p>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hyperlink w:anchor="_Toc8383716" w:history="1">
            <w:r w:rsidRPr="004E263E">
              <w:rPr>
                <w:rStyle w:val="Hyperlink"/>
                <w:rFonts w:ascii="Times New Roman" w:hAnsi="Times New Roman" w:cs="Times New Roman"/>
                <w:noProof/>
              </w:rPr>
              <w:t>History and Context</w:t>
            </w:r>
            <w:r>
              <w:rPr>
                <w:noProof/>
                <w:webHidden/>
              </w:rPr>
              <w:tab/>
            </w:r>
            <w:r>
              <w:rPr>
                <w:noProof/>
                <w:webHidden/>
              </w:rPr>
              <w:fldChar w:fldCharType="begin"/>
            </w:r>
            <w:r>
              <w:rPr>
                <w:noProof/>
                <w:webHidden/>
              </w:rPr>
              <w:instrText xml:space="preserve"> PAGEREF _Toc8383716 \h </w:instrText>
            </w:r>
            <w:r>
              <w:rPr>
                <w:noProof/>
                <w:webHidden/>
              </w:rPr>
            </w:r>
            <w:r>
              <w:rPr>
                <w:noProof/>
                <w:webHidden/>
              </w:rPr>
              <w:fldChar w:fldCharType="separate"/>
            </w:r>
            <w:r>
              <w:rPr>
                <w:noProof/>
                <w:webHidden/>
              </w:rPr>
              <w:t>8</w:t>
            </w:r>
            <w:r>
              <w:rPr>
                <w:noProof/>
                <w:webHidden/>
              </w:rPr>
              <w:fldChar w:fldCharType="end"/>
            </w:r>
          </w:hyperlink>
        </w:p>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hyperlink w:anchor="_Toc8383717" w:history="1">
            <w:r w:rsidRPr="004E263E">
              <w:rPr>
                <w:rStyle w:val="Hyperlink"/>
                <w:rFonts w:ascii="Times New Roman" w:hAnsi="Times New Roman" w:cs="Times New Roman"/>
                <w:noProof/>
              </w:rPr>
              <w:t>GDP and Wellbeing</w:t>
            </w:r>
            <w:r>
              <w:rPr>
                <w:noProof/>
                <w:webHidden/>
              </w:rPr>
              <w:tab/>
            </w:r>
            <w:r>
              <w:rPr>
                <w:noProof/>
                <w:webHidden/>
              </w:rPr>
              <w:fldChar w:fldCharType="begin"/>
            </w:r>
            <w:r>
              <w:rPr>
                <w:noProof/>
                <w:webHidden/>
              </w:rPr>
              <w:instrText xml:space="preserve"> PAGEREF _Toc8383717 \h </w:instrText>
            </w:r>
            <w:r>
              <w:rPr>
                <w:noProof/>
                <w:webHidden/>
              </w:rPr>
            </w:r>
            <w:r>
              <w:rPr>
                <w:noProof/>
                <w:webHidden/>
              </w:rPr>
              <w:fldChar w:fldCharType="separate"/>
            </w:r>
            <w:r>
              <w:rPr>
                <w:noProof/>
                <w:webHidden/>
              </w:rPr>
              <w:t>14</w:t>
            </w:r>
            <w:r>
              <w:rPr>
                <w:noProof/>
                <w:webHidden/>
              </w:rPr>
              <w:fldChar w:fldCharType="end"/>
            </w:r>
          </w:hyperlink>
        </w:p>
        <w:p w:rsidR="00C366CD" w:rsidRDefault="00C366CD">
          <w:pPr>
            <w:pStyle w:val="TOC3"/>
            <w:tabs>
              <w:tab w:val="right" w:leader="dot" w:pos="9016"/>
            </w:tabs>
            <w:rPr>
              <w:rFonts w:asciiTheme="minorHAnsi" w:eastAsiaTheme="minorEastAsia" w:hAnsiTheme="minorHAnsi" w:cstheme="minorBidi"/>
              <w:noProof/>
              <w:color w:val="auto"/>
              <w:sz w:val="22"/>
              <w:szCs w:val="22"/>
              <w:lang w:eastAsia="en-GB"/>
            </w:rPr>
          </w:pPr>
          <w:hyperlink w:anchor="_Toc8383718" w:history="1">
            <w:r w:rsidRPr="004E263E">
              <w:rPr>
                <w:rStyle w:val="Hyperlink"/>
                <w:rFonts w:ascii="Times New Roman" w:hAnsi="Times New Roman" w:cs="Times New Roman"/>
                <w:noProof/>
              </w:rPr>
              <w:t>Part One: Health</w:t>
            </w:r>
            <w:r>
              <w:rPr>
                <w:noProof/>
                <w:webHidden/>
              </w:rPr>
              <w:tab/>
            </w:r>
            <w:r>
              <w:rPr>
                <w:noProof/>
                <w:webHidden/>
              </w:rPr>
              <w:fldChar w:fldCharType="begin"/>
            </w:r>
            <w:r>
              <w:rPr>
                <w:noProof/>
                <w:webHidden/>
              </w:rPr>
              <w:instrText xml:space="preserve"> PAGEREF _Toc8383718 \h </w:instrText>
            </w:r>
            <w:r>
              <w:rPr>
                <w:noProof/>
                <w:webHidden/>
              </w:rPr>
            </w:r>
            <w:r>
              <w:rPr>
                <w:noProof/>
                <w:webHidden/>
              </w:rPr>
              <w:fldChar w:fldCharType="separate"/>
            </w:r>
            <w:r>
              <w:rPr>
                <w:noProof/>
                <w:webHidden/>
              </w:rPr>
              <w:t>14</w:t>
            </w:r>
            <w:r>
              <w:rPr>
                <w:noProof/>
                <w:webHidden/>
              </w:rPr>
              <w:fldChar w:fldCharType="end"/>
            </w:r>
          </w:hyperlink>
        </w:p>
        <w:p w:rsidR="00C366CD" w:rsidRDefault="00C366CD">
          <w:pPr>
            <w:pStyle w:val="TOC3"/>
            <w:tabs>
              <w:tab w:val="right" w:leader="dot" w:pos="9016"/>
            </w:tabs>
            <w:rPr>
              <w:rFonts w:asciiTheme="minorHAnsi" w:eastAsiaTheme="minorEastAsia" w:hAnsiTheme="minorHAnsi" w:cstheme="minorBidi"/>
              <w:noProof/>
              <w:color w:val="auto"/>
              <w:sz w:val="22"/>
              <w:szCs w:val="22"/>
              <w:lang w:eastAsia="en-GB"/>
            </w:rPr>
          </w:pPr>
          <w:hyperlink w:anchor="_Toc8383719" w:history="1">
            <w:r w:rsidRPr="004E263E">
              <w:rPr>
                <w:rStyle w:val="Hyperlink"/>
                <w:rFonts w:ascii="Times New Roman" w:hAnsi="Times New Roman" w:cs="Times New Roman"/>
                <w:noProof/>
              </w:rPr>
              <w:t>Part Two: Environment</w:t>
            </w:r>
            <w:r>
              <w:rPr>
                <w:noProof/>
                <w:webHidden/>
              </w:rPr>
              <w:tab/>
            </w:r>
            <w:r>
              <w:rPr>
                <w:noProof/>
                <w:webHidden/>
              </w:rPr>
              <w:fldChar w:fldCharType="begin"/>
            </w:r>
            <w:r>
              <w:rPr>
                <w:noProof/>
                <w:webHidden/>
              </w:rPr>
              <w:instrText xml:space="preserve"> PAGEREF _Toc8383719 \h </w:instrText>
            </w:r>
            <w:r>
              <w:rPr>
                <w:noProof/>
                <w:webHidden/>
              </w:rPr>
            </w:r>
            <w:r>
              <w:rPr>
                <w:noProof/>
                <w:webHidden/>
              </w:rPr>
              <w:fldChar w:fldCharType="separate"/>
            </w:r>
            <w:r>
              <w:rPr>
                <w:noProof/>
                <w:webHidden/>
              </w:rPr>
              <w:t>19</w:t>
            </w:r>
            <w:r>
              <w:rPr>
                <w:noProof/>
                <w:webHidden/>
              </w:rPr>
              <w:fldChar w:fldCharType="end"/>
            </w:r>
          </w:hyperlink>
        </w:p>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hyperlink w:anchor="_Toc8383720" w:history="1">
            <w:r w:rsidRPr="004E263E">
              <w:rPr>
                <w:rStyle w:val="Hyperlink"/>
                <w:rFonts w:ascii="Times New Roman" w:hAnsi="Times New Roman" w:cs="Times New Roman"/>
                <w:noProof/>
              </w:rPr>
              <w:t>Alternative Indicators</w:t>
            </w:r>
            <w:r>
              <w:rPr>
                <w:noProof/>
                <w:webHidden/>
              </w:rPr>
              <w:tab/>
            </w:r>
            <w:r>
              <w:rPr>
                <w:noProof/>
                <w:webHidden/>
              </w:rPr>
              <w:fldChar w:fldCharType="begin"/>
            </w:r>
            <w:r>
              <w:rPr>
                <w:noProof/>
                <w:webHidden/>
              </w:rPr>
              <w:instrText xml:space="preserve"> PAGEREF _Toc8383720 \h </w:instrText>
            </w:r>
            <w:r>
              <w:rPr>
                <w:noProof/>
                <w:webHidden/>
              </w:rPr>
            </w:r>
            <w:r>
              <w:rPr>
                <w:noProof/>
                <w:webHidden/>
              </w:rPr>
              <w:fldChar w:fldCharType="separate"/>
            </w:r>
            <w:r>
              <w:rPr>
                <w:noProof/>
                <w:webHidden/>
              </w:rPr>
              <w:t>27</w:t>
            </w:r>
            <w:r>
              <w:rPr>
                <w:noProof/>
                <w:webHidden/>
              </w:rPr>
              <w:fldChar w:fldCharType="end"/>
            </w:r>
          </w:hyperlink>
        </w:p>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hyperlink w:anchor="_Toc8383721" w:history="1">
            <w:r w:rsidRPr="004E263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_Toc8383721 \h </w:instrText>
            </w:r>
            <w:r>
              <w:rPr>
                <w:noProof/>
                <w:webHidden/>
              </w:rPr>
            </w:r>
            <w:r>
              <w:rPr>
                <w:noProof/>
                <w:webHidden/>
              </w:rPr>
              <w:fldChar w:fldCharType="separate"/>
            </w:r>
            <w:r>
              <w:rPr>
                <w:noProof/>
                <w:webHidden/>
              </w:rPr>
              <w:t>29</w:t>
            </w:r>
            <w:r>
              <w:rPr>
                <w:noProof/>
                <w:webHidden/>
              </w:rPr>
              <w:fldChar w:fldCharType="end"/>
            </w:r>
          </w:hyperlink>
        </w:p>
        <w:p w:rsidR="00C366CD" w:rsidRDefault="00C366CD">
          <w:pPr>
            <w:pStyle w:val="TOC2"/>
            <w:tabs>
              <w:tab w:val="right" w:leader="dot" w:pos="9016"/>
            </w:tabs>
            <w:rPr>
              <w:rFonts w:asciiTheme="minorHAnsi" w:eastAsiaTheme="minorEastAsia" w:hAnsiTheme="minorHAnsi" w:cstheme="minorBidi"/>
              <w:noProof/>
              <w:color w:val="auto"/>
              <w:sz w:val="22"/>
              <w:szCs w:val="22"/>
              <w:lang w:eastAsia="en-GB"/>
            </w:rPr>
          </w:pPr>
          <w:hyperlink w:anchor="_Toc8383722" w:history="1">
            <w:r w:rsidRPr="004E263E">
              <w:rPr>
                <w:rStyle w:val="Hyperlink"/>
                <w:noProof/>
              </w:rPr>
              <w:t>Bibliography and References</w:t>
            </w:r>
            <w:r>
              <w:rPr>
                <w:noProof/>
                <w:webHidden/>
              </w:rPr>
              <w:tab/>
            </w:r>
            <w:r>
              <w:rPr>
                <w:noProof/>
                <w:webHidden/>
              </w:rPr>
              <w:fldChar w:fldCharType="begin"/>
            </w:r>
            <w:r>
              <w:rPr>
                <w:noProof/>
                <w:webHidden/>
              </w:rPr>
              <w:instrText xml:space="preserve"> PAGEREF _Toc8383722 \h </w:instrText>
            </w:r>
            <w:r>
              <w:rPr>
                <w:noProof/>
                <w:webHidden/>
              </w:rPr>
            </w:r>
            <w:r>
              <w:rPr>
                <w:noProof/>
                <w:webHidden/>
              </w:rPr>
              <w:fldChar w:fldCharType="separate"/>
            </w:r>
            <w:r>
              <w:rPr>
                <w:noProof/>
                <w:webHidden/>
              </w:rPr>
              <w:t>30</w:t>
            </w:r>
            <w:r>
              <w:rPr>
                <w:noProof/>
                <w:webHidden/>
              </w:rPr>
              <w:fldChar w:fldCharType="end"/>
            </w:r>
          </w:hyperlink>
        </w:p>
        <w:p w:rsidR="00C7749A" w:rsidRPr="00B036F4" w:rsidRDefault="00C7749A">
          <w:pPr>
            <w:rPr>
              <w:rFonts w:ascii="Times New Roman" w:hAnsi="Times New Roman" w:cs="Times New Roman"/>
              <w:color w:val="auto"/>
              <w:sz w:val="24"/>
              <w:szCs w:val="24"/>
            </w:rPr>
          </w:pPr>
          <w:r w:rsidRPr="00B036F4">
            <w:rPr>
              <w:rFonts w:ascii="Times New Roman" w:hAnsi="Times New Roman" w:cs="Times New Roman"/>
              <w:b/>
              <w:bCs/>
              <w:noProof/>
              <w:color w:val="auto"/>
              <w:sz w:val="24"/>
              <w:szCs w:val="24"/>
            </w:rPr>
            <w:fldChar w:fldCharType="end"/>
          </w:r>
        </w:p>
      </w:sdtContent>
    </w:sdt>
    <w:p w:rsidR="00ED0D3D" w:rsidRPr="00B036F4" w:rsidRDefault="00ED0D3D">
      <w:pP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br w:type="page"/>
      </w:r>
    </w:p>
    <w:p w:rsidR="00B22891" w:rsidRPr="00B036F4" w:rsidRDefault="00B22891" w:rsidP="00F514FD">
      <w:pPr>
        <w:spacing w:line="480" w:lineRule="auto"/>
        <w:jc w:val="cente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lastRenderedPageBreak/>
        <w:t>Beyond GDP: Redefining Progress on a Warming Planet</w:t>
      </w: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color w:val="auto"/>
          <w:sz w:val="24"/>
          <w:szCs w:val="24"/>
        </w:rPr>
      </w:pPr>
      <w:r w:rsidRPr="00B036F4">
        <w:rPr>
          <w:rFonts w:ascii="Times New Roman" w:hAnsi="Times New Roman" w:cs="Times New Roman"/>
          <w:b/>
          <w:color w:val="auto"/>
          <w:sz w:val="24"/>
          <w:szCs w:val="24"/>
        </w:rPr>
        <w:t>“The welfare of a nation can scarcely be inferred from a measurement of national income.</w:t>
      </w:r>
      <w:r w:rsidR="008A379C" w:rsidRPr="00B036F4">
        <w:rPr>
          <w:rFonts w:ascii="Times New Roman" w:hAnsi="Times New Roman" w:cs="Times New Roman"/>
          <w:b/>
          <w:color w:val="auto"/>
          <w:sz w:val="24"/>
          <w:szCs w:val="24"/>
        </w:rPr>
        <w:t xml:space="preserve"> If GDP is up, why is America down? Distinctions must be kept in mind between quantity and quality of growth, between costs and returns, and between the long and short run. Goals for more growth should specify more growth of what and for what.</w:t>
      </w:r>
      <w:r w:rsidRPr="00B036F4">
        <w:rPr>
          <w:rFonts w:ascii="Times New Roman" w:hAnsi="Times New Roman" w:cs="Times New Roman"/>
          <w:b/>
          <w:color w:val="auto"/>
          <w:sz w:val="24"/>
          <w:szCs w:val="24"/>
        </w:rPr>
        <w:t>”</w:t>
      </w:r>
      <w:r w:rsidRPr="00B036F4">
        <w:rPr>
          <w:rFonts w:ascii="Times New Roman" w:hAnsi="Times New Roman" w:cs="Times New Roman"/>
          <w:color w:val="auto"/>
          <w:sz w:val="24"/>
          <w:szCs w:val="24"/>
        </w:rPr>
        <w:t xml:space="preserve">    -   Simon Kuznets, 1934</w:t>
      </w:r>
    </w:p>
    <w:p w:rsidR="00C7749A" w:rsidRPr="00B036F4" w:rsidRDefault="00C7749A" w:rsidP="00C7749A">
      <w:pPr>
        <w:pStyle w:val="Heading2"/>
        <w:rPr>
          <w:rFonts w:ascii="Times New Roman" w:hAnsi="Times New Roman" w:cs="Times New Roman"/>
          <w:color w:val="auto"/>
          <w:sz w:val="24"/>
          <w:szCs w:val="24"/>
        </w:rPr>
      </w:pPr>
    </w:p>
    <w:p w:rsidR="00B22891" w:rsidRPr="00B036F4" w:rsidRDefault="00C7749A" w:rsidP="00C7749A">
      <w:pPr>
        <w:pStyle w:val="Heading2"/>
        <w:rPr>
          <w:rFonts w:ascii="Times New Roman" w:hAnsi="Times New Roman" w:cs="Times New Roman"/>
          <w:color w:val="auto"/>
          <w:sz w:val="24"/>
          <w:szCs w:val="24"/>
        </w:rPr>
      </w:pPr>
      <w:bookmarkStart w:id="3" w:name="_Toc8383715"/>
      <w:r w:rsidRPr="00B036F4">
        <w:rPr>
          <w:rFonts w:ascii="Times New Roman" w:hAnsi="Times New Roman" w:cs="Times New Roman"/>
          <w:color w:val="auto"/>
          <w:sz w:val="24"/>
          <w:szCs w:val="24"/>
        </w:rPr>
        <w:t>Introduction</w:t>
      </w:r>
      <w:bookmarkEnd w:id="3"/>
    </w:p>
    <w:p w:rsidR="00C7749A" w:rsidRPr="00B036F4" w:rsidRDefault="00C7749A"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My dissertation will make the case that the predominance of growth as an economic goal constitutes what can be described as a ‘growth paradigm’ (</w:t>
      </w:r>
      <w:r w:rsidR="003D50BF" w:rsidRPr="00B036F4">
        <w:rPr>
          <w:rFonts w:ascii="Times New Roman" w:hAnsi="Times New Roman" w:cs="Times New Roman"/>
          <w:color w:val="auto"/>
          <w:sz w:val="24"/>
          <w:szCs w:val="24"/>
        </w:rPr>
        <w:t xml:space="preserve">Borowy and Schmelzer. </w:t>
      </w:r>
      <w:r w:rsidRPr="00B036F4">
        <w:rPr>
          <w:rFonts w:ascii="Times New Roman" w:hAnsi="Times New Roman" w:cs="Times New Roman"/>
          <w:color w:val="auto"/>
          <w:sz w:val="24"/>
          <w:szCs w:val="24"/>
        </w:rPr>
        <w:t>2017. p. 27) and</w:t>
      </w:r>
      <w:r w:rsidR="008A379C" w:rsidRPr="00B036F4">
        <w:rPr>
          <w:rFonts w:ascii="Times New Roman" w:hAnsi="Times New Roman" w:cs="Times New Roman"/>
          <w:color w:val="auto"/>
          <w:sz w:val="24"/>
          <w:szCs w:val="24"/>
        </w:rPr>
        <w:t xml:space="preserve"> that this paradigm is harmful to human progress</w:t>
      </w:r>
      <w:r w:rsidRPr="00B036F4">
        <w:rPr>
          <w:rFonts w:ascii="Times New Roman" w:hAnsi="Times New Roman" w:cs="Times New Roman"/>
          <w:color w:val="auto"/>
          <w:sz w:val="24"/>
          <w:szCs w:val="24"/>
        </w:rPr>
        <w:t xml:space="preserve">. By examining the relationship between economic growth, environmental degradation, </w:t>
      </w:r>
      <w:r w:rsidR="00845036" w:rsidRPr="00B036F4">
        <w:rPr>
          <w:rFonts w:ascii="Times New Roman" w:hAnsi="Times New Roman" w:cs="Times New Roman"/>
          <w:color w:val="auto"/>
          <w:sz w:val="24"/>
          <w:szCs w:val="24"/>
        </w:rPr>
        <w:t xml:space="preserve">and human wellbeing </w:t>
      </w:r>
      <w:r w:rsidRPr="00B036F4">
        <w:rPr>
          <w:rFonts w:ascii="Times New Roman" w:hAnsi="Times New Roman" w:cs="Times New Roman"/>
          <w:color w:val="auto"/>
          <w:sz w:val="24"/>
          <w:szCs w:val="24"/>
        </w:rPr>
        <w:t xml:space="preserve">it becomes evident that using GDP growth to measure progress is a fundamentally inappropriate and ineffective yardstick.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genesis of this work is a question which has puzzled me since long before starting university, and one which has informed my choice of degree pathway and modules: how can the sustained GDP growth upon which the current economic paradigm is based, be possible in a world of finite resources? This question seems to be a pertinent one in view of the climate catastrophe which is unfolding. How can business as usual continue when the premises are on fire? </w:t>
      </w:r>
      <w:r w:rsidR="008A379C" w:rsidRPr="00B036F4">
        <w:rPr>
          <w:rFonts w:ascii="Times New Roman" w:hAnsi="Times New Roman" w:cs="Times New Roman"/>
          <w:color w:val="auto"/>
          <w:sz w:val="24"/>
          <w:szCs w:val="24"/>
        </w:rPr>
        <w:t>Despite not being an economics student, my focus on climate change has led me to the conclusion that the most effective way to understand the causes and possible solutions to this crisis of global justice is through e</w:t>
      </w:r>
      <w:r w:rsidR="00C77F36" w:rsidRPr="00B036F4">
        <w:rPr>
          <w:rFonts w:ascii="Times New Roman" w:hAnsi="Times New Roman" w:cs="Times New Roman"/>
          <w:color w:val="auto"/>
          <w:sz w:val="24"/>
          <w:szCs w:val="24"/>
        </w:rPr>
        <w:t>conomics.</w:t>
      </w:r>
      <w:r w:rsidRPr="00B036F4">
        <w:rPr>
          <w:rFonts w:ascii="Times New Roman" w:hAnsi="Times New Roman" w:cs="Times New Roman"/>
          <w:color w:val="auto"/>
          <w:sz w:val="24"/>
          <w:szCs w:val="24"/>
        </w:rPr>
        <w:t xml:space="preserve"> Tim Jackson writes in his 2017 edition of Prosperity without Growth that “achieving the 1.5c goal agreed in Paris would require net </w:t>
      </w:r>
      <w:r w:rsidRPr="00B036F4">
        <w:rPr>
          <w:rFonts w:ascii="Times New Roman" w:hAnsi="Times New Roman" w:cs="Times New Roman"/>
          <w:color w:val="auto"/>
          <w:sz w:val="24"/>
          <w:szCs w:val="24"/>
        </w:rPr>
        <w:lastRenderedPageBreak/>
        <w:t>carbon dioxide emissions […] to have fallen from their current level – around 36 billion tonnes of carbon dioxide (Gt CO2) – to very close to zero, before the middle of this century. For this to happen while the economy continues to grow at anything like historical rates implies relative (and absolute) decoupling [of greenhouse gas emissions and economic growth] on a ma</w:t>
      </w:r>
      <w:r w:rsidR="00C77F36" w:rsidRPr="00B036F4">
        <w:rPr>
          <w:rFonts w:ascii="Times New Roman" w:hAnsi="Times New Roman" w:cs="Times New Roman"/>
          <w:color w:val="auto"/>
          <w:sz w:val="24"/>
          <w:szCs w:val="24"/>
        </w:rPr>
        <w:t>ssive scale.” (p.85). My studies so far have brought me to the conclusion that it is only through a radical reappraisal of our fundamental understanding of progress that it is possible to reimagine an economy purposefully directed towards human wellbeing.</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introduction will define the parameters of the question and provide a brief overview of the s</w:t>
      </w:r>
      <w:r w:rsidR="001731F2" w:rsidRPr="00B036F4">
        <w:rPr>
          <w:rFonts w:ascii="Times New Roman" w:hAnsi="Times New Roman" w:cs="Times New Roman"/>
          <w:color w:val="auto"/>
          <w:sz w:val="24"/>
          <w:szCs w:val="24"/>
        </w:rPr>
        <w:t>tructure of this piece of work.</w:t>
      </w:r>
      <w:r w:rsidRPr="00B036F4">
        <w:rPr>
          <w:rFonts w:ascii="Times New Roman" w:hAnsi="Times New Roman" w:cs="Times New Roman"/>
          <w:color w:val="auto"/>
          <w:sz w:val="24"/>
          <w:szCs w:val="24"/>
        </w:rPr>
        <w:t xml:space="preserve"> The first chapter serves as a brief history of economic measurement, showing how a 1930s innovation in national accounting has come to be arguably the most significant influence on policymaking in the 20th and early 21st centuries. It provides an overview of what GDP is, how it has come about and how and why it has become so important. This chapter introduces a distinction between the flaws of GDP itself – the things it omits and fails to capture, how discrepancies between countries in what is being counted can distort international comparison, and the ways in which it can be accused of providing a distorted measurement – and the harm done by importance given to the figures. After all, it is redundant to suggest that a number is harmful in itself, or to describe something as ineffective when it is perhaps being misapplied.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This chapter will postulate that the contemporary dominance or ‘hegemony’ (Schmelzer, 2016) of GDP growth as an indicator can be accurately described as a ‘growth paradigm’, that this paradigm can be better understood by examining its historical underpinnings, and that its particular historical evolution has shaped it in certain ways which have meant that the benefits of measuring economic welfare using GDP have been unequally distributed, examining Fioramonti’s description of GDP as a ‘selective representation of economic growth [which] has served particular interests in society’ (Borowy and Schmelzer, 2017, p. 92). ‘The world’s </w:t>
      </w:r>
      <w:r w:rsidRPr="00B036F4">
        <w:rPr>
          <w:rFonts w:ascii="Times New Roman" w:hAnsi="Times New Roman" w:cs="Times New Roman"/>
          <w:color w:val="auto"/>
          <w:sz w:val="24"/>
          <w:szCs w:val="24"/>
        </w:rPr>
        <w:lastRenderedPageBreak/>
        <w:t xml:space="preserve">most powerful number’ (Fioramonti, 2013) is being treated as though it is a perfect mirror in which we might see economic realities reflected, however we must question the weight granted to it as an indicator of progress.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Chapter two, which is laid out in two parts, examines how we can define progress. Part one looks at subjective wellbeing levels in relation to economic performance. Part two will examine the environmental dimensions of the growth paradigm and attempts to show how GDP fetishisation has had disastrous consequences on ecology.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Chapter three explores alternative indicators and measurements, with a particular focus on the Genu</w:t>
      </w:r>
      <w:r w:rsidR="00684DB8" w:rsidRPr="00B036F4">
        <w:rPr>
          <w:rFonts w:ascii="Times New Roman" w:hAnsi="Times New Roman" w:cs="Times New Roman"/>
          <w:color w:val="auto"/>
          <w:sz w:val="24"/>
          <w:szCs w:val="24"/>
        </w:rPr>
        <w:t>ine Progress I</w:t>
      </w:r>
      <w:r w:rsidR="00C77F36" w:rsidRPr="00B036F4">
        <w:rPr>
          <w:rFonts w:ascii="Times New Roman" w:hAnsi="Times New Roman" w:cs="Times New Roman"/>
          <w:color w:val="auto"/>
          <w:sz w:val="24"/>
          <w:szCs w:val="24"/>
        </w:rPr>
        <w:t>ndicator</w:t>
      </w:r>
      <w:r w:rsidRPr="00B036F4">
        <w:rPr>
          <w:rFonts w:ascii="Times New Roman" w:hAnsi="Times New Roman" w:cs="Times New Roman"/>
          <w:color w:val="auto"/>
          <w:sz w:val="24"/>
          <w:szCs w:val="24"/>
        </w:rPr>
        <w:t xml:space="preserve"> or GPI, as well as examining some controversial concepts and movements within the discipline of economics. It seeks to illustrate that the demand to go beyond GDP is coming from a wide range of voices, from UN secretary general Ban Ki Moon to grassroots organisations</w:t>
      </w:r>
      <w:r w:rsidR="007E39C1" w:rsidRPr="00B036F4">
        <w:rPr>
          <w:rFonts w:ascii="Times New Roman" w:hAnsi="Times New Roman" w:cs="Times New Roman"/>
          <w:color w:val="auto"/>
          <w:sz w:val="24"/>
          <w:szCs w:val="24"/>
        </w:rPr>
        <w:t xml:space="preserve"> (Stiglitz, 2010, p.12)</w:t>
      </w:r>
      <w:r w:rsidRPr="00B036F4">
        <w:rPr>
          <w:rFonts w:ascii="Times New Roman" w:hAnsi="Times New Roman" w:cs="Times New Roman"/>
          <w:color w:val="auto"/>
          <w:sz w:val="24"/>
          <w:szCs w:val="24"/>
        </w:rPr>
        <w:t>.</w:t>
      </w:r>
    </w:p>
    <w:p w:rsidR="008A379C" w:rsidRPr="00B036F4" w:rsidRDefault="008A379C"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GDP is not, and was neve</w:t>
      </w:r>
      <w:r w:rsidR="00C77F36" w:rsidRPr="00B036F4">
        <w:rPr>
          <w:rFonts w:ascii="Times New Roman" w:hAnsi="Times New Roman" w:cs="Times New Roman"/>
          <w:color w:val="auto"/>
          <w:sz w:val="24"/>
          <w:szCs w:val="24"/>
        </w:rPr>
        <w:t>r intended to be, an indicator o</w:t>
      </w:r>
      <w:r w:rsidRPr="00B036F4">
        <w:rPr>
          <w:rFonts w:ascii="Times New Roman" w:hAnsi="Times New Roman" w:cs="Times New Roman"/>
          <w:color w:val="auto"/>
          <w:sz w:val="24"/>
          <w:szCs w:val="24"/>
        </w:rPr>
        <w:t xml:space="preserve">f progress. </w:t>
      </w:r>
      <w:r w:rsidR="00C77F36" w:rsidRPr="00B036F4">
        <w:rPr>
          <w:rFonts w:ascii="Times New Roman" w:hAnsi="Times New Roman" w:cs="Times New Roman"/>
          <w:color w:val="auto"/>
          <w:sz w:val="24"/>
          <w:szCs w:val="24"/>
        </w:rPr>
        <w:t xml:space="preserve">The quote at the beginning of this chapter comes from the progenitor of GDP. As will be explored in chapter one, Simon Kuznets’ conception of </w:t>
      </w:r>
      <w:r w:rsidR="001731F2" w:rsidRPr="00B036F4">
        <w:rPr>
          <w:rFonts w:ascii="Times New Roman" w:hAnsi="Times New Roman" w:cs="Times New Roman"/>
          <w:color w:val="auto"/>
          <w:sz w:val="24"/>
          <w:szCs w:val="24"/>
        </w:rPr>
        <w:t xml:space="preserve">what </w:t>
      </w:r>
      <w:r w:rsidR="00C77F36" w:rsidRPr="00B036F4">
        <w:rPr>
          <w:rFonts w:ascii="Times New Roman" w:hAnsi="Times New Roman" w:cs="Times New Roman"/>
          <w:color w:val="auto"/>
          <w:sz w:val="24"/>
          <w:szCs w:val="24"/>
        </w:rPr>
        <w:t xml:space="preserve">GDP </w:t>
      </w:r>
      <w:r w:rsidR="001731F2" w:rsidRPr="00B036F4">
        <w:rPr>
          <w:rFonts w:ascii="Times New Roman" w:hAnsi="Times New Roman" w:cs="Times New Roman"/>
          <w:color w:val="auto"/>
          <w:sz w:val="24"/>
          <w:szCs w:val="24"/>
        </w:rPr>
        <w:t xml:space="preserve">should be </w:t>
      </w:r>
      <w:r w:rsidR="00C77F36" w:rsidRPr="00B036F4">
        <w:rPr>
          <w:rFonts w:ascii="Times New Roman" w:hAnsi="Times New Roman" w:cs="Times New Roman"/>
          <w:color w:val="auto"/>
          <w:sz w:val="24"/>
          <w:szCs w:val="24"/>
        </w:rPr>
        <w:t xml:space="preserve">looked far more like the Genuine Progress Indicator </w:t>
      </w:r>
      <w:r w:rsidR="001731F2" w:rsidRPr="00B036F4">
        <w:rPr>
          <w:rFonts w:ascii="Times New Roman" w:hAnsi="Times New Roman" w:cs="Times New Roman"/>
          <w:color w:val="auto"/>
          <w:sz w:val="24"/>
          <w:szCs w:val="24"/>
        </w:rPr>
        <w:t xml:space="preserve">than the metric used today. </w:t>
      </w:r>
      <w:r w:rsidR="00B141F7" w:rsidRPr="00B036F4">
        <w:rPr>
          <w:rFonts w:ascii="Times New Roman" w:hAnsi="Times New Roman" w:cs="Times New Roman"/>
          <w:color w:val="auto"/>
          <w:sz w:val="24"/>
          <w:szCs w:val="24"/>
        </w:rPr>
        <w:t xml:space="preserve">In fact, Kuznets recommended that each generation should change the way that progress is measured “to formulate and reformulate it in response to changing conditions” (Borowy and Schmelzer 2017, p.105). </w:t>
      </w:r>
      <w:r w:rsidR="001731F2" w:rsidRPr="00B036F4">
        <w:rPr>
          <w:rFonts w:ascii="Times New Roman" w:hAnsi="Times New Roman" w:cs="Times New Roman"/>
          <w:color w:val="auto"/>
          <w:sz w:val="24"/>
          <w:szCs w:val="24"/>
        </w:rPr>
        <w:t xml:space="preserve">However, GDP has become ‘larger than life’ and </w:t>
      </w:r>
      <w:r w:rsidR="008946D0" w:rsidRPr="00B036F4">
        <w:rPr>
          <w:rFonts w:ascii="Times New Roman" w:hAnsi="Times New Roman" w:cs="Times New Roman"/>
          <w:color w:val="auto"/>
          <w:sz w:val="24"/>
          <w:szCs w:val="24"/>
        </w:rPr>
        <w:t xml:space="preserve">has come to be arguably the most well-known, if not the most influential economic metric, and is used to guide policy decisions. Countries strive to grow their GDP relative to each other, often at great long term cost. Development, progress and economic growth are almost inextricably linked concepts, and </w:t>
      </w:r>
      <w:r w:rsidR="00B141F7" w:rsidRPr="00B036F4">
        <w:rPr>
          <w:rFonts w:ascii="Times New Roman" w:hAnsi="Times New Roman" w:cs="Times New Roman"/>
          <w:color w:val="auto"/>
          <w:sz w:val="24"/>
          <w:szCs w:val="24"/>
        </w:rPr>
        <w:t>conventional economic and political wisdom appears to be the promotion of growth as a remedy for all ills. GDP is scarcely a good measure of economic activity</w:t>
      </w:r>
      <w:r w:rsidR="00911B63" w:rsidRPr="00B036F4">
        <w:rPr>
          <w:rFonts w:ascii="Times New Roman" w:hAnsi="Times New Roman" w:cs="Times New Roman"/>
          <w:color w:val="auto"/>
          <w:sz w:val="24"/>
          <w:szCs w:val="24"/>
        </w:rPr>
        <w:t xml:space="preserve"> in the 21</w:t>
      </w:r>
      <w:r w:rsidR="00911B63" w:rsidRPr="00B036F4">
        <w:rPr>
          <w:rFonts w:ascii="Times New Roman" w:hAnsi="Times New Roman" w:cs="Times New Roman"/>
          <w:color w:val="auto"/>
          <w:sz w:val="24"/>
          <w:szCs w:val="24"/>
          <w:vertAlign w:val="superscript"/>
        </w:rPr>
        <w:t>st</w:t>
      </w:r>
      <w:r w:rsidR="00911B63" w:rsidRPr="00B036F4">
        <w:rPr>
          <w:rFonts w:ascii="Times New Roman" w:hAnsi="Times New Roman" w:cs="Times New Roman"/>
          <w:color w:val="auto"/>
          <w:sz w:val="24"/>
          <w:szCs w:val="24"/>
        </w:rPr>
        <w:t xml:space="preserve"> century</w:t>
      </w:r>
      <w:r w:rsidR="00B141F7" w:rsidRPr="00B036F4">
        <w:rPr>
          <w:rFonts w:ascii="Times New Roman" w:hAnsi="Times New Roman" w:cs="Times New Roman"/>
          <w:color w:val="auto"/>
          <w:sz w:val="24"/>
          <w:szCs w:val="24"/>
        </w:rPr>
        <w:t>, much less of economic</w:t>
      </w:r>
      <w:r w:rsidR="00911B63" w:rsidRPr="00B036F4">
        <w:rPr>
          <w:rFonts w:ascii="Times New Roman" w:hAnsi="Times New Roman" w:cs="Times New Roman"/>
          <w:color w:val="auto"/>
          <w:sz w:val="24"/>
          <w:szCs w:val="24"/>
        </w:rPr>
        <w:t xml:space="preserve"> or social</w:t>
      </w:r>
      <w:r w:rsidR="00B141F7" w:rsidRPr="00B036F4">
        <w:rPr>
          <w:rFonts w:ascii="Times New Roman" w:hAnsi="Times New Roman" w:cs="Times New Roman"/>
          <w:color w:val="auto"/>
          <w:sz w:val="24"/>
          <w:szCs w:val="24"/>
        </w:rPr>
        <w:t xml:space="preserve"> welfare.</w:t>
      </w:r>
    </w:p>
    <w:p w:rsidR="00E95AE0" w:rsidRPr="00B036F4" w:rsidRDefault="00E95AE0" w:rsidP="00F514FD">
      <w:pPr>
        <w:spacing w:line="480" w:lineRule="auto"/>
        <w:jc w:val="both"/>
        <w:rPr>
          <w:rFonts w:ascii="Times New Roman" w:hAnsi="Times New Roman" w:cs="Times New Roman"/>
          <w:color w:val="auto"/>
          <w:sz w:val="24"/>
          <w:szCs w:val="24"/>
        </w:rPr>
      </w:pPr>
    </w:p>
    <w:p w:rsidR="00E95AE0" w:rsidRPr="00B036F4" w:rsidRDefault="00C7749A" w:rsidP="00F514FD">
      <w:pPr>
        <w:pStyle w:val="Heading2"/>
        <w:jc w:val="both"/>
        <w:rPr>
          <w:rFonts w:ascii="Times New Roman" w:hAnsi="Times New Roman" w:cs="Times New Roman"/>
          <w:color w:val="auto"/>
          <w:sz w:val="24"/>
          <w:szCs w:val="24"/>
        </w:rPr>
      </w:pPr>
      <w:bookmarkStart w:id="4" w:name="_Toc8383716"/>
      <w:r w:rsidRPr="00B036F4">
        <w:rPr>
          <w:rFonts w:ascii="Times New Roman" w:hAnsi="Times New Roman" w:cs="Times New Roman"/>
          <w:color w:val="auto"/>
          <w:sz w:val="24"/>
          <w:szCs w:val="24"/>
        </w:rPr>
        <w:t>History and Context</w:t>
      </w:r>
      <w:bookmarkEnd w:id="4"/>
    </w:p>
    <w:p w:rsidR="00E95AE0" w:rsidRPr="00B036F4" w:rsidRDefault="00E95AE0" w:rsidP="00F514FD">
      <w:pPr>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b/>
          <w:color w:val="auto"/>
          <w:sz w:val="24"/>
          <w:szCs w:val="24"/>
        </w:rPr>
      </w:pPr>
      <w:r w:rsidRPr="00B036F4">
        <w:rPr>
          <w:rFonts w:ascii="Times New Roman" w:hAnsi="Times New Roman" w:cs="Times New Roman"/>
          <w:b/>
          <w:color w:val="auto"/>
          <w:sz w:val="24"/>
          <w:szCs w:val="24"/>
        </w:rPr>
        <w:t xml:space="preserve">“Anyone who believes that exponential growth can go on forever in a finite world is either a madman or an economist.” </w:t>
      </w:r>
      <w:r w:rsidR="009516CB" w:rsidRPr="00B036F4">
        <w:rPr>
          <w:rFonts w:ascii="Times New Roman" w:hAnsi="Times New Roman" w:cs="Times New Roman"/>
          <w:b/>
          <w:color w:val="auto"/>
          <w:sz w:val="24"/>
          <w:szCs w:val="24"/>
        </w:rPr>
        <w:t xml:space="preserve"> - </w:t>
      </w:r>
      <w:r w:rsidRPr="00B036F4">
        <w:rPr>
          <w:rFonts w:ascii="Times New Roman" w:hAnsi="Times New Roman" w:cs="Times New Roman"/>
          <w:color w:val="auto"/>
          <w:sz w:val="24"/>
          <w:szCs w:val="24"/>
        </w:rPr>
        <w:t>Kenneth Boulding</w:t>
      </w:r>
    </w:p>
    <w:p w:rsidR="00B22891" w:rsidRPr="00B036F4" w:rsidRDefault="00B22891" w:rsidP="00F514FD">
      <w:pPr>
        <w:spacing w:line="480" w:lineRule="auto"/>
        <w:ind w:left="774" w:right="1134"/>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GDP stands for Gross Domestic Product. It is an economic statistic which is used to calculate the size of a country’s economy over a given period of time, by measuring the value of economic activity within said county. GDP is a sum of output, calculating the market value of finished goods and services, which enables comparisons between countries and across time. For the purposes of this work, economic growth and GDP growth are treated synonymously, since the standard measure for the size of an economy is the size of its GDP.</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economic growth brought about by industrialisation has dramatically changed the human experience of people around the globe and has come to be what Kenneth Rogoff, former chief economist at the IMF and professor at Harvard University describes as “the be-all and end-all of policy.” (Schmeltzer, 2016, p. 1). Over the past eight decades growth in productive output has become an explicit goal of policymakers and GDP has attained hegemonic status as an indicator of progress (ibid.). This chapter aims to define and contextualise gross domestic product, in an attempt to understand how a 1934 innovation in US national accounting evolved to become what Fioramonti (2013) dubbed ‘the world’s most powerful number’.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chapter will examine the evolution of what Dale (</w:t>
      </w:r>
      <w:r w:rsidR="007E39C1" w:rsidRPr="00B036F4">
        <w:rPr>
          <w:rFonts w:ascii="Times New Roman" w:hAnsi="Times New Roman" w:cs="Times New Roman"/>
          <w:color w:val="auto"/>
          <w:sz w:val="24"/>
          <w:szCs w:val="24"/>
        </w:rPr>
        <w:t xml:space="preserve">in Borowy and Schmelzer, </w:t>
      </w:r>
      <w:r w:rsidRPr="00B036F4">
        <w:rPr>
          <w:rFonts w:ascii="Times New Roman" w:hAnsi="Times New Roman" w:cs="Times New Roman"/>
          <w:color w:val="auto"/>
          <w:sz w:val="24"/>
          <w:szCs w:val="24"/>
        </w:rPr>
        <w:t xml:space="preserve">2017) defines as the growth paradigm - “the idea that ‘the economy’ exists as an identifiable sphere of society, that it possesses an inherent tendency to grow, that its growth is imperative, </w:t>
      </w:r>
      <w:r w:rsidRPr="00B036F4">
        <w:rPr>
          <w:rFonts w:ascii="Times New Roman" w:hAnsi="Times New Roman" w:cs="Times New Roman"/>
          <w:color w:val="auto"/>
          <w:sz w:val="24"/>
          <w:szCs w:val="24"/>
        </w:rPr>
        <w:lastRenderedPageBreak/>
        <w:t xml:space="preserve">continuous (even, essentially limitless), and that growth is an acknowledged social goal” (p.27).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If we wanted to measure the growth of a child, we have many units of measurement from which to choose. We might measure their height in centimetres, or their weight in kilograms. Each of these has benefits and drawbacks, and each alone does not tell us much about the development of the child. It becomes evident that it is important to know what information we are looking for and for what purpose. If we are seeking a picture of the child’s health for medical reasons, perhaps we will combine our height and weight data to calculate the child’s body mass index. But perhaps we instead require information that would help with purchasing clothes, and for this body mass index is not a particularly useful indicator, so instead we might take measurements of the waist and legs in centimetres and use this alongside the child’s age to figure out what size clothes would be the most appropriate. In the same way, when measuring the economy, the data we choose to include in our measurement is important and has enormous impacts on what the indicators can actually tell us about what is going on.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Matthias Schmelzer writes in his 2016 book The Hegemony of Growth that “economic growth is generally defined as the annual increase in the monetary value of all the goods and services produced in a country” (p. 2). To have a notion of increase, we must have some unit of measurement through which a country is able to standardise and convey its annual production of finished goods, so perhaps a more technical definition might be that economic growth is defined as the annual increase in the monetary value of goods and services produced, as measured by GDP or GNP.</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For the majority of the twentieth century, Gross National Product or GNP was the favoured measurement of economic output, measuring the value of goods and services produced by the </w:t>
      </w:r>
      <w:r w:rsidRPr="00B036F4">
        <w:rPr>
          <w:rFonts w:ascii="Times New Roman" w:hAnsi="Times New Roman" w:cs="Times New Roman"/>
          <w:color w:val="auto"/>
          <w:sz w:val="24"/>
          <w:szCs w:val="24"/>
          <w:u w:val="single"/>
        </w:rPr>
        <w:t>citizens</w:t>
      </w:r>
      <w:r w:rsidRPr="00B036F4">
        <w:rPr>
          <w:rFonts w:ascii="Times New Roman" w:hAnsi="Times New Roman" w:cs="Times New Roman"/>
          <w:color w:val="auto"/>
          <w:sz w:val="24"/>
          <w:szCs w:val="24"/>
        </w:rPr>
        <w:t xml:space="preserve"> of a given country, whether the physical location of a given enterprise </w:t>
      </w:r>
      <w:r w:rsidRPr="00B036F4">
        <w:rPr>
          <w:rFonts w:ascii="Times New Roman" w:hAnsi="Times New Roman" w:cs="Times New Roman"/>
          <w:color w:val="auto"/>
          <w:sz w:val="24"/>
          <w:szCs w:val="24"/>
        </w:rPr>
        <w:lastRenderedPageBreak/>
        <w:t xml:space="preserve">is located in that citizen’s domicile or abroad. Gross Domestic Product or GDP is now more widely used, differing from the former indicator in that it measures all output physically produced </w:t>
      </w:r>
      <w:r w:rsidRPr="00B036F4">
        <w:rPr>
          <w:rFonts w:ascii="Times New Roman" w:hAnsi="Times New Roman" w:cs="Times New Roman"/>
          <w:color w:val="auto"/>
          <w:sz w:val="24"/>
          <w:szCs w:val="24"/>
          <w:u w:val="single"/>
        </w:rPr>
        <w:t>within the borders</w:t>
      </w:r>
      <w:r w:rsidRPr="00B036F4">
        <w:rPr>
          <w:rFonts w:ascii="Times New Roman" w:hAnsi="Times New Roman" w:cs="Times New Roman"/>
          <w:color w:val="auto"/>
          <w:sz w:val="24"/>
          <w:szCs w:val="24"/>
        </w:rPr>
        <w:t xml:space="preserve"> of a given country (Fioramonti, 2013, p.8). Whilst for many purposes such as a discussion around economic globalisation or North-South relations this distinction is vital, for the purposes of a more general commentary on economic growth (and in this work, its relationship with progress) the differences in definition are less relevant and the two can be treated as vaguely synonymous with a degree of caution.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Throughout history many attempts have been made to survey the assets of countries. From the Domesday Book (1086) onwards monarchs have made various attempts to form the basis of what we now call national accounting, however until 1652 these surveys had largely focussed on assets such as land and livestock and those who owned them. The publication of William Petty’s Down Survey in 1652 is generally considered to be the first survey which takes into account flows of income as well as wealth held in assets and can thus be seen as the inception of national accounting proper (Borowy and Schmelzer, 2017, p. 42) Before the industrial revolution there was little sense in speaking of economic growth, as the productive output of agricultural societies was largely “a function of the weather” (Pilling, 2018).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GNP did not come into being until the early twentieth century. Its inception is usually accredited to Simon Kuznets, who in 1934 presented his first report on the design of national accounting to the United States congress (Fioramonti, 2013, p.6). Its original purpose was to help bring the United States out of the Great Depression, providing the government with the ability to consistently measure the economy and the impacts of its policies.  A few years later marked the beginning of the Second World War, and with it came the requirement for command over economic production. The information provided by national accounting in the United States enabled a civilian economy to be transformed into a war machine without affecting </w:t>
      </w:r>
      <w:r w:rsidRPr="00B036F4">
        <w:rPr>
          <w:rFonts w:ascii="Times New Roman" w:hAnsi="Times New Roman" w:cs="Times New Roman"/>
          <w:color w:val="auto"/>
          <w:sz w:val="24"/>
          <w:szCs w:val="24"/>
        </w:rPr>
        <w:lastRenderedPageBreak/>
        <w:t xml:space="preserve">internal consumption, which proved to be an advantage in funding the war. (Fioramonti, 2013, p.10)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From its very inception there was fierce debate about what should and should not be included in national accounts. Kuznets was not simply seeking a summation of economic activity but a measure of economic welfare, and thus sought to separate ‘costs’ and ‘benefits’ (Borowy and Schmelzer, 2017, p.93) believing that illegal activity, defence spending, and harmful industry should not be counted positively in national accounts. He wrote in 1937 that national income statements should “be constructed from the viewpoint of an ‘enlightened social philosophy’” (Pilling, 2018) and should not count value added by destructive or detrimental economic activity. Kuznets was clear that his attempt at national accounting should not be considered a comprehensive assessment of the economy, recognizing that many important economic activities fall outside the realm of market transactions (Borowy and Schmelzer, 2017, p. 93).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Kuznets’ reluctance to count defence spending as a positive mark on the ledger of national accounts left him increasingly at odds with the wartime mind set of the day, and eventually the dominant thought of the time became more akin to that published by Keynes in his 1940 essay </w:t>
      </w:r>
      <w:r w:rsidRPr="00B036F4">
        <w:rPr>
          <w:rFonts w:ascii="Times New Roman" w:hAnsi="Times New Roman" w:cs="Times New Roman"/>
          <w:i/>
          <w:color w:val="auto"/>
          <w:sz w:val="24"/>
          <w:szCs w:val="24"/>
        </w:rPr>
        <w:t xml:space="preserve">How to pay for the War, </w:t>
      </w:r>
      <w:r w:rsidRPr="00B036F4">
        <w:rPr>
          <w:rFonts w:ascii="Times New Roman" w:hAnsi="Times New Roman" w:cs="Times New Roman"/>
          <w:color w:val="auto"/>
          <w:sz w:val="24"/>
          <w:szCs w:val="24"/>
        </w:rPr>
        <w:t>linking economic accounting with military planning. In 1942, the first complete account of Gross National Product was published, inspired by but significantly different from, Kuznets pre-war stab at a system of national accounts (Borowy and Schmelzer, 2017, p.94). Despite the war ending in 1945, GNP stuck. It was solidified by the Bretton Woods conference of 1944 and further ratified by its use during the Cold War when economic performance and productivity became fundamental to the political struggle between the United States and the USSR (ibid, p. 95).</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 xml:space="preserve">Kuznets was at pains to point out that his version of national income failed to account for much day to day activity which is essential for the functioning of the economy yet is not traded on the market, a criticism which is levelled at GDP to this day. Fioramonti (ibid. p. 93) acknowledges this paradox in pointing out that were the domestic services of a housewife, for example, cleaning, to be rendered instead by a paid cleaner, this would count towards GDP. For this reason, the way we measure economic health has been accused of having an inbuilt gender bias (Coyle, 2016). Unpaid domestic work done by women has been described as ‘the backbone of the economy’ (Berman, 2018) and provides services which are invaluable for human wellbeing. Likewise, people caring for their children and elderly relatives is very valuable and essential for society, but as no money changes hands this cannot be captured in GDP.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In 1995, Eurostat updated its system of national accounts in an attempt to standardise their measurements of national income. One recurring discrepancy appeared in the form of how different countries treated certain activities. In some countries, such as Holland, activities such as prostitution and the possession of certain drugs is decriminalised, so these count towards GDP. In an effort to homogenise their results Eurostat set out a guideline that any consensual monetary transaction should count towards GDP (Pilling, 2018). But how are the countries in which these acts are illegal to go about quantifying them? Unsurprisingly, people who are committing illegal acts do not tend to advertise their actions. It is possible to obtain estimates from law enforcement agencies, however these only go so far as to provide a rough ballpark figure. It is plain to see how complex and unreliable it is to compare countries even purely economically using GDP growth, let alone to use it as a parameter for genuine progress.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 Headlines such as this 2014 gem from the Financial Times: “Drugs and prostitution add 10bn to UK economy”</w:t>
      </w:r>
      <w:r w:rsidR="007E39C1" w:rsidRPr="00B036F4">
        <w:rPr>
          <w:rFonts w:ascii="Times New Roman" w:hAnsi="Times New Roman" w:cs="Times New Roman"/>
          <w:color w:val="auto"/>
          <w:sz w:val="24"/>
          <w:szCs w:val="24"/>
        </w:rPr>
        <w:t xml:space="preserve"> (</w:t>
      </w:r>
      <w:r w:rsidRPr="00B036F4">
        <w:rPr>
          <w:rFonts w:ascii="Times New Roman" w:hAnsi="Times New Roman" w:cs="Times New Roman"/>
          <w:color w:val="auto"/>
          <w:sz w:val="24"/>
          <w:szCs w:val="24"/>
        </w:rPr>
        <w:t>O’Connor</w:t>
      </w:r>
      <w:r w:rsidR="007E39C1" w:rsidRPr="00B036F4">
        <w:rPr>
          <w:rFonts w:ascii="Times New Roman" w:hAnsi="Times New Roman" w:cs="Times New Roman"/>
          <w:color w:val="auto"/>
          <w:sz w:val="24"/>
          <w:szCs w:val="24"/>
        </w:rPr>
        <w:t>, FT</w:t>
      </w:r>
      <w:r w:rsidR="00B036F4" w:rsidRPr="00B036F4">
        <w:rPr>
          <w:rFonts w:ascii="Times New Roman" w:hAnsi="Times New Roman" w:cs="Times New Roman"/>
          <w:color w:val="auto"/>
          <w:sz w:val="24"/>
          <w:szCs w:val="24"/>
        </w:rPr>
        <w:t>, 2014</w:t>
      </w:r>
      <w:r w:rsidRPr="00B036F4">
        <w:rPr>
          <w:rFonts w:ascii="Times New Roman" w:hAnsi="Times New Roman" w:cs="Times New Roman"/>
          <w:color w:val="auto"/>
          <w:sz w:val="24"/>
          <w:szCs w:val="24"/>
        </w:rPr>
        <w:t xml:space="preserve">) go to show that what we choose to include in our measurement of the economy can cause enormous boosts. In the same year, the inclusion </w:t>
      </w:r>
      <w:r w:rsidRPr="00B036F4">
        <w:rPr>
          <w:rFonts w:ascii="Times New Roman" w:hAnsi="Times New Roman" w:cs="Times New Roman"/>
          <w:color w:val="auto"/>
          <w:sz w:val="24"/>
          <w:szCs w:val="24"/>
        </w:rPr>
        <w:lastRenderedPageBreak/>
        <w:t>of black market figures boosted Italy’s GDP by around 1.3 percent almost overnight (</w:t>
      </w:r>
      <w:r w:rsidR="00B036F4" w:rsidRPr="00B036F4">
        <w:rPr>
          <w:rFonts w:ascii="Times New Roman" w:hAnsi="Times New Roman" w:cs="Times New Roman"/>
          <w:color w:val="auto"/>
          <w:sz w:val="24"/>
          <w:szCs w:val="24"/>
        </w:rPr>
        <w:t xml:space="preserve">Harry Alsop, </w:t>
      </w:r>
      <w:r w:rsidRPr="00B036F4">
        <w:rPr>
          <w:rFonts w:ascii="Times New Roman" w:hAnsi="Times New Roman" w:cs="Times New Roman"/>
          <w:color w:val="auto"/>
          <w:sz w:val="24"/>
          <w:szCs w:val="24"/>
        </w:rPr>
        <w:t>The Telegraph, 2014)</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Since its inception, economic growth has increasingly become the explicit goal of many international institutions and of policymakers, with other aims such as poverty reduction and sustainable development playing second fiddle to this overarching goal. We judge the welfare of co</w:t>
      </w:r>
      <w:r w:rsidR="00473D54" w:rsidRPr="00B036F4">
        <w:rPr>
          <w:rFonts w:ascii="Times New Roman" w:hAnsi="Times New Roman" w:cs="Times New Roman"/>
          <w:color w:val="auto"/>
          <w:sz w:val="24"/>
          <w:szCs w:val="24"/>
        </w:rPr>
        <w:t>untries</w:t>
      </w:r>
      <w:r w:rsidRPr="00B036F4">
        <w:rPr>
          <w:rFonts w:ascii="Times New Roman" w:hAnsi="Times New Roman" w:cs="Times New Roman"/>
          <w:color w:val="auto"/>
          <w:sz w:val="24"/>
          <w:szCs w:val="24"/>
        </w:rPr>
        <w:t xml:space="preserve"> </w:t>
      </w:r>
      <w:r w:rsidR="00473D54" w:rsidRPr="00B036F4">
        <w:rPr>
          <w:rFonts w:ascii="Times New Roman" w:hAnsi="Times New Roman" w:cs="Times New Roman"/>
          <w:color w:val="auto"/>
          <w:sz w:val="24"/>
          <w:szCs w:val="24"/>
        </w:rPr>
        <w:t xml:space="preserve">by their </w:t>
      </w:r>
      <w:r w:rsidRPr="00B036F4">
        <w:rPr>
          <w:rFonts w:ascii="Times New Roman" w:hAnsi="Times New Roman" w:cs="Times New Roman"/>
          <w:color w:val="auto"/>
          <w:sz w:val="24"/>
          <w:szCs w:val="24"/>
        </w:rPr>
        <w:t xml:space="preserve">GDP, and deem that which does not increase GDP as uneconomical. In 2008, during the global financial crash and ensuing period of uncertainty, then French President Nicolas Sarkozy commissioned a report by The Commission on the Measurement of Economic Performance and Social Progress on whether GDP growth constituted a reliable marker for progress. It highlighted the limits of GDP an indicator, such as its omissions of the aforementioned ‘true costs’, its inability to count the value of anything which is not tradeable on the market, such as household labour, and its blindness to inequality. Published in 2010, the report entitled </w:t>
      </w:r>
      <w:r w:rsidRPr="00B036F4">
        <w:rPr>
          <w:rFonts w:ascii="Times New Roman" w:hAnsi="Times New Roman" w:cs="Times New Roman"/>
          <w:i/>
          <w:color w:val="auto"/>
          <w:sz w:val="24"/>
          <w:szCs w:val="24"/>
        </w:rPr>
        <w:t xml:space="preserve">Mismeasuring our Lives: why GDP doesn’t add up </w:t>
      </w:r>
      <w:r w:rsidRPr="00B036F4">
        <w:rPr>
          <w:rFonts w:ascii="Times New Roman" w:hAnsi="Times New Roman" w:cs="Times New Roman"/>
          <w:color w:val="auto"/>
          <w:sz w:val="24"/>
          <w:szCs w:val="24"/>
        </w:rPr>
        <w:t>is split into three parts: classical GDP issues, quality of life, and sustainable development and the environment. These three parts succinctly sum up the main contentions around Gross Domestic Product as an indicator. In this chapter so far we have briefly addressed some issues around what GDP does and does not measure, but this is not the real problem with the status granted to it.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If GDP did not play such a huge role in policy decisions it could perhaps be forgiven its blind spots. Despite all the disagreements about what should and should not be included within it, the issue is not the number itself. GDP is an extremely useful indicator within its scope, and can tell us a great deal about production within a country. However, the predominance of GDP and the eminent growth paradigm has become peremptory and the figures used</w:t>
      </w:r>
      <w:r w:rsidR="00473D54" w:rsidRPr="00B036F4">
        <w:rPr>
          <w:rFonts w:ascii="Times New Roman" w:hAnsi="Times New Roman" w:cs="Times New Roman"/>
          <w:color w:val="auto"/>
          <w:sz w:val="24"/>
          <w:szCs w:val="24"/>
        </w:rPr>
        <w:t xml:space="preserve"> to</w:t>
      </w:r>
      <w:r w:rsidRPr="00B036F4">
        <w:rPr>
          <w:rFonts w:ascii="Times New Roman" w:hAnsi="Times New Roman" w:cs="Times New Roman"/>
          <w:color w:val="auto"/>
          <w:sz w:val="24"/>
          <w:szCs w:val="24"/>
        </w:rPr>
        <w:t xml:space="preserve"> encompass things which are far beyond the scope of what this </w:t>
      </w:r>
      <w:r w:rsidR="00473D54" w:rsidRPr="00B036F4">
        <w:rPr>
          <w:rFonts w:ascii="Times New Roman" w:hAnsi="Times New Roman" w:cs="Times New Roman"/>
          <w:color w:val="auto"/>
          <w:sz w:val="24"/>
          <w:szCs w:val="24"/>
        </w:rPr>
        <w:t>metric</w:t>
      </w:r>
      <w:r w:rsidRPr="00B036F4">
        <w:rPr>
          <w:rFonts w:ascii="Times New Roman" w:hAnsi="Times New Roman" w:cs="Times New Roman"/>
          <w:color w:val="auto"/>
          <w:sz w:val="24"/>
          <w:szCs w:val="24"/>
        </w:rPr>
        <w:t xml:space="preserve"> can tell us, and many institutions are required by their remits to ensure GDP growth. For example, when The Bank of England are making policy decisions, they are explicitly bound to a </w:t>
      </w:r>
      <w:r w:rsidRPr="00B036F4">
        <w:rPr>
          <w:rFonts w:ascii="Times New Roman" w:hAnsi="Times New Roman" w:cs="Times New Roman"/>
          <w:color w:val="auto"/>
          <w:sz w:val="24"/>
          <w:szCs w:val="24"/>
        </w:rPr>
        <w:lastRenderedPageBreak/>
        <w:t>commitment to economic growth as a priority</w:t>
      </w:r>
      <w:r w:rsidR="000F34DA" w:rsidRPr="00B036F4">
        <w:rPr>
          <w:rFonts w:ascii="Times New Roman" w:hAnsi="Times New Roman" w:cs="Times New Roman"/>
          <w:color w:val="auto"/>
          <w:sz w:val="24"/>
          <w:szCs w:val="24"/>
        </w:rPr>
        <w:t xml:space="preserve"> (Bankofengland.co.uk, n.d.</w:t>
      </w:r>
      <w:r w:rsidR="00473D54"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The issues with GDP as an indicator pale in comparison to the perils of over prioritising it and extrapolating from it things which it cannot possibly be expected to reliably tell us. Pilling (2018) makes the analogy of a dashboard in a car: we would not expect to get a full picture simply from looking at one dial. To expand upon this, whilst looking at the speedometer may helpful in the short term, without proper indicators we will inevitably run out of fuel.</w:t>
      </w:r>
    </w:p>
    <w:p w:rsidR="00473D54" w:rsidRPr="00B036F4" w:rsidRDefault="00C7749A" w:rsidP="00F514FD">
      <w:pPr>
        <w:pStyle w:val="Heading2"/>
        <w:spacing w:line="480" w:lineRule="auto"/>
        <w:jc w:val="both"/>
        <w:rPr>
          <w:rFonts w:ascii="Times New Roman" w:hAnsi="Times New Roman" w:cs="Times New Roman"/>
          <w:color w:val="auto"/>
          <w:sz w:val="24"/>
          <w:szCs w:val="24"/>
        </w:rPr>
      </w:pPr>
      <w:bookmarkStart w:id="5" w:name="_Toc8383717"/>
      <w:r w:rsidRPr="00B036F4">
        <w:rPr>
          <w:rFonts w:ascii="Times New Roman" w:hAnsi="Times New Roman" w:cs="Times New Roman"/>
          <w:color w:val="auto"/>
          <w:sz w:val="24"/>
          <w:szCs w:val="24"/>
        </w:rPr>
        <w:t>GDP and Wellbeing</w:t>
      </w:r>
      <w:bookmarkEnd w:id="5"/>
    </w:p>
    <w:p w:rsidR="00473D54" w:rsidRPr="00B036F4" w:rsidRDefault="00473D54" w:rsidP="00F514FD">
      <w:pPr>
        <w:pStyle w:val="Heading3"/>
        <w:spacing w:line="480" w:lineRule="auto"/>
        <w:jc w:val="both"/>
        <w:rPr>
          <w:rFonts w:ascii="Times New Roman" w:hAnsi="Times New Roman" w:cs="Times New Roman"/>
          <w:color w:val="auto"/>
        </w:rPr>
      </w:pPr>
      <w:bookmarkStart w:id="6" w:name="_Toc8383718"/>
      <w:r w:rsidRPr="00B036F4">
        <w:rPr>
          <w:rFonts w:ascii="Times New Roman" w:hAnsi="Times New Roman" w:cs="Times New Roman"/>
          <w:color w:val="auto"/>
        </w:rPr>
        <w:t xml:space="preserve">Part </w:t>
      </w:r>
      <w:r w:rsidR="00C7749A" w:rsidRPr="00B036F4">
        <w:rPr>
          <w:rFonts w:ascii="Times New Roman" w:hAnsi="Times New Roman" w:cs="Times New Roman"/>
          <w:color w:val="auto"/>
        </w:rPr>
        <w:t>One: Health</w:t>
      </w:r>
      <w:bookmarkEnd w:id="6"/>
    </w:p>
    <w:p w:rsidR="00F514FD" w:rsidRPr="00B036F4" w:rsidRDefault="00F514FD" w:rsidP="00F514FD">
      <w:pPr>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Any reasonable conception of human progress should prioritise welfare. The following chapter explores subjective wellbeing, health and the environment as lenses through which to conceptualise progress, arguing that human wellbeing cannot and should not be directly conflated with economic wellbeing, and that the quest for economic growth has significantly damaged the natural world. Does it make sense to chalk this up as the collateral damage of progress as measured by GDP? Or is this in fact</w:t>
      </w:r>
      <w:r w:rsidR="00035F11"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xml:space="preserve"> an indication that a rapid reprioritisation is necessary. The press release by the IPCC for its special report on 1.5c warming opens with the announcement that “limiting global warming to 1.5c would require rapid, far-reaching and unprecedented changes in all aspects of society.” (IPCC Press Release, 2018). I postulate that reassessing our how we view and treat the economy is an ideal place to begin.</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relationship between GDP and human wellbeing is an oft-debated topic (Stevenson and Wolfers, 2008, Jones and Klenow 2015, Cavalletti and Corsi 2016). We are accustomed to thinking that rising GDP must also mean rising standards of living, and higher GDP must mean better standards of living, however this does not seem to hold. Pilling (2018) estimates that over ten thousand papers have been written on the topic. This chapter will assert that GDP and wellbeing have a strong correlation up to the point where basic needs are met. After this point, </w:t>
      </w:r>
      <w:r w:rsidRPr="00B036F4">
        <w:rPr>
          <w:rFonts w:ascii="Times New Roman" w:hAnsi="Times New Roman" w:cs="Times New Roman"/>
          <w:color w:val="auto"/>
          <w:sz w:val="24"/>
          <w:szCs w:val="24"/>
        </w:rPr>
        <w:lastRenderedPageBreak/>
        <w:t>positive effects diminish. The US spends roughly 17% of GDP on healthcare (WHO 2014, Pilling 2018), almost double the amount spent in many advanced countries. But it is far from true that health outcomes are twice as good! In fact, the US healthcare system, itself adding much more to GDP than in other countries, is extremely inefficient and comes behind Costa Rica in terms of life expectancy tables, coming in at number 31. A recent study by the Lancet predicts that the United States will have the lowest life expectancy for any ric</w:t>
      </w:r>
      <w:r w:rsidR="00F514FD" w:rsidRPr="00B036F4">
        <w:rPr>
          <w:rFonts w:ascii="Times New Roman" w:hAnsi="Times New Roman" w:cs="Times New Roman"/>
          <w:color w:val="auto"/>
          <w:sz w:val="24"/>
          <w:szCs w:val="24"/>
        </w:rPr>
        <w:t>h country by 2030 (Pilling, 2018</w:t>
      </w:r>
      <w:r w:rsidRPr="00B036F4">
        <w:rPr>
          <w:rFonts w:ascii="Times New Roman" w:hAnsi="Times New Roman" w:cs="Times New Roman"/>
          <w:color w:val="auto"/>
          <w:sz w:val="24"/>
          <w:szCs w:val="24"/>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Richard Easterlin, former professor of economics at the University of Pennsylvania wrote in 1974 of what is now known as ‘The Easterlin Paradox’: rising GDP does not seem to correlate with rising levels of subjective wellbeing. Easterlin’s argument in </w:t>
      </w:r>
      <w:r w:rsidRPr="00B036F4">
        <w:rPr>
          <w:rFonts w:ascii="Times New Roman" w:hAnsi="Times New Roman" w:cs="Times New Roman"/>
          <w:i/>
          <w:color w:val="auto"/>
          <w:sz w:val="24"/>
          <w:szCs w:val="24"/>
        </w:rPr>
        <w:t>Does Economic Growth Improve the Human Lot</w:t>
      </w:r>
      <w:r w:rsidRPr="00B036F4">
        <w:rPr>
          <w:rFonts w:ascii="Times New Roman" w:hAnsi="Times New Roman" w:cs="Times New Roman"/>
          <w:color w:val="auto"/>
          <w:sz w:val="24"/>
          <w:szCs w:val="24"/>
        </w:rPr>
        <w:t xml:space="preserve"> (1974) goes roughly as follows: in the short-term, self-reported wellbeing levels positively correlate with economic output, echoing Pigou’s dictum that “changes in economic welfare indicate changes in social welfare in the same direction, if not in the same degree” (Stiglitz, Fitoussi, and Martine, 2018, p.37). </w:t>
      </w:r>
      <w:r w:rsidR="00070289" w:rsidRPr="00B036F4">
        <w:rPr>
          <w:rFonts w:ascii="Times New Roman" w:hAnsi="Times New Roman" w:cs="Times New Roman"/>
          <w:color w:val="auto"/>
          <w:sz w:val="24"/>
          <w:szCs w:val="24"/>
        </w:rPr>
        <w:t xml:space="preserve">Easterlin’s work does not directly contradict this sentiment, but attempts to show how small GDP gains in poor countries seem to have significant effects on wellbeing, yet as GDP continues to rise the positive wellbeing effects have diminishing marginal utility and therefore the correlation between GDP and wellbeing weakens. </w:t>
      </w:r>
      <w:r w:rsidRPr="00B036F4">
        <w:rPr>
          <w:rFonts w:ascii="Times New Roman" w:hAnsi="Times New Roman" w:cs="Times New Roman"/>
          <w:color w:val="auto"/>
          <w:sz w:val="24"/>
          <w:szCs w:val="24"/>
        </w:rPr>
        <w:t xml:space="preserve">One important strand of Easterlin’s argument is that in a given society, wealthy individuals tend to be happier than poor individuals, however, wealthier societies do not tend to be significantly happier as a whole than poor societies. </w:t>
      </w:r>
    </w:p>
    <w:p w:rsidR="0044100D" w:rsidRPr="00B036F4" w:rsidRDefault="00F514FD"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lastRenderedPageBreak/>
        <w:drawing>
          <wp:anchor distT="0" distB="0" distL="114300" distR="114300" simplePos="0" relativeHeight="251659264" behindDoc="1" locked="0" layoutInCell="1" allowOverlap="1" wp14:anchorId="5505EDCD" wp14:editId="5F80A371">
            <wp:simplePos x="0" y="0"/>
            <wp:positionH relativeFrom="margin">
              <wp:align>center</wp:align>
            </wp:positionH>
            <wp:positionV relativeFrom="paragraph">
              <wp:posOffset>2282717</wp:posOffset>
            </wp:positionV>
            <wp:extent cx="5218682" cy="3098483"/>
            <wp:effectExtent l="0" t="0" r="127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9328191_389539801892266_3608620917824946176_n.jpg"/>
                    <pic:cNvPicPr/>
                  </pic:nvPicPr>
                  <pic:blipFill>
                    <a:blip r:embed="rId11">
                      <a:extLst>
                        <a:ext uri="{28A0092B-C50C-407E-A947-70E740481C1C}">
                          <a14:useLocalDpi xmlns:a14="http://schemas.microsoft.com/office/drawing/2010/main" val="0"/>
                        </a:ext>
                      </a:extLst>
                    </a:blip>
                    <a:stretch>
                      <a:fillRect/>
                    </a:stretch>
                  </pic:blipFill>
                  <pic:spPr>
                    <a:xfrm>
                      <a:off x="0" y="0"/>
                      <a:ext cx="5218682" cy="3098483"/>
                    </a:xfrm>
                    <a:prstGeom prst="rect">
                      <a:avLst/>
                    </a:prstGeom>
                  </pic:spPr>
                </pic:pic>
              </a:graphicData>
            </a:graphic>
          </wp:anchor>
        </w:drawing>
      </w:r>
      <w:r w:rsidR="00B22891" w:rsidRPr="00B036F4">
        <w:rPr>
          <w:rFonts w:ascii="Times New Roman" w:hAnsi="Times New Roman" w:cs="Times New Roman"/>
          <w:color w:val="auto"/>
          <w:sz w:val="24"/>
          <w:szCs w:val="24"/>
        </w:rPr>
        <w:t xml:space="preserve">One way to explain this </w:t>
      </w:r>
      <w:r w:rsidR="00FC5768" w:rsidRPr="00B036F4">
        <w:rPr>
          <w:rFonts w:ascii="Times New Roman" w:hAnsi="Times New Roman" w:cs="Times New Roman"/>
          <w:color w:val="auto"/>
          <w:sz w:val="24"/>
          <w:szCs w:val="24"/>
        </w:rPr>
        <w:t xml:space="preserve">in part </w:t>
      </w:r>
      <w:r w:rsidR="00B22891" w:rsidRPr="00B036F4">
        <w:rPr>
          <w:rFonts w:ascii="Times New Roman" w:hAnsi="Times New Roman" w:cs="Times New Roman"/>
          <w:color w:val="auto"/>
          <w:sz w:val="24"/>
          <w:szCs w:val="24"/>
        </w:rPr>
        <w:t xml:space="preserve">might be that over the long term, with rising incomes tends to come rising expectations. Luxury becomes ordinary and then in turn, necessity. Therefore, it would make sense for the positive effects on wellbeing to be short-lived. Another is the idea that we compare ourselves to our peer groups. This helps to account for why GDP appears to increase happiness in the shorter term, and why individual increases in relative wealth seems to have more of an effect than increases in the relative wealth of societies: increases in personal wealth lead to increased social status relative to one’s peers. If the wealth of one’s peers is rising roughly in line with individual wealth, this increase in social status does not occur. </w:t>
      </w:r>
    </w:p>
    <w:p w:rsidR="00B22891" w:rsidRPr="00B036F4" w:rsidRDefault="00B22891" w:rsidP="00B036F4">
      <w:pPr>
        <w:spacing w:line="480" w:lineRule="auto"/>
        <w:jc w:val="both"/>
        <w:rPr>
          <w:rFonts w:ascii="Times New Roman" w:hAnsi="Times New Roman" w:cs="Times New Roman"/>
          <w:color w:val="auto"/>
        </w:rPr>
      </w:pPr>
      <w:r w:rsidRPr="00B036F4">
        <w:rPr>
          <w:rFonts w:ascii="Times New Roman" w:hAnsi="Times New Roman" w:cs="Times New Roman"/>
          <w:color w:val="auto"/>
        </w:rPr>
        <w:t>(Relative Income, Happiness and Utility: An Explanation for the Easterlin Paradox and Other Puzzles C</w:t>
      </w:r>
      <w:r w:rsidR="00844D8C" w:rsidRPr="00B036F4">
        <w:rPr>
          <w:rFonts w:ascii="Times New Roman" w:hAnsi="Times New Roman" w:cs="Times New Roman"/>
          <w:color w:val="auto"/>
        </w:rPr>
        <w:t xml:space="preserve">lark, A. </w:t>
      </w:r>
      <w:r w:rsidRPr="00B036F4">
        <w:rPr>
          <w:rFonts w:ascii="Times New Roman" w:hAnsi="Times New Roman" w:cs="Times New Roman"/>
          <w:color w:val="auto"/>
        </w:rPr>
        <w:t>Frijters, P. Shields, M. June 2007)</w:t>
      </w:r>
    </w:p>
    <w:p w:rsidR="00F514FD" w:rsidRPr="00B036F4" w:rsidRDefault="00F514FD"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A summary of the numerous studies on this topic seems to suggest that GDP or economic output positively correlates with wellbeing up to a point – after which, more income has diminishing returns. This could be understood to suggest that once basic human needs are met, extra income has negligible effects on happiness. After this point the beneficial effects on </w:t>
      </w:r>
      <w:r w:rsidRPr="00B036F4">
        <w:rPr>
          <w:rFonts w:ascii="Times New Roman" w:hAnsi="Times New Roman" w:cs="Times New Roman"/>
          <w:color w:val="auto"/>
          <w:sz w:val="24"/>
          <w:szCs w:val="24"/>
        </w:rPr>
        <w:lastRenderedPageBreak/>
        <w:t>self-reported wellbeing diminish significantly (Borowy, 2017, p. 138, Easterlin, 2010, Pilling, 2018.).</w:t>
      </w:r>
    </w:p>
    <w:p w:rsidR="00070289" w:rsidRPr="00B036F4" w:rsidRDefault="00070289"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chapter does not suggest that GDP and wel</w:t>
      </w:r>
      <w:r w:rsidR="00BA371A" w:rsidRPr="00B036F4">
        <w:rPr>
          <w:rFonts w:ascii="Times New Roman" w:hAnsi="Times New Roman" w:cs="Times New Roman"/>
          <w:color w:val="auto"/>
          <w:sz w:val="24"/>
          <w:szCs w:val="24"/>
        </w:rPr>
        <w:t>lbeing are not strongly related – it would be ridiculous to argue that poverty is good for wellbeing in any sense. H</w:t>
      </w:r>
      <w:r w:rsidRPr="00B036F4">
        <w:rPr>
          <w:rFonts w:ascii="Times New Roman" w:hAnsi="Times New Roman" w:cs="Times New Roman"/>
          <w:color w:val="auto"/>
          <w:sz w:val="24"/>
          <w:szCs w:val="24"/>
        </w:rPr>
        <w:t>owever, more economic growth does not have a like-for-like counterpart in increased wellbeing. This suggests that what we are seeing when some poorer countries experience GDP growth is not simply the result of increased material output but of other factors essential for wellbeing</w:t>
      </w:r>
      <w:r w:rsidR="00BA371A" w:rsidRPr="00B036F4">
        <w:rPr>
          <w:rFonts w:ascii="Times New Roman" w:hAnsi="Times New Roman" w:cs="Times New Roman"/>
          <w:color w:val="auto"/>
          <w:sz w:val="24"/>
          <w:szCs w:val="24"/>
        </w:rPr>
        <w:t xml:space="preserve"> and social prog</w:t>
      </w:r>
      <w:r w:rsidR="00F514FD" w:rsidRPr="00B036F4">
        <w:rPr>
          <w:rFonts w:ascii="Times New Roman" w:hAnsi="Times New Roman" w:cs="Times New Roman"/>
          <w:color w:val="auto"/>
          <w:sz w:val="24"/>
          <w:szCs w:val="24"/>
        </w:rPr>
        <w:t>r</w:t>
      </w:r>
      <w:r w:rsidR="00BA371A" w:rsidRPr="00B036F4">
        <w:rPr>
          <w:rFonts w:ascii="Times New Roman" w:hAnsi="Times New Roman" w:cs="Times New Roman"/>
          <w:color w:val="auto"/>
          <w:sz w:val="24"/>
          <w:szCs w:val="24"/>
        </w:rPr>
        <w:t>ess</w:t>
      </w:r>
      <w:r w:rsidRPr="00B036F4">
        <w:rPr>
          <w:rFonts w:ascii="Times New Roman" w:hAnsi="Times New Roman" w:cs="Times New Roman"/>
          <w:color w:val="auto"/>
          <w:sz w:val="24"/>
          <w:szCs w:val="24"/>
        </w:rPr>
        <w:t xml:space="preserve"> that GDP cannot tell us much about. </w:t>
      </w:r>
    </w:p>
    <w:p w:rsidR="00C73DED" w:rsidRPr="00B036F4" w:rsidRDefault="00C73DED" w:rsidP="00F514FD">
      <w:pPr>
        <w:spacing w:line="480" w:lineRule="auto"/>
        <w:ind w:firstLine="720"/>
        <w:jc w:val="both"/>
        <w:rPr>
          <w:rFonts w:ascii="Times New Roman" w:hAnsi="Times New Roman" w:cs="Times New Roman"/>
          <w:noProof/>
          <w:color w:val="auto"/>
          <w:sz w:val="24"/>
          <w:szCs w:val="24"/>
          <w:lang w:eastAsia="en-GB"/>
        </w:rPr>
      </w:pPr>
    </w:p>
    <w:p w:rsidR="00BA371A" w:rsidRPr="00B036F4" w:rsidRDefault="00BA371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inline distT="0" distB="0" distL="0" distR="0">
            <wp:extent cx="4753155" cy="3441939"/>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dp and gpi.jpg"/>
                    <pic:cNvPicPr/>
                  </pic:nvPicPr>
                  <pic:blipFill rotWithShape="1">
                    <a:blip r:embed="rId12">
                      <a:extLst>
                        <a:ext uri="{28A0092B-C50C-407E-A947-70E740481C1C}">
                          <a14:useLocalDpi xmlns:a14="http://schemas.microsoft.com/office/drawing/2010/main" val="0"/>
                        </a:ext>
                      </a:extLst>
                    </a:blip>
                    <a:srcRect r="3998" b="7308"/>
                    <a:stretch/>
                  </pic:blipFill>
                  <pic:spPr bwMode="auto">
                    <a:xfrm>
                      <a:off x="0" y="0"/>
                      <a:ext cx="4780542" cy="3461771"/>
                    </a:xfrm>
                    <a:prstGeom prst="rect">
                      <a:avLst/>
                    </a:prstGeom>
                    <a:ln>
                      <a:noFill/>
                    </a:ln>
                    <a:extLst>
                      <a:ext uri="{53640926-AAD7-44D8-BBD7-CCE9431645EC}">
                        <a14:shadowObscured xmlns:a14="http://schemas.microsoft.com/office/drawing/2010/main"/>
                      </a:ext>
                    </a:extLst>
                  </pic:spPr>
                </pic:pic>
              </a:graphicData>
            </a:graphic>
          </wp:inline>
        </w:drawing>
      </w:r>
    </w:p>
    <w:p w:rsidR="00BA371A" w:rsidRPr="00B036F4" w:rsidRDefault="00BA371A"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An important aspect of wellbeing is physical health. The economic growth brought about by industrialisation has improved the living standards of people worldwide if we look at factors such as life expectancy, infant mortality or access to healthcare. However, Borowy (2017) rightly points out that understanding the relationship between economic growth and </w:t>
      </w:r>
      <w:r w:rsidRPr="00B036F4">
        <w:rPr>
          <w:rFonts w:ascii="Times New Roman" w:hAnsi="Times New Roman" w:cs="Times New Roman"/>
          <w:color w:val="auto"/>
          <w:sz w:val="24"/>
          <w:szCs w:val="24"/>
        </w:rPr>
        <w:lastRenderedPageBreak/>
        <w:t>health is extremely complex. She posits that simply viewing the more obvious effects on health as being massive health gains to millions in the form of sanitation and medical advances</w:t>
      </w:r>
      <w:r w:rsidR="00844D8C"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xml:space="preserve"> fails to take into account the innumerable deaths and cases of disease that have been part and parcel of industrialisation, and the price that industrialised society has had, and continues to have on the health of people worldwide. She writes that “these benefits [brought about by growth] have always been bought at the price that the lives of other people, living at other times and places, have been cut short or burdened with contingent disability and disease.” (p. 148).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If we extrapolate from this to begin to consider the less directly observable effects, the true complexity of evaluating the benefit of GDP growth to health becomes evident. Take for example, a pharmaceutical company with a factory based in a poor country which both sells its wares domestically and exports to wealthier countries. This company doubtless contributes significantly to GDP. However, the production process of many of these lifesaving medicines creates hazardous waste which seeps into rivers and pollutes fish stocks. Populations living close by the factory are reliant on the fish as a staple food source, but the level of contamination means that those who are consuming it on a daily basis are at increased risk of many cancers. To add to this, the chemicals present in the factory run off have significantly degraded the local ecosystem.</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From a purely GDP oriented perspective the true costs of the factory are not evident: the building of the factory was good for GDP. The sale of the medicines is good for GDP. Even the poor health of the local population is good for GDP as they will have to buy more medicine – if they can afford it. If the river becomes so toxic that it must be fenced off, GDP counts the fences built as a beneficial expenditure. From the perspective of a country who imports the medicines, it is of great benefit. It would ostensibly have a positive effect on both health and the GDP of the import country, as the medicine has enabled said country to keep its workforce healthier. The unseen costs - of poor health, increased poverty and environmental degradation </w:t>
      </w:r>
      <w:r w:rsidRPr="00B036F4">
        <w:rPr>
          <w:rFonts w:ascii="Times New Roman" w:hAnsi="Times New Roman" w:cs="Times New Roman"/>
          <w:color w:val="auto"/>
          <w:sz w:val="24"/>
          <w:szCs w:val="24"/>
        </w:rPr>
        <w:lastRenderedPageBreak/>
        <w:t>are not directly visible – or are even counted as pluses on the economic ledger - and therefore it is very hard to form a picture of the costs and benefits to wellbeing of even just one factory.</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These unseen or indirect costs are referred to as externalities: the costs not properly captured within the price calculated by supply and demand. In the previous example, the negative effects that the factory is having on the local population and environment is not factored into the price of the medicine. If the company were forced to invest in expensive solutions to prevent contamination and were fined to repair damage caused to the local people and ecosystem, they would be forced to ‘internalise’ the true costs of their business, meaning that their running costs would be much higher and their products would be more expensive and would more accurately reflect the true price of industry. </w:t>
      </w:r>
    </w:p>
    <w:p w:rsidR="00BA371A" w:rsidRPr="00B036F4" w:rsidRDefault="00BA371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These externalities are the core of the problem with a blind focus on GDP growth above all else. The more GDP growth, the more negative externalities or ‘regrettables’</w:t>
      </w:r>
      <w:r w:rsidR="00E95AE0" w:rsidRPr="00B036F4">
        <w:rPr>
          <w:rFonts w:ascii="Times New Roman" w:hAnsi="Times New Roman" w:cs="Times New Roman"/>
          <w:color w:val="auto"/>
          <w:sz w:val="24"/>
          <w:szCs w:val="24"/>
        </w:rPr>
        <w:t>, and if these go unseen in the metrics it is impossible to gain an accurate picture of the true costs and benefits of industry and make decisions accordingly.</w:t>
      </w:r>
    </w:p>
    <w:p w:rsidR="00E95AE0" w:rsidRPr="00B036F4" w:rsidRDefault="00E95AE0" w:rsidP="00F514FD">
      <w:pPr>
        <w:spacing w:line="480" w:lineRule="auto"/>
        <w:ind w:firstLine="720"/>
        <w:jc w:val="both"/>
        <w:rPr>
          <w:rFonts w:ascii="Times New Roman" w:hAnsi="Times New Roman" w:cs="Times New Roman"/>
          <w:color w:val="auto"/>
          <w:sz w:val="24"/>
          <w:szCs w:val="24"/>
        </w:rPr>
      </w:pPr>
    </w:p>
    <w:p w:rsidR="009E74F3" w:rsidRPr="00B036F4" w:rsidRDefault="00C7749A" w:rsidP="00F514FD">
      <w:pPr>
        <w:pStyle w:val="Heading3"/>
        <w:spacing w:line="480" w:lineRule="auto"/>
        <w:jc w:val="both"/>
        <w:rPr>
          <w:rFonts w:ascii="Times New Roman" w:hAnsi="Times New Roman" w:cs="Times New Roman"/>
          <w:color w:val="auto"/>
        </w:rPr>
      </w:pPr>
      <w:bookmarkStart w:id="7" w:name="_Toc8383719"/>
      <w:r w:rsidRPr="00B036F4">
        <w:rPr>
          <w:rFonts w:ascii="Times New Roman" w:hAnsi="Times New Roman" w:cs="Times New Roman"/>
          <w:color w:val="auto"/>
        </w:rPr>
        <w:t>Part T</w:t>
      </w:r>
      <w:r w:rsidR="009E74F3" w:rsidRPr="00B036F4">
        <w:rPr>
          <w:rFonts w:ascii="Times New Roman" w:hAnsi="Times New Roman" w:cs="Times New Roman"/>
          <w:color w:val="auto"/>
        </w:rPr>
        <w:t>wo</w:t>
      </w:r>
      <w:r w:rsidRPr="00B036F4">
        <w:rPr>
          <w:rFonts w:ascii="Times New Roman" w:hAnsi="Times New Roman" w:cs="Times New Roman"/>
          <w:color w:val="auto"/>
        </w:rPr>
        <w:t>: Environment</w:t>
      </w:r>
      <w:bookmarkEnd w:id="7"/>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color w:val="auto"/>
          <w:sz w:val="24"/>
          <w:szCs w:val="24"/>
        </w:rPr>
      </w:pPr>
      <w:r w:rsidRPr="00B036F4">
        <w:rPr>
          <w:rFonts w:ascii="Times New Roman" w:hAnsi="Times New Roman" w:cs="Times New Roman"/>
          <w:b/>
          <w:color w:val="auto"/>
          <w:sz w:val="24"/>
          <w:szCs w:val="24"/>
        </w:rPr>
        <w:t>“We inhabit the brief interlude between ecological constraint and ecological catastrophe”</w:t>
      </w:r>
      <w:r w:rsidR="009516CB" w:rsidRPr="00B036F4">
        <w:rPr>
          <w:rFonts w:ascii="Times New Roman" w:hAnsi="Times New Roman" w:cs="Times New Roman"/>
          <w:color w:val="auto"/>
          <w:sz w:val="24"/>
          <w:szCs w:val="24"/>
        </w:rPr>
        <w:t xml:space="preserve"> - </w:t>
      </w:r>
      <w:r w:rsidRPr="00B036F4">
        <w:rPr>
          <w:rFonts w:ascii="Times New Roman" w:hAnsi="Times New Roman" w:cs="Times New Roman"/>
          <w:color w:val="auto"/>
          <w:sz w:val="24"/>
          <w:szCs w:val="24"/>
        </w:rPr>
        <w:t>George Monbiot, Heat, xxi</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ind w:left="1134" w:right="1134" w:firstLine="720"/>
        <w:jc w:val="both"/>
        <w:rPr>
          <w:rFonts w:ascii="Times New Roman" w:hAnsi="Times New Roman" w:cs="Times New Roman"/>
          <w:b/>
          <w:color w:val="auto"/>
          <w:sz w:val="24"/>
          <w:szCs w:val="24"/>
        </w:rPr>
      </w:pPr>
      <w:r w:rsidRPr="00B036F4">
        <w:rPr>
          <w:rFonts w:ascii="Times New Roman" w:hAnsi="Times New Roman" w:cs="Times New Roman"/>
          <w:color w:val="auto"/>
          <w:sz w:val="24"/>
          <w:szCs w:val="24"/>
        </w:rPr>
        <w:t xml:space="preserve">“Many perceive global warming as a sort of moral and economic debt, accumulated since the beginning of the Industrial Revolution and now come due after several centuries. In fact, more </w:t>
      </w:r>
      <w:r w:rsidRPr="00B036F4">
        <w:rPr>
          <w:rFonts w:ascii="Times New Roman" w:hAnsi="Times New Roman" w:cs="Times New Roman"/>
          <w:color w:val="auto"/>
          <w:sz w:val="24"/>
          <w:szCs w:val="24"/>
        </w:rPr>
        <w:lastRenderedPageBreak/>
        <w:t>than half of the carbon dioxide exhaled into the atmosphere by the burning of fossil fuels has been emitted in just the past three decades. Which means we have done as much damage to the fate of the planet since Al Gore published his first book on climate change than in all the centuries – all the millennia – that came before. The United Nations established its climate change framework in 1992, advertising scientific consensus unmistakably to the world</w:t>
      </w:r>
      <w:r w:rsidRPr="00B036F4">
        <w:rPr>
          <w:rFonts w:ascii="Times New Roman" w:hAnsi="Times New Roman" w:cs="Times New Roman"/>
          <w:b/>
          <w:color w:val="auto"/>
          <w:sz w:val="24"/>
          <w:szCs w:val="24"/>
        </w:rPr>
        <w:t>; this means we have now engineered as much ruin knowingly as we ever managed in ignorance.”</w:t>
      </w:r>
      <w:r w:rsidR="009516CB" w:rsidRPr="00B036F4">
        <w:rPr>
          <w:rFonts w:ascii="Times New Roman" w:hAnsi="Times New Roman" w:cs="Times New Roman"/>
          <w:b/>
          <w:color w:val="auto"/>
          <w:sz w:val="24"/>
          <w:szCs w:val="24"/>
        </w:rPr>
        <w:t xml:space="preserve"> - </w:t>
      </w:r>
      <w:r w:rsidRPr="00B036F4">
        <w:rPr>
          <w:rFonts w:ascii="Times New Roman" w:hAnsi="Times New Roman" w:cs="Times New Roman"/>
          <w:color w:val="auto"/>
          <w:sz w:val="24"/>
          <w:szCs w:val="24"/>
        </w:rPr>
        <w:t>David Wallace Wells, The Uninhabitable Earth (p. 4)</w:t>
      </w:r>
    </w:p>
    <w:p w:rsidR="00E95AE0" w:rsidRPr="00B036F4" w:rsidRDefault="00E95AE0" w:rsidP="00F514FD">
      <w:pPr>
        <w:spacing w:line="480" w:lineRule="auto"/>
        <w:jc w:val="both"/>
        <w:rPr>
          <w:rFonts w:ascii="Times New Roman" w:hAnsi="Times New Roman" w:cs="Times New Roman"/>
          <w:color w:val="auto"/>
          <w:sz w:val="24"/>
          <w:szCs w:val="24"/>
        </w:rPr>
      </w:pP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Economy; noun.</w:t>
      </w: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1. The state of a country or region in terms of the production and consumption of goods and services and the supply of money.</w:t>
      </w: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2. Careful management of available resources.</w:t>
      </w:r>
    </w:p>
    <w:p w:rsidR="00E95AE0" w:rsidRPr="00B036F4" w:rsidRDefault="00E95AE0"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(Oxford dictionary)</w:t>
      </w:r>
    </w:p>
    <w:p w:rsidR="00005EFB" w:rsidRPr="00B036F4" w:rsidRDefault="00E22B85"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 first of these definitions is more akin to what was discussed to in the previous chapters, and conveys a contemporary understanding of what the discipline of economics deals with. The second often used in conjunction with other words to convey connotations of efficiency or conservation (such as ‘fuel economy’), however the second definition is extremely pertinent to this chapter, a useful reminder that at the core of any sensible economics must be resource management</w:t>
      </w:r>
      <w:r w:rsidR="00F514FD" w:rsidRPr="00B036F4">
        <w:rPr>
          <w:rFonts w:ascii="Times New Roman" w:hAnsi="Times New Roman" w:cs="Times New Roman"/>
          <w:color w:val="auto"/>
          <w:sz w:val="24"/>
          <w:szCs w:val="24"/>
        </w:rPr>
        <w:t xml:space="preserve"> and attention to limits</w:t>
      </w:r>
      <w:r w:rsidRPr="00B036F4">
        <w:rPr>
          <w:rFonts w:ascii="Times New Roman" w:hAnsi="Times New Roman" w:cs="Times New Roman"/>
          <w:color w:val="auto"/>
          <w:sz w:val="24"/>
          <w:szCs w:val="24"/>
        </w:rPr>
        <w:t>.</w:t>
      </w:r>
    </w:p>
    <w:p w:rsidR="00005EFB" w:rsidRPr="00B036F4" w:rsidRDefault="00B22891"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In his 2007 book Heat, George Monbiot makes an analogy between the tale of Doctor Faustus and our current environmental situation. As the story goes, Faustus was a gifted scholar and academic. Having reached the limits of the knowledge and understanding he could obtain through books and studies, he became dissatisfied and plotted to improve his lot. Craving further growth and power he conspired to make a deal with the Devil. He bargained that for </w:t>
      </w:r>
      <w:r w:rsidRPr="00B036F4">
        <w:rPr>
          <w:rFonts w:ascii="Times New Roman" w:hAnsi="Times New Roman" w:cs="Times New Roman"/>
          <w:color w:val="auto"/>
          <w:sz w:val="24"/>
          <w:szCs w:val="24"/>
        </w:rPr>
        <w:lastRenderedPageBreak/>
        <w:t>twenty-four years he might have the power to conjure Mephistopheles, which would enable him to live in luxury and acquire what goods his heart desired – and after this he would surrender his soul to become property of the Devil. The deal was struck and the contract was signed in blood. Throughout his twenty four years of ultimate power, Faustus had misgivings, knowing deep down that things would inevitably end disastrously for him and that he would eventually have to pay the price. As time grew short, Doctor Faustus was filled with dread. In due course it was time for him to uphold his side of the bargain. He was dragged into the flames of hell, all the while begging for mercy. Monbiot suggests that this is an apt metaphor for our current predicament. The advances enabled by fossil fuels have allowed humankind to transcend our previous limitations, but the true cost is enormous (pp. 1-2).</w:t>
      </w:r>
      <w:r w:rsidR="00005EFB" w:rsidRPr="00B036F4">
        <w:rPr>
          <w:rFonts w:ascii="Times New Roman" w:hAnsi="Times New Roman" w:cs="Times New Roman"/>
          <w:color w:val="auto"/>
          <w:sz w:val="24"/>
          <w:szCs w:val="24"/>
        </w:rPr>
        <w:t xml:space="preserve"> How can we speak of GDP growth as a reflection of human progress when it seems to be contingent upon depletion of resources and environmental damage?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In the year 2000, scientists Paul Crutzen and Eugene Stoermer coined the term ‘anthropocene’ to describe the unprecedented level of influence that human activity has come to have on the environment. They make the case that the rapid and far reaching human induced changes to the Earth System constitute a</w:t>
      </w:r>
      <w:r w:rsidR="00C73DED" w:rsidRPr="00B036F4">
        <w:rPr>
          <w:rFonts w:ascii="Times New Roman" w:hAnsi="Times New Roman" w:cs="Times New Roman"/>
          <w:color w:val="auto"/>
          <w:sz w:val="24"/>
          <w:szCs w:val="24"/>
        </w:rPr>
        <w:t xml:space="preserve">n entirely new geological epoch (Bgs.ac.uk, n.d.). </w:t>
      </w:r>
      <w:r w:rsidRPr="00B036F4">
        <w:rPr>
          <w:rFonts w:ascii="Times New Roman" w:hAnsi="Times New Roman" w:cs="Times New Roman"/>
          <w:color w:val="auto"/>
          <w:sz w:val="24"/>
          <w:szCs w:val="24"/>
        </w:rPr>
        <w:t xml:space="preserve">Previous to the industrial revolution, the capacity for humankind to alter our environment was limited by the resources at our disposal, because the energy available to us was generally from one of three sources: wood, animal power, and human labour. The exploitation of fossil fuel energy has brought about rapid changes to the relationship between humans and the environment over a relatively short period of time, yet as a species it appears that we are unwilling or unable to accept the enormous responsibility implicit in this position of power.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is a</w:t>
      </w:r>
      <w:r w:rsidR="00473D54" w:rsidRPr="00B036F4">
        <w:rPr>
          <w:rFonts w:ascii="Times New Roman" w:hAnsi="Times New Roman" w:cs="Times New Roman"/>
          <w:color w:val="auto"/>
          <w:sz w:val="24"/>
          <w:szCs w:val="24"/>
        </w:rPr>
        <w:t xml:space="preserve"> topic </w:t>
      </w:r>
      <w:r w:rsidRPr="00B036F4">
        <w:rPr>
          <w:rFonts w:ascii="Times New Roman" w:hAnsi="Times New Roman" w:cs="Times New Roman"/>
          <w:color w:val="auto"/>
          <w:sz w:val="24"/>
          <w:szCs w:val="24"/>
        </w:rPr>
        <w:t xml:space="preserve">with implications for all life on Earth. It is hard to think of an academic discipline from which there is not a useful perspective to be gleaned on this subject. The term ‘environmental degradation’ covers many aspects of the ecological predicament, from climate </w:t>
      </w:r>
      <w:r w:rsidRPr="00B036F4">
        <w:rPr>
          <w:rFonts w:ascii="Times New Roman" w:hAnsi="Times New Roman" w:cs="Times New Roman"/>
          <w:color w:val="auto"/>
          <w:sz w:val="24"/>
          <w:szCs w:val="24"/>
        </w:rPr>
        <w:lastRenderedPageBreak/>
        <w:t>change and its associated effects such as rising sea levels to plastic pollution, deforestation, soil fertility and species extinction. In this chapter I will take an interdisciplinary approach to the subject, postulating that what links the various forms of ecological damage and enables them to be discussed in the same breath is their genesis, the consumption habits of contemporary society. In discussion around climate change it is standard to compare temperatures with pre-industrial levels. But as the quote at the beginning of this chapter alludes to, a very significant amount of damage has taken place in just the past three decades (Wallace-Wells, 2019. p.4).</w:t>
      </w:r>
    </w:p>
    <w:p w:rsidR="00B22891" w:rsidRPr="00B036F4" w:rsidRDefault="00C7749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anchor distT="0" distB="0" distL="114300" distR="114300" simplePos="0" relativeHeight="251660288" behindDoc="0" locked="0" layoutInCell="1" allowOverlap="1">
            <wp:simplePos x="0" y="0"/>
            <wp:positionH relativeFrom="margin">
              <wp:align>right</wp:align>
            </wp:positionH>
            <wp:positionV relativeFrom="paragraph">
              <wp:posOffset>1544487</wp:posOffset>
            </wp:positionV>
            <wp:extent cx="5632107" cy="2754162"/>
            <wp:effectExtent l="0" t="0" r="698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 planetary boundaries.jpg"/>
                    <pic:cNvPicPr/>
                  </pic:nvPicPr>
                  <pic:blipFill rotWithShape="1">
                    <a:blip r:embed="rId13">
                      <a:extLst>
                        <a:ext uri="{28A0092B-C50C-407E-A947-70E740481C1C}">
                          <a14:useLocalDpi xmlns:a14="http://schemas.microsoft.com/office/drawing/2010/main" val="0"/>
                        </a:ext>
                      </a:extLst>
                    </a:blip>
                    <a:srcRect r="12409" b="-392"/>
                    <a:stretch/>
                  </pic:blipFill>
                  <pic:spPr bwMode="auto">
                    <a:xfrm>
                      <a:off x="0" y="0"/>
                      <a:ext cx="5632107" cy="27541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2891" w:rsidRPr="00B036F4">
        <w:rPr>
          <w:rFonts w:ascii="Times New Roman" w:hAnsi="Times New Roman" w:cs="Times New Roman"/>
          <w:color w:val="auto"/>
          <w:sz w:val="24"/>
          <w:szCs w:val="24"/>
        </w:rPr>
        <w:t xml:space="preserve">The Stockholm Resilience Centre lists nine processes that “regulate the stability and resilience of the Earth system” </w:t>
      </w:r>
      <w:r w:rsidR="00C73DED" w:rsidRPr="00B036F4">
        <w:rPr>
          <w:rFonts w:ascii="Times New Roman" w:hAnsi="Times New Roman" w:cs="Times New Roman"/>
          <w:color w:val="auto"/>
          <w:sz w:val="24"/>
          <w:szCs w:val="24"/>
        </w:rPr>
        <w:t xml:space="preserve">(Stockholmresilience.org, n.d.). </w:t>
      </w:r>
      <w:r w:rsidR="00B22891" w:rsidRPr="00B036F4">
        <w:rPr>
          <w:rFonts w:ascii="Times New Roman" w:hAnsi="Times New Roman" w:cs="Times New Roman"/>
          <w:color w:val="auto"/>
          <w:sz w:val="24"/>
          <w:szCs w:val="24"/>
        </w:rPr>
        <w:t>The scientists outlined these nine planetary boundaries, which if crossed significantly increase the risk of generating irreversible environmental damage and tipping points.</w:t>
      </w:r>
    </w:p>
    <w:p w:rsidR="00F514FD" w:rsidRPr="00B036F4" w:rsidRDefault="00F514FD" w:rsidP="00F514FD">
      <w:pPr>
        <w:spacing w:line="480" w:lineRule="auto"/>
        <w:ind w:firstLine="720"/>
        <w:jc w:val="both"/>
        <w:rPr>
          <w:rFonts w:ascii="Times New Roman" w:hAnsi="Times New Roman" w:cs="Times New Roman"/>
          <w:noProof/>
          <w:color w:val="auto"/>
          <w:sz w:val="24"/>
          <w:szCs w:val="24"/>
          <w:lang w:eastAsia="en-GB"/>
        </w:rPr>
      </w:pPr>
    </w:p>
    <w:p w:rsidR="00B22891" w:rsidRPr="00B036F4" w:rsidRDefault="00B22891" w:rsidP="00F514FD">
      <w:pPr>
        <w:spacing w:line="480" w:lineRule="auto"/>
        <w:jc w:val="both"/>
        <w:rPr>
          <w:rFonts w:ascii="Times New Roman" w:hAnsi="Times New Roman" w:cs="Times New Roman"/>
          <w:color w:val="auto"/>
        </w:rPr>
      </w:pPr>
      <w:r w:rsidRPr="00B036F4">
        <w:rPr>
          <w:rFonts w:ascii="Times New Roman" w:hAnsi="Times New Roman" w:cs="Times New Roman"/>
          <w:color w:val="auto"/>
        </w:rPr>
        <w:t xml:space="preserve">(Estimates of how the different control variables for seven planetary boundaries have changed from 1950 to 2015. The green shaded polygon represents the safe operating space. Steffen et al. 2015, The </w:t>
      </w:r>
      <w:r w:rsidR="009E74F3" w:rsidRPr="00B036F4">
        <w:rPr>
          <w:rFonts w:ascii="Times New Roman" w:hAnsi="Times New Roman" w:cs="Times New Roman"/>
          <w:color w:val="auto"/>
        </w:rPr>
        <w:t>Stockholm Resilience Centre.</w:t>
      </w:r>
      <w:r w:rsidRPr="00B036F4">
        <w:rPr>
          <w:rFonts w:ascii="Times New Roman" w:hAnsi="Times New Roman" w:cs="Times New Roman"/>
          <w:color w:val="auto"/>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t>A 2015 study showed that of the nine boundaries, four have already been crossed as a result of human activity: loss of biosphere integrity, climate change, land-system change and altered biogeochemical cycles (phosphorus and nitrogen). Both climate change and biosphere integrity have been described as ‘core boundaries’. "Transgressing a boundary increases the risk that human activities could inadvertently drive the Earth System into a much less hospitable state, damaging efforts to reduce poverty and leading to a deterioration of human wellbeing in many parts of the world, including wealthy countries," according to Professor Will Steffen, researcher at the Stockholm Resilience Centre and the Australian National University in</w:t>
      </w:r>
      <w:r w:rsidR="00C73DED" w:rsidRPr="00B036F4">
        <w:rPr>
          <w:rFonts w:ascii="Times New Roman" w:hAnsi="Times New Roman" w:cs="Times New Roman"/>
          <w:color w:val="auto"/>
          <w:sz w:val="24"/>
          <w:szCs w:val="24"/>
        </w:rPr>
        <w:t xml:space="preserve"> Canberra</w:t>
      </w:r>
      <w:r w:rsidRPr="00B036F4">
        <w:rPr>
          <w:rFonts w:ascii="Times New Roman" w:hAnsi="Times New Roman" w:cs="Times New Roman"/>
          <w:color w:val="auto"/>
          <w:sz w:val="24"/>
          <w:szCs w:val="24"/>
        </w:rPr>
        <w:t xml:space="preserve"> </w:t>
      </w:r>
      <w:r w:rsidR="00C73DED" w:rsidRPr="00B036F4">
        <w:rPr>
          <w:rFonts w:ascii="Times New Roman" w:hAnsi="Times New Roman" w:cs="Times New Roman"/>
          <w:color w:val="auto"/>
          <w:sz w:val="24"/>
          <w:szCs w:val="24"/>
        </w:rPr>
        <w:t>(Stockholmresilience.org, n.d.).</w:t>
      </w:r>
    </w:p>
    <w:p w:rsidR="00005EFB" w:rsidRPr="00B036F4" w:rsidRDefault="00C7749A" w:rsidP="00005EFB">
      <w:pPr>
        <w:spacing w:line="480" w:lineRule="auto"/>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-191567</wp:posOffset>
            </wp:positionV>
            <wp:extent cx="4194810" cy="41833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ughnut.jpg"/>
                    <pic:cNvPicPr/>
                  </pic:nvPicPr>
                  <pic:blipFill>
                    <a:blip r:embed="rId14">
                      <a:extLst>
                        <a:ext uri="{28A0092B-C50C-407E-A947-70E740481C1C}">
                          <a14:useLocalDpi xmlns:a14="http://schemas.microsoft.com/office/drawing/2010/main" val="0"/>
                        </a:ext>
                      </a:extLst>
                    </a:blip>
                    <a:stretch>
                      <a:fillRect/>
                    </a:stretch>
                  </pic:blipFill>
                  <pic:spPr>
                    <a:xfrm>
                      <a:off x="0" y="0"/>
                      <a:ext cx="4194810" cy="4183380"/>
                    </a:xfrm>
                    <a:prstGeom prst="rect">
                      <a:avLst/>
                    </a:prstGeom>
                  </pic:spPr>
                </pic:pic>
              </a:graphicData>
            </a:graphic>
            <wp14:sizeRelH relativeFrom="page">
              <wp14:pctWidth>0</wp14:pctWidth>
            </wp14:sizeRelH>
            <wp14:sizeRelV relativeFrom="page">
              <wp14:pctHeight>0</wp14:pctHeight>
            </wp14:sizeRelV>
          </wp:anchor>
        </w:drawing>
      </w:r>
      <w:r w:rsidR="00B22891" w:rsidRPr="00B036F4">
        <w:rPr>
          <w:rFonts w:ascii="Times New Roman" w:hAnsi="Times New Roman" w:cs="Times New Roman"/>
          <w:color w:val="auto"/>
          <w:sz w:val="24"/>
          <w:szCs w:val="24"/>
        </w:rPr>
        <w:tab/>
      </w: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C73DED" w:rsidRPr="00B036F4" w:rsidRDefault="00C73DED" w:rsidP="00005EFB">
      <w:pPr>
        <w:spacing w:line="480" w:lineRule="auto"/>
        <w:rPr>
          <w:rFonts w:ascii="Times New Roman" w:hAnsi="Times New Roman" w:cs="Times New Roman"/>
          <w:color w:val="auto"/>
          <w:sz w:val="24"/>
          <w:szCs w:val="24"/>
        </w:rPr>
      </w:pPr>
    </w:p>
    <w:p w:rsidR="00C73DED" w:rsidRPr="00B036F4" w:rsidRDefault="00005EFB" w:rsidP="00005EFB">
      <w:pPr>
        <w:spacing w:line="480" w:lineRule="auto"/>
        <w:rPr>
          <w:rFonts w:ascii="Times New Roman" w:hAnsi="Times New Roman" w:cs="Times New Roman"/>
          <w:color w:val="auto"/>
          <w:sz w:val="24"/>
          <w:szCs w:val="24"/>
        </w:rPr>
      </w:pPr>
      <w:r w:rsidRPr="00B036F4">
        <w:rPr>
          <w:rFonts w:ascii="Times New Roman" w:hAnsi="Times New Roman" w:cs="Times New Roman"/>
          <w:color w:val="auto"/>
          <w:sz w:val="24"/>
          <w:szCs w:val="24"/>
        </w:rPr>
        <w:t>(Kate Raworth, The Doughnut of social and</w:t>
      </w:r>
      <w:r w:rsidR="00B036F4" w:rsidRPr="00B036F4">
        <w:rPr>
          <w:rFonts w:ascii="Times New Roman" w:hAnsi="Times New Roman" w:cs="Times New Roman"/>
          <w:color w:val="auto"/>
          <w:sz w:val="24"/>
          <w:szCs w:val="24"/>
        </w:rPr>
        <w:t xml:space="preserve"> planetary boundaries, </w:t>
      </w:r>
      <w:r w:rsidR="00C73DED" w:rsidRPr="00B036F4">
        <w:rPr>
          <w:rFonts w:ascii="Times New Roman" w:hAnsi="Times New Roman" w:cs="Times New Roman"/>
          <w:color w:val="auto"/>
          <w:sz w:val="24"/>
          <w:szCs w:val="24"/>
        </w:rPr>
        <w:t xml:space="preserve">2017).  </w:t>
      </w:r>
    </w:p>
    <w:p w:rsidR="00005EFB" w:rsidRPr="00B036F4" w:rsidRDefault="00005EFB"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Kate Raworth expanded upon concept this with her playfully named ‘doughnut’, illustrating succinctly the safe space for humanity: between the social foundation and the ecological ceiling.</w:t>
      </w:r>
    </w:p>
    <w:p w:rsidR="00B22891" w:rsidRPr="00B036F4" w:rsidRDefault="00B22891" w:rsidP="00005EFB">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At present, we are transgressing these boundaries in both directions. Every year we overshoot the Earth’s regenerative capacities, essentially borrowing from the future. Fioramonti (2017) suggests that the operating boundaries of the economy must exist within these limits and must be reached through an examination of non-monetary measurements and indicators (p. 106).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 2018 report by the International Panel on Climate Change suggests that preventing any possible level of warming is worthwhile. The Special Report on 1.5c compares the differences in impacts between 1.5c warming and the 2c goal agreed in Paris in 2015, and highlights a number of impacts which could be avoided or significantly reduced by limiting global warming to 1.5c compared to 2c or above. “By 2100, global sea level rise would be 10 cm lower with global warming of 1.5c compared with 2c. The likelihood of an Arctic Ocean free of sea ice in summer would be once per century with global warming of 1.5c, compared with at least once per decade with 2c. Coral reefs would decline by 70-90 percent with global warming of 1.5c, whereas virtually all (&gt; 99 percent) would be lost with 2c.” (IPCC Press Release, 2018).</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 idea that we should strive to limit warming to 2c originates from an economist named William Nordhaus (</w:t>
      </w:r>
      <w:r w:rsidR="00B036F4" w:rsidRPr="00B036F4">
        <w:rPr>
          <w:rFonts w:ascii="Times New Roman" w:hAnsi="Times New Roman" w:cs="Times New Roman"/>
          <w:color w:val="auto"/>
          <w:sz w:val="24"/>
          <w:szCs w:val="24"/>
        </w:rPr>
        <w:t>whose</w:t>
      </w:r>
      <w:r w:rsidR="005C0925" w:rsidRPr="00B036F4">
        <w:rPr>
          <w:rFonts w:ascii="Times New Roman" w:hAnsi="Times New Roman" w:cs="Times New Roman"/>
          <w:color w:val="auto"/>
          <w:sz w:val="24"/>
          <w:szCs w:val="24"/>
        </w:rPr>
        <w:t xml:space="preserve"> other work, interestingly, inspired the GPI covered in chapter three)</w:t>
      </w:r>
      <w:r w:rsidRPr="00B036F4">
        <w:rPr>
          <w:rFonts w:ascii="Times New Roman" w:hAnsi="Times New Roman" w:cs="Times New Roman"/>
          <w:color w:val="auto"/>
          <w:sz w:val="24"/>
          <w:szCs w:val="24"/>
        </w:rPr>
        <w:t xml:space="preserve"> (Carbon Brief, 2014). He wrote in 1975 of the dangers he perceived in passing a warming threshold of 2c or more and was the progenitor of this number, climate change’s ‘speed limit’, which has become so interwoven in climate policy. For many years, the figure of 400 parts per million (ppm) Co2 in the atmosphere was thrown around as a dangerous boundary. In 1958, </w:t>
      </w:r>
      <w:r w:rsidRPr="00B036F4">
        <w:rPr>
          <w:rFonts w:ascii="Times New Roman" w:hAnsi="Times New Roman" w:cs="Times New Roman"/>
          <w:color w:val="auto"/>
          <w:sz w:val="24"/>
          <w:szCs w:val="24"/>
        </w:rPr>
        <w:lastRenderedPageBreak/>
        <w:t xml:space="preserve">when scientists began measuring atmospheric Co2 consistently, the levels of Co2 stood at 316ppm, only marginally higher than the pre-industrial level of 280 ppm. In 2013, levels of Co2 briefly hit 400ppm mark for the first time in recorded history. The next year, Co2 levels were above 400ppm for the entirety of April. In 2015, the annual average was above 400 ppm. As of September 2016, the annual lowest level of Co2 in the atmosphere was over 400 ppm for the first time – and since then things have only escalated. It is estimated that levels will reach 500 ppm within 50 years. Following this trajectory would lead to temperature increases of more than 3c by 2100 </w:t>
      </w:r>
      <w:r w:rsidR="003A0372" w:rsidRPr="00B036F4">
        <w:rPr>
          <w:rFonts w:ascii="Times New Roman" w:hAnsi="Times New Roman" w:cs="Times New Roman"/>
          <w:color w:val="auto"/>
          <w:sz w:val="24"/>
          <w:szCs w:val="24"/>
        </w:rPr>
        <w:t>(Jones, 2017).</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The most effective way to explain the relationship between GDP growth and climate change is using the following graph, taken from the IEA website:</w:t>
      </w:r>
    </w:p>
    <w:p w:rsidR="00B22891" w:rsidRPr="00B036F4" w:rsidRDefault="00F514FD" w:rsidP="00F514FD">
      <w:pPr>
        <w:spacing w:line="480" w:lineRule="auto"/>
        <w:jc w:val="both"/>
        <w:rPr>
          <w:rFonts w:ascii="Times New Roman" w:hAnsi="Times New Roman" w:cs="Times New Roman"/>
          <w:color w:val="auto"/>
          <w:sz w:val="22"/>
          <w:szCs w:val="22"/>
        </w:rPr>
      </w:pPr>
      <w:r w:rsidRPr="00B036F4">
        <w:rPr>
          <w:rFonts w:ascii="Times New Roman" w:hAnsi="Times New Roman" w:cs="Times New Roman"/>
          <w:noProof/>
          <w:color w:val="auto"/>
          <w:sz w:val="22"/>
          <w:szCs w:val="22"/>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0</wp:posOffset>
            </wp:positionV>
            <wp:extent cx="5731510" cy="322389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2andgrowth.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B036F4" w:rsidRPr="00B036F4">
        <w:rPr>
          <w:rFonts w:ascii="Times New Roman" w:hAnsi="Times New Roman" w:cs="Times New Roman"/>
          <w:color w:val="auto"/>
          <w:sz w:val="22"/>
          <w:szCs w:val="22"/>
        </w:rPr>
        <w:t>(IEA, Co2 emissions and global economy growth, 2017)</w:t>
      </w:r>
    </w:p>
    <w:p w:rsidR="00F514FD" w:rsidRPr="00B036F4" w:rsidRDefault="00F514FD"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This correlation is immediately obvious. Notice the enormous trough in emissions immediately following the 2008 financial crisis. Emissions of greenhouse gases appears to go hand-in-hand with GDP growth – and this makes sense – more productive output means more </w:t>
      </w:r>
      <w:r w:rsidRPr="00B036F4">
        <w:rPr>
          <w:rFonts w:ascii="Times New Roman" w:hAnsi="Times New Roman" w:cs="Times New Roman"/>
          <w:color w:val="auto"/>
          <w:sz w:val="24"/>
          <w:szCs w:val="24"/>
        </w:rPr>
        <w:lastRenderedPageBreak/>
        <w:t xml:space="preserve">emissions and waste. Attempts to disrupt this relationship, reducing greenhouse gas emissions whilst continuing to grow the economy, are referred to as decoupling. Tim Jackson rightly points out that “achieving the 1.5c goal agreed in Paris would require net carbon dioxide emissions […] to have fallen from their current level – around 36 billion tonnes of carbon dioxide (Gt CO2) – to very close to zero, before the middle of this century. For this to happen while the economy continues to grow at anything like historical rates implies […] decoupling on a massive scale.” (Jackson, T. Prosperity without Growth. 2017. p.85).  </w:t>
      </w:r>
    </w:p>
    <w:p w:rsidR="005C0925" w:rsidRPr="00B036F4" w:rsidRDefault="005C0925"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Theories about how decoupling might be achieved tend to revolve around a combination of de-materialisation of the economy through services and information goods, </w:t>
      </w:r>
      <w:r w:rsidR="00CA2E37" w:rsidRPr="00B036F4">
        <w:rPr>
          <w:rFonts w:ascii="Times New Roman" w:hAnsi="Times New Roman" w:cs="Times New Roman"/>
          <w:color w:val="auto"/>
          <w:sz w:val="24"/>
          <w:szCs w:val="24"/>
        </w:rPr>
        <w:t xml:space="preserve">and increased efficiency, however it is hard to imagine how this dematerialisation is likely to come about and it has thus far shown little promise. Increases in efficiency often lead to a rebound effect known as the Jevons Paradox (Pilling, 2018), whereby increased efficiency leads to increased consumption as goods become cheaper which calls into question </w:t>
      </w:r>
      <w:r w:rsidR="00E22B85" w:rsidRPr="00B036F4">
        <w:rPr>
          <w:rFonts w:ascii="Times New Roman" w:hAnsi="Times New Roman" w:cs="Times New Roman"/>
          <w:color w:val="auto"/>
          <w:sz w:val="24"/>
          <w:szCs w:val="24"/>
        </w:rPr>
        <w:t>the hope that efficiency will save the day.</w:t>
      </w:r>
    </w:p>
    <w:p w:rsidR="00E22B85"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Within the growth paradigm, a drop in GDP, or even just a lack of growth, is disastrous. Two quarters of stagnant growth equals a recession. Speculation is ri</w:t>
      </w:r>
      <w:r w:rsidR="00AA35C2" w:rsidRPr="00B036F4">
        <w:rPr>
          <w:rFonts w:ascii="Times New Roman" w:hAnsi="Times New Roman" w:cs="Times New Roman"/>
          <w:color w:val="auto"/>
          <w:sz w:val="24"/>
          <w:szCs w:val="24"/>
        </w:rPr>
        <w:t>fe, jobs are lost, incomes fall;</w:t>
      </w:r>
      <w:r w:rsidRPr="00B036F4">
        <w:rPr>
          <w:rFonts w:ascii="Times New Roman" w:hAnsi="Times New Roman" w:cs="Times New Roman"/>
          <w:color w:val="auto"/>
          <w:sz w:val="24"/>
          <w:szCs w:val="24"/>
        </w:rPr>
        <w:t xml:space="preserve"> thereby reinforcing that GDP growth must be a top priority for progress and stability. Corporations have an obligation to make a profit, and bankers must make decisions which prioritise the maximisation of GDP growth above all other considerations. As is shown by the above graph, a marginal degree of decoupling can be seen post 2014, but this is far short of what is required to have any chance of staying b</w:t>
      </w:r>
      <w:r w:rsidR="00E22B85" w:rsidRPr="00B036F4">
        <w:rPr>
          <w:rFonts w:ascii="Times New Roman" w:hAnsi="Times New Roman" w:cs="Times New Roman"/>
          <w:color w:val="auto"/>
          <w:sz w:val="24"/>
          <w:szCs w:val="24"/>
        </w:rPr>
        <w:t>elow the 2.c threshold by 2100.</w:t>
      </w:r>
    </w:p>
    <w:p w:rsidR="009E74F3" w:rsidRPr="00B036F4" w:rsidRDefault="00911B63" w:rsidP="00AA35C2">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urgency of the climate situation demands urgent </w:t>
      </w:r>
      <w:r w:rsidR="00025695" w:rsidRPr="00B036F4">
        <w:rPr>
          <w:rFonts w:ascii="Times New Roman" w:hAnsi="Times New Roman" w:cs="Times New Roman"/>
          <w:color w:val="auto"/>
          <w:sz w:val="24"/>
          <w:szCs w:val="24"/>
        </w:rPr>
        <w:t>action from all directions. Growth, emissions and waste are so intrinsically linked that it would seem sensible at this 11</w:t>
      </w:r>
      <w:r w:rsidR="00025695" w:rsidRPr="00B036F4">
        <w:rPr>
          <w:rFonts w:ascii="Times New Roman" w:hAnsi="Times New Roman" w:cs="Times New Roman"/>
          <w:color w:val="auto"/>
          <w:sz w:val="24"/>
          <w:szCs w:val="24"/>
          <w:vertAlign w:val="superscript"/>
        </w:rPr>
        <w:t>th</w:t>
      </w:r>
      <w:r w:rsidR="00025695" w:rsidRPr="00B036F4">
        <w:rPr>
          <w:rFonts w:ascii="Times New Roman" w:hAnsi="Times New Roman" w:cs="Times New Roman"/>
          <w:color w:val="auto"/>
          <w:sz w:val="24"/>
          <w:szCs w:val="24"/>
        </w:rPr>
        <w:t xml:space="preserve"> hour to radically reassess human priorities and our conceptions of progress to ensure that we are on the </w:t>
      </w:r>
      <w:r w:rsidR="00025695" w:rsidRPr="00B036F4">
        <w:rPr>
          <w:rFonts w:ascii="Times New Roman" w:hAnsi="Times New Roman" w:cs="Times New Roman"/>
          <w:color w:val="auto"/>
          <w:sz w:val="24"/>
          <w:szCs w:val="24"/>
        </w:rPr>
        <w:lastRenderedPageBreak/>
        <w:t xml:space="preserve">road to progress rather than ruin. There is still time to </w:t>
      </w:r>
      <w:r w:rsidR="00AA35C2" w:rsidRPr="00B036F4">
        <w:rPr>
          <w:rFonts w:ascii="Times New Roman" w:hAnsi="Times New Roman" w:cs="Times New Roman"/>
          <w:color w:val="auto"/>
          <w:sz w:val="24"/>
          <w:szCs w:val="24"/>
        </w:rPr>
        <w:t xml:space="preserve">readjust our metrics to </w:t>
      </w:r>
      <w:r w:rsidR="00025695" w:rsidRPr="00B036F4">
        <w:rPr>
          <w:rFonts w:ascii="Times New Roman" w:hAnsi="Times New Roman" w:cs="Times New Roman"/>
          <w:color w:val="auto"/>
          <w:sz w:val="24"/>
          <w:szCs w:val="24"/>
        </w:rPr>
        <w:t xml:space="preserve">reimagine the relationship between economics and the natural world as </w:t>
      </w:r>
      <w:r w:rsidR="00070289" w:rsidRPr="00B036F4">
        <w:rPr>
          <w:rFonts w:ascii="Times New Roman" w:hAnsi="Times New Roman" w:cs="Times New Roman"/>
          <w:color w:val="auto"/>
          <w:sz w:val="24"/>
          <w:szCs w:val="24"/>
        </w:rPr>
        <w:t>one in which economic growth is limited for the sake of ecology, rather than seeing ecology endlessly sacrificed in the pursuit of growth.</w:t>
      </w:r>
    </w:p>
    <w:p w:rsidR="00AA35C2" w:rsidRPr="00B036F4" w:rsidRDefault="00AA35C2" w:rsidP="00AA35C2">
      <w:pPr>
        <w:spacing w:line="480" w:lineRule="auto"/>
        <w:ind w:firstLine="720"/>
        <w:jc w:val="both"/>
        <w:rPr>
          <w:rFonts w:ascii="Times New Roman" w:hAnsi="Times New Roman" w:cs="Times New Roman"/>
          <w:color w:val="auto"/>
          <w:sz w:val="24"/>
          <w:szCs w:val="24"/>
        </w:rPr>
      </w:pPr>
    </w:p>
    <w:p w:rsidR="009E74F3" w:rsidRPr="00B036F4" w:rsidRDefault="00C7749A" w:rsidP="00F514FD">
      <w:pPr>
        <w:pStyle w:val="Heading2"/>
        <w:spacing w:line="480" w:lineRule="auto"/>
        <w:jc w:val="both"/>
        <w:rPr>
          <w:rFonts w:ascii="Times New Roman" w:hAnsi="Times New Roman" w:cs="Times New Roman"/>
          <w:color w:val="auto"/>
          <w:sz w:val="24"/>
          <w:szCs w:val="24"/>
        </w:rPr>
      </w:pPr>
      <w:bookmarkStart w:id="8" w:name="_Toc8383720"/>
      <w:r w:rsidRPr="00B036F4">
        <w:rPr>
          <w:rFonts w:ascii="Times New Roman" w:hAnsi="Times New Roman" w:cs="Times New Roman"/>
          <w:color w:val="auto"/>
          <w:sz w:val="24"/>
          <w:szCs w:val="24"/>
        </w:rPr>
        <w:t>Alternative Indicators</w:t>
      </w:r>
      <w:bookmarkEnd w:id="8"/>
    </w:p>
    <w:p w:rsidR="00AA35C2" w:rsidRPr="00B036F4" w:rsidRDefault="00AA35C2" w:rsidP="00AA35C2">
      <w:pPr>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So far we h</w:t>
      </w:r>
      <w:r w:rsidR="00845036" w:rsidRPr="00B036F4">
        <w:rPr>
          <w:rFonts w:ascii="Times New Roman" w:hAnsi="Times New Roman" w:cs="Times New Roman"/>
          <w:color w:val="auto"/>
          <w:sz w:val="24"/>
          <w:szCs w:val="24"/>
        </w:rPr>
        <w:t xml:space="preserve">ave established that GDP is </w:t>
      </w:r>
      <w:r w:rsidR="00911B63" w:rsidRPr="00B036F4">
        <w:rPr>
          <w:rFonts w:ascii="Times New Roman" w:hAnsi="Times New Roman" w:cs="Times New Roman"/>
          <w:color w:val="auto"/>
          <w:sz w:val="24"/>
          <w:szCs w:val="24"/>
        </w:rPr>
        <w:t>a reasonable measure of</w:t>
      </w:r>
      <w:r w:rsidRPr="00B036F4">
        <w:rPr>
          <w:rFonts w:ascii="Times New Roman" w:hAnsi="Times New Roman" w:cs="Times New Roman"/>
          <w:color w:val="auto"/>
          <w:sz w:val="24"/>
          <w:szCs w:val="24"/>
        </w:rPr>
        <w:t xml:space="preserve"> </w:t>
      </w:r>
      <w:r w:rsidR="00911B63" w:rsidRPr="00B036F4">
        <w:rPr>
          <w:rFonts w:ascii="Times New Roman" w:hAnsi="Times New Roman" w:cs="Times New Roman"/>
          <w:color w:val="auto"/>
          <w:sz w:val="24"/>
          <w:szCs w:val="24"/>
        </w:rPr>
        <w:t xml:space="preserve">simple </w:t>
      </w:r>
      <w:r w:rsidRPr="00B036F4">
        <w:rPr>
          <w:rFonts w:ascii="Times New Roman" w:hAnsi="Times New Roman" w:cs="Times New Roman"/>
          <w:color w:val="auto"/>
          <w:sz w:val="24"/>
          <w:szCs w:val="24"/>
        </w:rPr>
        <w:t>output, but that it is a poor indicator of progress as defined by human and environmental welfare, limited both by what excluded from the figure and also by its blindness to negative externalities. In the previous chapters some of the prominent flaws of GDP and the importance granted to it have been explored, and it has been shown that even Kuznets, progenitor of GDP, had serious misgivings. This chapter will discuss the advantages and drawbacks of alternatives and supplements to GDP, focussing predomi</w:t>
      </w:r>
      <w:r w:rsidR="00E373BE" w:rsidRPr="00B036F4">
        <w:rPr>
          <w:rFonts w:ascii="Times New Roman" w:hAnsi="Times New Roman" w:cs="Times New Roman"/>
          <w:color w:val="auto"/>
          <w:sz w:val="24"/>
          <w:szCs w:val="24"/>
        </w:rPr>
        <w:t>nantly on the Genuine Progress I</w:t>
      </w:r>
      <w:r w:rsidRPr="00B036F4">
        <w:rPr>
          <w:rFonts w:ascii="Times New Roman" w:hAnsi="Times New Roman" w:cs="Times New Roman"/>
          <w:color w:val="auto"/>
          <w:sz w:val="24"/>
          <w:szCs w:val="24"/>
        </w:rPr>
        <w:t xml:space="preserve">ndicator.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Genuine Progress Indicator is akin to double-entry bookkeeping in that it attempts to account for the costs of production as well as the economic benefits. GPI takes into account all the same things as GDP, but also attempts take into account negative effects associated with GDP growth such as pollution, the costs of crime, and the costs of resource depletion and so on. In simplistic terms, Investopedia.com describes the relationship between GDP and GPI as similar to the difference between the gross profit and net profit of a company. If the net profit means the gross profit minus the costs, GPI is gross domestic product minus the negative externalities. This enables it to provide a more accurate account of how production is actually impacting on people’s lives and on the environment. GPI is far from the first attempt at designing a metric which better captures the real effects of the economy. This is usually </w:t>
      </w:r>
      <w:r w:rsidRPr="00B036F4">
        <w:rPr>
          <w:rFonts w:ascii="Times New Roman" w:hAnsi="Times New Roman" w:cs="Times New Roman"/>
          <w:color w:val="auto"/>
          <w:sz w:val="24"/>
          <w:szCs w:val="24"/>
        </w:rPr>
        <w:lastRenderedPageBreak/>
        <w:t xml:space="preserve">attributed to William Nordhaus who in 1972 developed the concept of Measured Economic Welfare along with economist James Tobin. Over 20 years later, ecological economist Herman Daly created the Index of Sustainable Economic Welfare which was then expanded upon by a think tank by the name of Redefining Progress to form GPI. The first place to adopt GPI was Maryland, USA in 2010 </w:t>
      </w:r>
      <w:r w:rsidR="003A0372" w:rsidRPr="00B036F4">
        <w:rPr>
          <w:rFonts w:ascii="Times New Roman" w:hAnsi="Times New Roman" w:cs="Times New Roman"/>
          <w:color w:val="auto"/>
          <w:sz w:val="24"/>
          <w:szCs w:val="24"/>
        </w:rPr>
        <w:t xml:space="preserve">(dnr.maryland.gov, n.d.), </w:t>
      </w:r>
      <w:r w:rsidR="00DC664D" w:rsidRPr="00B036F4">
        <w:rPr>
          <w:rFonts w:ascii="Times New Roman" w:hAnsi="Times New Roman" w:cs="Times New Roman"/>
          <w:color w:val="auto"/>
          <w:sz w:val="24"/>
          <w:szCs w:val="24"/>
        </w:rPr>
        <w:t>which uses twenty-six metrics measuring costs and things of value not captured within GDP</w:t>
      </w:r>
      <w:r w:rsidRPr="00B036F4">
        <w:rPr>
          <w:rFonts w:ascii="Times New Roman" w:hAnsi="Times New Roman" w:cs="Times New Roman"/>
          <w:color w:val="auto"/>
          <w:sz w:val="24"/>
          <w:szCs w:val="24"/>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According to the maryland.gov website, GPI attempts to account for income inequality, include non-market benefits from the economy, environment, and society that are not included in Gross Domestic Product (GDP) and identify and deduct costs such as environmental degradation, human health ef</w:t>
      </w:r>
      <w:r w:rsidR="003A0372" w:rsidRPr="00B036F4">
        <w:rPr>
          <w:rFonts w:ascii="Times New Roman" w:hAnsi="Times New Roman" w:cs="Times New Roman"/>
          <w:color w:val="auto"/>
          <w:sz w:val="24"/>
          <w:szCs w:val="24"/>
        </w:rPr>
        <w:t>fects, and loss of leisure time</w:t>
      </w:r>
      <w:r w:rsidRPr="00B036F4">
        <w:rPr>
          <w:rFonts w:ascii="Times New Roman" w:hAnsi="Times New Roman" w:cs="Times New Roman"/>
          <w:color w:val="auto"/>
          <w:sz w:val="24"/>
          <w:szCs w:val="24"/>
        </w:rPr>
        <w:t xml:space="preserve"> </w:t>
      </w:r>
      <w:r w:rsidR="003A0372" w:rsidRPr="00B036F4">
        <w:rPr>
          <w:rFonts w:ascii="Times New Roman" w:hAnsi="Times New Roman" w:cs="Times New Roman"/>
          <w:color w:val="auto"/>
          <w:sz w:val="24"/>
          <w:szCs w:val="24"/>
        </w:rPr>
        <w:t xml:space="preserve">(Dnr.maryland.gov, n.d.). </w:t>
      </w:r>
      <w:r w:rsidRPr="00B036F4">
        <w:rPr>
          <w:rFonts w:ascii="Times New Roman" w:hAnsi="Times New Roman" w:cs="Times New Roman"/>
          <w:color w:val="auto"/>
          <w:sz w:val="24"/>
          <w:szCs w:val="24"/>
        </w:rPr>
        <w:t>By taking these things into account, GNP encourages a longer term view and sustainable policy making, whereas GDP alone can encourage shorter term thinking. Whereas GDP flatly measures output, GPI is concerned with the distribution, value and effects of this output and thereby more accurately reflects the state of the economy</w:t>
      </w:r>
      <w:r w:rsidR="002B28FC" w:rsidRPr="00B036F4">
        <w:rPr>
          <w:rFonts w:ascii="Times New Roman" w:hAnsi="Times New Roman" w:cs="Times New Roman"/>
          <w:color w:val="auto"/>
          <w:sz w:val="24"/>
          <w:szCs w:val="24"/>
        </w:rPr>
        <w:t xml:space="preserve"> and thus sends better signals to policymakers to enable improved capability for</w:t>
      </w:r>
      <w:r w:rsidR="00DC664D" w:rsidRPr="00B036F4">
        <w:rPr>
          <w:rFonts w:ascii="Times New Roman" w:hAnsi="Times New Roman" w:cs="Times New Roman"/>
          <w:color w:val="auto"/>
          <w:sz w:val="24"/>
          <w:szCs w:val="24"/>
        </w:rPr>
        <w:t xml:space="preserve"> effective</w:t>
      </w:r>
      <w:r w:rsidR="002B28FC" w:rsidRPr="00B036F4">
        <w:rPr>
          <w:rFonts w:ascii="Times New Roman" w:hAnsi="Times New Roman" w:cs="Times New Roman"/>
          <w:color w:val="auto"/>
          <w:sz w:val="24"/>
          <w:szCs w:val="24"/>
        </w:rPr>
        <w:t xml:space="preserve"> decision-making</w:t>
      </w:r>
      <w:r w:rsidRPr="00B036F4">
        <w:rPr>
          <w:rFonts w:ascii="Times New Roman" w:hAnsi="Times New Roman" w:cs="Times New Roman"/>
          <w:color w:val="auto"/>
          <w:sz w:val="24"/>
          <w:szCs w:val="24"/>
        </w:rPr>
        <w:t xml:space="preserve">. </w:t>
      </w:r>
    </w:p>
    <w:p w:rsidR="002B28FC" w:rsidRPr="00B036F4" w:rsidRDefault="002B28FC"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One criticism that could be levied at GPI is that it contains implicit value judgements; that tobacco, alcohol consumption above a certain level, and inequality should be counted as negatives on the balance sheet. But it is obvious that many people in the world</w:t>
      </w:r>
      <w:r w:rsidR="00025695" w:rsidRPr="00B036F4">
        <w:rPr>
          <w:rFonts w:ascii="Times New Roman" w:hAnsi="Times New Roman" w:cs="Times New Roman"/>
          <w:color w:val="auto"/>
          <w:sz w:val="24"/>
          <w:szCs w:val="24"/>
        </w:rPr>
        <w:t xml:space="preserve"> </w:t>
      </w:r>
      <w:r w:rsidRPr="00B036F4">
        <w:rPr>
          <w:rFonts w:ascii="Times New Roman" w:hAnsi="Times New Roman" w:cs="Times New Roman"/>
          <w:color w:val="auto"/>
          <w:sz w:val="24"/>
          <w:szCs w:val="24"/>
        </w:rPr>
        <w:t xml:space="preserve">disagree </w:t>
      </w:r>
      <w:r w:rsidR="00DC664D" w:rsidRPr="00B036F4">
        <w:rPr>
          <w:rFonts w:ascii="Times New Roman" w:hAnsi="Times New Roman" w:cs="Times New Roman"/>
          <w:color w:val="auto"/>
          <w:sz w:val="24"/>
          <w:szCs w:val="24"/>
        </w:rPr>
        <w:t xml:space="preserve">and believe </w:t>
      </w:r>
      <w:r w:rsidRPr="00B036F4">
        <w:rPr>
          <w:rFonts w:ascii="Times New Roman" w:hAnsi="Times New Roman" w:cs="Times New Roman"/>
          <w:color w:val="auto"/>
          <w:sz w:val="24"/>
          <w:szCs w:val="24"/>
        </w:rPr>
        <w:t>that some or all of these are matters of personal agency and should not have value judgements applied to them</w:t>
      </w:r>
      <w:r w:rsidR="00DC664D" w:rsidRPr="00B036F4">
        <w:rPr>
          <w:rFonts w:ascii="Times New Roman" w:hAnsi="Times New Roman" w:cs="Times New Roman"/>
          <w:color w:val="auto"/>
          <w:sz w:val="24"/>
          <w:szCs w:val="24"/>
        </w:rPr>
        <w:t xml:space="preserve"> in our economic metrics. I would argue that GDP likewise</w:t>
      </w:r>
      <w:r w:rsidRPr="00B036F4">
        <w:rPr>
          <w:rFonts w:ascii="Times New Roman" w:hAnsi="Times New Roman" w:cs="Times New Roman"/>
          <w:color w:val="auto"/>
          <w:sz w:val="24"/>
          <w:szCs w:val="24"/>
        </w:rPr>
        <w:t xml:space="preserve"> contains</w:t>
      </w:r>
      <w:r w:rsidR="00DC664D" w:rsidRPr="00B036F4">
        <w:rPr>
          <w:rFonts w:ascii="Times New Roman" w:hAnsi="Times New Roman" w:cs="Times New Roman"/>
          <w:color w:val="auto"/>
          <w:sz w:val="24"/>
          <w:szCs w:val="24"/>
        </w:rPr>
        <w:t xml:space="preserve"> implicit judgements about what is to be valued, prioritising market transactions over activities which have enormous social value but are</w:t>
      </w:r>
      <w:r w:rsidR="00647184" w:rsidRPr="00B036F4">
        <w:rPr>
          <w:rFonts w:ascii="Times New Roman" w:hAnsi="Times New Roman" w:cs="Times New Roman"/>
          <w:color w:val="auto"/>
          <w:sz w:val="24"/>
          <w:szCs w:val="24"/>
        </w:rPr>
        <w:t xml:space="preserve"> not captured within the market and quantity </w:t>
      </w:r>
      <w:r w:rsidR="00025695" w:rsidRPr="00B036F4">
        <w:rPr>
          <w:rFonts w:ascii="Times New Roman" w:hAnsi="Times New Roman" w:cs="Times New Roman"/>
          <w:color w:val="auto"/>
          <w:sz w:val="24"/>
          <w:szCs w:val="24"/>
        </w:rPr>
        <w:t xml:space="preserve">of growth </w:t>
      </w:r>
      <w:r w:rsidR="00647184" w:rsidRPr="00B036F4">
        <w:rPr>
          <w:rFonts w:ascii="Times New Roman" w:hAnsi="Times New Roman" w:cs="Times New Roman"/>
          <w:color w:val="auto"/>
          <w:sz w:val="24"/>
          <w:szCs w:val="24"/>
        </w:rPr>
        <w:t>over quality.</w:t>
      </w:r>
    </w:p>
    <w:p w:rsidR="00AA35C2" w:rsidRPr="00B036F4" w:rsidRDefault="00AA35C2"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GPI is just one of a number of alternative or complimentary metrics which helps to signal the true costs of growth, allowing a more accurate reflection of economic welfa</w:t>
      </w:r>
      <w:r w:rsidR="00005EFB" w:rsidRPr="00B036F4">
        <w:rPr>
          <w:rFonts w:ascii="Times New Roman" w:hAnsi="Times New Roman" w:cs="Times New Roman"/>
          <w:color w:val="auto"/>
          <w:sz w:val="24"/>
          <w:szCs w:val="24"/>
        </w:rPr>
        <w:t>re than GDP data can provide. GDP is extremely useful as a starting point for measuring economic activity, but human progress cannot and should not be defined by economic activity alone.</w:t>
      </w:r>
    </w:p>
    <w:p w:rsidR="00463A20" w:rsidRPr="00B036F4" w:rsidRDefault="00AA35C2" w:rsidP="00AA35C2">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463A20" w:rsidRPr="00B036F4" w:rsidRDefault="00463A20" w:rsidP="00F514FD">
      <w:pPr>
        <w:pStyle w:val="Heading2"/>
        <w:spacing w:line="480" w:lineRule="auto"/>
        <w:jc w:val="both"/>
        <w:rPr>
          <w:rFonts w:ascii="Times New Roman" w:hAnsi="Times New Roman" w:cs="Times New Roman"/>
          <w:color w:val="auto"/>
          <w:sz w:val="24"/>
          <w:szCs w:val="24"/>
        </w:rPr>
      </w:pPr>
      <w:bookmarkStart w:id="9" w:name="_Toc8383721"/>
      <w:r w:rsidRPr="00B036F4">
        <w:rPr>
          <w:rFonts w:ascii="Times New Roman" w:hAnsi="Times New Roman" w:cs="Times New Roman"/>
          <w:color w:val="auto"/>
          <w:sz w:val="24"/>
          <w:szCs w:val="24"/>
        </w:rPr>
        <w:t>Conclusion</w:t>
      </w:r>
      <w:bookmarkEnd w:id="9"/>
    </w:p>
    <w:p w:rsidR="00005EFB" w:rsidRPr="00B036F4" w:rsidRDefault="00005EFB" w:rsidP="00005EFB">
      <w:pPr>
        <w:rPr>
          <w:rFonts w:ascii="Times New Roman" w:hAnsi="Times New Roman" w:cs="Times New Roman"/>
          <w:color w:val="auto"/>
          <w:sz w:val="24"/>
          <w:szCs w:val="24"/>
        </w:rPr>
      </w:pPr>
    </w:p>
    <w:p w:rsidR="00647184" w:rsidRPr="00B036F4" w:rsidRDefault="00647184"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It is evident that what we choose to measure has enormous bearing on how we view the economy and the decisions made accordingly. How we define progress sets the agenda for how best to work towards it. GDP is a product of its time, and despite its</w:t>
      </w:r>
      <w:r w:rsidR="00FC5768" w:rsidRPr="00B036F4">
        <w:rPr>
          <w:rFonts w:ascii="Times New Roman" w:hAnsi="Times New Roman" w:cs="Times New Roman"/>
          <w:color w:val="auto"/>
          <w:sz w:val="24"/>
          <w:szCs w:val="24"/>
        </w:rPr>
        <w:t xml:space="preserve"> many</w:t>
      </w:r>
      <w:r w:rsidRPr="00B036F4">
        <w:rPr>
          <w:rFonts w:ascii="Times New Roman" w:hAnsi="Times New Roman" w:cs="Times New Roman"/>
          <w:color w:val="auto"/>
          <w:sz w:val="24"/>
          <w:szCs w:val="24"/>
        </w:rPr>
        <w:t xml:space="preserve"> flaws it is unparalleled in its utility </w:t>
      </w:r>
      <w:r w:rsidR="00FC5768" w:rsidRPr="00B036F4">
        <w:rPr>
          <w:rFonts w:ascii="Times New Roman" w:hAnsi="Times New Roman" w:cs="Times New Roman"/>
          <w:color w:val="auto"/>
          <w:sz w:val="24"/>
          <w:szCs w:val="24"/>
        </w:rPr>
        <w:t>for understanding industrialised society based around consumption. It is a 20</w:t>
      </w:r>
      <w:r w:rsidR="00FC5768" w:rsidRPr="00B036F4">
        <w:rPr>
          <w:rFonts w:ascii="Times New Roman" w:hAnsi="Times New Roman" w:cs="Times New Roman"/>
          <w:color w:val="auto"/>
          <w:sz w:val="24"/>
          <w:szCs w:val="24"/>
          <w:vertAlign w:val="superscript"/>
        </w:rPr>
        <w:t>th</w:t>
      </w:r>
      <w:r w:rsidR="00FC5768" w:rsidRPr="00B036F4">
        <w:rPr>
          <w:rFonts w:ascii="Times New Roman" w:hAnsi="Times New Roman" w:cs="Times New Roman"/>
          <w:color w:val="auto"/>
          <w:sz w:val="24"/>
          <w:szCs w:val="24"/>
        </w:rPr>
        <w:t xml:space="preserve"> century metric designed for 20</w:t>
      </w:r>
      <w:r w:rsidR="00FC5768" w:rsidRPr="00B036F4">
        <w:rPr>
          <w:rFonts w:ascii="Times New Roman" w:hAnsi="Times New Roman" w:cs="Times New Roman"/>
          <w:color w:val="auto"/>
          <w:sz w:val="24"/>
          <w:szCs w:val="24"/>
          <w:vertAlign w:val="superscript"/>
        </w:rPr>
        <w:t>th</w:t>
      </w:r>
      <w:r w:rsidR="00FC5768" w:rsidRPr="00B036F4">
        <w:rPr>
          <w:rFonts w:ascii="Times New Roman" w:hAnsi="Times New Roman" w:cs="Times New Roman"/>
          <w:color w:val="auto"/>
          <w:sz w:val="24"/>
          <w:szCs w:val="24"/>
        </w:rPr>
        <w:t xml:space="preserve"> century problems, and the fact that many of the most prescient socio-political issues of our time are not captured within it suggests that a more 21</w:t>
      </w:r>
      <w:r w:rsidR="00FC5768" w:rsidRPr="00B036F4">
        <w:rPr>
          <w:rFonts w:ascii="Times New Roman" w:hAnsi="Times New Roman" w:cs="Times New Roman"/>
          <w:color w:val="auto"/>
          <w:sz w:val="24"/>
          <w:szCs w:val="24"/>
          <w:vertAlign w:val="superscript"/>
        </w:rPr>
        <w:t>st</w:t>
      </w:r>
      <w:r w:rsidR="00FC5768" w:rsidRPr="00B036F4">
        <w:rPr>
          <w:rFonts w:ascii="Times New Roman" w:hAnsi="Times New Roman" w:cs="Times New Roman"/>
          <w:color w:val="auto"/>
          <w:sz w:val="24"/>
          <w:szCs w:val="24"/>
        </w:rPr>
        <w:t xml:space="preserve"> century </w:t>
      </w:r>
      <w:r w:rsidR="00C46ED7" w:rsidRPr="00B036F4">
        <w:rPr>
          <w:rFonts w:ascii="Times New Roman" w:hAnsi="Times New Roman" w:cs="Times New Roman"/>
          <w:color w:val="auto"/>
          <w:sz w:val="24"/>
          <w:szCs w:val="24"/>
        </w:rPr>
        <w:t xml:space="preserve">oriented </w:t>
      </w:r>
      <w:r w:rsidR="00FC5768" w:rsidRPr="00B036F4">
        <w:rPr>
          <w:rFonts w:ascii="Times New Roman" w:hAnsi="Times New Roman" w:cs="Times New Roman"/>
          <w:color w:val="auto"/>
          <w:sz w:val="24"/>
          <w:szCs w:val="24"/>
        </w:rPr>
        <w:t xml:space="preserve">approach is called for. With a sheer volume of data at our fingertips of the sort that Kuznets could have scarce imagined, it is possible </w:t>
      </w:r>
      <w:r w:rsidR="00A04E34" w:rsidRPr="00B036F4">
        <w:rPr>
          <w:rFonts w:ascii="Times New Roman" w:hAnsi="Times New Roman" w:cs="Times New Roman"/>
          <w:color w:val="auto"/>
          <w:sz w:val="24"/>
          <w:szCs w:val="24"/>
        </w:rPr>
        <w:t>that a dashboard of metrics designed to measure genuine progress might be the first step in forming a sufficient picture of economic reality which accurately accounts for the true costs of business. Fioramonti (2017)</w:t>
      </w:r>
      <w:r w:rsidR="00787273" w:rsidRPr="00B036F4">
        <w:rPr>
          <w:rFonts w:ascii="Times New Roman" w:hAnsi="Times New Roman" w:cs="Times New Roman"/>
          <w:color w:val="auto"/>
          <w:sz w:val="24"/>
          <w:szCs w:val="24"/>
        </w:rPr>
        <w:t xml:space="preserve"> posits that if we </w:t>
      </w:r>
      <w:r w:rsidR="00C46ED7" w:rsidRPr="00B036F4">
        <w:rPr>
          <w:rFonts w:ascii="Times New Roman" w:hAnsi="Times New Roman" w:cs="Times New Roman"/>
          <w:color w:val="auto"/>
          <w:sz w:val="24"/>
          <w:szCs w:val="24"/>
        </w:rPr>
        <w:t>used</w:t>
      </w:r>
      <w:r w:rsidR="00787273" w:rsidRPr="00B036F4">
        <w:rPr>
          <w:rFonts w:ascii="Times New Roman" w:hAnsi="Times New Roman" w:cs="Times New Roman"/>
          <w:color w:val="auto"/>
          <w:sz w:val="24"/>
          <w:szCs w:val="24"/>
        </w:rPr>
        <w:t xml:space="preserve"> indicator</w:t>
      </w:r>
      <w:r w:rsidR="00ED0D3D" w:rsidRPr="00B036F4">
        <w:rPr>
          <w:rFonts w:ascii="Times New Roman" w:hAnsi="Times New Roman" w:cs="Times New Roman"/>
          <w:color w:val="auto"/>
          <w:sz w:val="24"/>
          <w:szCs w:val="24"/>
        </w:rPr>
        <w:t>s</w:t>
      </w:r>
      <w:r w:rsidR="00787273" w:rsidRPr="00B036F4">
        <w:rPr>
          <w:rFonts w:ascii="Times New Roman" w:hAnsi="Times New Roman" w:cs="Times New Roman"/>
          <w:color w:val="auto"/>
          <w:sz w:val="24"/>
          <w:szCs w:val="24"/>
        </w:rPr>
        <w:t xml:space="preserve"> which revealed the hidden environmental and social costs associated with polluting industries we might come to view them as detracting rather </w:t>
      </w:r>
      <w:r w:rsidR="00C46ED7" w:rsidRPr="00B036F4">
        <w:rPr>
          <w:rFonts w:ascii="Times New Roman" w:hAnsi="Times New Roman" w:cs="Times New Roman"/>
          <w:color w:val="auto"/>
          <w:sz w:val="24"/>
          <w:szCs w:val="24"/>
        </w:rPr>
        <w:t>than adding wealth from society (p.105). If growth in GDP obfuscates losses in environmental and social wellbeing it cannot possibly constitute a sustainable societal goal.</w:t>
      </w:r>
      <w:r w:rsidR="00911B63" w:rsidRPr="00B036F4">
        <w:rPr>
          <w:rFonts w:ascii="Times New Roman" w:hAnsi="Times New Roman" w:cs="Times New Roman"/>
          <w:color w:val="auto"/>
          <w:sz w:val="24"/>
          <w:szCs w:val="24"/>
        </w:rPr>
        <w:t xml:space="preserve"> An economy based on growth rather than wellbeing is not serving the best interests of a species who are rapidly heading towards climate and ecological catastrophe. </w:t>
      </w:r>
    </w:p>
    <w:p w:rsidR="00AA35C2" w:rsidRPr="00B036F4" w:rsidRDefault="00AA35C2"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t xml:space="preserve">No singular metric </w:t>
      </w:r>
      <w:r w:rsidR="00005EFB" w:rsidRPr="00B036F4">
        <w:rPr>
          <w:rFonts w:ascii="Times New Roman" w:hAnsi="Times New Roman" w:cs="Times New Roman"/>
          <w:color w:val="auto"/>
          <w:sz w:val="24"/>
          <w:szCs w:val="24"/>
        </w:rPr>
        <w:t>should be expected to tell us all we need to know about economic progress and by extension, human progress and wellbeing. The definition of economic progress as growth at all costs has directly contributed to a burgeoning climate emergency which threatens food shortages, disease and displacement of people, not to mention irreversible damage to ecosystems. To achieve progress in the 21</w:t>
      </w:r>
      <w:r w:rsidR="00005EFB" w:rsidRPr="00B036F4">
        <w:rPr>
          <w:rFonts w:ascii="Times New Roman" w:hAnsi="Times New Roman" w:cs="Times New Roman"/>
          <w:color w:val="auto"/>
          <w:sz w:val="24"/>
          <w:szCs w:val="24"/>
          <w:vertAlign w:val="superscript"/>
        </w:rPr>
        <w:t>st</w:t>
      </w:r>
      <w:r w:rsidR="00005EFB" w:rsidRPr="00B036F4">
        <w:rPr>
          <w:rFonts w:ascii="Times New Roman" w:hAnsi="Times New Roman" w:cs="Times New Roman"/>
          <w:color w:val="auto"/>
          <w:sz w:val="24"/>
          <w:szCs w:val="24"/>
        </w:rPr>
        <w:t xml:space="preserve"> century we must design our metrics for progress around 21</w:t>
      </w:r>
      <w:r w:rsidR="00005EFB" w:rsidRPr="00B036F4">
        <w:rPr>
          <w:rFonts w:ascii="Times New Roman" w:hAnsi="Times New Roman" w:cs="Times New Roman"/>
          <w:color w:val="auto"/>
          <w:sz w:val="24"/>
          <w:szCs w:val="24"/>
          <w:vertAlign w:val="superscript"/>
        </w:rPr>
        <w:t>st</w:t>
      </w:r>
      <w:r w:rsidR="00005EFB" w:rsidRPr="00B036F4">
        <w:rPr>
          <w:rFonts w:ascii="Times New Roman" w:hAnsi="Times New Roman" w:cs="Times New Roman"/>
          <w:color w:val="auto"/>
          <w:sz w:val="24"/>
          <w:szCs w:val="24"/>
        </w:rPr>
        <w:t xml:space="preserve"> century challenges. Kuznets himself suggested that</w:t>
      </w:r>
      <w:r w:rsidR="00ED0D3D" w:rsidRPr="00B036F4">
        <w:rPr>
          <w:rFonts w:ascii="Times New Roman" w:hAnsi="Times New Roman" w:cs="Times New Roman"/>
          <w:color w:val="auto"/>
          <w:sz w:val="24"/>
          <w:szCs w:val="24"/>
        </w:rPr>
        <w:t xml:space="preserve"> each generation should reimagine and reformulate the way progress is measured in response to changing conditions (Borowy and Schmelzer, 2017, p.105). The impact such a change could have on society cannot be overstated and would have enormous effects on the way governments and institutions make decisions, enabling an end to the GDP race to the bottom and a prioritisation of human and ecological wellbeing as the societal goals of the 21</w:t>
      </w:r>
      <w:r w:rsidR="00ED0D3D" w:rsidRPr="00B036F4">
        <w:rPr>
          <w:rFonts w:ascii="Times New Roman" w:hAnsi="Times New Roman" w:cs="Times New Roman"/>
          <w:color w:val="auto"/>
          <w:sz w:val="24"/>
          <w:szCs w:val="24"/>
          <w:vertAlign w:val="superscript"/>
        </w:rPr>
        <w:t>st</w:t>
      </w:r>
      <w:r w:rsidR="00ED0D3D" w:rsidRPr="00B036F4">
        <w:rPr>
          <w:rFonts w:ascii="Times New Roman" w:hAnsi="Times New Roman" w:cs="Times New Roman"/>
          <w:color w:val="auto"/>
          <w:sz w:val="24"/>
          <w:szCs w:val="24"/>
        </w:rPr>
        <w:t xml:space="preserve"> century.</w:t>
      </w:r>
    </w:p>
    <w:p w:rsidR="00C7749A" w:rsidRPr="00B036F4" w:rsidRDefault="00C7749A" w:rsidP="00F514FD">
      <w:pPr>
        <w:spacing w:line="480" w:lineRule="auto"/>
        <w:jc w:val="both"/>
        <w:rPr>
          <w:rFonts w:ascii="Times New Roman" w:hAnsi="Times New Roman" w:cs="Times New Roman"/>
          <w:color w:val="auto"/>
          <w:sz w:val="24"/>
          <w:szCs w:val="24"/>
        </w:rPr>
      </w:pPr>
    </w:p>
    <w:p w:rsidR="00C7749A" w:rsidRPr="00B036F4" w:rsidRDefault="00C7749A" w:rsidP="00C7749A">
      <w:pPr>
        <w:pStyle w:val="Heading2"/>
        <w:rPr>
          <w:color w:val="auto"/>
        </w:rPr>
      </w:pPr>
      <w:bookmarkStart w:id="10" w:name="_Toc8383722"/>
      <w:r w:rsidRPr="00B036F4">
        <w:rPr>
          <w:color w:val="auto"/>
        </w:rPr>
        <w:t>Bibliography and References</w:t>
      </w:r>
      <w:bookmarkEnd w:id="10"/>
      <w:r w:rsidRPr="00B036F4">
        <w:rPr>
          <w:color w:val="auto"/>
        </w:rPr>
        <w:t xml:space="preserve">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Alsop, H. (2014). </w:t>
      </w:r>
      <w:r w:rsidRPr="00B036F4">
        <w:rPr>
          <w:rFonts w:ascii="Times New Roman" w:hAnsi="Times New Roman" w:cs="Times New Roman"/>
          <w:i/>
          <w:color w:val="auto"/>
          <w:sz w:val="24"/>
          <w:szCs w:val="24"/>
        </w:rPr>
        <w:t>Italy to boost GDP figures with drugs and prostitution</w:t>
      </w:r>
      <w:r w:rsidRPr="00B036F4">
        <w:rPr>
          <w:rFonts w:ascii="Times New Roman" w:hAnsi="Times New Roman" w:cs="Times New Roman"/>
          <w:color w:val="auto"/>
          <w:sz w:val="24"/>
          <w:szCs w:val="24"/>
        </w:rPr>
        <w:t xml:space="preserve">. [online] Telegraph.co.uk. Available at: https://www.telegraph.co.uk/news/worldnews/europe/italy/10853756/Italy-to-boost-GDP-figures-with-drugs-and-prostitution.html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Bankofengland.co.uk. (n.d.). </w:t>
      </w:r>
      <w:r w:rsidRPr="00B036F4">
        <w:rPr>
          <w:rFonts w:ascii="Times New Roman" w:hAnsi="Times New Roman" w:cs="Times New Roman"/>
          <w:i/>
          <w:color w:val="auto"/>
          <w:sz w:val="24"/>
          <w:szCs w:val="24"/>
        </w:rPr>
        <w:t>Why does economic growth matter?</w:t>
      </w:r>
      <w:r w:rsidRPr="00B036F4">
        <w:rPr>
          <w:rFonts w:ascii="Times New Roman" w:hAnsi="Times New Roman" w:cs="Times New Roman"/>
          <w:color w:val="auto"/>
          <w:sz w:val="24"/>
          <w:szCs w:val="24"/>
        </w:rPr>
        <w:t xml:space="preserve">. [online] Available at: https://www.bankofengland.co.uk/KnowledgeBank/why-does-economic-growth-matter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Berman, J. (2018). </w:t>
      </w:r>
      <w:r w:rsidRPr="00B036F4">
        <w:rPr>
          <w:rFonts w:ascii="Times New Roman" w:hAnsi="Times New Roman" w:cs="Times New Roman"/>
          <w:i/>
          <w:color w:val="auto"/>
          <w:sz w:val="24"/>
          <w:szCs w:val="24"/>
        </w:rPr>
        <w:t>Women’s unpaid work is the backbone of the American economy</w:t>
      </w:r>
      <w:r w:rsidRPr="00B036F4">
        <w:rPr>
          <w:rFonts w:ascii="Times New Roman" w:hAnsi="Times New Roman" w:cs="Times New Roman"/>
          <w:color w:val="auto"/>
          <w:sz w:val="24"/>
          <w:szCs w:val="24"/>
        </w:rPr>
        <w:t xml:space="preserve">. [online] MarketWatch. Available at: https://www.marketwatch.com/story/this-is-how-much-more-unpaid-work-women-do-than-men-2017-03-07 </w:t>
      </w:r>
    </w:p>
    <w:p w:rsidR="003A0372" w:rsidRPr="00B036F4" w:rsidRDefault="003A0372" w:rsidP="003A0372">
      <w:pPr>
        <w:spacing w:after="336"/>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Bgs.ac.uk. (n.d.). </w:t>
      </w:r>
      <w:r w:rsidRPr="00B036F4">
        <w:rPr>
          <w:rFonts w:ascii="Times New Roman" w:hAnsi="Times New Roman" w:cs="Times New Roman"/>
          <w:i/>
          <w:color w:val="auto"/>
          <w:sz w:val="24"/>
          <w:szCs w:val="24"/>
        </w:rPr>
        <w:t>Anthropocene | Climate change | British Geological Survey (BGS)</w:t>
      </w:r>
      <w:r w:rsidRPr="00B036F4">
        <w:rPr>
          <w:rFonts w:ascii="Times New Roman" w:hAnsi="Times New Roman" w:cs="Times New Roman"/>
          <w:color w:val="auto"/>
          <w:sz w:val="24"/>
          <w:szCs w:val="24"/>
        </w:rPr>
        <w:t xml:space="preserve">. [online] Available at: </w:t>
      </w:r>
      <w:hyperlink r:id="rId16" w:history="1">
        <w:r w:rsidRPr="00B036F4">
          <w:rPr>
            <w:rStyle w:val="Hyperlink"/>
            <w:rFonts w:ascii="Times New Roman" w:hAnsi="Times New Roman" w:cs="Times New Roman"/>
            <w:color w:val="auto"/>
            <w:sz w:val="24"/>
            <w:szCs w:val="24"/>
          </w:rPr>
          <w:t>https://www.bgs.ac.uk/anthropocene/</w:t>
        </w:r>
      </w:hyperlink>
      <w:r w:rsidRPr="00B036F4">
        <w:rPr>
          <w:rFonts w:ascii="Times New Roman" w:hAnsi="Times New Roman" w:cs="Times New Roman"/>
          <w:color w:val="auto"/>
          <w:sz w:val="24"/>
          <w:szCs w:val="24"/>
        </w:rPr>
        <w:t xml:space="preserve"> </w:t>
      </w:r>
    </w:p>
    <w:p w:rsidR="003A0372" w:rsidRPr="00B036F4" w:rsidRDefault="003A0372" w:rsidP="003A0372">
      <w:pPr>
        <w:spacing w:after="336"/>
        <w:rPr>
          <w:color w:val="auto"/>
        </w:rPr>
      </w:pPr>
    </w:p>
    <w:p w:rsidR="003A0372" w:rsidRPr="00B036F4" w:rsidRDefault="003A0372" w:rsidP="003A0372">
      <w:pPr>
        <w:spacing w:after="336"/>
        <w:rPr>
          <w:color w:val="auto"/>
        </w:rPr>
      </w:pPr>
      <w:r w:rsidRPr="00B036F4">
        <w:rPr>
          <w:rFonts w:ascii="Times New Roman" w:hAnsi="Times New Roman" w:cs="Times New Roman"/>
          <w:color w:val="auto"/>
          <w:sz w:val="24"/>
          <w:szCs w:val="24"/>
        </w:rPr>
        <w:lastRenderedPageBreak/>
        <w:t xml:space="preserve">Borowy, I. and Schmelzer, M. (2017). </w:t>
      </w:r>
      <w:r w:rsidRPr="00B036F4">
        <w:rPr>
          <w:rFonts w:ascii="Times New Roman" w:hAnsi="Times New Roman" w:cs="Times New Roman"/>
          <w:i/>
          <w:color w:val="auto"/>
          <w:sz w:val="24"/>
          <w:szCs w:val="24"/>
        </w:rPr>
        <w:t>History of the future of economic growth</w:t>
      </w:r>
      <w:r w:rsidRPr="00B036F4">
        <w:rPr>
          <w:rFonts w:ascii="Times New Roman" w:hAnsi="Times New Roman" w:cs="Times New Roman"/>
          <w:color w:val="auto"/>
          <w:sz w:val="24"/>
          <w:szCs w:val="24"/>
        </w:rPr>
        <w:t>. New York: Routledge.</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Carbon Brief. (2014). </w:t>
      </w:r>
      <w:r w:rsidRPr="00B036F4">
        <w:rPr>
          <w:rFonts w:ascii="Times New Roman" w:hAnsi="Times New Roman" w:cs="Times New Roman"/>
          <w:i/>
          <w:color w:val="auto"/>
          <w:sz w:val="24"/>
          <w:szCs w:val="24"/>
        </w:rPr>
        <w:t>Two degrees: The history of climate change's speed limit | Carbon Brief</w:t>
      </w:r>
      <w:r w:rsidRPr="00B036F4">
        <w:rPr>
          <w:rFonts w:ascii="Times New Roman" w:hAnsi="Times New Roman" w:cs="Times New Roman"/>
          <w:color w:val="auto"/>
          <w:sz w:val="24"/>
          <w:szCs w:val="24"/>
        </w:rPr>
        <w:t xml:space="preserve">. [online] Available at: https://www.carbonbrief.org/two-degrees-the-history-of-climate-changes-speed-limit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Cavalletti, B. and Corsi, M. (2016). “Beyond GDP” Effects on National Subjective Well-Being of OECD Countries. </w:t>
      </w:r>
      <w:r w:rsidRPr="00B036F4">
        <w:rPr>
          <w:rFonts w:ascii="Times New Roman" w:hAnsi="Times New Roman" w:cs="Times New Roman"/>
          <w:i/>
          <w:color w:val="auto"/>
          <w:sz w:val="24"/>
          <w:szCs w:val="24"/>
        </w:rPr>
        <w:t>Social Indicators Research</w:t>
      </w:r>
      <w:r w:rsidRPr="00B036F4">
        <w:rPr>
          <w:rFonts w:ascii="Times New Roman" w:hAnsi="Times New Roman" w:cs="Times New Roman"/>
          <w:color w:val="auto"/>
          <w:sz w:val="24"/>
          <w:szCs w:val="24"/>
        </w:rPr>
        <w:t>, 136(3), pp.931-966.</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Clark, A., Frijters, P. and Shields, M. (2007). Relative Income, Happiness, and Utility: An Explanation for the Easterlin Paradox and Other Puzzles. </w:t>
      </w:r>
      <w:r w:rsidRPr="00B036F4">
        <w:rPr>
          <w:rFonts w:ascii="Times New Roman" w:hAnsi="Times New Roman" w:cs="Times New Roman"/>
          <w:i/>
          <w:color w:val="auto"/>
          <w:sz w:val="24"/>
          <w:szCs w:val="24"/>
        </w:rPr>
        <w:t>Journal of Economic Literature</w:t>
      </w:r>
      <w:r w:rsidRPr="00B036F4">
        <w:rPr>
          <w:rFonts w:ascii="Times New Roman" w:hAnsi="Times New Roman" w:cs="Times New Roman"/>
          <w:color w:val="auto"/>
          <w:sz w:val="24"/>
          <w:szCs w:val="24"/>
        </w:rPr>
        <w:t>, 46(1), pp.95-144.</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Coyle, D. (2016). </w:t>
      </w:r>
      <w:r w:rsidRPr="00B036F4">
        <w:rPr>
          <w:rFonts w:ascii="Times New Roman" w:hAnsi="Times New Roman" w:cs="Times New Roman"/>
          <w:i/>
          <w:color w:val="auto"/>
          <w:sz w:val="24"/>
          <w:szCs w:val="24"/>
        </w:rPr>
        <w:t>The way we measure economies is inherently sexist</w:t>
      </w:r>
      <w:r w:rsidRPr="00B036F4">
        <w:rPr>
          <w:rFonts w:ascii="Times New Roman" w:hAnsi="Times New Roman" w:cs="Times New Roman"/>
          <w:color w:val="auto"/>
          <w:sz w:val="24"/>
          <w:szCs w:val="24"/>
        </w:rPr>
        <w:t xml:space="preserve">. [online] World Economic Forum. Available at: https://www.weforum.org/agenda/2016/04/why-economic-policy-overlooks-women/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Dnr.maryland.gov. (n.d.). </w:t>
      </w:r>
      <w:r w:rsidRPr="00B036F4">
        <w:rPr>
          <w:rFonts w:ascii="Times New Roman" w:hAnsi="Times New Roman" w:cs="Times New Roman"/>
          <w:i/>
          <w:color w:val="auto"/>
          <w:sz w:val="24"/>
          <w:szCs w:val="24"/>
        </w:rPr>
        <w:t>Maryland Genuine Progress Indicator</w:t>
      </w:r>
      <w:r w:rsidRPr="00B036F4">
        <w:rPr>
          <w:rFonts w:ascii="Times New Roman" w:hAnsi="Times New Roman" w:cs="Times New Roman"/>
          <w:color w:val="auto"/>
          <w:sz w:val="24"/>
          <w:szCs w:val="24"/>
        </w:rPr>
        <w:t xml:space="preserve">. [online] Available at: http://dnr.maryland.gov/mdgpi/Pages/default.aspx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Easterlin, R. (1974). Does Economic Growth Improve the Human Lot? Some Empirical Evidence. </w:t>
      </w:r>
      <w:r w:rsidRPr="00B036F4">
        <w:rPr>
          <w:rFonts w:ascii="Times New Roman" w:hAnsi="Times New Roman" w:cs="Times New Roman"/>
          <w:i/>
          <w:color w:val="auto"/>
          <w:sz w:val="24"/>
          <w:szCs w:val="24"/>
        </w:rPr>
        <w:t>Nations and Households in Economic Growth</w:t>
      </w:r>
      <w:r w:rsidRPr="00B036F4">
        <w:rPr>
          <w:rFonts w:ascii="Times New Roman" w:hAnsi="Times New Roman" w:cs="Times New Roman"/>
          <w:color w:val="auto"/>
          <w:sz w:val="24"/>
          <w:szCs w:val="24"/>
        </w:rPr>
        <w:t>, pp.89-125.</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Fioramonti, L. (2013). </w:t>
      </w:r>
      <w:r w:rsidRPr="00B036F4">
        <w:rPr>
          <w:rFonts w:ascii="Times New Roman" w:hAnsi="Times New Roman" w:cs="Times New Roman"/>
          <w:i/>
          <w:color w:val="auto"/>
          <w:sz w:val="24"/>
          <w:szCs w:val="24"/>
        </w:rPr>
        <w:t>Gross domestic problem</w:t>
      </w:r>
      <w:r w:rsidRPr="00B036F4">
        <w:rPr>
          <w:rFonts w:ascii="Times New Roman" w:hAnsi="Times New Roman" w:cs="Times New Roman"/>
          <w:color w:val="auto"/>
          <w:sz w:val="24"/>
          <w:szCs w:val="24"/>
        </w:rPr>
        <w:t>. London: Zed Books.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Iea.org. (2017). </w:t>
      </w:r>
      <w:r w:rsidRPr="00B036F4">
        <w:rPr>
          <w:rFonts w:ascii="Times New Roman" w:hAnsi="Times New Roman" w:cs="Times New Roman"/>
          <w:i/>
          <w:color w:val="auto"/>
          <w:sz w:val="24"/>
          <w:szCs w:val="24"/>
        </w:rPr>
        <w:t>CO2 Emissions and Global Economy Growth Rates</w:t>
      </w:r>
      <w:r w:rsidRPr="00B036F4">
        <w:rPr>
          <w:rFonts w:ascii="Times New Roman" w:hAnsi="Times New Roman" w:cs="Times New Roman"/>
          <w:color w:val="auto"/>
          <w:sz w:val="24"/>
          <w:szCs w:val="24"/>
        </w:rPr>
        <w:t xml:space="preserve">. [online] Available at: https://www.iea.org/newsroom/energysnapshots/co2-emissions-and-global-economy-growth-rates.html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Jackson, T. (2017). </w:t>
      </w:r>
      <w:r w:rsidRPr="00B036F4">
        <w:rPr>
          <w:rFonts w:ascii="Times New Roman" w:hAnsi="Times New Roman" w:cs="Times New Roman"/>
          <w:i/>
          <w:color w:val="auto"/>
          <w:sz w:val="24"/>
          <w:szCs w:val="24"/>
        </w:rPr>
        <w:t>Prosperity without growth</w:t>
      </w:r>
      <w:r w:rsidRPr="00B036F4">
        <w:rPr>
          <w:rFonts w:ascii="Times New Roman" w:hAnsi="Times New Roman" w:cs="Times New Roman"/>
          <w:color w:val="auto"/>
          <w:sz w:val="24"/>
          <w:szCs w:val="24"/>
        </w:rPr>
        <w:t>. Abingdon: Routledge.</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Jones, C. and Klenow, P. (2015). Beyond GDP? Welfare across Countries and Time. </w:t>
      </w:r>
      <w:r w:rsidRPr="00B036F4">
        <w:rPr>
          <w:rFonts w:ascii="Times New Roman" w:hAnsi="Times New Roman" w:cs="Times New Roman"/>
          <w:i/>
          <w:color w:val="auto"/>
          <w:sz w:val="24"/>
          <w:szCs w:val="24"/>
        </w:rPr>
        <w:t>American Economic Review</w:t>
      </w:r>
      <w:r w:rsidRPr="00B036F4">
        <w:rPr>
          <w:rFonts w:ascii="Times New Roman" w:hAnsi="Times New Roman" w:cs="Times New Roman"/>
          <w:color w:val="auto"/>
          <w:sz w:val="24"/>
          <w:szCs w:val="24"/>
        </w:rPr>
        <w:t>, 106(9), pp.2426-2457.</w:t>
      </w:r>
    </w:p>
    <w:p w:rsidR="003A0372" w:rsidRPr="00B036F4" w:rsidRDefault="003A0372" w:rsidP="003A0372">
      <w:pPr>
        <w:spacing w:after="336"/>
        <w:rPr>
          <w:color w:val="auto"/>
        </w:rPr>
      </w:pPr>
      <w:r w:rsidRPr="00B036F4">
        <w:rPr>
          <w:rFonts w:ascii="Times New Roman" w:hAnsi="Times New Roman" w:cs="Times New Roman"/>
          <w:color w:val="auto"/>
          <w:sz w:val="24"/>
          <w:szCs w:val="24"/>
        </w:rPr>
        <w:lastRenderedPageBreak/>
        <w:t xml:space="preserve">Jones, N. (2017). </w:t>
      </w:r>
      <w:r w:rsidRPr="00B036F4">
        <w:rPr>
          <w:rFonts w:ascii="Times New Roman" w:hAnsi="Times New Roman" w:cs="Times New Roman"/>
          <w:i/>
          <w:color w:val="auto"/>
          <w:sz w:val="24"/>
          <w:szCs w:val="24"/>
        </w:rPr>
        <w:t>How the World Passed a Carbon Threshold and Why It Matters</w:t>
      </w:r>
      <w:r w:rsidRPr="00B036F4">
        <w:rPr>
          <w:rFonts w:ascii="Times New Roman" w:hAnsi="Times New Roman" w:cs="Times New Roman"/>
          <w:color w:val="auto"/>
          <w:sz w:val="24"/>
          <w:szCs w:val="24"/>
        </w:rPr>
        <w:t xml:space="preserve">. [online] Yale E360. Available at: https://e360.yale.edu/features/how-the-world-passed-a-carbon-threshold-400ppm-and-why-it-matters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Kate Raworth. (n.d.). </w:t>
      </w:r>
      <w:r w:rsidRPr="00B036F4">
        <w:rPr>
          <w:rFonts w:ascii="Times New Roman" w:hAnsi="Times New Roman" w:cs="Times New Roman"/>
          <w:i/>
          <w:color w:val="auto"/>
          <w:sz w:val="24"/>
          <w:szCs w:val="24"/>
        </w:rPr>
        <w:t>What on Earth is the Doughnut?</w:t>
      </w:r>
      <w:r w:rsidRPr="00B036F4">
        <w:rPr>
          <w:rFonts w:ascii="Times New Roman" w:hAnsi="Times New Roman" w:cs="Times New Roman"/>
          <w:color w:val="auto"/>
          <w:sz w:val="24"/>
          <w:szCs w:val="24"/>
        </w:rPr>
        <w:t xml:space="preserve"> [online] Available at: https://www.kateraworth.com/doughnut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Monbiot, G. and Prescott, M. (2007). </w:t>
      </w:r>
      <w:r w:rsidRPr="00B036F4">
        <w:rPr>
          <w:rFonts w:ascii="Times New Roman" w:hAnsi="Times New Roman" w:cs="Times New Roman"/>
          <w:i/>
          <w:color w:val="auto"/>
          <w:sz w:val="24"/>
          <w:szCs w:val="24"/>
        </w:rPr>
        <w:t>Heat</w:t>
      </w:r>
      <w:r w:rsidRPr="00B036F4">
        <w:rPr>
          <w:rFonts w:ascii="Times New Roman" w:hAnsi="Times New Roman" w:cs="Times New Roman"/>
          <w:color w:val="auto"/>
          <w:sz w:val="24"/>
          <w:szCs w:val="24"/>
        </w:rPr>
        <w:t>. London: Penguin.</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O'Connor, S. (2014). </w:t>
      </w:r>
      <w:r w:rsidRPr="00B036F4">
        <w:rPr>
          <w:rFonts w:ascii="Times New Roman" w:hAnsi="Times New Roman" w:cs="Times New Roman"/>
          <w:i/>
          <w:color w:val="auto"/>
          <w:sz w:val="24"/>
          <w:szCs w:val="24"/>
        </w:rPr>
        <w:t>Drugs and prostitution add £10bn to UK economy | Financial Times</w:t>
      </w:r>
      <w:r w:rsidRPr="00B036F4">
        <w:rPr>
          <w:rFonts w:ascii="Times New Roman" w:hAnsi="Times New Roman" w:cs="Times New Roman"/>
          <w:color w:val="auto"/>
          <w:sz w:val="24"/>
          <w:szCs w:val="24"/>
        </w:rPr>
        <w:t xml:space="preserve">. [online] Ft.com. Available at: https://www.ft.com/content/65704ba0-e730-11e3-88be-00144feabdc0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Pilling, D. (2018). </w:t>
      </w:r>
      <w:r w:rsidRPr="00B036F4">
        <w:rPr>
          <w:rFonts w:ascii="Times New Roman" w:hAnsi="Times New Roman" w:cs="Times New Roman"/>
          <w:i/>
          <w:color w:val="auto"/>
          <w:sz w:val="24"/>
          <w:szCs w:val="24"/>
        </w:rPr>
        <w:t>The Growth Delusion</w:t>
      </w:r>
      <w:r w:rsidRPr="00B036F4">
        <w:rPr>
          <w:rFonts w:ascii="Times New Roman" w:hAnsi="Times New Roman" w:cs="Times New Roman"/>
          <w:color w:val="auto"/>
          <w:sz w:val="24"/>
          <w:szCs w:val="24"/>
        </w:rPr>
        <w:t>. [Place of publication not identified]: Tim Duggan Books, p.*This kindle edition did not provide page numbers.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Schmelzer, M. (2016). </w:t>
      </w:r>
      <w:r w:rsidRPr="00B036F4">
        <w:rPr>
          <w:rFonts w:ascii="Times New Roman" w:hAnsi="Times New Roman" w:cs="Times New Roman"/>
          <w:i/>
          <w:color w:val="auto"/>
          <w:sz w:val="24"/>
          <w:szCs w:val="24"/>
        </w:rPr>
        <w:t>The hegemony of growth</w:t>
      </w:r>
      <w:r w:rsidRPr="00B036F4">
        <w:rPr>
          <w:rFonts w:ascii="Times New Roman" w:hAnsi="Times New Roman" w:cs="Times New Roman"/>
          <w:color w:val="auto"/>
          <w:sz w:val="24"/>
          <w:szCs w:val="24"/>
        </w:rPr>
        <w:t>. Cambridge: Cambridge University Press.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Stevenson, B. and Wolfers, J. (2008). Economic Growth and Subjective Well-Being: Reassessing the Easterlin Paradox. </w:t>
      </w:r>
      <w:r w:rsidRPr="00B036F4">
        <w:rPr>
          <w:rFonts w:ascii="Times New Roman" w:hAnsi="Times New Roman" w:cs="Times New Roman"/>
          <w:i/>
          <w:color w:val="auto"/>
          <w:sz w:val="24"/>
          <w:szCs w:val="24"/>
        </w:rPr>
        <w:t>Brookings Papers on Economic Activity, The Brookings Institution,</w:t>
      </w:r>
      <w:r w:rsidRPr="00B036F4">
        <w:rPr>
          <w:rFonts w:ascii="Times New Roman" w:hAnsi="Times New Roman" w:cs="Times New Roman"/>
          <w:color w:val="auto"/>
          <w:sz w:val="24"/>
          <w:szCs w:val="24"/>
        </w:rPr>
        <w:t>, vol. 39 (Spring), pp.pages 1-102.</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Stiglitz, J., Fitoussi, J. and Durand, M. (2018). </w:t>
      </w:r>
      <w:r w:rsidRPr="00B036F4">
        <w:rPr>
          <w:rFonts w:ascii="Times New Roman" w:hAnsi="Times New Roman" w:cs="Times New Roman"/>
          <w:i/>
          <w:color w:val="auto"/>
          <w:sz w:val="24"/>
          <w:szCs w:val="24"/>
        </w:rPr>
        <w:t>Beyond GDP</w:t>
      </w:r>
      <w:r w:rsidRPr="00B036F4">
        <w:rPr>
          <w:rFonts w:ascii="Times New Roman" w:hAnsi="Times New Roman" w:cs="Times New Roman"/>
          <w:color w:val="auto"/>
          <w:sz w:val="24"/>
          <w:szCs w:val="24"/>
        </w:rPr>
        <w:t>. Paris: OECD Publishing.</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Stiglitz, J., Sen, A. and Fitoussi, J. (2010). </w:t>
      </w:r>
      <w:r w:rsidRPr="00B036F4">
        <w:rPr>
          <w:rFonts w:ascii="Times New Roman" w:hAnsi="Times New Roman" w:cs="Times New Roman"/>
          <w:i/>
          <w:color w:val="auto"/>
          <w:sz w:val="24"/>
          <w:szCs w:val="24"/>
        </w:rPr>
        <w:t>Mismeasuring our lives</w:t>
      </w:r>
      <w:r w:rsidRPr="00B036F4">
        <w:rPr>
          <w:rFonts w:ascii="Times New Roman" w:hAnsi="Times New Roman" w:cs="Times New Roman"/>
          <w:color w:val="auto"/>
          <w:sz w:val="24"/>
          <w:szCs w:val="24"/>
        </w:rPr>
        <w:t>. New York: New Press.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Stockholmresilience.org. (n.d.). </w:t>
      </w:r>
      <w:r w:rsidRPr="00B036F4">
        <w:rPr>
          <w:rFonts w:ascii="Times New Roman" w:hAnsi="Times New Roman" w:cs="Times New Roman"/>
          <w:i/>
          <w:color w:val="auto"/>
          <w:sz w:val="24"/>
          <w:szCs w:val="24"/>
        </w:rPr>
        <w:t>The nine planetary boundaries - Stockholm Resilience Centre</w:t>
      </w:r>
      <w:r w:rsidRPr="00B036F4">
        <w:rPr>
          <w:rFonts w:ascii="Times New Roman" w:hAnsi="Times New Roman" w:cs="Times New Roman"/>
          <w:color w:val="auto"/>
          <w:sz w:val="24"/>
          <w:szCs w:val="24"/>
        </w:rPr>
        <w:t xml:space="preserve">. [online] Available at: https://www.stockholmresilience.org/research/planetary-boundaries/planetary-boundaries/about-the-research/the-nine-planetary-boundaries.html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Wallace-Wells, D. (2019). </w:t>
      </w:r>
      <w:r w:rsidRPr="00B036F4">
        <w:rPr>
          <w:rFonts w:ascii="Times New Roman" w:hAnsi="Times New Roman" w:cs="Times New Roman"/>
          <w:i/>
          <w:color w:val="auto"/>
          <w:sz w:val="24"/>
          <w:szCs w:val="24"/>
        </w:rPr>
        <w:t>The uninhabitable earth</w:t>
      </w:r>
      <w:r w:rsidRPr="00B036F4">
        <w:rPr>
          <w:rFonts w:ascii="Times New Roman" w:hAnsi="Times New Roman" w:cs="Times New Roman"/>
          <w:color w:val="auto"/>
          <w:sz w:val="24"/>
          <w:szCs w:val="24"/>
        </w:rPr>
        <w:t>. London: Allen Lane.</w:t>
      </w:r>
    </w:p>
    <w:p w:rsidR="003A0372" w:rsidRPr="00B036F4" w:rsidRDefault="003A0372"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sectPr w:rsidR="00B22891" w:rsidRPr="00B036F4" w:rsidSect="00C7749A">
      <w:footerReference w:type="default" r:id="rId17"/>
      <w:endnotePr>
        <w:numFmt w:val="decimal"/>
      </w:endnotePr>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76D5" w:rsidRDefault="004676D5" w:rsidP="00CC3D38">
      <w:pPr>
        <w:spacing w:after="0" w:line="240" w:lineRule="auto"/>
      </w:pPr>
      <w:r>
        <w:separator/>
      </w:r>
    </w:p>
  </w:endnote>
  <w:endnote w:type="continuationSeparator" w:id="0">
    <w:p w:rsidR="004676D5" w:rsidRDefault="004676D5" w:rsidP="00CC3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2527213"/>
      <w:docPartObj>
        <w:docPartGallery w:val="Page Numbers (Bottom of Page)"/>
        <w:docPartUnique/>
      </w:docPartObj>
    </w:sdtPr>
    <w:sdtEndPr>
      <w:rPr>
        <w:noProof/>
      </w:rPr>
    </w:sdtEndPr>
    <w:sdtContent>
      <w:p w:rsidR="00C7749A" w:rsidRDefault="00C7749A">
        <w:pPr>
          <w:pStyle w:val="Footer"/>
          <w:jc w:val="center"/>
        </w:pPr>
        <w:r>
          <w:fldChar w:fldCharType="begin"/>
        </w:r>
        <w:r>
          <w:instrText xml:space="preserve"> PAGE   \* MERGEFORMAT </w:instrText>
        </w:r>
        <w:r>
          <w:fldChar w:fldCharType="separate"/>
        </w:r>
        <w:r w:rsidR="00C366CD">
          <w:rPr>
            <w:noProof/>
          </w:rPr>
          <w:t>3</w:t>
        </w:r>
        <w:r>
          <w:rPr>
            <w:noProof/>
          </w:rPr>
          <w:fldChar w:fldCharType="end"/>
        </w:r>
      </w:p>
    </w:sdtContent>
  </w:sdt>
  <w:p w:rsidR="00C7749A" w:rsidRDefault="00C774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76D5" w:rsidRDefault="004676D5" w:rsidP="00CC3D38">
      <w:pPr>
        <w:spacing w:after="0" w:line="240" w:lineRule="auto"/>
      </w:pPr>
      <w:r>
        <w:separator/>
      </w:r>
    </w:p>
  </w:footnote>
  <w:footnote w:type="continuationSeparator" w:id="0">
    <w:p w:rsidR="004676D5" w:rsidRDefault="004676D5" w:rsidP="00CC3D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73382E"/>
    <w:multiLevelType w:val="hybridMultilevel"/>
    <w:tmpl w:val="80C6C820"/>
    <w:lvl w:ilvl="0" w:tplc="4B766C70">
      <w:start w:val="2"/>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3FC936C2"/>
    <w:multiLevelType w:val="hybridMultilevel"/>
    <w:tmpl w:val="27CE8EAA"/>
    <w:lvl w:ilvl="0" w:tplc="E1D8B55C">
      <w:start w:val="2"/>
      <w:numFmt w:val="bullet"/>
      <w:lvlText w:val="-"/>
      <w:lvlJc w:val="left"/>
      <w:pPr>
        <w:ind w:left="4680" w:hanging="360"/>
      </w:pPr>
      <w:rPr>
        <w:rFonts w:ascii="Calibri" w:eastAsiaTheme="minorHAnsi" w:hAnsi="Calibri" w:cs="Calibr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460"/>
    <w:rsid w:val="00005EFB"/>
    <w:rsid w:val="00025695"/>
    <w:rsid w:val="00035F11"/>
    <w:rsid w:val="00070289"/>
    <w:rsid w:val="000A1D59"/>
    <w:rsid w:val="000F34DA"/>
    <w:rsid w:val="001731F2"/>
    <w:rsid w:val="002B28FC"/>
    <w:rsid w:val="00372B4E"/>
    <w:rsid w:val="003A0372"/>
    <w:rsid w:val="003D50BF"/>
    <w:rsid w:val="0044100D"/>
    <w:rsid w:val="00463A20"/>
    <w:rsid w:val="004676D5"/>
    <w:rsid w:val="00473D54"/>
    <w:rsid w:val="00502C57"/>
    <w:rsid w:val="005639C2"/>
    <w:rsid w:val="005C0925"/>
    <w:rsid w:val="00647184"/>
    <w:rsid w:val="00684DB8"/>
    <w:rsid w:val="007126E2"/>
    <w:rsid w:val="00787273"/>
    <w:rsid w:val="007E39C1"/>
    <w:rsid w:val="00844D8C"/>
    <w:rsid w:val="00845036"/>
    <w:rsid w:val="008946D0"/>
    <w:rsid w:val="008A379C"/>
    <w:rsid w:val="008D4FD4"/>
    <w:rsid w:val="00911B63"/>
    <w:rsid w:val="009516CB"/>
    <w:rsid w:val="009E74F3"/>
    <w:rsid w:val="00A04E34"/>
    <w:rsid w:val="00A50AAE"/>
    <w:rsid w:val="00A878FB"/>
    <w:rsid w:val="00AA35C2"/>
    <w:rsid w:val="00AE18CC"/>
    <w:rsid w:val="00B036F4"/>
    <w:rsid w:val="00B141F7"/>
    <w:rsid w:val="00B22891"/>
    <w:rsid w:val="00B46509"/>
    <w:rsid w:val="00BA371A"/>
    <w:rsid w:val="00BC32E0"/>
    <w:rsid w:val="00C366CD"/>
    <w:rsid w:val="00C46ED7"/>
    <w:rsid w:val="00C73DED"/>
    <w:rsid w:val="00C77293"/>
    <w:rsid w:val="00C7749A"/>
    <w:rsid w:val="00C77F36"/>
    <w:rsid w:val="00CA2E37"/>
    <w:rsid w:val="00CC3D38"/>
    <w:rsid w:val="00D54460"/>
    <w:rsid w:val="00DC664D"/>
    <w:rsid w:val="00E22B85"/>
    <w:rsid w:val="00E373BE"/>
    <w:rsid w:val="00E95AE0"/>
    <w:rsid w:val="00ED0D3D"/>
    <w:rsid w:val="00F06390"/>
    <w:rsid w:val="00F514FD"/>
    <w:rsid w:val="00FC0BD0"/>
    <w:rsid w:val="00FC5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960739-C1E4-4D35-8C23-BC09D7C73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Arial"/>
        <w:color w:val="666666"/>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FD4"/>
    <w:rPr>
      <w:rFonts w:ascii="Calibri" w:hAnsi="Calibri"/>
    </w:rPr>
  </w:style>
  <w:style w:type="paragraph" w:styleId="Heading1">
    <w:name w:val="heading 1"/>
    <w:basedOn w:val="Normal"/>
    <w:next w:val="Normal"/>
    <w:link w:val="Heading1Char"/>
    <w:uiPriority w:val="9"/>
    <w:qFormat/>
    <w:rsid w:val="00CC3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3D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3D3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D3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3D38"/>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CC3D38"/>
    <w:pPr>
      <w:spacing w:after="0" w:line="240" w:lineRule="auto"/>
    </w:pPr>
  </w:style>
  <w:style w:type="character" w:customStyle="1" w:styleId="FootnoteTextChar">
    <w:name w:val="Footnote Text Char"/>
    <w:basedOn w:val="DefaultParagraphFont"/>
    <w:link w:val="FootnoteText"/>
    <w:uiPriority w:val="99"/>
    <w:semiHidden/>
    <w:rsid w:val="00CC3D38"/>
    <w:rPr>
      <w:rFonts w:ascii="Calibri" w:hAnsi="Calibri"/>
    </w:rPr>
  </w:style>
  <w:style w:type="character" w:styleId="FootnoteReference">
    <w:name w:val="footnote reference"/>
    <w:basedOn w:val="DefaultParagraphFont"/>
    <w:uiPriority w:val="99"/>
    <w:semiHidden/>
    <w:unhideWhenUsed/>
    <w:rsid w:val="00CC3D38"/>
    <w:rPr>
      <w:vertAlign w:val="superscript"/>
    </w:rPr>
  </w:style>
  <w:style w:type="character" w:customStyle="1" w:styleId="Heading3Char">
    <w:name w:val="Heading 3 Char"/>
    <w:basedOn w:val="DefaultParagraphFont"/>
    <w:link w:val="Heading3"/>
    <w:uiPriority w:val="9"/>
    <w:rsid w:val="00CC3D38"/>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C77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49A"/>
    <w:rPr>
      <w:rFonts w:ascii="Calibri" w:hAnsi="Calibri"/>
    </w:rPr>
  </w:style>
  <w:style w:type="paragraph" w:styleId="Footer">
    <w:name w:val="footer"/>
    <w:basedOn w:val="Normal"/>
    <w:link w:val="FooterChar"/>
    <w:uiPriority w:val="99"/>
    <w:unhideWhenUsed/>
    <w:rsid w:val="00C77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49A"/>
    <w:rPr>
      <w:rFonts w:ascii="Calibri" w:hAnsi="Calibri"/>
    </w:rPr>
  </w:style>
  <w:style w:type="paragraph" w:styleId="TOCHeading">
    <w:name w:val="TOC Heading"/>
    <w:basedOn w:val="Heading1"/>
    <w:next w:val="Normal"/>
    <w:uiPriority w:val="39"/>
    <w:unhideWhenUsed/>
    <w:qFormat/>
    <w:rsid w:val="00C7749A"/>
    <w:pPr>
      <w:spacing w:line="259" w:lineRule="auto"/>
      <w:outlineLvl w:val="9"/>
    </w:pPr>
    <w:rPr>
      <w:lang w:val="en-US"/>
    </w:rPr>
  </w:style>
  <w:style w:type="paragraph" w:styleId="TOC2">
    <w:name w:val="toc 2"/>
    <w:basedOn w:val="Normal"/>
    <w:next w:val="Normal"/>
    <w:autoRedefine/>
    <w:uiPriority w:val="39"/>
    <w:unhideWhenUsed/>
    <w:rsid w:val="00C7749A"/>
    <w:pPr>
      <w:spacing w:after="100"/>
      <w:ind w:left="200"/>
    </w:pPr>
  </w:style>
  <w:style w:type="paragraph" w:styleId="TOC3">
    <w:name w:val="toc 3"/>
    <w:basedOn w:val="Normal"/>
    <w:next w:val="Normal"/>
    <w:autoRedefine/>
    <w:uiPriority w:val="39"/>
    <w:unhideWhenUsed/>
    <w:rsid w:val="00C7749A"/>
    <w:pPr>
      <w:spacing w:after="100"/>
      <w:ind w:left="400"/>
    </w:pPr>
  </w:style>
  <w:style w:type="character" w:styleId="Hyperlink">
    <w:name w:val="Hyperlink"/>
    <w:basedOn w:val="DefaultParagraphFont"/>
    <w:uiPriority w:val="99"/>
    <w:unhideWhenUsed/>
    <w:rsid w:val="00C7749A"/>
    <w:rPr>
      <w:color w:val="0563C1" w:themeColor="hyperlink"/>
      <w:u w:val="single"/>
    </w:rPr>
  </w:style>
  <w:style w:type="paragraph" w:styleId="NoSpacing">
    <w:name w:val="No Spacing"/>
    <w:link w:val="NoSpacingChar"/>
    <w:uiPriority w:val="1"/>
    <w:qFormat/>
    <w:rsid w:val="00C7749A"/>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C7749A"/>
    <w:rPr>
      <w:rFonts w:asciiTheme="minorHAnsi" w:eastAsiaTheme="minorEastAsia" w:hAnsiTheme="minorHAnsi" w:cstheme="minorBidi"/>
      <w:color w:val="auto"/>
      <w:sz w:val="22"/>
      <w:szCs w:val="22"/>
      <w:lang w:val="en-US"/>
    </w:rPr>
  </w:style>
  <w:style w:type="paragraph" w:styleId="TOC1">
    <w:name w:val="toc 1"/>
    <w:basedOn w:val="Normal"/>
    <w:next w:val="Normal"/>
    <w:autoRedefine/>
    <w:uiPriority w:val="39"/>
    <w:unhideWhenUsed/>
    <w:rsid w:val="00C366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1112781">
      <w:bodyDiv w:val="1"/>
      <w:marLeft w:val="0"/>
      <w:marRight w:val="0"/>
      <w:marTop w:val="0"/>
      <w:marBottom w:val="0"/>
      <w:divBdr>
        <w:top w:val="none" w:sz="0" w:space="0" w:color="auto"/>
        <w:left w:val="none" w:sz="0" w:space="0" w:color="auto"/>
        <w:bottom w:val="none" w:sz="0" w:space="0" w:color="auto"/>
        <w:right w:val="none" w:sz="0" w:space="0" w:color="auto"/>
      </w:divBdr>
    </w:div>
    <w:div w:id="202062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gs.ac.uk/anthropocen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analysis of economic metrics and human progress, focussing on the externalities of economic growth not captured in Gross Domestic Product statistics and their impact on human and environmental wellbeing.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A0E1D2-533B-45FB-A623-06A95AC6C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34</Pages>
  <Words>7793</Words>
  <Characters>44422</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Growth</dc:title>
  <dc:subject>Redefining Progress on a Warming Planet</dc:subject>
  <dc:creator>Grace Allen (1503827)</dc:creator>
  <cp:keywords/>
  <dc:description/>
  <cp:lastModifiedBy>Grace Allen (1503827)</cp:lastModifiedBy>
  <cp:revision>8</cp:revision>
  <dcterms:created xsi:type="dcterms:W3CDTF">2019-05-08T12:32:00Z</dcterms:created>
  <dcterms:modified xsi:type="dcterms:W3CDTF">2019-05-10T11:28:00Z</dcterms:modified>
  <cp:category>Dissertation submitted in partial fulfillment of BA Ethical and Political Studies</cp:category>
</cp:coreProperties>
</file>