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91A2EA4">
      <w:pPr>
        <w:spacing w:line="360" w:lineRule="auto"/>
        <w:jc w:val="center"/>
        <w:rPr>
          <w:rStyle w:val="14"/>
          <w:rFonts w:ascii="Times New Roman" w:hAnsi="Times New Roman" w:cs="Times New Roman"/>
          <w:b/>
          <w:bCs/>
          <w:color w:val="000000" w:themeColor="text1"/>
          <w:sz w:val="36"/>
          <w:szCs w:val="36"/>
          <w:shd w:val="clear" w:color="auto" w:fill="FFFFFF"/>
          <w14:textFill>
            <w14:solidFill>
              <w14:schemeClr w14:val="tx1"/>
            </w14:solidFill>
          </w14:textFill>
        </w:rPr>
      </w:pPr>
      <w:bookmarkStart w:id="10" w:name="_GoBack"/>
    </w:p>
    <w:p w14:paraId="1FEF11EE">
      <w:pPr>
        <w:spacing w:line="360" w:lineRule="auto"/>
        <w:jc w:val="center"/>
        <w:rPr>
          <w:rStyle w:val="14"/>
          <w:rFonts w:ascii="Times New Roman" w:hAnsi="Times New Roman" w:cs="Times New Roman"/>
          <w:b/>
          <w:bCs/>
          <w:color w:val="000000" w:themeColor="text1"/>
          <w:sz w:val="36"/>
          <w:szCs w:val="36"/>
          <w:shd w:val="clear" w:color="auto" w:fill="FFFFFF"/>
          <w14:textFill>
            <w14:solidFill>
              <w14:schemeClr w14:val="tx1"/>
            </w14:solidFill>
          </w14:textFill>
        </w:rPr>
      </w:pPr>
    </w:p>
    <w:p w14:paraId="30579328">
      <w:pPr>
        <w:spacing w:line="360" w:lineRule="auto"/>
        <w:jc w:val="center"/>
        <w:rPr>
          <w:rStyle w:val="14"/>
          <w:rFonts w:ascii="Times New Roman" w:hAnsi="Times New Roman" w:cs="Times New Roman"/>
          <w:b/>
          <w:bCs/>
          <w:color w:val="000000" w:themeColor="text1"/>
          <w:sz w:val="36"/>
          <w:szCs w:val="36"/>
          <w:shd w:val="clear" w:color="auto" w:fill="FFFFFF"/>
          <w14:textFill>
            <w14:solidFill>
              <w14:schemeClr w14:val="tx1"/>
            </w14:solidFill>
          </w14:textFill>
        </w:rPr>
      </w:pPr>
    </w:p>
    <w:p w14:paraId="04005AFB">
      <w:pPr>
        <w:spacing w:line="360" w:lineRule="auto"/>
        <w:jc w:val="center"/>
        <w:rPr>
          <w:rStyle w:val="14"/>
          <w:rFonts w:ascii="Times New Roman" w:hAnsi="Times New Roman" w:cs="Times New Roman"/>
          <w:b/>
          <w:bCs/>
          <w:color w:val="000000" w:themeColor="text1"/>
          <w:sz w:val="36"/>
          <w:szCs w:val="36"/>
          <w:shd w:val="clear" w:color="auto" w:fill="FFFFFF"/>
          <w14:textFill>
            <w14:solidFill>
              <w14:schemeClr w14:val="tx1"/>
            </w14:solidFill>
          </w14:textFill>
        </w:rPr>
      </w:pPr>
    </w:p>
    <w:p w14:paraId="1502FA9D">
      <w:pPr>
        <w:spacing w:line="360" w:lineRule="auto"/>
        <w:jc w:val="center"/>
        <w:rPr>
          <w:rStyle w:val="14"/>
          <w:rFonts w:ascii="Times New Roman" w:hAnsi="Times New Roman" w:cs="Times New Roman"/>
          <w:b/>
          <w:bCs/>
          <w:color w:val="000000" w:themeColor="text1"/>
          <w:sz w:val="36"/>
          <w:szCs w:val="36"/>
          <w:shd w:val="clear" w:color="auto" w:fill="FFFFFF"/>
          <w14:textFill>
            <w14:solidFill>
              <w14:schemeClr w14:val="tx1"/>
            </w14:solidFill>
          </w14:textFill>
        </w:rPr>
      </w:pPr>
    </w:p>
    <w:p w14:paraId="06344132">
      <w:pPr>
        <w:spacing w:line="360" w:lineRule="auto"/>
        <w:jc w:val="center"/>
        <w:rPr>
          <w:rStyle w:val="14"/>
          <w:rFonts w:ascii="Times New Roman" w:hAnsi="Times New Roman" w:cs="Times New Roman"/>
          <w:b/>
          <w:bCs/>
          <w:color w:val="000000" w:themeColor="text1"/>
          <w:sz w:val="36"/>
          <w:szCs w:val="36"/>
          <w:shd w:val="clear" w:color="auto" w:fill="FFFFFF"/>
          <w14:textFill>
            <w14:solidFill>
              <w14:schemeClr w14:val="tx1"/>
            </w14:solidFill>
          </w14:textFill>
        </w:rPr>
      </w:pPr>
    </w:p>
    <w:p w14:paraId="2D49A02E">
      <w:pPr>
        <w:spacing w:line="360" w:lineRule="auto"/>
        <w:jc w:val="center"/>
        <w:rPr>
          <w:rStyle w:val="14"/>
          <w:rFonts w:ascii="Times New Roman" w:hAnsi="Times New Roman" w:cs="Times New Roman"/>
          <w:b/>
          <w:bCs/>
          <w:color w:val="000000" w:themeColor="text1"/>
          <w:sz w:val="36"/>
          <w:szCs w:val="36"/>
          <w:shd w:val="clear" w:color="auto" w:fill="FFFFFF"/>
          <w14:textFill>
            <w14:solidFill>
              <w14:schemeClr w14:val="tx1"/>
            </w14:solidFill>
          </w14:textFill>
        </w:rPr>
      </w:pPr>
      <w:r>
        <w:rPr>
          <w:rStyle w:val="14"/>
          <w:rFonts w:ascii="Times New Roman" w:hAnsi="Times New Roman" w:cs="Times New Roman"/>
          <w:b/>
          <w:bCs/>
          <w:color w:val="000000" w:themeColor="text1"/>
          <w:sz w:val="36"/>
          <w:szCs w:val="36"/>
          <w:shd w:val="clear" w:color="auto" w:fill="FFFFFF"/>
          <w14:textFill>
            <w14:solidFill>
              <w14:schemeClr w14:val="tx1"/>
            </w14:solidFill>
          </w14:textFill>
        </w:rPr>
        <w:t>Impact of Customer trust and brand image on purchase intention in the retail industry in the UK</w:t>
      </w:r>
    </w:p>
    <w:p w14:paraId="020B8A6B">
      <w:pPr>
        <w:spacing w:line="360" w:lineRule="auto"/>
        <w:jc w:val="center"/>
        <w:rPr>
          <w:rStyle w:val="14"/>
          <w:rFonts w:ascii="Times New Roman" w:hAnsi="Times New Roman" w:cs="Times New Roman"/>
          <w:b/>
          <w:bCs/>
          <w:color w:val="000000" w:themeColor="text1"/>
          <w:sz w:val="36"/>
          <w:szCs w:val="36"/>
          <w:shd w:val="clear" w:color="auto" w:fill="FFFFFF"/>
          <w14:textFill>
            <w14:solidFill>
              <w14:schemeClr w14:val="tx1"/>
            </w14:solidFill>
          </w14:textFill>
        </w:rPr>
      </w:pPr>
      <w:r>
        <w:rPr>
          <w:rStyle w:val="14"/>
          <w:rFonts w:ascii="Times New Roman" w:hAnsi="Times New Roman" w:cs="Times New Roman"/>
          <w:b/>
          <w:bCs/>
          <w:color w:val="000000" w:themeColor="text1"/>
          <w:sz w:val="36"/>
          <w:szCs w:val="36"/>
          <w:shd w:val="clear" w:color="auto" w:fill="FFFFFF"/>
          <w14:textFill>
            <w14:solidFill>
              <w14:schemeClr w14:val="tx1"/>
            </w14:solidFill>
          </w14:textFill>
        </w:rPr>
        <w:t>(Research proposal)</w:t>
      </w:r>
    </w:p>
    <w:p w14:paraId="08DB9313">
      <w:pPr>
        <w:spacing w:line="360" w:lineRule="auto"/>
        <w:jc w:val="center"/>
        <w:rPr>
          <w:rStyle w:val="14"/>
          <w:rFonts w:hint="default" w:ascii="Times New Roman" w:hAnsi="Times New Roman" w:cs="Times New Roman"/>
          <w:b w:val="0"/>
          <w:bCs w:val="0"/>
          <w:color w:val="000000" w:themeColor="text1"/>
          <w:sz w:val="36"/>
          <w:szCs w:val="36"/>
          <w:shd w:val="clear" w:color="auto" w:fill="FFFFFF"/>
          <w14:textFill>
            <w14:solidFill>
              <w14:schemeClr w14:val="tx1"/>
            </w14:solidFill>
          </w14:textFill>
        </w:rPr>
      </w:pPr>
      <w:r>
        <w:rPr>
          <w:rStyle w:val="14"/>
          <w:rFonts w:hint="default" w:ascii="Times New Roman" w:hAnsi="Times New Roman" w:cs="Times New Roman"/>
          <w:b w:val="0"/>
          <w:bCs w:val="0"/>
          <w:color w:val="000000" w:themeColor="text1"/>
          <w:sz w:val="36"/>
          <w:szCs w:val="36"/>
          <w:shd w:val="clear" w:color="auto" w:fill="FFFFFF"/>
          <w14:textFill>
            <w14:solidFill>
              <w14:schemeClr w14:val="tx1"/>
            </w14:solidFill>
          </w14:textFill>
        </w:rPr>
        <w:t xml:space="preserve">Name - Monika Singh </w:t>
      </w:r>
    </w:p>
    <w:p w14:paraId="48AE199C">
      <w:pPr>
        <w:spacing w:line="360" w:lineRule="auto"/>
        <w:jc w:val="center"/>
        <w:rPr>
          <w:rStyle w:val="14"/>
          <w:rFonts w:ascii="Times New Roman" w:hAnsi="Times New Roman" w:cs="Times New Roman"/>
          <w:b w:val="0"/>
          <w:bCs w:val="0"/>
          <w:color w:val="000000" w:themeColor="text1"/>
          <w:sz w:val="36"/>
          <w:szCs w:val="36"/>
          <w:shd w:val="clear" w:color="auto" w:fill="FFFFFF"/>
          <w14:textFill>
            <w14:solidFill>
              <w14:schemeClr w14:val="tx1"/>
            </w14:solidFill>
          </w14:textFill>
        </w:rPr>
      </w:pPr>
      <w:r>
        <w:rPr>
          <w:rStyle w:val="14"/>
          <w:rFonts w:hint="default" w:ascii="Times New Roman" w:hAnsi="Times New Roman" w:cs="Times New Roman"/>
          <w:b w:val="0"/>
          <w:bCs w:val="0"/>
          <w:color w:val="000000" w:themeColor="text1"/>
          <w:sz w:val="36"/>
          <w:szCs w:val="36"/>
          <w:shd w:val="clear" w:color="auto" w:fill="FFFFFF"/>
          <w14:textFill>
            <w14:solidFill>
              <w14:schemeClr w14:val="tx1"/>
            </w14:solidFill>
          </w14:textFill>
        </w:rPr>
        <w:t>Student id - 250436</w:t>
      </w:r>
    </w:p>
    <w:p w14:paraId="6980EB38">
      <w:pPr>
        <w:rPr>
          <w:rStyle w:val="14"/>
          <w:rFonts w:ascii="Times New Roman" w:hAnsi="Times New Roman" w:cs="Times New Roman"/>
          <w:b/>
          <w:bCs/>
          <w:color w:val="000000" w:themeColor="text1"/>
          <w:sz w:val="36"/>
          <w:szCs w:val="36"/>
          <w:shd w:val="clear" w:color="auto" w:fill="FFFFFF"/>
          <w14:textFill>
            <w14:solidFill>
              <w14:schemeClr w14:val="tx1"/>
            </w14:solidFill>
          </w14:textFill>
        </w:rPr>
      </w:pPr>
      <w:r>
        <w:rPr>
          <w:rStyle w:val="14"/>
          <w:rFonts w:ascii="Times New Roman" w:hAnsi="Times New Roman" w:cs="Times New Roman"/>
          <w:b/>
          <w:bCs/>
          <w:color w:val="000000" w:themeColor="text1"/>
          <w:sz w:val="36"/>
          <w:szCs w:val="36"/>
          <w:shd w:val="clear" w:color="auto" w:fill="FFFFFF"/>
          <w14:textFill>
            <w14:solidFill>
              <w14:schemeClr w14:val="tx1"/>
            </w14:solidFill>
          </w14:textFill>
        </w:rPr>
        <w:br w:type="page"/>
      </w:r>
    </w:p>
    <w:sdt>
      <w:sdtPr>
        <w:rPr>
          <w:rFonts w:ascii="Times New Roman" w:hAnsi="Times New Roman" w:cs="Times New Roman" w:eastAsiaTheme="minorHAnsi"/>
          <w:color w:val="000000" w:themeColor="text1"/>
          <w:sz w:val="24"/>
          <w:szCs w:val="24"/>
          <w:lang w:val="en-GB"/>
          <w14:textFill>
            <w14:solidFill>
              <w14:schemeClr w14:val="tx1"/>
            </w14:solidFill>
          </w14:textFill>
        </w:rPr>
        <w:id w:val="-1286883279"/>
        <w:docPartObj>
          <w:docPartGallery w:val="Table of Contents"/>
          <w:docPartUnique/>
        </w:docPartObj>
      </w:sdtPr>
      <w:sdtEndPr>
        <w:rPr>
          <w:rFonts w:ascii="Times New Roman" w:hAnsi="Times New Roman" w:cs="Times New Roman" w:eastAsiaTheme="minorHAnsi"/>
          <w:b/>
          <w:bCs/>
          <w:color w:val="000000" w:themeColor="text1"/>
          <w:sz w:val="24"/>
          <w:szCs w:val="24"/>
          <w:lang w:val="en-GB"/>
          <w14:textFill>
            <w14:solidFill>
              <w14:schemeClr w14:val="tx1"/>
            </w14:solidFill>
          </w14:textFill>
        </w:rPr>
      </w:sdtEndPr>
      <w:sdtContent>
        <w:p w14:paraId="3B9746F7">
          <w:pPr>
            <w:pStyle w:val="19"/>
            <w:spacing w:line="360" w:lineRule="auto"/>
            <w:jc w:val="center"/>
            <w:rPr>
              <w:rFonts w:ascii="Times New Roman" w:hAnsi="Times New Roman" w:cs="Times New Roman"/>
              <w:b/>
              <w:color w:val="000000" w:themeColor="text1"/>
              <w:sz w:val="28"/>
              <w:szCs w:val="24"/>
              <w14:textFill>
                <w14:solidFill>
                  <w14:schemeClr w14:val="tx1"/>
                </w14:solidFill>
              </w14:textFill>
            </w:rPr>
          </w:pPr>
          <w:r>
            <w:rPr>
              <w:rFonts w:ascii="Times New Roman" w:hAnsi="Times New Roman" w:cs="Times New Roman"/>
              <w:b/>
              <w:color w:val="000000" w:themeColor="text1"/>
              <w:sz w:val="28"/>
              <w:szCs w:val="24"/>
              <w14:textFill>
                <w14:solidFill>
                  <w14:schemeClr w14:val="tx1"/>
                </w14:solidFill>
              </w14:textFill>
            </w:rPr>
            <w:t>Table of Contents</w:t>
          </w:r>
        </w:p>
        <w:p w14:paraId="550E8D1B">
          <w:pPr>
            <w:pStyle w:val="11"/>
            <w:tabs>
              <w:tab w:val="right" w:leader="dot" w:pos="9016"/>
            </w:tabs>
            <w:spacing w:line="360" w:lineRule="auto"/>
            <w:jc w:val="both"/>
            <w:rPr>
              <w:rFonts w:ascii="Times New Roman" w:hAnsi="Times New Roman" w:cs="Times New Roman" w:eastAsiaTheme="minorEastAsia"/>
              <w:color w:val="000000" w:themeColor="text1"/>
              <w:sz w:val="24"/>
              <w:lang w:eastAsia="en-GB"/>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TOC \o "1-3" \h \z \u </w:instrText>
          </w:r>
          <w:r>
            <w:rPr>
              <w:rFonts w:ascii="Times New Roman" w:hAnsi="Times New Roman" w:cs="Times New Roman"/>
              <w:color w:val="000000" w:themeColor="text1"/>
              <w:sz w:val="24"/>
              <w:szCs w:val="24"/>
              <w14:textFill>
                <w14:solidFill>
                  <w14:schemeClr w14:val="tx1"/>
                </w14:solidFill>
              </w14:textFill>
            </w:rPr>
            <w:fldChar w:fldCharType="separate"/>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"_Toc234610245" </w:instrText>
          </w:r>
          <w:r>
            <w:rPr>
              <w:color w:val="000000" w:themeColor="text1"/>
              <w14:textFill>
                <w14:solidFill>
                  <w14:schemeClr w14:val="tx1"/>
                </w14:solidFill>
              </w14:textFill>
            </w:rPr>
            <w:fldChar w:fldCharType="separate"/>
          </w:r>
          <w:r>
            <w:rPr>
              <w:rStyle w:val="8"/>
              <w:rFonts w:ascii="Times New Roman" w:hAnsi="Times New Roman" w:cs="Times New Roman"/>
              <w:color w:val="000000" w:themeColor="text1"/>
              <w:sz w:val="24"/>
              <w14:textFill>
                <w14:solidFill>
                  <w14:schemeClr w14:val="tx1"/>
                </w14:solidFill>
              </w14:textFill>
            </w:rPr>
            <w:t>Introduction</w:t>
          </w:r>
          <w:r>
            <w:rPr>
              <w:rFonts w:ascii="Times New Roman" w:hAnsi="Times New Roman" w:cs="Times New Roman"/>
              <w:color w:val="000000" w:themeColor="text1"/>
              <w:sz w:val="24"/>
              <w14:textFill>
                <w14:solidFill>
                  <w14:schemeClr w14:val="tx1"/>
                </w14:solidFill>
              </w14:textFill>
            </w:rPr>
            <w:tab/>
          </w:r>
          <w:r>
            <w:rPr>
              <w:rFonts w:ascii="Times New Roman" w:hAnsi="Times New Roman" w:cs="Times New Roman"/>
              <w:color w:val="000000" w:themeColor="text1"/>
              <w:sz w:val="24"/>
              <w14:textFill>
                <w14:solidFill>
                  <w14:schemeClr w14:val="tx1"/>
                </w14:solidFill>
              </w14:textFill>
            </w:rPr>
            <w:fldChar w:fldCharType="begin"/>
          </w:r>
          <w:r>
            <w:rPr>
              <w:rFonts w:ascii="Times New Roman" w:hAnsi="Times New Roman" w:cs="Times New Roman"/>
              <w:color w:val="000000" w:themeColor="text1"/>
              <w:sz w:val="24"/>
              <w14:textFill>
                <w14:solidFill>
                  <w14:schemeClr w14:val="tx1"/>
                </w14:solidFill>
              </w14:textFill>
            </w:rPr>
            <w:instrText xml:space="preserve"> PAGEREF _Toc234610245 \h </w:instrText>
          </w:r>
          <w:r>
            <w:rPr>
              <w:rFonts w:ascii="Times New Roman" w:hAnsi="Times New Roman" w:cs="Times New Roman"/>
              <w:color w:val="000000" w:themeColor="text1"/>
              <w:sz w:val="24"/>
              <w14:textFill>
                <w14:solidFill>
                  <w14:schemeClr w14:val="tx1"/>
                </w14:solidFill>
              </w14:textFill>
            </w:rPr>
            <w:fldChar w:fldCharType="separate"/>
          </w:r>
          <w:r>
            <w:rPr>
              <w:rFonts w:ascii="Times New Roman" w:hAnsi="Times New Roman" w:cs="Times New Roman"/>
              <w:color w:val="000000" w:themeColor="text1"/>
              <w:sz w:val="24"/>
              <w14:textFill>
                <w14:solidFill>
                  <w14:schemeClr w14:val="tx1"/>
                </w14:solidFill>
              </w14:textFill>
            </w:rPr>
            <w:t>3</w:t>
          </w:r>
          <w:r>
            <w:rPr>
              <w:rFonts w:ascii="Times New Roman" w:hAnsi="Times New Roman" w:cs="Times New Roman"/>
              <w:color w:val="000000" w:themeColor="text1"/>
              <w:sz w:val="24"/>
              <w14:textFill>
                <w14:solidFill>
                  <w14:schemeClr w14:val="tx1"/>
                </w14:solidFill>
              </w14:textFill>
            </w:rPr>
            <w:fldChar w:fldCharType="end"/>
          </w:r>
          <w:r>
            <w:rPr>
              <w:rFonts w:ascii="Times New Roman" w:hAnsi="Times New Roman" w:cs="Times New Roman"/>
              <w:color w:val="000000" w:themeColor="text1"/>
              <w:sz w:val="24"/>
              <w14:textFill>
                <w14:solidFill>
                  <w14:schemeClr w14:val="tx1"/>
                </w14:solidFill>
              </w14:textFill>
            </w:rPr>
            <w:fldChar w:fldCharType="end"/>
          </w:r>
        </w:p>
        <w:p w14:paraId="07DA2DFF">
          <w:pPr>
            <w:pStyle w:val="12"/>
            <w:tabs>
              <w:tab w:val="right" w:leader="dot" w:pos="9016"/>
            </w:tabs>
            <w:spacing w:line="360" w:lineRule="auto"/>
            <w:jc w:val="both"/>
            <w:rPr>
              <w:rFonts w:ascii="Times New Roman" w:hAnsi="Times New Roman" w:cs="Times New Roman" w:eastAsiaTheme="minorEastAsia"/>
              <w:color w:val="000000" w:themeColor="text1"/>
              <w:sz w:val="24"/>
              <w:lang w:eastAsia="en-GB"/>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"_Toc234610246" </w:instrText>
          </w:r>
          <w:r>
            <w:rPr>
              <w:color w:val="000000" w:themeColor="text1"/>
              <w14:textFill>
                <w14:solidFill>
                  <w14:schemeClr w14:val="tx1"/>
                </w14:solidFill>
              </w14:textFill>
            </w:rPr>
            <w:fldChar w:fldCharType="separate"/>
          </w:r>
          <w:r>
            <w:rPr>
              <w:rStyle w:val="8"/>
              <w:rFonts w:ascii="Times New Roman" w:hAnsi="Times New Roman" w:cs="Times New Roman"/>
              <w:color w:val="000000" w:themeColor="text1"/>
              <w:sz w:val="24"/>
              <w14:textFill>
                <w14:solidFill>
                  <w14:schemeClr w14:val="tx1"/>
                </w14:solidFill>
              </w14:textFill>
            </w:rPr>
            <w:t>Background</w:t>
          </w:r>
          <w:r>
            <w:rPr>
              <w:rFonts w:ascii="Times New Roman" w:hAnsi="Times New Roman" w:cs="Times New Roman"/>
              <w:color w:val="000000" w:themeColor="text1"/>
              <w:sz w:val="24"/>
              <w14:textFill>
                <w14:solidFill>
                  <w14:schemeClr w14:val="tx1"/>
                </w14:solidFill>
              </w14:textFill>
            </w:rPr>
            <w:tab/>
          </w:r>
          <w:r>
            <w:rPr>
              <w:rFonts w:ascii="Times New Roman" w:hAnsi="Times New Roman" w:cs="Times New Roman"/>
              <w:color w:val="000000" w:themeColor="text1"/>
              <w:sz w:val="24"/>
              <w14:textFill>
                <w14:solidFill>
                  <w14:schemeClr w14:val="tx1"/>
                </w14:solidFill>
              </w14:textFill>
            </w:rPr>
            <w:fldChar w:fldCharType="begin"/>
          </w:r>
          <w:r>
            <w:rPr>
              <w:rFonts w:ascii="Times New Roman" w:hAnsi="Times New Roman" w:cs="Times New Roman"/>
              <w:color w:val="000000" w:themeColor="text1"/>
              <w:sz w:val="24"/>
              <w14:textFill>
                <w14:solidFill>
                  <w14:schemeClr w14:val="tx1"/>
                </w14:solidFill>
              </w14:textFill>
            </w:rPr>
            <w:instrText xml:space="preserve"> PAGEREF _Toc234610246 \h </w:instrText>
          </w:r>
          <w:r>
            <w:rPr>
              <w:rFonts w:ascii="Times New Roman" w:hAnsi="Times New Roman" w:cs="Times New Roman"/>
              <w:color w:val="000000" w:themeColor="text1"/>
              <w:sz w:val="24"/>
              <w14:textFill>
                <w14:solidFill>
                  <w14:schemeClr w14:val="tx1"/>
                </w14:solidFill>
              </w14:textFill>
            </w:rPr>
            <w:fldChar w:fldCharType="separate"/>
          </w:r>
          <w:r>
            <w:rPr>
              <w:rFonts w:ascii="Times New Roman" w:hAnsi="Times New Roman" w:cs="Times New Roman"/>
              <w:color w:val="000000" w:themeColor="text1"/>
              <w:sz w:val="24"/>
              <w14:textFill>
                <w14:solidFill>
                  <w14:schemeClr w14:val="tx1"/>
                </w14:solidFill>
              </w14:textFill>
            </w:rPr>
            <w:t>3</w:t>
          </w:r>
          <w:r>
            <w:rPr>
              <w:rFonts w:ascii="Times New Roman" w:hAnsi="Times New Roman" w:cs="Times New Roman"/>
              <w:color w:val="000000" w:themeColor="text1"/>
              <w:sz w:val="24"/>
              <w14:textFill>
                <w14:solidFill>
                  <w14:schemeClr w14:val="tx1"/>
                </w14:solidFill>
              </w14:textFill>
            </w:rPr>
            <w:fldChar w:fldCharType="end"/>
          </w:r>
          <w:r>
            <w:rPr>
              <w:rFonts w:ascii="Times New Roman" w:hAnsi="Times New Roman" w:cs="Times New Roman"/>
              <w:color w:val="000000" w:themeColor="text1"/>
              <w:sz w:val="24"/>
              <w14:textFill>
                <w14:solidFill>
                  <w14:schemeClr w14:val="tx1"/>
                </w14:solidFill>
              </w14:textFill>
            </w:rPr>
            <w:fldChar w:fldCharType="end"/>
          </w:r>
        </w:p>
        <w:p w14:paraId="22701739">
          <w:pPr>
            <w:pStyle w:val="12"/>
            <w:tabs>
              <w:tab w:val="right" w:leader="dot" w:pos="9016"/>
            </w:tabs>
            <w:spacing w:line="360" w:lineRule="auto"/>
            <w:jc w:val="both"/>
            <w:rPr>
              <w:rFonts w:ascii="Times New Roman" w:hAnsi="Times New Roman" w:cs="Times New Roman" w:eastAsiaTheme="minorEastAsia"/>
              <w:color w:val="000000" w:themeColor="text1"/>
              <w:sz w:val="24"/>
              <w:lang w:eastAsia="en-GB"/>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"_Toc234610247" </w:instrText>
          </w:r>
          <w:r>
            <w:rPr>
              <w:color w:val="000000" w:themeColor="text1"/>
              <w14:textFill>
                <w14:solidFill>
                  <w14:schemeClr w14:val="tx1"/>
                </w14:solidFill>
              </w14:textFill>
            </w:rPr>
            <w:fldChar w:fldCharType="separate"/>
          </w:r>
          <w:r>
            <w:rPr>
              <w:rStyle w:val="8"/>
              <w:rFonts w:ascii="Times New Roman" w:hAnsi="Times New Roman" w:cs="Times New Roman"/>
              <w:color w:val="000000" w:themeColor="text1"/>
              <w:sz w:val="24"/>
              <w14:textFill>
                <w14:solidFill>
                  <w14:schemeClr w14:val="tx1"/>
                </w14:solidFill>
              </w14:textFill>
            </w:rPr>
            <w:t>Aim</w:t>
          </w:r>
          <w:r>
            <w:rPr>
              <w:rFonts w:ascii="Times New Roman" w:hAnsi="Times New Roman" w:cs="Times New Roman"/>
              <w:color w:val="000000" w:themeColor="text1"/>
              <w:sz w:val="24"/>
              <w14:textFill>
                <w14:solidFill>
                  <w14:schemeClr w14:val="tx1"/>
                </w14:solidFill>
              </w14:textFill>
            </w:rPr>
            <w:tab/>
          </w:r>
          <w:r>
            <w:rPr>
              <w:rFonts w:ascii="Times New Roman" w:hAnsi="Times New Roman" w:cs="Times New Roman"/>
              <w:color w:val="000000" w:themeColor="text1"/>
              <w:sz w:val="24"/>
              <w14:textFill>
                <w14:solidFill>
                  <w14:schemeClr w14:val="tx1"/>
                </w14:solidFill>
              </w14:textFill>
            </w:rPr>
            <w:fldChar w:fldCharType="begin"/>
          </w:r>
          <w:r>
            <w:rPr>
              <w:rFonts w:ascii="Times New Roman" w:hAnsi="Times New Roman" w:cs="Times New Roman"/>
              <w:color w:val="000000" w:themeColor="text1"/>
              <w:sz w:val="24"/>
              <w14:textFill>
                <w14:solidFill>
                  <w14:schemeClr w14:val="tx1"/>
                </w14:solidFill>
              </w14:textFill>
            </w:rPr>
            <w:instrText xml:space="preserve"> PAGEREF _Toc234610247 \h </w:instrText>
          </w:r>
          <w:r>
            <w:rPr>
              <w:rFonts w:ascii="Times New Roman" w:hAnsi="Times New Roman" w:cs="Times New Roman"/>
              <w:color w:val="000000" w:themeColor="text1"/>
              <w:sz w:val="24"/>
              <w14:textFill>
                <w14:solidFill>
                  <w14:schemeClr w14:val="tx1"/>
                </w14:solidFill>
              </w14:textFill>
            </w:rPr>
            <w:fldChar w:fldCharType="separate"/>
          </w:r>
          <w:r>
            <w:rPr>
              <w:rFonts w:ascii="Times New Roman" w:hAnsi="Times New Roman" w:cs="Times New Roman"/>
              <w:color w:val="000000" w:themeColor="text1"/>
              <w:sz w:val="24"/>
              <w14:textFill>
                <w14:solidFill>
                  <w14:schemeClr w14:val="tx1"/>
                </w14:solidFill>
              </w14:textFill>
            </w:rPr>
            <w:t>4</w:t>
          </w:r>
          <w:r>
            <w:rPr>
              <w:rFonts w:ascii="Times New Roman" w:hAnsi="Times New Roman" w:cs="Times New Roman"/>
              <w:color w:val="000000" w:themeColor="text1"/>
              <w:sz w:val="24"/>
              <w14:textFill>
                <w14:solidFill>
                  <w14:schemeClr w14:val="tx1"/>
                </w14:solidFill>
              </w14:textFill>
            </w:rPr>
            <w:fldChar w:fldCharType="end"/>
          </w:r>
          <w:r>
            <w:rPr>
              <w:rFonts w:ascii="Times New Roman" w:hAnsi="Times New Roman" w:cs="Times New Roman"/>
              <w:color w:val="000000" w:themeColor="text1"/>
              <w:sz w:val="24"/>
              <w14:textFill>
                <w14:solidFill>
                  <w14:schemeClr w14:val="tx1"/>
                </w14:solidFill>
              </w14:textFill>
            </w:rPr>
            <w:fldChar w:fldCharType="end"/>
          </w:r>
        </w:p>
        <w:p w14:paraId="5FCA3DA3">
          <w:pPr>
            <w:pStyle w:val="12"/>
            <w:tabs>
              <w:tab w:val="right" w:leader="dot" w:pos="9016"/>
            </w:tabs>
            <w:spacing w:line="360" w:lineRule="auto"/>
            <w:jc w:val="both"/>
            <w:rPr>
              <w:rFonts w:ascii="Times New Roman" w:hAnsi="Times New Roman" w:cs="Times New Roman" w:eastAsiaTheme="minorEastAsia"/>
              <w:color w:val="000000" w:themeColor="text1"/>
              <w:sz w:val="24"/>
              <w:lang w:eastAsia="en-GB"/>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"_Toc234610248" </w:instrText>
          </w:r>
          <w:r>
            <w:rPr>
              <w:color w:val="000000" w:themeColor="text1"/>
              <w14:textFill>
                <w14:solidFill>
                  <w14:schemeClr w14:val="tx1"/>
                </w14:solidFill>
              </w14:textFill>
            </w:rPr>
            <w:fldChar w:fldCharType="separate"/>
          </w:r>
          <w:r>
            <w:rPr>
              <w:rStyle w:val="8"/>
              <w:rFonts w:ascii="Times New Roman" w:hAnsi="Times New Roman" w:cs="Times New Roman"/>
              <w:color w:val="000000" w:themeColor="text1"/>
              <w:sz w:val="24"/>
              <w14:textFill>
                <w14:solidFill>
                  <w14:schemeClr w14:val="tx1"/>
                </w14:solidFill>
              </w14:textFill>
            </w:rPr>
            <w:t>Objectives</w:t>
          </w:r>
          <w:r>
            <w:rPr>
              <w:rFonts w:ascii="Times New Roman" w:hAnsi="Times New Roman" w:cs="Times New Roman"/>
              <w:color w:val="000000" w:themeColor="text1"/>
              <w:sz w:val="24"/>
              <w14:textFill>
                <w14:solidFill>
                  <w14:schemeClr w14:val="tx1"/>
                </w14:solidFill>
              </w14:textFill>
            </w:rPr>
            <w:tab/>
          </w:r>
          <w:r>
            <w:rPr>
              <w:rFonts w:ascii="Times New Roman" w:hAnsi="Times New Roman" w:cs="Times New Roman"/>
              <w:color w:val="000000" w:themeColor="text1"/>
              <w:sz w:val="24"/>
              <w14:textFill>
                <w14:solidFill>
                  <w14:schemeClr w14:val="tx1"/>
                </w14:solidFill>
              </w14:textFill>
            </w:rPr>
            <w:fldChar w:fldCharType="begin"/>
          </w:r>
          <w:r>
            <w:rPr>
              <w:rFonts w:ascii="Times New Roman" w:hAnsi="Times New Roman" w:cs="Times New Roman"/>
              <w:color w:val="000000" w:themeColor="text1"/>
              <w:sz w:val="24"/>
              <w14:textFill>
                <w14:solidFill>
                  <w14:schemeClr w14:val="tx1"/>
                </w14:solidFill>
              </w14:textFill>
            </w:rPr>
            <w:instrText xml:space="preserve"> PAGEREF _Toc234610248 \h </w:instrText>
          </w:r>
          <w:r>
            <w:rPr>
              <w:rFonts w:ascii="Times New Roman" w:hAnsi="Times New Roman" w:cs="Times New Roman"/>
              <w:color w:val="000000" w:themeColor="text1"/>
              <w:sz w:val="24"/>
              <w14:textFill>
                <w14:solidFill>
                  <w14:schemeClr w14:val="tx1"/>
                </w14:solidFill>
              </w14:textFill>
            </w:rPr>
            <w:fldChar w:fldCharType="separate"/>
          </w:r>
          <w:r>
            <w:rPr>
              <w:rFonts w:ascii="Times New Roman" w:hAnsi="Times New Roman" w:cs="Times New Roman"/>
              <w:color w:val="000000" w:themeColor="text1"/>
              <w:sz w:val="24"/>
              <w14:textFill>
                <w14:solidFill>
                  <w14:schemeClr w14:val="tx1"/>
                </w14:solidFill>
              </w14:textFill>
            </w:rPr>
            <w:t>4</w:t>
          </w:r>
          <w:r>
            <w:rPr>
              <w:rFonts w:ascii="Times New Roman" w:hAnsi="Times New Roman" w:cs="Times New Roman"/>
              <w:color w:val="000000" w:themeColor="text1"/>
              <w:sz w:val="24"/>
              <w14:textFill>
                <w14:solidFill>
                  <w14:schemeClr w14:val="tx1"/>
                </w14:solidFill>
              </w14:textFill>
            </w:rPr>
            <w:fldChar w:fldCharType="end"/>
          </w:r>
          <w:r>
            <w:rPr>
              <w:rFonts w:ascii="Times New Roman" w:hAnsi="Times New Roman" w:cs="Times New Roman"/>
              <w:color w:val="000000" w:themeColor="text1"/>
              <w:sz w:val="24"/>
              <w14:textFill>
                <w14:solidFill>
                  <w14:schemeClr w14:val="tx1"/>
                </w14:solidFill>
              </w14:textFill>
            </w:rPr>
            <w:fldChar w:fldCharType="end"/>
          </w:r>
        </w:p>
        <w:p w14:paraId="12B28980">
          <w:pPr>
            <w:pStyle w:val="12"/>
            <w:tabs>
              <w:tab w:val="right" w:leader="dot" w:pos="9016"/>
            </w:tabs>
            <w:spacing w:line="360" w:lineRule="auto"/>
            <w:jc w:val="both"/>
            <w:rPr>
              <w:rFonts w:ascii="Times New Roman" w:hAnsi="Times New Roman" w:cs="Times New Roman" w:eastAsiaTheme="minorEastAsia"/>
              <w:color w:val="000000" w:themeColor="text1"/>
              <w:sz w:val="24"/>
              <w:lang w:eastAsia="en-GB"/>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"_Toc234610249" </w:instrText>
          </w:r>
          <w:r>
            <w:rPr>
              <w:color w:val="000000" w:themeColor="text1"/>
              <w14:textFill>
                <w14:solidFill>
                  <w14:schemeClr w14:val="tx1"/>
                </w14:solidFill>
              </w14:textFill>
            </w:rPr>
            <w:fldChar w:fldCharType="separate"/>
          </w:r>
          <w:r>
            <w:rPr>
              <w:rStyle w:val="8"/>
              <w:rFonts w:ascii="Times New Roman" w:hAnsi="Times New Roman" w:cs="Times New Roman"/>
              <w:color w:val="000000" w:themeColor="text1"/>
              <w:sz w:val="24"/>
              <w14:textFill>
                <w14:solidFill>
                  <w14:schemeClr w14:val="tx1"/>
                </w14:solidFill>
              </w14:textFill>
            </w:rPr>
            <w:t>Research questions</w:t>
          </w:r>
          <w:r>
            <w:rPr>
              <w:rFonts w:ascii="Times New Roman" w:hAnsi="Times New Roman" w:cs="Times New Roman"/>
              <w:color w:val="000000" w:themeColor="text1"/>
              <w:sz w:val="24"/>
              <w14:textFill>
                <w14:solidFill>
                  <w14:schemeClr w14:val="tx1"/>
                </w14:solidFill>
              </w14:textFill>
            </w:rPr>
            <w:tab/>
          </w:r>
          <w:r>
            <w:rPr>
              <w:rFonts w:ascii="Times New Roman" w:hAnsi="Times New Roman" w:cs="Times New Roman"/>
              <w:color w:val="000000" w:themeColor="text1"/>
              <w:sz w:val="24"/>
              <w14:textFill>
                <w14:solidFill>
                  <w14:schemeClr w14:val="tx1"/>
                </w14:solidFill>
              </w14:textFill>
            </w:rPr>
            <w:fldChar w:fldCharType="begin"/>
          </w:r>
          <w:r>
            <w:rPr>
              <w:rFonts w:ascii="Times New Roman" w:hAnsi="Times New Roman" w:cs="Times New Roman"/>
              <w:color w:val="000000" w:themeColor="text1"/>
              <w:sz w:val="24"/>
              <w14:textFill>
                <w14:solidFill>
                  <w14:schemeClr w14:val="tx1"/>
                </w14:solidFill>
              </w14:textFill>
            </w:rPr>
            <w:instrText xml:space="preserve"> PAGEREF _Toc234610249 \h </w:instrText>
          </w:r>
          <w:r>
            <w:rPr>
              <w:rFonts w:ascii="Times New Roman" w:hAnsi="Times New Roman" w:cs="Times New Roman"/>
              <w:color w:val="000000" w:themeColor="text1"/>
              <w:sz w:val="24"/>
              <w14:textFill>
                <w14:solidFill>
                  <w14:schemeClr w14:val="tx1"/>
                </w14:solidFill>
              </w14:textFill>
            </w:rPr>
            <w:fldChar w:fldCharType="separate"/>
          </w:r>
          <w:r>
            <w:rPr>
              <w:rFonts w:ascii="Times New Roman" w:hAnsi="Times New Roman" w:cs="Times New Roman"/>
              <w:color w:val="000000" w:themeColor="text1"/>
              <w:sz w:val="24"/>
              <w14:textFill>
                <w14:solidFill>
                  <w14:schemeClr w14:val="tx1"/>
                </w14:solidFill>
              </w14:textFill>
            </w:rPr>
            <w:t>4</w:t>
          </w:r>
          <w:r>
            <w:rPr>
              <w:rFonts w:ascii="Times New Roman" w:hAnsi="Times New Roman" w:cs="Times New Roman"/>
              <w:color w:val="000000" w:themeColor="text1"/>
              <w:sz w:val="24"/>
              <w14:textFill>
                <w14:solidFill>
                  <w14:schemeClr w14:val="tx1"/>
                </w14:solidFill>
              </w14:textFill>
            </w:rPr>
            <w:fldChar w:fldCharType="end"/>
          </w:r>
          <w:r>
            <w:rPr>
              <w:rFonts w:ascii="Times New Roman" w:hAnsi="Times New Roman" w:cs="Times New Roman"/>
              <w:color w:val="000000" w:themeColor="text1"/>
              <w:sz w:val="24"/>
              <w14:textFill>
                <w14:solidFill>
                  <w14:schemeClr w14:val="tx1"/>
                </w14:solidFill>
              </w14:textFill>
            </w:rPr>
            <w:fldChar w:fldCharType="end"/>
          </w:r>
        </w:p>
        <w:p w14:paraId="20E09968">
          <w:pPr>
            <w:pStyle w:val="12"/>
            <w:tabs>
              <w:tab w:val="right" w:leader="dot" w:pos="9016"/>
            </w:tabs>
            <w:spacing w:line="360" w:lineRule="auto"/>
            <w:jc w:val="both"/>
            <w:rPr>
              <w:rFonts w:ascii="Times New Roman" w:hAnsi="Times New Roman" w:cs="Times New Roman" w:eastAsiaTheme="minorEastAsia"/>
              <w:color w:val="000000" w:themeColor="text1"/>
              <w:sz w:val="24"/>
              <w:lang w:eastAsia="en-GB"/>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"_Toc234610250" </w:instrText>
          </w:r>
          <w:r>
            <w:rPr>
              <w:color w:val="000000" w:themeColor="text1"/>
              <w14:textFill>
                <w14:solidFill>
                  <w14:schemeClr w14:val="tx1"/>
                </w14:solidFill>
              </w14:textFill>
            </w:rPr>
            <w:fldChar w:fldCharType="separate"/>
          </w:r>
          <w:r>
            <w:rPr>
              <w:rStyle w:val="8"/>
              <w:rFonts w:ascii="Times New Roman" w:hAnsi="Times New Roman" w:cs="Times New Roman"/>
              <w:color w:val="000000" w:themeColor="text1"/>
              <w:sz w:val="24"/>
              <w14:textFill>
                <w14:solidFill>
                  <w14:schemeClr w14:val="tx1"/>
                </w14:solidFill>
              </w14:textFill>
            </w:rPr>
            <w:t>Rationale</w:t>
          </w:r>
          <w:r>
            <w:rPr>
              <w:rFonts w:ascii="Times New Roman" w:hAnsi="Times New Roman" w:cs="Times New Roman"/>
              <w:color w:val="000000" w:themeColor="text1"/>
              <w:sz w:val="24"/>
              <w14:textFill>
                <w14:solidFill>
                  <w14:schemeClr w14:val="tx1"/>
                </w14:solidFill>
              </w14:textFill>
            </w:rPr>
            <w:tab/>
          </w:r>
          <w:r>
            <w:rPr>
              <w:rFonts w:ascii="Times New Roman" w:hAnsi="Times New Roman" w:cs="Times New Roman"/>
              <w:color w:val="000000" w:themeColor="text1"/>
              <w:sz w:val="24"/>
              <w14:textFill>
                <w14:solidFill>
                  <w14:schemeClr w14:val="tx1"/>
                </w14:solidFill>
              </w14:textFill>
            </w:rPr>
            <w:fldChar w:fldCharType="begin"/>
          </w:r>
          <w:r>
            <w:rPr>
              <w:rFonts w:ascii="Times New Roman" w:hAnsi="Times New Roman" w:cs="Times New Roman"/>
              <w:color w:val="000000" w:themeColor="text1"/>
              <w:sz w:val="24"/>
              <w14:textFill>
                <w14:solidFill>
                  <w14:schemeClr w14:val="tx1"/>
                </w14:solidFill>
              </w14:textFill>
            </w:rPr>
            <w:instrText xml:space="preserve"> PAGEREF _Toc234610250 \h </w:instrText>
          </w:r>
          <w:r>
            <w:rPr>
              <w:rFonts w:ascii="Times New Roman" w:hAnsi="Times New Roman" w:cs="Times New Roman"/>
              <w:color w:val="000000" w:themeColor="text1"/>
              <w:sz w:val="24"/>
              <w14:textFill>
                <w14:solidFill>
                  <w14:schemeClr w14:val="tx1"/>
                </w14:solidFill>
              </w14:textFill>
            </w:rPr>
            <w:fldChar w:fldCharType="separate"/>
          </w:r>
          <w:r>
            <w:rPr>
              <w:rFonts w:ascii="Times New Roman" w:hAnsi="Times New Roman" w:cs="Times New Roman"/>
              <w:color w:val="000000" w:themeColor="text1"/>
              <w:sz w:val="24"/>
              <w14:textFill>
                <w14:solidFill>
                  <w14:schemeClr w14:val="tx1"/>
                </w14:solidFill>
              </w14:textFill>
            </w:rPr>
            <w:t>5</w:t>
          </w:r>
          <w:r>
            <w:rPr>
              <w:rFonts w:ascii="Times New Roman" w:hAnsi="Times New Roman" w:cs="Times New Roman"/>
              <w:color w:val="000000" w:themeColor="text1"/>
              <w:sz w:val="24"/>
              <w14:textFill>
                <w14:solidFill>
                  <w14:schemeClr w14:val="tx1"/>
                </w14:solidFill>
              </w14:textFill>
            </w:rPr>
            <w:fldChar w:fldCharType="end"/>
          </w:r>
          <w:r>
            <w:rPr>
              <w:rFonts w:ascii="Times New Roman" w:hAnsi="Times New Roman" w:cs="Times New Roman"/>
              <w:color w:val="000000" w:themeColor="text1"/>
              <w:sz w:val="24"/>
              <w14:textFill>
                <w14:solidFill>
                  <w14:schemeClr w14:val="tx1"/>
                </w14:solidFill>
              </w14:textFill>
            </w:rPr>
            <w:fldChar w:fldCharType="end"/>
          </w:r>
        </w:p>
        <w:p w14:paraId="3DBAF144">
          <w:pPr>
            <w:pStyle w:val="11"/>
            <w:tabs>
              <w:tab w:val="right" w:leader="dot" w:pos="9016"/>
            </w:tabs>
            <w:spacing w:line="360" w:lineRule="auto"/>
            <w:jc w:val="both"/>
            <w:rPr>
              <w:rFonts w:ascii="Times New Roman" w:hAnsi="Times New Roman" w:cs="Times New Roman" w:eastAsiaTheme="minorEastAsia"/>
              <w:color w:val="000000" w:themeColor="text1"/>
              <w:sz w:val="24"/>
              <w:lang w:eastAsia="en-GB"/>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"_Toc234610251" </w:instrText>
          </w:r>
          <w:r>
            <w:rPr>
              <w:color w:val="000000" w:themeColor="text1"/>
              <w14:textFill>
                <w14:solidFill>
                  <w14:schemeClr w14:val="tx1"/>
                </w14:solidFill>
              </w14:textFill>
            </w:rPr>
            <w:fldChar w:fldCharType="separate"/>
          </w:r>
          <w:r>
            <w:rPr>
              <w:rStyle w:val="8"/>
              <w:rFonts w:ascii="Times New Roman" w:hAnsi="Times New Roman" w:cs="Times New Roman"/>
              <w:color w:val="000000" w:themeColor="text1"/>
              <w:sz w:val="24"/>
              <w14:textFill>
                <w14:solidFill>
                  <w14:schemeClr w14:val="tx1"/>
                </w14:solidFill>
              </w14:textFill>
            </w:rPr>
            <w:t>Literature review</w:t>
          </w:r>
          <w:r>
            <w:rPr>
              <w:rFonts w:ascii="Times New Roman" w:hAnsi="Times New Roman" w:cs="Times New Roman"/>
              <w:color w:val="000000" w:themeColor="text1"/>
              <w:sz w:val="24"/>
              <w14:textFill>
                <w14:solidFill>
                  <w14:schemeClr w14:val="tx1"/>
                </w14:solidFill>
              </w14:textFill>
            </w:rPr>
            <w:tab/>
          </w:r>
          <w:r>
            <w:rPr>
              <w:rFonts w:ascii="Times New Roman" w:hAnsi="Times New Roman" w:cs="Times New Roman"/>
              <w:color w:val="000000" w:themeColor="text1"/>
              <w:sz w:val="24"/>
              <w14:textFill>
                <w14:solidFill>
                  <w14:schemeClr w14:val="tx1"/>
                </w14:solidFill>
              </w14:textFill>
            </w:rPr>
            <w:fldChar w:fldCharType="begin"/>
          </w:r>
          <w:r>
            <w:rPr>
              <w:rFonts w:ascii="Times New Roman" w:hAnsi="Times New Roman" w:cs="Times New Roman"/>
              <w:color w:val="000000" w:themeColor="text1"/>
              <w:sz w:val="24"/>
              <w14:textFill>
                <w14:solidFill>
                  <w14:schemeClr w14:val="tx1"/>
                </w14:solidFill>
              </w14:textFill>
            </w:rPr>
            <w:instrText xml:space="preserve"> PAGEREF _Toc234610251 \h </w:instrText>
          </w:r>
          <w:r>
            <w:rPr>
              <w:rFonts w:ascii="Times New Roman" w:hAnsi="Times New Roman" w:cs="Times New Roman"/>
              <w:color w:val="000000" w:themeColor="text1"/>
              <w:sz w:val="24"/>
              <w14:textFill>
                <w14:solidFill>
                  <w14:schemeClr w14:val="tx1"/>
                </w14:solidFill>
              </w14:textFill>
            </w:rPr>
            <w:fldChar w:fldCharType="separate"/>
          </w:r>
          <w:r>
            <w:rPr>
              <w:rFonts w:ascii="Times New Roman" w:hAnsi="Times New Roman" w:cs="Times New Roman"/>
              <w:color w:val="000000" w:themeColor="text1"/>
              <w:sz w:val="24"/>
              <w14:textFill>
                <w14:solidFill>
                  <w14:schemeClr w14:val="tx1"/>
                </w14:solidFill>
              </w14:textFill>
            </w:rPr>
            <w:t>6</w:t>
          </w:r>
          <w:r>
            <w:rPr>
              <w:rFonts w:ascii="Times New Roman" w:hAnsi="Times New Roman" w:cs="Times New Roman"/>
              <w:color w:val="000000" w:themeColor="text1"/>
              <w:sz w:val="24"/>
              <w14:textFill>
                <w14:solidFill>
                  <w14:schemeClr w14:val="tx1"/>
                </w14:solidFill>
              </w14:textFill>
            </w:rPr>
            <w:fldChar w:fldCharType="end"/>
          </w:r>
          <w:r>
            <w:rPr>
              <w:rFonts w:ascii="Times New Roman" w:hAnsi="Times New Roman" w:cs="Times New Roman"/>
              <w:color w:val="000000" w:themeColor="text1"/>
              <w:sz w:val="24"/>
              <w14:textFill>
                <w14:solidFill>
                  <w14:schemeClr w14:val="tx1"/>
                </w14:solidFill>
              </w14:textFill>
            </w:rPr>
            <w:fldChar w:fldCharType="end"/>
          </w:r>
        </w:p>
        <w:p w14:paraId="39C354C7">
          <w:pPr>
            <w:pStyle w:val="11"/>
            <w:tabs>
              <w:tab w:val="right" w:leader="dot" w:pos="9016"/>
            </w:tabs>
            <w:spacing w:line="360" w:lineRule="auto"/>
            <w:jc w:val="both"/>
            <w:rPr>
              <w:rFonts w:ascii="Times New Roman" w:hAnsi="Times New Roman" w:cs="Times New Roman" w:eastAsiaTheme="minorEastAsia"/>
              <w:color w:val="000000" w:themeColor="text1"/>
              <w:sz w:val="24"/>
              <w:lang w:eastAsia="en-GB"/>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"_Toc234610252" </w:instrText>
          </w:r>
          <w:r>
            <w:rPr>
              <w:color w:val="000000" w:themeColor="text1"/>
              <w14:textFill>
                <w14:solidFill>
                  <w14:schemeClr w14:val="tx1"/>
                </w14:solidFill>
              </w14:textFill>
            </w:rPr>
            <w:fldChar w:fldCharType="separate"/>
          </w:r>
          <w:r>
            <w:rPr>
              <w:rStyle w:val="8"/>
              <w:rFonts w:ascii="Times New Roman" w:hAnsi="Times New Roman" w:cs="Times New Roman"/>
              <w:color w:val="000000" w:themeColor="text1"/>
              <w:sz w:val="24"/>
              <w14:textFill>
                <w14:solidFill>
                  <w14:schemeClr w14:val="tx1"/>
                </w14:solidFill>
              </w14:textFill>
            </w:rPr>
            <w:t>Research methodology</w:t>
          </w:r>
          <w:r>
            <w:rPr>
              <w:rFonts w:ascii="Times New Roman" w:hAnsi="Times New Roman" w:cs="Times New Roman"/>
              <w:color w:val="000000" w:themeColor="text1"/>
              <w:sz w:val="24"/>
              <w14:textFill>
                <w14:solidFill>
                  <w14:schemeClr w14:val="tx1"/>
                </w14:solidFill>
              </w14:textFill>
            </w:rPr>
            <w:tab/>
          </w:r>
          <w:r>
            <w:rPr>
              <w:rFonts w:ascii="Times New Roman" w:hAnsi="Times New Roman" w:cs="Times New Roman"/>
              <w:color w:val="000000" w:themeColor="text1"/>
              <w:sz w:val="24"/>
              <w14:textFill>
                <w14:solidFill>
                  <w14:schemeClr w14:val="tx1"/>
                </w14:solidFill>
              </w14:textFill>
            </w:rPr>
            <w:fldChar w:fldCharType="begin"/>
          </w:r>
          <w:r>
            <w:rPr>
              <w:rFonts w:ascii="Times New Roman" w:hAnsi="Times New Roman" w:cs="Times New Roman"/>
              <w:color w:val="000000" w:themeColor="text1"/>
              <w:sz w:val="24"/>
              <w14:textFill>
                <w14:solidFill>
                  <w14:schemeClr w14:val="tx1"/>
                </w14:solidFill>
              </w14:textFill>
            </w:rPr>
            <w:instrText xml:space="preserve"> PAGEREF _Toc234610252 \h </w:instrText>
          </w:r>
          <w:r>
            <w:rPr>
              <w:rFonts w:ascii="Times New Roman" w:hAnsi="Times New Roman" w:cs="Times New Roman"/>
              <w:color w:val="000000" w:themeColor="text1"/>
              <w:sz w:val="24"/>
              <w14:textFill>
                <w14:solidFill>
                  <w14:schemeClr w14:val="tx1"/>
                </w14:solidFill>
              </w14:textFill>
            </w:rPr>
            <w:fldChar w:fldCharType="separate"/>
          </w:r>
          <w:r>
            <w:rPr>
              <w:rFonts w:ascii="Times New Roman" w:hAnsi="Times New Roman" w:cs="Times New Roman"/>
              <w:color w:val="000000" w:themeColor="text1"/>
              <w:sz w:val="24"/>
              <w14:textFill>
                <w14:solidFill>
                  <w14:schemeClr w14:val="tx1"/>
                </w14:solidFill>
              </w14:textFill>
            </w:rPr>
            <w:t>8</w:t>
          </w:r>
          <w:r>
            <w:rPr>
              <w:rFonts w:ascii="Times New Roman" w:hAnsi="Times New Roman" w:cs="Times New Roman"/>
              <w:color w:val="000000" w:themeColor="text1"/>
              <w:sz w:val="24"/>
              <w14:textFill>
                <w14:solidFill>
                  <w14:schemeClr w14:val="tx1"/>
                </w14:solidFill>
              </w14:textFill>
            </w:rPr>
            <w:fldChar w:fldCharType="end"/>
          </w:r>
          <w:r>
            <w:rPr>
              <w:rFonts w:ascii="Times New Roman" w:hAnsi="Times New Roman" w:cs="Times New Roman"/>
              <w:color w:val="000000" w:themeColor="text1"/>
              <w:sz w:val="24"/>
              <w14:textFill>
                <w14:solidFill>
                  <w14:schemeClr w14:val="tx1"/>
                </w14:solidFill>
              </w14:textFill>
            </w:rPr>
            <w:fldChar w:fldCharType="end"/>
          </w:r>
        </w:p>
        <w:p w14:paraId="0CFFDA15">
          <w:pPr>
            <w:pStyle w:val="11"/>
            <w:tabs>
              <w:tab w:val="right" w:leader="dot" w:pos="9016"/>
            </w:tabs>
            <w:spacing w:line="360" w:lineRule="auto"/>
            <w:jc w:val="both"/>
            <w:rPr>
              <w:rFonts w:ascii="Times New Roman" w:hAnsi="Times New Roman" w:cs="Times New Roman" w:eastAsiaTheme="minorEastAsia"/>
              <w:color w:val="000000" w:themeColor="text1"/>
              <w:sz w:val="24"/>
              <w:lang w:eastAsia="en-GB"/>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"_Toc234610253" </w:instrText>
          </w:r>
          <w:r>
            <w:rPr>
              <w:color w:val="000000" w:themeColor="text1"/>
              <w14:textFill>
                <w14:solidFill>
                  <w14:schemeClr w14:val="tx1"/>
                </w14:solidFill>
              </w14:textFill>
            </w:rPr>
            <w:fldChar w:fldCharType="separate"/>
          </w:r>
          <w:r>
            <w:rPr>
              <w:rStyle w:val="8"/>
              <w:rFonts w:ascii="Times New Roman" w:hAnsi="Times New Roman" w:cs="Times New Roman"/>
              <w:color w:val="000000" w:themeColor="text1"/>
              <w:sz w:val="24"/>
              <w14:textFill>
                <w14:solidFill>
                  <w14:schemeClr w14:val="tx1"/>
                </w14:solidFill>
              </w14:textFill>
            </w:rPr>
            <w:t>Expected outcomes</w:t>
          </w:r>
          <w:r>
            <w:rPr>
              <w:rFonts w:ascii="Times New Roman" w:hAnsi="Times New Roman" w:cs="Times New Roman"/>
              <w:color w:val="000000" w:themeColor="text1"/>
              <w:sz w:val="24"/>
              <w14:textFill>
                <w14:solidFill>
                  <w14:schemeClr w14:val="tx1"/>
                </w14:solidFill>
              </w14:textFill>
            </w:rPr>
            <w:tab/>
          </w:r>
          <w:r>
            <w:rPr>
              <w:rFonts w:ascii="Times New Roman" w:hAnsi="Times New Roman" w:cs="Times New Roman"/>
              <w:color w:val="000000" w:themeColor="text1"/>
              <w:sz w:val="24"/>
              <w14:textFill>
                <w14:solidFill>
                  <w14:schemeClr w14:val="tx1"/>
                </w14:solidFill>
              </w14:textFill>
            </w:rPr>
            <w:fldChar w:fldCharType="begin"/>
          </w:r>
          <w:r>
            <w:rPr>
              <w:rFonts w:ascii="Times New Roman" w:hAnsi="Times New Roman" w:cs="Times New Roman"/>
              <w:color w:val="000000" w:themeColor="text1"/>
              <w:sz w:val="24"/>
              <w14:textFill>
                <w14:solidFill>
                  <w14:schemeClr w14:val="tx1"/>
                </w14:solidFill>
              </w14:textFill>
            </w:rPr>
            <w:instrText xml:space="preserve"> PAGEREF _Toc234610253 \h </w:instrText>
          </w:r>
          <w:r>
            <w:rPr>
              <w:rFonts w:ascii="Times New Roman" w:hAnsi="Times New Roman" w:cs="Times New Roman"/>
              <w:color w:val="000000" w:themeColor="text1"/>
              <w:sz w:val="24"/>
              <w14:textFill>
                <w14:solidFill>
                  <w14:schemeClr w14:val="tx1"/>
                </w14:solidFill>
              </w14:textFill>
            </w:rPr>
            <w:fldChar w:fldCharType="separate"/>
          </w:r>
          <w:r>
            <w:rPr>
              <w:rFonts w:ascii="Times New Roman" w:hAnsi="Times New Roman" w:cs="Times New Roman"/>
              <w:color w:val="000000" w:themeColor="text1"/>
              <w:sz w:val="24"/>
              <w14:textFill>
                <w14:solidFill>
                  <w14:schemeClr w14:val="tx1"/>
                </w14:solidFill>
              </w14:textFill>
            </w:rPr>
            <w:t>10</w:t>
          </w:r>
          <w:r>
            <w:rPr>
              <w:rFonts w:ascii="Times New Roman" w:hAnsi="Times New Roman" w:cs="Times New Roman"/>
              <w:color w:val="000000" w:themeColor="text1"/>
              <w:sz w:val="24"/>
              <w14:textFill>
                <w14:solidFill>
                  <w14:schemeClr w14:val="tx1"/>
                </w14:solidFill>
              </w14:textFill>
            </w:rPr>
            <w:fldChar w:fldCharType="end"/>
          </w:r>
          <w:r>
            <w:rPr>
              <w:rFonts w:ascii="Times New Roman" w:hAnsi="Times New Roman" w:cs="Times New Roman"/>
              <w:color w:val="000000" w:themeColor="text1"/>
              <w:sz w:val="24"/>
              <w14:textFill>
                <w14:solidFill>
                  <w14:schemeClr w14:val="tx1"/>
                </w14:solidFill>
              </w14:textFill>
            </w:rPr>
            <w:fldChar w:fldCharType="end"/>
          </w:r>
        </w:p>
        <w:p w14:paraId="696B224F">
          <w:pPr>
            <w:pStyle w:val="11"/>
            <w:tabs>
              <w:tab w:val="right" w:leader="dot" w:pos="9016"/>
            </w:tabs>
            <w:spacing w:line="360" w:lineRule="auto"/>
            <w:jc w:val="both"/>
            <w:rPr>
              <w:rFonts w:ascii="Times New Roman" w:hAnsi="Times New Roman" w:cs="Times New Roman" w:eastAsiaTheme="minorEastAsia"/>
              <w:color w:val="000000" w:themeColor="text1"/>
              <w:sz w:val="24"/>
              <w:lang w:eastAsia="en-GB"/>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"_Toc234610254" </w:instrText>
          </w:r>
          <w:r>
            <w:rPr>
              <w:color w:val="000000" w:themeColor="text1"/>
              <w14:textFill>
                <w14:solidFill>
                  <w14:schemeClr w14:val="tx1"/>
                </w14:solidFill>
              </w14:textFill>
            </w:rPr>
            <w:fldChar w:fldCharType="separate"/>
          </w:r>
          <w:r>
            <w:rPr>
              <w:rStyle w:val="8"/>
              <w:rFonts w:ascii="Times New Roman" w:hAnsi="Times New Roman" w:cs="Times New Roman"/>
              <w:color w:val="000000" w:themeColor="text1"/>
              <w:sz w:val="24"/>
              <w14:textFill>
                <w14:solidFill>
                  <w14:schemeClr w14:val="tx1"/>
                </w14:solidFill>
              </w14:textFill>
            </w:rPr>
            <w:t>References</w:t>
          </w:r>
          <w:r>
            <w:rPr>
              <w:rFonts w:ascii="Times New Roman" w:hAnsi="Times New Roman" w:cs="Times New Roman"/>
              <w:color w:val="000000" w:themeColor="text1"/>
              <w:sz w:val="24"/>
              <w14:textFill>
                <w14:solidFill>
                  <w14:schemeClr w14:val="tx1"/>
                </w14:solidFill>
              </w14:textFill>
            </w:rPr>
            <w:tab/>
          </w:r>
          <w:r>
            <w:rPr>
              <w:rFonts w:ascii="Times New Roman" w:hAnsi="Times New Roman" w:cs="Times New Roman"/>
              <w:color w:val="000000" w:themeColor="text1"/>
              <w:sz w:val="24"/>
              <w14:textFill>
                <w14:solidFill>
                  <w14:schemeClr w14:val="tx1"/>
                </w14:solidFill>
              </w14:textFill>
            </w:rPr>
            <w:fldChar w:fldCharType="begin"/>
          </w:r>
          <w:r>
            <w:rPr>
              <w:rFonts w:ascii="Times New Roman" w:hAnsi="Times New Roman" w:cs="Times New Roman"/>
              <w:color w:val="000000" w:themeColor="text1"/>
              <w:sz w:val="24"/>
              <w14:textFill>
                <w14:solidFill>
                  <w14:schemeClr w14:val="tx1"/>
                </w14:solidFill>
              </w14:textFill>
            </w:rPr>
            <w:instrText xml:space="preserve"> PAGEREF _Toc234610254 \h </w:instrText>
          </w:r>
          <w:r>
            <w:rPr>
              <w:rFonts w:ascii="Times New Roman" w:hAnsi="Times New Roman" w:cs="Times New Roman"/>
              <w:color w:val="000000" w:themeColor="text1"/>
              <w:sz w:val="24"/>
              <w14:textFill>
                <w14:solidFill>
                  <w14:schemeClr w14:val="tx1"/>
                </w14:solidFill>
              </w14:textFill>
            </w:rPr>
            <w:fldChar w:fldCharType="separate"/>
          </w:r>
          <w:r>
            <w:rPr>
              <w:rFonts w:ascii="Times New Roman" w:hAnsi="Times New Roman" w:cs="Times New Roman"/>
              <w:color w:val="000000" w:themeColor="text1"/>
              <w:sz w:val="24"/>
              <w14:textFill>
                <w14:solidFill>
                  <w14:schemeClr w14:val="tx1"/>
                </w14:solidFill>
              </w14:textFill>
            </w:rPr>
            <w:t>11</w:t>
          </w:r>
          <w:r>
            <w:rPr>
              <w:rFonts w:ascii="Times New Roman" w:hAnsi="Times New Roman" w:cs="Times New Roman"/>
              <w:color w:val="000000" w:themeColor="text1"/>
              <w:sz w:val="24"/>
              <w14:textFill>
                <w14:solidFill>
                  <w14:schemeClr w14:val="tx1"/>
                </w14:solidFill>
              </w14:textFill>
            </w:rPr>
            <w:fldChar w:fldCharType="end"/>
          </w:r>
          <w:r>
            <w:rPr>
              <w:rFonts w:ascii="Times New Roman" w:hAnsi="Times New Roman" w:cs="Times New Roman"/>
              <w:color w:val="000000" w:themeColor="text1"/>
              <w:sz w:val="24"/>
              <w14:textFill>
                <w14:solidFill>
                  <w14:schemeClr w14:val="tx1"/>
                </w14:solidFill>
              </w14:textFill>
            </w:rPr>
            <w:fldChar w:fldCharType="end"/>
          </w:r>
        </w:p>
        <w:p w14:paraId="6144205B">
          <w:pPr>
            <w:spacing w:line="360" w:lineRule="auto"/>
            <w:jc w:val="both"/>
            <w:rPr>
              <w:color w:val="000000" w:themeColor="text1"/>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fldChar w:fldCharType="end"/>
          </w:r>
        </w:p>
      </w:sdtContent>
    </w:sdt>
    <w:p w14:paraId="096958F8">
      <w:pPr>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br w:type="page"/>
      </w:r>
    </w:p>
    <w:p w14:paraId="315125BD">
      <w:pPr>
        <w:pStyle w:val="2"/>
        <w:rPr>
          <w:color w:val="000000" w:themeColor="text1"/>
          <w14:textFill>
            <w14:solidFill>
              <w14:schemeClr w14:val="tx1"/>
            </w14:solidFill>
          </w14:textFill>
        </w:rPr>
      </w:pPr>
      <w:bookmarkStart w:id="0" w:name="_Toc234610245"/>
      <w:r>
        <w:rPr>
          <w:color w:val="000000" w:themeColor="text1"/>
          <w14:textFill>
            <w14:solidFill>
              <w14:schemeClr w14:val="tx1"/>
            </w14:solidFill>
          </w14:textFill>
        </w:rPr>
        <w:t>Introduction</w:t>
      </w:r>
      <w:bookmarkEnd w:id="0"/>
      <w:r>
        <w:rPr>
          <w:color w:val="000000" w:themeColor="text1"/>
          <w14:textFill>
            <w14:solidFill>
              <w14:schemeClr w14:val="tx1"/>
            </w14:solidFill>
          </w14:textFill>
        </w:rPr>
        <w:t xml:space="preserve"> </w:t>
      </w:r>
    </w:p>
    <w:p w14:paraId="253FE81A">
      <w:pPr>
        <w:spacing w:line="360" w:lineRule="auto"/>
        <w:jc w:val="both"/>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 xml:space="preserve">This research proposal is based on understanding how customer trust and brand image can impact purchasing intention in the retail industry in the UK. For this purpose, the probable research methodology is highlighted and the expected outcomes are mentioned through which the provable credibility of the study will be developed. </w:t>
      </w:r>
    </w:p>
    <w:p w14:paraId="7F6D0D59">
      <w:pPr>
        <w:pStyle w:val="3"/>
        <w:rPr>
          <w:color w:val="000000" w:themeColor="text1"/>
          <w14:textFill>
            <w14:solidFill>
              <w14:schemeClr w14:val="tx1"/>
            </w14:solidFill>
          </w14:textFill>
        </w:rPr>
      </w:pPr>
      <w:bookmarkStart w:id="1" w:name="_Toc234610246"/>
      <w:r>
        <w:rPr>
          <w:color w:val="000000" w:themeColor="text1"/>
          <w14:textFill>
            <w14:solidFill>
              <w14:schemeClr w14:val="tx1"/>
            </w14:solidFill>
          </w14:textFill>
        </w:rPr>
        <w:t>Background</w:t>
      </w:r>
      <w:bookmarkEnd w:id="1"/>
      <w:r>
        <w:rPr>
          <w:color w:val="000000" w:themeColor="text1"/>
          <w14:textFill>
            <w14:solidFill>
              <w14:schemeClr w14:val="tx1"/>
            </w14:solidFill>
          </w14:textFill>
        </w:rPr>
        <w:t xml:space="preserve"> </w:t>
      </w:r>
    </w:p>
    <w:p w14:paraId="73E5BC3C">
      <w:pPr>
        <w:spacing w:line="360" w:lineRule="auto"/>
        <w:jc w:val="both"/>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 xml:space="preserve">Currently, the UK retail sector is facing acute competition and changing impacts on consumers’ trust that are forcing them to consider beyond pricing strategies. In recent times, the digitised market is developing based on a stable brand image and ingrained customer trust (Manzoor </w:t>
      </w:r>
      <w:r>
        <w:rPr>
          <w:rFonts w:ascii="Times New Roman" w:hAnsi="Times New Roman" w:cs="Times New Roman"/>
          <w:i/>
          <w:color w:val="000000" w:themeColor="text1"/>
          <w:sz w:val="24"/>
          <w14:textFill>
            <w14:solidFill>
              <w14:schemeClr w14:val="tx1"/>
            </w14:solidFill>
          </w14:textFill>
        </w:rPr>
        <w:t>et al.</w:t>
      </w:r>
      <w:r>
        <w:rPr>
          <w:rFonts w:ascii="Times New Roman" w:hAnsi="Times New Roman" w:cs="Times New Roman"/>
          <w:color w:val="000000" w:themeColor="text1"/>
          <w:sz w:val="24"/>
          <w14:textFill>
            <w14:solidFill>
              <w14:schemeClr w14:val="tx1"/>
            </w14:solidFill>
          </w14:textFill>
        </w:rPr>
        <w:t xml:space="preserve"> 2025). It is recorded that 74% of consumers stated they will actively switch brands if transparency, clear communication, or product quality are compromised (Capgemini, 2024). Thus, it is mentioned that it will emphasise how emotional connection and perceived brand value can impact on a consumer’s willingness to buy. Besides, the analysis interlinking between customer trust and management of brand value will be effective to meet the research objectives with the most concurrent data based on the UK retail industry. </w:t>
      </w:r>
    </w:p>
    <w:p w14:paraId="7C05FC1A">
      <w:pPr>
        <w:spacing w:line="360" w:lineRule="auto"/>
        <w:jc w:val="center"/>
        <w:rPr>
          <w:rFonts w:ascii="Times New Roman" w:hAnsi="Times New Roman" w:cs="Times New Roman"/>
          <w:color w:val="000000" w:themeColor="text1"/>
          <w:sz w:val="24"/>
          <w14:textFill>
            <w14:solidFill>
              <w14:schemeClr w14:val="tx1"/>
            </w14:solidFill>
          </w14:textFill>
        </w:rPr>
      </w:pPr>
      <w:r>
        <w:rPr>
          <w:color w:val="000000" w:themeColor="text1"/>
          <w:lang w:eastAsia="en-GB"/>
          <w14:textFill>
            <w14:solidFill>
              <w14:schemeClr w14:val="tx1"/>
            </w14:solidFill>
          </w14:textFill>
        </w:rPr>
        <w:drawing>
          <wp:inline distT="0" distB="0" distL="0" distR="0">
            <wp:extent cx="3932555" cy="2232660"/>
            <wp:effectExtent l="0" t="0" r="0" b="0"/>
            <wp:docPr id="1" name="Picture 1" descr="25+ Customer Loyalty Statistics, Facts &amp; Trends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25+ Customer Loyalty Statistics, Facts &amp; Trends (202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945227" cy="2239739"/>
                    </a:xfrm>
                    <a:prstGeom prst="rect">
                      <a:avLst/>
                    </a:prstGeom>
                    <a:noFill/>
                    <a:ln>
                      <a:noFill/>
                    </a:ln>
                  </pic:spPr>
                </pic:pic>
              </a:graphicData>
            </a:graphic>
          </wp:inline>
        </w:drawing>
      </w:r>
    </w:p>
    <w:p w14:paraId="06321594">
      <w:pPr>
        <w:spacing w:line="360" w:lineRule="auto"/>
        <w:jc w:val="center"/>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 xml:space="preserve">Figure 1: Rate of brand switching </w:t>
      </w:r>
    </w:p>
    <w:p w14:paraId="0DA6A4C2">
      <w:pPr>
        <w:spacing w:line="360" w:lineRule="auto"/>
        <w:jc w:val="center"/>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(Source: Vpnalert, 2023)</w:t>
      </w:r>
    </w:p>
    <w:p w14:paraId="24FB2A6E">
      <w:pPr>
        <w:spacing w:line="360" w:lineRule="auto"/>
        <w:jc w:val="both"/>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 xml:space="preserve">The Market volatility is impacted by different macroeconomic factors that are affecting the household purchasing power across different regions. Currently, it is recorded that consumer price inflation is increased 3.4% (Matchett, 2026) and for this, </w:t>
      </w:r>
      <w:r>
        <w:rPr>
          <w:rFonts w:ascii="Times New Roman" w:hAnsi="Times New Roman" w:eastAsia="Times New Roman" w:cs="Times New Roman"/>
          <w:color w:val="000000" w:themeColor="text1"/>
          <w:sz w:val="24"/>
          <w:szCs w:val="24"/>
          <w:lang w:eastAsia="en-GB"/>
          <w14:textFill>
            <w14:solidFill>
              <w14:schemeClr w14:val="tx1"/>
            </w14:solidFill>
          </w14:textFill>
        </w:rPr>
        <w:t xml:space="preserve">discretionary spending among British households is seen. At the same time the economic environment becomes crucial to polarize the market. For instance, while physical footfall has seen minor fluctuations, the overall retail market size reached a valuation of $1,034,316.4 million (IMARC Group, 2024). This is critically highlighting how the consumer demand impacts on value driven brand communication. Moreover, Internet purchasing has increased to 28% through the UK retail sector and it has made a firm’s digital presence prominent based on customers perceptions. From this point of view this proposal has considered how the brand is crucial to impact on the customers’ purchasing habits in the UK retail industry. As mentioned by Kang and Hustvedt (2024), the customer trust can no longer be developed only by the service provided by the organisation, rather, it is greatly impacted by organisational transparency and accountability. Therefore, understanding this metrics can be effective to investigate how the business brand equity can protect retail companies of UK from rapid shift in consumer purchasing patterns. </w:t>
      </w:r>
    </w:p>
    <w:p w14:paraId="57D954A9">
      <w:pPr>
        <w:pStyle w:val="3"/>
        <w:rPr>
          <w:color w:val="000000" w:themeColor="text1"/>
          <w14:textFill>
            <w14:solidFill>
              <w14:schemeClr w14:val="tx1"/>
            </w14:solidFill>
          </w14:textFill>
        </w:rPr>
      </w:pPr>
      <w:bookmarkStart w:id="2" w:name="_Toc234610247"/>
      <w:r>
        <w:rPr>
          <w:color w:val="000000" w:themeColor="text1"/>
          <w14:textFill>
            <w14:solidFill>
              <w14:schemeClr w14:val="tx1"/>
            </w14:solidFill>
          </w14:textFill>
        </w:rPr>
        <w:t>Aim</w:t>
      </w:r>
      <w:bookmarkEnd w:id="2"/>
    </w:p>
    <w:p w14:paraId="091DF22B">
      <w:pPr>
        <w:spacing w:line="360" w:lineRule="auto"/>
        <w:jc w:val="both"/>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The aim of the paper will be to analyse the impact of Customer trust and brand image on purchase intention in the retail industry in the UK.</w:t>
      </w:r>
    </w:p>
    <w:p w14:paraId="228D6F0D">
      <w:pPr>
        <w:pStyle w:val="3"/>
        <w:rPr>
          <w:color w:val="000000" w:themeColor="text1"/>
          <w14:textFill>
            <w14:solidFill>
              <w14:schemeClr w14:val="tx1"/>
            </w14:solidFill>
          </w14:textFill>
        </w:rPr>
      </w:pPr>
      <w:bookmarkStart w:id="3" w:name="_Toc234610248"/>
      <w:r>
        <w:rPr>
          <w:color w:val="000000" w:themeColor="text1"/>
          <w14:textFill>
            <w14:solidFill>
              <w14:schemeClr w14:val="tx1"/>
            </w14:solidFill>
          </w14:textFill>
        </w:rPr>
        <w:t>Objectives</w:t>
      </w:r>
      <w:bookmarkEnd w:id="3"/>
      <w:r>
        <w:rPr>
          <w:color w:val="000000" w:themeColor="text1"/>
          <w14:textFill>
            <w14:solidFill>
              <w14:schemeClr w14:val="tx1"/>
            </w14:solidFill>
          </w14:textFill>
        </w:rPr>
        <w:t xml:space="preserve"> </w:t>
      </w:r>
    </w:p>
    <w:p w14:paraId="4B5369B9">
      <w:pPr>
        <w:pStyle w:val="18"/>
        <w:numPr>
          <w:ilvl w:val="0"/>
          <w:numId w:val="1"/>
        </w:numPr>
        <w:spacing w:line="360" w:lineRule="auto"/>
        <w:jc w:val="both"/>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To examine the ways through which Customer trust and brand image are maintained in the retail industry in the UK.</w:t>
      </w:r>
    </w:p>
    <w:p w14:paraId="224975F2">
      <w:pPr>
        <w:pStyle w:val="18"/>
        <w:numPr>
          <w:ilvl w:val="0"/>
          <w:numId w:val="1"/>
        </w:numPr>
        <w:spacing w:line="360" w:lineRule="auto"/>
        <w:jc w:val="both"/>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To analyse the impact of Customer trust and brand image on purchase intention in the retail industry in the UK</w:t>
      </w:r>
    </w:p>
    <w:p w14:paraId="249461E7">
      <w:pPr>
        <w:pStyle w:val="18"/>
        <w:numPr>
          <w:ilvl w:val="0"/>
          <w:numId w:val="1"/>
        </w:numPr>
        <w:spacing w:line="360" w:lineRule="auto"/>
        <w:jc w:val="both"/>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To find out the issues developed from lowering customer trust and ineffective brand image on purchase intention in the retail industry in the UK</w:t>
      </w:r>
    </w:p>
    <w:p w14:paraId="1BD21C4D">
      <w:pPr>
        <w:pStyle w:val="18"/>
        <w:numPr>
          <w:ilvl w:val="0"/>
          <w:numId w:val="1"/>
        </w:numPr>
        <w:spacing w:line="360" w:lineRule="auto"/>
        <w:jc w:val="both"/>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To recommend feasible strategies through which customer trust and ineffective brand image can be managed for detecting purchase intention in the retail industry in the UK</w:t>
      </w:r>
    </w:p>
    <w:p w14:paraId="2E6B02E7">
      <w:pPr>
        <w:pStyle w:val="3"/>
        <w:rPr>
          <w:color w:val="000000" w:themeColor="text1"/>
          <w14:textFill>
            <w14:solidFill>
              <w14:schemeClr w14:val="tx1"/>
            </w14:solidFill>
          </w14:textFill>
        </w:rPr>
      </w:pPr>
      <w:bookmarkStart w:id="4" w:name="_Toc234610249"/>
      <w:r>
        <w:rPr>
          <w:color w:val="000000" w:themeColor="text1"/>
          <w14:textFill>
            <w14:solidFill>
              <w14:schemeClr w14:val="tx1"/>
            </w14:solidFill>
          </w14:textFill>
        </w:rPr>
        <w:t>Research questions</w:t>
      </w:r>
      <w:bookmarkEnd w:id="4"/>
      <w:r>
        <w:rPr>
          <w:color w:val="000000" w:themeColor="text1"/>
          <w14:textFill>
            <w14:solidFill>
              <w14:schemeClr w14:val="tx1"/>
            </w14:solidFill>
          </w14:textFill>
        </w:rPr>
        <w:t xml:space="preserve"> </w:t>
      </w:r>
    </w:p>
    <w:p w14:paraId="2EEB2BBC">
      <w:pPr>
        <w:pStyle w:val="18"/>
        <w:numPr>
          <w:ilvl w:val="0"/>
          <w:numId w:val="2"/>
        </w:numPr>
        <w:spacing w:line="360" w:lineRule="auto"/>
        <w:jc w:val="both"/>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What are the ways through which Customer trust and brand image are maintained in the retail industry in the UK?</w:t>
      </w:r>
    </w:p>
    <w:p w14:paraId="0430E4E9">
      <w:pPr>
        <w:pStyle w:val="18"/>
        <w:numPr>
          <w:ilvl w:val="0"/>
          <w:numId w:val="2"/>
        </w:numPr>
        <w:spacing w:line="360" w:lineRule="auto"/>
        <w:jc w:val="both"/>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How do Customer trust and brand image impact purchase intention in the retail industry in the UK?</w:t>
      </w:r>
    </w:p>
    <w:p w14:paraId="17A9D13C">
      <w:pPr>
        <w:pStyle w:val="18"/>
        <w:numPr>
          <w:ilvl w:val="0"/>
          <w:numId w:val="2"/>
        </w:numPr>
        <w:spacing w:line="360" w:lineRule="auto"/>
        <w:jc w:val="both"/>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What are the issues developed from lowering customer trust and ineffective brand image on purchase intention in the retail industry in the UK?</w:t>
      </w:r>
    </w:p>
    <w:p w14:paraId="488DB4CB">
      <w:pPr>
        <w:pStyle w:val="18"/>
        <w:numPr>
          <w:ilvl w:val="0"/>
          <w:numId w:val="2"/>
        </w:numPr>
        <w:spacing w:line="360" w:lineRule="auto"/>
        <w:jc w:val="both"/>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What are the feasible strategies through which customer trust and ineffective brand image can be managed for detecting purchase intention in the retail industry in the UK?</w:t>
      </w:r>
    </w:p>
    <w:p w14:paraId="1F6A64FF">
      <w:pPr>
        <w:pStyle w:val="3"/>
        <w:rPr>
          <w:color w:val="000000" w:themeColor="text1"/>
          <w14:textFill>
            <w14:solidFill>
              <w14:schemeClr w14:val="tx1"/>
            </w14:solidFill>
          </w14:textFill>
        </w:rPr>
      </w:pPr>
      <w:bookmarkStart w:id="5" w:name="_Toc234610250"/>
      <w:r>
        <w:rPr>
          <w:color w:val="000000" w:themeColor="text1"/>
          <w14:textFill>
            <w14:solidFill>
              <w14:schemeClr w14:val="tx1"/>
            </w14:solidFill>
          </w14:textFill>
        </w:rPr>
        <w:t>Rationale</w:t>
      </w:r>
      <w:bookmarkEnd w:id="5"/>
      <w:r>
        <w:rPr>
          <w:color w:val="000000" w:themeColor="text1"/>
          <w14:textFill>
            <w14:solidFill>
              <w14:schemeClr w14:val="tx1"/>
            </w14:solidFill>
          </w14:textFill>
        </w:rPr>
        <w:t xml:space="preserve"> </w:t>
      </w:r>
    </w:p>
    <w:p w14:paraId="5C6423E3">
      <w:pPr>
        <w:spacing w:line="360" w:lineRule="auto"/>
        <w:jc w:val="both"/>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Along with the development of e-commerce facilities and inflation in the UK, consumers have become highly conscious regarding their purchasing power. From this point of view, analysis of customer trust and brand image is crucial because in modern times, purchasing habits are not controlled only by price. It is critically linked with brand value and the security of services. As mentioned by Yildirim (2023), if the customers experience loss of sustainability initiatives or different types of greenwashing or blue washing issues, they can immediately reject the company in terms of taking their services or products. Therefore, it is crucial to develop the research based on how customer trust and brand can be maintained simultaneously for managing the steady growth of the industry. This research can be helpful for UK retailers to understand how they can maintain customer trust along with the development of brand reputation to retain the purchasing habits of targeted consumers.</w:t>
      </w:r>
    </w:p>
    <w:p w14:paraId="37832172">
      <w:pPr>
        <w:spacing w:line="360" w:lineRule="auto"/>
        <w:jc w:val="center"/>
        <w:rPr>
          <w:rFonts w:ascii="Times New Roman" w:hAnsi="Times New Roman" w:cs="Times New Roman"/>
          <w:color w:val="000000" w:themeColor="text1"/>
          <w:sz w:val="24"/>
          <w14:textFill>
            <w14:solidFill>
              <w14:schemeClr w14:val="tx1"/>
            </w14:solidFill>
          </w14:textFill>
        </w:rPr>
      </w:pPr>
      <w:r>
        <w:rPr>
          <w:color w:val="000000" w:themeColor="text1"/>
          <w:lang w:eastAsia="en-GB"/>
          <w14:textFill>
            <w14:solidFill>
              <w14:schemeClr w14:val="tx1"/>
            </w14:solidFill>
          </w14:textFill>
        </w:rPr>
        <w:drawing>
          <wp:inline distT="0" distB="0" distL="0" distR="0">
            <wp:extent cx="5731510" cy="3955415"/>
            <wp:effectExtent l="0" t="0" r="2540" b="6985"/>
            <wp:docPr id="2" name="Picture 2" descr="UK retail sales shrink unexpectedly in December, adding to glum data |  Reu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K retail sales shrink unexpectedly in December, adding to glum data |  Reuter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5731510" cy="3955549"/>
                    </a:xfrm>
                    <a:prstGeom prst="rect">
                      <a:avLst/>
                    </a:prstGeom>
                    <a:noFill/>
                    <a:ln>
                      <a:noFill/>
                    </a:ln>
                  </pic:spPr>
                </pic:pic>
              </a:graphicData>
            </a:graphic>
          </wp:inline>
        </w:drawing>
      </w:r>
    </w:p>
    <w:p w14:paraId="0C27881F">
      <w:pPr>
        <w:spacing w:line="360" w:lineRule="auto"/>
        <w:jc w:val="center"/>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 xml:space="preserve">Figure 2: Reduction of UK retail sales </w:t>
      </w:r>
    </w:p>
    <w:p w14:paraId="3A1DE951">
      <w:pPr>
        <w:spacing w:line="360" w:lineRule="auto"/>
        <w:jc w:val="center"/>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(Source: Bruce and Abdulla, 2025)</w:t>
      </w:r>
    </w:p>
    <w:p w14:paraId="1A92A566">
      <w:pPr>
        <w:pStyle w:val="2"/>
        <w:rPr>
          <w:color w:val="000000" w:themeColor="text1"/>
          <w14:textFill>
            <w14:solidFill>
              <w14:schemeClr w14:val="tx1"/>
            </w14:solidFill>
          </w14:textFill>
        </w:rPr>
      </w:pPr>
      <w:bookmarkStart w:id="6" w:name="_Toc234610251"/>
      <w:r>
        <w:rPr>
          <w:color w:val="000000" w:themeColor="text1"/>
          <w14:textFill>
            <w14:solidFill>
              <w14:schemeClr w14:val="tx1"/>
            </w14:solidFill>
          </w14:textFill>
        </w:rPr>
        <w:t>Literature review</w:t>
      </w:r>
      <w:bookmarkEnd w:id="6"/>
      <w:r>
        <w:rPr>
          <w:color w:val="000000" w:themeColor="text1"/>
          <w14:textFill>
            <w14:solidFill>
              <w14:schemeClr w14:val="tx1"/>
            </w14:solidFill>
          </w14:textFill>
        </w:rPr>
        <w:t xml:space="preserve"> </w:t>
      </w:r>
    </w:p>
    <w:p w14:paraId="4CCB2642">
      <w:pPr>
        <w:spacing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 xml:space="preserve">Introduction </w:t>
      </w:r>
    </w:p>
    <w:p w14:paraId="2D9302DD">
      <w:pPr>
        <w:spacing w:line="360" w:lineRule="auto"/>
        <w:jc w:val="both"/>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 xml:space="preserve">The literature review is based on understanding the opinions of the previous researchers based on same area of research. Similarly, this literature review is also focused to understand what the previous researchers opined related to the impact of Customer trust and brand image on purchase intention in the retail industry. In this regard, the literature gap of previous does have also been identified. </w:t>
      </w:r>
    </w:p>
    <w:p w14:paraId="3C725150">
      <w:pPr>
        <w:spacing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 xml:space="preserve">The ways through which Customer trust and brand image are maintained </w:t>
      </w:r>
    </w:p>
    <w:p w14:paraId="0D768089">
      <w:pPr>
        <w:spacing w:line="360" w:lineRule="auto"/>
        <w:jc w:val="both"/>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 xml:space="preserve">As mentioned by Mansoor </w:t>
      </w:r>
      <w:r>
        <w:rPr>
          <w:rFonts w:ascii="Times New Roman" w:hAnsi="Times New Roman" w:cs="Times New Roman"/>
          <w:i/>
          <w:color w:val="000000" w:themeColor="text1"/>
          <w:sz w:val="24"/>
          <w14:textFill>
            <w14:solidFill>
              <w14:schemeClr w14:val="tx1"/>
            </w14:solidFill>
          </w14:textFill>
        </w:rPr>
        <w:t>et al</w:t>
      </w:r>
      <w:r>
        <w:rPr>
          <w:rFonts w:ascii="Times New Roman" w:hAnsi="Times New Roman" w:cs="Times New Roman"/>
          <w:color w:val="000000" w:themeColor="text1"/>
          <w:sz w:val="24"/>
          <w14:textFill>
            <w14:solidFill>
              <w14:schemeClr w14:val="tx1"/>
            </w14:solidFill>
          </w14:textFill>
        </w:rPr>
        <w:t xml:space="preserve">. (2025), maintaining spontaneous communication between the organisational marketing and the customers is a prominent way to maintain brand image. Along with this, maintaining omnichannel consistency in the global competitive market and the era of E-commerce growth is impactful for developing customer trust and enhancing their buying habits. </w:t>
      </w:r>
      <w:r>
        <w:rPr>
          <w:rFonts w:ascii="Times New Roman" w:hAnsi="Times New Roman" w:cs="Times New Roman"/>
          <w:color w:val="000000" w:themeColor="text1"/>
          <w:sz w:val="24"/>
          <w14:textFill>
            <w14:solidFill>
              <w14:schemeClr w14:val="tx1"/>
            </w14:solidFill>
          </w14:textFill>
        </w:rPr>
        <w:t xml:space="preserve">Contemporary literature have focused on the fact that authentic corporate social responsibility initiatives, along with strict data privacy measures are necessary for managing brand reputation. In this regard, Agu </w:t>
      </w:r>
      <w:r>
        <w:rPr>
          <w:rFonts w:ascii="Times New Roman" w:hAnsi="Times New Roman" w:cs="Times New Roman"/>
          <w:i/>
          <w:color w:val="000000" w:themeColor="text1"/>
          <w:sz w:val="24"/>
          <w14:textFill>
            <w14:solidFill>
              <w14:schemeClr w14:val="tx1"/>
            </w14:solidFill>
          </w14:textFill>
        </w:rPr>
        <w:t>et al.</w:t>
      </w:r>
      <w:r>
        <w:rPr>
          <w:rFonts w:ascii="Times New Roman" w:hAnsi="Times New Roman" w:cs="Times New Roman"/>
          <w:color w:val="000000" w:themeColor="text1"/>
          <w:sz w:val="24"/>
          <w14:textFill>
            <w14:solidFill>
              <w14:schemeClr w14:val="tx1"/>
            </w14:solidFill>
          </w14:textFill>
        </w:rPr>
        <w:t xml:space="preserve"> (2024) highlighted that when retail companies become able to align their operational practices with the industry based ethical polices, it will be helpful to minimise consumers’ scepticism and foster emotional connection with the wider market. Moreover, leveraging personalized CRM is effective for companies to address consumer grievances in real-time. From this point of view, it is evident that the retail industry needs to create a reliable service environment, when the brand becomes able to fulfil customer demands and presenting a stable brand loyalty in competitive market. </w:t>
      </w:r>
    </w:p>
    <w:p w14:paraId="097942E5">
      <w:pPr>
        <w:spacing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 xml:space="preserve">The impact of Customer trust and brand image on purchase intention </w:t>
      </w:r>
    </w:p>
    <w:p w14:paraId="43F91A2C">
      <w:pPr>
        <w:spacing w:line="360" w:lineRule="auto"/>
        <w:jc w:val="both"/>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 xml:space="preserve">In the words of Chandramohan (2024), maintaining a stable base for consumer trust and brand image is helpful for an organisation to convert consumers’ interest into a constant purchasing habit. It is true that when an organisation becomes able to establish a stable brand image, it can be able to provide consistent quality service, show a stable base of corporate responsibility and succinct business values (Devi, 2023). All of these are helpful to attain consumers’ trust and establish a long-term relationship with the targeted market range. </w:t>
      </w:r>
    </w:p>
    <w:p w14:paraId="2276EDF5">
      <w:pPr>
        <w:spacing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Issues developed from lowering customer trust and ineffective brand image on purchase intention in the retail industry</w:t>
      </w:r>
    </w:p>
    <w:p w14:paraId="2633EAB4">
      <w:pPr>
        <w:spacing w:line="360" w:lineRule="auto"/>
        <w:jc w:val="both"/>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 xml:space="preserve">A reduction of customers’ trust can be combined with a weak brand image while creating significant barrier for making repeat intention. As per the thoughts of Amarullah </w:t>
      </w:r>
      <w:r>
        <w:rPr>
          <w:rFonts w:ascii="Times New Roman" w:hAnsi="Times New Roman" w:cs="Times New Roman"/>
          <w:i/>
          <w:color w:val="000000" w:themeColor="text1"/>
          <w:sz w:val="24"/>
          <w14:textFill>
            <w14:solidFill>
              <w14:schemeClr w14:val="tx1"/>
            </w14:solidFill>
          </w14:textFill>
        </w:rPr>
        <w:t>et al</w:t>
      </w:r>
      <w:r>
        <w:rPr>
          <w:rFonts w:ascii="Times New Roman" w:hAnsi="Times New Roman" w:cs="Times New Roman"/>
          <w:color w:val="000000" w:themeColor="text1"/>
          <w:sz w:val="24"/>
          <w14:textFill>
            <w14:solidFill>
              <w14:schemeClr w14:val="tx1"/>
            </w14:solidFill>
          </w14:textFill>
        </w:rPr>
        <w:t xml:space="preserve">. (2022), when the brand credibility is affected, consumers’ purchasing experiences a higher financial and functional risks. As mentioned by Patel (2024), this financial and functional risk may lead to develop brand switching habits among the potential customers. Along with this, the lack of trust among the customer base may increase negative word of mouth across digital platforms and this is also a prominent reason for the companies to develop a weak brand image. Often, it is seen that retailers are focused to enhance their expenditure to attract a pool of traffic. Yet, this approach is not properly effective because price reduction may impact on profit margin negatively and make a weak long term band equity in the competitive market of the industry. </w:t>
      </w:r>
    </w:p>
    <w:p w14:paraId="7AC075BB">
      <w:pPr>
        <w:spacing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 xml:space="preserve">Theories and models </w:t>
      </w:r>
    </w:p>
    <w:p w14:paraId="23617CC3">
      <w:pPr>
        <w:spacing w:line="360" w:lineRule="auto"/>
        <w:jc w:val="both"/>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 xml:space="preserve">Keller’s Customer-Based Brand Equity (CBBE) Model and the Theory of Planned Behaviour (TPB) can be considered to discuss the concerned topic. These will be helpful in linking the brand image with the customers’ trust development for sustaining the business base long-term. </w:t>
      </w:r>
      <w:r>
        <w:rPr>
          <w:rFonts w:ascii="Times New Roman" w:hAnsi="Times New Roman" w:cs="Times New Roman"/>
          <w:color w:val="000000" w:themeColor="text1"/>
          <w:sz w:val="24"/>
          <w14:textFill>
            <w14:solidFill>
              <w14:schemeClr w14:val="tx1"/>
            </w14:solidFill>
          </w14:textFill>
        </w:rPr>
        <w:t xml:space="preserve">As described by Hamzah </w:t>
      </w:r>
      <w:r>
        <w:rPr>
          <w:rFonts w:ascii="Times New Roman" w:hAnsi="Times New Roman" w:cs="Times New Roman"/>
          <w:i/>
          <w:color w:val="000000" w:themeColor="text1"/>
          <w:sz w:val="24"/>
          <w14:textFill>
            <w14:solidFill>
              <w14:schemeClr w14:val="tx1"/>
            </w14:solidFill>
          </w14:textFill>
        </w:rPr>
        <w:t>et al.</w:t>
      </w:r>
      <w:r>
        <w:rPr>
          <w:rFonts w:ascii="Times New Roman" w:hAnsi="Times New Roman" w:cs="Times New Roman"/>
          <w:color w:val="000000" w:themeColor="text1"/>
          <w:sz w:val="24"/>
          <w14:textFill>
            <w14:solidFill>
              <w14:schemeClr w14:val="tx1"/>
            </w14:solidFill>
          </w14:textFill>
        </w:rPr>
        <w:t xml:space="preserve"> (2026), The Keller’s model is an upward pyramid, highlighting the aspect of brand identity to development of brand meaning, responses and ultimately the resonance. Therefore, utilisation of this model can be helpful for retailers to develop distinct brand image, shaping the consumers’ feelings and developing a long term base of trust. On the other hand, the theory of planned behaviour highlights an individual behavioural aspects focusing on their personal attitudes, subjective norms and perceived behavioural controls (Hagger </w:t>
      </w:r>
      <w:r>
        <w:rPr>
          <w:rFonts w:ascii="Times New Roman" w:hAnsi="Times New Roman" w:cs="Times New Roman"/>
          <w:i/>
          <w:color w:val="000000" w:themeColor="text1"/>
          <w:sz w:val="24"/>
          <w14:textFill>
            <w14:solidFill>
              <w14:schemeClr w14:val="tx1"/>
            </w14:solidFill>
          </w14:textFill>
        </w:rPr>
        <w:t>et al.</w:t>
      </w:r>
      <w:r>
        <w:rPr>
          <w:rFonts w:ascii="Times New Roman" w:hAnsi="Times New Roman" w:cs="Times New Roman"/>
          <w:color w:val="000000" w:themeColor="text1"/>
          <w:sz w:val="24"/>
          <w14:textFill>
            <w14:solidFill>
              <w14:schemeClr w14:val="tx1"/>
            </w14:solidFill>
          </w14:textFill>
        </w:rPr>
        <w:t xml:space="preserve"> 2022). Therefore, integration of these two frameworks can be appropriate to map the core research topic based on how the brand image can impact on cognitive attitudes of consumers, finally driving the behavioural purchasing intentions. </w:t>
      </w:r>
    </w:p>
    <w:p w14:paraId="3E2E2E84">
      <w:pPr>
        <w:spacing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 xml:space="preserve">Literature gap </w:t>
      </w:r>
    </w:p>
    <w:p w14:paraId="612B6001">
      <w:pPr>
        <w:spacing w:line="360" w:lineRule="auto"/>
        <w:jc w:val="both"/>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 xml:space="preserve">It is evident that the contemporary literature sources have explored the fragmented concepts of brand equity and consumer trust. Therefore, a prominent empirical gap is developed there related to how the two variables can be linked to influence purchasing intention of consumers. In this aspect, existing studies have shed light on the steady state markets and general ecommerce platforms. Thus, there is a lack of localised research based on how digital brand image and consumer trusts can safeguard the retail sector from unexpected changes in consumer purchasing habits. </w:t>
      </w:r>
    </w:p>
    <w:p w14:paraId="02197BEB">
      <w:pPr>
        <w:spacing w:line="360" w:lineRule="auto"/>
        <w:jc w:val="both"/>
        <w:rPr>
          <w:rFonts w:ascii="Times New Roman" w:hAnsi="Times New Roman" w:cs="Times New Roman"/>
          <w:b/>
          <w:color w:val="000000" w:themeColor="text1"/>
          <w:sz w:val="24"/>
          <w14:textFill>
            <w14:solidFill>
              <w14:schemeClr w14:val="tx1"/>
            </w14:solidFill>
          </w14:textFill>
        </w:rPr>
      </w:pPr>
    </w:p>
    <w:p w14:paraId="2E195107">
      <w:pPr>
        <w:spacing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 xml:space="preserve">Conceptual framework </w:t>
      </w:r>
    </w:p>
    <w:p w14:paraId="4C5FB3E3">
      <w:pPr>
        <w:spacing w:line="360" w:lineRule="auto"/>
        <w:jc w:val="center"/>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lang w:eastAsia="en-GB"/>
          <w14:textFill>
            <w14:solidFill>
              <w14:schemeClr w14:val="tx1"/>
            </w14:solidFill>
          </w14:textFill>
        </w:rPr>
        <w:drawing>
          <wp:inline distT="0" distB="0" distL="0" distR="0">
            <wp:extent cx="5486400" cy="3200400"/>
            <wp:effectExtent l="0" t="3810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6982F44">
      <w:pPr>
        <w:spacing w:line="360" w:lineRule="auto"/>
        <w:jc w:val="center"/>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Figure 3: Conceptual framework</w:t>
      </w:r>
    </w:p>
    <w:p w14:paraId="07453463">
      <w:pPr>
        <w:spacing w:line="360" w:lineRule="auto"/>
        <w:jc w:val="center"/>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(Source: Self-created)</w:t>
      </w:r>
    </w:p>
    <w:p w14:paraId="1E31FB06">
      <w:pPr>
        <w:pStyle w:val="2"/>
        <w:rPr>
          <w:color w:val="000000" w:themeColor="text1"/>
          <w14:textFill>
            <w14:solidFill>
              <w14:schemeClr w14:val="tx1"/>
            </w14:solidFill>
          </w14:textFill>
        </w:rPr>
      </w:pPr>
      <w:bookmarkStart w:id="7" w:name="_Toc234610252"/>
      <w:r>
        <w:rPr>
          <w:color w:val="000000" w:themeColor="text1"/>
          <w14:textFill>
            <w14:solidFill>
              <w14:schemeClr w14:val="tx1"/>
            </w14:solidFill>
          </w14:textFill>
        </w:rPr>
        <w:t>Research methodology</w:t>
      </w:r>
      <w:bookmarkEnd w:id="7"/>
    </w:p>
    <w:p w14:paraId="67315A33">
      <w:pPr>
        <w:spacing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 xml:space="preserve">Research philosophy </w:t>
      </w:r>
    </w:p>
    <w:p w14:paraId="0D0ED89D">
      <w:pPr>
        <w:spacing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 xml:space="preserve">The research will consider interpretivism as a research philosophy by rejecting positivism and realism philosophies. This philosophy will be helpful to consider the objective views of the topic and find theoretical insights for establishing a prominent link between customer trust and brand for sustaining business longevity. </w:t>
      </w:r>
    </w:p>
    <w:p w14:paraId="103BF9AC">
      <w:pPr>
        <w:spacing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 xml:space="preserve">Research approach </w:t>
      </w:r>
    </w:p>
    <w:p w14:paraId="7191B9E9">
      <w:pPr>
        <w:spacing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 xml:space="preserve">Selection of a research approach is based on how the collected data are focused on being analysed (Ganesha and Aithal, 2022). From this point of view, this study will consider an inductive approach as no hypothesis will be developed to be proven. </w:t>
      </w:r>
    </w:p>
    <w:p w14:paraId="6E904574">
      <w:pPr>
        <w:spacing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Data collection method</w:t>
      </w:r>
    </w:p>
    <w:p w14:paraId="1EA50848">
      <w:pPr>
        <w:spacing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 xml:space="preserve">The secondary data collection will be followed and theoretical sources from journal articles, online articles as well as newspaper articles, industry reports and Government websites will be focused on. It should be checked that the sources must be published within 2022-2026. </w:t>
      </w:r>
    </w:p>
    <w:p w14:paraId="542BD42F">
      <w:pPr>
        <w:spacing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Data analysis method</w:t>
      </w:r>
    </w:p>
    <w:p w14:paraId="2661881B">
      <w:pPr>
        <w:spacing w:line="360" w:lineRule="auto"/>
        <w:jc w:val="both"/>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The qualitative data analysis method will be considered in this study</w:t>
      </w:r>
      <w:r>
        <w:rPr>
          <w:rFonts w:ascii="Times New Roman" w:hAnsi="Times New Roman" w:cs="Times New Roman"/>
          <w:color w:val="000000" w:themeColor="text1"/>
          <w:sz w:val="24"/>
          <w14:textFill>
            <w14:solidFill>
              <w14:schemeClr w14:val="tx1"/>
            </w14:solidFill>
          </w14:textFill>
        </w:rPr>
        <w:t xml:space="preserve">. For analysing the collected data, the thematic codebook method will be followed. In this method, 4-5 themes will be developed through different sub-themes and categories. </w:t>
      </w:r>
    </w:p>
    <w:p w14:paraId="09D93DBA">
      <w:pPr>
        <w:spacing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 xml:space="preserve">Ethical considerations </w:t>
      </w:r>
    </w:p>
    <w:p w14:paraId="1FAC0CAD">
      <w:pPr>
        <w:spacing w:line="360" w:lineRule="auto"/>
        <w:jc w:val="both"/>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This research will follow certain key ethics, such as maintenance of data privacy and data confidentiality after collection of necessary theoretical data. No 3</w:t>
      </w:r>
      <w:r>
        <w:rPr>
          <w:rFonts w:ascii="Times New Roman" w:hAnsi="Times New Roman" w:cs="Times New Roman"/>
          <w:color w:val="000000" w:themeColor="text1"/>
          <w:sz w:val="24"/>
          <w:vertAlign w:val="superscript"/>
          <w14:textFill>
            <w14:solidFill>
              <w14:schemeClr w14:val="tx1"/>
            </w14:solidFill>
          </w14:textFill>
        </w:rPr>
        <w:t>rd</w:t>
      </w:r>
      <w:r>
        <w:rPr>
          <w:rFonts w:ascii="Times New Roman" w:hAnsi="Times New Roman" w:cs="Times New Roman"/>
          <w:color w:val="000000" w:themeColor="text1"/>
          <w:sz w:val="24"/>
          <w14:textFill>
            <w14:solidFill>
              <w14:schemeClr w14:val="tx1"/>
            </w14:solidFill>
          </w14:textFill>
        </w:rPr>
        <w:t xml:space="preserve"> party involvement will be entertained while the analysis process will be going on. On the other hand, the act of GDPR will be followed for maintaining data security, until the research process will be completed. No generative AI tool will be or any generative plagiarism will be strictly restricted for this research paper.</w:t>
      </w:r>
    </w:p>
    <w:p w14:paraId="1A1727CF">
      <w:pPr>
        <w:spacing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 xml:space="preserve">Limitations </w:t>
      </w:r>
    </w:p>
    <w:p w14:paraId="06AE52C1">
      <w:pPr>
        <w:spacing w:line="360" w:lineRule="auto"/>
        <w:jc w:val="both"/>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 xml:space="preserve">The limitation of this research may be based considering the articles that will need paid access for analysis. As a result of this, different essential and credible data may not be incorporated into that discussion of the research topic. </w:t>
      </w:r>
    </w:p>
    <w:p w14:paraId="5DAF9892">
      <w:pPr>
        <w:spacing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 xml:space="preserve">Time plan </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36"/>
        <w:gridCol w:w="1130"/>
        <w:gridCol w:w="1129"/>
        <w:gridCol w:w="1129"/>
        <w:gridCol w:w="1129"/>
        <w:gridCol w:w="1129"/>
        <w:gridCol w:w="1051"/>
        <w:gridCol w:w="955"/>
      </w:tblGrid>
      <w:tr w14:paraId="01E098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64" w:type="dxa"/>
          </w:tcPr>
          <w:p w14:paraId="5026F5E6">
            <w:pPr>
              <w:spacing w:after="0"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 xml:space="preserve">Activities </w:t>
            </w:r>
          </w:p>
        </w:tc>
        <w:tc>
          <w:tcPr>
            <w:tcW w:w="1130" w:type="dxa"/>
          </w:tcPr>
          <w:p w14:paraId="5D49C617">
            <w:pPr>
              <w:spacing w:after="0"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Day 1- day 10</w:t>
            </w:r>
          </w:p>
        </w:tc>
        <w:tc>
          <w:tcPr>
            <w:tcW w:w="1129" w:type="dxa"/>
          </w:tcPr>
          <w:p w14:paraId="3FB019BF">
            <w:pPr>
              <w:spacing w:after="0"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Day 11- day 25</w:t>
            </w:r>
          </w:p>
        </w:tc>
        <w:tc>
          <w:tcPr>
            <w:tcW w:w="1129" w:type="dxa"/>
          </w:tcPr>
          <w:p w14:paraId="0749BE84">
            <w:pPr>
              <w:spacing w:after="0"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Day 26- Day 36</w:t>
            </w:r>
          </w:p>
        </w:tc>
        <w:tc>
          <w:tcPr>
            <w:tcW w:w="1129" w:type="dxa"/>
          </w:tcPr>
          <w:p w14:paraId="30383681">
            <w:pPr>
              <w:spacing w:after="0"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Day 37- Day 55</w:t>
            </w:r>
          </w:p>
        </w:tc>
        <w:tc>
          <w:tcPr>
            <w:tcW w:w="1129" w:type="dxa"/>
          </w:tcPr>
          <w:p w14:paraId="43373722">
            <w:pPr>
              <w:spacing w:after="0"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Day 56- Day 70</w:t>
            </w:r>
          </w:p>
        </w:tc>
        <w:tc>
          <w:tcPr>
            <w:tcW w:w="1051" w:type="dxa"/>
          </w:tcPr>
          <w:p w14:paraId="7B39C002">
            <w:pPr>
              <w:spacing w:after="0"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Day 71-80</w:t>
            </w:r>
          </w:p>
        </w:tc>
        <w:tc>
          <w:tcPr>
            <w:tcW w:w="955" w:type="dxa"/>
          </w:tcPr>
          <w:p w14:paraId="643646DB">
            <w:pPr>
              <w:spacing w:after="0"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Day 81- Day 85</w:t>
            </w:r>
          </w:p>
        </w:tc>
      </w:tr>
      <w:tr w14:paraId="5CFE34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64" w:type="dxa"/>
          </w:tcPr>
          <w:p w14:paraId="6B321554">
            <w:pPr>
              <w:spacing w:after="0"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Developing Research topic and objectives</w:t>
            </w:r>
          </w:p>
        </w:tc>
        <w:tc>
          <w:tcPr>
            <w:tcW w:w="1130" w:type="dxa"/>
            <w:shd w:val="clear" w:color="auto" w:fill="92D050"/>
          </w:tcPr>
          <w:p w14:paraId="0BE72F44">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tcBorders>
              <w:bottom w:val="single" w:color="auto" w:sz="4" w:space="0"/>
            </w:tcBorders>
          </w:tcPr>
          <w:p w14:paraId="6B6FFCBB">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tcPr>
          <w:p w14:paraId="305B5B76">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tcPr>
          <w:p w14:paraId="37F81578">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tcPr>
          <w:p w14:paraId="52ACB8F3">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051" w:type="dxa"/>
          </w:tcPr>
          <w:p w14:paraId="28762D76">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955" w:type="dxa"/>
          </w:tcPr>
          <w:p w14:paraId="17035DE4">
            <w:pPr>
              <w:spacing w:after="0" w:line="360" w:lineRule="auto"/>
              <w:jc w:val="both"/>
              <w:rPr>
                <w:rFonts w:ascii="Times New Roman" w:hAnsi="Times New Roman" w:cs="Times New Roman"/>
                <w:b/>
                <w:color w:val="000000" w:themeColor="text1"/>
                <w:sz w:val="24"/>
                <w14:textFill>
                  <w14:solidFill>
                    <w14:schemeClr w14:val="tx1"/>
                  </w14:solidFill>
                </w14:textFill>
              </w:rPr>
            </w:pPr>
          </w:p>
        </w:tc>
      </w:tr>
      <w:tr w14:paraId="5531CA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64" w:type="dxa"/>
          </w:tcPr>
          <w:p w14:paraId="4B37B78E">
            <w:pPr>
              <w:spacing w:after="0"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 xml:space="preserve">Finding literacy sources </w:t>
            </w:r>
          </w:p>
        </w:tc>
        <w:tc>
          <w:tcPr>
            <w:tcW w:w="1130" w:type="dxa"/>
          </w:tcPr>
          <w:p w14:paraId="6F98E80A">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tcBorders>
              <w:bottom w:val="nil"/>
            </w:tcBorders>
            <w:shd w:val="clear" w:color="auto" w:fill="9CC2E5" w:themeFill="accent1" w:themeFillTint="99"/>
          </w:tcPr>
          <w:p w14:paraId="045CDC60">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tcPr>
          <w:p w14:paraId="580D3224">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tcPr>
          <w:p w14:paraId="0926F3EF">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tcPr>
          <w:p w14:paraId="6F3FF7D5">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051" w:type="dxa"/>
          </w:tcPr>
          <w:p w14:paraId="4A360143">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955" w:type="dxa"/>
          </w:tcPr>
          <w:p w14:paraId="2792C79F">
            <w:pPr>
              <w:spacing w:after="0" w:line="360" w:lineRule="auto"/>
              <w:jc w:val="both"/>
              <w:rPr>
                <w:rFonts w:ascii="Times New Roman" w:hAnsi="Times New Roman" w:cs="Times New Roman"/>
                <w:b/>
                <w:color w:val="000000" w:themeColor="text1"/>
                <w:sz w:val="24"/>
                <w14:textFill>
                  <w14:solidFill>
                    <w14:schemeClr w14:val="tx1"/>
                  </w14:solidFill>
                </w14:textFill>
              </w:rPr>
            </w:pPr>
          </w:p>
        </w:tc>
      </w:tr>
      <w:tr w14:paraId="3172C5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64" w:type="dxa"/>
          </w:tcPr>
          <w:p w14:paraId="15DDB826">
            <w:pPr>
              <w:spacing w:after="0"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 xml:space="preserve">Setting research methodology </w:t>
            </w:r>
          </w:p>
        </w:tc>
        <w:tc>
          <w:tcPr>
            <w:tcW w:w="1130" w:type="dxa"/>
          </w:tcPr>
          <w:p w14:paraId="7FE21033">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tcBorders>
              <w:top w:val="nil"/>
            </w:tcBorders>
          </w:tcPr>
          <w:p w14:paraId="6CBE245F">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shd w:val="clear" w:color="auto" w:fill="C55911" w:themeFill="accent2" w:themeFillShade="BF"/>
          </w:tcPr>
          <w:p w14:paraId="2FA066A3">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tcPr>
          <w:p w14:paraId="6044F03A">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tcPr>
          <w:p w14:paraId="0ABC8F8A">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051" w:type="dxa"/>
          </w:tcPr>
          <w:p w14:paraId="1B4F3A3B">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955" w:type="dxa"/>
          </w:tcPr>
          <w:p w14:paraId="278C1FB6">
            <w:pPr>
              <w:spacing w:after="0" w:line="360" w:lineRule="auto"/>
              <w:jc w:val="both"/>
              <w:rPr>
                <w:rFonts w:ascii="Times New Roman" w:hAnsi="Times New Roman" w:cs="Times New Roman"/>
                <w:b/>
                <w:color w:val="000000" w:themeColor="text1"/>
                <w:sz w:val="24"/>
                <w14:textFill>
                  <w14:solidFill>
                    <w14:schemeClr w14:val="tx1"/>
                  </w14:solidFill>
                </w14:textFill>
              </w:rPr>
            </w:pPr>
          </w:p>
        </w:tc>
      </w:tr>
      <w:tr w14:paraId="4E6814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64" w:type="dxa"/>
          </w:tcPr>
          <w:p w14:paraId="697B00C5">
            <w:pPr>
              <w:spacing w:after="0"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 xml:space="preserve">Collection of data </w:t>
            </w:r>
          </w:p>
        </w:tc>
        <w:tc>
          <w:tcPr>
            <w:tcW w:w="1130" w:type="dxa"/>
          </w:tcPr>
          <w:p w14:paraId="459F2FC3">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tcPr>
          <w:p w14:paraId="46CF8FC2">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tcPr>
          <w:p w14:paraId="5BF996D6">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shd w:val="clear" w:color="auto" w:fill="0070C0"/>
          </w:tcPr>
          <w:p w14:paraId="552CFE09">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tcPr>
          <w:p w14:paraId="08E711A2">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051" w:type="dxa"/>
          </w:tcPr>
          <w:p w14:paraId="03606CCE">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955" w:type="dxa"/>
          </w:tcPr>
          <w:p w14:paraId="62AE874E">
            <w:pPr>
              <w:spacing w:after="0" w:line="360" w:lineRule="auto"/>
              <w:jc w:val="both"/>
              <w:rPr>
                <w:rFonts w:ascii="Times New Roman" w:hAnsi="Times New Roman" w:cs="Times New Roman"/>
                <w:b/>
                <w:color w:val="000000" w:themeColor="text1"/>
                <w:sz w:val="24"/>
                <w14:textFill>
                  <w14:solidFill>
                    <w14:schemeClr w14:val="tx1"/>
                  </w14:solidFill>
                </w14:textFill>
              </w:rPr>
            </w:pPr>
          </w:p>
        </w:tc>
      </w:tr>
      <w:tr w14:paraId="517207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64" w:type="dxa"/>
          </w:tcPr>
          <w:p w14:paraId="191DF1A1">
            <w:pPr>
              <w:spacing w:after="0"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 xml:space="preserve">Analysis of research data </w:t>
            </w:r>
          </w:p>
        </w:tc>
        <w:tc>
          <w:tcPr>
            <w:tcW w:w="1130" w:type="dxa"/>
          </w:tcPr>
          <w:p w14:paraId="7D36F7A1">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tcPr>
          <w:p w14:paraId="08301A29">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tcPr>
          <w:p w14:paraId="1CAB6EBB">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tcPr>
          <w:p w14:paraId="56C9ABF8">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shd w:val="clear" w:color="auto" w:fill="FFFF00"/>
          </w:tcPr>
          <w:p w14:paraId="2F431255">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051" w:type="dxa"/>
            <w:shd w:val="clear" w:color="auto" w:fill="FFFF00"/>
          </w:tcPr>
          <w:p w14:paraId="4B63A765">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955" w:type="dxa"/>
          </w:tcPr>
          <w:p w14:paraId="16470114">
            <w:pPr>
              <w:spacing w:after="0" w:line="360" w:lineRule="auto"/>
              <w:jc w:val="both"/>
              <w:rPr>
                <w:rFonts w:ascii="Times New Roman" w:hAnsi="Times New Roman" w:cs="Times New Roman"/>
                <w:b/>
                <w:color w:val="000000" w:themeColor="text1"/>
                <w:sz w:val="24"/>
                <w14:textFill>
                  <w14:solidFill>
                    <w14:schemeClr w14:val="tx1"/>
                  </w14:solidFill>
                </w14:textFill>
              </w:rPr>
            </w:pPr>
          </w:p>
        </w:tc>
      </w:tr>
      <w:tr w14:paraId="34AF51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64" w:type="dxa"/>
          </w:tcPr>
          <w:p w14:paraId="7E8373B9">
            <w:pPr>
              <w:spacing w:after="0"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 xml:space="preserve">Developing discussion and conclusion </w:t>
            </w:r>
          </w:p>
        </w:tc>
        <w:tc>
          <w:tcPr>
            <w:tcW w:w="1130" w:type="dxa"/>
          </w:tcPr>
          <w:p w14:paraId="29F76B9C">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tcPr>
          <w:p w14:paraId="55709C97">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tcPr>
          <w:p w14:paraId="2A020ECD">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tcPr>
          <w:p w14:paraId="40A595D5">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shd w:val="clear" w:color="auto" w:fill="FFFFFF" w:themeFill="background1"/>
          </w:tcPr>
          <w:p w14:paraId="575D1DC1">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051" w:type="dxa"/>
            <w:shd w:val="clear" w:color="auto" w:fill="00B050"/>
          </w:tcPr>
          <w:p w14:paraId="6941D0EA">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955" w:type="dxa"/>
          </w:tcPr>
          <w:p w14:paraId="12D5782F">
            <w:pPr>
              <w:spacing w:after="0" w:line="360" w:lineRule="auto"/>
              <w:jc w:val="both"/>
              <w:rPr>
                <w:rFonts w:ascii="Times New Roman" w:hAnsi="Times New Roman" w:cs="Times New Roman"/>
                <w:b/>
                <w:color w:val="000000" w:themeColor="text1"/>
                <w:sz w:val="24"/>
                <w14:textFill>
                  <w14:solidFill>
                    <w14:schemeClr w14:val="tx1"/>
                  </w14:solidFill>
                </w14:textFill>
              </w:rPr>
            </w:pPr>
          </w:p>
        </w:tc>
      </w:tr>
      <w:tr w14:paraId="633956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64" w:type="dxa"/>
          </w:tcPr>
          <w:p w14:paraId="686CF03E">
            <w:pPr>
              <w:spacing w:after="0" w:line="360" w:lineRule="auto"/>
              <w:jc w:val="both"/>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 xml:space="preserve">Final editing and submission </w:t>
            </w:r>
          </w:p>
        </w:tc>
        <w:tc>
          <w:tcPr>
            <w:tcW w:w="1130" w:type="dxa"/>
          </w:tcPr>
          <w:p w14:paraId="4ADFD5B8">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tcPr>
          <w:p w14:paraId="29E3EAC6">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tcPr>
          <w:p w14:paraId="44CAF49B">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tcPr>
          <w:p w14:paraId="3A0420D6">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129" w:type="dxa"/>
            <w:shd w:val="clear" w:color="auto" w:fill="FFFFFF" w:themeFill="background1"/>
          </w:tcPr>
          <w:p w14:paraId="10BBA211">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1051" w:type="dxa"/>
            <w:shd w:val="clear" w:color="auto" w:fill="FFFFFF" w:themeFill="background1"/>
          </w:tcPr>
          <w:p w14:paraId="3E256F06">
            <w:pPr>
              <w:spacing w:after="0" w:line="360" w:lineRule="auto"/>
              <w:jc w:val="both"/>
              <w:rPr>
                <w:rFonts w:ascii="Times New Roman" w:hAnsi="Times New Roman" w:cs="Times New Roman"/>
                <w:b/>
                <w:color w:val="000000" w:themeColor="text1"/>
                <w:sz w:val="24"/>
                <w14:textFill>
                  <w14:solidFill>
                    <w14:schemeClr w14:val="tx1"/>
                  </w14:solidFill>
                </w14:textFill>
              </w:rPr>
            </w:pPr>
          </w:p>
        </w:tc>
        <w:tc>
          <w:tcPr>
            <w:tcW w:w="955" w:type="dxa"/>
            <w:shd w:val="clear" w:color="auto" w:fill="BEBEBE" w:themeFill="background1" w:themeFillShade="BF"/>
          </w:tcPr>
          <w:p w14:paraId="575BB1C1">
            <w:pPr>
              <w:spacing w:after="0" w:line="360" w:lineRule="auto"/>
              <w:jc w:val="both"/>
              <w:rPr>
                <w:rFonts w:ascii="Times New Roman" w:hAnsi="Times New Roman" w:cs="Times New Roman"/>
                <w:b/>
                <w:color w:val="000000" w:themeColor="text1"/>
                <w:sz w:val="24"/>
                <w14:textFill>
                  <w14:solidFill>
                    <w14:schemeClr w14:val="tx1"/>
                  </w14:solidFill>
                </w14:textFill>
              </w:rPr>
            </w:pPr>
          </w:p>
        </w:tc>
      </w:tr>
    </w:tbl>
    <w:p w14:paraId="58F85611">
      <w:pPr>
        <w:spacing w:line="360" w:lineRule="auto"/>
        <w:jc w:val="center"/>
        <w:rPr>
          <w:rFonts w:ascii="Times New Roman" w:hAnsi="Times New Roman" w:cs="Times New Roman"/>
          <w:b/>
          <w:color w:val="000000" w:themeColor="text1"/>
          <w:sz w:val="24"/>
          <w14:textFill>
            <w14:solidFill>
              <w14:schemeClr w14:val="tx1"/>
            </w14:solidFill>
          </w14:textFill>
        </w:rPr>
      </w:pPr>
      <w:r>
        <w:rPr>
          <w:rFonts w:ascii="Times New Roman" w:hAnsi="Times New Roman" w:cs="Times New Roman"/>
          <w:b/>
          <w:color w:val="000000" w:themeColor="text1"/>
          <w:sz w:val="24"/>
          <w14:textFill>
            <w14:solidFill>
              <w14:schemeClr w14:val="tx1"/>
            </w14:solidFill>
          </w14:textFill>
        </w:rPr>
        <w:t>Table 1: Research time plan</w:t>
      </w:r>
    </w:p>
    <w:p w14:paraId="5C96C11B">
      <w:pPr>
        <w:spacing w:line="360" w:lineRule="auto"/>
        <w:jc w:val="center"/>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(Source: Self-created)</w:t>
      </w:r>
    </w:p>
    <w:p w14:paraId="3E7CF87F">
      <w:pPr>
        <w:pStyle w:val="2"/>
        <w:rPr>
          <w:color w:val="000000" w:themeColor="text1"/>
          <w14:textFill>
            <w14:solidFill>
              <w14:schemeClr w14:val="tx1"/>
            </w14:solidFill>
          </w14:textFill>
        </w:rPr>
      </w:pPr>
      <w:bookmarkStart w:id="8" w:name="_Toc234610253"/>
      <w:r>
        <w:rPr>
          <w:color w:val="000000" w:themeColor="text1"/>
          <w14:textFill>
            <w14:solidFill>
              <w14:schemeClr w14:val="tx1"/>
            </w14:solidFill>
          </w14:textFill>
        </w:rPr>
        <w:t>Expected outcomes</w:t>
      </w:r>
      <w:bookmarkEnd w:id="8"/>
    </w:p>
    <w:p w14:paraId="38D761DB">
      <w:pPr>
        <w:spacing w:line="360" w:lineRule="auto"/>
        <w:jc w:val="both"/>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t xml:space="preserve">In order to complete their research, it can be understood that the outcomes will be based on the ways through which different retail companies of UK are managing brand development and enhancing customer trust. It will be suitable for maintaining a positive buying habits within the targeted market range. Consulting a range of theoretical sources will be necessary to understand the brand reputation management in the retail industry of UK and the current approaches of handling customers buying habits by utilising the brand image. </w:t>
      </w:r>
    </w:p>
    <w:p w14:paraId="4B73FE07">
      <w:pPr>
        <w:rPr>
          <w:rFonts w:ascii="Times New Roman" w:hAnsi="Times New Roman" w:eastAsiaTheme="majorEastAsia" w:cstheme="majorBidi"/>
          <w:b/>
          <w:color w:val="000000" w:themeColor="text1"/>
          <w:sz w:val="28"/>
          <w:szCs w:val="32"/>
          <w14:textFill>
            <w14:solidFill>
              <w14:schemeClr w14:val="tx1"/>
            </w14:solidFill>
          </w14:textFill>
        </w:rPr>
      </w:pPr>
      <w:r>
        <w:rPr>
          <w:color w:val="000000" w:themeColor="text1"/>
          <w14:textFill>
            <w14:solidFill>
              <w14:schemeClr w14:val="tx1"/>
            </w14:solidFill>
          </w14:textFill>
        </w:rPr>
        <w:br w:type="page"/>
      </w:r>
    </w:p>
    <w:p w14:paraId="49346C13">
      <w:pPr>
        <w:pStyle w:val="2"/>
        <w:rPr>
          <w:color w:val="000000" w:themeColor="text1"/>
          <w14:textFill>
            <w14:solidFill>
              <w14:schemeClr w14:val="tx1"/>
            </w14:solidFill>
          </w14:textFill>
        </w:rPr>
      </w:pPr>
      <w:bookmarkStart w:id="9" w:name="_Toc234610254"/>
      <w:r>
        <w:rPr>
          <w:color w:val="000000" w:themeColor="text1"/>
          <w14:textFill>
            <w14:solidFill>
              <w14:schemeClr w14:val="tx1"/>
            </w14:solidFill>
          </w14:textFill>
        </w:rPr>
        <w:t>References</w:t>
      </w:r>
      <w:bookmarkEnd w:id="9"/>
    </w:p>
    <w:p w14:paraId="1D265275">
      <w:pPr>
        <w:pStyle w:val="9"/>
        <w:spacing w:before="0" w:beforeAutospacing="0" w:after="240" w:afterAutospacing="0" w:line="360" w:lineRule="auto"/>
        <w:jc w:val="both"/>
        <w:rPr>
          <w:color w:val="000000" w:themeColor="text1"/>
          <w:shd w:val="clear" w:color="auto" w:fill="FFFFFF"/>
          <w14:textFill>
            <w14:solidFill>
              <w14:schemeClr w14:val="tx1"/>
            </w14:solidFill>
          </w14:textFill>
        </w:rPr>
      </w:pPr>
      <w:r>
        <w:rPr>
          <w:color w:val="000000" w:themeColor="text1"/>
          <w:shd w:val="clear" w:color="auto" w:fill="FFFFFF"/>
          <w14:textFill>
            <w14:solidFill>
              <w14:schemeClr w14:val="tx1"/>
            </w14:solidFill>
          </w14:textFill>
        </w:rPr>
        <w:t>Agu, E.E., Iyelolu, T.V., Idemudia, C. and Ijomah, T.I., 2024. Exploring the relationship between sustainable business practices and increased brand loyalty. </w:t>
      </w:r>
      <w:r>
        <w:rPr>
          <w:i/>
          <w:iCs/>
          <w:color w:val="000000" w:themeColor="text1"/>
          <w:shd w:val="clear" w:color="auto" w:fill="FFFFFF"/>
          <w14:textFill>
            <w14:solidFill>
              <w14:schemeClr w14:val="tx1"/>
            </w14:solidFill>
          </w14:textFill>
        </w:rPr>
        <w:t>International Journal of Management &amp; Entrepreneurship Research</w:t>
      </w:r>
      <w:r>
        <w:rPr>
          <w:color w:val="000000" w:themeColor="text1"/>
          <w:shd w:val="clear" w:color="auto" w:fill="FFFFFF"/>
          <w14:textFill>
            <w14:solidFill>
              <w14:schemeClr w14:val="tx1"/>
            </w14:solidFill>
          </w14:textFill>
        </w:rPr>
        <w:t>, </w:t>
      </w:r>
      <w:r>
        <w:rPr>
          <w:i/>
          <w:iCs/>
          <w:color w:val="000000" w:themeColor="text1"/>
          <w:shd w:val="clear" w:color="auto" w:fill="FFFFFF"/>
          <w14:textFill>
            <w14:solidFill>
              <w14:schemeClr w14:val="tx1"/>
            </w14:solidFill>
          </w14:textFill>
        </w:rPr>
        <w:t>6</w:t>
      </w:r>
      <w:r>
        <w:rPr>
          <w:color w:val="000000" w:themeColor="text1"/>
          <w:shd w:val="clear" w:color="auto" w:fill="FFFFFF"/>
          <w14:textFill>
            <w14:solidFill>
              <w14:schemeClr w14:val="tx1"/>
            </w14:solidFill>
          </w14:textFill>
        </w:rPr>
        <w:t xml:space="preserve">(8), pp.2463-2475.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researchgate.net/profile/Tochukwu-Ijomah-2/publication/383847817_Exploring_the_relationship_between_sustainable_business_practices_and_increased_brand_loyalty/links/66dc447d2390e50b2c7212e7/Exploring-the-relationship-between-sustainable-business-practices-and-increased-brand-loyalty.pdf" </w:instrText>
      </w:r>
      <w:r>
        <w:rPr>
          <w:color w:val="000000" w:themeColor="text1"/>
          <w14:textFill>
            <w14:solidFill>
              <w14:schemeClr w14:val="tx1"/>
            </w14:solidFill>
          </w14:textFill>
        </w:rPr>
        <w:fldChar w:fldCharType="separate"/>
      </w:r>
      <w:r>
        <w:rPr>
          <w:rStyle w:val="8"/>
          <w:color w:val="000000" w:themeColor="text1"/>
          <w:shd w:val="clear" w:color="auto" w:fill="FFFFFF"/>
          <w14:textFill>
            <w14:solidFill>
              <w14:schemeClr w14:val="tx1"/>
            </w14:solidFill>
          </w14:textFill>
        </w:rPr>
        <w:t>https://www.researchgate.net/profile/Tochukwu-Ijomah-2/publication/383847817_Exploring_the_relationship_between_sustainable_business_practices_and_increased_brand_loyalty/links/66dc447d2390e50b2c7212e7/Exploring-the-relationship-between-sustainable-business-practices-and-increased-brand-loyalty.pdf</w:t>
      </w:r>
      <w:r>
        <w:rPr>
          <w:rStyle w:val="8"/>
          <w:color w:val="000000" w:themeColor="text1"/>
          <w:shd w:val="clear" w:color="auto" w:fill="FFFFFF"/>
          <w14:textFill>
            <w14:solidFill>
              <w14:schemeClr w14:val="tx1"/>
            </w14:solidFill>
          </w14:textFill>
        </w:rPr>
        <w:fldChar w:fldCharType="end"/>
      </w:r>
    </w:p>
    <w:p w14:paraId="7C6201B2">
      <w:pPr>
        <w:pStyle w:val="9"/>
        <w:spacing w:before="0" w:beforeAutospacing="0" w:after="240" w:afterAutospacing="0" w:line="360" w:lineRule="auto"/>
        <w:jc w:val="both"/>
        <w:rPr>
          <w:color w:val="000000" w:themeColor="text1"/>
          <w:shd w:val="clear" w:color="auto" w:fill="FFFFFF"/>
          <w14:textFill>
            <w14:solidFill>
              <w14:schemeClr w14:val="tx1"/>
            </w14:solidFill>
          </w14:textFill>
        </w:rPr>
      </w:pPr>
      <w:r>
        <w:rPr>
          <w:color w:val="000000" w:themeColor="text1"/>
          <w:shd w:val="clear" w:color="auto" w:fill="FFFFFF"/>
          <w14:textFill>
            <w14:solidFill>
              <w14:schemeClr w14:val="tx1"/>
            </w14:solidFill>
          </w14:textFill>
        </w:rPr>
        <w:t>Amarullah, D., Handriana, T. and Maharudin, A., 2022. Ewom credibility, trust, perceived risk, and purchase intention in the context of e-commerce: Moderating role of online shopping experience. </w:t>
      </w:r>
      <w:r>
        <w:rPr>
          <w:i/>
          <w:iCs/>
          <w:color w:val="000000" w:themeColor="text1"/>
          <w:shd w:val="clear" w:color="auto" w:fill="FFFFFF"/>
          <w14:textFill>
            <w14:solidFill>
              <w14:schemeClr w14:val="tx1"/>
            </w14:solidFill>
          </w14:textFill>
        </w:rPr>
        <w:t>Jurnal Ekonomi Bisnis Dan Kewirausahaan</w:t>
      </w:r>
      <w:r>
        <w:rPr>
          <w:color w:val="000000" w:themeColor="text1"/>
          <w:shd w:val="clear" w:color="auto" w:fill="FFFFFF"/>
          <w14:textFill>
            <w14:solidFill>
              <w14:schemeClr w14:val="tx1"/>
            </w14:solidFill>
          </w14:textFill>
        </w:rPr>
        <w:t>, </w:t>
      </w:r>
      <w:r>
        <w:rPr>
          <w:i/>
          <w:iCs/>
          <w:color w:val="000000" w:themeColor="text1"/>
          <w:shd w:val="clear" w:color="auto" w:fill="FFFFFF"/>
          <w14:textFill>
            <w14:solidFill>
              <w14:schemeClr w14:val="tx1"/>
            </w14:solidFill>
          </w14:textFill>
        </w:rPr>
        <w:t>11</w:t>
      </w:r>
      <w:r>
        <w:rPr>
          <w:color w:val="000000" w:themeColor="text1"/>
          <w:shd w:val="clear" w:color="auto" w:fill="FFFFFF"/>
          <w14:textFill>
            <w14:solidFill>
              <w14:schemeClr w14:val="tx1"/>
            </w14:solidFill>
          </w14:textFill>
        </w:rPr>
        <w:t xml:space="preserve">(1), pp.61-83.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"http://ejurnal.untan.ac.id/index.php/JJ/article/view/50594" </w:instrText>
      </w:r>
      <w:r>
        <w:rPr>
          <w:color w:val="000000" w:themeColor="text1"/>
          <w14:textFill>
            <w14:solidFill>
              <w14:schemeClr w14:val="tx1"/>
            </w14:solidFill>
          </w14:textFill>
        </w:rPr>
        <w:fldChar w:fldCharType="separate"/>
      </w:r>
      <w:r>
        <w:rPr>
          <w:rStyle w:val="8"/>
          <w:color w:val="000000" w:themeColor="text1"/>
          <w:shd w:val="clear" w:color="auto" w:fill="FFFFFF"/>
          <w14:textFill>
            <w14:solidFill>
              <w14:schemeClr w14:val="tx1"/>
            </w14:solidFill>
          </w14:textFill>
        </w:rPr>
        <w:t>http://ejurnal.untan.ac.id/index.php/JJ/article/view/50594</w:t>
      </w:r>
      <w:r>
        <w:rPr>
          <w:rStyle w:val="8"/>
          <w:color w:val="000000" w:themeColor="text1"/>
          <w:shd w:val="clear" w:color="auto" w:fill="FFFFFF"/>
          <w14:textFill>
            <w14:solidFill>
              <w14:schemeClr w14:val="tx1"/>
            </w14:solidFill>
          </w14:textFill>
        </w:rPr>
        <w:fldChar w:fldCharType="end"/>
      </w:r>
    </w:p>
    <w:p w14:paraId="6E7AAE5E">
      <w:pPr>
        <w:pStyle w:val="9"/>
        <w:spacing w:before="0" w:beforeAutospacing="0" w:after="240" w:afterAutospacing="0"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t xml:space="preserve">Bruce, A. and Abdulla, S. (2025). UK retail sales shrink unexpectedly in December, adding to glum data. </w:t>
      </w:r>
      <w:r>
        <w:rPr>
          <w:i/>
          <w:iCs/>
          <w:color w:val="000000" w:themeColor="text1"/>
          <w14:textFill>
            <w14:solidFill>
              <w14:schemeClr w14:val="tx1"/>
            </w14:solidFill>
          </w14:textFill>
        </w:rPr>
        <w:t>Reuters</w:t>
      </w:r>
      <w:r>
        <w:rPr>
          <w:color w:val="000000" w:themeColor="text1"/>
          <w14:textFill>
            <w14:solidFill>
              <w14:schemeClr w14:val="tx1"/>
            </w14:solidFill>
          </w14:textFill>
        </w:rPr>
        <w:t>. [Online] 17 Jan. Available at: https://www.reuters.com/world/uk/uk-retail-sales-fall-by-03-december-2025-01-17/ [Accessed 4 Jul. 2026]</w:t>
      </w:r>
    </w:p>
    <w:p w14:paraId="6F5D0038">
      <w:pPr>
        <w:pStyle w:val="9"/>
        <w:spacing w:before="0" w:beforeAutospacing="0" w:after="240" w:afterAutospacing="0"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t xml:space="preserve">Capgemini (2024). </w:t>
      </w:r>
      <w:r>
        <w:rPr>
          <w:i/>
          <w:iCs/>
          <w:color w:val="000000" w:themeColor="text1"/>
          <w14:textFill>
            <w14:solidFill>
              <w14:schemeClr w14:val="tx1"/>
            </w14:solidFill>
          </w14:textFill>
        </w:rPr>
        <w:t>What matters to</w:t>
      </w:r>
      <w:r>
        <w:rPr>
          <w:color w:val="000000" w:themeColor="text1"/>
          <w14:textFill>
            <w14:solidFill>
              <w14:schemeClr w14:val="tx1"/>
            </w14:solidFill>
          </w14:textFill>
        </w:rPr>
        <w:t>. [Online] Available at: https://www.capgemini.com/wp-content/uploads/2026/01/Final-Web-Version-Report-Consumer-Trends-2026.pdf [Accessed 4 Jul. 2026]</w:t>
      </w:r>
    </w:p>
    <w:p w14:paraId="4C1EAE81">
      <w:pPr>
        <w:spacing w:line="360" w:lineRule="auto"/>
        <w:jc w:val="both"/>
        <w:rPr>
          <w:rFonts w:ascii="Times New Roman" w:hAnsi="Times New Roman" w:cs="Times New Roman"/>
          <w:color w:val="000000" w:themeColor="text1"/>
          <w:sz w:val="24"/>
          <w:szCs w:val="24"/>
          <w:shd w:val="clear" w:color="auto" w:fill="FFFFFF"/>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Chandramohan, S., 2024. Effect of brand image and brand trust on purchase intention of fast-moving consumer goods. </w:t>
      </w:r>
      <w:r>
        <w:rPr>
          <w:rFonts w:ascii="Times New Roman" w:hAnsi="Times New Roman" w:cs="Times New Roman"/>
          <w:i/>
          <w:iCs/>
          <w:color w:val="000000" w:themeColor="text1"/>
          <w:sz w:val="24"/>
          <w:szCs w:val="24"/>
          <w:shd w:val="clear" w:color="auto" w:fill="FFFFFF"/>
          <w14:textFill>
            <w14:solidFill>
              <w14:schemeClr w14:val="tx1"/>
            </w14:solidFill>
          </w14:textFill>
        </w:rPr>
        <w:t>International Journal of Scientific Research in Engineering and Management</w:t>
      </w:r>
      <w:r>
        <w:rPr>
          <w:rFonts w:ascii="Times New Roman" w:hAnsi="Times New Roman" w:cs="Times New Roman"/>
          <w:color w:val="000000" w:themeColor="text1"/>
          <w:sz w:val="24"/>
          <w:szCs w:val="24"/>
          <w:shd w:val="clear" w:color="auto" w:fill="FFFFFF"/>
          <w14:textFill>
            <w14:solidFill>
              <w14:schemeClr w14:val="tx1"/>
            </w14:solidFill>
          </w14:textFill>
        </w:rPr>
        <w:t>, </w:t>
      </w:r>
      <w:r>
        <w:rPr>
          <w:rFonts w:ascii="Times New Roman" w:hAnsi="Times New Roman" w:cs="Times New Roman"/>
          <w:i/>
          <w:iCs/>
          <w:color w:val="000000" w:themeColor="text1"/>
          <w:sz w:val="24"/>
          <w:szCs w:val="24"/>
          <w:shd w:val="clear" w:color="auto" w:fill="FFFFFF"/>
          <w14:textFill>
            <w14:solidFill>
              <w14:schemeClr w14:val="tx1"/>
            </w14:solidFill>
          </w14:textFill>
        </w:rPr>
        <w:t>8</w:t>
      </w:r>
      <w:r>
        <w:rPr>
          <w:rFonts w:ascii="Times New Roman" w:hAnsi="Times New Roman" w:cs="Times New Roman"/>
          <w:color w:val="000000" w:themeColor="text1"/>
          <w:sz w:val="24"/>
          <w:szCs w:val="24"/>
          <w:shd w:val="clear" w:color="auto" w:fill="FFFFFF"/>
          <w14:textFill>
            <w14:solidFill>
              <w14:schemeClr w14:val="tx1"/>
            </w14:solidFill>
          </w14:textFill>
        </w:rPr>
        <w:t xml:space="preserve">(12), pp.1-11.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researchgate.net/profile/Chakkaravarthy-Kumaresan-R/publication/386748269_Effect_of_Brand_Image_and_Brand_Trust_on_Purchase_Intention_of_Fast-Moving_Consumer_Goods/links/675c5dc1eea8d248be67f0b4/Effect-of-Brand-Image-and-Brand-Trust-on-Purchase-Intention-of-Fast-Moving-Consumer-Goods.pdf" </w:instrText>
      </w:r>
      <w:r>
        <w:rPr>
          <w:color w:val="000000" w:themeColor="text1"/>
          <w14:textFill>
            <w14:solidFill>
              <w14:schemeClr w14:val="tx1"/>
            </w14:solidFill>
          </w14:textFill>
        </w:rPr>
        <w:fldChar w:fldCharType="separate"/>
      </w:r>
      <w:r>
        <w:rPr>
          <w:rStyle w:val="8"/>
          <w:rFonts w:ascii="Times New Roman" w:hAnsi="Times New Roman" w:cs="Times New Roman"/>
          <w:color w:val="000000" w:themeColor="text1"/>
          <w:sz w:val="24"/>
          <w:szCs w:val="24"/>
          <w:shd w:val="clear" w:color="auto" w:fill="FFFFFF"/>
          <w14:textFill>
            <w14:solidFill>
              <w14:schemeClr w14:val="tx1"/>
            </w14:solidFill>
          </w14:textFill>
        </w:rPr>
        <w:t>https://www.researchgate.net/profile/Chakkaravarthy-Kumaresan-R/publication/386748269_Effect_of_Brand_Image_and_Brand_Trust_on_Purchase_Intention_of_Fast-Moving_Consumer_Goods/links/675c5dc1eea8d248be67f0b4/Effect-of-Brand-Image-and-Brand-Trust-on-Purchase-Intention-of-Fast-Moving-Consumer-Goods.pdf</w:t>
      </w:r>
      <w:r>
        <w:rPr>
          <w:rStyle w:val="8"/>
          <w:rFonts w:ascii="Times New Roman" w:hAnsi="Times New Roman" w:cs="Times New Roman"/>
          <w:color w:val="000000" w:themeColor="text1"/>
          <w:sz w:val="24"/>
          <w:szCs w:val="24"/>
          <w:shd w:val="clear" w:color="auto" w:fill="FFFFFF"/>
          <w14:textFill>
            <w14:solidFill>
              <w14:schemeClr w14:val="tx1"/>
            </w14:solidFill>
          </w14:textFill>
        </w:rPr>
        <w:fldChar w:fldCharType="end"/>
      </w:r>
    </w:p>
    <w:p w14:paraId="1853895C">
      <w:pPr>
        <w:spacing w:line="360" w:lineRule="auto"/>
        <w:jc w:val="both"/>
        <w:rPr>
          <w:rFonts w:ascii="Times New Roman" w:hAnsi="Times New Roman" w:cs="Times New Roman"/>
          <w:color w:val="000000" w:themeColor="text1"/>
          <w:sz w:val="24"/>
          <w:szCs w:val="24"/>
          <w:shd w:val="clear" w:color="auto" w:fill="FFFFFF"/>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Devi, N.N., 2023. </w:t>
      </w:r>
      <w:r>
        <w:rPr>
          <w:rFonts w:ascii="Times New Roman" w:hAnsi="Times New Roman" w:cs="Times New Roman"/>
          <w:i/>
          <w:iCs/>
          <w:color w:val="000000" w:themeColor="text1"/>
          <w:sz w:val="24"/>
          <w:szCs w:val="24"/>
          <w:shd w:val="clear" w:color="auto" w:fill="FFFFFF"/>
          <w14:textFill>
            <w14:solidFill>
              <w14:schemeClr w14:val="tx1"/>
            </w14:solidFill>
          </w14:textFill>
        </w:rPr>
        <w:t>Strategic brand management</w:t>
      </w:r>
      <w:r>
        <w:rPr>
          <w:rFonts w:ascii="Times New Roman" w:hAnsi="Times New Roman" w:cs="Times New Roman"/>
          <w:color w:val="000000" w:themeColor="text1"/>
          <w:sz w:val="24"/>
          <w:szCs w:val="24"/>
          <w:shd w:val="clear" w:color="auto" w:fill="FFFFFF"/>
          <w14:textFill>
            <w14:solidFill>
              <w14:schemeClr w14:val="tx1"/>
            </w14:solidFill>
          </w14:textFill>
        </w:rPr>
        <w:t>. Academic Guru Publishing House.</w:t>
      </w:r>
    </w:p>
    <w:p w14:paraId="58EF9BAC">
      <w:pPr>
        <w:pStyle w:val="9"/>
        <w:spacing w:before="0" w:beforeAutospacing="0" w:after="240" w:afterAutospacing="0" w:line="360" w:lineRule="auto"/>
        <w:jc w:val="both"/>
        <w:rPr>
          <w:color w:val="000000" w:themeColor="text1"/>
          <w:shd w:val="clear" w:color="auto" w:fill="FFFFFF"/>
          <w14:textFill>
            <w14:solidFill>
              <w14:schemeClr w14:val="tx1"/>
            </w14:solidFill>
          </w14:textFill>
        </w:rPr>
      </w:pPr>
      <w:r>
        <w:rPr>
          <w:color w:val="000000" w:themeColor="text1"/>
          <w:shd w:val="clear" w:color="auto" w:fill="FFFFFF"/>
          <w14:textFill>
            <w14:solidFill>
              <w14:schemeClr w14:val="tx1"/>
            </w14:solidFill>
          </w14:textFill>
        </w:rPr>
        <w:t>Ganesha, H.R. and Aithal, P.S., 2022. How to choose an appropriate research data collection method and method choice among various research data collection methods and method choices during Ph. D. program in India. </w:t>
      </w:r>
      <w:r>
        <w:rPr>
          <w:i/>
          <w:iCs/>
          <w:color w:val="000000" w:themeColor="text1"/>
          <w:shd w:val="clear" w:color="auto" w:fill="FFFFFF"/>
          <w14:textFill>
            <w14:solidFill>
              <w14:schemeClr w14:val="tx1"/>
            </w14:solidFill>
          </w14:textFill>
        </w:rPr>
        <w:t>International Journal of Management, Technology, and Social Sciences</w:t>
      </w:r>
      <w:r>
        <w:rPr>
          <w:color w:val="000000" w:themeColor="text1"/>
          <w:shd w:val="clear" w:color="auto" w:fill="FFFFFF"/>
          <w14:textFill>
            <w14:solidFill>
              <w14:schemeClr w14:val="tx1"/>
            </w14:solidFill>
          </w14:textFill>
        </w:rPr>
        <w:t>, </w:t>
      </w:r>
      <w:r>
        <w:rPr>
          <w:i/>
          <w:iCs/>
          <w:color w:val="000000" w:themeColor="text1"/>
          <w:shd w:val="clear" w:color="auto" w:fill="FFFFFF"/>
          <w14:textFill>
            <w14:solidFill>
              <w14:schemeClr w14:val="tx1"/>
            </w14:solidFill>
          </w14:textFill>
        </w:rPr>
        <w:t>7</w:t>
      </w:r>
      <w:r>
        <w:rPr>
          <w:color w:val="000000" w:themeColor="text1"/>
          <w:shd w:val="clear" w:color="auto" w:fill="FFFFFF"/>
          <w14:textFill>
            <w14:solidFill>
              <w14:schemeClr w14:val="tx1"/>
            </w14:solidFill>
          </w14:textFill>
        </w:rPr>
        <w:t xml:space="preserve">(2), pp.455-489.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"https://www.academia.edu/download/100063600/26._How_to_Choose_an_Appropriate_Research_Data.pdf" </w:instrText>
      </w:r>
      <w:r>
        <w:rPr>
          <w:color w:val="000000" w:themeColor="text1"/>
          <w14:textFill>
            <w14:solidFill>
              <w14:schemeClr w14:val="tx1"/>
            </w14:solidFill>
          </w14:textFill>
        </w:rPr>
        <w:fldChar w:fldCharType="separate"/>
      </w:r>
      <w:r>
        <w:rPr>
          <w:rStyle w:val="8"/>
          <w:color w:val="000000" w:themeColor="text1"/>
          <w:shd w:val="clear" w:color="auto" w:fill="FFFFFF"/>
          <w14:textFill>
            <w14:solidFill>
              <w14:schemeClr w14:val="tx1"/>
            </w14:solidFill>
          </w14:textFill>
        </w:rPr>
        <w:t>https://www.academia.edu/download/100063600/26._How_to_Choose_an_Appropriate_Research_Data.pdf</w:t>
      </w:r>
      <w:r>
        <w:rPr>
          <w:rStyle w:val="8"/>
          <w:color w:val="000000" w:themeColor="text1"/>
          <w:shd w:val="clear" w:color="auto" w:fill="FFFFFF"/>
          <w14:textFill>
            <w14:solidFill>
              <w14:schemeClr w14:val="tx1"/>
            </w14:solidFill>
          </w14:textFill>
        </w:rPr>
        <w:fldChar w:fldCharType="end"/>
      </w:r>
    </w:p>
    <w:p w14:paraId="597940BD">
      <w:pPr>
        <w:pStyle w:val="9"/>
        <w:spacing w:before="0" w:beforeAutospacing="0" w:after="240" w:afterAutospacing="0" w:line="360" w:lineRule="auto"/>
        <w:jc w:val="both"/>
        <w:rPr>
          <w:color w:val="000000" w:themeColor="text1"/>
          <w:shd w:val="clear" w:color="auto" w:fill="FFFFFF"/>
          <w14:textFill>
            <w14:solidFill>
              <w14:schemeClr w14:val="tx1"/>
            </w14:solidFill>
          </w14:textFill>
        </w:rPr>
      </w:pPr>
      <w:r>
        <w:rPr>
          <w:color w:val="000000" w:themeColor="text1"/>
          <w:shd w:val="clear" w:color="auto" w:fill="FFFFFF"/>
          <w14:textFill>
            <w14:solidFill>
              <w14:schemeClr w14:val="tx1"/>
            </w14:solidFill>
          </w14:textFill>
        </w:rPr>
        <w:t>Hagger, M.S., Cheung, M.W.L., Ajzen, I. and Hamilton, K., 2022. Perceived behavioral control moderating effects in the theory of planned behavior: A meta-analysis. </w:t>
      </w:r>
      <w:r>
        <w:rPr>
          <w:i/>
          <w:iCs/>
          <w:color w:val="000000" w:themeColor="text1"/>
          <w:shd w:val="clear" w:color="auto" w:fill="FFFFFF"/>
          <w14:textFill>
            <w14:solidFill>
              <w14:schemeClr w14:val="tx1"/>
            </w14:solidFill>
          </w14:textFill>
        </w:rPr>
        <w:t>Health Psychology</w:t>
      </w:r>
      <w:r>
        <w:rPr>
          <w:color w:val="000000" w:themeColor="text1"/>
          <w:shd w:val="clear" w:color="auto" w:fill="FFFFFF"/>
          <w14:textFill>
            <w14:solidFill>
              <w14:schemeClr w14:val="tx1"/>
            </w14:solidFill>
          </w14:textFill>
        </w:rPr>
        <w:t>, </w:t>
      </w:r>
      <w:r>
        <w:rPr>
          <w:i/>
          <w:iCs/>
          <w:color w:val="000000" w:themeColor="text1"/>
          <w:shd w:val="clear" w:color="auto" w:fill="FFFFFF"/>
          <w14:textFill>
            <w14:solidFill>
              <w14:schemeClr w14:val="tx1"/>
            </w14:solidFill>
          </w14:textFill>
        </w:rPr>
        <w:t>41</w:t>
      </w:r>
      <w:r>
        <w:rPr>
          <w:color w:val="000000" w:themeColor="text1"/>
          <w:shd w:val="clear" w:color="auto" w:fill="FFFFFF"/>
          <w14:textFill>
            <w14:solidFill>
              <w14:schemeClr w14:val="tx1"/>
            </w14:solidFill>
          </w14:textFill>
        </w:rPr>
        <w:t xml:space="preserve">(2), p.155.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"https://jyx.jyu.fi/bitstreams/a71792b9-4e54-481e-90dc-0f48d88b0981/download" </w:instrText>
      </w:r>
      <w:r>
        <w:rPr>
          <w:color w:val="000000" w:themeColor="text1"/>
          <w14:textFill>
            <w14:solidFill>
              <w14:schemeClr w14:val="tx1"/>
            </w14:solidFill>
          </w14:textFill>
        </w:rPr>
        <w:fldChar w:fldCharType="separate"/>
      </w:r>
      <w:r>
        <w:rPr>
          <w:rStyle w:val="8"/>
          <w:color w:val="000000" w:themeColor="text1"/>
          <w:shd w:val="clear" w:color="auto" w:fill="FFFFFF"/>
          <w14:textFill>
            <w14:solidFill>
              <w14:schemeClr w14:val="tx1"/>
            </w14:solidFill>
          </w14:textFill>
        </w:rPr>
        <w:t>https://jyx.jyu.fi/bitstreams/a71792b9-4e54-481e-90dc-0f48d88b0981/download</w:t>
      </w:r>
      <w:r>
        <w:rPr>
          <w:rStyle w:val="8"/>
          <w:color w:val="000000" w:themeColor="text1"/>
          <w:shd w:val="clear" w:color="auto" w:fill="FFFFFF"/>
          <w14:textFill>
            <w14:solidFill>
              <w14:schemeClr w14:val="tx1"/>
            </w14:solidFill>
          </w14:textFill>
        </w:rPr>
        <w:fldChar w:fldCharType="end"/>
      </w:r>
    </w:p>
    <w:p w14:paraId="6848123B">
      <w:pPr>
        <w:pStyle w:val="9"/>
        <w:spacing w:before="0" w:beforeAutospacing="0" w:after="240" w:afterAutospacing="0" w:line="360" w:lineRule="auto"/>
        <w:jc w:val="both"/>
        <w:rPr>
          <w:color w:val="000000" w:themeColor="text1"/>
          <w:shd w:val="clear" w:color="auto" w:fill="FFFFFF"/>
          <w14:textFill>
            <w14:solidFill>
              <w14:schemeClr w14:val="tx1"/>
            </w14:solidFill>
          </w14:textFill>
        </w:rPr>
      </w:pPr>
      <w:r>
        <w:rPr>
          <w:color w:val="000000" w:themeColor="text1"/>
          <w:shd w:val="clear" w:color="auto" w:fill="FFFFFF"/>
          <w14:textFill>
            <w14:solidFill>
              <w14:schemeClr w14:val="tx1"/>
            </w14:solidFill>
          </w14:textFill>
        </w:rPr>
        <w:t>Hamzah, Z.L., Sulaiman, N.A. and Ismail, M.M., 2026. Brand, Branding and Corporate Brand. In </w:t>
      </w:r>
      <w:r>
        <w:rPr>
          <w:i/>
          <w:iCs/>
          <w:color w:val="000000" w:themeColor="text1"/>
          <w:shd w:val="clear" w:color="auto" w:fill="FFFFFF"/>
          <w14:textFill>
            <w14:solidFill>
              <w14:schemeClr w14:val="tx1"/>
            </w14:solidFill>
          </w14:textFill>
        </w:rPr>
        <w:t>Concepts of Corporate Governance and Public Governance: Building Identity, Brand, Image and Reputation in the Digital Era</w:t>
      </w:r>
      <w:r>
        <w:rPr>
          <w:color w:val="000000" w:themeColor="text1"/>
          <w:shd w:val="clear" w:color="auto" w:fill="FFFFFF"/>
          <w14:textFill>
            <w14:solidFill>
              <w14:schemeClr w14:val="tx1"/>
            </w14:solidFill>
          </w14:textFill>
        </w:rPr>
        <w:t> (pp. 99-121). Singapore: Springer Nature Singapore.</w:t>
      </w:r>
    </w:p>
    <w:p w14:paraId="1EC7009F">
      <w:pPr>
        <w:pStyle w:val="9"/>
        <w:spacing w:before="0" w:beforeAutospacing="0" w:after="240" w:afterAutospacing="0"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t xml:space="preserve">IMARC Group (2024). </w:t>
      </w:r>
      <w:r>
        <w:rPr>
          <w:i/>
          <w:iCs/>
          <w:color w:val="000000" w:themeColor="text1"/>
          <w14:textFill>
            <w14:solidFill>
              <w14:schemeClr w14:val="tx1"/>
            </w14:solidFill>
          </w14:textFill>
        </w:rPr>
        <w:t>UK Grocery Retail Market Size, Share Analysis Report, 2033</w:t>
      </w:r>
      <w:r>
        <w:rPr>
          <w:color w:val="000000" w:themeColor="text1"/>
          <w14:textFill>
            <w14:solidFill>
              <w14:schemeClr w14:val="tx1"/>
            </w14:solidFill>
          </w14:textFill>
        </w:rPr>
        <w:t>. [Online] Imarcgroup.com. Available at: https://www.imarcgroup.com/uk-grocery-retail-market [Accessed 10 July 2026].</w:t>
      </w:r>
    </w:p>
    <w:p w14:paraId="3E54C48B">
      <w:pPr>
        <w:pStyle w:val="9"/>
        <w:spacing w:before="0" w:beforeAutospacing="0" w:after="240" w:afterAutospacing="0" w:line="360" w:lineRule="auto"/>
        <w:jc w:val="both"/>
        <w:rPr>
          <w:color w:val="000000" w:themeColor="text1"/>
          <w:shd w:val="clear" w:color="auto" w:fill="FFFFFF"/>
          <w14:textFill>
            <w14:solidFill>
              <w14:schemeClr w14:val="tx1"/>
            </w14:solidFill>
          </w14:textFill>
        </w:rPr>
      </w:pPr>
      <w:r>
        <w:rPr>
          <w:color w:val="000000" w:themeColor="text1"/>
          <w:shd w:val="clear" w:color="auto" w:fill="FFFFFF"/>
          <w14:textFill>
            <w14:solidFill>
              <w14:schemeClr w14:val="tx1"/>
            </w14:solidFill>
          </w14:textFill>
        </w:rPr>
        <w:t>Kang, J. and Hustvedt, G., 2024. Building trust between consumers and corporations: The role of consumer perceptions of transparency and social responsibility. </w:t>
      </w:r>
      <w:r>
        <w:rPr>
          <w:i/>
          <w:iCs/>
          <w:color w:val="000000" w:themeColor="text1"/>
          <w:shd w:val="clear" w:color="auto" w:fill="FFFFFF"/>
          <w14:textFill>
            <w14:solidFill>
              <w14:schemeClr w14:val="tx1"/>
            </w14:solidFill>
          </w14:textFill>
        </w:rPr>
        <w:t>Journal of business ethics</w:t>
      </w:r>
      <w:r>
        <w:rPr>
          <w:color w:val="000000" w:themeColor="text1"/>
          <w:shd w:val="clear" w:color="auto" w:fill="FFFFFF"/>
          <w14:textFill>
            <w14:solidFill>
              <w14:schemeClr w14:val="tx1"/>
            </w14:solidFill>
          </w14:textFill>
        </w:rPr>
        <w:t>, </w:t>
      </w:r>
      <w:r>
        <w:rPr>
          <w:i/>
          <w:iCs/>
          <w:color w:val="000000" w:themeColor="text1"/>
          <w:shd w:val="clear" w:color="auto" w:fill="FFFFFF"/>
          <w14:textFill>
            <w14:solidFill>
              <w14:schemeClr w14:val="tx1"/>
            </w14:solidFill>
          </w14:textFill>
        </w:rPr>
        <w:t>125</w:t>
      </w:r>
      <w:r>
        <w:rPr>
          <w:color w:val="000000" w:themeColor="text1"/>
          <w:shd w:val="clear" w:color="auto" w:fill="FFFFFF"/>
          <w14:textFill>
            <w14:solidFill>
              <w14:schemeClr w14:val="tx1"/>
            </w14:solidFill>
          </w14:textFill>
        </w:rPr>
        <w:t xml:space="preserve">(2), pp.253-265.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researchgate.net/profile/Gwendolyn-Hustvedt/publication/258162027_Building_Trust_Between_Consumers_and_Corporations_The_Role_of_Consumer_Perceptions_of_Transparency_and_Social_Responsibility/links/55e710a908ae3e121841fc3a/Building-Trust-Between-Consumers-and-Corporations-The-Role-of-Consumer-Perceptions-of-Transparency-and-Social-Responsibility.pdf" </w:instrText>
      </w:r>
      <w:r>
        <w:rPr>
          <w:color w:val="000000" w:themeColor="text1"/>
          <w14:textFill>
            <w14:solidFill>
              <w14:schemeClr w14:val="tx1"/>
            </w14:solidFill>
          </w14:textFill>
        </w:rPr>
        <w:fldChar w:fldCharType="separate"/>
      </w:r>
      <w:r>
        <w:rPr>
          <w:rStyle w:val="8"/>
          <w:color w:val="000000" w:themeColor="text1"/>
          <w:shd w:val="clear" w:color="auto" w:fill="FFFFFF"/>
          <w14:textFill>
            <w14:solidFill>
              <w14:schemeClr w14:val="tx1"/>
            </w14:solidFill>
          </w14:textFill>
        </w:rPr>
        <w:t>https://www.researchgate.net/profile/Gwendolyn-Hustvedt/publication/258162027_Building_Trust_Between_Consumers_and_Corporations_The_Role_of_Consumer_Perceptions_of_Transparency_and_Social_Responsibility/links/55e710a908ae3e121841fc3a/Building-Trust-Between-Consumers-and-Corporations-The-Role-of-Consumer-Perceptions-of-Transparency-and-Social-Responsibility.pdf</w:t>
      </w:r>
      <w:r>
        <w:rPr>
          <w:rStyle w:val="8"/>
          <w:color w:val="000000" w:themeColor="text1"/>
          <w:shd w:val="clear" w:color="auto" w:fill="FFFFFF"/>
          <w14:textFill>
            <w14:solidFill>
              <w14:schemeClr w14:val="tx1"/>
            </w14:solidFill>
          </w14:textFill>
        </w:rPr>
        <w:fldChar w:fldCharType="end"/>
      </w:r>
    </w:p>
    <w:p w14:paraId="5FDBCD2B">
      <w:pPr>
        <w:spacing w:line="360" w:lineRule="auto"/>
        <w:jc w:val="both"/>
        <w:rPr>
          <w:rFonts w:ascii="Times New Roman" w:hAnsi="Times New Roman" w:cs="Times New Roman"/>
          <w:color w:val="000000" w:themeColor="text1"/>
          <w:sz w:val="24"/>
          <w:szCs w:val="24"/>
          <w:shd w:val="clear" w:color="auto" w:fill="FFFFFF"/>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Mansoor, M., Paul, J., Khan, T.I., Abukhait, R. and Hussain, D., 2025. Customer evangelists: Elevating hospitality through digital competence, brand image, and corporate social responsibility. </w:t>
      </w:r>
      <w:r>
        <w:rPr>
          <w:rFonts w:ascii="Times New Roman" w:hAnsi="Times New Roman" w:cs="Times New Roman"/>
          <w:i/>
          <w:iCs/>
          <w:color w:val="000000" w:themeColor="text1"/>
          <w:sz w:val="24"/>
          <w:szCs w:val="24"/>
          <w:shd w:val="clear" w:color="auto" w:fill="FFFFFF"/>
          <w14:textFill>
            <w14:solidFill>
              <w14:schemeClr w14:val="tx1"/>
            </w14:solidFill>
          </w14:textFill>
        </w:rPr>
        <w:t>International Journal of Hospitality Management</w:t>
      </w:r>
      <w:r>
        <w:rPr>
          <w:rFonts w:ascii="Times New Roman" w:hAnsi="Times New Roman" w:cs="Times New Roman"/>
          <w:color w:val="000000" w:themeColor="text1"/>
          <w:sz w:val="24"/>
          <w:szCs w:val="24"/>
          <w:shd w:val="clear" w:color="auto" w:fill="FFFFFF"/>
          <w14:textFill>
            <w14:solidFill>
              <w14:schemeClr w14:val="tx1"/>
            </w14:solidFill>
          </w14:textFill>
        </w:rPr>
        <w:t>, </w:t>
      </w:r>
      <w:r>
        <w:rPr>
          <w:rFonts w:ascii="Times New Roman" w:hAnsi="Times New Roman" w:cs="Times New Roman"/>
          <w:i/>
          <w:iCs/>
          <w:color w:val="000000" w:themeColor="text1"/>
          <w:sz w:val="24"/>
          <w:szCs w:val="24"/>
          <w:shd w:val="clear" w:color="auto" w:fill="FFFFFF"/>
          <w14:textFill>
            <w14:solidFill>
              <w14:schemeClr w14:val="tx1"/>
            </w14:solidFill>
          </w14:textFill>
        </w:rPr>
        <w:t>126</w:t>
      </w:r>
      <w:r>
        <w:rPr>
          <w:rFonts w:ascii="Times New Roman" w:hAnsi="Times New Roman" w:cs="Times New Roman"/>
          <w:color w:val="000000" w:themeColor="text1"/>
          <w:sz w:val="24"/>
          <w:szCs w:val="24"/>
          <w:shd w:val="clear" w:color="auto" w:fill="FFFFFF"/>
          <w14:textFill>
            <w14:solidFill>
              <w14:schemeClr w14:val="tx1"/>
            </w14:solidFill>
          </w14:textFill>
        </w:rPr>
        <w:t xml:space="preserve">, p.104085.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"https://www.sciencedirect.com/science/article/pii/S0278431925000088" </w:instrText>
      </w:r>
      <w:r>
        <w:rPr>
          <w:color w:val="000000" w:themeColor="text1"/>
          <w14:textFill>
            <w14:solidFill>
              <w14:schemeClr w14:val="tx1"/>
            </w14:solidFill>
          </w14:textFill>
        </w:rPr>
        <w:fldChar w:fldCharType="separate"/>
      </w:r>
      <w:r>
        <w:rPr>
          <w:rStyle w:val="8"/>
          <w:rFonts w:ascii="Times New Roman" w:hAnsi="Times New Roman" w:cs="Times New Roman"/>
          <w:color w:val="000000" w:themeColor="text1"/>
          <w:sz w:val="24"/>
          <w:szCs w:val="24"/>
          <w:shd w:val="clear" w:color="auto" w:fill="FFFFFF"/>
          <w14:textFill>
            <w14:solidFill>
              <w14:schemeClr w14:val="tx1"/>
            </w14:solidFill>
          </w14:textFill>
        </w:rPr>
        <w:t>https://www.sciencedirect.com/science/article/pii/S0278431925000088</w:t>
      </w:r>
      <w:r>
        <w:rPr>
          <w:rStyle w:val="8"/>
          <w:rFonts w:ascii="Times New Roman" w:hAnsi="Times New Roman" w:cs="Times New Roman"/>
          <w:color w:val="000000" w:themeColor="text1"/>
          <w:sz w:val="24"/>
          <w:szCs w:val="24"/>
          <w:shd w:val="clear" w:color="auto" w:fill="FFFFFF"/>
          <w14:textFill>
            <w14:solidFill>
              <w14:schemeClr w14:val="tx1"/>
            </w14:solidFill>
          </w14:textFill>
        </w:rPr>
        <w:fldChar w:fldCharType="end"/>
      </w:r>
    </w:p>
    <w:p w14:paraId="0A6878AD">
      <w:pPr>
        <w:spacing w:line="360" w:lineRule="auto"/>
        <w:jc w:val="both"/>
        <w:rPr>
          <w:rFonts w:ascii="Times New Roman" w:hAnsi="Times New Roman" w:cs="Times New Roman"/>
          <w:color w:val="000000" w:themeColor="text1"/>
          <w:sz w:val="24"/>
          <w:szCs w:val="24"/>
          <w:shd w:val="clear" w:color="auto" w:fill="FFFFFF"/>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Manzoor, K., Manzoor, A., Arshad, T. and Pervaiz, A., 2025. Managing Consumer Trust in Digital Markets: A Narrative Review of Marketing and Strategic Management Literature. </w:t>
      </w:r>
      <w:r>
        <w:rPr>
          <w:rFonts w:ascii="Times New Roman" w:hAnsi="Times New Roman" w:cs="Times New Roman"/>
          <w:i/>
          <w:iCs/>
          <w:color w:val="000000" w:themeColor="text1"/>
          <w:sz w:val="24"/>
          <w:szCs w:val="24"/>
          <w:shd w:val="clear" w:color="auto" w:fill="FFFFFF"/>
          <w14:textFill>
            <w14:solidFill>
              <w14:schemeClr w14:val="tx1"/>
            </w14:solidFill>
          </w14:textFill>
        </w:rPr>
        <w:t>Journal of Management Science Research Review</w:t>
      </w:r>
      <w:r>
        <w:rPr>
          <w:rFonts w:ascii="Times New Roman" w:hAnsi="Times New Roman" w:cs="Times New Roman"/>
          <w:color w:val="000000" w:themeColor="text1"/>
          <w:sz w:val="24"/>
          <w:szCs w:val="24"/>
          <w:shd w:val="clear" w:color="auto" w:fill="FFFFFF"/>
          <w14:textFill>
            <w14:solidFill>
              <w14:schemeClr w14:val="tx1"/>
            </w14:solidFill>
          </w14:textFill>
        </w:rPr>
        <w:t>, </w:t>
      </w:r>
      <w:r>
        <w:rPr>
          <w:rFonts w:ascii="Times New Roman" w:hAnsi="Times New Roman" w:cs="Times New Roman"/>
          <w:i/>
          <w:iCs/>
          <w:color w:val="000000" w:themeColor="text1"/>
          <w:sz w:val="24"/>
          <w:szCs w:val="24"/>
          <w:shd w:val="clear" w:color="auto" w:fill="FFFFFF"/>
          <w14:textFill>
            <w14:solidFill>
              <w14:schemeClr w14:val="tx1"/>
            </w14:solidFill>
          </w14:textFill>
        </w:rPr>
        <w:t>4</w:t>
      </w:r>
      <w:r>
        <w:rPr>
          <w:rFonts w:ascii="Times New Roman" w:hAnsi="Times New Roman" w:cs="Times New Roman"/>
          <w:color w:val="000000" w:themeColor="text1"/>
          <w:sz w:val="24"/>
          <w:szCs w:val="24"/>
          <w:shd w:val="clear" w:color="auto" w:fill="FFFFFF"/>
          <w14:textFill>
            <w14:solidFill>
              <w14:schemeClr w14:val="tx1"/>
            </w14:solidFill>
          </w14:textFill>
        </w:rPr>
        <w:t xml:space="preserve">(4), pp.1960-1969.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"https://jmsrr.com/index.php/Journal/article/download/320/284" </w:instrText>
      </w:r>
      <w:r>
        <w:rPr>
          <w:color w:val="000000" w:themeColor="text1"/>
          <w14:textFill>
            <w14:solidFill>
              <w14:schemeClr w14:val="tx1"/>
            </w14:solidFill>
          </w14:textFill>
        </w:rPr>
        <w:fldChar w:fldCharType="separate"/>
      </w:r>
      <w:r>
        <w:rPr>
          <w:rStyle w:val="8"/>
          <w:rFonts w:ascii="Times New Roman" w:hAnsi="Times New Roman" w:cs="Times New Roman"/>
          <w:color w:val="000000" w:themeColor="text1"/>
          <w:sz w:val="24"/>
          <w:szCs w:val="24"/>
          <w:shd w:val="clear" w:color="auto" w:fill="FFFFFF"/>
          <w14:textFill>
            <w14:solidFill>
              <w14:schemeClr w14:val="tx1"/>
            </w14:solidFill>
          </w14:textFill>
        </w:rPr>
        <w:t>https://jmsrr.com/index.php/Journal/article/download/320/284</w:t>
      </w:r>
      <w:r>
        <w:rPr>
          <w:rStyle w:val="8"/>
          <w:rFonts w:ascii="Times New Roman" w:hAnsi="Times New Roman" w:cs="Times New Roman"/>
          <w:color w:val="000000" w:themeColor="text1"/>
          <w:sz w:val="24"/>
          <w:szCs w:val="24"/>
          <w:shd w:val="clear" w:color="auto" w:fill="FFFFFF"/>
          <w14:textFill>
            <w14:solidFill>
              <w14:schemeClr w14:val="tx1"/>
            </w14:solidFill>
          </w14:textFill>
        </w:rPr>
        <w:fldChar w:fldCharType="end"/>
      </w:r>
    </w:p>
    <w:p w14:paraId="49344C8A">
      <w:pPr>
        <w:pStyle w:val="9"/>
        <w:spacing w:before="0" w:beforeAutospacing="0" w:after="240" w:afterAutospacing="0"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t xml:space="preserve">Matchett, K. (2026). </w:t>
      </w:r>
      <w:r>
        <w:rPr>
          <w:i/>
          <w:iCs/>
          <w:color w:val="000000" w:themeColor="text1"/>
          <w14:textFill>
            <w14:solidFill>
              <w14:schemeClr w14:val="tx1"/>
            </w14:solidFill>
          </w14:textFill>
        </w:rPr>
        <w:t>UK inflation rises unexpectedly to 3.4% as Britons feel squeeze</w:t>
      </w:r>
      <w:r>
        <w:rPr>
          <w:color w:val="000000" w:themeColor="text1"/>
          <w14:textFill>
            <w14:solidFill>
              <w14:schemeClr w14:val="tx1"/>
            </w14:solidFill>
          </w14:textFill>
        </w:rPr>
        <w:t>. [online] Yahoo Finance. Available at: https://uk.finance.yahoo.com/news/inflation-rises-unexpectedly-brits-feel-070816791.html [Accessed 10 July 2026]</w:t>
      </w:r>
    </w:p>
    <w:p w14:paraId="739AF934">
      <w:pPr>
        <w:pStyle w:val="9"/>
        <w:spacing w:before="0" w:beforeAutospacing="0" w:after="240" w:afterAutospacing="0" w:line="360" w:lineRule="auto"/>
        <w:jc w:val="both"/>
        <w:rPr>
          <w:color w:val="000000" w:themeColor="text1"/>
          <w:shd w:val="clear" w:color="auto" w:fill="FFFFFF"/>
          <w14:textFill>
            <w14:solidFill>
              <w14:schemeClr w14:val="tx1"/>
            </w14:solidFill>
          </w14:textFill>
        </w:rPr>
      </w:pPr>
      <w:r>
        <w:rPr>
          <w:color w:val="000000" w:themeColor="text1"/>
          <w:shd w:val="clear" w:color="auto" w:fill="FFFFFF"/>
          <w14:textFill>
            <w14:solidFill>
              <w14:schemeClr w14:val="tx1"/>
            </w14:solidFill>
          </w14:textFill>
        </w:rPr>
        <w:t>Patel, N.K., 2024. Antecedents of consumers' brand switching behavior in mobile service provider. </w:t>
      </w:r>
      <w:r>
        <w:rPr>
          <w:i/>
          <w:iCs/>
          <w:color w:val="000000" w:themeColor="text1"/>
          <w:shd w:val="clear" w:color="auto" w:fill="FFFFFF"/>
          <w14:textFill>
            <w14:solidFill>
              <w14:schemeClr w14:val="tx1"/>
            </w14:solidFill>
          </w14:textFill>
        </w:rPr>
        <w:t>South Asian Journal of Marketing</w:t>
      </w:r>
      <w:r>
        <w:rPr>
          <w:color w:val="000000" w:themeColor="text1"/>
          <w:shd w:val="clear" w:color="auto" w:fill="FFFFFF"/>
          <w14:textFill>
            <w14:solidFill>
              <w14:schemeClr w14:val="tx1"/>
            </w14:solidFill>
          </w14:textFill>
        </w:rPr>
        <w:t>, </w:t>
      </w:r>
      <w:r>
        <w:rPr>
          <w:i/>
          <w:iCs/>
          <w:color w:val="000000" w:themeColor="text1"/>
          <w:shd w:val="clear" w:color="auto" w:fill="FFFFFF"/>
          <w14:textFill>
            <w14:solidFill>
              <w14:schemeClr w14:val="tx1"/>
            </w14:solidFill>
          </w14:textFill>
        </w:rPr>
        <w:t>5</w:t>
      </w:r>
      <w:r>
        <w:rPr>
          <w:color w:val="000000" w:themeColor="text1"/>
          <w:shd w:val="clear" w:color="auto" w:fill="FFFFFF"/>
          <w14:textFill>
            <w14:solidFill>
              <w14:schemeClr w14:val="tx1"/>
            </w14:solidFill>
          </w14:textFill>
        </w:rPr>
        <w:t xml:space="preserve">(1), pp.15-31.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"https://www.emerald.com/sajm/article-pdf/5/1/15/9499968/sajm-11-2022-0075.pdf" </w:instrText>
      </w:r>
      <w:r>
        <w:rPr>
          <w:color w:val="000000" w:themeColor="text1"/>
          <w14:textFill>
            <w14:solidFill>
              <w14:schemeClr w14:val="tx1"/>
            </w14:solidFill>
          </w14:textFill>
        </w:rPr>
        <w:fldChar w:fldCharType="separate"/>
      </w:r>
      <w:r>
        <w:rPr>
          <w:rStyle w:val="8"/>
          <w:color w:val="000000" w:themeColor="text1"/>
          <w:shd w:val="clear" w:color="auto" w:fill="FFFFFF"/>
          <w14:textFill>
            <w14:solidFill>
              <w14:schemeClr w14:val="tx1"/>
            </w14:solidFill>
          </w14:textFill>
        </w:rPr>
        <w:t>https://www.emerald.com/sajm/article-pdf/5/1/15/9499968/sajm-11-2022-0075.pdf</w:t>
      </w:r>
      <w:r>
        <w:rPr>
          <w:rStyle w:val="8"/>
          <w:color w:val="000000" w:themeColor="text1"/>
          <w:shd w:val="clear" w:color="auto" w:fill="FFFFFF"/>
          <w14:textFill>
            <w14:solidFill>
              <w14:schemeClr w14:val="tx1"/>
            </w14:solidFill>
          </w14:textFill>
        </w:rPr>
        <w:fldChar w:fldCharType="end"/>
      </w:r>
    </w:p>
    <w:p w14:paraId="50FF771C">
      <w:pPr>
        <w:pStyle w:val="9"/>
        <w:spacing w:before="0" w:beforeAutospacing="0" w:after="240" w:afterAutospacing="0"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t xml:space="preserve">Vpnalert (2023). </w:t>
      </w:r>
      <w:r>
        <w:rPr>
          <w:i/>
          <w:iCs/>
          <w:color w:val="000000" w:themeColor="text1"/>
          <w14:textFill>
            <w14:solidFill>
              <w14:schemeClr w14:val="tx1"/>
            </w14:solidFill>
          </w14:textFill>
        </w:rPr>
        <w:t>25+ Customer Loyalty Statistics, Facts &amp; Trends (2025)</w:t>
      </w:r>
      <w:r>
        <w:rPr>
          <w:color w:val="000000" w:themeColor="text1"/>
          <w14:textFill>
            <w14:solidFill>
              <w14:schemeClr w14:val="tx1"/>
            </w14:solidFill>
          </w14:textFill>
        </w:rPr>
        <w:t>. [Online] vpnAlert. Available at: https://vpnalert.com/resources/customer-loyalty-statistics/ [Accessed 4 Jul. 2026]</w:t>
      </w:r>
    </w:p>
    <w:p w14:paraId="0C6247EB">
      <w:pPr>
        <w:spacing w:line="360" w:lineRule="auto"/>
        <w:jc w:val="both"/>
        <w:rPr>
          <w:rFonts w:ascii="Times New Roman" w:hAnsi="Times New Roman" w:cs="Times New Roman"/>
          <w:color w:val="000000" w:themeColor="text1"/>
          <w:sz w:val="24"/>
          <w:szCs w:val="24"/>
          <w:shd w:val="clear" w:color="auto" w:fill="FFFFFF"/>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Yildirim, S., 2023. Greenwashing: a rapid escape from sustainability or a slow transition?. </w:t>
      </w:r>
      <w:r>
        <w:rPr>
          <w:rFonts w:ascii="Times New Roman" w:hAnsi="Times New Roman" w:cs="Times New Roman"/>
          <w:i/>
          <w:iCs/>
          <w:color w:val="000000" w:themeColor="text1"/>
          <w:sz w:val="24"/>
          <w:szCs w:val="24"/>
          <w:shd w:val="clear" w:color="auto" w:fill="FFFFFF"/>
          <w14:textFill>
            <w14:solidFill>
              <w14:schemeClr w14:val="tx1"/>
            </w14:solidFill>
          </w14:textFill>
        </w:rPr>
        <w:t>LBS Journal of Management &amp; Research</w:t>
      </w:r>
      <w:r>
        <w:rPr>
          <w:rFonts w:ascii="Times New Roman" w:hAnsi="Times New Roman" w:cs="Times New Roman"/>
          <w:color w:val="000000" w:themeColor="text1"/>
          <w:sz w:val="24"/>
          <w:szCs w:val="24"/>
          <w:shd w:val="clear" w:color="auto" w:fill="FFFFFF"/>
          <w14:textFill>
            <w14:solidFill>
              <w14:schemeClr w14:val="tx1"/>
            </w14:solidFill>
          </w14:textFill>
        </w:rPr>
        <w:t>, </w:t>
      </w:r>
      <w:r>
        <w:rPr>
          <w:rFonts w:ascii="Times New Roman" w:hAnsi="Times New Roman" w:cs="Times New Roman"/>
          <w:i/>
          <w:iCs/>
          <w:color w:val="000000" w:themeColor="text1"/>
          <w:sz w:val="24"/>
          <w:szCs w:val="24"/>
          <w:shd w:val="clear" w:color="auto" w:fill="FFFFFF"/>
          <w14:textFill>
            <w14:solidFill>
              <w14:schemeClr w14:val="tx1"/>
            </w14:solidFill>
          </w14:textFill>
        </w:rPr>
        <w:t>21</w:t>
      </w:r>
      <w:r>
        <w:rPr>
          <w:rFonts w:ascii="Times New Roman" w:hAnsi="Times New Roman" w:cs="Times New Roman"/>
          <w:color w:val="000000" w:themeColor="text1"/>
          <w:sz w:val="24"/>
          <w:szCs w:val="24"/>
          <w:shd w:val="clear" w:color="auto" w:fill="FFFFFF"/>
          <w14:textFill>
            <w14:solidFill>
              <w14:schemeClr w14:val="tx1"/>
            </w14:solidFill>
          </w14:textFill>
        </w:rPr>
        <w:t xml:space="preserve">(1), pp.53-63.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"https://www.emerald.com/lbsjmr/article-pdf/21/1/53/1819001/lbsjmr-11-2022-0077.pdf" </w:instrText>
      </w:r>
      <w:r>
        <w:rPr>
          <w:color w:val="000000" w:themeColor="text1"/>
          <w14:textFill>
            <w14:solidFill>
              <w14:schemeClr w14:val="tx1"/>
            </w14:solidFill>
          </w14:textFill>
        </w:rPr>
        <w:fldChar w:fldCharType="separate"/>
      </w:r>
      <w:r>
        <w:rPr>
          <w:rStyle w:val="8"/>
          <w:rFonts w:ascii="Times New Roman" w:hAnsi="Times New Roman" w:cs="Times New Roman"/>
          <w:color w:val="000000" w:themeColor="text1"/>
          <w:sz w:val="24"/>
          <w:szCs w:val="24"/>
          <w:shd w:val="clear" w:color="auto" w:fill="FFFFFF"/>
          <w14:textFill>
            <w14:solidFill>
              <w14:schemeClr w14:val="tx1"/>
            </w14:solidFill>
          </w14:textFill>
        </w:rPr>
        <w:t>https://www.emerald.com/lbsjmr/article-pdf/21/1/53/1819001/lbsjmr-11-2022-0077.pdf</w:t>
      </w:r>
      <w:r>
        <w:rPr>
          <w:rStyle w:val="8"/>
          <w:rFonts w:ascii="Times New Roman" w:hAnsi="Times New Roman" w:cs="Times New Roman"/>
          <w:color w:val="000000" w:themeColor="text1"/>
          <w:sz w:val="24"/>
          <w:szCs w:val="24"/>
          <w:shd w:val="clear" w:color="auto" w:fill="FFFFFF"/>
          <w14:textFill>
            <w14:solidFill>
              <w14:schemeClr w14:val="tx1"/>
            </w14:solidFill>
          </w14:textFill>
        </w:rPr>
        <w:fldChar w:fldCharType="end"/>
      </w:r>
    </w:p>
    <w:p w14:paraId="68650D42">
      <w:pPr>
        <w:spacing w:line="360" w:lineRule="auto"/>
        <w:jc w:val="both"/>
        <w:rPr>
          <w:rFonts w:ascii="Times New Roman" w:hAnsi="Times New Roman" w:cs="Times New Roman"/>
          <w:b/>
          <w:color w:val="000000" w:themeColor="text1"/>
          <w:sz w:val="24"/>
          <w14:textFill>
            <w14:solidFill>
              <w14:schemeClr w14:val="tx1"/>
            </w14:solidFill>
          </w14:textFill>
        </w:rPr>
      </w:pPr>
    </w:p>
    <w:bookmarkEnd w:id="10"/>
    <w:sectPr>
      <w:footerReference r:id="rId5" w:type="default"/>
      <w:pgSz w:w="11906" w:h="16838"/>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1308601"/>
      <w:docPartObj>
        <w:docPartGallery w:val="autotext"/>
      </w:docPartObj>
    </w:sdtPr>
    <w:sdtEndPr>
      <w:rPr>
        <w:rFonts w:ascii="Times New Roman" w:hAnsi="Times New Roman" w:cs="Times New Roman"/>
        <w:color w:val="000000" w:themeColor="text1"/>
        <w:spacing w:val="60"/>
        <w14:textFill>
          <w14:solidFill>
            <w14:schemeClr w14:val="tx1"/>
          </w14:solidFill>
        </w14:textFill>
      </w:rPr>
    </w:sdtEndPr>
    <w:sdtContent>
      <w:p w14:paraId="43D35EE4">
        <w:pPr>
          <w:pStyle w:val="6"/>
          <w:pBdr>
            <w:top w:val="single" w:color="D8D8D8" w:themeColor="background1" w:themeShade="D9" w:sz="4" w:space="1"/>
          </w:pBdr>
          <w:jc w:val="right"/>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   \* MERGEFORMAT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2</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t xml:space="preserve"> | </w:t>
        </w:r>
        <w:r>
          <w:rPr>
            <w:rFonts w:ascii="Times New Roman" w:hAnsi="Times New Roman" w:cs="Times New Roman"/>
            <w:color w:val="000000" w:themeColor="text1"/>
            <w:spacing w:val="60"/>
            <w14:textFill>
              <w14:solidFill>
                <w14:schemeClr w14:val="tx1"/>
              </w14:solidFill>
            </w14:textFill>
          </w:rPr>
          <w:t>Page</w:t>
        </w:r>
      </w:p>
    </w:sdtContent>
  </w:sdt>
  <w:p w14:paraId="1B1F3D3B">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FAF243F"/>
    <w:multiLevelType w:val="multilevel"/>
    <w:tmpl w:val="1FAF243F"/>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2D2C25BC"/>
    <w:multiLevelType w:val="multilevel"/>
    <w:tmpl w:val="2D2C25B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2"/>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51D2"/>
    <w:rsid w:val="00080B78"/>
    <w:rsid w:val="000F2FCD"/>
    <w:rsid w:val="000F61FC"/>
    <w:rsid w:val="00112131"/>
    <w:rsid w:val="00165612"/>
    <w:rsid w:val="00175F11"/>
    <w:rsid w:val="001E5374"/>
    <w:rsid w:val="00277F3B"/>
    <w:rsid w:val="00297871"/>
    <w:rsid w:val="002A2FB8"/>
    <w:rsid w:val="002D5AA3"/>
    <w:rsid w:val="003040D9"/>
    <w:rsid w:val="0043621F"/>
    <w:rsid w:val="00447072"/>
    <w:rsid w:val="00462BB6"/>
    <w:rsid w:val="004633AD"/>
    <w:rsid w:val="004810AC"/>
    <w:rsid w:val="004D3609"/>
    <w:rsid w:val="004F4C2A"/>
    <w:rsid w:val="00552075"/>
    <w:rsid w:val="005B2F45"/>
    <w:rsid w:val="00645507"/>
    <w:rsid w:val="00666850"/>
    <w:rsid w:val="00685674"/>
    <w:rsid w:val="006C2959"/>
    <w:rsid w:val="006C47C6"/>
    <w:rsid w:val="006C7448"/>
    <w:rsid w:val="0074543D"/>
    <w:rsid w:val="00760FDC"/>
    <w:rsid w:val="008660F0"/>
    <w:rsid w:val="009174D2"/>
    <w:rsid w:val="00A31671"/>
    <w:rsid w:val="00A3322A"/>
    <w:rsid w:val="00A9189A"/>
    <w:rsid w:val="00AB722E"/>
    <w:rsid w:val="00AC52CE"/>
    <w:rsid w:val="00B03EC1"/>
    <w:rsid w:val="00B042F4"/>
    <w:rsid w:val="00B22920"/>
    <w:rsid w:val="00B6721F"/>
    <w:rsid w:val="00B811BA"/>
    <w:rsid w:val="00B92F00"/>
    <w:rsid w:val="00BA4E1D"/>
    <w:rsid w:val="00CC426C"/>
    <w:rsid w:val="00D464AA"/>
    <w:rsid w:val="00DA1A39"/>
    <w:rsid w:val="00EC0A14"/>
    <w:rsid w:val="00F23206"/>
    <w:rsid w:val="00F25D9C"/>
    <w:rsid w:val="00F451D2"/>
    <w:rsid w:val="00F50F9B"/>
    <w:rsid w:val="00F54882"/>
    <w:rsid w:val="00F90978"/>
    <w:rsid w:val="00FD347A"/>
    <w:rsid w:val="43BE2F16"/>
    <w:rsid w:val="53DD1A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7"/>
    <w:autoRedefine/>
    <w:qFormat/>
    <w:uiPriority w:val="9"/>
    <w:pPr>
      <w:keepNext/>
      <w:keepLines/>
      <w:spacing w:before="360" w:after="120" w:line="360" w:lineRule="auto"/>
      <w:jc w:val="both"/>
      <w:outlineLvl w:val="0"/>
    </w:pPr>
    <w:rPr>
      <w:rFonts w:ascii="Times New Roman" w:hAnsi="Times New Roman" w:eastAsiaTheme="majorEastAsia" w:cstheme="majorBidi"/>
      <w:b/>
      <w:color w:val="000000" w:themeColor="text1"/>
      <w:sz w:val="28"/>
      <w:szCs w:val="32"/>
      <w14:textFill>
        <w14:solidFill>
          <w14:schemeClr w14:val="tx1"/>
        </w14:solidFill>
      </w14:textFill>
    </w:rPr>
  </w:style>
  <w:style w:type="paragraph" w:styleId="3">
    <w:name w:val="heading 2"/>
    <w:basedOn w:val="1"/>
    <w:next w:val="1"/>
    <w:link w:val="13"/>
    <w:autoRedefine/>
    <w:unhideWhenUsed/>
    <w:qFormat/>
    <w:uiPriority w:val="9"/>
    <w:pPr>
      <w:keepNext/>
      <w:keepLines/>
      <w:spacing w:before="120" w:after="120" w:line="360" w:lineRule="auto"/>
      <w:jc w:val="both"/>
      <w:outlineLvl w:val="1"/>
    </w:pPr>
    <w:rPr>
      <w:rFonts w:ascii="Times New Roman" w:hAnsi="Times New Roman" w:eastAsiaTheme="majorEastAsia" w:cstheme="majorBidi"/>
      <w:b/>
      <w:color w:val="000000" w:themeColor="text1"/>
      <w:sz w:val="26"/>
      <w:szCs w:val="26"/>
      <w14:textFill>
        <w14:solidFill>
          <w14:schemeClr w14:val="tx1"/>
        </w14:solidFill>
      </w14:textFill>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footer"/>
    <w:basedOn w:val="1"/>
    <w:link w:val="16"/>
    <w:unhideWhenUsed/>
    <w:qFormat/>
    <w:uiPriority w:val="99"/>
    <w:pPr>
      <w:tabs>
        <w:tab w:val="center" w:pos="4513"/>
        <w:tab w:val="right" w:pos="9026"/>
      </w:tabs>
      <w:spacing w:after="0" w:line="240" w:lineRule="auto"/>
    </w:pPr>
  </w:style>
  <w:style w:type="paragraph" w:styleId="7">
    <w:name w:val="header"/>
    <w:basedOn w:val="1"/>
    <w:link w:val="15"/>
    <w:unhideWhenUsed/>
    <w:qFormat/>
    <w:uiPriority w:val="99"/>
    <w:pPr>
      <w:tabs>
        <w:tab w:val="center" w:pos="4513"/>
        <w:tab w:val="right" w:pos="9026"/>
      </w:tabs>
      <w:spacing w:after="0" w:line="240" w:lineRule="auto"/>
    </w:pPr>
  </w:style>
  <w:style w:type="character" w:styleId="8">
    <w:name w:val="Hyperlink"/>
    <w:basedOn w:val="4"/>
    <w:unhideWhenUsed/>
    <w:qFormat/>
    <w:uiPriority w:val="99"/>
    <w:rPr>
      <w:color w:val="0563C1" w:themeColor="hyperlink"/>
      <w:u w:val="single"/>
      <w14:textFill>
        <w14:solidFill>
          <w14:schemeClr w14:val="hlink"/>
        </w14:solidFill>
      </w14:textFill>
    </w:rPr>
  </w:style>
  <w:style w:type="paragraph" w:styleId="9">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10">
    <w:name w:val="Table Grid"/>
    <w:basedOn w:val="5"/>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11">
    <w:name w:val="toc 1"/>
    <w:basedOn w:val="1"/>
    <w:next w:val="1"/>
    <w:autoRedefine/>
    <w:unhideWhenUsed/>
    <w:qFormat/>
    <w:uiPriority w:val="39"/>
    <w:pPr>
      <w:spacing w:after="100"/>
    </w:pPr>
  </w:style>
  <w:style w:type="paragraph" w:styleId="12">
    <w:name w:val="toc 2"/>
    <w:basedOn w:val="1"/>
    <w:next w:val="1"/>
    <w:autoRedefine/>
    <w:unhideWhenUsed/>
    <w:qFormat/>
    <w:uiPriority w:val="39"/>
    <w:pPr>
      <w:spacing w:after="100"/>
      <w:ind w:left="220"/>
    </w:pPr>
  </w:style>
  <w:style w:type="character" w:customStyle="1" w:styleId="13">
    <w:name w:val="Heading 2 Char"/>
    <w:basedOn w:val="4"/>
    <w:link w:val="3"/>
    <w:qFormat/>
    <w:uiPriority w:val="9"/>
    <w:rPr>
      <w:rFonts w:ascii="Times New Roman" w:hAnsi="Times New Roman" w:eastAsiaTheme="majorEastAsia" w:cstheme="majorBidi"/>
      <w:b/>
      <w:color w:val="000000" w:themeColor="text1"/>
      <w:sz w:val="26"/>
      <w:szCs w:val="26"/>
      <w14:textFill>
        <w14:solidFill>
          <w14:schemeClr w14:val="tx1"/>
        </w14:solidFill>
      </w14:textFill>
    </w:rPr>
  </w:style>
  <w:style w:type="character" w:customStyle="1" w:styleId="14">
    <w:name w:val="gmail_default"/>
    <w:basedOn w:val="4"/>
    <w:qFormat/>
    <w:uiPriority w:val="0"/>
  </w:style>
  <w:style w:type="character" w:customStyle="1" w:styleId="15">
    <w:name w:val="Header Char"/>
    <w:basedOn w:val="4"/>
    <w:link w:val="7"/>
    <w:qFormat/>
    <w:uiPriority w:val="99"/>
  </w:style>
  <w:style w:type="character" w:customStyle="1" w:styleId="16">
    <w:name w:val="Footer Char"/>
    <w:basedOn w:val="4"/>
    <w:link w:val="6"/>
    <w:qFormat/>
    <w:uiPriority w:val="99"/>
  </w:style>
  <w:style w:type="character" w:customStyle="1" w:styleId="17">
    <w:name w:val="Heading 1 Char"/>
    <w:basedOn w:val="4"/>
    <w:link w:val="2"/>
    <w:qFormat/>
    <w:uiPriority w:val="9"/>
    <w:rPr>
      <w:rFonts w:ascii="Times New Roman" w:hAnsi="Times New Roman" w:eastAsiaTheme="majorEastAsia" w:cstheme="majorBidi"/>
      <w:b/>
      <w:color w:val="000000" w:themeColor="text1"/>
      <w:sz w:val="28"/>
      <w:szCs w:val="32"/>
      <w14:textFill>
        <w14:solidFill>
          <w14:schemeClr w14:val="tx1"/>
        </w14:solidFill>
      </w14:textFill>
    </w:rPr>
  </w:style>
  <w:style w:type="paragraph" w:styleId="18">
    <w:name w:val="List Paragraph"/>
    <w:basedOn w:val="1"/>
    <w:qFormat/>
    <w:uiPriority w:val="34"/>
    <w:pPr>
      <w:ind w:left="720"/>
      <w:contextualSpacing/>
    </w:pPr>
  </w:style>
  <w:style w:type="paragraph" w:customStyle="1" w:styleId="19">
    <w:name w:val="TOC Heading"/>
    <w:basedOn w:val="2"/>
    <w:next w:val="1"/>
    <w:unhideWhenUsed/>
    <w:qFormat/>
    <w:uiPriority w:val="39"/>
    <w:pPr>
      <w:spacing w:before="240" w:after="0" w:line="259" w:lineRule="auto"/>
      <w:jc w:val="left"/>
      <w:outlineLvl w:val="9"/>
    </w:pPr>
    <w:rPr>
      <w:rFonts w:asciiTheme="majorHAnsi" w:hAnsiTheme="majorHAnsi"/>
      <w:b w:val="0"/>
      <w:color w:val="2E75B6" w:themeColor="accent1" w:themeShade="BF"/>
      <w:sz w:val="32"/>
      <w:lang w:val="en-US"/>
    </w:rPr>
  </w:style>
</w:styles>
</file>

<file path=word/_rels/document.xml.rels><?xml version="1.0" encoding="UTF-8" standalone="yes"?>
<Relationships xmlns="http://schemas.openxmlformats.org/package/2006/relationships"><Relationship Id="rId9" Type="http://schemas.openxmlformats.org/officeDocument/2006/relationships/diagramData" Target="diagrams/data1.xml"/><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1.xml"/><Relationship Id="rId14" Type="http://schemas.openxmlformats.org/officeDocument/2006/relationships/numbering" Target="numbering.xml"/><Relationship Id="rId13" Type="http://schemas.microsoft.com/office/2007/relationships/diagramDrawing" Target="diagrams/drawing1.xml"/><Relationship Id="rId12" Type="http://schemas.openxmlformats.org/officeDocument/2006/relationships/diagramColors" Target="diagrams/colors1.xml"/><Relationship Id="rId11" Type="http://schemas.openxmlformats.org/officeDocument/2006/relationships/diagramQuickStyle" Target="diagrams/quickStyle1.xml"/><Relationship Id="rId10" Type="http://schemas.openxmlformats.org/officeDocument/2006/relationships/diagramLayout" Target="diagrams/layout1.xml"/><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5CEF8CBF-9AFC-4602-A2C4-E50A8E06AC6C}" type="doc">
      <dgm:prSet loTypeId="urn:microsoft.com/office/officeart/2005/8/layout/hierarchy1" loCatId="hierarchy" qsTypeId="urn:microsoft.com/office/officeart/2005/8/quickstyle/simple5" qsCatId="simple" csTypeId="urn:microsoft.com/office/officeart/2005/8/colors/colorful5" csCatId="colorful" phldr="1"/>
      <dgm:spPr/>
      <dgm:t>
        <a:bodyPr/>
        <a:p>
          <a:endParaRPr lang="en-GB"/>
        </a:p>
      </dgm:t>
    </dgm:pt>
    <dgm:pt modelId="{9C8B32DA-21DB-44D0-A740-D288502BE87B}">
      <dgm:prSet phldrT="[Text]" custT="1"/>
      <dgm:spPr/>
      <dgm:t>
        <a:bodyPr/>
        <a:p>
          <a:r>
            <a:rPr lang="en-GB" sz="900" b="0">
              <a:latin typeface="Times New Roman" panose="02020603050405020304" charset="0"/>
              <a:cs typeface="Times New Roman" panose="02020603050405020304" charset="0"/>
            </a:rPr>
            <a:t>Impact of Customer trust and brand image on purchase intention in the retail industry in the UK</a:t>
          </a:r>
        </a:p>
      </dgm:t>
    </dgm:pt>
    <dgm:pt modelId="{B35389C9-6C87-4D01-A801-7794678FF608}" cxnId="{FBC389E5-9123-4223-909B-0D646F892B53}" type="parTrans">
      <dgm:prSet/>
      <dgm:spPr/>
      <dgm:t>
        <a:bodyPr/>
        <a:p>
          <a:endParaRPr lang="en-GB"/>
        </a:p>
      </dgm:t>
    </dgm:pt>
    <dgm:pt modelId="{787AE451-5708-4BC6-BCF4-BEBC5DAF5E26}" cxnId="{FBC389E5-9123-4223-909B-0D646F892B53}" type="sibTrans">
      <dgm:prSet/>
      <dgm:spPr/>
      <dgm:t>
        <a:bodyPr/>
        <a:p>
          <a:endParaRPr lang="en-GB"/>
        </a:p>
      </dgm:t>
    </dgm:pt>
    <dgm:pt modelId="{74FE428C-8BEE-473E-833D-623AD68A22A7}">
      <dgm:prSet phldrT="[Text]" custT="1"/>
      <dgm:spPr/>
      <dgm:t>
        <a:bodyPr/>
        <a:p>
          <a:r>
            <a:rPr lang="en-GB" sz="900" b="0">
              <a:latin typeface="Times New Roman" panose="02020603050405020304" charset="0"/>
              <a:cs typeface="Times New Roman" panose="02020603050405020304" charset="0"/>
            </a:rPr>
            <a:t>The ways through which Customer trust and brand image are maintained </a:t>
          </a:r>
        </a:p>
      </dgm:t>
    </dgm:pt>
    <dgm:pt modelId="{856EB244-C440-4F12-B25A-79ADBE76196D}" cxnId="{5419757B-EAEC-4664-A195-C2D84D6175AC}" type="parTrans">
      <dgm:prSet/>
      <dgm:spPr/>
      <dgm:t>
        <a:bodyPr/>
        <a:p>
          <a:endParaRPr lang="en-GB"/>
        </a:p>
      </dgm:t>
    </dgm:pt>
    <dgm:pt modelId="{556FDE1D-E657-479A-8CD4-4D9E11F50830}" cxnId="{5419757B-EAEC-4664-A195-C2D84D6175AC}" type="sibTrans">
      <dgm:prSet/>
      <dgm:spPr/>
      <dgm:t>
        <a:bodyPr/>
        <a:p>
          <a:endParaRPr lang="en-GB"/>
        </a:p>
      </dgm:t>
    </dgm:pt>
    <dgm:pt modelId="{800530C8-C20E-4F8C-8379-7B593776FE7E}">
      <dgm:prSet phldrT="[Text]" custT="1"/>
      <dgm:spPr/>
      <dgm:t>
        <a:bodyPr/>
        <a:p>
          <a:r>
            <a:rPr lang="en-GB" sz="900" b="0">
              <a:latin typeface="Times New Roman" panose="02020603050405020304" charset="0"/>
              <a:cs typeface="Times New Roman" panose="02020603050405020304" charset="0"/>
            </a:rPr>
            <a:t>Keller’s Customer-Based Brand Equity </a:t>
          </a:r>
        </a:p>
      </dgm:t>
    </dgm:pt>
    <dgm:pt modelId="{3738A37C-5D34-47AE-B82B-18BBEA4998CB}" cxnId="{BB37FB79-7342-4311-BFEB-B47E329BDD37}" type="parTrans">
      <dgm:prSet/>
      <dgm:spPr/>
      <dgm:t>
        <a:bodyPr/>
        <a:p>
          <a:endParaRPr lang="en-GB"/>
        </a:p>
      </dgm:t>
    </dgm:pt>
    <dgm:pt modelId="{15724235-156A-4757-8F7A-C10907BB4479}" cxnId="{BB37FB79-7342-4311-BFEB-B47E329BDD37}" type="sibTrans">
      <dgm:prSet/>
      <dgm:spPr/>
      <dgm:t>
        <a:bodyPr/>
        <a:p>
          <a:endParaRPr lang="en-GB"/>
        </a:p>
      </dgm:t>
    </dgm:pt>
    <dgm:pt modelId="{8D0B472C-38E4-4530-8C12-E7A6029C74C8}">
      <dgm:prSet phldrT="[Text]" custT="1"/>
      <dgm:spPr/>
      <dgm:t>
        <a:bodyPr/>
        <a:p>
          <a:r>
            <a:rPr lang="en-GB" sz="900" b="0">
              <a:latin typeface="Times New Roman" panose="02020603050405020304" charset="0"/>
              <a:cs typeface="Times New Roman" panose="02020603050405020304" charset="0"/>
            </a:rPr>
            <a:t>theory of planned behaviour </a:t>
          </a:r>
        </a:p>
      </dgm:t>
    </dgm:pt>
    <dgm:pt modelId="{5428F6D8-36E4-47CF-9A68-E45D7B5B26B4}" cxnId="{950C2211-F827-461E-A985-2B5BDE95D28D}" type="parTrans">
      <dgm:prSet/>
      <dgm:spPr/>
      <dgm:t>
        <a:bodyPr/>
        <a:p>
          <a:endParaRPr lang="en-GB"/>
        </a:p>
      </dgm:t>
    </dgm:pt>
    <dgm:pt modelId="{6C2F78C0-E7C9-44D9-8534-21C3AFF9F32C}" cxnId="{950C2211-F827-461E-A985-2B5BDE95D28D}" type="sibTrans">
      <dgm:prSet/>
      <dgm:spPr/>
      <dgm:t>
        <a:bodyPr/>
        <a:p>
          <a:endParaRPr lang="en-GB"/>
        </a:p>
      </dgm:t>
    </dgm:pt>
    <dgm:pt modelId="{24541B7D-6932-41B1-940A-E5977925C1A7}">
      <dgm:prSet phldrT="[Text]" custT="1"/>
      <dgm:spPr/>
      <dgm:t>
        <a:bodyPr/>
        <a:p>
          <a:r>
            <a:rPr lang="en-GB" sz="900" b="0">
              <a:latin typeface="Times New Roman" panose="02020603050405020304" charset="0"/>
              <a:cs typeface="Times New Roman" panose="02020603050405020304" charset="0"/>
            </a:rPr>
            <a:t>Issues developed from lowering customer trust and ineffective brand image on purchase intention in the retail industry</a:t>
          </a:r>
        </a:p>
      </dgm:t>
    </dgm:pt>
    <dgm:pt modelId="{88908452-57E5-4F97-89FC-5054E9A8C78A}" cxnId="{CAC8B373-F973-46A4-843F-689BD1122682}" type="parTrans">
      <dgm:prSet/>
      <dgm:spPr/>
      <dgm:t>
        <a:bodyPr/>
        <a:p>
          <a:endParaRPr lang="en-GB"/>
        </a:p>
      </dgm:t>
    </dgm:pt>
    <dgm:pt modelId="{E2F133BB-6696-4D1F-918F-348E667D4008}" cxnId="{CAC8B373-F973-46A4-843F-689BD1122682}" type="sibTrans">
      <dgm:prSet/>
      <dgm:spPr/>
      <dgm:t>
        <a:bodyPr/>
        <a:p>
          <a:endParaRPr lang="en-GB"/>
        </a:p>
      </dgm:t>
    </dgm:pt>
    <dgm:pt modelId="{C573FD79-43C2-4AD6-A89F-DABF60072AF6}">
      <dgm:prSet phldrT="[Text]" custT="1"/>
      <dgm:spPr/>
      <dgm:t>
        <a:bodyPr/>
        <a:p>
          <a:r>
            <a:rPr lang="en-GB" sz="900" b="0">
              <a:latin typeface="Times New Roman" panose="02020603050405020304" charset="0"/>
              <a:cs typeface="Times New Roman" panose="02020603050405020304" charset="0"/>
            </a:rPr>
            <a:t>The impact of Customer trust and brand image on purchase intention </a:t>
          </a:r>
        </a:p>
      </dgm:t>
    </dgm:pt>
    <dgm:pt modelId="{A08100A2-1649-4032-B644-D34E63702038}" cxnId="{2FDB2A42-B2C1-4A29-8E26-2E963A0ACD0D}" type="parTrans">
      <dgm:prSet/>
      <dgm:spPr/>
      <dgm:t>
        <a:bodyPr/>
        <a:p>
          <a:endParaRPr lang="en-GB"/>
        </a:p>
      </dgm:t>
    </dgm:pt>
    <dgm:pt modelId="{3E566179-B351-4720-9765-E75C52AFE5EC}" cxnId="{2FDB2A42-B2C1-4A29-8E26-2E963A0ACD0D}" type="sibTrans">
      <dgm:prSet/>
      <dgm:spPr/>
      <dgm:t>
        <a:bodyPr/>
        <a:p>
          <a:endParaRPr lang="en-GB"/>
        </a:p>
      </dgm:t>
    </dgm:pt>
    <dgm:pt modelId="{88986E57-1DBE-42B0-8ECB-B7C8B09CDCED}" type="pres">
      <dgm:prSet presAssocID="{5CEF8CBF-9AFC-4602-A2C4-E50A8E06AC6C}" presName="hierChild1" presStyleCnt="0">
        <dgm:presLayoutVars>
          <dgm:chPref val="1"/>
          <dgm:dir/>
          <dgm:animOne val="branch"/>
          <dgm:animLvl val="lvl"/>
          <dgm:resizeHandles/>
        </dgm:presLayoutVars>
      </dgm:prSet>
      <dgm:spPr/>
    </dgm:pt>
    <dgm:pt modelId="{C82F7A50-DD2F-404F-8C41-86604BFA0049}" type="pres">
      <dgm:prSet presAssocID="{9C8B32DA-21DB-44D0-A740-D288502BE87B}" presName="hierRoot1" presStyleCnt="0"/>
      <dgm:spPr/>
    </dgm:pt>
    <dgm:pt modelId="{247A65F4-81F9-4E3C-8F45-94D1F1C330E3}" type="pres">
      <dgm:prSet presAssocID="{9C8B32DA-21DB-44D0-A740-D288502BE87B}" presName="composite" presStyleCnt="0"/>
      <dgm:spPr/>
    </dgm:pt>
    <dgm:pt modelId="{9FA1E436-76BC-4FD1-A601-C9EBDE9C8C4B}" type="pres">
      <dgm:prSet presAssocID="{9C8B32DA-21DB-44D0-A740-D288502BE87B}" presName="background" presStyleLbl="node0" presStyleIdx="0" presStyleCnt="1"/>
      <dgm:spPr/>
    </dgm:pt>
    <dgm:pt modelId="{AFD87003-421D-4316-989E-015584821E87}" type="pres">
      <dgm:prSet presAssocID="{9C8B32DA-21DB-44D0-A740-D288502BE87B}" presName="text" presStyleLbl="fgAcc0" presStyleIdx="0" presStyleCnt="1">
        <dgm:presLayoutVars>
          <dgm:chPref val="3"/>
        </dgm:presLayoutVars>
      </dgm:prSet>
      <dgm:spPr/>
      <dgm:t>
        <a:bodyPr/>
        <a:p>
          <a:endParaRPr lang="en-GB"/>
        </a:p>
      </dgm:t>
    </dgm:pt>
    <dgm:pt modelId="{8ADBB838-FE08-4DE4-BE71-D4CCD1837F42}" type="pres">
      <dgm:prSet presAssocID="{9C8B32DA-21DB-44D0-A740-D288502BE87B}" presName="hierChild2" presStyleCnt="0"/>
      <dgm:spPr/>
    </dgm:pt>
    <dgm:pt modelId="{40DA1FAA-BBD1-4843-AA21-C288A4DC4530}" type="pres">
      <dgm:prSet presAssocID="{856EB244-C440-4F12-B25A-79ADBE76196D}" presName="Name10" presStyleLbl="parChTrans1D2" presStyleIdx="0" presStyleCnt="2"/>
      <dgm:spPr/>
    </dgm:pt>
    <dgm:pt modelId="{224BD0F5-9E52-465C-B6C1-0FF8C17B3447}" type="pres">
      <dgm:prSet presAssocID="{74FE428C-8BEE-473E-833D-623AD68A22A7}" presName="hierRoot2" presStyleCnt="0"/>
      <dgm:spPr/>
    </dgm:pt>
    <dgm:pt modelId="{BA8E920D-4FCD-4D4D-9C4D-8FBFC525A9FA}" type="pres">
      <dgm:prSet presAssocID="{74FE428C-8BEE-473E-833D-623AD68A22A7}" presName="composite2" presStyleCnt="0"/>
      <dgm:spPr/>
    </dgm:pt>
    <dgm:pt modelId="{4BA0BBB0-5498-468C-A693-ABD4BAD5C6CE}" type="pres">
      <dgm:prSet presAssocID="{74FE428C-8BEE-473E-833D-623AD68A22A7}" presName="background2" presStyleLbl="node2" presStyleIdx="0" presStyleCnt="2"/>
      <dgm:spPr/>
    </dgm:pt>
    <dgm:pt modelId="{CFC5E020-26F4-493A-9610-04BF9EB5E8E6}" type="pres">
      <dgm:prSet presAssocID="{74FE428C-8BEE-473E-833D-623AD68A22A7}" presName="text2" presStyleLbl="fgAcc2" presStyleIdx="0" presStyleCnt="2">
        <dgm:presLayoutVars>
          <dgm:chPref val="3"/>
        </dgm:presLayoutVars>
      </dgm:prSet>
      <dgm:spPr/>
      <dgm:t>
        <a:bodyPr/>
        <a:p>
          <a:endParaRPr lang="en-GB"/>
        </a:p>
      </dgm:t>
    </dgm:pt>
    <dgm:pt modelId="{FA3D7691-ECF1-48C7-B0A9-15408161D39C}" type="pres">
      <dgm:prSet presAssocID="{74FE428C-8BEE-473E-833D-623AD68A22A7}" presName="hierChild3" presStyleCnt="0"/>
      <dgm:spPr/>
    </dgm:pt>
    <dgm:pt modelId="{D528EB4F-94F6-49D5-9E68-0CC204D7C1AF}" type="pres">
      <dgm:prSet presAssocID="{3738A37C-5D34-47AE-B82B-18BBEA4998CB}" presName="Name17" presStyleLbl="parChTrans1D3" presStyleIdx="0" presStyleCnt="3"/>
      <dgm:spPr/>
    </dgm:pt>
    <dgm:pt modelId="{A9F4DC57-055A-4D0C-8830-C402B8416B2D}" type="pres">
      <dgm:prSet presAssocID="{800530C8-C20E-4F8C-8379-7B593776FE7E}" presName="hierRoot3" presStyleCnt="0"/>
      <dgm:spPr/>
    </dgm:pt>
    <dgm:pt modelId="{CEFC6A03-A087-4FB1-9F23-E0188E6DCA67}" type="pres">
      <dgm:prSet presAssocID="{800530C8-C20E-4F8C-8379-7B593776FE7E}" presName="composite3" presStyleCnt="0"/>
      <dgm:spPr/>
    </dgm:pt>
    <dgm:pt modelId="{06C6CED5-205B-4851-B804-F195374AEC77}" type="pres">
      <dgm:prSet presAssocID="{800530C8-C20E-4F8C-8379-7B593776FE7E}" presName="background3" presStyleLbl="node3" presStyleIdx="0" presStyleCnt="3"/>
      <dgm:spPr/>
    </dgm:pt>
    <dgm:pt modelId="{B8195F8D-71DA-4F6C-B615-8A0DB7F29928}" type="pres">
      <dgm:prSet presAssocID="{800530C8-C20E-4F8C-8379-7B593776FE7E}" presName="text3" presStyleLbl="fgAcc3" presStyleIdx="0" presStyleCnt="3">
        <dgm:presLayoutVars>
          <dgm:chPref val="3"/>
        </dgm:presLayoutVars>
      </dgm:prSet>
      <dgm:spPr/>
      <dgm:t>
        <a:bodyPr/>
        <a:p>
          <a:endParaRPr lang="en-GB"/>
        </a:p>
      </dgm:t>
    </dgm:pt>
    <dgm:pt modelId="{4E602966-CA4C-420F-A3F2-7448EF968DE2}" type="pres">
      <dgm:prSet presAssocID="{800530C8-C20E-4F8C-8379-7B593776FE7E}" presName="hierChild4" presStyleCnt="0"/>
      <dgm:spPr/>
    </dgm:pt>
    <dgm:pt modelId="{A5B13921-7D62-4D15-9912-38B7389A396D}" type="pres">
      <dgm:prSet presAssocID="{5428F6D8-36E4-47CF-9A68-E45D7B5B26B4}" presName="Name17" presStyleLbl="parChTrans1D3" presStyleIdx="1" presStyleCnt="3"/>
      <dgm:spPr/>
    </dgm:pt>
    <dgm:pt modelId="{CD887906-73AA-4554-93FE-EE14ABEE2FA8}" type="pres">
      <dgm:prSet presAssocID="{8D0B472C-38E4-4530-8C12-E7A6029C74C8}" presName="hierRoot3" presStyleCnt="0"/>
      <dgm:spPr/>
    </dgm:pt>
    <dgm:pt modelId="{E1BBCC0F-7D25-42B9-95D1-2DF694D317D8}" type="pres">
      <dgm:prSet presAssocID="{8D0B472C-38E4-4530-8C12-E7A6029C74C8}" presName="composite3" presStyleCnt="0"/>
      <dgm:spPr/>
    </dgm:pt>
    <dgm:pt modelId="{4D81B85E-8E57-43E4-8908-39750E02E50C}" type="pres">
      <dgm:prSet presAssocID="{8D0B472C-38E4-4530-8C12-E7A6029C74C8}" presName="background3" presStyleLbl="node3" presStyleIdx="1" presStyleCnt="3"/>
      <dgm:spPr/>
    </dgm:pt>
    <dgm:pt modelId="{DBD9062D-66AF-40A6-B67E-112FF762366C}" type="pres">
      <dgm:prSet presAssocID="{8D0B472C-38E4-4530-8C12-E7A6029C74C8}" presName="text3" presStyleLbl="fgAcc3" presStyleIdx="1" presStyleCnt="3">
        <dgm:presLayoutVars>
          <dgm:chPref val="3"/>
        </dgm:presLayoutVars>
      </dgm:prSet>
      <dgm:spPr/>
      <dgm:t>
        <a:bodyPr/>
        <a:p>
          <a:endParaRPr lang="en-GB"/>
        </a:p>
      </dgm:t>
    </dgm:pt>
    <dgm:pt modelId="{A09AA3A9-967C-4B7D-8FCC-D95D59796721}" type="pres">
      <dgm:prSet presAssocID="{8D0B472C-38E4-4530-8C12-E7A6029C74C8}" presName="hierChild4" presStyleCnt="0"/>
      <dgm:spPr/>
    </dgm:pt>
    <dgm:pt modelId="{C14DDE1E-2720-4255-9ACE-4510705D5634}" type="pres">
      <dgm:prSet presAssocID="{88908452-57E5-4F97-89FC-5054E9A8C78A}" presName="Name10" presStyleLbl="parChTrans1D2" presStyleIdx="1" presStyleCnt="2"/>
      <dgm:spPr/>
    </dgm:pt>
    <dgm:pt modelId="{FE1D8AE1-22DC-4E46-9C4B-5CD73F2C4F8C}" type="pres">
      <dgm:prSet presAssocID="{24541B7D-6932-41B1-940A-E5977925C1A7}" presName="hierRoot2" presStyleCnt="0"/>
      <dgm:spPr/>
    </dgm:pt>
    <dgm:pt modelId="{01D4F865-1E35-47A0-BCED-C47235538B9C}" type="pres">
      <dgm:prSet presAssocID="{24541B7D-6932-41B1-940A-E5977925C1A7}" presName="composite2" presStyleCnt="0"/>
      <dgm:spPr/>
    </dgm:pt>
    <dgm:pt modelId="{C0C099EB-C929-448B-AEDB-156BADAFC523}" type="pres">
      <dgm:prSet presAssocID="{24541B7D-6932-41B1-940A-E5977925C1A7}" presName="background2" presStyleLbl="node2" presStyleIdx="1" presStyleCnt="2"/>
      <dgm:spPr/>
    </dgm:pt>
    <dgm:pt modelId="{615AF34A-EE6D-4933-9571-D7EA2136401D}" type="pres">
      <dgm:prSet presAssocID="{24541B7D-6932-41B1-940A-E5977925C1A7}" presName="text2" presStyleLbl="fgAcc2" presStyleIdx="1" presStyleCnt="2">
        <dgm:presLayoutVars>
          <dgm:chPref val="3"/>
        </dgm:presLayoutVars>
      </dgm:prSet>
      <dgm:spPr/>
      <dgm:t>
        <a:bodyPr/>
        <a:p>
          <a:endParaRPr lang="en-GB"/>
        </a:p>
      </dgm:t>
    </dgm:pt>
    <dgm:pt modelId="{FA86E702-2203-423F-AE9D-C6546DE5304C}" type="pres">
      <dgm:prSet presAssocID="{24541B7D-6932-41B1-940A-E5977925C1A7}" presName="hierChild3" presStyleCnt="0"/>
      <dgm:spPr/>
    </dgm:pt>
    <dgm:pt modelId="{F63CFCB4-55EC-4816-BF2D-6FC84DEA8D69}" type="pres">
      <dgm:prSet presAssocID="{A08100A2-1649-4032-B644-D34E63702038}" presName="Name17" presStyleLbl="parChTrans1D3" presStyleIdx="2" presStyleCnt="3"/>
      <dgm:spPr/>
    </dgm:pt>
    <dgm:pt modelId="{2DF8F34F-38EC-4346-ADF8-A6F00A352F5F}" type="pres">
      <dgm:prSet presAssocID="{C573FD79-43C2-4AD6-A89F-DABF60072AF6}" presName="hierRoot3" presStyleCnt="0"/>
      <dgm:spPr/>
    </dgm:pt>
    <dgm:pt modelId="{F83A816E-8D08-48E9-B2B8-28551D6933F0}" type="pres">
      <dgm:prSet presAssocID="{C573FD79-43C2-4AD6-A89F-DABF60072AF6}" presName="composite3" presStyleCnt="0"/>
      <dgm:spPr/>
    </dgm:pt>
    <dgm:pt modelId="{A0B88588-3A6D-4C56-AB97-DF161BEF66D0}" type="pres">
      <dgm:prSet presAssocID="{C573FD79-43C2-4AD6-A89F-DABF60072AF6}" presName="background3" presStyleLbl="node3" presStyleIdx="2" presStyleCnt="3"/>
      <dgm:spPr/>
    </dgm:pt>
    <dgm:pt modelId="{1790EAB9-DDE3-405F-B5DD-675D350281BB}" type="pres">
      <dgm:prSet presAssocID="{C573FD79-43C2-4AD6-A89F-DABF60072AF6}" presName="text3" presStyleLbl="fgAcc3" presStyleIdx="2" presStyleCnt="3">
        <dgm:presLayoutVars>
          <dgm:chPref val="3"/>
        </dgm:presLayoutVars>
      </dgm:prSet>
      <dgm:spPr/>
      <dgm:t>
        <a:bodyPr/>
        <a:p>
          <a:endParaRPr lang="en-GB"/>
        </a:p>
      </dgm:t>
    </dgm:pt>
    <dgm:pt modelId="{B785B1D0-4C9D-4734-A186-420C58276EB2}" type="pres">
      <dgm:prSet presAssocID="{C573FD79-43C2-4AD6-A89F-DABF60072AF6}" presName="hierChild4" presStyleCnt="0"/>
      <dgm:spPr/>
    </dgm:pt>
  </dgm:ptLst>
  <dgm:cxnLst>
    <dgm:cxn modelId="{2FDB2A42-B2C1-4A29-8E26-2E963A0ACD0D}" srcId="{24541B7D-6932-41B1-940A-E5977925C1A7}" destId="{C573FD79-43C2-4AD6-A89F-DABF60072AF6}" srcOrd="0" destOrd="0" parTransId="{A08100A2-1649-4032-B644-D34E63702038}" sibTransId="{3E566179-B351-4720-9765-E75C52AFE5EC}"/>
    <dgm:cxn modelId="{950C2211-F827-461E-A985-2B5BDE95D28D}" srcId="{74FE428C-8BEE-473E-833D-623AD68A22A7}" destId="{8D0B472C-38E4-4530-8C12-E7A6029C74C8}" srcOrd="1" destOrd="0" parTransId="{5428F6D8-36E4-47CF-9A68-E45D7B5B26B4}" sibTransId="{6C2F78C0-E7C9-44D9-8534-21C3AFF9F32C}"/>
    <dgm:cxn modelId="{FAEB84DD-6A19-48D2-8EF7-7E0791D7411D}" type="presOf" srcId="{856EB244-C440-4F12-B25A-79ADBE76196D}" destId="{40DA1FAA-BBD1-4843-AA21-C288A4DC4530}" srcOrd="0" destOrd="0" presId="urn:microsoft.com/office/officeart/2005/8/layout/hierarchy1"/>
    <dgm:cxn modelId="{B4027AE3-85D1-4016-88DE-C5316DC4D51D}" type="presOf" srcId="{C573FD79-43C2-4AD6-A89F-DABF60072AF6}" destId="{1790EAB9-DDE3-405F-B5DD-675D350281BB}" srcOrd="0" destOrd="0" presId="urn:microsoft.com/office/officeart/2005/8/layout/hierarchy1"/>
    <dgm:cxn modelId="{5419757B-EAEC-4664-A195-C2D84D6175AC}" srcId="{9C8B32DA-21DB-44D0-A740-D288502BE87B}" destId="{74FE428C-8BEE-473E-833D-623AD68A22A7}" srcOrd="0" destOrd="0" parTransId="{856EB244-C440-4F12-B25A-79ADBE76196D}" sibTransId="{556FDE1D-E657-479A-8CD4-4D9E11F50830}"/>
    <dgm:cxn modelId="{4239BB34-18B1-4F35-8866-55AA12342FB0}" type="presOf" srcId="{24541B7D-6932-41B1-940A-E5977925C1A7}" destId="{615AF34A-EE6D-4933-9571-D7EA2136401D}" srcOrd="0" destOrd="0" presId="urn:microsoft.com/office/officeart/2005/8/layout/hierarchy1"/>
    <dgm:cxn modelId="{A87502D2-2CEB-4549-B33D-8E9D8B184C8E}" type="presOf" srcId="{A08100A2-1649-4032-B644-D34E63702038}" destId="{F63CFCB4-55EC-4816-BF2D-6FC84DEA8D69}" srcOrd="0" destOrd="0" presId="urn:microsoft.com/office/officeart/2005/8/layout/hierarchy1"/>
    <dgm:cxn modelId="{A0D032BB-3A31-4E8F-B1FA-9CB32CC6BD24}" type="presOf" srcId="{800530C8-C20E-4F8C-8379-7B593776FE7E}" destId="{B8195F8D-71DA-4F6C-B615-8A0DB7F29928}" srcOrd="0" destOrd="0" presId="urn:microsoft.com/office/officeart/2005/8/layout/hierarchy1"/>
    <dgm:cxn modelId="{2EFC7FA4-DD3B-4AD3-84AD-D7F9FF310720}" type="presOf" srcId="{88908452-57E5-4F97-89FC-5054E9A8C78A}" destId="{C14DDE1E-2720-4255-9ACE-4510705D5634}" srcOrd="0" destOrd="0" presId="urn:microsoft.com/office/officeart/2005/8/layout/hierarchy1"/>
    <dgm:cxn modelId="{FBC389E5-9123-4223-909B-0D646F892B53}" srcId="{5CEF8CBF-9AFC-4602-A2C4-E50A8E06AC6C}" destId="{9C8B32DA-21DB-44D0-A740-D288502BE87B}" srcOrd="0" destOrd="0" parTransId="{B35389C9-6C87-4D01-A801-7794678FF608}" sibTransId="{787AE451-5708-4BC6-BCF4-BEBC5DAF5E26}"/>
    <dgm:cxn modelId="{CAC8B373-F973-46A4-843F-689BD1122682}" srcId="{9C8B32DA-21DB-44D0-A740-D288502BE87B}" destId="{24541B7D-6932-41B1-940A-E5977925C1A7}" srcOrd="1" destOrd="0" parTransId="{88908452-57E5-4F97-89FC-5054E9A8C78A}" sibTransId="{E2F133BB-6696-4D1F-918F-348E667D4008}"/>
    <dgm:cxn modelId="{0F79B1E3-EB8A-4B4A-8AEC-376379FE1F36}" type="presOf" srcId="{8D0B472C-38E4-4530-8C12-E7A6029C74C8}" destId="{DBD9062D-66AF-40A6-B67E-112FF762366C}" srcOrd="0" destOrd="0" presId="urn:microsoft.com/office/officeart/2005/8/layout/hierarchy1"/>
    <dgm:cxn modelId="{BB37FB79-7342-4311-BFEB-B47E329BDD37}" srcId="{74FE428C-8BEE-473E-833D-623AD68A22A7}" destId="{800530C8-C20E-4F8C-8379-7B593776FE7E}" srcOrd="0" destOrd="0" parTransId="{3738A37C-5D34-47AE-B82B-18BBEA4998CB}" sibTransId="{15724235-156A-4757-8F7A-C10907BB4479}"/>
    <dgm:cxn modelId="{B46BBBD4-9404-4712-B253-78F21AB671C3}" type="presOf" srcId="{74FE428C-8BEE-473E-833D-623AD68A22A7}" destId="{CFC5E020-26F4-493A-9610-04BF9EB5E8E6}" srcOrd="0" destOrd="0" presId="urn:microsoft.com/office/officeart/2005/8/layout/hierarchy1"/>
    <dgm:cxn modelId="{7B3B310B-6F76-42C9-AC81-169D1B9DDB74}" type="presOf" srcId="{9C8B32DA-21DB-44D0-A740-D288502BE87B}" destId="{AFD87003-421D-4316-989E-015584821E87}" srcOrd="0" destOrd="0" presId="urn:microsoft.com/office/officeart/2005/8/layout/hierarchy1"/>
    <dgm:cxn modelId="{BB798E8D-897E-47BE-A20D-9E64400AEB2E}" type="presOf" srcId="{3738A37C-5D34-47AE-B82B-18BBEA4998CB}" destId="{D528EB4F-94F6-49D5-9E68-0CC204D7C1AF}" srcOrd="0" destOrd="0" presId="urn:microsoft.com/office/officeart/2005/8/layout/hierarchy1"/>
    <dgm:cxn modelId="{F1EE2DC2-1FC6-4CD7-8492-F6A472470093}" type="presOf" srcId="{5CEF8CBF-9AFC-4602-A2C4-E50A8E06AC6C}" destId="{88986E57-1DBE-42B0-8ECB-B7C8B09CDCED}" srcOrd="0" destOrd="0" presId="urn:microsoft.com/office/officeart/2005/8/layout/hierarchy1"/>
    <dgm:cxn modelId="{7C19795E-A4C3-4887-8E87-E59EBF493ABF}" type="presOf" srcId="{5428F6D8-36E4-47CF-9A68-E45D7B5B26B4}" destId="{A5B13921-7D62-4D15-9912-38B7389A396D}" srcOrd="0" destOrd="0" presId="urn:microsoft.com/office/officeart/2005/8/layout/hierarchy1"/>
    <dgm:cxn modelId="{E57BDAEA-E0A5-421E-99CB-611425B97D39}" type="presParOf" srcId="{88986E57-1DBE-42B0-8ECB-B7C8B09CDCED}" destId="{C82F7A50-DD2F-404F-8C41-86604BFA0049}" srcOrd="0" destOrd="0" presId="urn:microsoft.com/office/officeart/2005/8/layout/hierarchy1"/>
    <dgm:cxn modelId="{79144292-27CB-46A1-92A6-654FC31D92C2}" type="presParOf" srcId="{C82F7A50-DD2F-404F-8C41-86604BFA0049}" destId="{247A65F4-81F9-4E3C-8F45-94D1F1C330E3}" srcOrd="0" destOrd="0" presId="urn:microsoft.com/office/officeart/2005/8/layout/hierarchy1"/>
    <dgm:cxn modelId="{4E2682BB-1FCC-48EC-B8CB-B3CDBA94FACD}" type="presParOf" srcId="{247A65F4-81F9-4E3C-8F45-94D1F1C330E3}" destId="{9FA1E436-76BC-4FD1-A601-C9EBDE9C8C4B}" srcOrd="0" destOrd="0" presId="urn:microsoft.com/office/officeart/2005/8/layout/hierarchy1"/>
    <dgm:cxn modelId="{E1E9193F-128F-4F42-8606-8DD0B54C28F0}" type="presParOf" srcId="{247A65F4-81F9-4E3C-8F45-94D1F1C330E3}" destId="{AFD87003-421D-4316-989E-015584821E87}" srcOrd="1" destOrd="0" presId="urn:microsoft.com/office/officeart/2005/8/layout/hierarchy1"/>
    <dgm:cxn modelId="{75D1C03F-AE88-416D-A22C-71E65B4E980E}" type="presParOf" srcId="{C82F7A50-DD2F-404F-8C41-86604BFA0049}" destId="{8ADBB838-FE08-4DE4-BE71-D4CCD1837F42}" srcOrd="1" destOrd="0" presId="urn:microsoft.com/office/officeart/2005/8/layout/hierarchy1"/>
    <dgm:cxn modelId="{A942618F-9BC0-4750-88B0-0749E89D88BE}" type="presParOf" srcId="{8ADBB838-FE08-4DE4-BE71-D4CCD1837F42}" destId="{40DA1FAA-BBD1-4843-AA21-C288A4DC4530}" srcOrd="0" destOrd="0" presId="urn:microsoft.com/office/officeart/2005/8/layout/hierarchy1"/>
    <dgm:cxn modelId="{CB66BFD0-8185-4DC8-A993-0C45117AB782}" type="presParOf" srcId="{8ADBB838-FE08-4DE4-BE71-D4CCD1837F42}" destId="{224BD0F5-9E52-465C-B6C1-0FF8C17B3447}" srcOrd="1" destOrd="0" presId="urn:microsoft.com/office/officeart/2005/8/layout/hierarchy1"/>
    <dgm:cxn modelId="{270AEB8A-5813-40B3-977B-5A7906966E11}" type="presParOf" srcId="{224BD0F5-9E52-465C-B6C1-0FF8C17B3447}" destId="{BA8E920D-4FCD-4D4D-9C4D-8FBFC525A9FA}" srcOrd="0" destOrd="0" presId="urn:microsoft.com/office/officeart/2005/8/layout/hierarchy1"/>
    <dgm:cxn modelId="{FC83A3DC-023C-4AD7-BF83-09473875193C}" type="presParOf" srcId="{BA8E920D-4FCD-4D4D-9C4D-8FBFC525A9FA}" destId="{4BA0BBB0-5498-468C-A693-ABD4BAD5C6CE}" srcOrd="0" destOrd="0" presId="urn:microsoft.com/office/officeart/2005/8/layout/hierarchy1"/>
    <dgm:cxn modelId="{E47CA3BB-5A8A-413F-B194-350ED7B929F8}" type="presParOf" srcId="{BA8E920D-4FCD-4D4D-9C4D-8FBFC525A9FA}" destId="{CFC5E020-26F4-493A-9610-04BF9EB5E8E6}" srcOrd="1" destOrd="0" presId="urn:microsoft.com/office/officeart/2005/8/layout/hierarchy1"/>
    <dgm:cxn modelId="{5A6216D7-302B-4A01-8A40-35BCB5FAF85B}" type="presParOf" srcId="{224BD0F5-9E52-465C-B6C1-0FF8C17B3447}" destId="{FA3D7691-ECF1-48C7-B0A9-15408161D39C}" srcOrd="1" destOrd="0" presId="urn:microsoft.com/office/officeart/2005/8/layout/hierarchy1"/>
    <dgm:cxn modelId="{07AF195B-CD6F-4B96-B58A-72F0B52F8D72}" type="presParOf" srcId="{FA3D7691-ECF1-48C7-B0A9-15408161D39C}" destId="{D528EB4F-94F6-49D5-9E68-0CC204D7C1AF}" srcOrd="0" destOrd="0" presId="urn:microsoft.com/office/officeart/2005/8/layout/hierarchy1"/>
    <dgm:cxn modelId="{51DD37BF-0E88-4C59-B3AF-50B40AA9CF37}" type="presParOf" srcId="{FA3D7691-ECF1-48C7-B0A9-15408161D39C}" destId="{A9F4DC57-055A-4D0C-8830-C402B8416B2D}" srcOrd="1" destOrd="0" presId="urn:microsoft.com/office/officeart/2005/8/layout/hierarchy1"/>
    <dgm:cxn modelId="{FE0CBD2D-B9DF-4EEA-97D3-0A81FA6E481A}" type="presParOf" srcId="{A9F4DC57-055A-4D0C-8830-C402B8416B2D}" destId="{CEFC6A03-A087-4FB1-9F23-E0188E6DCA67}" srcOrd="0" destOrd="0" presId="urn:microsoft.com/office/officeart/2005/8/layout/hierarchy1"/>
    <dgm:cxn modelId="{CDE8ABA9-0C61-472F-B38B-224509A28768}" type="presParOf" srcId="{CEFC6A03-A087-4FB1-9F23-E0188E6DCA67}" destId="{06C6CED5-205B-4851-B804-F195374AEC77}" srcOrd="0" destOrd="0" presId="urn:microsoft.com/office/officeart/2005/8/layout/hierarchy1"/>
    <dgm:cxn modelId="{31E4CD4A-D7B2-4675-AA43-04F446B44F40}" type="presParOf" srcId="{CEFC6A03-A087-4FB1-9F23-E0188E6DCA67}" destId="{B8195F8D-71DA-4F6C-B615-8A0DB7F29928}" srcOrd="1" destOrd="0" presId="urn:microsoft.com/office/officeart/2005/8/layout/hierarchy1"/>
    <dgm:cxn modelId="{F09E8414-1682-47A7-937D-11A36BEA8715}" type="presParOf" srcId="{A9F4DC57-055A-4D0C-8830-C402B8416B2D}" destId="{4E602966-CA4C-420F-A3F2-7448EF968DE2}" srcOrd="1" destOrd="0" presId="urn:microsoft.com/office/officeart/2005/8/layout/hierarchy1"/>
    <dgm:cxn modelId="{EC0D22A0-B87E-489C-908A-B7FB5E6232F0}" type="presParOf" srcId="{FA3D7691-ECF1-48C7-B0A9-15408161D39C}" destId="{A5B13921-7D62-4D15-9912-38B7389A396D}" srcOrd="2" destOrd="0" presId="urn:microsoft.com/office/officeart/2005/8/layout/hierarchy1"/>
    <dgm:cxn modelId="{131167BE-225B-41E4-BE05-D4267298A007}" type="presParOf" srcId="{FA3D7691-ECF1-48C7-B0A9-15408161D39C}" destId="{CD887906-73AA-4554-93FE-EE14ABEE2FA8}" srcOrd="3" destOrd="0" presId="urn:microsoft.com/office/officeart/2005/8/layout/hierarchy1"/>
    <dgm:cxn modelId="{E64C9823-399E-4575-BB1B-2A67C948A985}" type="presParOf" srcId="{CD887906-73AA-4554-93FE-EE14ABEE2FA8}" destId="{E1BBCC0F-7D25-42B9-95D1-2DF694D317D8}" srcOrd="0" destOrd="0" presId="urn:microsoft.com/office/officeart/2005/8/layout/hierarchy1"/>
    <dgm:cxn modelId="{C259662F-F9B4-4297-B2B9-59A9FE055C98}" type="presParOf" srcId="{E1BBCC0F-7D25-42B9-95D1-2DF694D317D8}" destId="{4D81B85E-8E57-43E4-8908-39750E02E50C}" srcOrd="0" destOrd="0" presId="urn:microsoft.com/office/officeart/2005/8/layout/hierarchy1"/>
    <dgm:cxn modelId="{CEAED324-AACE-482E-8F79-74AE19A55C43}" type="presParOf" srcId="{E1BBCC0F-7D25-42B9-95D1-2DF694D317D8}" destId="{DBD9062D-66AF-40A6-B67E-112FF762366C}" srcOrd="1" destOrd="0" presId="urn:microsoft.com/office/officeart/2005/8/layout/hierarchy1"/>
    <dgm:cxn modelId="{C2D4E351-0460-45C9-A5DD-AE25AA193E03}" type="presParOf" srcId="{CD887906-73AA-4554-93FE-EE14ABEE2FA8}" destId="{A09AA3A9-967C-4B7D-8FCC-D95D59796721}" srcOrd="1" destOrd="0" presId="urn:microsoft.com/office/officeart/2005/8/layout/hierarchy1"/>
    <dgm:cxn modelId="{C358046C-D848-41D3-969A-A57EE08EEC78}" type="presParOf" srcId="{8ADBB838-FE08-4DE4-BE71-D4CCD1837F42}" destId="{C14DDE1E-2720-4255-9ACE-4510705D5634}" srcOrd="2" destOrd="0" presId="urn:microsoft.com/office/officeart/2005/8/layout/hierarchy1"/>
    <dgm:cxn modelId="{E283BFE0-9527-4F6C-8B10-B72D983D5A16}" type="presParOf" srcId="{8ADBB838-FE08-4DE4-BE71-D4CCD1837F42}" destId="{FE1D8AE1-22DC-4E46-9C4B-5CD73F2C4F8C}" srcOrd="3" destOrd="0" presId="urn:microsoft.com/office/officeart/2005/8/layout/hierarchy1"/>
    <dgm:cxn modelId="{3E4795E6-0E56-40CD-8D89-A7FF459C7AAB}" type="presParOf" srcId="{FE1D8AE1-22DC-4E46-9C4B-5CD73F2C4F8C}" destId="{01D4F865-1E35-47A0-BCED-C47235538B9C}" srcOrd="0" destOrd="0" presId="urn:microsoft.com/office/officeart/2005/8/layout/hierarchy1"/>
    <dgm:cxn modelId="{D3FE6DD3-62B9-4DF8-A875-9B7F69E5E18D}" type="presParOf" srcId="{01D4F865-1E35-47A0-BCED-C47235538B9C}" destId="{C0C099EB-C929-448B-AEDB-156BADAFC523}" srcOrd="0" destOrd="0" presId="urn:microsoft.com/office/officeart/2005/8/layout/hierarchy1"/>
    <dgm:cxn modelId="{2CFC1FF8-29AD-4FA6-BDCF-2EA3B88B3086}" type="presParOf" srcId="{01D4F865-1E35-47A0-BCED-C47235538B9C}" destId="{615AF34A-EE6D-4933-9571-D7EA2136401D}" srcOrd="1" destOrd="0" presId="urn:microsoft.com/office/officeart/2005/8/layout/hierarchy1"/>
    <dgm:cxn modelId="{55576A25-298E-49B3-95DB-F200CE55E9A4}" type="presParOf" srcId="{FE1D8AE1-22DC-4E46-9C4B-5CD73F2C4F8C}" destId="{FA86E702-2203-423F-AE9D-C6546DE5304C}" srcOrd="1" destOrd="0" presId="urn:microsoft.com/office/officeart/2005/8/layout/hierarchy1"/>
    <dgm:cxn modelId="{BF7B4848-1239-4CD3-92FF-50C6F3B85535}" type="presParOf" srcId="{FA86E702-2203-423F-AE9D-C6546DE5304C}" destId="{F63CFCB4-55EC-4816-BF2D-6FC84DEA8D69}" srcOrd="0" destOrd="0" presId="urn:microsoft.com/office/officeart/2005/8/layout/hierarchy1"/>
    <dgm:cxn modelId="{09F3FEF7-674F-4F36-A2B9-8C4CE6D2523F}" type="presParOf" srcId="{FA86E702-2203-423F-AE9D-C6546DE5304C}" destId="{2DF8F34F-38EC-4346-ADF8-A6F00A352F5F}" srcOrd="1" destOrd="0" presId="urn:microsoft.com/office/officeart/2005/8/layout/hierarchy1"/>
    <dgm:cxn modelId="{19C78289-556B-4E84-B261-17A4CD6E95AC}" type="presParOf" srcId="{2DF8F34F-38EC-4346-ADF8-A6F00A352F5F}" destId="{F83A816E-8D08-48E9-B2B8-28551D6933F0}" srcOrd="0" destOrd="0" presId="urn:microsoft.com/office/officeart/2005/8/layout/hierarchy1"/>
    <dgm:cxn modelId="{2BCDD58B-9A66-469D-8E21-9AFF5E3DDFDB}" type="presParOf" srcId="{F83A816E-8D08-48E9-B2B8-28551D6933F0}" destId="{A0B88588-3A6D-4C56-AB97-DF161BEF66D0}" srcOrd="0" destOrd="0" presId="urn:microsoft.com/office/officeart/2005/8/layout/hierarchy1"/>
    <dgm:cxn modelId="{07F99F3A-BCBA-4BDC-9C2D-40F9BA673D7C}" type="presParOf" srcId="{F83A816E-8D08-48E9-B2B8-28551D6933F0}" destId="{1790EAB9-DDE3-405F-B5DD-675D350281BB}" srcOrd="1" destOrd="0" presId="urn:microsoft.com/office/officeart/2005/8/layout/hierarchy1"/>
    <dgm:cxn modelId="{95DB8029-1359-4782-99E0-D6201409D79B}" type="presParOf" srcId="{2DF8F34F-38EC-4346-ADF8-A6F00A352F5F}" destId="{B785B1D0-4C9D-4734-A186-420C58276EB2}" srcOrd="1" destOrd="0" presId="urn:microsoft.com/office/officeart/2005/8/layout/hierarchy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63CFCB4-55EC-4816-BF2D-6FC84DEA8D69}">
      <dsp:nvSpPr>
        <dsp:cNvPr id="0" name=""/>
        <dsp:cNvSpPr/>
      </dsp:nvSpPr>
      <dsp:spPr>
        <a:xfrm>
          <a:off x="4137660" y="1926983"/>
          <a:ext cx="91440" cy="359016"/>
        </a:xfrm>
        <a:custGeom>
          <a:avLst/>
          <a:gdLst/>
          <a:ahLst/>
          <a:cxnLst/>
          <a:rect l="0" t="0" r="0" b="0"/>
          <a:pathLst>
            <a:path>
              <a:moveTo>
                <a:pt x="45720" y="0"/>
              </a:moveTo>
              <a:lnTo>
                <a:pt x="45720" y="359016"/>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4DDE1E-2720-4255-9ACE-4510705D5634}">
      <dsp:nvSpPr>
        <dsp:cNvPr id="0" name=""/>
        <dsp:cNvSpPr/>
      </dsp:nvSpPr>
      <dsp:spPr>
        <a:xfrm>
          <a:off x="3051810" y="784098"/>
          <a:ext cx="1131569" cy="359016"/>
        </a:xfrm>
        <a:custGeom>
          <a:avLst/>
          <a:gdLst/>
          <a:ahLst/>
          <a:cxnLst/>
          <a:rect l="0" t="0" r="0" b="0"/>
          <a:pathLst>
            <a:path>
              <a:moveTo>
                <a:pt x="0" y="0"/>
              </a:moveTo>
              <a:lnTo>
                <a:pt x="0" y="244659"/>
              </a:lnTo>
              <a:lnTo>
                <a:pt x="1131569" y="244659"/>
              </a:lnTo>
              <a:lnTo>
                <a:pt x="1131569" y="359016"/>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B13921-7D62-4D15-9912-38B7389A396D}">
      <dsp:nvSpPr>
        <dsp:cNvPr id="0" name=""/>
        <dsp:cNvSpPr/>
      </dsp:nvSpPr>
      <dsp:spPr>
        <a:xfrm>
          <a:off x="1920240" y="1926983"/>
          <a:ext cx="754380" cy="359016"/>
        </a:xfrm>
        <a:custGeom>
          <a:avLst/>
          <a:gdLst/>
          <a:ahLst/>
          <a:cxnLst/>
          <a:rect l="0" t="0" r="0" b="0"/>
          <a:pathLst>
            <a:path>
              <a:moveTo>
                <a:pt x="0" y="0"/>
              </a:moveTo>
              <a:lnTo>
                <a:pt x="0" y="244659"/>
              </a:lnTo>
              <a:lnTo>
                <a:pt x="754380" y="244659"/>
              </a:lnTo>
              <a:lnTo>
                <a:pt x="754380" y="359016"/>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28EB4F-94F6-49D5-9E68-0CC204D7C1AF}">
      <dsp:nvSpPr>
        <dsp:cNvPr id="0" name=""/>
        <dsp:cNvSpPr/>
      </dsp:nvSpPr>
      <dsp:spPr>
        <a:xfrm>
          <a:off x="1165860" y="1926983"/>
          <a:ext cx="754380" cy="359016"/>
        </a:xfrm>
        <a:custGeom>
          <a:avLst/>
          <a:gdLst/>
          <a:ahLst/>
          <a:cxnLst/>
          <a:rect l="0" t="0" r="0" b="0"/>
          <a:pathLst>
            <a:path>
              <a:moveTo>
                <a:pt x="754380" y="0"/>
              </a:moveTo>
              <a:lnTo>
                <a:pt x="754380" y="244659"/>
              </a:lnTo>
              <a:lnTo>
                <a:pt x="0" y="244659"/>
              </a:lnTo>
              <a:lnTo>
                <a:pt x="0" y="359016"/>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0DA1FAA-BBD1-4843-AA21-C288A4DC4530}">
      <dsp:nvSpPr>
        <dsp:cNvPr id="0" name=""/>
        <dsp:cNvSpPr/>
      </dsp:nvSpPr>
      <dsp:spPr>
        <a:xfrm>
          <a:off x="1920240" y="784098"/>
          <a:ext cx="1131570" cy="359016"/>
        </a:xfrm>
        <a:custGeom>
          <a:avLst/>
          <a:gdLst/>
          <a:ahLst/>
          <a:cxnLst/>
          <a:rect l="0" t="0" r="0" b="0"/>
          <a:pathLst>
            <a:path>
              <a:moveTo>
                <a:pt x="1131570" y="0"/>
              </a:moveTo>
              <a:lnTo>
                <a:pt x="1131570" y="244659"/>
              </a:lnTo>
              <a:lnTo>
                <a:pt x="0" y="244659"/>
              </a:lnTo>
              <a:lnTo>
                <a:pt x="0" y="359016"/>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FA1E436-76BC-4FD1-A601-C9EBDE9C8C4B}">
      <dsp:nvSpPr>
        <dsp:cNvPr id="0" name=""/>
        <dsp:cNvSpPr/>
      </dsp:nvSpPr>
      <dsp:spPr>
        <a:xfrm>
          <a:off x="2434590" y="228"/>
          <a:ext cx="1234440" cy="783869"/>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AFD87003-421D-4316-989E-015584821E87}">
      <dsp:nvSpPr>
        <dsp:cNvPr id="0" name=""/>
        <dsp:cNvSpPr/>
      </dsp:nvSpPr>
      <dsp:spPr>
        <a:xfrm>
          <a:off x="2571750" y="130530"/>
          <a:ext cx="1234440" cy="783869"/>
        </a:xfrm>
        <a:prstGeom prst="roundRect">
          <a:avLst>
            <a:gd name="adj" fmla="val 10000"/>
          </a:avLst>
        </a:prstGeom>
        <a:solidFill>
          <a:schemeClr val="lt1">
            <a:alpha val="90000"/>
            <a:hueOff val="0"/>
            <a:satOff val="0"/>
            <a:lumOff val="0"/>
            <a:alphaOff val="0"/>
          </a:schemeClr>
        </a:solidFill>
        <a:ln w="6350" cap="flat" cmpd="sng" algn="ctr">
          <a:solidFill>
            <a:schemeClr val="accent4">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b="0" kern="1200">
              <a:latin typeface="Times New Roman" panose="02020603050405020304" pitchFamily="18" charset="0"/>
              <a:cs typeface="Times New Roman" panose="02020603050405020304" pitchFamily="18" charset="0"/>
            </a:rPr>
            <a:t>Impact of Customer trust and brand image on purchase intention in the retail industry in the UK</a:t>
          </a:r>
        </a:p>
      </dsp:txBody>
      <dsp:txXfrm>
        <a:off x="2594709" y="153489"/>
        <a:ext cx="1188522" cy="737951"/>
      </dsp:txXfrm>
    </dsp:sp>
    <dsp:sp modelId="{4BA0BBB0-5498-468C-A693-ABD4BAD5C6CE}">
      <dsp:nvSpPr>
        <dsp:cNvPr id="0" name=""/>
        <dsp:cNvSpPr/>
      </dsp:nvSpPr>
      <dsp:spPr>
        <a:xfrm>
          <a:off x="1303020" y="1143114"/>
          <a:ext cx="1234440" cy="783869"/>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CFC5E020-26F4-493A-9610-04BF9EB5E8E6}">
      <dsp:nvSpPr>
        <dsp:cNvPr id="0" name=""/>
        <dsp:cNvSpPr/>
      </dsp:nvSpPr>
      <dsp:spPr>
        <a:xfrm>
          <a:off x="1440180" y="1273416"/>
          <a:ext cx="1234440" cy="783869"/>
        </a:xfrm>
        <a:prstGeom prst="roundRect">
          <a:avLst>
            <a:gd name="adj" fmla="val 10000"/>
          </a:avLst>
        </a:prstGeom>
        <a:solidFill>
          <a:schemeClr val="lt1">
            <a:alpha val="90000"/>
            <a:hueOff val="0"/>
            <a:satOff val="0"/>
            <a:lumOff val="0"/>
            <a:alphaOff val="0"/>
          </a:schemeClr>
        </a:solidFill>
        <a:ln w="6350" cap="flat" cmpd="sng" algn="ctr">
          <a:solidFill>
            <a:schemeClr val="accent6">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b="0" kern="1200">
              <a:latin typeface="Times New Roman" panose="02020603050405020304" pitchFamily="18" charset="0"/>
              <a:cs typeface="Times New Roman" panose="02020603050405020304" pitchFamily="18" charset="0"/>
            </a:rPr>
            <a:t>The ways through which Customer trust and brand image are maintained </a:t>
          </a:r>
        </a:p>
      </dsp:txBody>
      <dsp:txXfrm>
        <a:off x="1463139" y="1296375"/>
        <a:ext cx="1188522" cy="737951"/>
      </dsp:txXfrm>
    </dsp:sp>
    <dsp:sp modelId="{06C6CED5-205B-4851-B804-F195374AEC77}">
      <dsp:nvSpPr>
        <dsp:cNvPr id="0" name=""/>
        <dsp:cNvSpPr/>
      </dsp:nvSpPr>
      <dsp:spPr>
        <a:xfrm>
          <a:off x="548639" y="2285999"/>
          <a:ext cx="1234440" cy="78386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B8195F8D-71DA-4F6C-B615-8A0DB7F29928}">
      <dsp:nvSpPr>
        <dsp:cNvPr id="0" name=""/>
        <dsp:cNvSpPr/>
      </dsp:nvSpPr>
      <dsp:spPr>
        <a:xfrm>
          <a:off x="685799" y="2416301"/>
          <a:ext cx="1234440" cy="783869"/>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b="0" kern="1200">
              <a:latin typeface="Times New Roman" panose="02020603050405020304" pitchFamily="18" charset="0"/>
              <a:cs typeface="Times New Roman" panose="02020603050405020304" pitchFamily="18" charset="0"/>
            </a:rPr>
            <a:t>Keller’s Customer-Based Brand Equity </a:t>
          </a:r>
        </a:p>
      </dsp:txBody>
      <dsp:txXfrm>
        <a:off x="708758" y="2439260"/>
        <a:ext cx="1188522" cy="737951"/>
      </dsp:txXfrm>
    </dsp:sp>
    <dsp:sp modelId="{4D81B85E-8E57-43E4-8908-39750E02E50C}">
      <dsp:nvSpPr>
        <dsp:cNvPr id="0" name=""/>
        <dsp:cNvSpPr/>
      </dsp:nvSpPr>
      <dsp:spPr>
        <a:xfrm>
          <a:off x="2057400" y="2285999"/>
          <a:ext cx="1234440" cy="78386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DBD9062D-66AF-40A6-B67E-112FF762366C}">
      <dsp:nvSpPr>
        <dsp:cNvPr id="0" name=""/>
        <dsp:cNvSpPr/>
      </dsp:nvSpPr>
      <dsp:spPr>
        <a:xfrm>
          <a:off x="2194560" y="2416301"/>
          <a:ext cx="1234440" cy="783869"/>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b="0" kern="1200">
              <a:latin typeface="Times New Roman" panose="02020603050405020304" pitchFamily="18" charset="0"/>
              <a:cs typeface="Times New Roman" panose="02020603050405020304" pitchFamily="18" charset="0"/>
            </a:rPr>
            <a:t>theory of planned behaviour </a:t>
          </a:r>
        </a:p>
      </dsp:txBody>
      <dsp:txXfrm>
        <a:off x="2217519" y="2439260"/>
        <a:ext cx="1188522" cy="737951"/>
      </dsp:txXfrm>
    </dsp:sp>
    <dsp:sp modelId="{C0C099EB-C929-448B-AEDB-156BADAFC523}">
      <dsp:nvSpPr>
        <dsp:cNvPr id="0" name=""/>
        <dsp:cNvSpPr/>
      </dsp:nvSpPr>
      <dsp:spPr>
        <a:xfrm>
          <a:off x="3566160" y="1143114"/>
          <a:ext cx="1234440" cy="783869"/>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615AF34A-EE6D-4933-9571-D7EA2136401D}">
      <dsp:nvSpPr>
        <dsp:cNvPr id="0" name=""/>
        <dsp:cNvSpPr/>
      </dsp:nvSpPr>
      <dsp:spPr>
        <a:xfrm>
          <a:off x="3703320" y="1273416"/>
          <a:ext cx="1234440" cy="783869"/>
        </a:xfrm>
        <a:prstGeom prst="roundRect">
          <a:avLst>
            <a:gd name="adj" fmla="val 10000"/>
          </a:avLst>
        </a:prstGeom>
        <a:solidFill>
          <a:schemeClr val="lt1">
            <a:alpha val="90000"/>
            <a:hueOff val="0"/>
            <a:satOff val="0"/>
            <a:lumOff val="0"/>
            <a:alphaOff val="0"/>
          </a:schemeClr>
        </a:solidFill>
        <a:ln w="6350" cap="flat" cmpd="sng" algn="ctr">
          <a:solidFill>
            <a:schemeClr val="accent6">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b="0" kern="1200">
              <a:latin typeface="Times New Roman" panose="02020603050405020304" pitchFamily="18" charset="0"/>
              <a:cs typeface="Times New Roman" panose="02020603050405020304" pitchFamily="18" charset="0"/>
            </a:rPr>
            <a:t>Issues developed from lowering customer trust and ineffective brand image on purchase intention in the retail industry</a:t>
          </a:r>
        </a:p>
      </dsp:txBody>
      <dsp:txXfrm>
        <a:off x="3726279" y="1296375"/>
        <a:ext cx="1188522" cy="737951"/>
      </dsp:txXfrm>
    </dsp:sp>
    <dsp:sp modelId="{A0B88588-3A6D-4C56-AB97-DF161BEF66D0}">
      <dsp:nvSpPr>
        <dsp:cNvPr id="0" name=""/>
        <dsp:cNvSpPr/>
      </dsp:nvSpPr>
      <dsp:spPr>
        <a:xfrm>
          <a:off x="3566160" y="2285999"/>
          <a:ext cx="1234440" cy="78386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1790EAB9-DDE3-405F-B5DD-675D350281BB}">
      <dsp:nvSpPr>
        <dsp:cNvPr id="0" name=""/>
        <dsp:cNvSpPr/>
      </dsp:nvSpPr>
      <dsp:spPr>
        <a:xfrm>
          <a:off x="3703320" y="2416301"/>
          <a:ext cx="1234440" cy="783869"/>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b="0" kern="1200">
              <a:latin typeface="Times New Roman" panose="02020603050405020304" pitchFamily="18" charset="0"/>
              <a:cs typeface="Times New Roman" panose="02020603050405020304" pitchFamily="18" charset="0"/>
            </a:rPr>
            <a:t>The impact of Customer trust and brand image on purchase intention </a:t>
          </a:r>
        </a:p>
      </dsp:txBody>
      <dsp:txXfrm>
        <a:off x="3726279" y="2439260"/>
        <a:ext cx="1188522" cy="73795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srcNode" val="background"/>
                    <dgm:param type="dstNode" val="background2"/>
                    <dgm:param type="dim" val="1D"/>
                    <dgm:param type="endSty" val="noArr"/>
                    <dgm:param type="connRout" val="bend"/>
                    <dgm:param type="begPts" val="bCtr"/>
                    <dgm:param type="endPts" val="tCtr"/>
                    <dgm:param type="bendPt" val="end"/>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srcNode" val="background2"/>
                            <dgm:param type="dstNode" val="background3"/>
                            <dgm:param type="dim" val="1D"/>
                            <dgm:param type="endSty" val="noArr"/>
                            <dgm:param type="connRout" val="bend"/>
                            <dgm:param type="begPts" val="bCtr"/>
                            <dgm:param type="endPts" val="tCtr"/>
                            <dgm:param type="bendPt" val="end"/>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srcNode" val="background3"/>
                                        <dgm:param type="dstNode" val="background4"/>
                                        <dgm:param type="dim" val="1D"/>
                                        <dgm:param type="endSty" val="noArr"/>
                                        <dgm:param type="connRout" val="bend"/>
                                        <dgm:param type="begPts" val="bCtr"/>
                                        <dgm:param type="endPts" val="tCtr"/>
                                        <dgm:param type="bendPt" val="end"/>
                                      </dgm:alg>
                                    </dgm:if>
                                    <dgm:else name="Name26">
                                      <dgm:alg type="conn">
                                        <dgm:param type="srcNode" val="background4"/>
                                        <dgm:param type="dstNode" val="background4"/>
                                        <dgm:param type="dim" val="1D"/>
                                        <dgm:param type="endSty" val="noArr"/>
                                        <dgm:param type="connRout" val="bend"/>
                                        <dgm:param type="begPts" val="bCtr"/>
                                        <dgm:param type="endPts" val="tCtr"/>
                                        <dgm:param type="bendPt" val="end"/>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alignAcc1">
    <dgm:scene3d>
      <a:camera prst="orthographicFront"/>
      <a:lightRig rig="threePt" dir="t"/>
    </dgm:scene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txPr/>
    <dgm:style>
      <a:lnRef idx="1">
        <a:scrgbClr r="0" g="0" b="0"/>
      </a:lnRef>
      <a:fillRef idx="1">
        <a:scrgbClr r="0" g="0" b="0"/>
      </a:fillRef>
      <a:effectRef idx="2">
        <a:scrgbClr r="0" g="0" b="0"/>
      </a:effectRef>
      <a:fontRef idx="minor"/>
    </dgm:style>
  </dgm:styleLbl>
  <dgm:styleLbl name="alignImgPlace1">
    <dgm:scene3d>
      <a:camera prst="orthographicFront"/>
      <a:lightRig rig="threePt" dir="t"/>
    </dgm:scene3d>
    <dgm:txPr/>
    <dgm:style>
      <a:lnRef idx="0">
        <a:scrgbClr r="0" g="0" b="0"/>
      </a:lnRef>
      <a:fillRef idx="1">
        <a:scrgbClr r="0" g="0" b="0"/>
      </a:fillRef>
      <a:effectRef idx="3">
        <a:scrgbClr r="0" g="0" b="0"/>
      </a:effectRef>
      <a:fontRef idx="minor"/>
    </dgm:style>
  </dgm:styleLbl>
  <dgm:styleLbl name="alignNode1">
    <dgm:scene3d>
      <a:camera prst="orthographicFront"/>
      <a:lightRig rig="threePt" dir="t"/>
    </dgm:scene3d>
    <dgm:txPr/>
    <dgm:style>
      <a:lnRef idx="1">
        <a:scrgbClr r="0" g="0" b="0"/>
      </a:lnRef>
      <a:fillRef idx="3">
        <a:scrgbClr r="0" g="0" b="0"/>
      </a:fillRef>
      <a:effectRef idx="3">
        <a:scrgbClr r="0" g="0" b="0"/>
      </a:effectRef>
      <a:fontRef idx="minor">
        <a:schemeClr val="lt1"/>
      </a:fontRef>
    </dgm:style>
  </dgm:styleLbl>
  <dgm:styleLbl name="asst0">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bgAcc1">
    <dgm:scene3d>
      <a:camera prst="orthographicFront"/>
      <a:lightRig rig="threePt" dir="t"/>
    </dgm:scene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txPr/>
    <dgm:style>
      <a:lnRef idx="1">
        <a:scrgbClr r="0" g="0" b="0"/>
      </a:lnRef>
      <a:fillRef idx="1">
        <a:scrgbClr r="0" g="0" b="0"/>
      </a:fillRef>
      <a:effectRef idx="2">
        <a:scrgbClr r="0" g="0" b="0"/>
      </a:effectRef>
      <a:fontRef idx="minor"/>
    </dgm:style>
  </dgm:styleLbl>
  <dgm:styleLbl name="bgImgPlace1">
    <dgm:scene3d>
      <a:camera prst="orthographicFront"/>
      <a:lightRig rig="threePt" dir="t"/>
    </dgm:scene3d>
    <dgm:txPr/>
    <dgm:style>
      <a:lnRef idx="0">
        <a:scrgbClr r="0" g="0" b="0"/>
      </a:lnRef>
      <a:fillRef idx="1">
        <a:scrgbClr r="0" g="0" b="0"/>
      </a:fillRef>
      <a:effectRef idx="3">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callout">
    <dgm:scene3d>
      <a:camera prst="orthographicFront"/>
      <a:lightRig rig="threePt" dir="t"/>
    </dgm:scene3d>
    <dgm:txPr/>
    <dgm:style>
      <a:lnRef idx="1">
        <a:scrgbClr r="0" g="0" b="0"/>
      </a:lnRef>
      <a:fillRef idx="0">
        <a:scrgbClr r="0" g="0" b="0"/>
      </a:fillRef>
      <a:effectRef idx="1">
        <a:scrgbClr r="0" g="0" b="0"/>
      </a:effectRef>
      <a:fontRef idx="minor"/>
    </dgm:style>
  </dgm:styleLbl>
  <dgm:styleLbl name="conFgAcc1">
    <dgm:scene3d>
      <a:camera prst="orthographicFront"/>
      <a:lightRig rig="threePt" dir="t"/>
    </dgm:scene3d>
    <dgm:txPr/>
    <dgm:style>
      <a:lnRef idx="1">
        <a:scrgbClr r="0" g="0" b="0"/>
      </a:lnRef>
      <a:fillRef idx="1">
        <a:scrgbClr r="0" g="0" b="0"/>
      </a:fillRef>
      <a:effectRef idx="2">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3">
        <a:scrgbClr r="0" g="0" b="0"/>
      </a:effectRef>
      <a:fontRef idx="minor"/>
    </dgm:style>
  </dgm:styleLbl>
  <dgm:styleLbl name="fgAcc0">
    <dgm:scene3d>
      <a:camera prst="orthographicFront"/>
      <a:lightRig rig="threePt" dir="t"/>
    </dgm:scene3d>
    <dgm:txPr/>
    <dgm:style>
      <a:lnRef idx="1">
        <a:scrgbClr r="0" g="0" b="0"/>
      </a:lnRef>
      <a:fillRef idx="1">
        <a:scrgbClr r="0" g="0" b="0"/>
      </a:fillRef>
      <a:effectRef idx="2">
        <a:scrgbClr r="0" g="0" b="0"/>
      </a:effectRef>
      <a:fontRef idx="minor"/>
    </dgm:style>
  </dgm:styleLbl>
  <dgm:styleLbl name="fgAcc1">
    <dgm:scene3d>
      <a:camera prst="orthographicFront"/>
      <a:lightRig rig="threePt" dir="t"/>
    </dgm:scene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txPr/>
    <dgm:style>
      <a:lnRef idx="1">
        <a:scrgbClr r="0" g="0" b="0"/>
      </a:lnRef>
      <a:fillRef idx="1">
        <a:scrgbClr r="0" g="0" b="0"/>
      </a:fillRef>
      <a:effectRef idx="2">
        <a:scrgbClr r="0" g="0" b="0"/>
      </a:effectRef>
      <a:fontRef idx="minor"/>
    </dgm:style>
  </dgm:styleLbl>
  <dgm:styleLbl name="fgAccFollowNode1">
    <dgm:scene3d>
      <a:camera prst="orthographicFront"/>
      <a:lightRig rig="threePt" dir="t"/>
    </dgm:scene3d>
    <dgm:txPr/>
    <dgm:style>
      <a:lnRef idx="1">
        <a:scrgbClr r="0" g="0" b="0"/>
      </a:lnRef>
      <a:fillRef idx="1">
        <a:scrgbClr r="0" g="0" b="0"/>
      </a:fillRef>
      <a:effectRef idx="2">
        <a:scrgbClr r="0" g="0" b="0"/>
      </a:effectRef>
      <a:fontRef idx="minor"/>
    </dgm:style>
  </dgm:styleLbl>
  <dgm:styleLbl name="fgImgPlace1">
    <dgm:scene3d>
      <a:camera prst="orthographicFront"/>
      <a:lightRig rig="threePt" dir="t"/>
    </dgm:scene3d>
    <dgm:txPr/>
    <dgm:style>
      <a:lnRef idx="0">
        <a:scrgbClr r="0" g="0" b="0"/>
      </a:lnRef>
      <a:fillRef idx="1">
        <a:scrgbClr r="0" g="0" b="0"/>
      </a:fillRef>
      <a:effectRef idx="3">
        <a:scrgbClr r="0" g="0" b="0"/>
      </a:effectRef>
      <a:fontRef idx="minor"/>
    </dgm:style>
  </dgm:styleLbl>
  <dgm:styleLbl name="fgShp">
    <dgm:scene3d>
      <a:camera prst="orthographicFront"/>
      <a:lightRig rig="threePt" dir="t"/>
    </dgm:scene3d>
    <dgm:txPr/>
    <dgm:style>
      <a:lnRef idx="0">
        <a:scrgbClr r="0" g="0" b="0"/>
      </a:lnRef>
      <a:fillRef idx="3">
        <a:scrgbClr r="0" g="0" b="0"/>
      </a:fillRef>
      <a:effectRef idx="3">
        <a:scrgbClr r="0" g="0" b="0"/>
      </a:effectRef>
      <a:fontRef idx="minor"/>
    </dgm:style>
  </dgm:styleLbl>
  <dgm:styleLbl name="fgSibTrans2D1">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node0">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solidAlignAcc1">
    <dgm:scene3d>
      <a:camera prst="orthographicFront"/>
      <a:lightRig rig="threePt" dir="t"/>
    </dgm:scene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txPr/>
    <dgm:style>
      <a:lnRef idx="1">
        <a:scrgbClr r="0" g="0" b="0"/>
      </a:lnRef>
      <a:fillRef idx="1">
        <a:scrgbClr r="0" g="0" b="0"/>
      </a:fillRef>
      <a:effectRef idx="3">
        <a:scrgbClr r="0" g="0" b="0"/>
      </a:effectRef>
      <a:fontRef idx="minor"/>
    </dgm:style>
  </dgm:styleLbl>
  <dgm:styleLbl name="solidFgAcc1">
    <dgm:scene3d>
      <a:camera prst="orthographicFront"/>
      <a:lightRig rig="threePt" dir="t"/>
    </dgm:scene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0">
        <a:scrgbClr r="0" g="0" b="0"/>
      </a:lnRef>
      <a:fillRef idx="3">
        <a:scrgbClr r="0" g="0" b="0"/>
      </a:fillRef>
      <a:effectRef idx="3">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737BDD-91E2-440C-AC3C-86CFC93C1DC0}">
  <ds:schemaRefs/>
</ds:datastoreItem>
</file>

<file path=docProps/app.xml><?xml version="1.0" encoding="utf-8"?>
<Properties xmlns="http://schemas.openxmlformats.org/officeDocument/2006/extended-properties" xmlns:vt="http://schemas.openxmlformats.org/officeDocument/2006/docPropsVTypes">
  <Template>Normal</Template>
  <Pages>13</Pages>
  <Words>2492</Words>
  <Characters>15829</Characters>
  <Lines>146</Lines>
  <Paragraphs>41</Paragraphs>
  <TotalTime>127</TotalTime>
  <ScaleCrop>false</ScaleCrop>
  <LinksUpToDate>false</LinksUpToDate>
  <CharactersWithSpaces>18278</CharactersWithSpaces>
  <Application>WPS Office_12.1.0.26880_F1E327BC-269C-435d-A152-05C5408002CA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2026-07-04T09:05:00Z</dcterms:created>
  <dc:creator>User</dc:creator>
  <cp:lastModifiedBy>Shilpa Dhawan</cp:lastModifiedBy>
  <dcterms:modified xsi:type="dcterms:W3CDTF">2026-07-22T07:46:14Z</dcterms:modified>
  <cp:revision>55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11db83ec-c2a7-41ae-888f-40c67c5b44fe</vt:lpwstr>
  </property>
  <property fmtid="{D5CDD505-2E9C-101B-9397-08002B2CF9AE}" pid="3" name="KSOTemplateDocerSaveRecord">
    <vt:lpwstr>eyJoZGlkIjoiNmE4YjRmMjkzZGFlZTYyMDgyMDJjYTAzYWE2OWQ2OGEiLCJ1c2VySWQiOiI1NjcwNjEyMzcxMTYifQ==</vt:lpwstr>
  </property>
  <property fmtid="{D5CDD505-2E9C-101B-9397-08002B2CF9AE}" pid="4" name="KSOProductBuildVer">
    <vt:lpwstr>1033-12.1.0.26880</vt:lpwstr>
  </property>
  <property fmtid="{D5CDD505-2E9C-101B-9397-08002B2CF9AE}" pid="5" name="ICV">
    <vt:lpwstr>E6B21157846A4752A713B55D261B5261_13</vt:lpwstr>
  </property>
</Properties>
</file>