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8BD885C" w:rsidP="01A83E39" w:rsidRDefault="68BD885C" w14:paraId="2AF4D9E2" w14:textId="54437116">
      <w:pPr>
        <w:pStyle w:val="Normal"/>
      </w:pPr>
      <w:r w:rsidR="68BD885C">
        <w:rPr/>
        <w:t>In this assignment, the following points are to</w:t>
      </w:r>
      <w:r w:rsidR="0E40E536">
        <w:rPr/>
        <w:t xml:space="preserve"> understand</w:t>
      </w:r>
      <w:r w:rsidR="68BD885C">
        <w:rPr/>
        <w:t xml:space="preserve"> </w:t>
      </w:r>
      <w:r w:rsidR="1E885993">
        <w:rPr/>
        <w:t>what</w:t>
      </w:r>
      <w:r w:rsidR="68BD885C">
        <w:rPr/>
        <w:t xml:space="preserve"> </w:t>
      </w:r>
      <w:r w:rsidR="0630AE05">
        <w:rPr/>
        <w:t>consent</w:t>
      </w:r>
      <w:r w:rsidR="73317A45">
        <w:rPr/>
        <w:t xml:space="preserve"> and battery is</w:t>
      </w:r>
      <w:r w:rsidR="0630AE05">
        <w:rPr/>
        <w:t xml:space="preserve"> in the UK </w:t>
      </w:r>
      <w:r w:rsidR="14A77B9A">
        <w:rPr/>
        <w:t>and to show your knowledge of this topic</w:t>
      </w:r>
      <w:r w:rsidR="0630AE05">
        <w:rPr/>
        <w:t>.</w:t>
      </w:r>
      <w:r w:rsidR="388C9890">
        <w:rPr/>
        <w:t xml:space="preserve"> The main aim of the assignment is to </w:t>
      </w:r>
      <w:r w:rsidR="4CE5CA67">
        <w:rPr/>
        <w:t>evaluate</w:t>
      </w:r>
      <w:r w:rsidR="388C9890">
        <w:rPr/>
        <w:t xml:space="preserve"> the topic about consent an</w:t>
      </w:r>
      <w:r w:rsidR="073F4A59">
        <w:rPr/>
        <w:t>d explain what it is.</w:t>
      </w:r>
      <w:r w:rsidR="16AD60B5">
        <w:rPr/>
        <w:t xml:space="preserve"> Then throughout the assignment one of the key examples to use are cases</w:t>
      </w:r>
      <w:r w:rsidR="6CA7A9B2">
        <w:rPr/>
        <w:t xml:space="preserve"> that involve battery.</w:t>
      </w:r>
      <w:r w:rsidR="5549F92F">
        <w:rPr/>
        <w:t xml:space="preserve"> </w:t>
      </w:r>
      <w:r w:rsidR="5549F92F">
        <w:rPr/>
        <w:t xml:space="preserve">As we can see the main purpose of this assignment is to show an excellent understanding of </w:t>
      </w:r>
      <w:r w:rsidR="5BB08F93">
        <w:rPr/>
        <w:t>consent and battery in the UK</w:t>
      </w:r>
      <w:r w:rsidR="175D5BA9">
        <w:rPr/>
        <w:t xml:space="preserve"> and to also relate the cases in batt</w:t>
      </w:r>
      <w:r w:rsidR="72FDC2D9">
        <w:rPr/>
        <w:t>ery to consent.</w:t>
      </w:r>
    </w:p>
    <w:p w:rsidR="5BB08F93" w:rsidP="01A83E39" w:rsidRDefault="5BB08F93" w14:paraId="1D8B7482" w14:textId="5F878347">
      <w:pPr>
        <w:pStyle w:val="Normal"/>
      </w:pPr>
    </w:p>
    <w:p w:rsidR="61123F3E" w:rsidP="01A83E39" w:rsidRDefault="61123F3E" w14:paraId="7442C06A" w14:textId="34A06A26">
      <w:pPr>
        <w:pStyle w:val="Normal"/>
      </w:pPr>
      <w:r w:rsidR="7F58D332">
        <w:rPr/>
        <w:t xml:space="preserve">Consent is a key role in many different situations that occur within physical touch. </w:t>
      </w:r>
      <w:r w:rsidR="5A5DAA92">
        <w:rPr/>
        <w:t>Britannica</w:t>
      </w:r>
      <w:r w:rsidR="301D5822">
        <w:rPr/>
        <w:t xml:space="preserve"> </w:t>
      </w:r>
      <w:r w:rsidR="0E4D2045">
        <w:rPr/>
        <w:t xml:space="preserve">(2023) </w:t>
      </w:r>
      <w:r w:rsidR="301D5822">
        <w:rPr/>
        <w:t xml:space="preserve">states </w:t>
      </w:r>
      <w:r w:rsidR="5EAB45CB">
        <w:rPr/>
        <w:t>“to</w:t>
      </w:r>
      <w:r w:rsidR="252F4FC6">
        <w:rPr/>
        <w:t xml:space="preserve"> give permission for something to happen or be done</w:t>
      </w:r>
      <w:r w:rsidR="252F4FC6">
        <w:rPr/>
        <w:t>”</w:t>
      </w:r>
      <w:r w:rsidR="67B230BD">
        <w:rPr/>
        <w:t>.</w:t>
      </w:r>
      <w:r w:rsidR="67B230BD">
        <w:rPr/>
        <w:t xml:space="preserve"> </w:t>
      </w:r>
      <w:r w:rsidR="69796705">
        <w:rPr/>
        <w:t>This means someone must agree to something for it to be allowed to happen, as this will show consent has been given.</w:t>
      </w:r>
      <w:r w:rsidR="6A2F0B3F">
        <w:rPr/>
        <w:t xml:space="preserve"> This also shows that it is up to the person whether they want to agree or not</w:t>
      </w:r>
      <w:r w:rsidR="0E08C74C">
        <w:rPr/>
        <w:t xml:space="preserve"> agree as they can make their own decisions for themselves as it is only that person who decides whether they want to consent or not.</w:t>
      </w:r>
      <w:r w:rsidR="7B5C8C2A">
        <w:rPr/>
        <w:t xml:space="preserve"> This would also be within legal terms involving consent.</w:t>
      </w:r>
      <w:r w:rsidR="2D16A879">
        <w:rPr/>
        <w:t xml:space="preserve"> The term consent has </w:t>
      </w:r>
      <w:r w:rsidR="5E0A8028">
        <w:rPr/>
        <w:t xml:space="preserve">quite a few components when discussing this topic. </w:t>
      </w:r>
      <w:r w:rsidR="35E5C576">
        <w:rPr/>
        <w:t xml:space="preserve">A few examples include active consent and </w:t>
      </w:r>
      <w:r w:rsidR="0CFD3443">
        <w:rPr/>
        <w:t>informed</w:t>
      </w:r>
      <w:r w:rsidR="35E5C576">
        <w:rPr/>
        <w:t xml:space="preserve"> consent. </w:t>
      </w:r>
      <w:r w:rsidR="35E5C576">
        <w:rPr/>
        <w:t>S</w:t>
      </w:r>
      <w:r w:rsidR="7A6D0EE9">
        <w:rPr/>
        <w:t>ecuriti</w:t>
      </w:r>
      <w:r w:rsidR="3490CEC3">
        <w:rPr/>
        <w:t xml:space="preserve"> (</w:t>
      </w:r>
      <w:r w:rsidR="748AAAA7">
        <w:rPr/>
        <w:t>2023) states “Active consent refers to a consumer being given a specific statement to agree on and they show their consent by "actively" agreeing.” This means that the per</w:t>
      </w:r>
      <w:r w:rsidR="7AF1410B">
        <w:rPr/>
        <w:t xml:space="preserve">son consenting understands what they are agreeing </w:t>
      </w:r>
      <w:r w:rsidR="18E898D6">
        <w:rPr/>
        <w:t>as the person would be aware of what is being explained to them to show whether they consent or not.</w:t>
      </w:r>
      <w:r w:rsidR="5E2A0D52">
        <w:rPr/>
        <w:t xml:space="preserve"> </w:t>
      </w:r>
      <w:r w:rsidR="571B2359">
        <w:rPr/>
        <w:t xml:space="preserve">Cleave (2021) discusses </w:t>
      </w:r>
      <w:r w:rsidR="7613AF09">
        <w:rPr/>
        <w:t>“Informed</w:t>
      </w:r>
      <w:r w:rsidR="571B2359">
        <w:rPr/>
        <w:t xml:space="preserve"> consent refers to the permission granted by an individual in full knowledge of the possible consequences communicated to them.”</w:t>
      </w:r>
      <w:r w:rsidR="28D4BCF0">
        <w:rPr/>
        <w:t xml:space="preserve"> </w:t>
      </w:r>
      <w:r w:rsidR="2AEBA8F0">
        <w:rPr/>
        <w:t>University of Oxford</w:t>
      </w:r>
      <w:r w:rsidR="03F81D12">
        <w:rPr/>
        <w:t xml:space="preserve"> N.D.</w:t>
      </w:r>
      <w:r w:rsidR="2AEBA8F0">
        <w:rPr/>
        <w:t xml:space="preserve"> explains “Informed consent is one of the founding principles of research ethics. Its intent is that human participants can enter research freely (voluntarily) with full information about what it means for them to take part, and that they give consent before they enter the research.” This suggests </w:t>
      </w:r>
      <w:r w:rsidR="530BD345">
        <w:rPr/>
        <w:t>that</w:t>
      </w:r>
      <w:r w:rsidR="2AEBA8F0">
        <w:rPr/>
        <w:t xml:space="preserve"> informed consent</w:t>
      </w:r>
      <w:r w:rsidR="59E5DB85">
        <w:rPr/>
        <w:t xml:space="preserve"> is important because for it</w:t>
      </w:r>
      <w:r w:rsidR="2AEBA8F0">
        <w:rPr/>
        <w:t xml:space="preserve"> to be shown </w:t>
      </w:r>
      <w:r w:rsidR="2E2349B2">
        <w:rPr/>
        <w:t>they must understand what they are consenting to before agreeing to it to make sure.</w:t>
      </w:r>
      <w:r w:rsidR="5810491C">
        <w:rPr/>
        <w:t xml:space="preserve"> </w:t>
      </w:r>
      <w:r w:rsidR="707589CC">
        <w:rPr/>
        <w:t xml:space="preserve">LexisNexis (2023) “battery is the intentional or reckless infliction of unlawful force.” This means that </w:t>
      </w:r>
      <w:r w:rsidR="562E92C9">
        <w:rPr/>
        <w:t xml:space="preserve">battery can either be intentional or not intentional. This is through Men’s rea and Actus reus. Men's rea and Actus reus </w:t>
      </w:r>
      <w:r w:rsidR="4E12FAAE">
        <w:rPr/>
        <w:t xml:space="preserve">are important within cases in battery. </w:t>
      </w:r>
      <w:r w:rsidR="2BC42D14">
        <w:rPr/>
        <w:t>(Herring,</w:t>
      </w:r>
      <w:r w:rsidR="64027BE1">
        <w:rPr/>
        <w:t xml:space="preserve"> </w:t>
      </w:r>
      <w:r w:rsidR="2BC42D14">
        <w:rPr/>
        <w:t>2022, p.6</w:t>
      </w:r>
      <w:r w:rsidR="0311CC95">
        <w:rPr/>
        <w:t>6</w:t>
      </w:r>
      <w:r w:rsidR="45E7D365">
        <w:rPr/>
        <w:t>)</w:t>
      </w:r>
      <w:r w:rsidR="2BC42D14">
        <w:rPr/>
        <w:t xml:space="preserve"> “</w:t>
      </w:r>
      <w:r w:rsidR="1E787162">
        <w:rPr/>
        <w:t xml:space="preserve">The actus reus describes what the defendant must be proved to have done (or sometimes </w:t>
      </w:r>
      <w:r w:rsidR="1E787162">
        <w:rPr/>
        <w:t>failed to</w:t>
      </w:r>
      <w:r w:rsidR="1E787162">
        <w:rPr/>
        <w:t xml:space="preserve"> do), in what circumstances, and with what consequences </w:t>
      </w:r>
      <w:bookmarkStart w:name="_Int_9IqVT8oP" w:id="1467003463"/>
      <w:r w:rsidR="1E787162">
        <w:rPr/>
        <w:t>in order to</w:t>
      </w:r>
      <w:bookmarkEnd w:id="1467003463"/>
      <w:r w:rsidR="1E787162">
        <w:rPr/>
        <w:t xml:space="preserve"> be guilty of a crime. Men's rea: the mental element of the offence. </w:t>
      </w:r>
      <w:r w:rsidR="1E787162">
        <w:rPr/>
        <w:t>This may be, for example, intention, recklessness, or negligence.</w:t>
      </w:r>
      <w:r w:rsidR="65A1334F">
        <w:rPr/>
        <w:t>”</w:t>
      </w:r>
      <w:r w:rsidR="5E20179F">
        <w:rPr/>
        <w:t xml:space="preserve"> </w:t>
      </w:r>
      <w:bookmarkStart w:name="_Int_2P7rZmnO" w:id="617045201"/>
      <w:r w:rsidR="6A524349">
        <w:rPr/>
        <w:t>T</w:t>
      </w:r>
      <w:r w:rsidR="5E20179F">
        <w:rPr/>
        <w:t xml:space="preserve">his addresses that </w:t>
      </w:r>
      <w:r w:rsidR="21114BF2">
        <w:rPr/>
        <w:t xml:space="preserve">the actus reus is when someone has the intention </w:t>
      </w:r>
      <w:r w:rsidR="28F7287B">
        <w:rPr/>
        <w:t>of</w:t>
      </w:r>
      <w:r w:rsidR="21114BF2">
        <w:rPr/>
        <w:t xml:space="preserve"> causing harm to another person.</w:t>
      </w:r>
      <w:bookmarkEnd w:id="617045201"/>
      <w:r w:rsidR="21114BF2">
        <w:rPr/>
        <w:t xml:space="preserve"> Then the men’s rea is when someone had the intention to cause harm </w:t>
      </w:r>
      <w:r w:rsidR="70B8D9AD">
        <w:rPr/>
        <w:t xml:space="preserve">to another person but </w:t>
      </w:r>
      <w:r w:rsidR="43DA10A1">
        <w:rPr/>
        <w:t>did not</w:t>
      </w:r>
      <w:r w:rsidR="70B8D9AD">
        <w:rPr/>
        <w:t xml:space="preserve"> act on their intentions.</w:t>
      </w:r>
      <w:r w:rsidR="03EE51A2">
        <w:rPr/>
        <w:t xml:space="preserve"> </w:t>
      </w:r>
      <w:r w:rsidR="270694BB">
        <w:rPr/>
        <w:t xml:space="preserve">If someone has been charged with a battery offence there are a few consequences due to this. </w:t>
      </w:r>
      <w:r w:rsidR="438DC853">
        <w:rPr/>
        <w:t>StudySmarter</w:t>
      </w:r>
      <w:r w:rsidR="438DC853">
        <w:rPr/>
        <w:t xml:space="preserve"> (2023) explains “The</w:t>
      </w:r>
      <w:r w:rsidR="145703B1">
        <w:rPr/>
        <w:t xml:space="preserve"> defendant may receive a financial penalty, determined based on the severity of the offence and their financial circumstances. </w:t>
      </w:r>
      <w:r w:rsidR="270694BB">
        <w:rPr/>
        <w:t>A Community Order may require the defendant to fulfil various conditions.</w:t>
      </w:r>
      <w:r w:rsidR="6A9AE362">
        <w:rPr/>
        <w:t xml:space="preserve">” </w:t>
      </w:r>
      <w:r w:rsidR="202A054F">
        <w:rPr/>
        <w:t>This</w:t>
      </w:r>
      <w:r w:rsidR="6A9AE362">
        <w:rPr/>
        <w:t xml:space="preserve"> explains that sentencing within battery does not mean that you could go to prison as it shows that you could receive punishments such as a community order </w:t>
      </w:r>
      <w:r w:rsidR="71DDBACE">
        <w:rPr/>
        <w:t>or</w:t>
      </w:r>
      <w:r w:rsidR="6A9AE362">
        <w:rPr/>
        <w:t xml:space="preserve"> a </w:t>
      </w:r>
      <w:r w:rsidR="090F3CF1">
        <w:rPr/>
        <w:t xml:space="preserve">fine. </w:t>
      </w:r>
      <w:r w:rsidR="463CF534">
        <w:rPr/>
        <w:t>For example, t</w:t>
      </w:r>
      <w:r w:rsidR="090F3CF1">
        <w:rPr/>
        <w:t xml:space="preserve">he community order could be many hours that you would have to work </w:t>
      </w:r>
      <w:r w:rsidR="090F3CF1">
        <w:rPr/>
        <w:t>fo</w:t>
      </w:r>
      <w:r w:rsidR="5868541C">
        <w:rPr/>
        <w:t>r</w:t>
      </w:r>
      <w:r w:rsidR="19C36EEB">
        <w:rPr/>
        <w:t xml:space="preserve">, for free as you would not get paid for these hours. Another example is the fine could be either quite high or low </w:t>
      </w:r>
      <w:r w:rsidR="6185201D">
        <w:rPr/>
        <w:t xml:space="preserve">as it </w:t>
      </w:r>
      <w:r w:rsidR="7F593AEB">
        <w:rPr/>
        <w:t>is based</w:t>
      </w:r>
      <w:r w:rsidR="6185201D">
        <w:rPr/>
        <w:t xml:space="preserve"> on how terrible the offe</w:t>
      </w:r>
      <w:r w:rsidR="76A9FFA5">
        <w:rPr/>
        <w:t>nce was.</w:t>
      </w:r>
      <w:r w:rsidR="16F7690A">
        <w:rPr/>
        <w:t xml:space="preserve"> </w:t>
      </w:r>
      <w:r w:rsidR="45572AE8">
        <w:rPr/>
        <w:t xml:space="preserve">There are a few examples of consent within battery that show consent was not given. </w:t>
      </w:r>
      <w:r w:rsidR="1AB20B34">
        <w:rPr/>
        <w:t xml:space="preserve">One example is </w:t>
      </w:r>
      <w:r w:rsidR="2A5DECE5">
        <w:rPr/>
        <w:t xml:space="preserve">in a UK case DPP v K, 1990 consent and battery was </w:t>
      </w:r>
      <w:r w:rsidR="30405127">
        <w:rPr/>
        <w:t xml:space="preserve">shown within this case as </w:t>
      </w:r>
      <w:r w:rsidR="511C5056">
        <w:rPr/>
        <w:t>the victim did not consent towards the incident that happened</w:t>
      </w:r>
      <w:r w:rsidR="0AC47AC3">
        <w:rPr/>
        <w:t xml:space="preserve"> as the victim did not expect acid to come out of the hand drier</w:t>
      </w:r>
      <w:r w:rsidR="511C5056">
        <w:rPr/>
        <w:t xml:space="preserve"> </w:t>
      </w:r>
      <w:r w:rsidR="045DE45F">
        <w:rPr/>
        <w:t xml:space="preserve">and </w:t>
      </w:r>
      <w:r w:rsidR="511C5056">
        <w:rPr/>
        <w:t xml:space="preserve">even though the defendant did not intend to harm </w:t>
      </w:r>
      <w:r w:rsidR="511C5056">
        <w:rPr/>
        <w:t>anyone</w:t>
      </w:r>
      <w:r w:rsidR="38D6B70A">
        <w:rPr/>
        <w:t xml:space="preserve"> they still took the acid without permission.</w:t>
      </w:r>
      <w:r w:rsidR="7E346730">
        <w:rPr/>
        <w:t xml:space="preserve"> Another example is </w:t>
      </w:r>
      <w:r w:rsidR="1BCF5924">
        <w:rPr/>
        <w:t xml:space="preserve">Collins v Wilcock, 1984, battery and consent was within this case as </w:t>
      </w:r>
      <w:r w:rsidR="7DC9C83F">
        <w:rPr/>
        <w:t xml:space="preserve">the defendant grabbed the victim's arm without their consent </w:t>
      </w:r>
      <w:r w:rsidR="33E44CAC">
        <w:rPr/>
        <w:t xml:space="preserve">and the victim scratched the defendant out of self-defense. </w:t>
      </w:r>
      <w:r w:rsidR="285A8DE9">
        <w:rPr/>
        <w:t>The difference between consensual activities and battery is that if you do not consent to activities</w:t>
      </w:r>
      <w:r w:rsidR="79AF0424">
        <w:rPr/>
        <w:t xml:space="preserve"> such as sports</w:t>
      </w:r>
      <w:r w:rsidR="285A8DE9">
        <w:rPr/>
        <w:t xml:space="preserve"> </w:t>
      </w:r>
      <w:r w:rsidR="1A5C918C">
        <w:rPr/>
        <w:t>then it would count as battery due to physical touch</w:t>
      </w:r>
      <w:r w:rsidR="28C6B7E5">
        <w:rPr/>
        <w:t xml:space="preserve">. For example, </w:t>
      </w:r>
      <w:r w:rsidR="1B0E4DAB">
        <w:rPr/>
        <w:t>Wards Solicitors</w:t>
      </w:r>
      <w:r w:rsidR="3905A575">
        <w:rPr/>
        <w:t xml:space="preserve"> (2021)</w:t>
      </w:r>
      <w:r w:rsidR="1B0E4DAB">
        <w:rPr/>
        <w:t xml:space="preserve"> states “In boxing, participants expect to be punched but do not consent to have part of their ear bitten off “. </w:t>
      </w:r>
      <w:r w:rsidR="49B55A04">
        <w:rPr/>
        <w:t>This</w:t>
      </w:r>
      <w:r w:rsidR="1B0E4DAB">
        <w:rPr/>
        <w:t xml:space="preserve"> shows </w:t>
      </w:r>
      <w:r w:rsidR="2174E40F">
        <w:rPr/>
        <w:t>that people who consent to boxing know that they can ge</w:t>
      </w:r>
      <w:r w:rsidR="4E35EB63">
        <w:rPr/>
        <w:t>t injured from the impact of punches but do not expect extreme injuries.</w:t>
      </w:r>
      <w:r w:rsidR="60E71BA0">
        <w:rPr/>
        <w:t xml:space="preserve"> </w:t>
      </w:r>
      <w:r w:rsidR="2D5C9AD4">
        <w:rPr/>
        <w:t xml:space="preserve">This means that people who participate in boxing do not consent to injuries that are </w:t>
      </w:r>
      <w:r w:rsidR="659AE9A1">
        <w:rPr/>
        <w:t>not allowed to happen during boxing matches</w:t>
      </w:r>
      <w:r w:rsidR="243FCED3">
        <w:rPr/>
        <w:t>.</w:t>
      </w:r>
      <w:r w:rsidR="561BB831">
        <w:rPr/>
        <w:t xml:space="preserve"> </w:t>
      </w:r>
      <w:r w:rsidR="66D93377">
        <w:rPr/>
        <w:t xml:space="preserve">There are a few examples as to why there are challenges within consent. </w:t>
      </w:r>
      <w:r w:rsidR="1F993F76">
        <w:rPr/>
        <w:t xml:space="preserve">An example is </w:t>
      </w:r>
      <w:r w:rsidR="74414D62">
        <w:rPr/>
        <w:t>(Macdonald</w:t>
      </w:r>
      <w:r w:rsidR="7AA7E3C6">
        <w:rPr/>
        <w:t xml:space="preserve">, 2018, p. 195) </w:t>
      </w:r>
      <w:r w:rsidR="60B37ED6">
        <w:rPr/>
        <w:t>“Sometimes</w:t>
      </w:r>
      <w:r w:rsidR="6695E318">
        <w:rPr/>
        <w:t xml:space="preserve"> a victim might agree to something without having consented. For example, the victim might have lacked mental </w:t>
      </w:r>
      <w:r w:rsidR="2FC1BC14">
        <w:rPr/>
        <w:t>capacity</w:t>
      </w:r>
      <w:r w:rsidR="47F4AA21">
        <w:rPr/>
        <w:t xml:space="preserve">.” This explains that in situations like </w:t>
      </w:r>
      <w:r w:rsidR="5796B2D5">
        <w:rPr/>
        <w:t>these victims</w:t>
      </w:r>
      <w:r w:rsidR="47F4AA21">
        <w:rPr/>
        <w:t xml:space="preserve"> may not be thinking </w:t>
      </w:r>
      <w:r w:rsidR="0ED162F6">
        <w:rPr/>
        <w:t>straight</w:t>
      </w:r>
      <w:r w:rsidR="47F4AA21">
        <w:rPr/>
        <w:t xml:space="preserve"> and</w:t>
      </w:r>
      <w:r w:rsidR="108029A2">
        <w:rPr/>
        <w:t xml:space="preserve"> </w:t>
      </w:r>
      <w:r w:rsidR="108029A2">
        <w:rPr/>
        <w:t>don’t</w:t>
      </w:r>
      <w:r w:rsidR="108029A2">
        <w:rPr/>
        <w:t xml:space="preserve"> </w:t>
      </w:r>
      <w:r w:rsidR="108029A2">
        <w:rPr/>
        <w:t>realise</w:t>
      </w:r>
      <w:r w:rsidR="108029A2">
        <w:rPr/>
        <w:t xml:space="preserve"> what they are agreeing to and what position that would put them in.</w:t>
      </w:r>
      <w:r w:rsidR="163B9807">
        <w:rPr/>
        <w:t xml:space="preserve"> </w:t>
      </w:r>
      <w:r w:rsidR="52B846AE">
        <w:rPr/>
        <w:t xml:space="preserve">One controversial case is the </w:t>
      </w:r>
      <w:r w:rsidR="3C813095">
        <w:rPr/>
        <w:t xml:space="preserve">Fagan v Metropolitan Police Commissioner, 1969, this is because </w:t>
      </w:r>
      <w:r w:rsidR="6C68A1E9">
        <w:rPr/>
        <w:t xml:space="preserve">a motorist accidentally drove on a </w:t>
      </w:r>
      <w:r w:rsidR="1820775F">
        <w:rPr/>
        <w:t>policeman's</w:t>
      </w:r>
      <w:r w:rsidR="6C68A1E9">
        <w:rPr/>
        <w:t xml:space="preserve"> foot but then decided </w:t>
      </w:r>
      <w:r w:rsidR="19C0C1EE">
        <w:rPr/>
        <w:t xml:space="preserve">to not move his car which shows that the </w:t>
      </w:r>
      <w:r w:rsidR="19C0C1EE">
        <w:rPr/>
        <w:t>policeman</w:t>
      </w:r>
      <w:r w:rsidR="19C0C1EE">
        <w:rPr/>
        <w:t xml:space="preserve"> </w:t>
      </w:r>
      <w:r w:rsidR="19C0C1EE">
        <w:rPr/>
        <w:t>didn’t</w:t>
      </w:r>
      <w:r w:rsidR="19C0C1EE">
        <w:rPr/>
        <w:t xml:space="preserve"> consent to this happening.</w:t>
      </w:r>
      <w:r w:rsidR="3C7E658D">
        <w:rPr/>
        <w:t xml:space="preserve"> </w:t>
      </w:r>
      <w:r w:rsidR="1E25EC7F">
        <w:rPr/>
        <w:t xml:space="preserve">One ethical dilemma that may arise is that </w:t>
      </w:r>
      <w:r w:rsidR="4A1B40A6">
        <w:rPr/>
        <w:t>after driving onto the policeman’s foot, the motorist may have not known whether to go forward or reverse so that the motorist di</w:t>
      </w:r>
      <w:r w:rsidR="08C025D8">
        <w:rPr/>
        <w:t xml:space="preserve">d not conflict more injuries on the </w:t>
      </w:r>
      <w:r w:rsidR="08C025D8">
        <w:rPr/>
        <w:t>policeman</w:t>
      </w:r>
      <w:r w:rsidR="08C025D8">
        <w:rPr/>
        <w:t>.</w:t>
      </w:r>
      <w:r w:rsidR="28A8CCD3">
        <w:rPr/>
        <w:t xml:space="preserve"> This shows that this may be one of the reasons why the motorist did not move the car off the policeman's foot</w:t>
      </w:r>
      <w:r w:rsidR="1902EEF2">
        <w:rPr/>
        <w:t xml:space="preserve">. </w:t>
      </w:r>
      <w:r w:rsidR="3A96DBFC">
        <w:rPr/>
        <w:t xml:space="preserve">Aggravated </w:t>
      </w:r>
      <w:bookmarkStart w:name="_Int_ZSOBypWA" w:id="1133092570"/>
      <w:r w:rsidR="3A96DBFC">
        <w:rPr/>
        <w:t>battery comes</w:t>
      </w:r>
      <w:bookmarkEnd w:id="1133092570"/>
      <w:r w:rsidR="3A96DBFC">
        <w:rPr/>
        <w:t xml:space="preserve"> with more </w:t>
      </w:r>
      <w:r w:rsidR="3A96DBFC">
        <w:rPr/>
        <w:t>serious consequences</w:t>
      </w:r>
      <w:r w:rsidR="3A96DBFC">
        <w:rPr/>
        <w:t xml:space="preserve"> than </w:t>
      </w:r>
      <w:r w:rsidR="60A9CBE1">
        <w:rPr/>
        <w:t xml:space="preserve">simple </w:t>
      </w:r>
      <w:bookmarkStart w:name="_Int_rblZVqRq" w:id="2001017095"/>
      <w:r w:rsidR="3A96DBFC">
        <w:rPr/>
        <w:t>battery</w:t>
      </w:r>
      <w:bookmarkEnd w:id="2001017095"/>
      <w:r w:rsidR="3A96DBFC">
        <w:rPr/>
        <w:t>.</w:t>
      </w:r>
      <w:r w:rsidR="01575949">
        <w:rPr/>
        <w:t xml:space="preserve"> </w:t>
      </w:r>
      <w:r w:rsidR="73595CEB">
        <w:rPr/>
        <w:t>StudySmarter</w:t>
      </w:r>
      <w:r w:rsidR="73595CEB">
        <w:rPr/>
        <w:t xml:space="preserve"> (2023) says </w:t>
      </w:r>
      <w:r w:rsidR="40474A18">
        <w:rPr/>
        <w:t>“Due</w:t>
      </w:r>
      <w:r w:rsidR="337A1D50">
        <w:rPr/>
        <w:t xml:space="preserve"> to the increased severity of aggravated battery cases, a custodial sentence is more likely. </w:t>
      </w:r>
      <w:r w:rsidR="39E0B3B4">
        <w:rPr/>
        <w:t xml:space="preserve">They may impose an extended sentence that includes both a custodial term and an extended period of </w:t>
      </w:r>
      <w:r w:rsidR="39E0B3B4">
        <w:rPr/>
        <w:t>licen</w:t>
      </w:r>
      <w:r w:rsidR="6CA2CF89">
        <w:rPr/>
        <w:t>ce</w:t>
      </w:r>
      <w:r w:rsidR="39E0B3B4">
        <w:rPr/>
        <w:t xml:space="preserve"> upon release.</w:t>
      </w:r>
      <w:r w:rsidR="4955DCFF">
        <w:rPr/>
        <w:t xml:space="preserve">” This shows that if the battery case has become an aggravated battery case, this would mean that the victim </w:t>
      </w:r>
      <w:r w:rsidR="437378BD">
        <w:rPr/>
        <w:t xml:space="preserve">did not consent to the situation they were in, and issues would have arisen </w:t>
      </w:r>
      <w:r w:rsidR="3A56ACBC">
        <w:rPr/>
        <w:t xml:space="preserve">for it to also become aggravated. </w:t>
      </w:r>
      <w:r w:rsidR="65DA171A">
        <w:rPr/>
        <w:t xml:space="preserve">Criminal Injuries Helpline (2022) suggests “If a perpetrator is found guilty </w:t>
      </w:r>
      <w:r w:rsidR="0586709C">
        <w:rPr/>
        <w:t>of</w:t>
      </w:r>
      <w:r w:rsidR="65DA171A">
        <w:rPr/>
        <w:t xml:space="preserve"> assault or battery, the courts in the UK can usually impose sentences for up to 6 months imprisonment and/or a fine up to £5000.”</w:t>
      </w:r>
      <w:r w:rsidR="0300B7A1">
        <w:rPr/>
        <w:t xml:space="preserve"> This explains that the sentence or</w:t>
      </w:r>
      <w:r w:rsidR="2FC6C30C">
        <w:rPr/>
        <w:t xml:space="preserve"> the</w:t>
      </w:r>
      <w:r w:rsidR="0300B7A1">
        <w:rPr/>
        <w:t xml:space="preserve"> fine of battery depends </w:t>
      </w:r>
      <w:r w:rsidR="201EF23E">
        <w:rPr/>
        <w:t>on the severity of the crime.</w:t>
      </w:r>
      <w:r w:rsidR="0F1935A5">
        <w:rPr/>
        <w:t xml:space="preserve"> This shows that if it </w:t>
      </w:r>
      <w:r w:rsidR="0F1935A5">
        <w:rPr/>
        <w:t>was</w:t>
      </w:r>
      <w:r w:rsidR="0F1935A5">
        <w:rPr/>
        <w:t xml:space="preserve"> a simple battery the fine could be low and if the battery </w:t>
      </w:r>
      <w:r w:rsidR="0F1935A5">
        <w:rPr/>
        <w:t>was</w:t>
      </w:r>
      <w:r w:rsidR="0F1935A5">
        <w:rPr/>
        <w:t xml:space="preserve"> </w:t>
      </w:r>
      <w:r w:rsidR="7691C69F">
        <w:rPr/>
        <w:t>aggravated</w:t>
      </w:r>
      <w:r w:rsidR="0F1935A5">
        <w:rPr/>
        <w:t xml:space="preserve"> then the fine would be much higher.</w:t>
      </w:r>
      <w:r w:rsidR="7649DBA2">
        <w:rPr/>
        <w:t xml:space="preserve"> </w:t>
      </w:r>
      <w:r w:rsidR="0214A449">
        <w:rPr/>
        <w:t xml:space="preserve">Rainn N.D. states </w:t>
      </w:r>
      <w:r w:rsidR="141F112D">
        <w:rPr/>
        <w:t>“Consent should be clearly and freely communicated.”</w:t>
      </w:r>
      <w:r w:rsidR="02AD6A3C">
        <w:rPr/>
        <w:t xml:space="preserve"> </w:t>
      </w:r>
      <w:r w:rsidR="12B4DF77">
        <w:rPr/>
        <w:t>This</w:t>
      </w:r>
      <w:r w:rsidR="02AD6A3C">
        <w:rPr/>
        <w:t xml:space="preserve"> explains that the public </w:t>
      </w:r>
      <w:r w:rsidR="33626CDE">
        <w:rPr/>
        <w:t>should be aware that communication is key when consent is involved</w:t>
      </w:r>
      <w:r w:rsidR="6CAD4F66">
        <w:rPr/>
        <w:t>.</w:t>
      </w:r>
      <w:r w:rsidR="4AF32E44">
        <w:rPr/>
        <w:t xml:space="preserve"> This so people know what to expect when asking for consent in </w:t>
      </w:r>
      <w:r w:rsidR="4AF32E44">
        <w:rPr/>
        <w:t>different types</w:t>
      </w:r>
      <w:r w:rsidR="4AF32E44">
        <w:rPr/>
        <w:t xml:space="preserve"> of situations. Within battery cases consent is not always </w:t>
      </w:r>
      <w:r w:rsidR="5DA2BF4E">
        <w:rPr/>
        <w:t xml:space="preserve">given or victims of battery </w:t>
      </w:r>
      <w:r w:rsidR="7D1701B8">
        <w:rPr/>
        <w:t>may have agreed to a situation but did not give consent. So, the public would need to be aware of what the difference is between the two.</w:t>
      </w:r>
      <w:r w:rsidR="57545697">
        <w:rPr/>
        <w:t xml:space="preserve"> If the public do not know the </w:t>
      </w:r>
      <w:r w:rsidR="2242366F">
        <w:rPr/>
        <w:t>difference,</w:t>
      </w:r>
      <w:r w:rsidR="57545697">
        <w:rPr/>
        <w:t xml:space="preserve"> then this can cause arguments or disagreements in situations.</w:t>
      </w:r>
    </w:p>
    <w:p w:rsidR="61123F3E" w:rsidP="01A83E39" w:rsidRDefault="61123F3E" w14:paraId="3BBF31DC" w14:textId="05C25945">
      <w:pPr>
        <w:pStyle w:val="Normal"/>
      </w:pPr>
      <w:r w:rsidR="5C697451">
        <w:rPr/>
        <w:t>In conclusion, the key points that have been made include what battery is and understanding consent and how consent is involved in battery cases.</w:t>
      </w:r>
      <w:r w:rsidR="40FC7CEF">
        <w:rPr/>
        <w:t xml:space="preserve"> Another key point was the type of cases involved in battery and the challenges within consent.</w:t>
      </w:r>
      <w:r w:rsidR="4E6B77F4">
        <w:rPr/>
        <w:t xml:space="preserve"> </w:t>
      </w:r>
      <w:r w:rsidR="2F4E1FCB">
        <w:rPr/>
        <w:t xml:space="preserve">Consent in battery cases has evolved by their being two meanings of battery which is simple battery and aggravated battery. As </w:t>
      </w:r>
      <w:r w:rsidR="296BBB89">
        <w:rPr/>
        <w:t>there is always change within consent depending on the type of battery involved within a battery case.</w:t>
      </w:r>
      <w:r w:rsidR="7849439C">
        <w:rPr/>
        <w:t xml:space="preserve"> According to</w:t>
      </w:r>
      <w:r w:rsidR="204EEF88">
        <w:rPr/>
        <w:t xml:space="preserve"> </w:t>
      </w:r>
      <w:r w:rsidR="71E2AD38">
        <w:rPr/>
        <w:t>Law Offices of John D. Rogers (2023)</w:t>
      </w:r>
      <w:r w:rsidR="4F24F9A6">
        <w:rPr/>
        <w:t xml:space="preserve"> “One key difference between simple battery and aggravated battery is the level of injury sustained by the victim.” This means that a battery case will depend on how</w:t>
      </w:r>
      <w:r w:rsidR="15BC6945">
        <w:rPr/>
        <w:t xml:space="preserve"> severe the injuries were when it happened.</w:t>
      </w:r>
      <w:r w:rsidR="13CB3A65">
        <w:rPr/>
        <w:t xml:space="preserve"> This also suggests that the punishment depends on what happens during each battery crime</w:t>
      </w:r>
      <w:r w:rsidR="7F66A7A3">
        <w:rPr/>
        <w:t>.</w:t>
      </w:r>
    </w:p>
    <w:p w:rsidR="61123F3E" w:rsidP="01A83E39" w:rsidRDefault="61123F3E" w14:paraId="405F2957" w14:textId="5B3CE6B6">
      <w:pPr>
        <w:pStyle w:val="Normal"/>
      </w:pPr>
      <w:r w:rsidR="61123F3E">
        <w:rPr/>
        <w:t>Case list:</w:t>
      </w:r>
    </w:p>
    <w:p w:rsidR="505EC62C" w:rsidP="4DF7FA9D" w:rsidRDefault="505EC62C" w14:paraId="25ABCEC0" w14:textId="7FCB28B4">
      <w:pPr>
        <w:pStyle w:val="ListParagraph"/>
        <w:numPr>
          <w:ilvl w:val="0"/>
          <w:numId w:val="2"/>
        </w:numPr>
        <w:rPr/>
      </w:pPr>
      <w:r w:rsidR="505EC62C">
        <w:rPr/>
        <w:t>Collins v Wilcock, 1984 [3 ALL ER 374]</w:t>
      </w:r>
    </w:p>
    <w:p w:rsidR="49695FF4" w:rsidP="4DF7FA9D" w:rsidRDefault="49695FF4" w14:paraId="5BBF2866" w14:textId="23E131B0">
      <w:pPr>
        <w:pStyle w:val="ListParagraph"/>
        <w:numPr>
          <w:ilvl w:val="0"/>
          <w:numId w:val="2"/>
        </w:numPr>
        <w:rPr/>
      </w:pPr>
      <w:r w:rsidR="49695FF4">
        <w:rPr/>
        <w:t xml:space="preserve">DPP v K, 1990 [1WLR </w:t>
      </w:r>
      <w:r w:rsidR="6A16ED5B">
        <w:rPr/>
        <w:t>1067]</w:t>
      </w:r>
    </w:p>
    <w:p w:rsidR="3BFA336B" w:rsidP="4DF7FA9D" w:rsidRDefault="3BFA336B" w14:paraId="5341CFCB" w14:textId="6A0E5399">
      <w:pPr>
        <w:pStyle w:val="ListParagraph"/>
        <w:numPr>
          <w:ilvl w:val="0"/>
          <w:numId w:val="2"/>
        </w:numPr>
        <w:rPr/>
      </w:pPr>
      <w:r w:rsidR="3BFA336B">
        <w:rPr/>
        <w:t>Fagan v Metropolitan Police Commissioner 1969 [1 QB 430]</w:t>
      </w:r>
    </w:p>
    <w:p w:rsidR="61123F3E" w:rsidP="01A83E39" w:rsidRDefault="61123F3E" w14:paraId="620C2CAD" w14:textId="02B4084A">
      <w:pPr>
        <w:pStyle w:val="Normal"/>
      </w:pPr>
      <w:r w:rsidR="61123F3E">
        <w:rPr/>
        <w:t>Reference list:</w:t>
      </w:r>
    </w:p>
    <w:p w:rsidR="49C5D6D1" w:rsidP="01A83E39" w:rsidRDefault="49C5D6D1" w14:paraId="2AB98CCD" w14:textId="6AD09BC3">
      <w:pPr>
        <w:pStyle w:val="ListParagraph"/>
        <w:numPr>
          <w:ilvl w:val="0"/>
          <w:numId w:val="1"/>
        </w:numPr>
        <w:rPr>
          <w:i w:val="0"/>
          <w:iCs w:val="0"/>
        </w:rPr>
      </w:pPr>
      <w:r w:rsidR="49C5D6D1">
        <w:rPr/>
        <w:t xml:space="preserve">Britannica </w:t>
      </w:r>
      <w:r w:rsidR="14B3B6A9">
        <w:rPr/>
        <w:t xml:space="preserve">(2023) </w:t>
      </w:r>
      <w:r w:rsidRPr="01A83E39" w:rsidR="14B3B6A9">
        <w:rPr>
          <w:i w:val="1"/>
          <w:iCs w:val="1"/>
        </w:rPr>
        <w:t xml:space="preserve">consent. </w:t>
      </w:r>
      <w:r w:rsidRPr="01A83E39" w:rsidR="14B3B6A9">
        <w:rPr>
          <w:i w:val="0"/>
          <w:iCs w:val="0"/>
        </w:rPr>
        <w:t xml:space="preserve">Available at: </w:t>
      </w:r>
      <w:hyperlink r:id="R24f3e12c260a4b00">
        <w:r w:rsidRPr="01A83E39" w:rsidR="14B3B6A9">
          <w:rPr>
            <w:rStyle w:val="Hyperlink"/>
            <w:i w:val="0"/>
            <w:iCs w:val="0"/>
          </w:rPr>
          <w:t>https://www.britannica.com/dictionary/consent</w:t>
        </w:r>
      </w:hyperlink>
      <w:r w:rsidRPr="01A83E39" w:rsidR="14B3B6A9">
        <w:rPr>
          <w:i w:val="0"/>
          <w:iCs w:val="0"/>
        </w:rPr>
        <w:t xml:space="preserve"> </w:t>
      </w:r>
      <w:r w:rsidRPr="01A83E39" w:rsidR="7A6CBFA5">
        <w:rPr>
          <w:i w:val="0"/>
          <w:iCs w:val="0"/>
        </w:rPr>
        <w:t>(Accessed: 4 November 2023).</w:t>
      </w:r>
    </w:p>
    <w:p w:rsidR="56537936" w:rsidP="4DF7FA9D" w:rsidRDefault="56537936" w14:paraId="3CE6D183" w14:textId="6CA557BE">
      <w:pPr>
        <w:pStyle w:val="ListParagraph"/>
        <w:numPr>
          <w:ilvl w:val="0"/>
          <w:numId w:val="1"/>
        </w:numPr>
        <w:rPr>
          <w:i w:val="1"/>
          <w:iCs w:val="1"/>
        </w:rPr>
      </w:pPr>
      <w:r w:rsidRPr="4DF7FA9D" w:rsidR="56537936">
        <w:rPr>
          <w:i w:val="0"/>
          <w:iCs w:val="0"/>
        </w:rPr>
        <w:t xml:space="preserve">Cleave, P. (2021) </w:t>
      </w:r>
      <w:r w:rsidRPr="4DF7FA9D" w:rsidR="56537936">
        <w:rPr>
          <w:i w:val="1"/>
          <w:iCs w:val="1"/>
        </w:rPr>
        <w:t xml:space="preserve">What is Informed Consent? </w:t>
      </w:r>
      <w:r w:rsidRPr="4DF7FA9D" w:rsidR="113CF2CE">
        <w:rPr>
          <w:i w:val="0"/>
          <w:iCs w:val="0"/>
        </w:rPr>
        <w:t xml:space="preserve">Available at: </w:t>
      </w:r>
      <w:hyperlink r:id="R1a2efc7efebf4055">
        <w:r w:rsidRPr="4DF7FA9D" w:rsidR="113CF2CE">
          <w:rPr>
            <w:rStyle w:val="Hyperlink"/>
            <w:i w:val="0"/>
            <w:iCs w:val="0"/>
          </w:rPr>
          <w:t>https://www.smartsurvey.co.uk/blog/what-is-informed-consent</w:t>
        </w:r>
      </w:hyperlink>
      <w:r w:rsidRPr="4DF7FA9D" w:rsidR="113CF2CE">
        <w:rPr>
          <w:i w:val="0"/>
          <w:iCs w:val="0"/>
        </w:rPr>
        <w:t xml:space="preserve"> (Accessed: 4 November</w:t>
      </w:r>
      <w:r w:rsidRPr="4DF7FA9D" w:rsidR="44DFEA92">
        <w:rPr>
          <w:i w:val="0"/>
          <w:iCs w:val="0"/>
        </w:rPr>
        <w:t xml:space="preserve"> 2023</w:t>
      </w:r>
      <w:r w:rsidRPr="4DF7FA9D" w:rsidR="113CF2CE">
        <w:rPr>
          <w:i w:val="0"/>
          <w:iCs w:val="0"/>
        </w:rPr>
        <w:t>).</w:t>
      </w:r>
    </w:p>
    <w:p w:rsidR="76BD45BD" w:rsidP="4DF7FA9D" w:rsidRDefault="76BD45BD" w14:paraId="25E8F8BB" w14:textId="4B305955">
      <w:pPr>
        <w:pStyle w:val="ListParagraph"/>
        <w:numPr>
          <w:ilvl w:val="0"/>
          <w:numId w:val="1"/>
        </w:numPr>
        <w:rPr/>
      </w:pPr>
      <w:r w:rsidR="76BD45BD">
        <w:rPr/>
        <w:t>Criminal Injuries Helpline (202</w:t>
      </w:r>
      <w:r w:rsidR="3AA3170B">
        <w:rPr/>
        <w:t>2</w:t>
      </w:r>
      <w:r w:rsidR="76BD45BD">
        <w:rPr/>
        <w:t xml:space="preserve">) </w:t>
      </w:r>
      <w:r w:rsidRPr="4DF7FA9D" w:rsidR="4109AD6F">
        <w:rPr>
          <w:i w:val="1"/>
          <w:iCs w:val="1"/>
        </w:rPr>
        <w:t>Punishment &amp; Sentencing for Assault</w:t>
      </w:r>
      <w:r w:rsidRPr="4DF7FA9D" w:rsidR="43B1A9F2">
        <w:rPr>
          <w:i w:val="1"/>
          <w:iCs w:val="1"/>
        </w:rPr>
        <w:t xml:space="preserve">. </w:t>
      </w:r>
      <w:r w:rsidRPr="4DF7FA9D" w:rsidR="43B1A9F2">
        <w:rPr>
          <w:i w:val="0"/>
          <w:iCs w:val="0"/>
        </w:rPr>
        <w:t xml:space="preserve">Available at: </w:t>
      </w:r>
      <w:hyperlink w:anchor=":~:text=If%20a%20perpetrator%20is%20found,maximum%20sentence%20is%202%20years" r:id="R1586383b2d5b44b5">
        <w:r w:rsidRPr="4DF7FA9D" w:rsidR="43B1A9F2">
          <w:rPr>
            <w:rStyle w:val="Hyperlink"/>
            <w:i w:val="0"/>
            <w:iCs w:val="0"/>
          </w:rPr>
          <w:t>https://criminalinjurieshelpline.co.uk/blog/punishment-sentences-assault-gbh/#:~:text=If%20a%20perpetrator%20is%20found,maximum%20sentence%20is%202%20years</w:t>
        </w:r>
      </w:hyperlink>
      <w:r w:rsidRPr="4DF7FA9D" w:rsidR="43B1A9F2">
        <w:rPr>
          <w:i w:val="0"/>
          <w:iCs w:val="0"/>
        </w:rPr>
        <w:t>.</w:t>
      </w:r>
      <w:r w:rsidRPr="4DF7FA9D" w:rsidR="5F010539">
        <w:rPr>
          <w:i w:val="0"/>
          <w:iCs w:val="0"/>
        </w:rPr>
        <w:t xml:space="preserve"> (Accessed: 10 November 2023).</w:t>
      </w:r>
      <w:r w:rsidRPr="4DF7FA9D" w:rsidR="43B1A9F2">
        <w:rPr>
          <w:b w:val="0"/>
          <w:bCs w:val="0"/>
          <w:i w:val="0"/>
          <w:iCs w:val="0"/>
          <w:caps w:val="0"/>
          <w:smallCaps w:val="0"/>
          <w:noProof w:val="0"/>
          <w:color w:val="FFFFFF" w:themeColor="background1" w:themeTint="FF" w:themeShade="FF"/>
          <w:lang w:val="en-US"/>
        </w:rPr>
        <w:t>fggj</w:t>
      </w:r>
      <w:r w:rsidRPr="4DF7FA9D" w:rsidR="43B1A9F2">
        <w:rPr>
          <w:b w:val="0"/>
          <w:bCs w:val="0"/>
          <w:i w:val="0"/>
          <w:iCs w:val="0"/>
          <w:caps w:val="0"/>
          <w:smallCaps w:val="0"/>
          <w:noProof w:val="0"/>
          <w:color w:val="FFFFFF" w:themeColor="background1" w:themeTint="FF" w:themeShade="FF"/>
          <w:lang w:val="en-US"/>
        </w:rPr>
        <w:t xml:space="preserve"> </w:t>
      </w:r>
      <w:r w:rsidRPr="4DF7FA9D" w:rsidR="43B1A9F2">
        <w:rPr>
          <w:b w:val="0"/>
          <w:bCs w:val="0"/>
          <w:i w:val="0"/>
          <w:iCs w:val="0"/>
          <w:caps w:val="0"/>
          <w:smallCaps w:val="0"/>
          <w:noProof w:val="0"/>
          <w:color w:val="FFFFFF" w:themeColor="background1" w:themeTint="FF" w:themeShade="FF"/>
          <w:lang w:val="en-US"/>
        </w:rPr>
        <w:t>jhh</w:t>
      </w:r>
      <w:r w:rsidRPr="4DF7FA9D" w:rsidR="43B1A9F2">
        <w:rPr>
          <w:b w:val="0"/>
          <w:bCs w:val="0"/>
          <w:i w:val="0"/>
          <w:iCs w:val="0"/>
          <w:caps w:val="0"/>
          <w:smallCaps w:val="0"/>
          <w:noProof w:val="0"/>
          <w:color w:val="FFFFFF" w:themeColor="background1" w:themeTint="FF" w:themeShade="FF"/>
          <w:lang w:val="en-US"/>
        </w:rPr>
        <w:t xml:space="preserve">  </w:t>
      </w:r>
      <w:r w:rsidRPr="4DF7FA9D" w:rsidR="0D7FE007">
        <w:rPr>
          <w:b w:val="0"/>
          <w:bCs w:val="0"/>
          <w:i w:val="0"/>
          <w:iCs w:val="0"/>
          <w:caps w:val="0"/>
          <w:smallCaps w:val="0"/>
          <w:noProof w:val="0"/>
          <w:color w:val="FFFFFF" w:themeColor="background1" w:themeTint="FF" w:themeShade="FF"/>
          <w:lang w:val="en-US"/>
        </w:rPr>
        <w:t>Punishment &amp; Sentencing for Assault</w:t>
      </w:r>
    </w:p>
    <w:p w:rsidR="76AB2BD1" w:rsidP="45E9BC2F" w:rsidRDefault="76AB2BD1" w14:paraId="792709DB" w14:textId="2B3D6DEC">
      <w:pPr>
        <w:pStyle w:val="ListParagraph"/>
        <w:numPr>
          <w:ilvl w:val="0"/>
          <w:numId w:val="1"/>
        </w:numPr>
        <w:rPr>
          <w:noProof w:val="0"/>
          <w:lang w:val="en-US"/>
        </w:rPr>
      </w:pPr>
      <w:r w:rsidRPr="4DF7FA9D" w:rsidR="76AB2BD1">
        <w:rPr>
          <w:i w:val="0"/>
          <w:iCs w:val="0"/>
        </w:rPr>
        <w:t xml:space="preserve">Herring, J. (2022) </w:t>
      </w:r>
      <w:r w:rsidRPr="4DF7FA9D" w:rsidR="76AB2BD1">
        <w:rPr>
          <w:i w:val="1"/>
          <w:iCs w:val="1"/>
        </w:rPr>
        <w:t xml:space="preserve">Criminal </w:t>
      </w:r>
      <w:r w:rsidRPr="4DF7FA9D" w:rsidR="76AB2BD1">
        <w:rPr>
          <w:i w:val="1"/>
          <w:iCs w:val="1"/>
        </w:rPr>
        <w:t>law:</w:t>
      </w:r>
      <w:r w:rsidRPr="4DF7FA9D" w:rsidR="76AB2BD1">
        <w:rPr>
          <w:i w:val="1"/>
          <w:iCs w:val="1"/>
        </w:rPr>
        <w:t xml:space="preserve"> text, cases, and materials</w:t>
      </w:r>
      <w:r w:rsidRPr="4DF7FA9D" w:rsidR="14A2839C">
        <w:rPr>
          <w:i w:val="1"/>
          <w:iCs w:val="1"/>
        </w:rPr>
        <w:t xml:space="preserve">. </w:t>
      </w:r>
      <w:r w:rsidRPr="4DF7FA9D" w:rsidR="14A2839C">
        <w:rPr>
          <w:i w:val="0"/>
          <w:iCs w:val="0"/>
        </w:rPr>
        <w:t xml:space="preserve">Tenth </w:t>
      </w:r>
      <w:r w:rsidRPr="4DF7FA9D" w:rsidR="14A2839C">
        <w:rPr>
          <w:i w:val="0"/>
          <w:iCs w:val="0"/>
        </w:rPr>
        <w:t>ed</w:t>
      </w:r>
      <w:r w:rsidRPr="4DF7FA9D" w:rsidR="003E61C8">
        <w:rPr>
          <w:i w:val="0"/>
          <w:iCs w:val="0"/>
        </w:rPr>
        <w:t>n</w:t>
      </w:r>
      <w:r w:rsidRPr="4DF7FA9D" w:rsidR="14A2839C">
        <w:rPr>
          <w:i w:val="0"/>
          <w:iCs w:val="0"/>
        </w:rPr>
        <w:t xml:space="preserve">. </w:t>
      </w:r>
      <w:r w:rsidRPr="4DF7FA9D" w:rsidR="7D08159D">
        <w:rPr>
          <w:rFonts w:ascii="Source Sans Pro" w:hAnsi="Source Sans Pro" w:eastAsia="Source Sans Pro" w:cs="Source Sans Pro"/>
          <w:b w:val="0"/>
          <w:bCs w:val="0"/>
          <w:i w:val="0"/>
          <w:iCs w:val="0"/>
          <w:caps w:val="0"/>
          <w:smallCaps w:val="0"/>
          <w:noProof w:val="0"/>
          <w:color w:val="3A3A3A"/>
          <w:sz w:val="22"/>
          <w:szCs w:val="22"/>
          <w:lang w:val="en-US"/>
        </w:rPr>
        <w:t>Oxford University Press.</w:t>
      </w:r>
    </w:p>
    <w:p w:rsidR="314166B2" w:rsidP="4DF7FA9D" w:rsidRDefault="314166B2" w14:paraId="57ABBB99" w14:textId="1ACAB895">
      <w:pPr>
        <w:pStyle w:val="ListParagraph"/>
        <w:numPr>
          <w:ilvl w:val="0"/>
          <w:numId w:val="1"/>
        </w:numPr>
        <w:rPr>
          <w:i w:val="1"/>
          <w:iCs w:val="1"/>
        </w:rPr>
      </w:pPr>
      <w:r w:rsidR="314166B2">
        <w:rPr/>
        <w:t xml:space="preserve">Law Offices of John D. Rogers (2023) </w:t>
      </w:r>
      <w:r w:rsidRPr="4DF7FA9D" w:rsidR="314166B2">
        <w:rPr>
          <w:i w:val="1"/>
          <w:iCs w:val="1"/>
        </w:rPr>
        <w:t xml:space="preserve">What is the Difference Between Battery and Aggravated Battery? </w:t>
      </w:r>
      <w:r w:rsidRPr="4DF7FA9D" w:rsidR="314166B2">
        <w:rPr>
          <w:i w:val="0"/>
          <w:iCs w:val="0"/>
        </w:rPr>
        <w:t xml:space="preserve">Available at: </w:t>
      </w:r>
      <w:hyperlink w:anchor=":~:text=One%20key%20difference%20between%20simple,injuries%20that%20require%20medical%20attention" r:id="R076f8a3e44d74b6b">
        <w:r w:rsidRPr="4DF7FA9D" w:rsidR="314166B2">
          <w:rPr>
            <w:rStyle w:val="Hyperlink"/>
            <w:i w:val="0"/>
            <w:iCs w:val="0"/>
          </w:rPr>
          <w:t>https://johndrogerslaw.com/what-is-the-difference-between-battery-and-aggravated-battery/#:~:text=One%20key%20difference%20between%20simple,injuries%20that%20require%20medical%20attention</w:t>
        </w:r>
      </w:hyperlink>
      <w:r w:rsidRPr="4DF7FA9D" w:rsidR="314166B2">
        <w:rPr>
          <w:i w:val="0"/>
          <w:iCs w:val="0"/>
        </w:rPr>
        <w:t>. (Accessed: 10 November 2023)</w:t>
      </w:r>
      <w:r w:rsidRPr="4DF7FA9D" w:rsidR="044ADEA5">
        <w:rPr>
          <w:i w:val="0"/>
          <w:iCs w:val="0"/>
        </w:rPr>
        <w:t>.</w:t>
      </w:r>
    </w:p>
    <w:p w:rsidR="2DB36B8F" w:rsidP="4DF7FA9D" w:rsidRDefault="2DB36B8F" w14:paraId="5143089F" w14:textId="3CC1FA5D">
      <w:pPr>
        <w:pStyle w:val="ListParagraph"/>
        <w:numPr>
          <w:ilvl w:val="0"/>
          <w:numId w:val="1"/>
        </w:numPr>
        <w:rPr>
          <w:i w:val="0"/>
          <w:iCs w:val="0"/>
        </w:rPr>
      </w:pPr>
      <w:r w:rsidRPr="4DF7FA9D" w:rsidR="2DB36B8F">
        <w:rPr>
          <w:i w:val="0"/>
          <w:iCs w:val="0"/>
        </w:rPr>
        <w:t>LexisNexis</w:t>
      </w:r>
      <w:r w:rsidRPr="4DF7FA9D" w:rsidR="445BB870">
        <w:rPr>
          <w:i w:val="0"/>
          <w:iCs w:val="0"/>
        </w:rPr>
        <w:t xml:space="preserve"> (2023)</w:t>
      </w:r>
      <w:r w:rsidRPr="4DF7FA9D" w:rsidR="445BB870">
        <w:rPr>
          <w:i w:val="1"/>
          <w:iCs w:val="1"/>
        </w:rPr>
        <w:t xml:space="preserve"> Assault and battery definition </w:t>
      </w:r>
      <w:r w:rsidRPr="4DF7FA9D" w:rsidR="445BB870">
        <w:rPr>
          <w:i w:val="0"/>
          <w:iCs w:val="0"/>
        </w:rPr>
        <w:t xml:space="preserve">Available at: </w:t>
      </w:r>
      <w:hyperlink r:id="R153451bfa30248d3">
        <w:r w:rsidRPr="4DF7FA9D" w:rsidR="3E79542E">
          <w:rPr>
            <w:rStyle w:val="Hyperlink"/>
            <w:i w:val="0"/>
            <w:iCs w:val="0"/>
          </w:rPr>
          <w:t>https://www.lexisnexis.co.uk/legal/glossary/assault-battery</w:t>
        </w:r>
      </w:hyperlink>
      <w:r w:rsidRPr="4DF7FA9D" w:rsidR="3E79542E">
        <w:rPr>
          <w:i w:val="0"/>
          <w:iCs w:val="0"/>
        </w:rPr>
        <w:t xml:space="preserve"> (Accessed: 5 </w:t>
      </w:r>
      <w:r w:rsidRPr="4DF7FA9D" w:rsidR="3E79542E">
        <w:rPr>
          <w:i w:val="0"/>
          <w:iCs w:val="0"/>
        </w:rPr>
        <w:t>November</w:t>
      </w:r>
      <w:r w:rsidRPr="4DF7FA9D" w:rsidR="3E79542E">
        <w:rPr>
          <w:i w:val="0"/>
          <w:iCs w:val="0"/>
        </w:rPr>
        <w:t xml:space="preserve"> 2023).</w:t>
      </w:r>
    </w:p>
    <w:p w:rsidR="5579DD35" w:rsidP="4DF7FA9D" w:rsidRDefault="5579DD35" w14:paraId="40AD30A2" w14:textId="38EBA525">
      <w:pPr>
        <w:pStyle w:val="ListParagraph"/>
        <w:numPr>
          <w:ilvl w:val="0"/>
          <w:numId w:val="1"/>
        </w:numPr>
        <w:rPr>
          <w:i w:val="1"/>
          <w:iCs w:val="1"/>
        </w:rPr>
      </w:pPr>
      <w:r w:rsidRPr="4DF7FA9D" w:rsidR="5579DD35">
        <w:rPr>
          <w:i w:val="0"/>
          <w:iCs w:val="0"/>
        </w:rPr>
        <w:t xml:space="preserve">Macdonald, S (2018) </w:t>
      </w:r>
      <w:r w:rsidRPr="4DF7FA9D" w:rsidR="5579DD35">
        <w:rPr>
          <w:i w:val="1"/>
          <w:iCs w:val="1"/>
        </w:rPr>
        <w:t xml:space="preserve">Text, </w:t>
      </w:r>
      <w:r w:rsidRPr="4DF7FA9D" w:rsidR="5579DD35">
        <w:rPr>
          <w:i w:val="1"/>
          <w:iCs w:val="1"/>
        </w:rPr>
        <w:t>cases</w:t>
      </w:r>
      <w:r w:rsidRPr="4DF7FA9D" w:rsidR="5579DD35">
        <w:rPr>
          <w:i w:val="1"/>
          <w:iCs w:val="1"/>
        </w:rPr>
        <w:t xml:space="preserve"> and mater</w:t>
      </w:r>
      <w:r w:rsidRPr="4DF7FA9D" w:rsidR="5BE07399">
        <w:rPr>
          <w:i w:val="1"/>
          <w:iCs w:val="1"/>
        </w:rPr>
        <w:t xml:space="preserve">ials on criminal law. </w:t>
      </w:r>
      <w:r w:rsidRPr="4DF7FA9D" w:rsidR="5BE07399">
        <w:rPr>
          <w:i w:val="0"/>
          <w:iCs w:val="0"/>
        </w:rPr>
        <w:t>2</w:t>
      </w:r>
      <w:r w:rsidRPr="4DF7FA9D" w:rsidR="5BE07399">
        <w:rPr>
          <w:i w:val="0"/>
          <w:iCs w:val="0"/>
          <w:vertAlign w:val="superscript"/>
        </w:rPr>
        <w:t>nd</w:t>
      </w:r>
      <w:r w:rsidRPr="4DF7FA9D" w:rsidR="5BE07399">
        <w:rPr>
          <w:i w:val="0"/>
          <w:iCs w:val="0"/>
        </w:rPr>
        <w:t xml:space="preserve"> </w:t>
      </w:r>
      <w:r w:rsidRPr="4DF7FA9D" w:rsidR="5BE07399">
        <w:rPr>
          <w:i w:val="0"/>
          <w:iCs w:val="0"/>
        </w:rPr>
        <w:t>edn</w:t>
      </w:r>
      <w:r w:rsidRPr="4DF7FA9D" w:rsidR="5BE07399">
        <w:rPr>
          <w:i w:val="0"/>
          <w:iCs w:val="0"/>
        </w:rPr>
        <w:t xml:space="preserve">. </w:t>
      </w:r>
      <w:r w:rsidRPr="4DF7FA9D" w:rsidR="1A8558CB">
        <w:rPr>
          <w:i w:val="0"/>
          <w:iCs w:val="0"/>
        </w:rPr>
        <w:t>Pearson Education Limited.</w:t>
      </w:r>
    </w:p>
    <w:p w:rsidR="13E3415C" w:rsidP="4B5BA082" w:rsidRDefault="13E3415C" w14:paraId="5367DE20" w14:textId="0CA050F1">
      <w:pPr>
        <w:pStyle w:val="ListParagraph"/>
        <w:numPr>
          <w:ilvl w:val="0"/>
          <w:numId w:val="1"/>
        </w:numPr>
        <w:rPr>
          <w:i w:val="0"/>
          <w:iCs w:val="0"/>
        </w:rPr>
      </w:pPr>
      <w:r w:rsidR="13E3415C">
        <w:rPr/>
        <w:t>Securiti</w:t>
      </w:r>
      <w:r w:rsidR="13E3415C">
        <w:rPr/>
        <w:t xml:space="preserve"> (2023) </w:t>
      </w:r>
      <w:r w:rsidRPr="4DF7FA9D" w:rsidR="250D6C5E">
        <w:rPr>
          <w:i w:val="1"/>
          <w:iCs w:val="1"/>
        </w:rPr>
        <w:t xml:space="preserve">What are the Different Types of Consent? </w:t>
      </w:r>
      <w:r w:rsidRPr="4DF7FA9D" w:rsidR="250D6C5E">
        <w:rPr>
          <w:i w:val="0"/>
          <w:iCs w:val="0"/>
        </w:rPr>
        <w:t xml:space="preserve">Available at: </w:t>
      </w:r>
      <w:hyperlink r:id="R87fd7eff58dc48c0">
        <w:r w:rsidRPr="4DF7FA9D" w:rsidR="63B2518F">
          <w:rPr>
            <w:rStyle w:val="Hyperlink"/>
            <w:i w:val="0"/>
            <w:iCs w:val="0"/>
          </w:rPr>
          <w:t>https://securiti.ai/blog/types-of-consent/</w:t>
        </w:r>
      </w:hyperlink>
      <w:r w:rsidRPr="4DF7FA9D" w:rsidR="63B2518F">
        <w:rPr>
          <w:i w:val="0"/>
          <w:iCs w:val="0"/>
        </w:rPr>
        <w:t xml:space="preserve"> (Accessed: 4 November 2023).</w:t>
      </w:r>
    </w:p>
    <w:p w:rsidR="1753DF96" w:rsidP="4DF7FA9D" w:rsidRDefault="1753DF96" w14:paraId="312F4E7E" w14:textId="0748B618">
      <w:pPr>
        <w:pStyle w:val="ListParagraph"/>
        <w:numPr>
          <w:ilvl w:val="0"/>
          <w:numId w:val="1"/>
        </w:numPr>
        <w:rPr>
          <w:i w:val="0"/>
          <w:iCs w:val="0"/>
        </w:rPr>
      </w:pPr>
      <w:r w:rsidRPr="4DF7FA9D" w:rsidR="1753DF96">
        <w:rPr>
          <w:i w:val="0"/>
          <w:iCs w:val="0"/>
        </w:rPr>
        <w:t>StudySmarter</w:t>
      </w:r>
      <w:r w:rsidRPr="4DF7FA9D" w:rsidR="1753DF96">
        <w:rPr>
          <w:i w:val="0"/>
          <w:iCs w:val="0"/>
        </w:rPr>
        <w:t xml:space="preserve"> (2023)</w:t>
      </w:r>
      <w:r w:rsidRPr="4DF7FA9D" w:rsidR="1753DF96">
        <w:rPr>
          <w:i w:val="1"/>
          <w:iCs w:val="1"/>
        </w:rPr>
        <w:t xml:space="preserve"> Battery Crime. </w:t>
      </w:r>
      <w:r w:rsidRPr="4DF7FA9D" w:rsidR="1753DF96">
        <w:rPr>
          <w:i w:val="0"/>
          <w:iCs w:val="0"/>
        </w:rPr>
        <w:t xml:space="preserve">Available at: </w:t>
      </w:r>
      <w:hyperlink w:anchor=":~:text=Battery%20Crime%20Legal%20Requirements%3A%20For,evidence%20of%20harm%20or%20offence" r:id="R9466d79fe0184058">
        <w:r w:rsidRPr="4DF7FA9D" w:rsidR="6B5E8B6E">
          <w:rPr>
            <w:rStyle w:val="Hyperlink"/>
            <w:i w:val="0"/>
            <w:iCs w:val="0"/>
          </w:rPr>
          <w:t>https://www.studysmarter.co.uk/explanations/law/uk-criminal-law/battery-crime/#:~:text=Battery%20Crime%20Legal%20Requirements%3A%20For,evidence%20of%20harm%20or%20offence</w:t>
        </w:r>
      </w:hyperlink>
      <w:r w:rsidRPr="4DF7FA9D" w:rsidR="50252940">
        <w:rPr>
          <w:i w:val="0"/>
          <w:iCs w:val="0"/>
        </w:rPr>
        <w:t xml:space="preserve"> </w:t>
      </w:r>
      <w:r w:rsidRPr="4DF7FA9D" w:rsidR="6B5E8B6E">
        <w:rPr>
          <w:i w:val="0"/>
          <w:iCs w:val="0"/>
        </w:rPr>
        <w:t>(Accessed: 7 November 2023).</w:t>
      </w:r>
    </w:p>
    <w:p w:rsidR="0D6024AF" w:rsidP="4DF7FA9D" w:rsidRDefault="0D6024AF" w14:paraId="16961B74" w14:textId="26E36E2E">
      <w:pPr>
        <w:pStyle w:val="ListParagraph"/>
        <w:numPr>
          <w:ilvl w:val="0"/>
          <w:numId w:val="1"/>
        </w:numPr>
        <w:rPr>
          <w:i w:val="0"/>
          <w:iCs w:val="0"/>
        </w:rPr>
      </w:pPr>
      <w:r w:rsidRPr="4DF7FA9D" w:rsidR="0D6024AF">
        <w:rPr>
          <w:i w:val="0"/>
          <w:iCs w:val="0"/>
        </w:rPr>
        <w:t>StudySmarter</w:t>
      </w:r>
      <w:r w:rsidRPr="4DF7FA9D" w:rsidR="0D6024AF">
        <w:rPr>
          <w:i w:val="0"/>
          <w:iCs w:val="0"/>
        </w:rPr>
        <w:t xml:space="preserve"> (2023) </w:t>
      </w:r>
      <w:r w:rsidRPr="4DF7FA9D" w:rsidR="2F7A2A48">
        <w:rPr>
          <w:i w:val="1"/>
          <w:iCs w:val="1"/>
        </w:rPr>
        <w:t xml:space="preserve">Battery Crime. </w:t>
      </w:r>
      <w:r w:rsidRPr="4DF7FA9D" w:rsidR="2F7A2A48">
        <w:rPr>
          <w:i w:val="0"/>
          <w:iCs w:val="0"/>
        </w:rPr>
        <w:t xml:space="preserve">Available at: </w:t>
      </w:r>
      <w:hyperlink w:anchor=":~:text=Battery%20Crime%20Sentencing%3A%20Charges%20for,and%20the%20accused's%20criminal%20history" r:id="R65e2a8d57a9b4572">
        <w:r w:rsidRPr="4DF7FA9D" w:rsidR="2F7A2A48">
          <w:rPr>
            <w:rStyle w:val="Hyperlink"/>
            <w:i w:val="0"/>
            <w:iCs w:val="0"/>
          </w:rPr>
          <w:t>https://www.studysmarter.co.uk/explanations/law/uk-criminal-law/battery-crime/#:~:text=Battery%20Crime%20Sentencing%3A%20Charges%20for,and%20the%20accused's%20criminal%20history</w:t>
        </w:r>
      </w:hyperlink>
      <w:r w:rsidRPr="4DF7FA9D" w:rsidR="2F7A2A48">
        <w:rPr>
          <w:i w:val="0"/>
          <w:iCs w:val="0"/>
        </w:rPr>
        <w:t>. (Accessed: 10 November 2023).</w:t>
      </w:r>
    </w:p>
    <w:p w:rsidR="37D8FF99" w:rsidP="4DF7FA9D" w:rsidRDefault="37D8FF99" w14:paraId="076624A7" w14:textId="6781B402">
      <w:pPr>
        <w:pStyle w:val="ListParagraph"/>
        <w:numPr>
          <w:ilvl w:val="0"/>
          <w:numId w:val="1"/>
        </w:numPr>
        <w:rPr>
          <w:i w:val="0"/>
          <w:iCs w:val="0"/>
        </w:rPr>
      </w:pPr>
      <w:r w:rsidRPr="4DF7FA9D" w:rsidR="37D8FF99">
        <w:rPr>
          <w:i w:val="0"/>
          <w:iCs w:val="0"/>
        </w:rPr>
        <w:t>University of Oxford N.D.</w:t>
      </w:r>
      <w:r w:rsidRPr="4DF7FA9D" w:rsidR="299727FC">
        <w:rPr>
          <w:i w:val="0"/>
          <w:iCs w:val="0"/>
        </w:rPr>
        <w:t xml:space="preserve"> </w:t>
      </w:r>
      <w:r w:rsidRPr="4DF7FA9D" w:rsidR="299727FC">
        <w:rPr>
          <w:i w:val="1"/>
          <w:iCs w:val="1"/>
        </w:rPr>
        <w:t xml:space="preserve">Informed consent. </w:t>
      </w:r>
      <w:r w:rsidRPr="4DF7FA9D" w:rsidR="299727FC">
        <w:rPr>
          <w:i w:val="0"/>
          <w:iCs w:val="0"/>
        </w:rPr>
        <w:t xml:space="preserve">Available at: </w:t>
      </w:r>
      <w:hyperlink r:id="R2fb5b824d0b24115">
        <w:r w:rsidRPr="4DF7FA9D" w:rsidR="299727FC">
          <w:rPr>
            <w:rStyle w:val="Hyperlink"/>
            <w:i w:val="0"/>
            <w:iCs w:val="0"/>
          </w:rPr>
          <w:t>https://researchsupport.admin.ox.ac.uk/governance/ethics/resources/consent</w:t>
        </w:r>
      </w:hyperlink>
      <w:r w:rsidRPr="4DF7FA9D" w:rsidR="299727FC">
        <w:rPr>
          <w:i w:val="0"/>
          <w:iCs w:val="0"/>
        </w:rPr>
        <w:t xml:space="preserve"> (Accessed: 10 </w:t>
      </w:r>
      <w:r w:rsidRPr="4DF7FA9D" w:rsidR="08E99A95">
        <w:rPr>
          <w:i w:val="0"/>
          <w:iCs w:val="0"/>
        </w:rPr>
        <w:t>November 2023).</w:t>
      </w:r>
    </w:p>
    <w:p w:rsidR="44DD6280" w:rsidP="4DF7FA9D" w:rsidRDefault="44DD6280" w14:paraId="53C9D1B9" w14:textId="2F02B0C9">
      <w:pPr>
        <w:pStyle w:val="ListParagraph"/>
        <w:numPr>
          <w:ilvl w:val="0"/>
          <w:numId w:val="1"/>
        </w:numPr>
        <w:rPr>
          <w:i w:val="0"/>
          <w:iCs w:val="0"/>
        </w:rPr>
      </w:pPr>
      <w:r w:rsidRPr="4DF7FA9D" w:rsidR="44DD6280">
        <w:rPr>
          <w:i w:val="0"/>
          <w:iCs w:val="0"/>
        </w:rPr>
        <w:t xml:space="preserve">Wards Solicitors (2021) </w:t>
      </w:r>
      <w:r w:rsidRPr="4DF7FA9D" w:rsidR="44DD6280">
        <w:rPr>
          <w:i w:val="1"/>
          <w:iCs w:val="1"/>
        </w:rPr>
        <w:t xml:space="preserve">Sports injuries claims – and the issue of consent. </w:t>
      </w:r>
      <w:r w:rsidRPr="4DF7FA9D" w:rsidR="44DD6280">
        <w:rPr>
          <w:i w:val="0"/>
          <w:iCs w:val="0"/>
        </w:rPr>
        <w:t xml:space="preserve">Available at: </w:t>
      </w:r>
      <w:hyperlink w:anchor=":~:text=In%20boxing%2C%20participants%20expect%20to,Mike%20Tyson%20and%20Evander%20Holyfield" r:id="R0911440503334f9f">
        <w:r w:rsidRPr="4DF7FA9D" w:rsidR="0B9DDFCD">
          <w:rPr>
            <w:rStyle w:val="Hyperlink"/>
            <w:i w:val="0"/>
            <w:iCs w:val="0"/>
          </w:rPr>
          <w:t>https://wards.uk.com/news/sports-injuries-claims-and-the-issue-of-consent/#:~:text=In%20boxing%2C%20participants%20expect%20to,Mike%20Tyson%20and%20Evander%20Holyfield</w:t>
        </w:r>
      </w:hyperlink>
      <w:r w:rsidRPr="4DF7FA9D" w:rsidR="0B9DDFCD">
        <w:rPr>
          <w:i w:val="0"/>
          <w:iCs w:val="0"/>
        </w:rPr>
        <w:t xml:space="preserve"> </w:t>
      </w:r>
      <w:r w:rsidRPr="4DF7FA9D" w:rsidR="1941C5DD">
        <w:rPr>
          <w:i w:val="0"/>
          <w:iCs w:val="0"/>
        </w:rPr>
        <w:t>(Accessed: 10 November 2023).</w:t>
      </w:r>
    </w:p>
    <w:p w:rsidR="4DF7FA9D" w:rsidP="4DF7FA9D" w:rsidRDefault="4DF7FA9D" w14:paraId="3CC8D1ED" w14:textId="4D5F0028">
      <w:pPr>
        <w:pStyle w:val="Normal"/>
        <w:ind w:left="0"/>
        <w:rPr>
          <w:i w:val="0"/>
          <w:iCs w:val="0"/>
        </w:rPr>
      </w:pPr>
    </w:p>
    <w:p w:rsidR="4B5BA082" w:rsidP="4B5BA082" w:rsidRDefault="4B5BA082" w14:paraId="2AE38C36" w14:textId="2FE24FB1">
      <w:pPr>
        <w:pStyle w:val="Normal"/>
        <w:ind w:left="0"/>
        <w:rPr>
          <w:i w:val="0"/>
          <w:iCs w:val="0"/>
        </w:rPr>
      </w:pPr>
    </w:p>
    <w:p w:rsidR="01A83E39" w:rsidP="01A83E39" w:rsidRDefault="01A83E39" w14:paraId="70B8164D" w14:textId="4990E86E">
      <w:pPr>
        <w:pStyle w:val="Normal"/>
        <w:ind w:left="0"/>
        <w:rPr>
          <w:i w:val="0"/>
          <w:iCs w:val="0"/>
        </w:rPr>
      </w:pPr>
    </w:p>
    <w:p w:rsidR="01A83E39" w:rsidP="01A83E39" w:rsidRDefault="01A83E39" w14:paraId="30A8F098" w14:textId="1782059A">
      <w:pPr>
        <w:pStyle w:val="Normal"/>
      </w:pPr>
    </w:p>
    <w:p w:rsidR="01A83E39" w:rsidP="01A83E39" w:rsidRDefault="01A83E39" w14:paraId="3F80E502" w14:textId="4B5A89C2">
      <w:pPr>
        <w:pStyle w:val="Normal"/>
        <w:rPr>
          <w:i w:val="0"/>
          <w:iCs w:val="0"/>
        </w:rPr>
      </w:pPr>
    </w:p>
    <w:p w:rsidR="14B3B6A9" w:rsidP="01A83E39" w:rsidRDefault="14B3B6A9" w14:paraId="16E50513" w14:textId="5DEEC387">
      <w:pPr>
        <w:pStyle w:val="Normal"/>
      </w:pPr>
      <w:r>
        <w:br/>
      </w:r>
    </w:p>
    <w:p w:rsidR="01A83E39" w:rsidP="01A83E39" w:rsidRDefault="01A83E39" w14:paraId="0275F9EA" w14:textId="1E16DCE1">
      <w:pPr>
        <w:pStyle w:val="Normal"/>
      </w:pPr>
    </w:p>
    <w:p w:rsidR="252F4FC6" w:rsidP="01A83E39" w:rsidRDefault="252F4FC6" w14:paraId="2CA2C1F0" w14:textId="6DD88918">
      <w:pPr>
        <w:pStyle w:val="Normal"/>
      </w:pPr>
      <w:r>
        <w:br/>
      </w:r>
    </w:p>
    <w:p w:rsidR="01A83E39" w:rsidP="01A83E39" w:rsidRDefault="01A83E39" w14:paraId="254FAE13" w14:textId="756CD7F0">
      <w:pPr>
        <w:pStyle w:val="Normal"/>
      </w:pPr>
    </w:p>
    <w:p w:rsidR="01A83E39" w:rsidP="01A83E39" w:rsidRDefault="01A83E39" w14:paraId="746B6953" w14:textId="7FDD80C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qo49UMjv+bVQG" int2:id="Bd3kNqTr">
      <int2:state int2:type="AugLoop_Text_Critique" int2:value="Rejected"/>
    </int2:textHash>
    <int2:textHash int2:hashCode="+FXIej1jIDApgv" int2:id="iuiWA7dB">
      <int2:state int2:type="AugLoop_Text_Critique" int2:value="Rejected"/>
    </int2:textHash>
    <int2:textHash int2:hashCode="YwXA0zJa5yMJL2" int2:id="fTFlIShc">
      <int2:state int2:type="AugLoop_Text_Critique" int2:value="Rejected"/>
    </int2:textHash>
    <int2:textHash int2:hashCode="Ps3t2f2gE4ACBx" int2:id="RTSYlLxv">
      <int2:state int2:type="AugLoop_Text_Critique" int2:value="Rejected"/>
    </int2:textHash>
    <int2:textHash int2:hashCode="wpEpjdUAZybsXd" int2:id="QKB8h75G">
      <int2:state int2:type="AugLoop_Text_Critique" int2:value="Rejected"/>
    </int2:textHash>
    <int2:textHash int2:hashCode="Y7rxyEYEGk+h8X" int2:id="fMFohjBP">
      <int2:state int2:type="AugLoop_Text_Critique" int2:value="Rejected"/>
    </int2:textHash>
    <int2:textHash int2:hashCode="bLNw5K/RtBTj6A" int2:id="ZrcVKoVM">
      <int2:state int2:type="AugLoop_Text_Critique" int2:value="Rejected"/>
    </int2:textHash>
    <int2:textHash int2:hashCode="04WmRTFDg60ZIF" int2:id="yIL7Cn7x">
      <int2:state int2:type="AugLoop_Text_Critique" int2:value="Rejected"/>
    </int2:textHash>
    <int2:textHash int2:hashCode="LOSnGrAIqVTooO" int2:id="MWHac7XL">
      <int2:state int2:type="AugLoop_Text_Critique" int2:value="Rejected"/>
    </int2:textHash>
    <int2:bookmark int2:bookmarkName="_Int_rblZVqRq" int2:invalidationBookmarkName="" int2:hashCode="PzxYrkK5tCKJf/" int2:id="mgaPX8OD">
      <int2:state int2:type="AugLoop_Text_Critique" int2:value="Rejected"/>
    </int2:bookmark>
    <int2:bookmark int2:bookmarkName="_Int_ZSOBypWA" int2:invalidationBookmarkName="" int2:hashCode="p5B34aF9hzdjBf" int2:id="5c7m89nS">
      <int2:state int2:type="AugLoop_Text_Critique" int2:value="Rejected"/>
    </int2:bookmark>
    <int2:bookmark int2:bookmarkName="_Int_2P7rZmnO" int2:invalidationBookmarkName="" int2:hashCode="07feGaaorXckSo" int2:id="AHuqLr8i">
      <int2:state int2:type="AugLoop_Text_Critique" int2:value="Rejected"/>
    </int2:bookmark>
    <int2:bookmark int2:bookmarkName="_Int_9IqVT8oP" int2:invalidationBookmarkName="" int2:hashCode="e0dMsLOcF3PXGS" int2:id="PM3WbmO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a66b8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cf3a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A0B7B9"/>
    <w:rsid w:val="003E61C8"/>
    <w:rsid w:val="00A0F8BA"/>
    <w:rsid w:val="01454B04"/>
    <w:rsid w:val="01575949"/>
    <w:rsid w:val="0176D6B3"/>
    <w:rsid w:val="01A83E39"/>
    <w:rsid w:val="0214A449"/>
    <w:rsid w:val="02302A8B"/>
    <w:rsid w:val="026E1223"/>
    <w:rsid w:val="02AD6A3C"/>
    <w:rsid w:val="02B5683C"/>
    <w:rsid w:val="0300B7A1"/>
    <w:rsid w:val="0311CC95"/>
    <w:rsid w:val="0320F1AB"/>
    <w:rsid w:val="0323909E"/>
    <w:rsid w:val="0340661F"/>
    <w:rsid w:val="03CBFAEC"/>
    <w:rsid w:val="03EE51A2"/>
    <w:rsid w:val="03F81D12"/>
    <w:rsid w:val="044ADEA5"/>
    <w:rsid w:val="04524D02"/>
    <w:rsid w:val="045DE45F"/>
    <w:rsid w:val="04760243"/>
    <w:rsid w:val="04AE7775"/>
    <w:rsid w:val="04DC3680"/>
    <w:rsid w:val="04FB510F"/>
    <w:rsid w:val="0512F18D"/>
    <w:rsid w:val="0522AADB"/>
    <w:rsid w:val="05409ADA"/>
    <w:rsid w:val="057D150E"/>
    <w:rsid w:val="0586709C"/>
    <w:rsid w:val="05A5B2E5"/>
    <w:rsid w:val="0630AE05"/>
    <w:rsid w:val="067719BA"/>
    <w:rsid w:val="06CA98EC"/>
    <w:rsid w:val="073F4A59"/>
    <w:rsid w:val="07B267B2"/>
    <w:rsid w:val="07C9BFEC"/>
    <w:rsid w:val="07D65CA4"/>
    <w:rsid w:val="07F8DDE5"/>
    <w:rsid w:val="07FF6E0A"/>
    <w:rsid w:val="082D8331"/>
    <w:rsid w:val="0878B429"/>
    <w:rsid w:val="08C025D8"/>
    <w:rsid w:val="08C21F26"/>
    <w:rsid w:val="08E99A95"/>
    <w:rsid w:val="090A6D43"/>
    <w:rsid w:val="090F3CF1"/>
    <w:rsid w:val="096B15C4"/>
    <w:rsid w:val="09EFB341"/>
    <w:rsid w:val="0AC47AC3"/>
    <w:rsid w:val="0AD521E2"/>
    <w:rsid w:val="0B120DC8"/>
    <w:rsid w:val="0B6523F3"/>
    <w:rsid w:val="0B8B83A2"/>
    <w:rsid w:val="0B9DDFCD"/>
    <w:rsid w:val="0BB054EB"/>
    <w:rsid w:val="0C32C3A5"/>
    <w:rsid w:val="0CCAB31E"/>
    <w:rsid w:val="0CFD3443"/>
    <w:rsid w:val="0D6024AF"/>
    <w:rsid w:val="0D7FE007"/>
    <w:rsid w:val="0E08C74C"/>
    <w:rsid w:val="0E40E536"/>
    <w:rsid w:val="0E44AFE1"/>
    <w:rsid w:val="0E4D2045"/>
    <w:rsid w:val="0E6292B3"/>
    <w:rsid w:val="0E66837F"/>
    <w:rsid w:val="0E8F3259"/>
    <w:rsid w:val="0EA0B7B9"/>
    <w:rsid w:val="0ED162F6"/>
    <w:rsid w:val="0EE3C26A"/>
    <w:rsid w:val="0F1935A5"/>
    <w:rsid w:val="0F2CFD23"/>
    <w:rsid w:val="0F4CAD9B"/>
    <w:rsid w:val="0FA89305"/>
    <w:rsid w:val="0FCBCCD5"/>
    <w:rsid w:val="0FECC127"/>
    <w:rsid w:val="100253E0"/>
    <w:rsid w:val="102B02BA"/>
    <w:rsid w:val="107C8EEB"/>
    <w:rsid w:val="108029A2"/>
    <w:rsid w:val="10C8CD84"/>
    <w:rsid w:val="113CF2CE"/>
    <w:rsid w:val="11446366"/>
    <w:rsid w:val="119E2441"/>
    <w:rsid w:val="11C6D31B"/>
    <w:rsid w:val="12012DE3"/>
    <w:rsid w:val="122C4B97"/>
    <w:rsid w:val="12B4DF77"/>
    <w:rsid w:val="1339F4A2"/>
    <w:rsid w:val="1369897E"/>
    <w:rsid w:val="138BA90C"/>
    <w:rsid w:val="13A1C5E6"/>
    <w:rsid w:val="13CB3A65"/>
    <w:rsid w:val="13E3415C"/>
    <w:rsid w:val="141F112D"/>
    <w:rsid w:val="14415AE4"/>
    <w:rsid w:val="145703B1"/>
    <w:rsid w:val="14A2839C"/>
    <w:rsid w:val="14A77B9A"/>
    <w:rsid w:val="14B3B6A9"/>
    <w:rsid w:val="159C3EA7"/>
    <w:rsid w:val="15AE4698"/>
    <w:rsid w:val="15BC6945"/>
    <w:rsid w:val="16310CD9"/>
    <w:rsid w:val="163B9807"/>
    <w:rsid w:val="16A95E08"/>
    <w:rsid w:val="16AD60B5"/>
    <w:rsid w:val="16F7690A"/>
    <w:rsid w:val="16FFBCBA"/>
    <w:rsid w:val="170D394E"/>
    <w:rsid w:val="174A16F9"/>
    <w:rsid w:val="1753DF96"/>
    <w:rsid w:val="175D5BA9"/>
    <w:rsid w:val="1798AECD"/>
    <w:rsid w:val="17CCDD3A"/>
    <w:rsid w:val="1820775F"/>
    <w:rsid w:val="18289DAB"/>
    <w:rsid w:val="1860E8EA"/>
    <w:rsid w:val="1871F430"/>
    <w:rsid w:val="18A1CFE4"/>
    <w:rsid w:val="18A4C26B"/>
    <w:rsid w:val="18D3DF69"/>
    <w:rsid w:val="18D6F515"/>
    <w:rsid w:val="18E898D6"/>
    <w:rsid w:val="18F92C0A"/>
    <w:rsid w:val="1902EEF2"/>
    <w:rsid w:val="1941C5DD"/>
    <w:rsid w:val="19C0C1EE"/>
    <w:rsid w:val="19C36EEB"/>
    <w:rsid w:val="1A5C918C"/>
    <w:rsid w:val="1A7C00D7"/>
    <w:rsid w:val="1A8558CB"/>
    <w:rsid w:val="1AB20B34"/>
    <w:rsid w:val="1ADB8B81"/>
    <w:rsid w:val="1B0E4DAB"/>
    <w:rsid w:val="1B3E94FA"/>
    <w:rsid w:val="1BA994F2"/>
    <w:rsid w:val="1BCF5924"/>
    <w:rsid w:val="1C17D138"/>
    <w:rsid w:val="1CAA6A57"/>
    <w:rsid w:val="1E132C43"/>
    <w:rsid w:val="1E25EC7F"/>
    <w:rsid w:val="1E639B92"/>
    <w:rsid w:val="1E787162"/>
    <w:rsid w:val="1E885993"/>
    <w:rsid w:val="1F0A1E2B"/>
    <w:rsid w:val="1F126796"/>
    <w:rsid w:val="1F3517DC"/>
    <w:rsid w:val="1F993F76"/>
    <w:rsid w:val="1FE20B19"/>
    <w:rsid w:val="200F68E2"/>
    <w:rsid w:val="201EF23E"/>
    <w:rsid w:val="202A054F"/>
    <w:rsid w:val="204EEF88"/>
    <w:rsid w:val="20A5EE8C"/>
    <w:rsid w:val="21114BF2"/>
    <w:rsid w:val="2150CBEA"/>
    <w:rsid w:val="216274B6"/>
    <w:rsid w:val="2174E40F"/>
    <w:rsid w:val="2241BEED"/>
    <w:rsid w:val="2242366F"/>
    <w:rsid w:val="228EE2A1"/>
    <w:rsid w:val="22EC9C4B"/>
    <w:rsid w:val="22F1EC43"/>
    <w:rsid w:val="23407789"/>
    <w:rsid w:val="235BCBF0"/>
    <w:rsid w:val="23768AD0"/>
    <w:rsid w:val="24169081"/>
    <w:rsid w:val="241AA1BC"/>
    <w:rsid w:val="243FCED3"/>
    <w:rsid w:val="24F79C51"/>
    <w:rsid w:val="250D6C5E"/>
    <w:rsid w:val="252F4FC6"/>
    <w:rsid w:val="2681E187"/>
    <w:rsid w:val="270694BB"/>
    <w:rsid w:val="27330610"/>
    <w:rsid w:val="27C38413"/>
    <w:rsid w:val="285A8DE9"/>
    <w:rsid w:val="2887DC39"/>
    <w:rsid w:val="28A8CCD3"/>
    <w:rsid w:val="28C5792D"/>
    <w:rsid w:val="28C6B7E5"/>
    <w:rsid w:val="28D4BCF0"/>
    <w:rsid w:val="28F1F0B9"/>
    <w:rsid w:val="28F7287B"/>
    <w:rsid w:val="2957D728"/>
    <w:rsid w:val="29612DC7"/>
    <w:rsid w:val="296BBB89"/>
    <w:rsid w:val="299727FC"/>
    <w:rsid w:val="2A5DECE5"/>
    <w:rsid w:val="2A6AA6D2"/>
    <w:rsid w:val="2AEBA8F0"/>
    <w:rsid w:val="2B4A0C20"/>
    <w:rsid w:val="2BC42D14"/>
    <w:rsid w:val="2BF235A4"/>
    <w:rsid w:val="2C7FA62C"/>
    <w:rsid w:val="2D02C6A6"/>
    <w:rsid w:val="2D16A879"/>
    <w:rsid w:val="2D5C9AD4"/>
    <w:rsid w:val="2D6654D5"/>
    <w:rsid w:val="2DB36B8F"/>
    <w:rsid w:val="2DC8590A"/>
    <w:rsid w:val="2E2349B2"/>
    <w:rsid w:val="2EB5F07F"/>
    <w:rsid w:val="2F4E1FCB"/>
    <w:rsid w:val="2F7A2A48"/>
    <w:rsid w:val="2FBF1A13"/>
    <w:rsid w:val="2FC1BC14"/>
    <w:rsid w:val="2FC6C30C"/>
    <w:rsid w:val="2FC8A383"/>
    <w:rsid w:val="301D5822"/>
    <w:rsid w:val="303A6768"/>
    <w:rsid w:val="30405127"/>
    <w:rsid w:val="30B762B5"/>
    <w:rsid w:val="314166B2"/>
    <w:rsid w:val="314752B8"/>
    <w:rsid w:val="316473E4"/>
    <w:rsid w:val="316C8A50"/>
    <w:rsid w:val="31717FDB"/>
    <w:rsid w:val="31C5EC34"/>
    <w:rsid w:val="31D637C9"/>
    <w:rsid w:val="31DC00BB"/>
    <w:rsid w:val="320B8993"/>
    <w:rsid w:val="323E8B55"/>
    <w:rsid w:val="32AE8FDB"/>
    <w:rsid w:val="330994D6"/>
    <w:rsid w:val="33626CDE"/>
    <w:rsid w:val="337A1D50"/>
    <w:rsid w:val="337D8800"/>
    <w:rsid w:val="338FBEF6"/>
    <w:rsid w:val="33E44CAC"/>
    <w:rsid w:val="341B4243"/>
    <w:rsid w:val="3434A360"/>
    <w:rsid w:val="3490CEC3"/>
    <w:rsid w:val="34F0EE66"/>
    <w:rsid w:val="35E5C576"/>
    <w:rsid w:val="3606C33D"/>
    <w:rsid w:val="360932C8"/>
    <w:rsid w:val="368034FA"/>
    <w:rsid w:val="3726A439"/>
    <w:rsid w:val="3752E305"/>
    <w:rsid w:val="37D8FF99"/>
    <w:rsid w:val="388C9890"/>
    <w:rsid w:val="38D6B70A"/>
    <w:rsid w:val="3905A575"/>
    <w:rsid w:val="39DAC193"/>
    <w:rsid w:val="39E0B3B4"/>
    <w:rsid w:val="3A469D4A"/>
    <w:rsid w:val="3A56ACBC"/>
    <w:rsid w:val="3A96DBFC"/>
    <w:rsid w:val="3AA3170B"/>
    <w:rsid w:val="3AF7945D"/>
    <w:rsid w:val="3B033CBD"/>
    <w:rsid w:val="3B1FD71A"/>
    <w:rsid w:val="3BFA155C"/>
    <w:rsid w:val="3BFA336B"/>
    <w:rsid w:val="3C53F2DD"/>
    <w:rsid w:val="3C7E658D"/>
    <w:rsid w:val="3C813095"/>
    <w:rsid w:val="3C9364BE"/>
    <w:rsid w:val="3D20BF86"/>
    <w:rsid w:val="3DC5DADC"/>
    <w:rsid w:val="3DD63E01"/>
    <w:rsid w:val="3E2213DA"/>
    <w:rsid w:val="3E337ADB"/>
    <w:rsid w:val="3E79542E"/>
    <w:rsid w:val="3EAE32B6"/>
    <w:rsid w:val="3EE6DF35"/>
    <w:rsid w:val="3F04FA65"/>
    <w:rsid w:val="3F960720"/>
    <w:rsid w:val="3FF3C0CA"/>
    <w:rsid w:val="40474A18"/>
    <w:rsid w:val="4051F09D"/>
    <w:rsid w:val="4084D0EA"/>
    <w:rsid w:val="40FC7CEF"/>
    <w:rsid w:val="4109AD6F"/>
    <w:rsid w:val="4131D781"/>
    <w:rsid w:val="4159B49C"/>
    <w:rsid w:val="41C86CAF"/>
    <w:rsid w:val="42881BC0"/>
    <w:rsid w:val="4295CE6C"/>
    <w:rsid w:val="42CDA7E2"/>
    <w:rsid w:val="42D7BF7C"/>
    <w:rsid w:val="430952CA"/>
    <w:rsid w:val="436D3E2A"/>
    <w:rsid w:val="437378BD"/>
    <w:rsid w:val="438DC853"/>
    <w:rsid w:val="43ADD046"/>
    <w:rsid w:val="43B1A9F2"/>
    <w:rsid w:val="43DA10A1"/>
    <w:rsid w:val="43EA3124"/>
    <w:rsid w:val="445BB870"/>
    <w:rsid w:val="446E6E99"/>
    <w:rsid w:val="44AF15A2"/>
    <w:rsid w:val="44BC618C"/>
    <w:rsid w:val="44DD6280"/>
    <w:rsid w:val="44DFEA92"/>
    <w:rsid w:val="44F3523B"/>
    <w:rsid w:val="452561C0"/>
    <w:rsid w:val="45572AE8"/>
    <w:rsid w:val="45E7D365"/>
    <w:rsid w:val="45E9BC2F"/>
    <w:rsid w:val="463CF534"/>
    <w:rsid w:val="46D33A12"/>
    <w:rsid w:val="4728A367"/>
    <w:rsid w:val="472D0DD8"/>
    <w:rsid w:val="47DCC3ED"/>
    <w:rsid w:val="47E6B664"/>
    <w:rsid w:val="47F4AA21"/>
    <w:rsid w:val="485D0282"/>
    <w:rsid w:val="48F8C31C"/>
    <w:rsid w:val="4955DCFF"/>
    <w:rsid w:val="49695FF4"/>
    <w:rsid w:val="49B55A04"/>
    <w:rsid w:val="49C5D6D1"/>
    <w:rsid w:val="49EAC9D2"/>
    <w:rsid w:val="4A0ADAD4"/>
    <w:rsid w:val="4A1B40A6"/>
    <w:rsid w:val="4A6AAD7F"/>
    <w:rsid w:val="4A71CE77"/>
    <w:rsid w:val="4A9C7278"/>
    <w:rsid w:val="4AF32E44"/>
    <w:rsid w:val="4B2BD0B2"/>
    <w:rsid w:val="4B5BA082"/>
    <w:rsid w:val="4B5BD2E4"/>
    <w:rsid w:val="4B869A33"/>
    <w:rsid w:val="4B94A344"/>
    <w:rsid w:val="4BBDC14C"/>
    <w:rsid w:val="4C1D97D4"/>
    <w:rsid w:val="4C338D70"/>
    <w:rsid w:val="4C60EB39"/>
    <w:rsid w:val="4CE5CA67"/>
    <w:rsid w:val="4DA24E41"/>
    <w:rsid w:val="4DE034DE"/>
    <w:rsid w:val="4DF7FA9D"/>
    <w:rsid w:val="4E12FAAE"/>
    <w:rsid w:val="4E35EB63"/>
    <w:rsid w:val="4E66DD10"/>
    <w:rsid w:val="4E6B77F4"/>
    <w:rsid w:val="4EA628AE"/>
    <w:rsid w:val="4F1A8CEF"/>
    <w:rsid w:val="4F24F9A6"/>
    <w:rsid w:val="4F6B2E32"/>
    <w:rsid w:val="4F988BFB"/>
    <w:rsid w:val="50252940"/>
    <w:rsid w:val="505EC62C"/>
    <w:rsid w:val="50B65D50"/>
    <w:rsid w:val="5117D5A0"/>
    <w:rsid w:val="511C5056"/>
    <w:rsid w:val="51345C5C"/>
    <w:rsid w:val="5203E4C8"/>
    <w:rsid w:val="52633CA1"/>
    <w:rsid w:val="52B846AE"/>
    <w:rsid w:val="52D02CBD"/>
    <w:rsid w:val="530BD345"/>
    <w:rsid w:val="534768CD"/>
    <w:rsid w:val="537CE3C7"/>
    <w:rsid w:val="53DA82FC"/>
    <w:rsid w:val="5416DFBD"/>
    <w:rsid w:val="546BFD1E"/>
    <w:rsid w:val="54C929E8"/>
    <w:rsid w:val="5549F92F"/>
    <w:rsid w:val="5579DD35"/>
    <w:rsid w:val="559ADD63"/>
    <w:rsid w:val="55A76141"/>
    <w:rsid w:val="561BB831"/>
    <w:rsid w:val="562E92C9"/>
    <w:rsid w:val="56537936"/>
    <w:rsid w:val="571B2359"/>
    <w:rsid w:val="574175D2"/>
    <w:rsid w:val="57545697"/>
    <w:rsid w:val="5796B2D5"/>
    <w:rsid w:val="5810491C"/>
    <w:rsid w:val="5868541C"/>
    <w:rsid w:val="586FBACB"/>
    <w:rsid w:val="587A71DE"/>
    <w:rsid w:val="58E8778D"/>
    <w:rsid w:val="5954308D"/>
    <w:rsid w:val="597E7FDB"/>
    <w:rsid w:val="59E5DB85"/>
    <w:rsid w:val="59E81BA4"/>
    <w:rsid w:val="5A5DAA92"/>
    <w:rsid w:val="5A791694"/>
    <w:rsid w:val="5A8447EE"/>
    <w:rsid w:val="5AB13EF5"/>
    <w:rsid w:val="5AF8E58E"/>
    <w:rsid w:val="5B0DD02A"/>
    <w:rsid w:val="5B56F4FE"/>
    <w:rsid w:val="5BB08F93"/>
    <w:rsid w:val="5BE07399"/>
    <w:rsid w:val="5C0F1586"/>
    <w:rsid w:val="5C2731D1"/>
    <w:rsid w:val="5C697451"/>
    <w:rsid w:val="5C9EAD3D"/>
    <w:rsid w:val="5D419004"/>
    <w:rsid w:val="5D5D55DD"/>
    <w:rsid w:val="5D654888"/>
    <w:rsid w:val="5DA2BF4E"/>
    <w:rsid w:val="5E0A8028"/>
    <w:rsid w:val="5E20179F"/>
    <w:rsid w:val="5E2A0D52"/>
    <w:rsid w:val="5EAB45CB"/>
    <w:rsid w:val="5F010539"/>
    <w:rsid w:val="5F060F3F"/>
    <w:rsid w:val="5FE1414D"/>
    <w:rsid w:val="6020BEC1"/>
    <w:rsid w:val="604085CE"/>
    <w:rsid w:val="60A9CBE1"/>
    <w:rsid w:val="60B37ED6"/>
    <w:rsid w:val="60E71BA0"/>
    <w:rsid w:val="60FAA2F4"/>
    <w:rsid w:val="61123F3E"/>
    <w:rsid w:val="6135E6F0"/>
    <w:rsid w:val="6185201D"/>
    <w:rsid w:val="61BC8F22"/>
    <w:rsid w:val="61EB0150"/>
    <w:rsid w:val="6318E20F"/>
    <w:rsid w:val="636BCDBC"/>
    <w:rsid w:val="63782690"/>
    <w:rsid w:val="63B2518F"/>
    <w:rsid w:val="64027BE1"/>
    <w:rsid w:val="6427025E"/>
    <w:rsid w:val="659AE9A1"/>
    <w:rsid w:val="65A1334F"/>
    <w:rsid w:val="65DA171A"/>
    <w:rsid w:val="6695E318"/>
    <w:rsid w:val="66A7E9BF"/>
    <w:rsid w:val="66D93377"/>
    <w:rsid w:val="670851AB"/>
    <w:rsid w:val="67B230BD"/>
    <w:rsid w:val="67FC60F1"/>
    <w:rsid w:val="68BD885C"/>
    <w:rsid w:val="691B9F51"/>
    <w:rsid w:val="6940F8D5"/>
    <w:rsid w:val="69570D5C"/>
    <w:rsid w:val="6963E31D"/>
    <w:rsid w:val="69796705"/>
    <w:rsid w:val="699C912B"/>
    <w:rsid w:val="69CFC063"/>
    <w:rsid w:val="6A13DFA0"/>
    <w:rsid w:val="6A16ED5B"/>
    <w:rsid w:val="6A2F0B3F"/>
    <w:rsid w:val="6A524349"/>
    <w:rsid w:val="6A9AE362"/>
    <w:rsid w:val="6AA8FA33"/>
    <w:rsid w:val="6B38618C"/>
    <w:rsid w:val="6B5E8B6E"/>
    <w:rsid w:val="6B6B90C4"/>
    <w:rsid w:val="6BF9A1EF"/>
    <w:rsid w:val="6C283037"/>
    <w:rsid w:val="6C68A1E9"/>
    <w:rsid w:val="6C789997"/>
    <w:rsid w:val="6C981D2D"/>
    <w:rsid w:val="6CA2CF89"/>
    <w:rsid w:val="6CA7A9B2"/>
    <w:rsid w:val="6CAD4F66"/>
    <w:rsid w:val="6D076125"/>
    <w:rsid w:val="6D10D6AF"/>
    <w:rsid w:val="6D380B3F"/>
    <w:rsid w:val="6D43C73A"/>
    <w:rsid w:val="6D4D5072"/>
    <w:rsid w:val="6DA329A5"/>
    <w:rsid w:val="6DAB36F3"/>
    <w:rsid w:val="6DC3DACA"/>
    <w:rsid w:val="6DE09AF5"/>
    <w:rsid w:val="6E33ED8E"/>
    <w:rsid w:val="6E72CC9C"/>
    <w:rsid w:val="6E81B7F7"/>
    <w:rsid w:val="6E8A0929"/>
    <w:rsid w:val="6EBAD937"/>
    <w:rsid w:val="6EC23D53"/>
    <w:rsid w:val="6ED3DBA0"/>
    <w:rsid w:val="6F58129A"/>
    <w:rsid w:val="6F5AD521"/>
    <w:rsid w:val="6F64C798"/>
    <w:rsid w:val="703BB37B"/>
    <w:rsid w:val="707589CC"/>
    <w:rsid w:val="70B8D9AD"/>
    <w:rsid w:val="70E2D7B5"/>
    <w:rsid w:val="71A0305C"/>
    <w:rsid w:val="71DDBACE"/>
    <w:rsid w:val="71E2AD38"/>
    <w:rsid w:val="71E589AD"/>
    <w:rsid w:val="72501942"/>
    <w:rsid w:val="726DD00E"/>
    <w:rsid w:val="729275E3"/>
    <w:rsid w:val="72B4E36A"/>
    <w:rsid w:val="72FDC2D9"/>
    <w:rsid w:val="73317A45"/>
    <w:rsid w:val="734947D8"/>
    <w:rsid w:val="73595CEB"/>
    <w:rsid w:val="742E4644"/>
    <w:rsid w:val="74351171"/>
    <w:rsid w:val="74414D62"/>
    <w:rsid w:val="748AAAA7"/>
    <w:rsid w:val="74D7D11E"/>
    <w:rsid w:val="7613AF09"/>
    <w:rsid w:val="763C4C29"/>
    <w:rsid w:val="7649DBA2"/>
    <w:rsid w:val="7691C69F"/>
    <w:rsid w:val="76A8446A"/>
    <w:rsid w:val="76A9FFA5"/>
    <w:rsid w:val="76AB2BD1"/>
    <w:rsid w:val="76BC2FD6"/>
    <w:rsid w:val="76BD45BD"/>
    <w:rsid w:val="76EECB6C"/>
    <w:rsid w:val="776FD97D"/>
    <w:rsid w:val="77A44CE0"/>
    <w:rsid w:val="77C50E29"/>
    <w:rsid w:val="77E91CC9"/>
    <w:rsid w:val="780F71E0"/>
    <w:rsid w:val="7842868D"/>
    <w:rsid w:val="7849439C"/>
    <w:rsid w:val="7895E6D4"/>
    <w:rsid w:val="79AF0424"/>
    <w:rsid w:val="79F3D098"/>
    <w:rsid w:val="7A2584B8"/>
    <w:rsid w:val="7A6CBFA5"/>
    <w:rsid w:val="7A6D0EE9"/>
    <w:rsid w:val="7AA7E3C6"/>
    <w:rsid w:val="7AE183B8"/>
    <w:rsid w:val="7AF1410B"/>
    <w:rsid w:val="7B5C8C2A"/>
    <w:rsid w:val="7BCC1720"/>
    <w:rsid w:val="7C8EDC11"/>
    <w:rsid w:val="7CACBF6E"/>
    <w:rsid w:val="7D08159D"/>
    <w:rsid w:val="7D1701B8"/>
    <w:rsid w:val="7DC9C83F"/>
    <w:rsid w:val="7E346730"/>
    <w:rsid w:val="7E91223C"/>
    <w:rsid w:val="7EA1A1D2"/>
    <w:rsid w:val="7EAB7BD0"/>
    <w:rsid w:val="7EF889C8"/>
    <w:rsid w:val="7F1B3CDF"/>
    <w:rsid w:val="7F58D332"/>
    <w:rsid w:val="7F593AEB"/>
    <w:rsid w:val="7F66A7A3"/>
    <w:rsid w:val="7F93EFE6"/>
    <w:rsid w:val="7F9F3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0B7B9"/>
  <w15:chartTrackingRefBased/>
  <w15:docId w15:val="{2B30F65A-889E-45C0-AEAF-F8975C995C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annica.com/dictionary/consent" TargetMode="External" Id="R24f3e12c260a4b00" /><Relationship Type="http://schemas.microsoft.com/office/2020/10/relationships/intelligence" Target="intelligence2.xml" Id="Rb3d18b2c21054b1a" /><Relationship Type="http://schemas.openxmlformats.org/officeDocument/2006/relationships/numbering" Target="numbering.xml" Id="R7beaec7a27244429" /><Relationship Type="http://schemas.openxmlformats.org/officeDocument/2006/relationships/hyperlink" Target="https://www.smartsurvey.co.uk/blog/what-is-informed-consent" TargetMode="External" Id="R1a2efc7efebf4055" /><Relationship Type="http://schemas.openxmlformats.org/officeDocument/2006/relationships/hyperlink" Target="https://criminalinjurieshelpline.co.uk/blog/punishment-sentences-assault-gbh/" TargetMode="External" Id="R1586383b2d5b44b5" /><Relationship Type="http://schemas.openxmlformats.org/officeDocument/2006/relationships/hyperlink" Target="https://johndrogerslaw.com/what-is-the-difference-between-battery-and-aggravated-battery/" TargetMode="External" Id="R076f8a3e44d74b6b" /><Relationship Type="http://schemas.openxmlformats.org/officeDocument/2006/relationships/hyperlink" Target="https://www.lexisnexis.co.uk/legal/glossary/assault-battery" TargetMode="External" Id="R153451bfa30248d3" /><Relationship Type="http://schemas.openxmlformats.org/officeDocument/2006/relationships/hyperlink" Target="https://securiti.ai/blog/types-of-consent/" TargetMode="External" Id="R87fd7eff58dc48c0" /><Relationship Type="http://schemas.openxmlformats.org/officeDocument/2006/relationships/hyperlink" Target="https://www.studysmarter.co.uk/explanations/law/uk-criminal-law/battery-crime/" TargetMode="External" Id="R9466d79fe0184058" /><Relationship Type="http://schemas.openxmlformats.org/officeDocument/2006/relationships/hyperlink" Target="https://www.studysmarter.co.uk/explanations/law/uk-criminal-law/battery-crime/" TargetMode="External" Id="R65e2a8d57a9b4572" /><Relationship Type="http://schemas.openxmlformats.org/officeDocument/2006/relationships/hyperlink" Target="https://researchsupport.admin.ox.ac.uk/governance/ethics/resources/consent" TargetMode="External" Id="R2fb5b824d0b24115" /><Relationship Type="http://schemas.openxmlformats.org/officeDocument/2006/relationships/hyperlink" Target="https://wards.uk.com/news/sports-injuries-claims-and-the-issue-of-consent/" TargetMode="External" Id="R0911440503334f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2023-11-04T20:41:58.8249474Z</dcterms:created>
  <dcterms:modified xsi:type="dcterms:W3CDTF">2023-11-10T17:43:47.1681747Z</dcterms:modified>
  <dc:creator>Kirsty Price (2305853)</dc:creator>
  <lastModifiedBy>Kirsty Price (2305853)</lastModifiedBy>
</coreProperties>
</file>