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2FA2BB" w14:textId="7E37BD7D" w:rsidR="00966319" w:rsidRPr="00966319" w:rsidRDefault="00966319" w:rsidP="00966319">
      <w:pPr>
        <w:rPr>
          <w:b/>
          <w:bCs/>
          <w:sz w:val="28"/>
          <w:szCs w:val="28"/>
        </w:rPr>
      </w:pPr>
      <w:r w:rsidRPr="00966319">
        <w:rPr>
          <w:b/>
          <w:bCs/>
          <w:sz w:val="28"/>
          <w:szCs w:val="28"/>
        </w:rPr>
        <w:t>I</w:t>
      </w:r>
      <w:r w:rsidRPr="00966319">
        <w:rPr>
          <w:b/>
          <w:bCs/>
          <w:sz w:val="28"/>
          <w:szCs w:val="28"/>
        </w:rPr>
        <w:t>ntroduction:</w:t>
      </w:r>
    </w:p>
    <w:p w14:paraId="638EACD5" w14:textId="62E65183" w:rsidR="00966319" w:rsidRPr="00966319" w:rsidRDefault="00966319" w:rsidP="00966319">
      <w:pPr>
        <w:rPr>
          <w:sz w:val="24"/>
          <w:szCs w:val="24"/>
        </w:rPr>
      </w:pPr>
      <w:r w:rsidRPr="00966319">
        <w:rPr>
          <w:sz w:val="24"/>
          <w:szCs w:val="24"/>
        </w:rPr>
        <w:t>The principles of common law are the foundation of the English legal system, which has a long and fascinating history that stretches back to the 11th century. In a common law legal system, judges rely their decisions on earlier court decisions. By outlining the common law and civil law of the English legal system and comparing the two systems using instances to demonstrate how common law is used in practise, this article will study the English legal system based on common law principles.</w:t>
      </w:r>
    </w:p>
    <w:p w14:paraId="738965C8" w14:textId="77777777" w:rsidR="00966319" w:rsidRPr="00966319" w:rsidRDefault="00966319" w:rsidP="00966319">
      <w:pPr>
        <w:rPr>
          <w:sz w:val="24"/>
          <w:szCs w:val="24"/>
        </w:rPr>
      </w:pPr>
    </w:p>
    <w:p w14:paraId="7D75E475" w14:textId="77777777" w:rsidR="00966319" w:rsidRPr="00966319" w:rsidRDefault="00966319" w:rsidP="00966319">
      <w:pPr>
        <w:rPr>
          <w:b/>
          <w:bCs/>
          <w:sz w:val="28"/>
          <w:szCs w:val="28"/>
        </w:rPr>
      </w:pPr>
      <w:r w:rsidRPr="00966319">
        <w:rPr>
          <w:b/>
          <w:bCs/>
          <w:sz w:val="28"/>
          <w:szCs w:val="28"/>
        </w:rPr>
        <w:t>The legal system of England:</w:t>
      </w:r>
    </w:p>
    <w:p w14:paraId="4D2EA270" w14:textId="77777777" w:rsidR="00966319" w:rsidRPr="00966319" w:rsidRDefault="00966319" w:rsidP="00966319">
      <w:pPr>
        <w:rPr>
          <w:sz w:val="24"/>
          <w:szCs w:val="24"/>
        </w:rPr>
      </w:pPr>
      <w:r w:rsidRPr="00966319">
        <w:rPr>
          <w:sz w:val="24"/>
          <w:szCs w:val="24"/>
        </w:rPr>
        <w:t>Criminal law and civil law are the two main areas of the common law legal system in England. Criminal law deals with crimes against society, whereas civil law deals with disputes between individuals or groups of people. Any legislation may be passed by Parliament and then later overturned.</w:t>
      </w:r>
    </w:p>
    <w:p w14:paraId="111A799C" w14:textId="77777777" w:rsidR="00966319" w:rsidRPr="00966319" w:rsidRDefault="00966319" w:rsidP="00966319">
      <w:pPr>
        <w:rPr>
          <w:sz w:val="28"/>
          <w:szCs w:val="28"/>
        </w:rPr>
      </w:pPr>
    </w:p>
    <w:p w14:paraId="539FEA54" w14:textId="77777777" w:rsidR="00966319" w:rsidRPr="00966319" w:rsidRDefault="00966319" w:rsidP="00966319">
      <w:pPr>
        <w:rPr>
          <w:b/>
          <w:bCs/>
          <w:sz w:val="28"/>
          <w:szCs w:val="28"/>
        </w:rPr>
      </w:pPr>
      <w:r w:rsidRPr="00966319">
        <w:rPr>
          <w:b/>
          <w:bCs/>
          <w:sz w:val="28"/>
          <w:szCs w:val="28"/>
        </w:rPr>
        <w:t>Background of common law:</w:t>
      </w:r>
    </w:p>
    <w:p w14:paraId="60A6B57A" w14:textId="77777777" w:rsidR="00966319" w:rsidRPr="00966319" w:rsidRDefault="00966319" w:rsidP="00966319">
      <w:pPr>
        <w:rPr>
          <w:sz w:val="24"/>
          <w:szCs w:val="24"/>
        </w:rPr>
      </w:pPr>
      <w:r w:rsidRPr="00966319">
        <w:rPr>
          <w:sz w:val="24"/>
          <w:szCs w:val="24"/>
        </w:rPr>
        <w:t xml:space="preserve">The common law is a body of law that originated in England in the 12th century and is predicated on court rulings. It was formalised in the 19th century with the passing of legislation like the Judicature Acts after having developed over centuries </w:t>
      </w:r>
      <w:proofErr w:type="gramStart"/>
      <w:r w:rsidRPr="00966319">
        <w:rPr>
          <w:sz w:val="24"/>
          <w:szCs w:val="24"/>
        </w:rPr>
        <w:t>as a consequence of</w:t>
      </w:r>
      <w:proofErr w:type="gramEnd"/>
      <w:r w:rsidRPr="00966319">
        <w:rPr>
          <w:sz w:val="24"/>
          <w:szCs w:val="24"/>
        </w:rPr>
        <w:t xml:space="preserve"> judges' judgements in particular situations. One of the key moments in the development of the common law system was the establishment of the Court of Common Pleas, whose judges were chosen by the monarch. Another key milestone in the common law's growth was the Court of King's Bench, whose decisions were regarded as authoritative and helped to shape the system. Many factors, including the growing complexity of society, the growth of trade and commerce, and the requirement for consistency and predictability in court decisions, affected how the system evolved.</w:t>
      </w:r>
    </w:p>
    <w:p w14:paraId="768CFB35" w14:textId="77777777" w:rsidR="00966319" w:rsidRPr="00966319" w:rsidRDefault="00966319" w:rsidP="00966319">
      <w:pPr>
        <w:rPr>
          <w:sz w:val="24"/>
          <w:szCs w:val="24"/>
        </w:rPr>
      </w:pPr>
    </w:p>
    <w:p w14:paraId="198E240E" w14:textId="77777777" w:rsidR="00966319" w:rsidRDefault="00966319" w:rsidP="00966319">
      <w:pPr>
        <w:rPr>
          <w:sz w:val="24"/>
          <w:szCs w:val="24"/>
        </w:rPr>
      </w:pPr>
      <w:r w:rsidRPr="00966319">
        <w:rPr>
          <w:sz w:val="24"/>
          <w:szCs w:val="24"/>
        </w:rPr>
        <w:t>One of the most significant decisions in common law history was made in the case of Donoghue v. Stevenson [1932] AC 562. It dealt with a lady who became ill after consuming ginger beer that included a dead snail. The "neighbour principle," which argues that a person has a duty of care to others who are relatively near to them and who may be affected by their actions, was established by the House of Lords. This case has marked a significant turning point in tort law development and is regularly referred to in court proceedings. The English judicial system was further made simpler and more unified by the Judicature Acts of the nineteenth century, which also made sure that equity and common law were applied consistently throughout the nation.</w:t>
      </w:r>
    </w:p>
    <w:p w14:paraId="265AACF2" w14:textId="77777777" w:rsidR="00966319" w:rsidRPr="00966319" w:rsidRDefault="00966319" w:rsidP="00966319">
      <w:pPr>
        <w:rPr>
          <w:sz w:val="24"/>
          <w:szCs w:val="24"/>
        </w:rPr>
      </w:pPr>
    </w:p>
    <w:p w14:paraId="7D09F40A" w14:textId="77777777" w:rsidR="00966319" w:rsidRPr="00966319" w:rsidRDefault="00966319" w:rsidP="00966319">
      <w:pPr>
        <w:rPr>
          <w:sz w:val="24"/>
          <w:szCs w:val="24"/>
        </w:rPr>
      </w:pPr>
    </w:p>
    <w:p w14:paraId="01E4245D" w14:textId="28AA8F47" w:rsidR="00966319" w:rsidRPr="00966319" w:rsidRDefault="00966319" w:rsidP="00966319">
      <w:pPr>
        <w:rPr>
          <w:b/>
          <w:bCs/>
          <w:sz w:val="28"/>
          <w:szCs w:val="28"/>
        </w:rPr>
      </w:pPr>
      <w:r w:rsidRPr="00966319">
        <w:rPr>
          <w:b/>
          <w:bCs/>
          <w:sz w:val="28"/>
          <w:szCs w:val="28"/>
        </w:rPr>
        <w:lastRenderedPageBreak/>
        <w:t>Common law and instances of how it is used in practi</w:t>
      </w:r>
      <w:r>
        <w:rPr>
          <w:b/>
          <w:bCs/>
          <w:sz w:val="28"/>
          <w:szCs w:val="28"/>
        </w:rPr>
        <w:t>c</w:t>
      </w:r>
      <w:r w:rsidRPr="00966319">
        <w:rPr>
          <w:b/>
          <w:bCs/>
          <w:sz w:val="28"/>
          <w:szCs w:val="28"/>
        </w:rPr>
        <w:t>e:</w:t>
      </w:r>
    </w:p>
    <w:p w14:paraId="2853B9A9" w14:textId="77777777" w:rsidR="00966319" w:rsidRPr="00966319" w:rsidRDefault="00966319" w:rsidP="00966319">
      <w:pPr>
        <w:rPr>
          <w:sz w:val="24"/>
          <w:szCs w:val="24"/>
        </w:rPr>
      </w:pPr>
    </w:p>
    <w:p w14:paraId="2431A6B2" w14:textId="77777777" w:rsidR="00966319" w:rsidRPr="00966319" w:rsidRDefault="00966319" w:rsidP="00966319">
      <w:pPr>
        <w:rPr>
          <w:sz w:val="24"/>
          <w:szCs w:val="24"/>
        </w:rPr>
      </w:pPr>
      <w:r w:rsidRPr="00966319">
        <w:rPr>
          <w:sz w:val="24"/>
          <w:szCs w:val="24"/>
        </w:rPr>
        <w:t xml:space="preserve">Because the English legal system is based on common law principles, rather than statutory law, judges are supposed to base their rulings on earlier court decisions. This system is versatile and flexible because judges have the option to interpret earlier court decisions </w:t>
      </w:r>
      <w:proofErr w:type="gramStart"/>
      <w:r w:rsidRPr="00966319">
        <w:rPr>
          <w:sz w:val="24"/>
          <w:szCs w:val="24"/>
        </w:rPr>
        <w:t>in light of</w:t>
      </w:r>
      <w:proofErr w:type="gramEnd"/>
      <w:r w:rsidRPr="00966319">
        <w:rPr>
          <w:sz w:val="24"/>
          <w:szCs w:val="24"/>
        </w:rPr>
        <w:t xml:space="preserve"> the present situation.</w:t>
      </w:r>
    </w:p>
    <w:p w14:paraId="41485D4A" w14:textId="77777777" w:rsidR="00966319" w:rsidRPr="00966319" w:rsidRDefault="00966319" w:rsidP="00966319">
      <w:pPr>
        <w:rPr>
          <w:sz w:val="24"/>
          <w:szCs w:val="24"/>
        </w:rPr>
      </w:pPr>
      <w:r w:rsidRPr="00966319">
        <w:rPr>
          <w:sz w:val="24"/>
          <w:szCs w:val="24"/>
        </w:rPr>
        <w:t>A legal system referred to as common law is one in which, as opposed to legislation or rules, legal judgements are based on previous court rulings and precedents. Common law is described as "the body of law resulting from judicial decisions, as opposed to legislation or constitutions; unwritten law" by Garner and Henry Campbell Black (2019).</w:t>
      </w:r>
    </w:p>
    <w:p w14:paraId="503586FF" w14:textId="77777777" w:rsidR="00966319" w:rsidRPr="00966319" w:rsidRDefault="00966319" w:rsidP="00966319">
      <w:pPr>
        <w:rPr>
          <w:sz w:val="24"/>
          <w:szCs w:val="24"/>
        </w:rPr>
      </w:pPr>
      <w:r w:rsidRPr="00966319">
        <w:rPr>
          <w:sz w:val="24"/>
          <w:szCs w:val="24"/>
        </w:rPr>
        <w:t>One of the foundational principles of common law is the idea of judicial precedent. This implies that when a court rules on a case, the decision sets a precedent that must be followed in cases involving similar circumstances in the future. As a result, common law is a legal system that is based on case law rather than laws or other systems. For instance, the House of Lords created the concept of duty of care in the case of Donoghue v. Stevenson [1932] AC 562, which has subsequently been adopted in various rulings involving personal injury claims.</w:t>
      </w:r>
    </w:p>
    <w:p w14:paraId="09987924" w14:textId="77777777" w:rsidR="00966319" w:rsidRPr="00966319" w:rsidRDefault="00966319" w:rsidP="00966319">
      <w:pPr>
        <w:rPr>
          <w:sz w:val="24"/>
          <w:szCs w:val="24"/>
        </w:rPr>
      </w:pPr>
      <w:proofErr w:type="spellStart"/>
      <w:r w:rsidRPr="00966319">
        <w:rPr>
          <w:sz w:val="24"/>
          <w:szCs w:val="24"/>
        </w:rPr>
        <w:t>Jogee</w:t>
      </w:r>
      <w:proofErr w:type="spellEnd"/>
      <w:r w:rsidRPr="00966319">
        <w:rPr>
          <w:sz w:val="24"/>
          <w:szCs w:val="24"/>
        </w:rPr>
        <w:t xml:space="preserve"> [2016: R v.] In a significant decision known as UKSC 8, the Supreme Court of England overturned a precedent that had been upheld for more than 30 years. The Supreme Court found that the earlier decision was discriminatory and unjust because it was based on an incorrect reading of the law. This case serves as an example of how common law develops through time and sometimes adjusts to changing cultural norms and realities.</w:t>
      </w:r>
    </w:p>
    <w:p w14:paraId="0302DEBC" w14:textId="77777777" w:rsidR="00966319" w:rsidRDefault="00966319" w:rsidP="00966319">
      <w:pPr>
        <w:rPr>
          <w:sz w:val="24"/>
          <w:szCs w:val="24"/>
        </w:rPr>
      </w:pPr>
      <w:r w:rsidRPr="00966319">
        <w:rPr>
          <w:sz w:val="24"/>
          <w:szCs w:val="24"/>
        </w:rPr>
        <w:t>Aslam v. Uber BV [2021] UKSC 5 is another instance of a recent case that illustrates common law principles. In this decision, the Supreme Court determined that Uber drivers were employees deserving of basic employment rights, including minimum wage and holiday pay, rather than independent contractors. The decision was grounded on the common law presumption regulating the contractual arrangement between an employer and employee as well as the employer's power over the employee. This decision has set a precedent that might affect how other gig economy companies handle their workers. This case serves as an example of how common law principles still define and affect judicial judgements today. These two cases demonstrate how common law is used in real-world situations.</w:t>
      </w:r>
    </w:p>
    <w:p w14:paraId="1E592D42" w14:textId="77777777" w:rsidR="00966319" w:rsidRDefault="00966319" w:rsidP="00966319">
      <w:pPr>
        <w:rPr>
          <w:sz w:val="24"/>
          <w:szCs w:val="24"/>
        </w:rPr>
      </w:pPr>
    </w:p>
    <w:p w14:paraId="0A31015C" w14:textId="77777777" w:rsidR="00966319" w:rsidRDefault="00966319" w:rsidP="00966319">
      <w:pPr>
        <w:rPr>
          <w:sz w:val="24"/>
          <w:szCs w:val="24"/>
        </w:rPr>
      </w:pPr>
    </w:p>
    <w:p w14:paraId="4F1F81B8" w14:textId="77777777" w:rsidR="00966319" w:rsidRPr="00966319" w:rsidRDefault="00966319" w:rsidP="00966319">
      <w:pPr>
        <w:rPr>
          <w:sz w:val="24"/>
          <w:szCs w:val="24"/>
        </w:rPr>
      </w:pPr>
    </w:p>
    <w:p w14:paraId="23468ECB" w14:textId="77777777" w:rsidR="00966319" w:rsidRDefault="00966319" w:rsidP="00966319">
      <w:pPr>
        <w:rPr>
          <w:sz w:val="24"/>
          <w:szCs w:val="24"/>
        </w:rPr>
      </w:pPr>
    </w:p>
    <w:p w14:paraId="31A37C49" w14:textId="77777777" w:rsidR="00414366" w:rsidRDefault="00414366" w:rsidP="00966319">
      <w:pPr>
        <w:rPr>
          <w:b/>
          <w:bCs/>
          <w:sz w:val="28"/>
          <w:szCs w:val="28"/>
        </w:rPr>
      </w:pPr>
    </w:p>
    <w:p w14:paraId="2844D462" w14:textId="77777777" w:rsidR="00414366" w:rsidRDefault="00414366" w:rsidP="00966319">
      <w:pPr>
        <w:rPr>
          <w:b/>
          <w:bCs/>
          <w:sz w:val="28"/>
          <w:szCs w:val="28"/>
        </w:rPr>
      </w:pPr>
    </w:p>
    <w:p w14:paraId="5CA0B8A2" w14:textId="67E3C68C" w:rsidR="00966319" w:rsidRPr="00966319" w:rsidRDefault="00966319" w:rsidP="00966319">
      <w:pPr>
        <w:rPr>
          <w:b/>
          <w:bCs/>
          <w:sz w:val="28"/>
          <w:szCs w:val="28"/>
        </w:rPr>
      </w:pPr>
      <w:r w:rsidRPr="00966319">
        <w:rPr>
          <w:b/>
          <w:bCs/>
          <w:sz w:val="28"/>
          <w:szCs w:val="28"/>
        </w:rPr>
        <w:lastRenderedPageBreak/>
        <w:t>C</w:t>
      </w:r>
      <w:r>
        <w:rPr>
          <w:b/>
          <w:bCs/>
          <w:sz w:val="28"/>
          <w:szCs w:val="28"/>
        </w:rPr>
        <w:t xml:space="preserve">ivil </w:t>
      </w:r>
      <w:r w:rsidRPr="00966319">
        <w:rPr>
          <w:b/>
          <w:bCs/>
          <w:sz w:val="28"/>
          <w:szCs w:val="28"/>
        </w:rPr>
        <w:t>law:</w:t>
      </w:r>
    </w:p>
    <w:p w14:paraId="36CF1B14" w14:textId="77777777" w:rsidR="00966319" w:rsidRPr="00966319" w:rsidRDefault="00966319" w:rsidP="00966319">
      <w:pPr>
        <w:rPr>
          <w:sz w:val="24"/>
          <w:szCs w:val="24"/>
        </w:rPr>
      </w:pPr>
      <w:r w:rsidRPr="00966319">
        <w:rPr>
          <w:sz w:val="24"/>
          <w:szCs w:val="24"/>
        </w:rPr>
        <w:t>A legal system known as civil law is one in which all legal matters are covered by a body of laws, rules, and regulations that have been codified and written down. Contrary to common law, civil law is not based on prior cases. Instead, it is a legal structure based on written laws and regulations.</w:t>
      </w:r>
    </w:p>
    <w:p w14:paraId="5B7A892C" w14:textId="77777777" w:rsidR="00966319" w:rsidRPr="00966319" w:rsidRDefault="00966319" w:rsidP="00966319">
      <w:pPr>
        <w:rPr>
          <w:sz w:val="24"/>
          <w:szCs w:val="24"/>
        </w:rPr>
      </w:pPr>
      <w:r w:rsidRPr="00966319">
        <w:rPr>
          <w:sz w:val="24"/>
          <w:szCs w:val="24"/>
        </w:rPr>
        <w:t>Both common law and civil law are present in some form in the English legal system. The Civil Process Rules, which govern civil process in courts, and the Companies Act 2006, which governs the creation, administration, and dissolution of businesses, serve as the foundation for civil law in England.</w:t>
      </w:r>
    </w:p>
    <w:p w14:paraId="06BC846F" w14:textId="58B7D40C" w:rsidR="00966319" w:rsidRPr="00966319" w:rsidRDefault="00966319" w:rsidP="00966319">
      <w:pPr>
        <w:rPr>
          <w:sz w:val="24"/>
          <w:szCs w:val="24"/>
        </w:rPr>
      </w:pPr>
      <w:r w:rsidRPr="00966319">
        <w:rPr>
          <w:sz w:val="24"/>
          <w:szCs w:val="24"/>
        </w:rPr>
        <w:t>Civil law is described as "the body of law controlling private rights and remedies, in contrast to criminal law" by Garner and Henry Campbell Black (2019).</w:t>
      </w:r>
      <w:r>
        <w:rPr>
          <w:sz w:val="24"/>
          <w:szCs w:val="24"/>
        </w:rPr>
        <w:t xml:space="preserve"> </w:t>
      </w:r>
      <w:r w:rsidRPr="00966319">
        <w:rPr>
          <w:sz w:val="24"/>
          <w:szCs w:val="24"/>
        </w:rPr>
        <w:t>In contrast to several other countries, the English legal system does not have a distinct civil law system. Instead, it is a part of the overall legal framework and is bound by the same standards of precedent and judicial interpretation as other fields of law.</w:t>
      </w:r>
      <w:r>
        <w:rPr>
          <w:sz w:val="24"/>
          <w:szCs w:val="24"/>
        </w:rPr>
        <w:t xml:space="preserve"> </w:t>
      </w:r>
      <w:r w:rsidRPr="00966319">
        <w:rPr>
          <w:sz w:val="24"/>
          <w:szCs w:val="24"/>
        </w:rPr>
        <w:t xml:space="preserve">Recent decisions, such as </w:t>
      </w:r>
      <w:proofErr w:type="spellStart"/>
      <w:r w:rsidRPr="00966319">
        <w:rPr>
          <w:sz w:val="24"/>
          <w:szCs w:val="24"/>
        </w:rPr>
        <w:t>Sadovska</w:t>
      </w:r>
      <w:proofErr w:type="spellEnd"/>
      <w:r w:rsidRPr="00966319">
        <w:rPr>
          <w:sz w:val="24"/>
          <w:szCs w:val="24"/>
        </w:rPr>
        <w:t xml:space="preserve"> et al. v. Secretary of State for the Home Department [2017] UKSC 54, have emphasised the significance of civil law in English law. Article 3 of the European Convention on Human Rights, which bars cruel, inhuman, or degrading treatment, was the subject of this case's analysis. The court's ruling that the British government's housing policy infringed on Article 3 shows how civil law may be utilised to hold the government responsible and protect people from harm.</w:t>
      </w:r>
    </w:p>
    <w:p w14:paraId="1D81CFB4" w14:textId="77777777" w:rsidR="00966319" w:rsidRPr="00966319" w:rsidRDefault="00966319" w:rsidP="00966319">
      <w:pPr>
        <w:rPr>
          <w:sz w:val="24"/>
          <w:szCs w:val="24"/>
        </w:rPr>
      </w:pPr>
      <w:r w:rsidRPr="00966319">
        <w:rPr>
          <w:sz w:val="24"/>
          <w:szCs w:val="24"/>
        </w:rPr>
        <w:t xml:space="preserve">Another recent illustration of the importance of civil law is the case of </w:t>
      </w:r>
      <w:proofErr w:type="spellStart"/>
      <w:r w:rsidRPr="00966319">
        <w:rPr>
          <w:sz w:val="24"/>
          <w:szCs w:val="24"/>
        </w:rPr>
        <w:t>ParkingEye</w:t>
      </w:r>
      <w:proofErr w:type="spellEnd"/>
      <w:r w:rsidRPr="00966319">
        <w:rPr>
          <w:sz w:val="24"/>
          <w:szCs w:val="24"/>
        </w:rPr>
        <w:t xml:space="preserve"> Ltd v. Beavis [2015] UKSC 67. In this instance, the Supreme Court considered whether a private parking company may charge a fine for violating a parking lot's time limit. The charge was ruled by the court to be an enforceable payment for a service rather than a fine. The decision was decided based on how the 1999 Unfair Terms in Consumer Contracts Regulations—which prohibit unreasonable terms in consumer contracts—were interpreted. This case serves as an example of how civil law, in this case consumer law, may be used to safeguard consumers and regulate corporate behaviour.</w:t>
      </w:r>
    </w:p>
    <w:p w14:paraId="1809ECE8" w14:textId="77777777" w:rsidR="00966319" w:rsidRPr="00966319" w:rsidRDefault="00966319" w:rsidP="00966319">
      <w:pPr>
        <w:rPr>
          <w:sz w:val="24"/>
          <w:szCs w:val="24"/>
        </w:rPr>
      </w:pPr>
    </w:p>
    <w:p w14:paraId="4FD242D1" w14:textId="77777777" w:rsidR="00966319" w:rsidRPr="00966319" w:rsidRDefault="00966319" w:rsidP="00966319">
      <w:pPr>
        <w:rPr>
          <w:sz w:val="24"/>
          <w:szCs w:val="24"/>
        </w:rPr>
      </w:pPr>
    </w:p>
    <w:p w14:paraId="505A3127" w14:textId="77777777" w:rsidR="00966319" w:rsidRPr="00966319" w:rsidRDefault="00966319" w:rsidP="00966319">
      <w:pPr>
        <w:rPr>
          <w:b/>
          <w:bCs/>
          <w:sz w:val="28"/>
          <w:szCs w:val="28"/>
        </w:rPr>
      </w:pPr>
    </w:p>
    <w:p w14:paraId="2F1C8E38" w14:textId="77777777" w:rsidR="00966319" w:rsidRPr="00966319" w:rsidRDefault="00966319" w:rsidP="00966319">
      <w:pPr>
        <w:rPr>
          <w:b/>
          <w:bCs/>
          <w:sz w:val="28"/>
          <w:szCs w:val="28"/>
        </w:rPr>
      </w:pPr>
      <w:r w:rsidRPr="00966319">
        <w:rPr>
          <w:b/>
          <w:bCs/>
          <w:sz w:val="28"/>
          <w:szCs w:val="28"/>
        </w:rPr>
        <w:t>The English legal system's common law vs civil law debate:</w:t>
      </w:r>
    </w:p>
    <w:p w14:paraId="7588C724" w14:textId="77777777" w:rsidR="00966319" w:rsidRPr="00966319" w:rsidRDefault="00966319" w:rsidP="00966319">
      <w:pPr>
        <w:rPr>
          <w:sz w:val="24"/>
          <w:szCs w:val="24"/>
        </w:rPr>
      </w:pPr>
    </w:p>
    <w:p w14:paraId="607C953C" w14:textId="77777777" w:rsidR="00966319" w:rsidRPr="00966319" w:rsidRDefault="00966319" w:rsidP="00966319">
      <w:pPr>
        <w:rPr>
          <w:sz w:val="24"/>
          <w:szCs w:val="24"/>
        </w:rPr>
      </w:pPr>
      <w:r w:rsidRPr="00966319">
        <w:rPr>
          <w:sz w:val="24"/>
          <w:szCs w:val="24"/>
        </w:rPr>
        <w:t xml:space="preserve">Instead of being based on written rules or regulations, common law is a legal system that is based on court decisions and precedents. Superior courts' rulings are conclusive, and prior rulings set the standard for subsequent cases. Civil law, on the other hand, is based on written laws or principles that judges are expected to modify in accordance with the </w:t>
      </w:r>
      <w:r w:rsidRPr="00966319">
        <w:rPr>
          <w:sz w:val="24"/>
          <w:szCs w:val="24"/>
        </w:rPr>
        <w:lastRenderedPageBreak/>
        <w:t>particulars of a case. Superior court rulings are not as conclusive as those made under common law, and justices are not constrained by previous judgements.</w:t>
      </w:r>
    </w:p>
    <w:p w14:paraId="517C8DA4" w14:textId="77777777" w:rsidR="00966319" w:rsidRPr="00966319" w:rsidRDefault="00966319" w:rsidP="00966319">
      <w:pPr>
        <w:rPr>
          <w:sz w:val="24"/>
          <w:szCs w:val="24"/>
        </w:rPr>
      </w:pPr>
      <w:r w:rsidRPr="00966319">
        <w:rPr>
          <w:sz w:val="24"/>
          <w:szCs w:val="24"/>
        </w:rPr>
        <w:t>Modern instances clearly show how common law and civil law differ from one another. One such instance is R (Miller) v. The Prime Minister (2019) UKSC 41. The Supreme Court in this case considered the propriety of the Prime Minister's suggestion to the Queen that Parliament be adjourned for five weeks. The case raised important constitutional issues, including the extent of the Prime Minister's power to advise the Queen and the role of the courts in evaluating the use of that power. The Prime Minister's advice to the Queen was ruled unlawful by the court because it interfered with or impeded Parliament from performing its constitutional obligations. The importance of common law principles like the rule of law and the separation of powers in the English legal system is shown by this case.</w:t>
      </w:r>
    </w:p>
    <w:p w14:paraId="3AD345F1" w14:textId="77777777" w:rsidR="00966319" w:rsidRPr="00966319" w:rsidRDefault="00966319" w:rsidP="00966319">
      <w:pPr>
        <w:rPr>
          <w:sz w:val="24"/>
          <w:szCs w:val="24"/>
        </w:rPr>
      </w:pPr>
      <w:r w:rsidRPr="00966319">
        <w:rPr>
          <w:sz w:val="24"/>
          <w:szCs w:val="24"/>
        </w:rPr>
        <w:t>Capita Insurance Services Limited v. Wood (</w:t>
      </w:r>
      <w:proofErr w:type="gramStart"/>
      <w:r w:rsidRPr="00966319">
        <w:rPr>
          <w:sz w:val="24"/>
          <w:szCs w:val="24"/>
        </w:rPr>
        <w:t>2017 )</w:t>
      </w:r>
      <w:proofErr w:type="gramEnd"/>
      <w:r w:rsidRPr="00966319">
        <w:rPr>
          <w:sz w:val="24"/>
          <w:szCs w:val="24"/>
        </w:rPr>
        <w:t xml:space="preserve"> A contemporary illustration of the difference between common law and civil law is UKSC 24. According to the Supreme Court, the provision should be read in accordance with its normal and natural meaning and that any additional information cannot be utilised to construe the phrase in a way that is inconsistent with or otherwise changes its meaning. This case serves as an example of the importance of civil law principles in the English legal system, such as written law's precedence and the application of legal codes.</w:t>
      </w:r>
    </w:p>
    <w:p w14:paraId="562EF043" w14:textId="77777777" w:rsidR="00966319" w:rsidRPr="00966319" w:rsidRDefault="00966319" w:rsidP="00966319">
      <w:pPr>
        <w:rPr>
          <w:sz w:val="24"/>
          <w:szCs w:val="24"/>
        </w:rPr>
      </w:pPr>
    </w:p>
    <w:p w14:paraId="3BAB385F" w14:textId="77777777" w:rsidR="00966319" w:rsidRPr="00966319" w:rsidRDefault="00966319" w:rsidP="00966319">
      <w:pPr>
        <w:rPr>
          <w:b/>
          <w:bCs/>
          <w:sz w:val="28"/>
          <w:szCs w:val="28"/>
        </w:rPr>
      </w:pPr>
      <w:r w:rsidRPr="00966319">
        <w:rPr>
          <w:b/>
          <w:bCs/>
          <w:sz w:val="28"/>
          <w:szCs w:val="28"/>
        </w:rPr>
        <w:t xml:space="preserve">Conclusion: </w:t>
      </w:r>
    </w:p>
    <w:p w14:paraId="329E606A" w14:textId="77777777" w:rsidR="00966319" w:rsidRPr="00966319" w:rsidRDefault="00966319" w:rsidP="00966319">
      <w:pPr>
        <w:rPr>
          <w:sz w:val="24"/>
          <w:szCs w:val="24"/>
        </w:rPr>
      </w:pPr>
    </w:p>
    <w:p w14:paraId="00E59C6D" w14:textId="77777777" w:rsidR="00966319" w:rsidRDefault="00966319" w:rsidP="00966319">
      <w:pPr>
        <w:rPr>
          <w:sz w:val="24"/>
          <w:szCs w:val="24"/>
        </w:rPr>
      </w:pPr>
      <w:r w:rsidRPr="00966319">
        <w:rPr>
          <w:sz w:val="24"/>
          <w:szCs w:val="24"/>
        </w:rPr>
        <w:t>In conclusion, the English legal system incorporates both common law and civil law, making it more practical. However, common law ideas form the foundation of the English legal system, allowing for flexibility and adaptability to new situations. The common law's idea of precedent holds that earlier court rulings have weight in subsequent cases. These guidelines guarantee the UK judicial system's justice and fairness and its ability to adapt to social change.</w:t>
      </w:r>
    </w:p>
    <w:p w14:paraId="2306309E" w14:textId="77777777" w:rsidR="00414366" w:rsidRDefault="00414366" w:rsidP="00966319">
      <w:pPr>
        <w:rPr>
          <w:sz w:val="24"/>
          <w:szCs w:val="24"/>
        </w:rPr>
      </w:pPr>
    </w:p>
    <w:p w14:paraId="3EF6B2CA" w14:textId="77777777" w:rsidR="00414366" w:rsidRDefault="00414366" w:rsidP="00966319">
      <w:pPr>
        <w:rPr>
          <w:sz w:val="24"/>
          <w:szCs w:val="24"/>
        </w:rPr>
      </w:pPr>
    </w:p>
    <w:p w14:paraId="3E27F062" w14:textId="77777777" w:rsidR="00414366" w:rsidRDefault="00414366" w:rsidP="00966319">
      <w:pPr>
        <w:rPr>
          <w:sz w:val="24"/>
          <w:szCs w:val="24"/>
        </w:rPr>
      </w:pPr>
    </w:p>
    <w:p w14:paraId="60D55A31" w14:textId="77777777" w:rsidR="00414366" w:rsidRDefault="00414366" w:rsidP="00966319">
      <w:pPr>
        <w:rPr>
          <w:sz w:val="24"/>
          <w:szCs w:val="24"/>
        </w:rPr>
      </w:pPr>
    </w:p>
    <w:p w14:paraId="2354C9A1" w14:textId="77777777" w:rsidR="00414366" w:rsidRDefault="00414366" w:rsidP="00966319">
      <w:pPr>
        <w:rPr>
          <w:sz w:val="24"/>
          <w:szCs w:val="24"/>
        </w:rPr>
      </w:pPr>
    </w:p>
    <w:p w14:paraId="3EDDAABE" w14:textId="77777777" w:rsidR="00414366" w:rsidRDefault="00414366" w:rsidP="00966319">
      <w:pPr>
        <w:rPr>
          <w:sz w:val="24"/>
          <w:szCs w:val="24"/>
        </w:rPr>
      </w:pPr>
    </w:p>
    <w:p w14:paraId="750E66C3" w14:textId="77777777" w:rsidR="00414366" w:rsidRDefault="00414366" w:rsidP="00966319">
      <w:pPr>
        <w:rPr>
          <w:sz w:val="24"/>
          <w:szCs w:val="24"/>
        </w:rPr>
      </w:pPr>
    </w:p>
    <w:p w14:paraId="61A540AC" w14:textId="77777777" w:rsidR="00414366" w:rsidRDefault="00414366" w:rsidP="00966319">
      <w:pPr>
        <w:rPr>
          <w:sz w:val="24"/>
          <w:szCs w:val="24"/>
        </w:rPr>
      </w:pPr>
    </w:p>
    <w:p w14:paraId="2178A3F4" w14:textId="77777777" w:rsidR="00414366" w:rsidRPr="00966319" w:rsidRDefault="00414366" w:rsidP="00966319">
      <w:pPr>
        <w:rPr>
          <w:sz w:val="24"/>
          <w:szCs w:val="24"/>
        </w:rPr>
      </w:pPr>
    </w:p>
    <w:p w14:paraId="03AEB3E1" w14:textId="77777777" w:rsidR="00966319" w:rsidRPr="00966319" w:rsidRDefault="00966319" w:rsidP="00966319">
      <w:pPr>
        <w:rPr>
          <w:sz w:val="24"/>
          <w:szCs w:val="24"/>
        </w:rPr>
      </w:pPr>
    </w:p>
    <w:p w14:paraId="376E867E" w14:textId="77777777" w:rsidR="00966319" w:rsidRPr="00966319" w:rsidRDefault="00966319" w:rsidP="00966319">
      <w:pPr>
        <w:jc w:val="both"/>
        <w:rPr>
          <w:b/>
          <w:bCs/>
          <w:sz w:val="28"/>
          <w:szCs w:val="28"/>
        </w:rPr>
      </w:pPr>
      <w:r w:rsidRPr="00966319">
        <w:rPr>
          <w:b/>
          <w:bCs/>
          <w:sz w:val="28"/>
          <w:szCs w:val="28"/>
        </w:rPr>
        <w:t>References:</w:t>
      </w:r>
    </w:p>
    <w:p w14:paraId="262A7348" w14:textId="77777777" w:rsidR="00966319" w:rsidRDefault="00966319" w:rsidP="00966319">
      <w:pPr>
        <w:jc w:val="both"/>
        <w:rPr>
          <w:b/>
          <w:bCs/>
          <w:sz w:val="28"/>
          <w:szCs w:val="28"/>
        </w:rPr>
      </w:pPr>
    </w:p>
    <w:p w14:paraId="45954D06" w14:textId="77777777" w:rsidR="00966319" w:rsidRPr="002000C1" w:rsidRDefault="00966319" w:rsidP="00966319">
      <w:pPr>
        <w:pStyle w:val="NormalWeb"/>
        <w:spacing w:before="0" w:beforeAutospacing="0" w:after="0" w:afterAutospacing="0"/>
        <w:ind w:left="714"/>
        <w:jc w:val="both"/>
        <w:rPr>
          <w:i/>
          <w:iCs/>
        </w:rPr>
      </w:pPr>
      <w:r w:rsidRPr="002000C1">
        <w:rPr>
          <w:i/>
          <w:iCs/>
        </w:rPr>
        <w:t>Donoghue v Stevenson [1932] AC 562.</w:t>
      </w:r>
    </w:p>
    <w:p w14:paraId="0BB8BE0B" w14:textId="77777777" w:rsidR="00966319" w:rsidRDefault="00966319" w:rsidP="00966319">
      <w:pPr>
        <w:pStyle w:val="NormalWeb"/>
        <w:tabs>
          <w:tab w:val="left" w:pos="720"/>
        </w:tabs>
        <w:spacing w:before="0" w:beforeAutospacing="0" w:after="240" w:afterAutospacing="0"/>
        <w:ind w:left="720" w:hanging="360"/>
        <w:jc w:val="both"/>
      </w:pPr>
      <w:r w:rsidRPr="002000C1">
        <w:t xml:space="preserve">      Available at: http://www.bailii.org/uk/cases/UKHL/1932/100.html [Accessed 2       Mar. 2023].</w:t>
      </w:r>
    </w:p>
    <w:p w14:paraId="495F5DD3" w14:textId="77777777" w:rsidR="00966319" w:rsidRDefault="00966319" w:rsidP="00966319">
      <w:pPr>
        <w:pStyle w:val="NormalWeb"/>
        <w:tabs>
          <w:tab w:val="left" w:pos="720"/>
        </w:tabs>
        <w:spacing w:before="0" w:beforeAutospacing="0" w:after="240" w:afterAutospacing="0"/>
        <w:ind w:left="720" w:hanging="360"/>
        <w:jc w:val="both"/>
      </w:pPr>
      <w:r>
        <w:t xml:space="preserve">      </w:t>
      </w:r>
      <w:r w:rsidRPr="002000C1">
        <w:t xml:space="preserve">Elliott, C. and Quinn, F. (2018). </w:t>
      </w:r>
      <w:r w:rsidRPr="002000C1">
        <w:rPr>
          <w:i/>
          <w:iCs/>
        </w:rPr>
        <w:t>English legal system.</w:t>
      </w:r>
      <w:r w:rsidRPr="002000C1">
        <w:t xml:space="preserve"> Upper Saddle River: Pearson.</w:t>
      </w:r>
    </w:p>
    <w:p w14:paraId="6A9F3979" w14:textId="77777777" w:rsidR="00966319" w:rsidRDefault="00966319" w:rsidP="00966319">
      <w:pPr>
        <w:pStyle w:val="NormalWeb"/>
        <w:spacing w:before="0" w:beforeAutospacing="0" w:after="240" w:afterAutospacing="0"/>
        <w:ind w:left="720"/>
        <w:jc w:val="both"/>
      </w:pPr>
      <w:r w:rsidRPr="002000C1">
        <w:t xml:space="preserve">Garner, </w:t>
      </w:r>
      <w:proofErr w:type="gramStart"/>
      <w:r w:rsidRPr="002000C1">
        <w:t>B.A.</w:t>
      </w:r>
      <w:proofErr w:type="gramEnd"/>
      <w:r w:rsidRPr="002000C1">
        <w:t xml:space="preserve"> and Henry Campbell Black (2019). </w:t>
      </w:r>
      <w:r w:rsidRPr="002000C1">
        <w:rPr>
          <w:i/>
          <w:iCs/>
        </w:rPr>
        <w:t>Black’s law dictionary</w:t>
      </w:r>
      <w:r w:rsidRPr="002000C1">
        <w:t>. St. Paul, Mn: Thomson Reuters.</w:t>
      </w:r>
    </w:p>
    <w:p w14:paraId="796CBE48" w14:textId="77777777" w:rsidR="00966319" w:rsidRPr="002000C1" w:rsidRDefault="00966319" w:rsidP="00966319">
      <w:pPr>
        <w:pStyle w:val="NormalWeb"/>
        <w:spacing w:before="0" w:beforeAutospacing="0" w:after="240" w:afterAutospacing="0"/>
        <w:ind w:left="720"/>
        <w:jc w:val="both"/>
      </w:pPr>
      <w:r w:rsidRPr="002000C1">
        <w:t xml:space="preserve">Hudson, J. (2017). </w:t>
      </w:r>
      <w:r w:rsidRPr="002000C1">
        <w:rPr>
          <w:i/>
          <w:iCs/>
        </w:rPr>
        <w:t>The Formation of the English Common Law</w:t>
      </w:r>
      <w:r w:rsidRPr="002000C1">
        <w:t>. Routledge.</w:t>
      </w:r>
    </w:p>
    <w:p w14:paraId="5BCCBC80" w14:textId="77777777" w:rsidR="00966319" w:rsidRPr="002000C1" w:rsidRDefault="00966319" w:rsidP="00966319">
      <w:pPr>
        <w:pStyle w:val="NormalWeb"/>
        <w:spacing w:before="0" w:beforeAutospacing="0" w:after="240" w:afterAutospacing="0"/>
        <w:ind w:left="720"/>
        <w:jc w:val="both"/>
      </w:pPr>
      <w:r w:rsidRPr="002000C1">
        <w:t xml:space="preserve">Kelly, D. (2013). </w:t>
      </w:r>
      <w:r w:rsidRPr="002000C1">
        <w:rPr>
          <w:i/>
          <w:iCs/>
        </w:rPr>
        <w:t>The English Legal System</w:t>
      </w:r>
      <w:r w:rsidRPr="002000C1">
        <w:t>. Routledge.</w:t>
      </w:r>
    </w:p>
    <w:p w14:paraId="58686D84" w14:textId="77777777" w:rsidR="00966319" w:rsidRPr="002000C1" w:rsidRDefault="00966319" w:rsidP="00966319">
      <w:pPr>
        <w:pStyle w:val="NormalWeb"/>
        <w:spacing w:before="0" w:beforeAutospacing="0" w:after="240" w:afterAutospacing="0"/>
        <w:ind w:left="720"/>
        <w:jc w:val="both"/>
      </w:pPr>
      <w:r w:rsidRPr="002000C1">
        <w:t xml:space="preserve">Loveland, I. (2003). </w:t>
      </w:r>
      <w:r w:rsidRPr="002000C1">
        <w:rPr>
          <w:i/>
          <w:iCs/>
        </w:rPr>
        <w:t xml:space="preserve">Constitutional Law, Administrative </w:t>
      </w:r>
      <w:proofErr w:type="gramStart"/>
      <w:r w:rsidRPr="002000C1">
        <w:rPr>
          <w:i/>
          <w:iCs/>
        </w:rPr>
        <w:t>Law</w:t>
      </w:r>
      <w:proofErr w:type="gramEnd"/>
      <w:r w:rsidRPr="002000C1">
        <w:rPr>
          <w:i/>
          <w:iCs/>
        </w:rPr>
        <w:t xml:space="preserve"> and Human Rights</w:t>
      </w:r>
      <w:r w:rsidRPr="002000C1">
        <w:t>. Oxford University Press.</w:t>
      </w:r>
    </w:p>
    <w:p w14:paraId="393E33D3" w14:textId="77777777" w:rsidR="00966319" w:rsidRPr="002000C1" w:rsidRDefault="00966319" w:rsidP="00966319">
      <w:pPr>
        <w:pStyle w:val="NormalWeb"/>
        <w:spacing w:before="0" w:beforeAutospacing="0" w:after="240" w:afterAutospacing="0"/>
        <w:ind w:left="360"/>
        <w:jc w:val="both"/>
      </w:pPr>
      <w:r>
        <w:t xml:space="preserve">        </w:t>
      </w:r>
      <w:r w:rsidRPr="002000C1">
        <w:t xml:space="preserve">Martin, J. (2016). </w:t>
      </w:r>
      <w:r w:rsidRPr="002000C1">
        <w:rPr>
          <w:i/>
          <w:iCs/>
        </w:rPr>
        <w:t>English Legal System Eighth Edition</w:t>
      </w:r>
      <w:r w:rsidRPr="002000C1">
        <w:t>. Hachette UK.</w:t>
      </w:r>
    </w:p>
    <w:p w14:paraId="2256FB73" w14:textId="77777777" w:rsidR="00966319" w:rsidRPr="002000C1" w:rsidRDefault="00966319" w:rsidP="00966319">
      <w:pPr>
        <w:pStyle w:val="NormalWeb"/>
        <w:spacing w:before="0" w:beforeAutospacing="0" w:after="240" w:afterAutospacing="0"/>
        <w:ind w:left="780"/>
        <w:jc w:val="both"/>
      </w:pPr>
      <w:proofErr w:type="spellStart"/>
      <w:r w:rsidRPr="002000C1">
        <w:rPr>
          <w:i/>
          <w:iCs/>
          <w:lang w:val="en-GB"/>
        </w:rPr>
        <w:t>ParkingEye</w:t>
      </w:r>
      <w:proofErr w:type="spellEnd"/>
      <w:r w:rsidRPr="002000C1">
        <w:rPr>
          <w:i/>
          <w:iCs/>
          <w:lang w:val="en-GB"/>
        </w:rPr>
        <w:t xml:space="preserve"> Ltd v. Beavis [2015] UKSC 67.</w:t>
      </w:r>
      <w:r w:rsidRPr="002000C1">
        <w:rPr>
          <w:lang w:val="en-GB"/>
        </w:rPr>
        <w:t xml:space="preserve"> </w:t>
      </w:r>
      <w:r w:rsidRPr="002000C1">
        <w:rPr>
          <w:color w:val="000000"/>
        </w:rPr>
        <w:t xml:space="preserve">Available </w:t>
      </w:r>
      <w:proofErr w:type="gramStart"/>
      <w:r w:rsidRPr="002000C1">
        <w:rPr>
          <w:color w:val="000000"/>
        </w:rPr>
        <w:t>at :</w:t>
      </w:r>
      <w:proofErr w:type="gramEnd"/>
      <w:r w:rsidRPr="002000C1">
        <w:rPr>
          <w:color w:val="000000"/>
        </w:rPr>
        <w:t> </w:t>
      </w:r>
      <w:r w:rsidRPr="002000C1">
        <w:rPr>
          <w:i/>
          <w:iCs/>
          <w:color w:val="000000"/>
        </w:rPr>
        <w:t xml:space="preserve">http://www.bailii.org/uk/cases/UKSC/2015/67.html </w:t>
      </w:r>
      <w:r w:rsidRPr="002000C1">
        <w:t>[Accessed 2 Mar. 2023].</w:t>
      </w:r>
    </w:p>
    <w:p w14:paraId="7DF91D6D" w14:textId="77777777" w:rsidR="00966319" w:rsidRDefault="00966319" w:rsidP="00966319">
      <w:pPr>
        <w:pStyle w:val="NormalWeb"/>
        <w:spacing w:before="0" w:beforeAutospacing="0" w:after="240" w:afterAutospacing="0"/>
        <w:ind w:left="780"/>
        <w:jc w:val="both"/>
      </w:pPr>
      <w:r w:rsidRPr="002000C1">
        <w:rPr>
          <w:i/>
          <w:iCs/>
        </w:rPr>
        <w:t xml:space="preserve">R (Miller) v The Prime Minister [2019] UKSC 41. </w:t>
      </w:r>
      <w:r w:rsidRPr="002000C1">
        <w:t>Available at: https://www.supremecourt.uk/cases/uksc-2019-0192.html [Accessed 6 Mar. 2023].</w:t>
      </w:r>
    </w:p>
    <w:p w14:paraId="58EAD6B5" w14:textId="77777777" w:rsidR="00966319" w:rsidRPr="002000C1" w:rsidRDefault="00966319" w:rsidP="00966319">
      <w:pPr>
        <w:pStyle w:val="NormalWeb"/>
        <w:spacing w:before="0" w:beforeAutospacing="0" w:after="0" w:afterAutospacing="0"/>
        <w:ind w:left="720"/>
        <w:jc w:val="both"/>
      </w:pPr>
      <w:r w:rsidRPr="002000C1">
        <w:rPr>
          <w:i/>
          <w:iCs/>
        </w:rPr>
        <w:t xml:space="preserve">R v </w:t>
      </w:r>
      <w:proofErr w:type="spellStart"/>
      <w:r w:rsidRPr="002000C1">
        <w:rPr>
          <w:i/>
          <w:iCs/>
        </w:rPr>
        <w:t>Jogee</w:t>
      </w:r>
      <w:proofErr w:type="spellEnd"/>
      <w:r w:rsidRPr="002000C1">
        <w:rPr>
          <w:i/>
          <w:iCs/>
        </w:rPr>
        <w:t xml:space="preserve"> [2016] UKSC 8</w:t>
      </w:r>
    </w:p>
    <w:p w14:paraId="443BBE30" w14:textId="77777777" w:rsidR="00966319" w:rsidRDefault="00966319" w:rsidP="00966319">
      <w:pPr>
        <w:pStyle w:val="NormalWeb"/>
        <w:spacing w:before="0" w:beforeAutospacing="0" w:after="240" w:afterAutospacing="0"/>
        <w:ind w:left="720" w:hanging="720"/>
        <w:jc w:val="both"/>
      </w:pPr>
      <w:r w:rsidRPr="002000C1">
        <w:t xml:space="preserve">            Available at: </w:t>
      </w:r>
      <w:r w:rsidRPr="002000C1">
        <w:rPr>
          <w:i/>
          <w:iCs/>
        </w:rPr>
        <w:t>http://www.bailii.org/uk/cases/UKSC/2016/8.html</w:t>
      </w:r>
      <w:r w:rsidRPr="002000C1">
        <w:t xml:space="preserve"> [Accessed 8 Mar. 2023].</w:t>
      </w:r>
    </w:p>
    <w:p w14:paraId="42FC0883" w14:textId="77777777" w:rsidR="00966319" w:rsidRDefault="00966319" w:rsidP="00966319">
      <w:pPr>
        <w:pStyle w:val="NormalWeb"/>
        <w:spacing w:before="0" w:beforeAutospacing="0" w:after="240" w:afterAutospacing="0"/>
        <w:ind w:left="720" w:hanging="720"/>
        <w:jc w:val="both"/>
      </w:pPr>
      <w:r>
        <w:t xml:space="preserve">             </w:t>
      </w:r>
      <w:proofErr w:type="spellStart"/>
      <w:r w:rsidRPr="002000C1">
        <w:rPr>
          <w:i/>
          <w:iCs/>
        </w:rPr>
        <w:t>Sadovska</w:t>
      </w:r>
      <w:proofErr w:type="spellEnd"/>
      <w:r w:rsidRPr="002000C1">
        <w:rPr>
          <w:i/>
          <w:iCs/>
        </w:rPr>
        <w:t xml:space="preserve"> &amp; Anor v Secretary of State for the Home </w:t>
      </w:r>
      <w:proofErr w:type="spellStart"/>
      <w:r w:rsidRPr="002000C1">
        <w:rPr>
          <w:i/>
          <w:iCs/>
        </w:rPr>
        <w:t>Departmentand</w:t>
      </w:r>
      <w:proofErr w:type="spellEnd"/>
      <w:r w:rsidRPr="002000C1">
        <w:rPr>
          <w:i/>
          <w:iCs/>
        </w:rPr>
        <w:t>) [2017] UKSC 54</w:t>
      </w:r>
      <w:r w:rsidRPr="002000C1">
        <w:t>. Available at: http://www.bailii.org/uk/cases/UKSC/2017/54.html [Accessed 2 Mar. 2023].</w:t>
      </w:r>
    </w:p>
    <w:p w14:paraId="59DF5198" w14:textId="77777777" w:rsidR="00966319" w:rsidRPr="002000C1" w:rsidRDefault="00966319" w:rsidP="00966319">
      <w:pPr>
        <w:pStyle w:val="NormalWeb"/>
        <w:spacing w:before="0" w:beforeAutospacing="0" w:after="0" w:afterAutospacing="0"/>
        <w:ind w:left="360"/>
        <w:jc w:val="both"/>
      </w:pPr>
      <w:r>
        <w:rPr>
          <w:i/>
          <w:iCs/>
        </w:rPr>
        <w:t xml:space="preserve">      </w:t>
      </w:r>
      <w:r w:rsidRPr="002000C1">
        <w:rPr>
          <w:i/>
          <w:iCs/>
        </w:rPr>
        <w:t>Uber BV v Aslam [2021] UKSC 5</w:t>
      </w:r>
      <w:r w:rsidRPr="002000C1">
        <w:t xml:space="preserve">. Available at: </w:t>
      </w:r>
    </w:p>
    <w:p w14:paraId="674A2369" w14:textId="77777777" w:rsidR="00966319" w:rsidRDefault="00966319" w:rsidP="00966319">
      <w:pPr>
        <w:pStyle w:val="NormalWeb"/>
        <w:spacing w:before="0" w:beforeAutospacing="0" w:after="240" w:afterAutospacing="0"/>
        <w:ind w:left="360"/>
        <w:jc w:val="both"/>
      </w:pPr>
      <w:r w:rsidRPr="002000C1">
        <w:t xml:space="preserve">     </w:t>
      </w:r>
      <w:hyperlink r:id="rId4" w:history="1">
        <w:r w:rsidRPr="002000C1">
          <w:rPr>
            <w:rStyle w:val="Hyperlink"/>
          </w:rPr>
          <w:t>https://www.supremecourt.uk/cases/uksc-2019-0029.html</w:t>
        </w:r>
      </w:hyperlink>
      <w:r w:rsidRPr="002000C1">
        <w:t xml:space="preserve">. [Accessed </w:t>
      </w:r>
      <w:smartTag w:uri="urn:schemas-microsoft-com:office:smarttags" w:element="date">
        <w:smartTagPr>
          <w:attr w:name="Year" w:val="2023"/>
          <w:attr w:name="Day" w:val="8"/>
          <w:attr w:name="Month" w:val="3"/>
        </w:smartTagPr>
        <w:r w:rsidRPr="002000C1">
          <w:t>8 Mar. 2023</w:t>
        </w:r>
      </w:smartTag>
      <w:r w:rsidRPr="002000C1">
        <w:t>].</w:t>
      </w:r>
    </w:p>
    <w:p w14:paraId="223D6244" w14:textId="77777777" w:rsidR="00966319" w:rsidRDefault="00966319" w:rsidP="00966319">
      <w:pPr>
        <w:pStyle w:val="NormalWeb"/>
        <w:spacing w:before="0" w:beforeAutospacing="0" w:after="240" w:afterAutospacing="0"/>
        <w:ind w:left="360"/>
        <w:jc w:val="both"/>
      </w:pPr>
      <w:r>
        <w:t xml:space="preserve">    </w:t>
      </w:r>
      <w:r w:rsidRPr="002000C1">
        <w:rPr>
          <w:lang w:val="en-GB"/>
        </w:rPr>
        <w:t xml:space="preserve">Wood v. Capita Insurance Services Limited [2017] UKSC 24. Available at: </w:t>
      </w:r>
      <w:r>
        <w:rPr>
          <w:lang w:val="en-GB"/>
        </w:rPr>
        <w:t xml:space="preserve">          </w:t>
      </w:r>
      <w:hyperlink r:id="rId5" w:history="1">
        <w:r w:rsidRPr="00D65A22">
          <w:rPr>
            <w:rStyle w:val="Hyperlink"/>
            <w:i/>
            <w:iCs/>
          </w:rPr>
          <w:t>http://www.bailii.org/uk/cases/UKSC/2017/24.html</w:t>
        </w:r>
      </w:hyperlink>
      <w:r w:rsidRPr="002000C1">
        <w:t xml:space="preserve">. [Accessed </w:t>
      </w:r>
      <w:smartTag w:uri="urn:schemas-microsoft-com:office:smarttags" w:element="date">
        <w:smartTagPr>
          <w:attr w:name="Month" w:val="3"/>
          <w:attr w:name="Day" w:val="6"/>
          <w:attr w:name="Year" w:val="2023"/>
        </w:smartTagPr>
        <w:r w:rsidRPr="002000C1">
          <w:t>6 Mar. 2023</w:t>
        </w:r>
      </w:smartTag>
      <w:r w:rsidRPr="002000C1">
        <w:t>]</w:t>
      </w:r>
    </w:p>
    <w:p w14:paraId="27EF8C7E" w14:textId="77777777" w:rsidR="00966319" w:rsidRPr="002000C1" w:rsidRDefault="00966319" w:rsidP="00966319">
      <w:pPr>
        <w:pStyle w:val="NormalWeb"/>
        <w:spacing w:before="0" w:beforeAutospacing="0" w:after="240" w:afterAutospacing="0"/>
        <w:ind w:left="720"/>
        <w:jc w:val="both"/>
      </w:pPr>
      <w:r w:rsidRPr="002000C1">
        <w:t xml:space="preserve">Zander, M. (2020b). </w:t>
      </w:r>
      <w:r w:rsidRPr="002000C1">
        <w:rPr>
          <w:i/>
          <w:iCs/>
        </w:rPr>
        <w:t>The Law-Making Process</w:t>
      </w:r>
      <w:r w:rsidRPr="002000C1">
        <w:t>. Bloomsbury Publishing.</w:t>
      </w:r>
    </w:p>
    <w:p w14:paraId="2BED83AF" w14:textId="77777777" w:rsidR="00966319" w:rsidRPr="002000C1" w:rsidRDefault="00966319" w:rsidP="00966319">
      <w:pPr>
        <w:pStyle w:val="NormalWeb"/>
        <w:spacing w:before="0" w:beforeAutospacing="0" w:after="240" w:afterAutospacing="0"/>
        <w:ind w:left="780"/>
        <w:jc w:val="both"/>
      </w:pPr>
    </w:p>
    <w:p w14:paraId="51E1961B" w14:textId="77777777" w:rsidR="00966319" w:rsidRPr="00C962EA" w:rsidRDefault="00966319" w:rsidP="00966319">
      <w:pPr>
        <w:jc w:val="both"/>
        <w:rPr>
          <w:sz w:val="24"/>
          <w:szCs w:val="24"/>
        </w:rPr>
      </w:pPr>
    </w:p>
    <w:p w14:paraId="72A9E2D3" w14:textId="77777777" w:rsidR="00980E80" w:rsidRPr="00966319" w:rsidRDefault="00000000" w:rsidP="00966319">
      <w:pPr>
        <w:rPr>
          <w:sz w:val="24"/>
          <w:szCs w:val="24"/>
        </w:rPr>
      </w:pPr>
    </w:p>
    <w:sectPr w:rsidR="00980E80" w:rsidRPr="009663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6319"/>
    <w:rsid w:val="003354A3"/>
    <w:rsid w:val="00376BC8"/>
    <w:rsid w:val="00414366"/>
    <w:rsid w:val="0075491F"/>
    <w:rsid w:val="00775A94"/>
    <w:rsid w:val="009663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date"/>
  <w:shapeDefaults>
    <o:shapedefaults v:ext="edit" spidmax="1026"/>
    <o:shapelayout v:ext="edit">
      <o:idmap v:ext="edit" data="1"/>
    </o:shapelayout>
  </w:shapeDefaults>
  <w:decimalSymbol w:val="."/>
  <w:listSeparator w:val=","/>
  <w14:docId w14:val="28F9F36B"/>
  <w15:chartTrackingRefBased/>
  <w15:docId w15:val="{D0C8FFBF-CD44-4A7B-96A2-F0EECF0117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966319"/>
    <w:pPr>
      <w:spacing w:before="100" w:beforeAutospacing="1" w:after="100" w:afterAutospacing="1" w:line="240" w:lineRule="auto"/>
    </w:pPr>
    <w:rPr>
      <w:rFonts w:ascii="Times New Roman" w:eastAsia="SimSun" w:hAnsi="Times New Roman" w:cs="Times New Roman"/>
      <w:kern w:val="0"/>
      <w:sz w:val="24"/>
      <w:szCs w:val="24"/>
      <w:lang w:val="en-US" w:eastAsia="zh-CN"/>
      <w14:ligatures w14:val="none"/>
    </w:rPr>
  </w:style>
  <w:style w:type="character" w:styleId="Hyperlink">
    <w:name w:val="Hyperlink"/>
    <w:rsid w:val="0096631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www.bailii.org/uk/cases/UKSC/2017/24.html" TargetMode="External"/><Relationship Id="rId4" Type="http://schemas.openxmlformats.org/officeDocument/2006/relationships/hyperlink" Target="https://www.supremecourt.uk/cases/uksc-2019-0029.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5</Pages>
  <Words>1680</Words>
  <Characters>9579</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Hafizul Hasan (2219262)</dc:creator>
  <cp:keywords/>
  <dc:description/>
  <cp:lastModifiedBy>Mohammad Hafizul Hasan (2219262)</cp:lastModifiedBy>
  <cp:revision>1</cp:revision>
  <dcterms:created xsi:type="dcterms:W3CDTF">2023-07-12T21:43:00Z</dcterms:created>
  <dcterms:modified xsi:type="dcterms:W3CDTF">2023-07-12T22:01:00Z</dcterms:modified>
</cp:coreProperties>
</file>