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4ADC9" w14:textId="77777777" w:rsidR="009A646D" w:rsidRPr="005812C5" w:rsidRDefault="009A646D" w:rsidP="009A646D">
      <w:pPr>
        <w:spacing w:line="480" w:lineRule="auto"/>
        <w:jc w:val="center"/>
        <w:rPr>
          <w:rFonts w:cstheme="minorHAnsi"/>
          <w:b/>
          <w:bCs/>
        </w:rPr>
      </w:pPr>
      <w:r w:rsidRPr="005812C5">
        <w:rPr>
          <w:rFonts w:cstheme="minorHAnsi"/>
          <w:b/>
          <w:bCs/>
        </w:rPr>
        <w:t>Correlation between Early Years Education and Care Quality and Children's Development</w:t>
      </w:r>
    </w:p>
    <w:p w14:paraId="461BD647" w14:textId="79FDFEAA" w:rsidR="009A646D" w:rsidRPr="005812C5" w:rsidRDefault="00712EAA" w:rsidP="009A646D">
      <w:pPr>
        <w:spacing w:line="480" w:lineRule="auto"/>
        <w:jc w:val="center"/>
        <w:rPr>
          <w:rFonts w:cstheme="minorHAnsi"/>
        </w:rPr>
      </w:pPr>
      <w:r>
        <w:rPr>
          <w:rFonts w:cstheme="minorHAnsi"/>
        </w:rPr>
        <w:t>Erin Lawrence</w:t>
      </w:r>
    </w:p>
    <w:p w14:paraId="34F84EF7" w14:textId="539FB317" w:rsidR="009A646D" w:rsidRDefault="00712EAA" w:rsidP="009A646D">
      <w:pPr>
        <w:spacing w:line="480" w:lineRule="auto"/>
        <w:jc w:val="center"/>
        <w:rPr>
          <w:rFonts w:cstheme="minorHAnsi"/>
        </w:rPr>
      </w:pPr>
      <w:r>
        <w:rPr>
          <w:rFonts w:cstheme="minorHAnsi"/>
        </w:rPr>
        <w:t xml:space="preserve">University of Wales Trinity St. Davids </w:t>
      </w:r>
    </w:p>
    <w:p w14:paraId="62EF23AC" w14:textId="77777777" w:rsidR="00E86A02" w:rsidRPr="005812C5" w:rsidRDefault="00E86A02" w:rsidP="009A646D">
      <w:pPr>
        <w:spacing w:line="480" w:lineRule="auto"/>
        <w:jc w:val="center"/>
        <w:rPr>
          <w:rFonts w:cstheme="minorHAnsi"/>
        </w:rPr>
      </w:pPr>
    </w:p>
    <w:p w14:paraId="54145B81" w14:textId="77777777" w:rsidR="009A646D" w:rsidRPr="005812C5" w:rsidRDefault="009A646D" w:rsidP="00712EAA">
      <w:pPr>
        <w:spacing w:line="480" w:lineRule="auto"/>
        <w:rPr>
          <w:rFonts w:cstheme="minorHAnsi"/>
          <w:b/>
          <w:bCs/>
        </w:rPr>
      </w:pPr>
      <w:r w:rsidRPr="005812C5">
        <w:rPr>
          <w:rFonts w:cstheme="minorHAnsi"/>
          <w:b/>
          <w:bCs/>
        </w:rPr>
        <w:t>Abstract</w:t>
      </w:r>
    </w:p>
    <w:p w14:paraId="2C0753E2" w14:textId="77777777" w:rsidR="009A646D" w:rsidRPr="005812C5" w:rsidRDefault="009A646D" w:rsidP="009A646D">
      <w:pPr>
        <w:spacing w:line="480" w:lineRule="auto"/>
        <w:rPr>
          <w:rFonts w:cstheme="minorHAnsi"/>
        </w:rPr>
      </w:pPr>
      <w:r w:rsidRPr="005812C5">
        <w:rPr>
          <w:rFonts w:cstheme="minorHAnsi"/>
        </w:rPr>
        <w:tab/>
        <w:t xml:space="preserve">Preparing children for kindergarten is just one part of an extensive ECCE program. One of the best things a country can do is invest in its young children's education, which has been shown to promote national prosperity, gender parity, and social harmony. Various programs </w:t>
      </w:r>
      <w:proofErr w:type="gramStart"/>
      <w:r w:rsidRPr="005812C5">
        <w:rPr>
          <w:rFonts w:cstheme="minorHAnsi"/>
        </w:rPr>
        <w:t>and also</w:t>
      </w:r>
      <w:proofErr w:type="gramEnd"/>
      <w:r w:rsidRPr="005812C5">
        <w:rPr>
          <w:rFonts w:cstheme="minorHAnsi"/>
        </w:rPr>
        <w:t xml:space="preserve"> materials have been produced for teaching emotional skills alongside the increased interest in supporting children's emotional development in the “Early Childhood Education and Care” (ECEC) and school settings. This study aims to learn more about the connection between a child's early experiences and later success in school and life. The research is meant to evaluate the efficacy of different approaches to educating young children. The goal of this research is to find out how much of an impact parental involvement has on the success of early childhood programs. The study will be question-driven and practical using mixed methods data gathering strategy, consisting of an online questionnaire and an interview with a selection of individuals who match. Results from one did not influence the development of the other, given that quantitative and qualitative data collection would occur in parallel. The analytical strategy will include a quantitative review of the “descriptive data” from the “questionnaire responses” and a “thematic analysis” of the interviews based on a codebook (Beatson et al., 2022). Quantitative analyses revealed the relative importance of parents' and providers' assessments of potential barriers and facilitators. At the same time, qualitative interview data shed light on the nature of these experiences and the rationale for the importance placed on certain factors. Caregiver and parent viewpoint differences will be examined.</w:t>
      </w:r>
    </w:p>
    <w:p w14:paraId="3029CDC9" w14:textId="77777777" w:rsidR="009A646D" w:rsidRPr="005812C5" w:rsidRDefault="009A646D" w:rsidP="009A646D">
      <w:pPr>
        <w:spacing w:line="480" w:lineRule="auto"/>
        <w:rPr>
          <w:rFonts w:cstheme="minorHAnsi"/>
        </w:rPr>
      </w:pPr>
    </w:p>
    <w:p w14:paraId="168A1FE0" w14:textId="77777777" w:rsidR="009A646D" w:rsidRPr="005812C5" w:rsidRDefault="009A646D" w:rsidP="009A646D">
      <w:pPr>
        <w:spacing w:line="480" w:lineRule="auto"/>
        <w:jc w:val="center"/>
        <w:rPr>
          <w:rFonts w:cstheme="minorHAnsi"/>
          <w:b/>
          <w:bCs/>
        </w:rPr>
      </w:pPr>
      <w:r w:rsidRPr="005812C5">
        <w:rPr>
          <w:rFonts w:cstheme="minorHAnsi"/>
          <w:b/>
          <w:bCs/>
        </w:rPr>
        <w:lastRenderedPageBreak/>
        <w:t>Correlation between Early Years Education and Care Quality and Children's Development</w:t>
      </w:r>
    </w:p>
    <w:p w14:paraId="4BF5A107" w14:textId="77777777" w:rsidR="009A646D" w:rsidRPr="005812C5" w:rsidRDefault="009A646D" w:rsidP="009A646D">
      <w:pPr>
        <w:spacing w:line="480" w:lineRule="auto"/>
        <w:rPr>
          <w:rFonts w:cstheme="minorHAnsi"/>
        </w:rPr>
      </w:pPr>
      <w:r w:rsidRPr="005812C5">
        <w:rPr>
          <w:rFonts w:cstheme="minorHAnsi"/>
          <w:b/>
          <w:bCs/>
        </w:rPr>
        <w:t xml:space="preserve">Literature Review </w:t>
      </w:r>
    </w:p>
    <w:p w14:paraId="292F5C6A" w14:textId="77777777" w:rsidR="009A646D" w:rsidRPr="005812C5" w:rsidRDefault="009A646D" w:rsidP="009A646D">
      <w:pPr>
        <w:spacing w:line="480" w:lineRule="auto"/>
        <w:rPr>
          <w:rFonts w:cstheme="minorHAnsi"/>
        </w:rPr>
      </w:pPr>
      <w:r w:rsidRPr="005812C5">
        <w:rPr>
          <w:rFonts w:cstheme="minorHAnsi"/>
        </w:rPr>
        <w:tab/>
        <w:t>Children's brains undergo extraordinary growth between birth and eight, making this a prime time for learning. According to UNESCO, a comprehensive approach to ECCE involves much more than merely getting children ready for kindergarten. Since it fosters comprehensive growth, gender equality, and social cohesion, investing in early childhood education is one of the finest things a nation can do (</w:t>
      </w:r>
      <w:proofErr w:type="spellStart"/>
      <w:r w:rsidRPr="005812C5">
        <w:rPr>
          <w:rFonts w:cstheme="minorHAnsi"/>
        </w:rPr>
        <w:t>Unesco</w:t>
      </w:r>
      <w:proofErr w:type="spellEnd"/>
      <w:r w:rsidRPr="005812C5">
        <w:rPr>
          <w:rFonts w:cstheme="minorHAnsi"/>
        </w:rPr>
        <w:t xml:space="preserve">, 2022). Preschoolers' growth is greatly aided by the acquisition of social skills. Children with social solid abilities at a young age can better interact with others, form meaningful relationships, and express themselves. In addition, having great social skills increases emotional control and minimizes the chance of </w:t>
      </w:r>
      <w:proofErr w:type="spellStart"/>
      <w:r w:rsidRPr="005812C5">
        <w:rPr>
          <w:rFonts w:cstheme="minorHAnsi"/>
        </w:rPr>
        <w:t>behavior</w:t>
      </w:r>
      <w:proofErr w:type="spellEnd"/>
      <w:r w:rsidRPr="005812C5">
        <w:rPr>
          <w:rFonts w:cstheme="minorHAnsi"/>
        </w:rPr>
        <w:t xml:space="preserve"> disorders. </w:t>
      </w:r>
    </w:p>
    <w:p w14:paraId="18F9244E" w14:textId="77777777" w:rsidR="009A646D" w:rsidRPr="005812C5" w:rsidRDefault="009A646D" w:rsidP="009A646D">
      <w:pPr>
        <w:spacing w:line="480" w:lineRule="auto"/>
        <w:rPr>
          <w:rFonts w:cstheme="minorHAnsi"/>
        </w:rPr>
      </w:pPr>
      <w:r w:rsidRPr="005812C5">
        <w:rPr>
          <w:rFonts w:cstheme="minorHAnsi"/>
        </w:rPr>
        <w:tab/>
        <w:t xml:space="preserve"> The social growth of preschoolers relies heavily on the help they get from their parents, carers, and teachers. Childcare workers may aid preschoolers in developing their social skills by exposing them to various social activities, setting a good example, and offering constructive direction and criticism (Mondi, Giovanelli, and Reynolds, 2021). Early development of good social skills has been linked to later success in relationships, emotional regulation, and school performance. However, concerns have been raised about the decline in young children's social skills </w:t>
      </w:r>
      <w:proofErr w:type="gramStart"/>
      <w:r w:rsidRPr="005812C5">
        <w:rPr>
          <w:rFonts w:cstheme="minorHAnsi"/>
        </w:rPr>
        <w:t>as a result of</w:t>
      </w:r>
      <w:proofErr w:type="gramEnd"/>
      <w:r w:rsidRPr="005812C5">
        <w:rPr>
          <w:rFonts w:cstheme="minorHAnsi"/>
        </w:rPr>
        <w:t xml:space="preserve"> things like increasing screen time and fewer opportunities for face-to-face interactions. This research intends to fill this knowledge gap by evaluating an intervention program for improving preschoolers' social skills.</w:t>
      </w:r>
    </w:p>
    <w:p w14:paraId="28F276FD" w14:textId="77777777" w:rsidR="009A646D" w:rsidRPr="005812C5" w:rsidRDefault="009A646D" w:rsidP="009A646D">
      <w:pPr>
        <w:spacing w:line="480" w:lineRule="auto"/>
        <w:rPr>
          <w:rFonts w:cstheme="minorHAnsi"/>
        </w:rPr>
      </w:pPr>
      <w:r w:rsidRPr="005812C5">
        <w:rPr>
          <w:rFonts w:cstheme="minorHAnsi"/>
        </w:rPr>
        <w:tab/>
        <w:t>Emotional regulation is only one of many crucial abilities that studies have shown may best be learned via connection with others in the early years of a child's life. Children benefit from having relationships with caregivers that are pleasant, warm, sensitive, and emotionally expressive (</w:t>
      </w:r>
      <w:proofErr w:type="spellStart"/>
      <w:r w:rsidRPr="005812C5">
        <w:rPr>
          <w:rFonts w:cstheme="minorHAnsi"/>
        </w:rPr>
        <w:t>Mänty</w:t>
      </w:r>
      <w:proofErr w:type="spellEnd"/>
      <w:r w:rsidRPr="005812C5">
        <w:rPr>
          <w:rFonts w:cstheme="minorHAnsi"/>
        </w:rPr>
        <w:t xml:space="preserve"> et al., 2022). It is widely believed that children may acquire the ability to control their emotions with the support of an adult who can serve as a role model and provide constructive feedback (McClelland and Cameron, 2011). More and more countries are realizing the need of helping </w:t>
      </w:r>
      <w:r w:rsidRPr="005812C5">
        <w:rPr>
          <w:rFonts w:cstheme="minorHAnsi"/>
        </w:rPr>
        <w:lastRenderedPageBreak/>
        <w:t>youngsters learn to control their emotions in the classroom (OECD, 2015). Support for this expenditure comes from studies that show a correlation between the development of these skills and other positive outcomes in children's life, such as their capacity to maintain and develop interpersonal relationships (Blair and Raver, 2015) and their psychological health and happiness (Hofmann et al., 2013). They are also connected to academic achievement and are part of controlled learning skills (Grau and Preiss, 2019).</w:t>
      </w:r>
    </w:p>
    <w:p w14:paraId="78CB99A7" w14:textId="77777777" w:rsidR="009A646D" w:rsidRPr="005812C5" w:rsidRDefault="009A646D" w:rsidP="009A646D">
      <w:pPr>
        <w:spacing w:line="480" w:lineRule="auto"/>
        <w:rPr>
          <w:rFonts w:cstheme="minorHAnsi"/>
        </w:rPr>
      </w:pPr>
      <w:r w:rsidRPr="005812C5">
        <w:rPr>
          <w:rFonts w:cstheme="minorHAnsi"/>
        </w:rPr>
        <w:tab/>
        <w:t xml:space="preserve">Alongside the rising interest in the importance of promoting children's emotional development in ECEC and school settings, a variety of programs and materials have been developed to teach children the skills necessary to manage their emotions. Despite the availability of new teaching material like emotion cards and emotion-related storytelling, there is a lack of pedagogical approaches that have a solid theoretical as well as research basis </w:t>
      </w:r>
      <w:proofErr w:type="gramStart"/>
      <w:r w:rsidRPr="005812C5">
        <w:rPr>
          <w:rFonts w:cstheme="minorHAnsi"/>
        </w:rPr>
        <w:t>in order to</w:t>
      </w:r>
      <w:proofErr w:type="gramEnd"/>
      <w:r w:rsidRPr="005812C5">
        <w:rPr>
          <w:rFonts w:cstheme="minorHAnsi"/>
        </w:rPr>
        <w:t xml:space="preserve"> provide educators with the necessary academic expertise and abilities to support children's ability to regulate emotions in the early years. This is the case </w:t>
      </w:r>
      <w:proofErr w:type="gramStart"/>
      <w:r w:rsidRPr="005812C5">
        <w:rPr>
          <w:rFonts w:cstheme="minorHAnsi"/>
        </w:rPr>
        <w:t>despite the fact that</w:t>
      </w:r>
      <w:proofErr w:type="gramEnd"/>
      <w:r w:rsidRPr="005812C5">
        <w:rPr>
          <w:rFonts w:cstheme="minorHAnsi"/>
        </w:rPr>
        <w:t xml:space="preserve"> there is a lack of pedagogical approaches that provide educators with the appropriate academic knowledge and skills (Koivula, Turja and Laakso, 2019), or art-based methods. </w:t>
      </w:r>
      <w:proofErr w:type="gramStart"/>
      <w:r w:rsidRPr="005812C5">
        <w:rPr>
          <w:rFonts w:cstheme="minorHAnsi"/>
        </w:rPr>
        <w:t>In particular, teachers</w:t>
      </w:r>
      <w:proofErr w:type="gramEnd"/>
      <w:r w:rsidRPr="005812C5">
        <w:rPr>
          <w:rFonts w:cstheme="minorHAnsi"/>
        </w:rPr>
        <w:t xml:space="preserve"> should be able to reflect on and improve their practices in order to help students manage their emotions when necessary and to make meaningful use of materials so that students can apply what they've learned in the classroom to real-world scenarios (</w:t>
      </w:r>
      <w:proofErr w:type="spellStart"/>
      <w:r w:rsidRPr="005812C5">
        <w:rPr>
          <w:rFonts w:cstheme="minorHAnsi"/>
        </w:rPr>
        <w:t>Dignath</w:t>
      </w:r>
      <w:proofErr w:type="spellEnd"/>
      <w:r w:rsidRPr="005812C5">
        <w:rPr>
          <w:rFonts w:cstheme="minorHAnsi"/>
        </w:rPr>
        <w:t xml:space="preserve"> and </w:t>
      </w:r>
      <w:proofErr w:type="spellStart"/>
      <w:r w:rsidRPr="005812C5">
        <w:rPr>
          <w:rFonts w:cstheme="minorHAnsi"/>
        </w:rPr>
        <w:t>Veenman</w:t>
      </w:r>
      <w:proofErr w:type="spellEnd"/>
      <w:r w:rsidRPr="005812C5">
        <w:rPr>
          <w:rFonts w:cstheme="minorHAnsi"/>
        </w:rPr>
        <w:t xml:space="preserve">, 2021). </w:t>
      </w:r>
    </w:p>
    <w:p w14:paraId="35D2A264" w14:textId="77777777" w:rsidR="009A646D" w:rsidRPr="005812C5" w:rsidRDefault="009A646D" w:rsidP="009A646D">
      <w:pPr>
        <w:spacing w:line="480" w:lineRule="auto"/>
        <w:rPr>
          <w:rFonts w:cstheme="minorHAnsi"/>
        </w:rPr>
      </w:pPr>
      <w:r w:rsidRPr="005812C5">
        <w:rPr>
          <w:rFonts w:cstheme="minorHAnsi"/>
        </w:rPr>
        <w:tab/>
        <w:t xml:space="preserve">According to Prusinski et al. (2022), communities that invest in high-quality ECEC programs tend to do better overall. The capacity of parents to go to work, the development of children's social and emotional skills, and the availability of qualified staff all depend on it. Despite its vital role, ECEC could be much better in many areas, and the spread of COVID-19 has only made things worse. Prusinski et al. (2022) study shows that the lack of childcare </w:t>
      </w:r>
      <w:proofErr w:type="gramStart"/>
      <w:r w:rsidRPr="005812C5">
        <w:rPr>
          <w:rFonts w:cstheme="minorHAnsi"/>
        </w:rPr>
        <w:t>in a given</w:t>
      </w:r>
      <w:proofErr w:type="gramEnd"/>
      <w:r w:rsidRPr="005812C5">
        <w:rPr>
          <w:rFonts w:cstheme="minorHAnsi"/>
        </w:rPr>
        <w:t xml:space="preserve"> </w:t>
      </w:r>
      <w:proofErr w:type="spellStart"/>
      <w:r w:rsidRPr="005812C5">
        <w:rPr>
          <w:rFonts w:cstheme="minorHAnsi"/>
        </w:rPr>
        <w:t>neighborhood</w:t>
      </w:r>
      <w:proofErr w:type="spellEnd"/>
      <w:r w:rsidRPr="005812C5">
        <w:rPr>
          <w:rFonts w:cstheme="minorHAnsi"/>
        </w:rPr>
        <w:t xml:space="preserve"> is affected by several other, less obvious, and less discussed variables than just money. It is challenging for communities to agree on how to best provide families with the high-quality ECEC alternatives they </w:t>
      </w:r>
      <w:r w:rsidRPr="005812C5">
        <w:rPr>
          <w:rFonts w:cstheme="minorHAnsi"/>
        </w:rPr>
        <w:lastRenderedPageBreak/>
        <w:t>want and need when various stakeholders use divergent terminology and assumptions to define their aims and views in this area.</w:t>
      </w:r>
    </w:p>
    <w:p w14:paraId="6CACA094" w14:textId="77777777" w:rsidR="009A646D" w:rsidRPr="005812C5" w:rsidRDefault="009A646D" w:rsidP="009A646D">
      <w:pPr>
        <w:spacing w:line="480" w:lineRule="auto"/>
        <w:rPr>
          <w:rFonts w:cstheme="minorHAnsi"/>
        </w:rPr>
      </w:pPr>
      <w:r w:rsidRPr="005812C5">
        <w:rPr>
          <w:rFonts w:cstheme="minorHAnsi"/>
        </w:rPr>
        <w:tab/>
        <w:t>Over 1.3 million spaces were made available in England in 2019 via childminders, private and volunteer nurseries, and pre-schools (UK Parliament, 2021). Early childhood education and care (ECEC) that is of high quality has been shown to improve the life chances of children, especially those from poor backgrounds. However, new statistics from the UK indicate that the proof of tangible benefit needs to be clarified (Gardiner, 2020). The potential for positive outcomes is contingent on several variables, including the quality of care provided and the involvement of parents. Recent legislative shifts in the United Kingdom are putting further pressure on ECEC providers, and the COVID-19 epidemic may diminish demand for ECEC, which would have negative consequences for children's outcomes and the sector's financial viability. This research aims to investigate how the quality of a child's early education and care influences their overall growth and development, which is an important goal.</w:t>
      </w:r>
    </w:p>
    <w:p w14:paraId="35994E32" w14:textId="77777777" w:rsidR="009A646D" w:rsidRPr="005812C5" w:rsidRDefault="009A646D" w:rsidP="009A646D">
      <w:pPr>
        <w:spacing w:line="480" w:lineRule="auto"/>
        <w:rPr>
          <w:rFonts w:cstheme="minorHAnsi"/>
          <w:b/>
          <w:bCs/>
        </w:rPr>
      </w:pPr>
      <w:r w:rsidRPr="005812C5">
        <w:rPr>
          <w:rFonts w:cstheme="minorHAnsi"/>
          <w:b/>
          <w:bCs/>
        </w:rPr>
        <w:t>Research Objectives:</w:t>
      </w:r>
    </w:p>
    <w:p w14:paraId="55599487" w14:textId="77777777" w:rsidR="009A646D" w:rsidRPr="005812C5" w:rsidRDefault="009A646D" w:rsidP="009A646D">
      <w:pPr>
        <w:pStyle w:val="ListParagraph"/>
        <w:numPr>
          <w:ilvl w:val="0"/>
          <w:numId w:val="1"/>
        </w:numPr>
        <w:spacing w:line="480" w:lineRule="auto"/>
        <w:rPr>
          <w:rFonts w:cstheme="minorHAnsi"/>
        </w:rPr>
      </w:pPr>
      <w:r w:rsidRPr="005812C5">
        <w:rPr>
          <w:rFonts w:cstheme="minorHAnsi"/>
        </w:rPr>
        <w:t>Researching how the quality of a child's early education and care influences their overall growth and development is an important goal.</w:t>
      </w:r>
    </w:p>
    <w:p w14:paraId="68A3DA01" w14:textId="77777777" w:rsidR="009A646D" w:rsidRPr="005812C5" w:rsidRDefault="009A646D" w:rsidP="009A646D">
      <w:pPr>
        <w:pStyle w:val="ListParagraph"/>
        <w:numPr>
          <w:ilvl w:val="0"/>
          <w:numId w:val="1"/>
        </w:numPr>
        <w:spacing w:line="480" w:lineRule="auto"/>
        <w:rPr>
          <w:rFonts w:cstheme="minorHAnsi"/>
        </w:rPr>
      </w:pPr>
      <w:r w:rsidRPr="005812C5">
        <w:rPr>
          <w:rFonts w:cstheme="minorHAnsi"/>
        </w:rPr>
        <w:t>This study aims to assess the efficiency of various early childhood teaching strategies.</w:t>
      </w:r>
    </w:p>
    <w:p w14:paraId="70EF45D5" w14:textId="77777777" w:rsidR="009A646D" w:rsidRDefault="009A646D" w:rsidP="009A646D">
      <w:pPr>
        <w:pStyle w:val="ListParagraph"/>
        <w:numPr>
          <w:ilvl w:val="0"/>
          <w:numId w:val="1"/>
        </w:numPr>
        <w:spacing w:line="480" w:lineRule="auto"/>
        <w:rPr>
          <w:rFonts w:cstheme="minorHAnsi"/>
        </w:rPr>
      </w:pPr>
      <w:r w:rsidRPr="005812C5">
        <w:rPr>
          <w:rFonts w:cstheme="minorHAnsi"/>
        </w:rPr>
        <w:t>This study aims to inquire about the value of parental participation in improving the results of early years education and care.</w:t>
      </w:r>
    </w:p>
    <w:p w14:paraId="5305EE29" w14:textId="77777777" w:rsidR="00712EAA" w:rsidRPr="005812C5" w:rsidRDefault="00712EAA" w:rsidP="00712EAA">
      <w:pPr>
        <w:pStyle w:val="ListParagraph"/>
        <w:spacing w:line="480" w:lineRule="auto"/>
        <w:rPr>
          <w:rFonts w:cstheme="minorHAnsi"/>
        </w:rPr>
      </w:pPr>
    </w:p>
    <w:p w14:paraId="14C87082" w14:textId="77777777" w:rsidR="00712EAA" w:rsidRDefault="00712EAA" w:rsidP="009A646D">
      <w:pPr>
        <w:spacing w:line="480" w:lineRule="auto"/>
        <w:rPr>
          <w:rFonts w:cstheme="minorHAnsi"/>
          <w:b/>
          <w:bCs/>
        </w:rPr>
      </w:pPr>
    </w:p>
    <w:p w14:paraId="181B784F" w14:textId="77777777" w:rsidR="00712EAA" w:rsidRDefault="00712EAA" w:rsidP="009A646D">
      <w:pPr>
        <w:spacing w:line="480" w:lineRule="auto"/>
        <w:rPr>
          <w:rFonts w:cstheme="minorHAnsi"/>
          <w:b/>
          <w:bCs/>
        </w:rPr>
      </w:pPr>
    </w:p>
    <w:p w14:paraId="0BDF3A85" w14:textId="77777777" w:rsidR="00E86A02" w:rsidRDefault="00E86A02" w:rsidP="009A646D">
      <w:pPr>
        <w:spacing w:line="480" w:lineRule="auto"/>
        <w:rPr>
          <w:rFonts w:cstheme="minorHAnsi"/>
          <w:b/>
          <w:bCs/>
        </w:rPr>
      </w:pPr>
    </w:p>
    <w:p w14:paraId="37499EA8" w14:textId="77777777" w:rsidR="00E86A02" w:rsidRDefault="00E86A02" w:rsidP="009A646D">
      <w:pPr>
        <w:spacing w:line="480" w:lineRule="auto"/>
        <w:rPr>
          <w:rFonts w:cstheme="minorHAnsi"/>
          <w:b/>
          <w:bCs/>
        </w:rPr>
      </w:pPr>
    </w:p>
    <w:p w14:paraId="2656E4AE" w14:textId="0DD4C9AD" w:rsidR="009A646D" w:rsidRPr="005812C5" w:rsidRDefault="009A646D" w:rsidP="009A646D">
      <w:pPr>
        <w:spacing w:line="480" w:lineRule="auto"/>
        <w:rPr>
          <w:rFonts w:cstheme="minorHAnsi"/>
        </w:rPr>
      </w:pPr>
      <w:r w:rsidRPr="005812C5">
        <w:rPr>
          <w:rFonts w:cstheme="minorHAnsi"/>
          <w:b/>
          <w:bCs/>
        </w:rPr>
        <w:lastRenderedPageBreak/>
        <w:t>Methodological Considerations</w:t>
      </w:r>
    </w:p>
    <w:p w14:paraId="6E8FBB0E" w14:textId="77777777" w:rsidR="009A646D" w:rsidRPr="005812C5" w:rsidRDefault="009A646D" w:rsidP="009A646D">
      <w:pPr>
        <w:spacing w:line="480" w:lineRule="auto"/>
        <w:rPr>
          <w:rFonts w:cstheme="minorHAnsi"/>
        </w:rPr>
      </w:pPr>
      <w:r w:rsidRPr="005812C5">
        <w:rPr>
          <w:rFonts w:cstheme="minorHAnsi"/>
          <w:b/>
          <w:bCs/>
        </w:rPr>
        <w:t>Research Design</w:t>
      </w:r>
      <w:r w:rsidRPr="005812C5">
        <w:rPr>
          <w:rFonts w:cstheme="minorHAnsi"/>
        </w:rPr>
        <w:t xml:space="preserve"> </w:t>
      </w:r>
    </w:p>
    <w:p w14:paraId="1B07EBBE" w14:textId="77777777" w:rsidR="009A646D" w:rsidRPr="005812C5" w:rsidRDefault="009A646D" w:rsidP="009A646D">
      <w:pPr>
        <w:spacing w:line="480" w:lineRule="auto"/>
        <w:rPr>
          <w:rFonts w:cstheme="minorHAnsi"/>
        </w:rPr>
      </w:pPr>
      <w:r w:rsidRPr="005812C5">
        <w:rPr>
          <w:rFonts w:cstheme="minorHAnsi"/>
        </w:rPr>
        <w:tab/>
        <w:t xml:space="preserve">The research will be question-driven and practical, using a mixed methods data collecting technique that includes an online questionnaire and an interview with a sample of matched participants (Fetters &amp; Freshwater, 2015). Since both quantitative and qualitative information will be gathered independently, the results of one did not guide the construction of the other (Yu et al., 2021). The quantitative evaluation of the descriptive statistics from the “questionnaire answers” </w:t>
      </w:r>
      <w:proofErr w:type="gramStart"/>
      <w:r w:rsidRPr="005812C5">
        <w:rPr>
          <w:rFonts w:cstheme="minorHAnsi"/>
        </w:rPr>
        <w:t>and also</w:t>
      </w:r>
      <w:proofErr w:type="gramEnd"/>
      <w:r w:rsidRPr="005812C5">
        <w:rPr>
          <w:rFonts w:cstheme="minorHAnsi"/>
        </w:rPr>
        <w:t xml:space="preserve"> “thematic analysis” of the interviews using a codebook will be part of the analytic approach (Beatson et al., 2022). While quantitative analyses indicated how significant parents' and providers' perceptions of various possible obstacles and facilitators will be, interview data gave further insights into how these barriers as well as “facilitators” will experienced and the reasons why some were deemed particularly essential. The gaps between the perspectives of caregivers and parents will be discussed. </w:t>
      </w:r>
    </w:p>
    <w:p w14:paraId="19EBA1FB" w14:textId="77777777" w:rsidR="009A646D" w:rsidRPr="005812C5" w:rsidRDefault="009A646D" w:rsidP="009A646D">
      <w:pPr>
        <w:spacing w:line="480" w:lineRule="auto"/>
        <w:rPr>
          <w:rFonts w:cstheme="minorHAnsi"/>
          <w:b/>
          <w:bCs/>
        </w:rPr>
      </w:pPr>
      <w:r w:rsidRPr="005812C5">
        <w:rPr>
          <w:rFonts w:cstheme="minorHAnsi"/>
          <w:b/>
          <w:bCs/>
        </w:rPr>
        <w:t>Participants</w:t>
      </w:r>
    </w:p>
    <w:p w14:paraId="3DCBBA53" w14:textId="76524C36" w:rsidR="00712EAA" w:rsidRPr="005812C5" w:rsidRDefault="009A646D" w:rsidP="009A646D">
      <w:pPr>
        <w:spacing w:line="480" w:lineRule="auto"/>
        <w:rPr>
          <w:rFonts w:cstheme="minorHAnsi"/>
        </w:rPr>
      </w:pPr>
      <w:r w:rsidRPr="005812C5">
        <w:rPr>
          <w:rFonts w:cstheme="minorHAnsi"/>
        </w:rPr>
        <w:tab/>
        <w:t xml:space="preserve">Primary caregivers and, providers, and educators will be recruited from three regions throughout the United Kingdom and children of kindergarten between age 3-6 will also be recruited. Although the research primarily included biological parents, other primary caregivers (such as </w:t>
      </w:r>
      <w:proofErr w:type="gramStart"/>
      <w:r w:rsidRPr="005812C5">
        <w:rPr>
          <w:rFonts w:cstheme="minorHAnsi"/>
        </w:rPr>
        <w:t>step-parents</w:t>
      </w:r>
      <w:proofErr w:type="gramEnd"/>
      <w:r w:rsidRPr="005812C5">
        <w:rPr>
          <w:rFonts w:cstheme="minorHAnsi"/>
        </w:rPr>
        <w:t>, foster parents, or other carers) will be welcome to participate. The word "parent" is used here for simplicity. If a parent had a child between the ages of 3 and 6, they were invited to complete the survey. Parents who had children who either did not attend an “ECEC program” or who attended an ECEC program for fewer than 15 hours per week were also invited to participate in the interview (Beatson et al., 2022). That is, all parents with children under the age of three will be welcome to fill out the questionnaire. Still, only those whose children had attended fewer than 15 hours of early childhood education each week were contacted for interviews.</w:t>
      </w:r>
    </w:p>
    <w:p w14:paraId="64C6AB92" w14:textId="77777777" w:rsidR="009A646D" w:rsidRPr="005812C5" w:rsidRDefault="009A646D" w:rsidP="009A646D">
      <w:pPr>
        <w:spacing w:line="480" w:lineRule="auto"/>
        <w:rPr>
          <w:rFonts w:cstheme="minorHAnsi"/>
        </w:rPr>
      </w:pPr>
      <w:r w:rsidRPr="005812C5">
        <w:rPr>
          <w:rFonts w:cstheme="minorHAnsi"/>
          <w:b/>
          <w:bCs/>
        </w:rPr>
        <w:lastRenderedPageBreak/>
        <w:t>Data Collection</w:t>
      </w:r>
      <w:r w:rsidRPr="005812C5">
        <w:rPr>
          <w:rFonts w:cstheme="minorHAnsi"/>
        </w:rPr>
        <w:tab/>
      </w:r>
    </w:p>
    <w:p w14:paraId="34B0F202" w14:textId="1BA1D1ED" w:rsidR="009A646D" w:rsidRPr="005812C5" w:rsidRDefault="009A646D" w:rsidP="009A646D">
      <w:pPr>
        <w:spacing w:line="480" w:lineRule="auto"/>
        <w:rPr>
          <w:rFonts w:cstheme="minorHAnsi"/>
        </w:rPr>
      </w:pPr>
      <w:r w:rsidRPr="005812C5">
        <w:rPr>
          <w:rFonts w:cstheme="minorHAnsi"/>
        </w:rPr>
        <w:t xml:space="preserve">Data will be collected using surveys and </w:t>
      </w:r>
      <w:r w:rsidR="00712EAA" w:rsidRPr="005812C5">
        <w:rPr>
          <w:rFonts w:cstheme="minorHAnsi"/>
        </w:rPr>
        <w:t>interviews.</w:t>
      </w:r>
    </w:p>
    <w:p w14:paraId="0340F4C5" w14:textId="77777777" w:rsidR="009A646D" w:rsidRPr="005812C5" w:rsidRDefault="009A646D" w:rsidP="009A646D">
      <w:pPr>
        <w:spacing w:line="480" w:lineRule="auto"/>
        <w:rPr>
          <w:rFonts w:cstheme="minorHAnsi"/>
          <w:b/>
          <w:bCs/>
        </w:rPr>
      </w:pPr>
      <w:r w:rsidRPr="005812C5">
        <w:rPr>
          <w:rFonts w:cstheme="minorHAnsi"/>
          <w:b/>
          <w:bCs/>
        </w:rPr>
        <w:t>Quantitative Data Collection</w:t>
      </w:r>
    </w:p>
    <w:p w14:paraId="6DFAEC53" w14:textId="77777777" w:rsidR="009A646D" w:rsidRPr="005812C5" w:rsidRDefault="009A646D" w:rsidP="009A646D">
      <w:pPr>
        <w:spacing w:line="480" w:lineRule="auto"/>
        <w:rPr>
          <w:rFonts w:cstheme="minorHAnsi"/>
        </w:rPr>
      </w:pPr>
      <w:r w:rsidRPr="005812C5">
        <w:rPr>
          <w:rFonts w:cstheme="minorHAnsi"/>
        </w:rPr>
        <w:tab/>
        <w:t xml:space="preserve">Quantitative studies will </w:t>
      </w:r>
      <w:proofErr w:type="gramStart"/>
      <w:r w:rsidRPr="005812C5">
        <w:rPr>
          <w:rFonts w:cstheme="minorHAnsi"/>
        </w:rPr>
        <w:t>included</w:t>
      </w:r>
      <w:proofErr w:type="gramEnd"/>
      <w:r w:rsidRPr="005812C5">
        <w:rPr>
          <w:rFonts w:cstheme="minorHAnsi"/>
        </w:rPr>
        <w:t xml:space="preserve"> if they examine the effects of nature-based early childhood education (ECE) on children's physical, mental, and social well-being and development (Johnstone et al., 2022). Standardized developmental tests will be used to statistically evaluate children's cognitive, linguistic, motor, and social-emotional abilities as part of the data-gathering process. A deeper look at the child's growth and development is what developmental screening does. Short tests will be given to the child, or parents may be asked to fill out a questionnaire about them if the child is not willing to do so. Formal questionnaires or checklists that are founded in research are used for the developmental as well as </w:t>
      </w:r>
      <w:proofErr w:type="spellStart"/>
      <w:r w:rsidRPr="005812C5">
        <w:rPr>
          <w:rFonts w:cstheme="minorHAnsi"/>
        </w:rPr>
        <w:t>behavioral</w:t>
      </w:r>
      <w:proofErr w:type="spellEnd"/>
      <w:r w:rsidRPr="005812C5">
        <w:rPr>
          <w:rFonts w:cstheme="minorHAnsi"/>
        </w:rPr>
        <w:t xml:space="preserve"> screening. These questionnaires include domains such as a child's linguistic, motor, cognitive, emotional, and social development, with questions ranging from yes/no to multiple choice to open-ended questions. Screening for developmental delays may be carried out not just by medical professionals like doctors and nurses, but also by other professionals working in healthcare, early childhood education, community settings, or schools (CDC, 2019).</w:t>
      </w:r>
    </w:p>
    <w:p w14:paraId="7E437038" w14:textId="65856EFC" w:rsidR="00712EAA" w:rsidRPr="005812C5" w:rsidRDefault="009A646D" w:rsidP="009A646D">
      <w:pPr>
        <w:spacing w:line="480" w:lineRule="auto"/>
        <w:rPr>
          <w:rFonts w:cstheme="minorHAnsi"/>
        </w:rPr>
      </w:pPr>
      <w:r w:rsidRPr="005812C5">
        <w:rPr>
          <w:rFonts w:cstheme="minorHAnsi"/>
        </w:rPr>
        <w:tab/>
        <w:t xml:space="preserve"> Assessment participants will be recruited randomly from a pool of children ages three to six currently enrolled in various early childhood education and care programs. We will use developmental assessment instruments that have been scientifically and internationally vetted for their validity and reliability. These instruments will be administered in a safe, child-friendly setting designed for their target ages. The cognitive ability, language comprehension and expression, fine and gross motor skills, as well as social and emotional development will all be evaluated via a battery of tests. Objective insights regarding the children's developmental growth across school settings and pedagogical techniques may be gleaned from the quantitative data acquired from these tests.</w:t>
      </w:r>
    </w:p>
    <w:p w14:paraId="674EB248" w14:textId="77777777" w:rsidR="009A646D" w:rsidRPr="005812C5" w:rsidRDefault="009A646D" w:rsidP="009A646D">
      <w:pPr>
        <w:spacing w:line="480" w:lineRule="auto"/>
        <w:rPr>
          <w:rFonts w:cstheme="minorHAnsi"/>
        </w:rPr>
      </w:pPr>
      <w:r w:rsidRPr="005812C5">
        <w:rPr>
          <w:rFonts w:cstheme="minorHAnsi"/>
          <w:b/>
          <w:bCs/>
        </w:rPr>
        <w:lastRenderedPageBreak/>
        <w:t>Qualitative Data Collection</w:t>
      </w:r>
    </w:p>
    <w:p w14:paraId="511A6659" w14:textId="77777777" w:rsidR="009A646D" w:rsidRPr="005812C5" w:rsidRDefault="009A646D" w:rsidP="009A646D">
      <w:pPr>
        <w:spacing w:line="480" w:lineRule="auto"/>
        <w:rPr>
          <w:rFonts w:cstheme="minorHAnsi"/>
        </w:rPr>
      </w:pPr>
      <w:r w:rsidRPr="005812C5">
        <w:rPr>
          <w:rFonts w:cstheme="minorHAnsi"/>
        </w:rPr>
        <w:tab/>
        <w:t xml:space="preserve">Primary </w:t>
      </w:r>
      <w:proofErr w:type="gramStart"/>
      <w:r w:rsidRPr="005812C5">
        <w:rPr>
          <w:rFonts w:cstheme="minorHAnsi"/>
        </w:rPr>
        <w:t>caregivers</w:t>
      </w:r>
      <w:proofErr w:type="gramEnd"/>
      <w:r w:rsidRPr="005812C5">
        <w:rPr>
          <w:rFonts w:cstheme="minorHAnsi"/>
        </w:rPr>
        <w:t xml:space="preserve"> providers, and educators individual in-depth telephone interviews will be used in this research. The decision to include both one-on-one interviews will be driven by participants' availability and individual preferences. Experts were interviewed in-depth for this study (Blewitt et al., 2021). The study team will send all participants a Plain Language Statement. A research team (CB) member will call participants who had previously given their informed, written permission over the phone. Each conversation will be recorded in its entirety. Even though face-to-face interviews will often be seen as the gold standard, research has shown that telephone interviews may be an efficient data gathering method (Sturges and Hanrahan, 2004). The researcher of the study team will visit different schools and distribute the Plain Language Statements to all teachers who are willing to participate. </w:t>
      </w:r>
    </w:p>
    <w:p w14:paraId="7CD53746" w14:textId="77777777" w:rsidR="009A646D" w:rsidRDefault="009A646D" w:rsidP="009A646D">
      <w:pPr>
        <w:spacing w:line="480" w:lineRule="auto"/>
        <w:rPr>
          <w:rFonts w:cstheme="minorHAnsi"/>
        </w:rPr>
      </w:pPr>
      <w:r w:rsidRPr="005812C5">
        <w:rPr>
          <w:rFonts w:cstheme="minorHAnsi"/>
        </w:rPr>
        <w:tab/>
        <w:t xml:space="preserve">Study participants will also </w:t>
      </w:r>
      <w:proofErr w:type="gramStart"/>
      <w:r w:rsidRPr="005812C5">
        <w:rPr>
          <w:rFonts w:cstheme="minorHAnsi"/>
        </w:rPr>
        <w:t>asked</w:t>
      </w:r>
      <w:proofErr w:type="gramEnd"/>
      <w:r w:rsidRPr="005812C5">
        <w:rPr>
          <w:rFonts w:cstheme="minorHAnsi"/>
        </w:rPr>
        <w:t xml:space="preserve"> to fill the questionnaire formed by researcher. The researcher behind this study will also develop the interview questions. The interview guide asked about participants' understanding of the importance of nurturing children's social and emotional growth in early childhood, the methods they use to foster their children's social and emotional growth in ECEC settings, the obstacles they see in the way of SEL, and the solutions they propose (Blewitt et al., 2021). An introduction statement will be followed by a series of open-ended questions for each conversation subject (knowledge, methods, challenges, and paths). </w:t>
      </w:r>
    </w:p>
    <w:p w14:paraId="1D44FAE2" w14:textId="77777777" w:rsidR="00712EAA" w:rsidRPr="005812C5" w:rsidRDefault="00712EAA" w:rsidP="009A646D">
      <w:pPr>
        <w:spacing w:line="480" w:lineRule="auto"/>
        <w:rPr>
          <w:rFonts w:cstheme="minorHAnsi"/>
        </w:rPr>
      </w:pPr>
    </w:p>
    <w:p w14:paraId="1AB67B8F" w14:textId="77777777" w:rsidR="009A646D" w:rsidRPr="005812C5" w:rsidRDefault="009A646D" w:rsidP="009A646D">
      <w:pPr>
        <w:spacing w:line="480" w:lineRule="auto"/>
        <w:rPr>
          <w:rFonts w:cstheme="minorHAnsi"/>
          <w:b/>
          <w:bCs/>
        </w:rPr>
      </w:pPr>
      <w:r w:rsidRPr="005812C5">
        <w:rPr>
          <w:rFonts w:cstheme="minorHAnsi"/>
          <w:b/>
          <w:bCs/>
        </w:rPr>
        <w:t>Data Analysis</w:t>
      </w:r>
    </w:p>
    <w:p w14:paraId="65AECBA1" w14:textId="77777777" w:rsidR="009A646D" w:rsidRPr="005812C5" w:rsidRDefault="009A646D" w:rsidP="009A646D">
      <w:pPr>
        <w:spacing w:line="480" w:lineRule="auto"/>
        <w:rPr>
          <w:rFonts w:cstheme="minorHAnsi"/>
          <w:b/>
          <w:bCs/>
        </w:rPr>
      </w:pPr>
      <w:r w:rsidRPr="005812C5">
        <w:rPr>
          <w:rFonts w:cstheme="minorHAnsi"/>
          <w:b/>
          <w:bCs/>
        </w:rPr>
        <w:t>Quantitative Data Analysis</w:t>
      </w:r>
    </w:p>
    <w:p w14:paraId="7DC6BF8B" w14:textId="77777777" w:rsidR="009A646D" w:rsidRPr="005812C5" w:rsidRDefault="009A646D" w:rsidP="009A646D">
      <w:pPr>
        <w:spacing w:line="480" w:lineRule="auto"/>
        <w:rPr>
          <w:rFonts w:cstheme="minorHAnsi"/>
        </w:rPr>
      </w:pPr>
      <w:r w:rsidRPr="005812C5">
        <w:rPr>
          <w:rFonts w:cstheme="minorHAnsi"/>
        </w:rPr>
        <w:tab/>
        <w:t xml:space="preserve">This study will perform an in-depth study of the quantitative data acquired through standardized developmental examinations to better understand the effects of </w:t>
      </w:r>
      <w:proofErr w:type="gramStart"/>
      <w:r w:rsidRPr="005812C5">
        <w:rPr>
          <w:rFonts w:cstheme="minorHAnsi"/>
        </w:rPr>
        <w:t>nature-based</w:t>
      </w:r>
      <w:proofErr w:type="gramEnd"/>
      <w:r w:rsidRPr="005812C5">
        <w:rPr>
          <w:rFonts w:cstheme="minorHAnsi"/>
        </w:rPr>
        <w:t xml:space="preserve"> ECE on children's physical, mental, and social development. The study questions and the targeted areas of </w:t>
      </w:r>
      <w:r w:rsidRPr="005812C5">
        <w:rPr>
          <w:rFonts w:cstheme="minorHAnsi"/>
        </w:rPr>
        <w:lastRenderedPageBreak/>
        <w:t xml:space="preserve">cognitive, linguistic, somatic, and affective development will inform the analysis. This study will use correlational, regression, and comparison analysis for quantitative data. Correlation analysis (bivariate analysis) seeks to determine </w:t>
      </w:r>
      <w:proofErr w:type="gramStart"/>
      <w:r w:rsidRPr="005812C5">
        <w:rPr>
          <w:rFonts w:cstheme="minorHAnsi"/>
        </w:rPr>
        <w:t>whether or not</w:t>
      </w:r>
      <w:proofErr w:type="gramEnd"/>
      <w:r w:rsidRPr="005812C5">
        <w:rPr>
          <w:rFonts w:cstheme="minorHAnsi"/>
        </w:rPr>
        <w:t xml:space="preserve"> a relationship exists between two or more variables and, if so, how strong that relationship is and in what direction. Lessons to be Learned A correlation is not sufficient to establish causation. The magnitude and direction of relationships between ECE in the natural environment and several aspects of child growth and development will be </w:t>
      </w:r>
      <w:proofErr w:type="spellStart"/>
      <w:r w:rsidRPr="005812C5">
        <w:rPr>
          <w:rFonts w:cstheme="minorHAnsi"/>
        </w:rPr>
        <w:t>analyzed</w:t>
      </w:r>
      <w:proofErr w:type="spellEnd"/>
      <w:r w:rsidRPr="005812C5">
        <w:rPr>
          <w:rFonts w:cstheme="minorHAnsi"/>
        </w:rPr>
        <w:t xml:space="preserve"> using correlation coefficients. When there is just one dependent variable and several possible independent ones, multiple regression may be used to </w:t>
      </w:r>
      <w:proofErr w:type="spellStart"/>
      <w:r w:rsidRPr="005812C5">
        <w:rPr>
          <w:rFonts w:cstheme="minorHAnsi"/>
        </w:rPr>
        <w:t>analyze</w:t>
      </w:r>
      <w:proofErr w:type="spellEnd"/>
      <w:r w:rsidRPr="005812C5">
        <w:rPr>
          <w:rFonts w:cstheme="minorHAnsi"/>
        </w:rPr>
        <w:t xml:space="preserve"> their relationship. Multiple regression analysis is used to estimate the value of a single dependent variable using the known values of independent variables.  A comparative analysis is performed when two or more processes, publications, data sets, or other entities are compared. Pattern recognition, filtering, and decision tree analytics are just a few examples of numerous comparative methods available. The developmental results of children with varied exposure to nature-based ECE may be compared using statistical methods like T-tests and ANOVAs.  In contrast to the T-test, ANOVA is the method of choice for comparing means across more than two groups. A t-test, on the other hand, is strictly limited to contrasting two populations or sets of data. </w:t>
      </w:r>
    </w:p>
    <w:p w14:paraId="4C01CC06" w14:textId="77777777" w:rsidR="00712EAA" w:rsidRDefault="00712EAA" w:rsidP="009A646D">
      <w:pPr>
        <w:spacing w:line="480" w:lineRule="auto"/>
        <w:rPr>
          <w:rFonts w:cstheme="minorHAnsi"/>
          <w:b/>
          <w:bCs/>
        </w:rPr>
      </w:pPr>
    </w:p>
    <w:p w14:paraId="4CAF3274" w14:textId="41A758AD" w:rsidR="009A646D" w:rsidRPr="005812C5" w:rsidRDefault="009A646D" w:rsidP="009A646D">
      <w:pPr>
        <w:spacing w:line="480" w:lineRule="auto"/>
        <w:rPr>
          <w:rFonts w:cstheme="minorHAnsi"/>
        </w:rPr>
      </w:pPr>
      <w:r w:rsidRPr="005812C5">
        <w:rPr>
          <w:rFonts w:cstheme="minorHAnsi"/>
          <w:b/>
          <w:bCs/>
        </w:rPr>
        <w:t>Qualitative Data Analysis</w:t>
      </w:r>
    </w:p>
    <w:p w14:paraId="782F68D3" w14:textId="77777777" w:rsidR="009A646D" w:rsidRPr="005812C5" w:rsidRDefault="009A646D" w:rsidP="009A646D">
      <w:pPr>
        <w:spacing w:line="480" w:lineRule="auto"/>
        <w:rPr>
          <w:rFonts w:cstheme="minorHAnsi"/>
        </w:rPr>
      </w:pPr>
      <w:r w:rsidRPr="005812C5">
        <w:rPr>
          <w:rFonts w:cstheme="minorHAnsi"/>
        </w:rPr>
        <w:tab/>
        <w:t xml:space="preserve">This study will use thematic analysis for qualitative data analysis. Thematic coding, also known as thematic analysis, is a method for identifying overarching themes in a body of text by dissecting its vocabulary and syntax (Smith, 2015). Applying thematic coding to an analysis of, say, customer feedback allows you to identify recurrent discussion topics. Words have meanings, and thematic analysis helps us figure them out. Finding recurrent ideas in the text is how this is performed. When combined with sentiment analysis, these crucial themes may be used to quantify data and uncover previously hidden insights (Smith, 2015). Code frames, also known as categories, </w:t>
      </w:r>
      <w:r w:rsidRPr="005812C5">
        <w:rPr>
          <w:rFonts w:cstheme="minorHAnsi"/>
        </w:rPr>
        <w:lastRenderedPageBreak/>
        <w:t xml:space="preserve">are often the product of thematic analysis. Therefore, "coding" is another name for the process of theme analysis. </w:t>
      </w:r>
    </w:p>
    <w:p w14:paraId="4DD55AF1" w14:textId="77777777" w:rsidR="009A646D" w:rsidRDefault="009A646D" w:rsidP="009A646D">
      <w:pPr>
        <w:spacing w:line="480" w:lineRule="auto"/>
        <w:rPr>
          <w:rFonts w:cstheme="minorHAnsi"/>
        </w:rPr>
      </w:pPr>
      <w:r w:rsidRPr="005812C5">
        <w:rPr>
          <w:rFonts w:cstheme="minorHAnsi"/>
        </w:rPr>
        <w:tab/>
        <w:t xml:space="preserve">The research will be question-driven and practical, using a convergent (i.e., concurrent) mixed methods data collecting technique. A mixed method study is used because this study requires both trend, comparison analysis, and thematic analysis. Due to the complexity of the relationships between children's physical, mental, and social development and their exposure to </w:t>
      </w:r>
      <w:proofErr w:type="gramStart"/>
      <w:r w:rsidRPr="005812C5">
        <w:rPr>
          <w:rFonts w:cstheme="minorHAnsi"/>
        </w:rPr>
        <w:t>nature-based</w:t>
      </w:r>
      <w:proofErr w:type="gramEnd"/>
      <w:r w:rsidRPr="005812C5">
        <w:rPr>
          <w:rFonts w:cstheme="minorHAnsi"/>
        </w:rPr>
        <w:t xml:space="preserve"> ECE, a mixed methods approach is required for this research. Standardized test results give statistical proof of correlations and trends, whereas in-depth interviews provide detailed information on study participants' perspectives, experiences, and contexts. This two-pronged strategy increases the study's credibility and usefulness for shaping ECE policy and practice by guaranteeing a more thorough comprehension of the research topics.</w:t>
      </w:r>
    </w:p>
    <w:p w14:paraId="49416FC9" w14:textId="77777777" w:rsidR="00712EAA" w:rsidRPr="005812C5" w:rsidRDefault="00712EAA" w:rsidP="009A646D">
      <w:pPr>
        <w:spacing w:line="480" w:lineRule="auto"/>
        <w:rPr>
          <w:rFonts w:cstheme="minorHAnsi"/>
        </w:rPr>
      </w:pPr>
    </w:p>
    <w:p w14:paraId="0D0EA5CC" w14:textId="77777777" w:rsidR="009A646D" w:rsidRPr="005812C5" w:rsidRDefault="009A646D" w:rsidP="009A646D">
      <w:pPr>
        <w:spacing w:line="480" w:lineRule="auto"/>
        <w:rPr>
          <w:rFonts w:cstheme="minorHAnsi"/>
          <w:b/>
          <w:bCs/>
        </w:rPr>
      </w:pPr>
      <w:r w:rsidRPr="005812C5">
        <w:rPr>
          <w:rFonts w:cstheme="minorHAnsi"/>
          <w:b/>
          <w:bCs/>
        </w:rPr>
        <w:t xml:space="preserve">Ethical considerations </w:t>
      </w:r>
    </w:p>
    <w:p w14:paraId="05FB3936" w14:textId="77777777" w:rsidR="009A646D" w:rsidRPr="005812C5" w:rsidRDefault="009A646D" w:rsidP="009A646D">
      <w:pPr>
        <w:spacing w:line="480" w:lineRule="auto"/>
        <w:rPr>
          <w:rFonts w:cstheme="minorHAnsi"/>
          <w:b/>
          <w:bCs/>
        </w:rPr>
      </w:pPr>
      <w:r w:rsidRPr="005812C5">
        <w:rPr>
          <w:rFonts w:cstheme="minorHAnsi"/>
          <w:b/>
          <w:bCs/>
        </w:rPr>
        <w:t>Gaining Consent</w:t>
      </w:r>
    </w:p>
    <w:p w14:paraId="11CE85A4" w14:textId="77777777" w:rsidR="009A646D" w:rsidRPr="005812C5" w:rsidRDefault="009A646D" w:rsidP="009A646D">
      <w:pPr>
        <w:spacing w:line="480" w:lineRule="auto"/>
        <w:rPr>
          <w:rFonts w:cstheme="minorHAnsi"/>
        </w:rPr>
      </w:pPr>
      <w:r w:rsidRPr="005812C5">
        <w:rPr>
          <w:rFonts w:cstheme="minorHAnsi"/>
        </w:rPr>
        <w:tab/>
        <w:t xml:space="preserve"> Getting participants' informed permission is crucial. Children (to the degree of their knowledge and agreement) and their primary carers, providers, and educators will all be asked to express their permission for this research. For participants to provide their informed authorization, the data given on their information page must be easy to read and comprehend. The aim, methods, dangers, advantages, and entirely optional nature of involvement will all be spelled out here. There will be no ramifications for anybody who decides to leave the study at any moment. Children will be explained their participation in the research suitable for their age. Participants will be made aware that they are under no obligation to take part, and their decisions to refuse will be respected and recorded (Manti and Licari, 2018).</w:t>
      </w:r>
    </w:p>
    <w:p w14:paraId="4DE4FF2C" w14:textId="77777777" w:rsidR="00712EAA" w:rsidRDefault="00712EAA" w:rsidP="009A646D">
      <w:pPr>
        <w:spacing w:line="480" w:lineRule="auto"/>
        <w:jc w:val="both"/>
        <w:rPr>
          <w:rFonts w:cstheme="minorHAnsi"/>
          <w:b/>
          <w:bCs/>
        </w:rPr>
      </w:pPr>
    </w:p>
    <w:p w14:paraId="3AE9A0D2" w14:textId="4AFFAEE2" w:rsidR="009A646D" w:rsidRPr="005812C5" w:rsidRDefault="009A646D" w:rsidP="009A646D">
      <w:pPr>
        <w:spacing w:line="480" w:lineRule="auto"/>
        <w:jc w:val="both"/>
        <w:rPr>
          <w:rFonts w:cstheme="minorHAnsi"/>
          <w:b/>
          <w:bCs/>
        </w:rPr>
      </w:pPr>
      <w:r w:rsidRPr="005812C5">
        <w:rPr>
          <w:rFonts w:cstheme="minorHAnsi"/>
          <w:b/>
          <w:bCs/>
        </w:rPr>
        <w:lastRenderedPageBreak/>
        <w:t>Child Assent</w:t>
      </w:r>
    </w:p>
    <w:p w14:paraId="2FCB73A1" w14:textId="77777777" w:rsidR="009A646D" w:rsidRPr="005812C5" w:rsidRDefault="009A646D" w:rsidP="009A646D">
      <w:pPr>
        <w:spacing w:line="480" w:lineRule="auto"/>
        <w:rPr>
          <w:rFonts w:cstheme="minorHAnsi"/>
        </w:rPr>
      </w:pPr>
      <w:r w:rsidRPr="005812C5">
        <w:rPr>
          <w:rFonts w:cstheme="minorHAnsi"/>
        </w:rPr>
        <w:tab/>
        <w:t xml:space="preserve">Recent years have seen a rise in the number of studies and evaluations conducted with children and youth in various settings, from the home to the classroom to the workplace to residential care facilities. Earlier studies often interviewed parents or other relevant individuals about their children (Christensen &amp; James, 2000). Scholarship on children's rights </w:t>
      </w:r>
      <w:proofErr w:type="gramStart"/>
      <w:r w:rsidRPr="005812C5">
        <w:rPr>
          <w:rFonts w:cstheme="minorHAnsi"/>
        </w:rPr>
        <w:t>and also</w:t>
      </w:r>
      <w:proofErr w:type="gramEnd"/>
      <w:r w:rsidRPr="005812C5">
        <w:rPr>
          <w:rFonts w:cstheme="minorHAnsi"/>
        </w:rPr>
        <w:t xml:space="preserve"> the emergence of the “interdisciplinary field” of the studies of childhood have both contributed significantly to the shift in perspective that has led to greater direct involvement of children and young people. Children have the right to be safe from harm, to receive care and resources, and to have a voice in decisions that impact them, including in research, according to the “United Nations Convention on the Rights of the Child” (UNCRC). Recent developments in the discipline of childhood studies have resulted in a greater focus on accessing and listening to the viewpoints of children. This represents a shift away from perspectives that define children </w:t>
      </w:r>
      <w:proofErr w:type="gramStart"/>
      <w:r w:rsidRPr="005812C5">
        <w:rPr>
          <w:rFonts w:cstheme="minorHAnsi"/>
        </w:rPr>
        <w:t>and also</w:t>
      </w:r>
      <w:proofErr w:type="gramEnd"/>
      <w:r w:rsidRPr="005812C5">
        <w:rPr>
          <w:rFonts w:cstheme="minorHAnsi"/>
        </w:rPr>
        <w:t> childhood in terms of fragility, reliance, and immaturity. As a direct consequence of this, a much larger number of children as well as young people now take an active role in research projects that use an extensive range of well-documented research techniques and methodologies.</w:t>
      </w:r>
    </w:p>
    <w:p w14:paraId="2B1FAB13" w14:textId="77777777" w:rsidR="009A646D" w:rsidRPr="005812C5" w:rsidRDefault="009A646D" w:rsidP="009A646D">
      <w:pPr>
        <w:spacing w:line="480" w:lineRule="auto"/>
        <w:rPr>
          <w:rFonts w:cstheme="minorHAnsi"/>
        </w:rPr>
      </w:pPr>
      <w:r w:rsidRPr="005812C5">
        <w:rPr>
          <w:rFonts w:cstheme="minorHAnsi"/>
        </w:rPr>
        <w:t xml:space="preserve"> </w:t>
      </w:r>
      <w:r w:rsidRPr="005812C5">
        <w:rPr>
          <w:rFonts w:cstheme="minorHAnsi"/>
        </w:rPr>
        <w:tab/>
        <w:t>IRB Guidelines state that both parents need consent to use a child as a research subject. However, the consent process is only half completed with parental permission. Assent, or the Child's approval to participate in research, is the most crucial aspect of the informed consent procedure for children. The methods utilized to get children's consent need to be appropriate for the range of ages and levels of cognitive maturity that will be represented among the participants.  We have generated this approval in accordance with IRB's general standards. Our participants are pre-schoolers. We're doing this research to learn more about kids' challenges while trying to move about.</w:t>
      </w:r>
    </w:p>
    <w:p w14:paraId="4F51D7E5" w14:textId="77777777" w:rsidR="00712EAA" w:rsidRDefault="00712EAA" w:rsidP="009A646D">
      <w:pPr>
        <w:spacing w:line="480" w:lineRule="auto"/>
        <w:rPr>
          <w:rFonts w:cstheme="minorHAnsi"/>
          <w:b/>
          <w:bCs/>
        </w:rPr>
      </w:pPr>
    </w:p>
    <w:p w14:paraId="51506EF3" w14:textId="77777777" w:rsidR="00712EAA" w:rsidRDefault="00712EAA" w:rsidP="009A646D">
      <w:pPr>
        <w:spacing w:line="480" w:lineRule="auto"/>
        <w:rPr>
          <w:rFonts w:cstheme="minorHAnsi"/>
          <w:b/>
          <w:bCs/>
        </w:rPr>
      </w:pPr>
    </w:p>
    <w:p w14:paraId="78F2CB98" w14:textId="651E2A7A" w:rsidR="009A646D" w:rsidRPr="005812C5" w:rsidRDefault="009A646D" w:rsidP="009A646D">
      <w:pPr>
        <w:spacing w:line="480" w:lineRule="auto"/>
        <w:rPr>
          <w:rFonts w:cstheme="minorHAnsi"/>
          <w:b/>
          <w:bCs/>
        </w:rPr>
      </w:pPr>
      <w:r w:rsidRPr="005812C5">
        <w:rPr>
          <w:rFonts w:cstheme="minorHAnsi"/>
          <w:b/>
          <w:bCs/>
        </w:rPr>
        <w:lastRenderedPageBreak/>
        <w:t>Consent Points</w:t>
      </w:r>
    </w:p>
    <w:p w14:paraId="1579824E" w14:textId="77777777" w:rsidR="009A646D" w:rsidRPr="005812C5" w:rsidRDefault="009A646D" w:rsidP="009A646D">
      <w:pPr>
        <w:spacing w:line="480" w:lineRule="auto"/>
        <w:jc w:val="both"/>
        <w:rPr>
          <w:rFonts w:cstheme="minorHAnsi"/>
          <w:b/>
          <w:bCs/>
        </w:rPr>
      </w:pPr>
      <w:r w:rsidRPr="005812C5">
        <w:rPr>
          <w:rFonts w:cstheme="minorHAnsi"/>
          <w:b/>
          <w:bCs/>
        </w:rPr>
        <w:t>Privacy and Confidentiality</w:t>
      </w:r>
    </w:p>
    <w:p w14:paraId="4CE21B01" w14:textId="654F3934" w:rsidR="00712EAA" w:rsidRDefault="009A646D" w:rsidP="00712EAA">
      <w:pPr>
        <w:spacing w:line="480" w:lineRule="auto"/>
        <w:rPr>
          <w:rFonts w:cstheme="minorHAnsi"/>
        </w:rPr>
      </w:pPr>
      <w:r w:rsidRPr="005812C5">
        <w:rPr>
          <w:rFonts w:cstheme="minorHAnsi"/>
        </w:rPr>
        <w:tab/>
        <w:t xml:space="preserve">Researchers have an ethical obligation to keep participant information private, but they should also avoid prying into their lives and </w:t>
      </w:r>
      <w:proofErr w:type="spellStart"/>
      <w:r w:rsidRPr="005812C5">
        <w:rPr>
          <w:rFonts w:cstheme="minorHAnsi"/>
        </w:rPr>
        <w:t>honor</w:t>
      </w:r>
      <w:proofErr w:type="spellEnd"/>
      <w:r w:rsidRPr="005812C5">
        <w:rPr>
          <w:rFonts w:cstheme="minorHAnsi"/>
        </w:rPr>
        <w:t xml:space="preserve"> their right to secrecy. The Data Protection Act (1998) of the United Kingdom provides statutory advice on confidentiality concerns by stating that personal information must be kept secret (</w:t>
      </w:r>
      <w:proofErr w:type="spellStart"/>
      <w:r w:rsidRPr="005812C5">
        <w:rPr>
          <w:rFonts w:cstheme="minorHAnsi"/>
        </w:rPr>
        <w:t>Flewitt</w:t>
      </w:r>
      <w:proofErr w:type="spellEnd"/>
      <w:r w:rsidRPr="005812C5">
        <w:rPr>
          <w:rFonts w:cstheme="minorHAnsi"/>
        </w:rPr>
        <w:t xml:space="preserve">, 2005). Protecting the privacy and confidentiality of research data is essential to ethical research. When collecting, preserving, utilizing, and sharing research participants' personal information and data, it is crucial to respect their rights and wishes. Researchers need to ensure the confidentiality and safety of their research data by taking the following precautions: obtaining the informed consent of study participants; using appropriate data collection procedures; securely storing data; using data in an ethical manner; and disposing of the data in a safe manner. Data subjects should be made aware of and comfortable with the research's goals, procedures, risks, and potential benefits before giving their informed permission (Pillay, 2014). Without the consent of study participants or appropriate authorities, data should not be revealed or shared and should be utilized ethically by the principles of data minimization, purpose restriction, and accuracy. Finally, data should be disposed of securely, either by shredding, wiping, or erasing, depending on the preference of the institution, funder, or publisher, and by their retention and deletion policy. Only the investigator will have access to the identity of the person about whom the information is gathered. Hence, it is deemed confidential. Data collected from participants will be kept private from the </w:t>
      </w:r>
      <w:proofErr w:type="gramStart"/>
      <w:r w:rsidRPr="005812C5">
        <w:rPr>
          <w:rFonts w:cstheme="minorHAnsi"/>
        </w:rPr>
        <w:t>general public</w:t>
      </w:r>
      <w:proofErr w:type="gramEnd"/>
      <w:r w:rsidRPr="005812C5">
        <w:rPr>
          <w:rFonts w:cstheme="minorHAnsi"/>
        </w:rPr>
        <w:t>, as well as from legal and school authorities.</w:t>
      </w:r>
    </w:p>
    <w:p w14:paraId="32EDCC9F" w14:textId="77777777" w:rsidR="00E86A02" w:rsidRPr="00712EAA" w:rsidRDefault="00E86A02" w:rsidP="00712EAA">
      <w:pPr>
        <w:spacing w:line="480" w:lineRule="auto"/>
        <w:rPr>
          <w:rFonts w:cstheme="minorHAnsi"/>
        </w:rPr>
      </w:pPr>
    </w:p>
    <w:p w14:paraId="106D2B4A" w14:textId="4A196FC8" w:rsidR="00712EAA" w:rsidRDefault="009A646D" w:rsidP="009A646D">
      <w:pPr>
        <w:spacing w:line="480" w:lineRule="auto"/>
        <w:jc w:val="both"/>
        <w:rPr>
          <w:rFonts w:cstheme="minorHAnsi"/>
          <w:b/>
          <w:bCs/>
        </w:rPr>
      </w:pPr>
      <w:r w:rsidRPr="005812C5">
        <w:rPr>
          <w:rFonts w:cstheme="minorHAnsi"/>
          <w:b/>
          <w:bCs/>
        </w:rPr>
        <w:t>Risks and Benefits of Participation</w:t>
      </w:r>
    </w:p>
    <w:p w14:paraId="583000B5" w14:textId="4BC55D9E" w:rsidR="009A646D" w:rsidRDefault="00712EAA" w:rsidP="009A646D">
      <w:pPr>
        <w:spacing w:line="480" w:lineRule="auto"/>
        <w:jc w:val="both"/>
        <w:rPr>
          <w:rFonts w:cstheme="minorHAnsi"/>
        </w:rPr>
      </w:pPr>
      <w:r>
        <w:rPr>
          <w:rFonts w:cstheme="minorHAnsi"/>
        </w:rPr>
        <w:t xml:space="preserve">                </w:t>
      </w:r>
      <w:r w:rsidR="009A646D" w:rsidRPr="005812C5">
        <w:rPr>
          <w:rFonts w:cstheme="minorHAnsi"/>
        </w:rPr>
        <w:t xml:space="preserve">Researchers tend to exaggerate the advantages of things that are important to them and understate the hazards associated with activities with which they are acquainted. Therefore, it is </w:t>
      </w:r>
      <w:r w:rsidR="009A646D" w:rsidRPr="005812C5">
        <w:rPr>
          <w:rFonts w:cstheme="minorHAnsi"/>
        </w:rPr>
        <w:lastRenderedPageBreak/>
        <w:t xml:space="preserve">essential to do a risk assessment independently. Institutional review boards are responsible for providing this kind of impartial analysis. When the stakes are high, individuals overestimate the likelihood that something terrible will happen, even if that's not the case. And when the stakes are lower, like in the case of shame, individuals tend to underestimate the likelihood of the result. Risks must be acceptable </w:t>
      </w:r>
      <w:proofErr w:type="gramStart"/>
      <w:r w:rsidR="009A646D" w:rsidRPr="005812C5">
        <w:rPr>
          <w:rFonts w:cstheme="minorHAnsi"/>
        </w:rPr>
        <w:t>in light of</w:t>
      </w:r>
      <w:proofErr w:type="gramEnd"/>
      <w:r w:rsidR="009A646D" w:rsidRPr="005812C5">
        <w:rPr>
          <w:rFonts w:cstheme="minorHAnsi"/>
        </w:rPr>
        <w:t xml:space="preserve"> the potential benefits of the study to comply with federal laws based on the ethical principle of beneficence. Many studies in the social and </w:t>
      </w:r>
      <w:proofErr w:type="spellStart"/>
      <w:r w:rsidR="009A646D" w:rsidRPr="005812C5">
        <w:rPr>
          <w:rFonts w:cstheme="minorHAnsi"/>
        </w:rPr>
        <w:t>behavioral</w:t>
      </w:r>
      <w:proofErr w:type="spellEnd"/>
      <w:r w:rsidR="009A646D" w:rsidRPr="005812C5">
        <w:rPr>
          <w:rFonts w:cstheme="minorHAnsi"/>
        </w:rPr>
        <w:t xml:space="preserve"> sciences have little practical use for the participants. The significance of the findings is frequently where the advantages of the survey reside. Most studies conducted in the social and </w:t>
      </w:r>
      <w:proofErr w:type="spellStart"/>
      <w:r w:rsidR="009A646D" w:rsidRPr="005812C5">
        <w:rPr>
          <w:rFonts w:cstheme="minorHAnsi"/>
        </w:rPr>
        <w:t>behavioral</w:t>
      </w:r>
      <w:proofErr w:type="spellEnd"/>
      <w:r w:rsidR="009A646D" w:rsidRPr="005812C5">
        <w:rPr>
          <w:rFonts w:cstheme="minorHAnsi"/>
        </w:rPr>
        <w:t xml:space="preserve"> sciences are safe for participants. Children participating in this research will participate in light activities that pose no danger to them. No injuries are expected, but if any children complain of discomfort, I will make sure they are evaluated by the school nurse, following the usual school protocol.</w:t>
      </w:r>
    </w:p>
    <w:p w14:paraId="3F27D1C6" w14:textId="77777777" w:rsidR="00E86A02" w:rsidRPr="00712EAA" w:rsidRDefault="00E86A02" w:rsidP="009A646D">
      <w:pPr>
        <w:spacing w:line="480" w:lineRule="auto"/>
        <w:jc w:val="both"/>
        <w:rPr>
          <w:rFonts w:cstheme="minorHAnsi"/>
          <w:b/>
          <w:bCs/>
        </w:rPr>
      </w:pPr>
    </w:p>
    <w:p w14:paraId="4497FB51" w14:textId="77777777" w:rsidR="009A646D" w:rsidRPr="005812C5" w:rsidRDefault="009A646D" w:rsidP="009A646D">
      <w:pPr>
        <w:spacing w:line="480" w:lineRule="auto"/>
        <w:jc w:val="both"/>
        <w:rPr>
          <w:rFonts w:cstheme="minorHAnsi"/>
          <w:b/>
          <w:bCs/>
        </w:rPr>
      </w:pPr>
      <w:r w:rsidRPr="005812C5">
        <w:rPr>
          <w:rFonts w:cstheme="minorHAnsi"/>
          <w:b/>
          <w:bCs/>
        </w:rPr>
        <w:t>Participant Rights</w:t>
      </w:r>
    </w:p>
    <w:p w14:paraId="3618B7AD" w14:textId="2468BC83" w:rsidR="00712EAA" w:rsidRPr="005812C5" w:rsidRDefault="009A646D" w:rsidP="009A646D">
      <w:pPr>
        <w:spacing w:line="480" w:lineRule="auto"/>
        <w:rPr>
          <w:rFonts w:cstheme="minorHAnsi"/>
        </w:rPr>
      </w:pPr>
      <w:r w:rsidRPr="005812C5">
        <w:rPr>
          <w:rFonts w:cstheme="minorHAnsi"/>
        </w:rPr>
        <w:tab/>
        <w:t xml:space="preserve">Human subjects in research studies are never required to take part. Everyone has the freedom to decide </w:t>
      </w:r>
      <w:proofErr w:type="gramStart"/>
      <w:r w:rsidRPr="005812C5">
        <w:rPr>
          <w:rFonts w:cstheme="minorHAnsi"/>
        </w:rPr>
        <w:t>whether or not</w:t>
      </w:r>
      <w:proofErr w:type="gramEnd"/>
      <w:r w:rsidRPr="005812C5">
        <w:rPr>
          <w:rFonts w:cstheme="minorHAnsi"/>
        </w:rPr>
        <w:t xml:space="preserve"> they want to take part. Anyone who agrees to participate in a study may always back out later, and they don't have to answer any questions or do any treatments they don't feel comfortable with. Research participants are guaranteed their right to decline to answer any questions or participate in any procedures at any time throughout the research (Edwards, 2005), ensuring that their participation is always entirely voluntary. Recruiting strategies that are not coercive and that give complete transparency of all study protocols are developed by researchers to ensure participants' voluntary involvement at each of these stages. The "right of withdrawal" in research refers to a participant's unrestricted right to withdraw from participation in a study at any time without penalty. Ethical research is grounded on the idea of informed consent. Each participant is free to decide </w:t>
      </w:r>
      <w:proofErr w:type="gramStart"/>
      <w:r w:rsidRPr="005812C5">
        <w:rPr>
          <w:rFonts w:cstheme="minorHAnsi"/>
        </w:rPr>
        <w:t>whether or not</w:t>
      </w:r>
      <w:proofErr w:type="gramEnd"/>
      <w:r w:rsidRPr="005812C5">
        <w:rPr>
          <w:rFonts w:cstheme="minorHAnsi"/>
        </w:rPr>
        <w:t xml:space="preserve"> they want to continue taking part, and they are not required to provide a rationale for their decision. This is a right that must be respected by </w:t>
      </w:r>
      <w:r w:rsidRPr="005812C5">
        <w:rPr>
          <w:rFonts w:cstheme="minorHAnsi"/>
        </w:rPr>
        <w:lastRenderedPageBreak/>
        <w:t xml:space="preserve">researchers before, during, and after any study in which personal information is gathered. Researchers have a responsibility to promptly delete </w:t>
      </w:r>
      <w:proofErr w:type="gramStart"/>
      <w:r w:rsidRPr="005812C5">
        <w:rPr>
          <w:rFonts w:cstheme="minorHAnsi"/>
        </w:rPr>
        <w:t>all of</w:t>
      </w:r>
      <w:proofErr w:type="gramEnd"/>
      <w:r w:rsidRPr="005812C5">
        <w:rPr>
          <w:rFonts w:cstheme="minorHAnsi"/>
        </w:rPr>
        <w:t xml:space="preserve"> a participant's report from the study once they have been informed of their decision to withdraw (DePoy, n.d.). This is a fundamental principle of research ethics since it stresses the importance of participants' free will in the study process. Ultimately, it highlights the significance of allowing participants to make their own choices about their study participation without fear of repercussions. The Child's decision to engage is entirely voluntary, and refusing to do so will have no adverse effects (Edwards, 2005). Feel free to raise any questions or difficulties you have at any point throughout or after the study process. Or if parents do not want their child to participate in this study, there will be no repercussions on your side. If you wish to withdraw your child from the research, you may do so by emailing me at the address below, and I will promptly destroy any data I have collected on the child.</w:t>
      </w:r>
    </w:p>
    <w:p w14:paraId="7D2840B3" w14:textId="77777777" w:rsidR="009A646D" w:rsidRPr="005812C5" w:rsidRDefault="009A646D" w:rsidP="009A646D">
      <w:pPr>
        <w:spacing w:line="480" w:lineRule="auto"/>
        <w:rPr>
          <w:rFonts w:cstheme="minorHAnsi"/>
          <w:b/>
          <w:bCs/>
        </w:rPr>
      </w:pPr>
      <w:r w:rsidRPr="005812C5">
        <w:rPr>
          <w:rFonts w:cstheme="minorHAnsi"/>
          <w:b/>
          <w:bCs/>
        </w:rPr>
        <w:t>Data Collection and Storage</w:t>
      </w:r>
    </w:p>
    <w:p w14:paraId="1985A49E" w14:textId="61F3E483" w:rsidR="005812C5" w:rsidRDefault="009A646D" w:rsidP="005812C5">
      <w:pPr>
        <w:spacing w:line="480" w:lineRule="auto"/>
        <w:rPr>
          <w:rFonts w:cstheme="minorHAnsi"/>
        </w:rPr>
      </w:pPr>
      <w:r w:rsidRPr="005812C5">
        <w:rPr>
          <w:rFonts w:cstheme="minorHAnsi"/>
        </w:rPr>
        <w:tab/>
        <w:t>The “General Data Protection Regulation” (GDPR) of 2018 and the Data Protection Act of 2018 shall be carefully adhered to throughout the data collecting and storage processes (Government of UK, 2018). Data collection and storage will be subject to obtaining consent. Safeguards will be in place to prevent any unauthorized parties from gaining access to the acquired data. The electronic and paper records will be secured with passwords and lockable filing cabinets. All participants will be made aware of their rights under the General Data Protection Regulation (GDPR), including their right to seek access to their data. Information will be kept for as long as is required for analytical purposes and then deleted permanently. Data-gathering procedures should incorporate anonymization, encryption, or pseudonymization to prevent identifying or associating study participants with their data. Devices, cloud services, and databases containing sensitive information should be password-protected, and only authorized users should be able to access their data (Pillay, 2014).</w:t>
      </w:r>
      <w:r w:rsidRPr="005812C5">
        <w:rPr>
          <w:rFonts w:cstheme="minorHAnsi"/>
        </w:rPr>
        <w:tab/>
      </w:r>
    </w:p>
    <w:p w14:paraId="77ED5DE2" w14:textId="77777777" w:rsidR="00712EAA" w:rsidRDefault="00712EAA" w:rsidP="005812C5">
      <w:pPr>
        <w:tabs>
          <w:tab w:val="left" w:pos="6600"/>
        </w:tabs>
        <w:spacing w:line="480" w:lineRule="auto"/>
        <w:rPr>
          <w:rFonts w:cstheme="minorHAnsi"/>
          <w:b/>
          <w:bCs/>
        </w:rPr>
      </w:pPr>
    </w:p>
    <w:p w14:paraId="172B92F8" w14:textId="797F1D98" w:rsidR="009A646D" w:rsidRPr="005812C5" w:rsidRDefault="009A646D" w:rsidP="005812C5">
      <w:pPr>
        <w:tabs>
          <w:tab w:val="left" w:pos="6600"/>
        </w:tabs>
        <w:spacing w:line="480" w:lineRule="auto"/>
        <w:rPr>
          <w:rFonts w:cstheme="minorHAnsi"/>
        </w:rPr>
      </w:pPr>
      <w:r w:rsidRPr="005812C5">
        <w:rPr>
          <w:rFonts w:cstheme="minorHAnsi"/>
          <w:b/>
          <w:bCs/>
        </w:rPr>
        <w:lastRenderedPageBreak/>
        <w:t>Reference list</w:t>
      </w:r>
    </w:p>
    <w:p w14:paraId="3DA33F23" w14:textId="353BF22E" w:rsidR="00970C58" w:rsidRPr="001C17BD" w:rsidRDefault="00970C58" w:rsidP="003B42D7">
      <w:pPr>
        <w:spacing w:line="360" w:lineRule="auto"/>
      </w:pPr>
      <w:r w:rsidRPr="001C17BD">
        <w:t xml:space="preserve">Antje von </w:t>
      </w:r>
      <w:proofErr w:type="spellStart"/>
      <w:r w:rsidRPr="001C17BD">
        <w:t>Suchodoletz</w:t>
      </w:r>
      <w:proofErr w:type="spellEnd"/>
      <w:r w:rsidRPr="001C17BD">
        <w:t xml:space="preserve">, D. Susie Lee, Henry, J., Tamang, S., Bharathy </w:t>
      </w:r>
      <w:proofErr w:type="spellStart"/>
      <w:r w:rsidRPr="001C17BD">
        <w:t>Premachandra</w:t>
      </w:r>
      <w:proofErr w:type="spellEnd"/>
      <w:r w:rsidRPr="001C17BD">
        <w:t xml:space="preserve"> and Yoshikawa, H. (2023). Early childhood education and care quality and associations with child outcomes: A meta-analysis. 18(5), </w:t>
      </w:r>
      <w:proofErr w:type="gramStart"/>
      <w:r w:rsidRPr="001C17BD">
        <w:t>pp.e</w:t>
      </w:r>
      <w:proofErr w:type="gramEnd"/>
      <w:r w:rsidRPr="001C17BD">
        <w:t xml:space="preserve">0285985–e0285985. </w:t>
      </w:r>
      <w:r w:rsidRPr="001C17BD">
        <w:t xml:space="preserve">Available </w:t>
      </w:r>
      <w:proofErr w:type="spellStart"/>
      <w:r w:rsidRPr="001C17BD">
        <w:t>at</w:t>
      </w:r>
      <w:r>
        <w:t>:</w:t>
      </w:r>
      <w:hyperlink r:id="rId10" w:history="1">
        <w:r w:rsidRPr="001C17BD">
          <w:rPr>
            <w:rStyle w:val="Hyperlink"/>
          </w:rPr>
          <w:t>https</w:t>
        </w:r>
        <w:proofErr w:type="spellEnd"/>
        <w:r w:rsidRPr="001C17BD">
          <w:rPr>
            <w:rStyle w:val="Hyperlink"/>
          </w:rPr>
          <w:t>://doi.org/10.1371/journal.pone.0285985</w:t>
        </w:r>
      </w:hyperlink>
      <w:r w:rsidR="006B1F20">
        <w:t xml:space="preserve"> </w:t>
      </w:r>
      <w:r w:rsidR="006B1F20" w:rsidRPr="001661BC">
        <w:t xml:space="preserve">(Accessed: </w:t>
      </w:r>
      <w:r w:rsidR="006B1F20">
        <w:t>25</w:t>
      </w:r>
      <w:r w:rsidR="006B1F20" w:rsidRPr="00130C33">
        <w:rPr>
          <w:vertAlign w:val="superscript"/>
        </w:rPr>
        <w:t>th</w:t>
      </w:r>
      <w:r w:rsidR="006B1F20">
        <w:t xml:space="preserve"> August 2023</w:t>
      </w:r>
      <w:r w:rsidR="006B1F20" w:rsidRPr="001661BC">
        <w:t>).</w:t>
      </w:r>
    </w:p>
    <w:p w14:paraId="3ABA097E" w14:textId="443EE4EF" w:rsidR="00970C58" w:rsidRPr="001C17BD" w:rsidRDefault="00970C58" w:rsidP="003B42D7">
      <w:pPr>
        <w:spacing w:line="360" w:lineRule="auto"/>
      </w:pPr>
      <w:r w:rsidRPr="001C17BD">
        <w:t xml:space="preserve">Beatson, R., Molloy, C., Fehlberg, Z., Perini, N., Harrop, C. and Goldfeld, S. (2022). Early Childhood Education Participation: A Mixed-Methods Study of Parent and Provider Perceived Barriers and Facilitators. Journal of Child and Family Studies. </w:t>
      </w:r>
      <w:r>
        <w:t xml:space="preserve">Available at: </w:t>
      </w:r>
      <w:hyperlink r:id="rId11" w:history="1">
        <w:r w:rsidRPr="00696721">
          <w:rPr>
            <w:rStyle w:val="Hyperlink"/>
          </w:rPr>
          <w:t>https://doi.org/10.1007/s10826-022-02274-5</w:t>
        </w:r>
      </w:hyperlink>
      <w:r w:rsidR="006B1F20">
        <w:t xml:space="preserve"> </w:t>
      </w:r>
      <w:r w:rsidR="006B1F20" w:rsidRPr="001661BC">
        <w:t xml:space="preserve">(Accessed: </w:t>
      </w:r>
      <w:r w:rsidR="006B1F20">
        <w:t>25</w:t>
      </w:r>
      <w:r w:rsidR="006B1F20" w:rsidRPr="00130C33">
        <w:rPr>
          <w:vertAlign w:val="superscript"/>
        </w:rPr>
        <w:t>th</w:t>
      </w:r>
      <w:r w:rsidR="006B1F20">
        <w:t xml:space="preserve"> August 2023</w:t>
      </w:r>
      <w:r w:rsidR="006B1F20" w:rsidRPr="001661BC">
        <w:t>).</w:t>
      </w:r>
    </w:p>
    <w:p w14:paraId="0E0AF035" w14:textId="5E7E2850" w:rsidR="00970C58" w:rsidRPr="001C17BD" w:rsidRDefault="00970C58" w:rsidP="003B42D7">
      <w:pPr>
        <w:spacing w:line="360" w:lineRule="auto"/>
      </w:pPr>
      <w:r w:rsidRPr="001C17BD">
        <w:t xml:space="preserve">Blair, C. and Raver, C.C. (2015). School Readiness and Self-Regulation: A Developmental Psychobiological Approach. Annual Review of Psychology, 66(1), pp.711–731. </w:t>
      </w:r>
      <w:r>
        <w:t xml:space="preserve">Available at: </w:t>
      </w:r>
      <w:hyperlink r:id="rId12" w:history="1">
        <w:r w:rsidRPr="00696721">
          <w:rPr>
            <w:rStyle w:val="Hyperlink"/>
          </w:rPr>
          <w:t>https://doi.org/10.1146/annurev-psych-010814-015221</w:t>
        </w:r>
      </w:hyperlink>
      <w:r w:rsidR="006B1F20">
        <w:t xml:space="preserve"> </w:t>
      </w:r>
      <w:r w:rsidR="006B1F20" w:rsidRPr="001661BC">
        <w:t xml:space="preserve">(Accessed: </w:t>
      </w:r>
      <w:r w:rsidR="006B1F20">
        <w:t>2</w:t>
      </w:r>
      <w:r w:rsidR="006B1F20">
        <w:t>6</w:t>
      </w:r>
      <w:r w:rsidR="006B1F20" w:rsidRPr="00130C33">
        <w:rPr>
          <w:vertAlign w:val="superscript"/>
        </w:rPr>
        <w:t>th</w:t>
      </w:r>
      <w:r w:rsidR="006B1F20">
        <w:t xml:space="preserve"> August 2023</w:t>
      </w:r>
      <w:r w:rsidR="006B1F20" w:rsidRPr="001661BC">
        <w:t>).</w:t>
      </w:r>
    </w:p>
    <w:p w14:paraId="54ADD507" w14:textId="1F6D1FCC" w:rsidR="00970C58" w:rsidRPr="001C17BD" w:rsidRDefault="00970C58" w:rsidP="003B42D7">
      <w:pPr>
        <w:spacing w:line="360" w:lineRule="auto"/>
      </w:pPr>
      <w:r w:rsidRPr="001C17BD">
        <w:t xml:space="preserve">Blewitt, C., O’Connor, A., Morris, H., Nolan, A., Mousa, A., Green, R., </w:t>
      </w:r>
      <w:proofErr w:type="spellStart"/>
      <w:r w:rsidRPr="001C17BD">
        <w:t>Ifanti</w:t>
      </w:r>
      <w:proofErr w:type="spellEnd"/>
      <w:r w:rsidRPr="001C17BD">
        <w:t xml:space="preserve">, A., Jackson, K. and </w:t>
      </w:r>
      <w:proofErr w:type="spellStart"/>
      <w:r w:rsidRPr="001C17BD">
        <w:t>Skouteris</w:t>
      </w:r>
      <w:proofErr w:type="spellEnd"/>
      <w:r w:rsidRPr="001C17BD">
        <w:t xml:space="preserve">, H. (2021). ‘It’s Embedded in What We Do for Every Child’: A Qualitative Exploration of Early Childhood Educators’ Perspectives on Supporting Children’s Social and Emotional Learning. International Journal of Environmental Research and Public Health, 18(4), p.1530. </w:t>
      </w:r>
      <w:r>
        <w:t xml:space="preserve">Available at: </w:t>
      </w:r>
      <w:hyperlink r:id="rId13" w:history="1">
        <w:r w:rsidRPr="00696721">
          <w:rPr>
            <w:rStyle w:val="Hyperlink"/>
          </w:rPr>
          <w:t>https://doi.org/10.3390/ijerph18041530</w:t>
        </w:r>
      </w:hyperlink>
      <w:r w:rsidR="006B1F20">
        <w:t xml:space="preserve"> </w:t>
      </w:r>
      <w:r w:rsidR="006B1F20" w:rsidRPr="001661BC">
        <w:t xml:space="preserve">(Accessed: </w:t>
      </w:r>
      <w:r w:rsidR="006B1F20">
        <w:t>25</w:t>
      </w:r>
      <w:r w:rsidR="006B1F20" w:rsidRPr="00130C33">
        <w:rPr>
          <w:vertAlign w:val="superscript"/>
        </w:rPr>
        <w:t>th</w:t>
      </w:r>
      <w:r w:rsidR="006B1F20">
        <w:t xml:space="preserve"> August 2023</w:t>
      </w:r>
      <w:r w:rsidR="006B1F20" w:rsidRPr="001661BC">
        <w:t>).</w:t>
      </w:r>
    </w:p>
    <w:p w14:paraId="2BD25B17" w14:textId="1DEC5ACC" w:rsidR="00970C58" w:rsidRPr="001C17BD" w:rsidRDefault="00970C58" w:rsidP="003B42D7">
      <w:pPr>
        <w:spacing w:line="360" w:lineRule="auto"/>
      </w:pPr>
      <w:r w:rsidRPr="001C17BD">
        <w:t xml:space="preserve">CDC (2019). Developmental Monitoring and Screening. [online] </w:t>
      </w:r>
      <w:proofErr w:type="spellStart"/>
      <w:r w:rsidRPr="001C17BD">
        <w:t>Centers</w:t>
      </w:r>
      <w:proofErr w:type="spellEnd"/>
      <w:r w:rsidRPr="001C17BD">
        <w:t xml:space="preserve"> for Disease Control and Prevention. Available at: </w:t>
      </w:r>
      <w:hyperlink r:id="rId14" w:history="1">
        <w:r w:rsidRPr="001C17BD">
          <w:rPr>
            <w:rStyle w:val="Hyperlink"/>
          </w:rPr>
          <w:t>https://www.cdc.gov/ncbddd/childdevelopment/screening.html</w:t>
        </w:r>
      </w:hyperlink>
      <w:r w:rsidR="000C56ED">
        <w:t xml:space="preserve"> </w:t>
      </w:r>
      <w:r w:rsidR="000C56ED" w:rsidRPr="001661BC">
        <w:t xml:space="preserve">(Accessed: </w:t>
      </w:r>
      <w:r w:rsidR="000C56ED">
        <w:t>2</w:t>
      </w:r>
      <w:r w:rsidR="000C56ED">
        <w:t>6</w:t>
      </w:r>
      <w:r w:rsidR="000C56ED" w:rsidRPr="00130C33">
        <w:rPr>
          <w:vertAlign w:val="superscript"/>
        </w:rPr>
        <w:t>th</w:t>
      </w:r>
      <w:r w:rsidR="000C56ED">
        <w:t xml:space="preserve"> August 2023</w:t>
      </w:r>
      <w:r w:rsidR="000C56ED" w:rsidRPr="001661BC">
        <w:t>).</w:t>
      </w:r>
    </w:p>
    <w:p w14:paraId="3FFD4A43" w14:textId="04F718E7" w:rsidR="00970C58" w:rsidRPr="001C17BD" w:rsidRDefault="00970C58" w:rsidP="003B42D7">
      <w:pPr>
        <w:spacing w:line="360" w:lineRule="auto"/>
      </w:pPr>
      <w:proofErr w:type="gramStart"/>
      <w:r w:rsidRPr="001C17BD">
        <w:t>DePoy ,</w:t>
      </w:r>
      <w:proofErr w:type="gramEnd"/>
      <w:r w:rsidRPr="001C17BD">
        <w:t xml:space="preserve"> E. (n.d.). Right to Withdraw - an overview | ScienceDirect Topics. [online] www.sciencedirect.com. Available at: </w:t>
      </w:r>
      <w:hyperlink r:id="rId15" w:anchor=":~:text=Individuals%20have%20the%20right%20to" w:history="1">
        <w:r w:rsidRPr="001C17BD">
          <w:rPr>
            <w:rStyle w:val="Hyperlink"/>
          </w:rPr>
          <w:t>https://www.sciencedirect.com/topics/medicine-and-dentistry/right-to-withdraw#:~:text=Individuals%20have%20the%20right%20to</w:t>
        </w:r>
      </w:hyperlink>
      <w:r w:rsidR="000C56ED">
        <w:t xml:space="preserve"> </w:t>
      </w:r>
      <w:r w:rsidR="000C56ED" w:rsidRPr="001661BC">
        <w:t xml:space="preserve">(Accessed: </w:t>
      </w:r>
      <w:r w:rsidR="000C56ED">
        <w:t>2</w:t>
      </w:r>
      <w:r w:rsidR="000C56ED">
        <w:t>6</w:t>
      </w:r>
      <w:r w:rsidR="000C56ED" w:rsidRPr="00130C33">
        <w:rPr>
          <w:vertAlign w:val="superscript"/>
        </w:rPr>
        <w:t>th</w:t>
      </w:r>
      <w:r w:rsidR="000C56ED">
        <w:t xml:space="preserve"> August 2023</w:t>
      </w:r>
      <w:r w:rsidR="000C56ED" w:rsidRPr="001661BC">
        <w:t>).</w:t>
      </w:r>
    </w:p>
    <w:p w14:paraId="7316BC10" w14:textId="67914E9C" w:rsidR="00970C58" w:rsidRPr="001C17BD" w:rsidRDefault="00970C58" w:rsidP="003B42D7">
      <w:pPr>
        <w:spacing w:line="360" w:lineRule="auto"/>
      </w:pPr>
      <w:proofErr w:type="spellStart"/>
      <w:r w:rsidRPr="001C17BD">
        <w:t>Dignath</w:t>
      </w:r>
      <w:proofErr w:type="spellEnd"/>
      <w:r w:rsidRPr="001C17BD">
        <w:t xml:space="preserve">, C. and </w:t>
      </w:r>
      <w:proofErr w:type="spellStart"/>
      <w:r w:rsidRPr="001C17BD">
        <w:t>Veenman</w:t>
      </w:r>
      <w:proofErr w:type="spellEnd"/>
      <w:r w:rsidRPr="001C17BD">
        <w:t xml:space="preserve">, M.V.J. (2020). The Role of Direct Strategy Instruction and Indirect Activation of Self-Regulated Learning—Evidence from Classroom Observation Studies. Educational Psychology Review, 33. </w:t>
      </w:r>
      <w:r>
        <w:t xml:space="preserve">Available at: </w:t>
      </w:r>
      <w:hyperlink r:id="rId16" w:history="1">
        <w:r w:rsidRPr="00696721">
          <w:rPr>
            <w:rStyle w:val="Hyperlink"/>
          </w:rPr>
          <w:t>https://doi.org/10.1007/s10648-020-09534-0</w:t>
        </w:r>
      </w:hyperlink>
      <w:r w:rsidR="000C56ED">
        <w:t xml:space="preserve"> </w:t>
      </w:r>
      <w:r w:rsidR="000C56ED" w:rsidRPr="001661BC">
        <w:t xml:space="preserve">(Accessed: </w:t>
      </w:r>
      <w:r w:rsidR="000C56ED">
        <w:t>2</w:t>
      </w:r>
      <w:r w:rsidR="000C56ED">
        <w:t>6</w:t>
      </w:r>
      <w:r w:rsidR="000C56ED" w:rsidRPr="00130C33">
        <w:rPr>
          <w:vertAlign w:val="superscript"/>
        </w:rPr>
        <w:t>th</w:t>
      </w:r>
      <w:r w:rsidR="000C56ED">
        <w:t xml:space="preserve"> August 2023</w:t>
      </w:r>
      <w:r w:rsidR="000C56ED" w:rsidRPr="001661BC">
        <w:t>).</w:t>
      </w:r>
    </w:p>
    <w:p w14:paraId="4A3995D7" w14:textId="205D7DC3" w:rsidR="00970C58" w:rsidRPr="001C17BD" w:rsidRDefault="00970C58" w:rsidP="003B42D7">
      <w:pPr>
        <w:spacing w:line="360" w:lineRule="auto"/>
      </w:pPr>
      <w:r w:rsidRPr="001C17BD">
        <w:t xml:space="preserve">Donoghue, E.A. (2017). Quality Early Education and Child Care </w:t>
      </w:r>
      <w:proofErr w:type="gramStart"/>
      <w:r w:rsidRPr="001C17BD">
        <w:t>From</w:t>
      </w:r>
      <w:proofErr w:type="gramEnd"/>
      <w:r w:rsidRPr="001C17BD">
        <w:t xml:space="preserve"> Birth to Kindergarten. </w:t>
      </w:r>
      <w:proofErr w:type="spellStart"/>
      <w:r w:rsidRPr="001C17BD">
        <w:t>Pediatrics</w:t>
      </w:r>
      <w:proofErr w:type="spellEnd"/>
      <w:r w:rsidRPr="001C17BD">
        <w:t xml:space="preserve">, [online] 140(2), p.e20171488. </w:t>
      </w:r>
      <w:r>
        <w:t xml:space="preserve">Available at: </w:t>
      </w:r>
      <w:hyperlink r:id="rId17" w:history="1">
        <w:r w:rsidRPr="00696721">
          <w:rPr>
            <w:rStyle w:val="Hyperlink"/>
          </w:rPr>
          <w:t>https://doi.org/10.1542/peds.2017-1488</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1E3645D4" w14:textId="7DE70C4F" w:rsidR="00970C58" w:rsidRPr="001C17BD" w:rsidRDefault="00970C58" w:rsidP="003B42D7">
      <w:pPr>
        <w:spacing w:line="360" w:lineRule="auto"/>
      </w:pPr>
      <w:r w:rsidRPr="001C17BD">
        <w:lastRenderedPageBreak/>
        <w:t xml:space="preserve">Edwards, S.J.L. (2005). Research Participation and the Right to Withdraw. [online] Bioethics. Available at: </w:t>
      </w:r>
      <w:hyperlink r:id="rId18" w:history="1">
        <w:r w:rsidRPr="001C17BD">
          <w:rPr>
            <w:rStyle w:val="Hyperlink"/>
          </w:rPr>
          <w:t>https://pubmed.ncbi.nlm.nih.gov/15943021/</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23219EFF" w14:textId="1BD0CD1D" w:rsidR="00970C58" w:rsidRPr="001C17BD" w:rsidRDefault="00970C58" w:rsidP="003B42D7">
      <w:pPr>
        <w:spacing w:line="360" w:lineRule="auto"/>
      </w:pPr>
      <w:r w:rsidRPr="001C17BD">
        <w:t xml:space="preserve">Fetters, M.D. and Freshwater, D. (2015). Publishing a Methodological Mixed Methods Research Article. Journal of Mixed Methods Research, 9(3), pp.203–213. </w:t>
      </w:r>
      <w:r>
        <w:t xml:space="preserve">Available at: </w:t>
      </w:r>
      <w:hyperlink r:id="rId19" w:history="1">
        <w:r w:rsidRPr="00696721">
          <w:rPr>
            <w:rStyle w:val="Hyperlink"/>
          </w:rPr>
          <w:t>https://doi.org/10.1177/1558689815594687</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5BDD7354" w14:textId="2EF64274" w:rsidR="00970C58" w:rsidRPr="001C17BD" w:rsidRDefault="00970C58" w:rsidP="003B42D7">
      <w:pPr>
        <w:spacing w:line="360" w:lineRule="auto"/>
      </w:pPr>
      <w:proofErr w:type="spellStart"/>
      <w:r w:rsidRPr="001C17BD">
        <w:t>Flewitt</w:t>
      </w:r>
      <w:proofErr w:type="spellEnd"/>
      <w:r w:rsidRPr="001C17BD">
        <w:t>, R. (2005). Conducting Research with Young Children: Some Ethical Considerations. Early Child Development and Care, 175(6), pp.553–565</w:t>
      </w:r>
      <w:r w:rsidRPr="001C17BD">
        <w:t>.</w:t>
      </w:r>
      <w:r>
        <w:t xml:space="preserve"> </w:t>
      </w:r>
      <w:r>
        <w:t xml:space="preserve">Available at: </w:t>
      </w:r>
      <w:hyperlink r:id="rId20" w:history="1">
        <w:r w:rsidRPr="00696721">
          <w:rPr>
            <w:rStyle w:val="Hyperlink"/>
          </w:rPr>
          <w:t>https://doi.org/10.1080/03004430500131338</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599E3D6C" w14:textId="55BFF26C" w:rsidR="00970C58" w:rsidRPr="001C17BD" w:rsidRDefault="00970C58" w:rsidP="003B42D7">
      <w:pPr>
        <w:spacing w:line="360" w:lineRule="auto"/>
      </w:pPr>
      <w:r w:rsidRPr="001C17BD">
        <w:t xml:space="preserve">Gardiner, J. (2020). Study of Early Education and Development (SEED): Impact Study on Early Education Use and Child Outcomes up to age five years. [online] Available at: </w:t>
      </w:r>
      <w:hyperlink r:id="rId21" w:history="1">
        <w:r w:rsidRPr="001C17BD">
          <w:rPr>
            <w:rStyle w:val="Hyperlink"/>
          </w:rPr>
          <w:t>https://assets.publishing.service.gov.uk/government/uploads/system/uploads/attachment_data/file/867140/SEED_AGE_5_REPORT_FEB.pdf</w:t>
        </w:r>
      </w:hyperlink>
      <w:r w:rsidR="000C56ED">
        <w:t xml:space="preserve"> </w:t>
      </w:r>
      <w:r w:rsidR="000C56ED" w:rsidRPr="001661BC">
        <w:t xml:space="preserve">(Accessed: </w:t>
      </w:r>
      <w:r w:rsidR="000C56ED">
        <w:t>2</w:t>
      </w:r>
      <w:r w:rsidR="000C56ED">
        <w:t>6</w:t>
      </w:r>
      <w:r w:rsidR="000C56ED" w:rsidRPr="00130C33">
        <w:rPr>
          <w:vertAlign w:val="superscript"/>
        </w:rPr>
        <w:t>th</w:t>
      </w:r>
      <w:r w:rsidR="000C56ED">
        <w:t xml:space="preserve"> August 2023</w:t>
      </w:r>
      <w:r w:rsidR="000C56ED" w:rsidRPr="001661BC">
        <w:t>).</w:t>
      </w:r>
    </w:p>
    <w:p w14:paraId="26A74542" w14:textId="1FA61FC9" w:rsidR="00970C58" w:rsidRPr="001C17BD" w:rsidRDefault="00970C58" w:rsidP="003B42D7">
      <w:pPr>
        <w:spacing w:line="360" w:lineRule="auto"/>
      </w:pPr>
      <w:r w:rsidRPr="001C17BD">
        <w:t xml:space="preserve">Government of UK (2018). Data Protection Act. [online] Gov. </w:t>
      </w:r>
      <w:proofErr w:type="spellStart"/>
      <w:r w:rsidRPr="001C17BD">
        <w:t>uk</w:t>
      </w:r>
      <w:proofErr w:type="spellEnd"/>
      <w:r w:rsidRPr="001C17BD">
        <w:t xml:space="preserve">. Available at: </w:t>
      </w:r>
      <w:hyperlink r:id="rId22" w:history="1">
        <w:r w:rsidRPr="001C17BD">
          <w:rPr>
            <w:rStyle w:val="Hyperlink"/>
          </w:rPr>
          <w:t>https://www.gov.uk/data-protection</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7A18B377" w14:textId="7BF56B74" w:rsidR="00970C58" w:rsidRPr="001C17BD" w:rsidRDefault="00970C58" w:rsidP="003B42D7">
      <w:pPr>
        <w:spacing w:line="360" w:lineRule="auto"/>
      </w:pPr>
      <w:r w:rsidRPr="001C17BD">
        <w:t>Grau, V. and Preiss, D. (2019). Supporting Young Children’s Self-Regulation Development</w:t>
      </w:r>
      <w:proofErr w:type="gramStart"/>
      <w:r w:rsidRPr="001C17BD">
        <w:t>.</w:t>
      </w:r>
      <w:r>
        <w:t xml:space="preserve"> </w:t>
      </w:r>
      <w:r w:rsidRPr="001C17BD">
        <w:t>.</w:t>
      </w:r>
      <w:proofErr w:type="gramEnd"/>
      <w:r w:rsidRPr="001C17BD">
        <w:t xml:space="preserve"> </w:t>
      </w:r>
      <w:r>
        <w:t xml:space="preserve">Available at: </w:t>
      </w:r>
      <w:hyperlink r:id="rId23" w:history="1">
        <w:r w:rsidRPr="00696721">
          <w:rPr>
            <w:rStyle w:val="Hyperlink"/>
          </w:rPr>
          <w:t>https://doi.org/10.4135/9781526470393.n31</w:t>
        </w:r>
      </w:hyperlink>
      <w:r w:rsidR="000C56ED">
        <w:t xml:space="preserve"> </w:t>
      </w:r>
      <w:r w:rsidR="000C56ED" w:rsidRPr="001661BC">
        <w:t xml:space="preserve">(Accessed: </w:t>
      </w:r>
      <w:r w:rsidR="000C56ED">
        <w:t>2</w:t>
      </w:r>
      <w:r w:rsidR="000C56ED">
        <w:t>6</w:t>
      </w:r>
      <w:r w:rsidR="000C56ED" w:rsidRPr="00130C33">
        <w:rPr>
          <w:vertAlign w:val="superscript"/>
        </w:rPr>
        <w:t>th</w:t>
      </w:r>
      <w:r w:rsidR="000C56ED">
        <w:t xml:space="preserve"> August 2023</w:t>
      </w:r>
      <w:r w:rsidR="000C56ED" w:rsidRPr="001661BC">
        <w:t>).</w:t>
      </w:r>
    </w:p>
    <w:p w14:paraId="20A9C8CE" w14:textId="3F3B9D41" w:rsidR="00970C58" w:rsidRPr="001C17BD" w:rsidRDefault="00970C58" w:rsidP="003B42D7">
      <w:pPr>
        <w:spacing w:line="360" w:lineRule="auto"/>
      </w:pPr>
      <w:r w:rsidRPr="001C17BD">
        <w:t>Hofmann, W., Luhmann, M., Fisher, R.R., Vohs, K.D. and Baumeister, R.F. (2013). Yes, But Are They Happy? Effects of Trait Self-Control on Affective Well-Being and Life Satisfaction. Journal of Personality, 82(4), pp.265–277</w:t>
      </w:r>
      <w:proofErr w:type="gramStart"/>
      <w:r w:rsidRPr="001C17BD">
        <w:t>. .</w:t>
      </w:r>
      <w:proofErr w:type="gramEnd"/>
      <w:r w:rsidRPr="001C17BD">
        <w:t xml:space="preserve"> </w:t>
      </w:r>
      <w:r>
        <w:t xml:space="preserve">Available at: </w:t>
      </w:r>
      <w:hyperlink r:id="rId24" w:history="1">
        <w:r w:rsidRPr="00696721">
          <w:rPr>
            <w:rStyle w:val="Hyperlink"/>
          </w:rPr>
          <w:t>https://doi.org/10.1111/jopy.12050</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2C8941F5" w14:textId="20CF7569" w:rsidR="00970C58" w:rsidRPr="001C17BD" w:rsidRDefault="00970C58" w:rsidP="003B42D7">
      <w:pPr>
        <w:spacing w:line="360" w:lineRule="auto"/>
      </w:pPr>
      <w:r w:rsidRPr="001C17BD">
        <w:t xml:space="preserve">Johnstone, A., Martin, A., </w:t>
      </w:r>
      <w:proofErr w:type="spellStart"/>
      <w:r w:rsidRPr="001C17BD">
        <w:t>Cordovil</w:t>
      </w:r>
      <w:proofErr w:type="spellEnd"/>
      <w:r w:rsidRPr="001C17BD">
        <w:t xml:space="preserve">, R., Fjørtoft, I., Iivonen, S., </w:t>
      </w:r>
      <w:proofErr w:type="spellStart"/>
      <w:r w:rsidRPr="001C17BD">
        <w:t>Jidovtseff</w:t>
      </w:r>
      <w:proofErr w:type="spellEnd"/>
      <w:r w:rsidRPr="001C17BD">
        <w:t xml:space="preserve">, B., Lopes, F., Reilly, J.J., Thomson, H., Wells, V. and McCrorie, P. (2022). Nature-Based Early Childhood Education and Children’s Social, Emotional and Cognitive Development: A Mixed-Methods Systematic Review. International Journal of Environmental Research and Public Health, [online] 19(10), p.5967. </w:t>
      </w:r>
      <w:r>
        <w:t xml:space="preserve">Available at: </w:t>
      </w:r>
      <w:hyperlink r:id="rId25" w:history="1">
        <w:r w:rsidRPr="00696721">
          <w:rPr>
            <w:rStyle w:val="Hyperlink"/>
          </w:rPr>
          <w:t>https://doi.org/10.3390/ijerph19105967</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28B4138B" w14:textId="62A29B3B" w:rsidR="00970C58" w:rsidRPr="001C17BD" w:rsidRDefault="00970C58" w:rsidP="003B42D7">
      <w:pPr>
        <w:spacing w:line="360" w:lineRule="auto"/>
      </w:pPr>
      <w:r w:rsidRPr="001C17BD">
        <w:t xml:space="preserve">Koivula, M., Turja, L. and Laakso, M.-L. (2019). Using the Storytelling Method to Hear Children’s Perspectives and Promote Their Social-Emotional Competence. Journal of Early Intervention, p.105381511988059. </w:t>
      </w:r>
      <w:r>
        <w:t xml:space="preserve">Available at: </w:t>
      </w:r>
      <w:hyperlink r:id="rId26" w:history="1">
        <w:r w:rsidRPr="00696721">
          <w:rPr>
            <w:rStyle w:val="Hyperlink"/>
          </w:rPr>
          <w:t>https://doi.org/10.1177/1053815119880599</w:t>
        </w:r>
      </w:hyperlink>
      <w:r w:rsidR="000C56ED">
        <w:t xml:space="preserve"> </w:t>
      </w:r>
      <w:r w:rsidR="000C56ED" w:rsidRPr="001661BC">
        <w:t xml:space="preserve">(Accessed: </w:t>
      </w:r>
      <w:r w:rsidR="000C56ED">
        <w:t>2</w:t>
      </w:r>
      <w:r w:rsidR="000C56ED">
        <w:t>6</w:t>
      </w:r>
      <w:r w:rsidR="000C56ED" w:rsidRPr="00130C33">
        <w:rPr>
          <w:vertAlign w:val="superscript"/>
        </w:rPr>
        <w:t>th</w:t>
      </w:r>
      <w:r w:rsidR="000C56ED">
        <w:t xml:space="preserve"> August 2023</w:t>
      </w:r>
      <w:r w:rsidR="000C56ED" w:rsidRPr="001661BC">
        <w:t>).</w:t>
      </w:r>
    </w:p>
    <w:p w14:paraId="1F5E9689" w14:textId="1B710BAF" w:rsidR="00970C58" w:rsidRPr="001C17BD" w:rsidRDefault="00970C58" w:rsidP="003B42D7">
      <w:pPr>
        <w:spacing w:line="360" w:lineRule="auto"/>
      </w:pPr>
      <w:r w:rsidRPr="001C17BD">
        <w:t xml:space="preserve">Manti, S. and Licari, A. (2018). How to obtain informed consent for research. Breathe, 14(2), pp.145–152. </w:t>
      </w:r>
      <w:r>
        <w:t xml:space="preserve">Available at: </w:t>
      </w:r>
      <w:hyperlink r:id="rId27" w:history="1">
        <w:r w:rsidRPr="00696721">
          <w:rPr>
            <w:rStyle w:val="Hyperlink"/>
          </w:rPr>
          <w:t>https://doi.org/10.1183/20734735.001918</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0AC1D3D9" w14:textId="03027A95" w:rsidR="00970C58" w:rsidRPr="001C17BD" w:rsidRDefault="00970C58" w:rsidP="003B42D7">
      <w:pPr>
        <w:spacing w:line="360" w:lineRule="auto"/>
      </w:pPr>
      <w:proofErr w:type="spellStart"/>
      <w:r w:rsidRPr="001C17BD">
        <w:lastRenderedPageBreak/>
        <w:t>Mänty</w:t>
      </w:r>
      <w:proofErr w:type="spellEnd"/>
      <w:r w:rsidRPr="001C17BD">
        <w:t xml:space="preserve">, K., Kinnunen, S., Rinta-Homi, O. and Koivuniemi, M. (2022). Enhancing Early Childhood Educators’ Skills in Co-regulating Children’s Emotions: A Collaborative Learning Program. Frontiers in Education, 7. </w:t>
      </w:r>
      <w:r>
        <w:t xml:space="preserve">Available at: </w:t>
      </w:r>
      <w:hyperlink r:id="rId28" w:history="1">
        <w:r w:rsidRPr="00696721">
          <w:rPr>
            <w:rStyle w:val="Hyperlink"/>
          </w:rPr>
          <w:t>https://doi.org/10.3389/feduc.2022.865161</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48E8E9A6" w14:textId="7EBCE047" w:rsidR="00970C58" w:rsidRPr="001C17BD" w:rsidRDefault="00970C58" w:rsidP="003B42D7">
      <w:pPr>
        <w:spacing w:line="360" w:lineRule="auto"/>
      </w:pPr>
      <w:r w:rsidRPr="001C17BD">
        <w:t xml:space="preserve">McClelland, </w:t>
      </w:r>
      <w:proofErr w:type="gramStart"/>
      <w:r w:rsidRPr="001C17BD">
        <w:t>M.M.</w:t>
      </w:r>
      <w:proofErr w:type="gramEnd"/>
      <w:r w:rsidRPr="001C17BD">
        <w:t xml:space="preserve"> and Cameron, C.E. (2011). Self-regulation and academic achievement in elementary school children. New Directions for Child and Adolescent Development, 2011(133), pp.29–44. </w:t>
      </w:r>
      <w:r>
        <w:t xml:space="preserve">Available at: </w:t>
      </w:r>
      <w:hyperlink r:id="rId29" w:history="1">
        <w:r w:rsidRPr="00696721">
          <w:rPr>
            <w:rStyle w:val="Hyperlink"/>
          </w:rPr>
          <w:t>https://doi.org/10.1002/cd.302</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2A585987" w14:textId="237DCBC3" w:rsidR="00970C58" w:rsidRPr="001C17BD" w:rsidRDefault="00970C58" w:rsidP="003B42D7">
      <w:pPr>
        <w:spacing w:line="360" w:lineRule="auto"/>
      </w:pPr>
      <w:r w:rsidRPr="001C17BD">
        <w:t xml:space="preserve">Mondi, C.F., Giovanelli, </w:t>
      </w:r>
      <w:proofErr w:type="gramStart"/>
      <w:r w:rsidRPr="001C17BD">
        <w:t>A.</w:t>
      </w:r>
      <w:proofErr w:type="gramEnd"/>
      <w:r w:rsidRPr="001C17BD">
        <w:t xml:space="preserve"> and Reynolds, A.J. (2021). Fostering socio-emotional learning through early childhood intervention. International Journal of Child Care and Education Policy, 15(1). </w:t>
      </w:r>
      <w:r>
        <w:t>Available at:</w:t>
      </w:r>
      <w:r>
        <w:t xml:space="preserve"> </w:t>
      </w:r>
      <w:hyperlink r:id="rId30" w:history="1">
        <w:r w:rsidRPr="00696721">
          <w:rPr>
            <w:rStyle w:val="Hyperlink"/>
          </w:rPr>
          <w:t>https://doi.org/10.1186/s40723-021-00084-8</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1A6F49D1" w14:textId="1D65BEE0" w:rsidR="00970C58" w:rsidRPr="001C17BD" w:rsidRDefault="00970C58" w:rsidP="003B42D7">
      <w:pPr>
        <w:spacing w:line="360" w:lineRule="auto"/>
      </w:pPr>
      <w:r w:rsidRPr="001C17BD">
        <w:t>OECD (2015). Skills for Social Progress. OECD Skills Studies. OECD</w:t>
      </w:r>
      <w:proofErr w:type="gramStart"/>
      <w:r w:rsidRPr="001C17BD">
        <w:t>. .</w:t>
      </w:r>
      <w:proofErr w:type="gramEnd"/>
      <w:r w:rsidRPr="001C17BD">
        <w:t xml:space="preserve"> </w:t>
      </w:r>
      <w:r>
        <w:t xml:space="preserve">Available at: </w:t>
      </w:r>
      <w:hyperlink r:id="rId31" w:history="1">
        <w:r w:rsidRPr="00696721">
          <w:rPr>
            <w:rStyle w:val="Hyperlink"/>
          </w:rPr>
          <w:t>https://doi.org/10.1787/9789264226159-en</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3A6F8C20" w14:textId="4B1F0083" w:rsidR="00970C58" w:rsidRPr="001C17BD" w:rsidRDefault="00970C58" w:rsidP="003B42D7">
      <w:pPr>
        <w:spacing w:line="360" w:lineRule="auto"/>
      </w:pPr>
      <w:r w:rsidRPr="001C17BD">
        <w:t xml:space="preserve">Pillay, J. (2014). Ethical considerations in educational research involving children: Implications for educational researchers in South Africa. South African Journal of Childhood Education, 4(2), </w:t>
      </w:r>
      <w:r w:rsidRPr="001C17BD">
        <w:t>p.18.</w:t>
      </w:r>
      <w:r>
        <w:t xml:space="preserve"> </w:t>
      </w:r>
      <w:r>
        <w:t xml:space="preserve">Available at: </w:t>
      </w:r>
      <w:r>
        <w:t xml:space="preserve"> </w:t>
      </w:r>
      <w:hyperlink r:id="rId32" w:history="1">
        <w:r w:rsidRPr="00696721">
          <w:rPr>
            <w:rStyle w:val="Hyperlink"/>
          </w:rPr>
          <w:t>https://doi.org/10.4102/sajce.v4i2.211</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645F801D" w14:textId="5A93DAD0" w:rsidR="00970C58" w:rsidRPr="001C17BD" w:rsidRDefault="00970C58" w:rsidP="003B42D7">
      <w:pPr>
        <w:spacing w:line="360" w:lineRule="auto"/>
      </w:pPr>
      <w:r w:rsidRPr="001C17BD">
        <w:t xml:space="preserve">Prusinski, E., Mahler, P.P., Collins, M. and Couch, H. (2022). Strengthening Early Childhood Education and Care in a ‘Childcare Desert’. Early Childhood Education Journal. </w:t>
      </w:r>
      <w:r>
        <w:t xml:space="preserve">Available at: </w:t>
      </w:r>
      <w:hyperlink r:id="rId33" w:history="1">
        <w:r w:rsidRPr="00696721">
          <w:rPr>
            <w:rStyle w:val="Hyperlink"/>
          </w:rPr>
          <w:t>https://doi.org/10.1007/s10643-022-01375-6</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3EC2C63B" w14:textId="18D18CE3" w:rsidR="00970C58" w:rsidRPr="001C17BD" w:rsidRDefault="00970C58" w:rsidP="003B42D7">
      <w:pPr>
        <w:spacing w:line="360" w:lineRule="auto"/>
      </w:pPr>
      <w:r w:rsidRPr="001C17BD">
        <w:t xml:space="preserve">Smith, J.A. (2015). Qualitative </w:t>
      </w:r>
      <w:r w:rsidRPr="001C17BD">
        <w:t>Psychology:</w:t>
      </w:r>
      <w:r w:rsidRPr="001C17BD">
        <w:t xml:space="preserve"> A Practical Guide to Research Methods. Qualitative Psychology, [online] pp.1–312. Available at: </w:t>
      </w:r>
      <w:hyperlink r:id="rId34" w:anchor="page=233" w:history="1">
        <w:r w:rsidRPr="001C17BD">
          <w:rPr>
            <w:rStyle w:val="Hyperlink"/>
          </w:rPr>
          <w:t>https://www.torrossa.com/en/resources/an/5018480#page=233</w:t>
        </w:r>
      </w:hyperlink>
      <w:r w:rsidR="000C56ED">
        <w:t xml:space="preserve"> </w:t>
      </w:r>
      <w:r w:rsidR="000C56ED" w:rsidRPr="001661BC">
        <w:t xml:space="preserve">(Accessed: </w:t>
      </w:r>
      <w:r w:rsidR="000C56ED">
        <w:t>25</w:t>
      </w:r>
      <w:r w:rsidR="000C56ED" w:rsidRPr="00130C33">
        <w:rPr>
          <w:vertAlign w:val="superscript"/>
        </w:rPr>
        <w:t>th</w:t>
      </w:r>
      <w:r w:rsidR="000C56ED">
        <w:t xml:space="preserve"> August 2023</w:t>
      </w:r>
      <w:r w:rsidR="000C56ED" w:rsidRPr="001661BC">
        <w:t>).</w:t>
      </w:r>
    </w:p>
    <w:p w14:paraId="513B9C46" w14:textId="311BE217" w:rsidR="00970C58" w:rsidRPr="001C17BD" w:rsidRDefault="00970C58" w:rsidP="003B42D7">
      <w:pPr>
        <w:spacing w:line="360" w:lineRule="auto"/>
      </w:pPr>
      <w:r w:rsidRPr="001C17BD">
        <w:t xml:space="preserve">Sturges, J.E. and Hanrahan, K.J. (2004). Comparing Telephone and Face-to-Face Qualitative Interviewing: </w:t>
      </w:r>
      <w:proofErr w:type="gramStart"/>
      <w:r w:rsidRPr="001C17BD">
        <w:t>a</w:t>
      </w:r>
      <w:proofErr w:type="gramEnd"/>
      <w:r w:rsidRPr="001C17BD">
        <w:t xml:space="preserve"> Research Note. Qualitative Research, [online] 4(1), pp.107–118. </w:t>
      </w:r>
      <w:r>
        <w:t xml:space="preserve">Available at: </w:t>
      </w:r>
      <w:hyperlink r:id="rId35" w:history="1">
        <w:r w:rsidRPr="00696721">
          <w:rPr>
            <w:rStyle w:val="Hyperlink"/>
          </w:rPr>
          <w:t>https://doi.org/10.1177/1468794104041110</w:t>
        </w:r>
      </w:hyperlink>
      <w:r w:rsidR="000C56ED">
        <w:t xml:space="preserve"> </w:t>
      </w:r>
      <w:r w:rsidR="000C56ED" w:rsidRPr="001661BC">
        <w:t xml:space="preserve">(Accessed: </w:t>
      </w:r>
      <w:r w:rsidR="000C56ED">
        <w:t>2</w:t>
      </w:r>
      <w:r w:rsidR="000C56ED">
        <w:t>6</w:t>
      </w:r>
      <w:r w:rsidR="000C56ED" w:rsidRPr="00130C33">
        <w:rPr>
          <w:vertAlign w:val="superscript"/>
        </w:rPr>
        <w:t>th</w:t>
      </w:r>
      <w:r w:rsidR="000C56ED">
        <w:t xml:space="preserve"> August 2023</w:t>
      </w:r>
      <w:r w:rsidR="000C56ED" w:rsidRPr="001661BC">
        <w:t>).</w:t>
      </w:r>
    </w:p>
    <w:p w14:paraId="76E71746" w14:textId="77777777" w:rsidR="00970C58" w:rsidRPr="001C17BD" w:rsidRDefault="00970C58" w:rsidP="003B42D7">
      <w:pPr>
        <w:spacing w:line="360" w:lineRule="auto"/>
      </w:pPr>
      <w:r w:rsidRPr="001C17BD">
        <w:t>UK Parliament (2021). The impact of early childhood education and care on children’s outcomes, and the sustainability of the sector.</w:t>
      </w:r>
    </w:p>
    <w:p w14:paraId="1A74BD36" w14:textId="14B18EE8" w:rsidR="00970C58" w:rsidRPr="001C17BD" w:rsidRDefault="00970C58" w:rsidP="003B42D7">
      <w:pPr>
        <w:spacing w:line="360" w:lineRule="auto"/>
      </w:pPr>
      <w:proofErr w:type="spellStart"/>
      <w:r w:rsidRPr="001C17BD">
        <w:t>Unesco</w:t>
      </w:r>
      <w:proofErr w:type="spellEnd"/>
      <w:r w:rsidRPr="001C17BD">
        <w:t xml:space="preserve"> (2022). Early Childhood Care and Education. [online] Unesco.org. Available at: </w:t>
      </w:r>
      <w:hyperlink r:id="rId36" w:anchor=":~:text=The%20period%20from%20birth%20to" w:history="1">
        <w:r w:rsidRPr="001C17BD">
          <w:rPr>
            <w:rStyle w:val="Hyperlink"/>
          </w:rPr>
          <w:t>https://www.unesco.org/en/early-childhood-education#:~:text=The%20period%20from%20birth%20to</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p w14:paraId="0B8B7FEF" w14:textId="089E9CB9" w:rsidR="00970C58" w:rsidRPr="001C17BD" w:rsidRDefault="00970C58" w:rsidP="003B42D7">
      <w:pPr>
        <w:spacing w:line="360" w:lineRule="auto"/>
      </w:pPr>
      <w:r w:rsidRPr="001C17BD">
        <w:t xml:space="preserve">Yu, H.M., Cho, Y.J., Kim, H.J., Kim, J.H. and Bae, J.H. (2021). A Mixed-Methods Study of Early Childhood Education and Care in South Korea: Policies and Practices During COVID-19. Early </w:t>
      </w:r>
      <w:r w:rsidRPr="001C17BD">
        <w:lastRenderedPageBreak/>
        <w:t xml:space="preserve">Childhood Education </w:t>
      </w:r>
      <w:r w:rsidRPr="001C17BD">
        <w:t>Journal</w:t>
      </w:r>
      <w:r>
        <w:t>.</w:t>
      </w:r>
      <w:r w:rsidRPr="001C17BD">
        <w:t xml:space="preserve"> </w:t>
      </w:r>
      <w:r>
        <w:t xml:space="preserve">Available at: </w:t>
      </w:r>
      <w:hyperlink r:id="rId37" w:history="1">
        <w:r w:rsidRPr="00696721">
          <w:rPr>
            <w:rStyle w:val="Hyperlink"/>
          </w:rPr>
          <w:t>https://doi.org/10.1007/s10643-021-01239-5</w:t>
        </w:r>
      </w:hyperlink>
      <w:r w:rsidR="000C56ED">
        <w:t xml:space="preserve"> </w:t>
      </w:r>
      <w:r w:rsidR="000C56ED" w:rsidRPr="001661BC">
        <w:t xml:space="preserve">(Accessed: </w:t>
      </w:r>
      <w:r w:rsidR="000C56ED">
        <w:t>2</w:t>
      </w:r>
      <w:r w:rsidR="000C56ED">
        <w:t>8</w:t>
      </w:r>
      <w:r w:rsidR="000C56ED" w:rsidRPr="00130C33">
        <w:rPr>
          <w:vertAlign w:val="superscript"/>
        </w:rPr>
        <w:t>th</w:t>
      </w:r>
      <w:r w:rsidR="000C56ED">
        <w:t xml:space="preserve"> August 2023</w:t>
      </w:r>
      <w:r w:rsidR="000C56ED" w:rsidRPr="001661BC">
        <w:t>).</w:t>
      </w:r>
    </w:p>
    <w:sectPr w:rsidR="00970C58" w:rsidRPr="001C17BD">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8E382" w14:textId="77777777" w:rsidR="00712EAA" w:rsidRDefault="00712EAA" w:rsidP="00712EAA">
      <w:pPr>
        <w:spacing w:after="0" w:line="240" w:lineRule="auto"/>
      </w:pPr>
      <w:r>
        <w:separator/>
      </w:r>
    </w:p>
  </w:endnote>
  <w:endnote w:type="continuationSeparator" w:id="0">
    <w:p w14:paraId="305208BA" w14:textId="77777777" w:rsidR="00712EAA" w:rsidRDefault="00712EAA" w:rsidP="00712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926708"/>
      <w:docPartObj>
        <w:docPartGallery w:val="Page Numbers (Bottom of Page)"/>
        <w:docPartUnique/>
      </w:docPartObj>
    </w:sdtPr>
    <w:sdtEndPr>
      <w:rPr>
        <w:noProof/>
      </w:rPr>
    </w:sdtEndPr>
    <w:sdtContent>
      <w:p w14:paraId="35B4289F" w14:textId="6D389D31" w:rsidR="00E86A02" w:rsidRDefault="00E86A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FC3387" w14:textId="77777777" w:rsidR="00E86A02" w:rsidRDefault="00E86A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697F06" w14:textId="77777777" w:rsidR="00712EAA" w:rsidRDefault="00712EAA" w:rsidP="00712EAA">
      <w:pPr>
        <w:spacing w:after="0" w:line="240" w:lineRule="auto"/>
      </w:pPr>
      <w:r>
        <w:separator/>
      </w:r>
    </w:p>
  </w:footnote>
  <w:footnote w:type="continuationSeparator" w:id="0">
    <w:p w14:paraId="2C9EE13E" w14:textId="77777777" w:rsidR="00712EAA" w:rsidRDefault="00712EAA" w:rsidP="00712E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B57F1" w14:textId="543DCB0C" w:rsidR="00712EAA" w:rsidRDefault="00712EAA">
    <w:pPr>
      <w:pStyle w:val="Header"/>
    </w:pPr>
    <w:r>
      <w:t xml:space="preserve">Erin Lawrence </w:t>
    </w:r>
    <w:r w:rsidR="00E86A02">
      <w:t xml:space="preserve">                                                        </w:t>
    </w:r>
    <w:r>
      <w:t>22</w:t>
    </w:r>
    <w:r w:rsidR="003536E9">
      <w:t xml:space="preserve">6689     </w:t>
    </w:r>
    <w:r w:rsidR="00E86A02">
      <w:t xml:space="preserve">                                                          ECEY5010/C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4735E"/>
    <w:multiLevelType w:val="hybridMultilevel"/>
    <w:tmpl w:val="5AB41616"/>
    <w:lvl w:ilvl="0" w:tplc="0CF801A2">
      <w:start w:val="1"/>
      <w:numFmt w:val="bullet"/>
      <w:lvlText w:val=""/>
      <w:lvlJc w:val="left"/>
      <w:pPr>
        <w:ind w:left="720" w:hanging="360"/>
      </w:pPr>
      <w:rPr>
        <w:rFonts w:ascii="Symbol" w:hAnsi="Symbol" w:hint="default"/>
      </w:rPr>
    </w:lvl>
    <w:lvl w:ilvl="1" w:tplc="11B49322">
      <w:start w:val="1"/>
      <w:numFmt w:val="bullet"/>
      <w:lvlText w:val="o"/>
      <w:lvlJc w:val="left"/>
      <w:pPr>
        <w:ind w:left="1440" w:hanging="360"/>
      </w:pPr>
      <w:rPr>
        <w:rFonts w:ascii="Courier New" w:hAnsi="Courier New" w:cs="Courier New" w:hint="default"/>
      </w:rPr>
    </w:lvl>
    <w:lvl w:ilvl="2" w:tplc="19A65508">
      <w:start w:val="1"/>
      <w:numFmt w:val="bullet"/>
      <w:lvlText w:val=""/>
      <w:lvlJc w:val="left"/>
      <w:pPr>
        <w:ind w:left="2160" w:hanging="360"/>
      </w:pPr>
      <w:rPr>
        <w:rFonts w:ascii="Wingdings" w:hAnsi="Wingdings" w:hint="default"/>
      </w:rPr>
    </w:lvl>
    <w:lvl w:ilvl="3" w:tplc="6E5C3434">
      <w:start w:val="1"/>
      <w:numFmt w:val="bullet"/>
      <w:lvlText w:val=""/>
      <w:lvlJc w:val="left"/>
      <w:pPr>
        <w:ind w:left="2880" w:hanging="360"/>
      </w:pPr>
      <w:rPr>
        <w:rFonts w:ascii="Symbol" w:hAnsi="Symbol" w:hint="default"/>
      </w:rPr>
    </w:lvl>
    <w:lvl w:ilvl="4" w:tplc="036C874C">
      <w:start w:val="1"/>
      <w:numFmt w:val="bullet"/>
      <w:lvlText w:val="o"/>
      <w:lvlJc w:val="left"/>
      <w:pPr>
        <w:ind w:left="3600" w:hanging="360"/>
      </w:pPr>
      <w:rPr>
        <w:rFonts w:ascii="Courier New" w:hAnsi="Courier New" w:cs="Courier New" w:hint="default"/>
      </w:rPr>
    </w:lvl>
    <w:lvl w:ilvl="5" w:tplc="D3D8B6C8">
      <w:start w:val="1"/>
      <w:numFmt w:val="bullet"/>
      <w:lvlText w:val=""/>
      <w:lvlJc w:val="left"/>
      <w:pPr>
        <w:ind w:left="4320" w:hanging="360"/>
      </w:pPr>
      <w:rPr>
        <w:rFonts w:ascii="Wingdings" w:hAnsi="Wingdings" w:hint="default"/>
      </w:rPr>
    </w:lvl>
    <w:lvl w:ilvl="6" w:tplc="866411DA">
      <w:start w:val="1"/>
      <w:numFmt w:val="bullet"/>
      <w:lvlText w:val=""/>
      <w:lvlJc w:val="left"/>
      <w:pPr>
        <w:ind w:left="5040" w:hanging="360"/>
      </w:pPr>
      <w:rPr>
        <w:rFonts w:ascii="Symbol" w:hAnsi="Symbol" w:hint="default"/>
      </w:rPr>
    </w:lvl>
    <w:lvl w:ilvl="7" w:tplc="317A9262">
      <w:start w:val="1"/>
      <w:numFmt w:val="bullet"/>
      <w:lvlText w:val="o"/>
      <w:lvlJc w:val="left"/>
      <w:pPr>
        <w:ind w:left="5760" w:hanging="360"/>
      </w:pPr>
      <w:rPr>
        <w:rFonts w:ascii="Courier New" w:hAnsi="Courier New" w:cs="Courier New" w:hint="default"/>
      </w:rPr>
    </w:lvl>
    <w:lvl w:ilvl="8" w:tplc="4E6AA96E">
      <w:start w:val="1"/>
      <w:numFmt w:val="bullet"/>
      <w:lvlText w:val=""/>
      <w:lvlJc w:val="left"/>
      <w:pPr>
        <w:ind w:left="6480" w:hanging="360"/>
      </w:pPr>
      <w:rPr>
        <w:rFonts w:ascii="Wingdings" w:hAnsi="Wingdings" w:hint="default"/>
      </w:rPr>
    </w:lvl>
  </w:abstractNum>
  <w:num w:numId="1" w16cid:durableId="206374620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043"/>
    <w:rsid w:val="000C56ED"/>
    <w:rsid w:val="001C17BD"/>
    <w:rsid w:val="001D3043"/>
    <w:rsid w:val="0022262D"/>
    <w:rsid w:val="003536E9"/>
    <w:rsid w:val="003B42D7"/>
    <w:rsid w:val="005812C5"/>
    <w:rsid w:val="006B1F20"/>
    <w:rsid w:val="006F1068"/>
    <w:rsid w:val="00712EAA"/>
    <w:rsid w:val="00970C58"/>
    <w:rsid w:val="009A646D"/>
    <w:rsid w:val="00E61CF8"/>
    <w:rsid w:val="00E86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A7AA2"/>
  <w15:chartTrackingRefBased/>
  <w15:docId w15:val="{9A9310F0-5B16-4299-9957-FEF695698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46D"/>
    <w:pPr>
      <w:spacing w:line="256" w:lineRule="auto"/>
    </w:pPr>
    <w:rPr>
      <w:rFonts w:eastAsiaTheme="minorEastAsia"/>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646D"/>
    <w:rPr>
      <w:color w:val="0563C1" w:themeColor="hyperlink"/>
      <w:u w:val="single"/>
    </w:rPr>
  </w:style>
  <w:style w:type="paragraph" w:styleId="ListParagraph">
    <w:name w:val="List Paragraph"/>
    <w:basedOn w:val="Normal"/>
    <w:uiPriority w:val="34"/>
    <w:qFormat/>
    <w:rsid w:val="009A646D"/>
    <w:pPr>
      <w:ind w:left="720"/>
      <w:contextualSpacing/>
    </w:pPr>
  </w:style>
  <w:style w:type="character" w:styleId="UnresolvedMention">
    <w:name w:val="Unresolved Mention"/>
    <w:basedOn w:val="DefaultParagraphFont"/>
    <w:uiPriority w:val="99"/>
    <w:semiHidden/>
    <w:unhideWhenUsed/>
    <w:rsid w:val="006F1068"/>
    <w:rPr>
      <w:color w:val="605E5C"/>
      <w:shd w:val="clear" w:color="auto" w:fill="E1DFDD"/>
    </w:rPr>
  </w:style>
  <w:style w:type="paragraph" w:styleId="Header">
    <w:name w:val="header"/>
    <w:basedOn w:val="Normal"/>
    <w:link w:val="HeaderChar"/>
    <w:uiPriority w:val="99"/>
    <w:unhideWhenUsed/>
    <w:rsid w:val="00712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EAA"/>
    <w:rPr>
      <w:rFonts w:eastAsiaTheme="minorEastAsia"/>
      <w:kern w:val="0"/>
      <w:lang w:eastAsia="zh-CN"/>
      <w14:ligatures w14:val="none"/>
    </w:rPr>
  </w:style>
  <w:style w:type="paragraph" w:styleId="Footer">
    <w:name w:val="footer"/>
    <w:basedOn w:val="Normal"/>
    <w:link w:val="FooterChar"/>
    <w:uiPriority w:val="99"/>
    <w:unhideWhenUsed/>
    <w:rsid w:val="00712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EAA"/>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560906">
      <w:bodyDiv w:val="1"/>
      <w:marLeft w:val="0"/>
      <w:marRight w:val="0"/>
      <w:marTop w:val="0"/>
      <w:marBottom w:val="0"/>
      <w:divBdr>
        <w:top w:val="none" w:sz="0" w:space="0" w:color="auto"/>
        <w:left w:val="none" w:sz="0" w:space="0" w:color="auto"/>
        <w:bottom w:val="none" w:sz="0" w:space="0" w:color="auto"/>
        <w:right w:val="none" w:sz="0" w:space="0" w:color="auto"/>
      </w:divBdr>
    </w:div>
    <w:div w:id="118740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ijerph18041530" TargetMode="External"/><Relationship Id="rId18" Type="http://schemas.openxmlformats.org/officeDocument/2006/relationships/hyperlink" Target="https://pubmed.ncbi.nlm.nih.gov/15943021/" TargetMode="External"/><Relationship Id="rId26" Type="http://schemas.openxmlformats.org/officeDocument/2006/relationships/hyperlink" Target="https://doi.org/10.1177/1053815119880599" TargetMode="External"/><Relationship Id="rId39" Type="http://schemas.openxmlformats.org/officeDocument/2006/relationships/footer" Target="footer1.xml"/><Relationship Id="rId21" Type="http://schemas.openxmlformats.org/officeDocument/2006/relationships/hyperlink" Target="https://assets.publishing.service.gov.uk/government/uploads/system/uploads/attachment_data/file/867140/SEED_AGE_5_REPORT_FEB.pdf" TargetMode="External"/><Relationship Id="rId34" Type="http://schemas.openxmlformats.org/officeDocument/2006/relationships/hyperlink" Target="https://www.torrossa.com/en/resources/an/5018480"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07/s10648-020-09534-0" TargetMode="External"/><Relationship Id="rId20" Type="http://schemas.openxmlformats.org/officeDocument/2006/relationships/hyperlink" Target="https://doi.org/10.1080/03004430500131338" TargetMode="External"/><Relationship Id="rId29" Type="http://schemas.openxmlformats.org/officeDocument/2006/relationships/hyperlink" Target="https://doi.org/10.1002/cd.302"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0826-022-02274-5" TargetMode="External"/><Relationship Id="rId24" Type="http://schemas.openxmlformats.org/officeDocument/2006/relationships/hyperlink" Target="https://doi.org/10.1111/jopy.12050" TargetMode="External"/><Relationship Id="rId32" Type="http://schemas.openxmlformats.org/officeDocument/2006/relationships/hyperlink" Target="https://doi.org/10.4102/sajce.v4i2.211" TargetMode="External"/><Relationship Id="rId37" Type="http://schemas.openxmlformats.org/officeDocument/2006/relationships/hyperlink" Target="https://doi.org/10.1007/s10643-021-01239-5"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ciencedirect.com/topics/medicine-and-dentistry/right-to-withdraw" TargetMode="External"/><Relationship Id="rId23" Type="http://schemas.openxmlformats.org/officeDocument/2006/relationships/hyperlink" Target="https://doi.org/10.4135/9781526470393.n31" TargetMode="External"/><Relationship Id="rId28" Type="http://schemas.openxmlformats.org/officeDocument/2006/relationships/hyperlink" Target="https://doi.org/10.3389/feduc.2022.865161" TargetMode="External"/><Relationship Id="rId36" Type="http://schemas.openxmlformats.org/officeDocument/2006/relationships/hyperlink" Target="https://www.unesco.org/en/early-childhood-education" TargetMode="External"/><Relationship Id="rId10" Type="http://schemas.openxmlformats.org/officeDocument/2006/relationships/hyperlink" Target="https://doi.org/10.1371/journal.pone.0285985" TargetMode="External"/><Relationship Id="rId19" Type="http://schemas.openxmlformats.org/officeDocument/2006/relationships/hyperlink" Target="https://doi.org/10.1177/1558689815594687" TargetMode="External"/><Relationship Id="rId31" Type="http://schemas.openxmlformats.org/officeDocument/2006/relationships/hyperlink" Target="https://doi.org/10.1787/9789264226159-e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dc.gov/ncbddd/childdevelopment/screening.html" TargetMode="External"/><Relationship Id="rId22" Type="http://schemas.openxmlformats.org/officeDocument/2006/relationships/hyperlink" Target="https://www.gov.uk/data-protection" TargetMode="External"/><Relationship Id="rId27" Type="http://schemas.openxmlformats.org/officeDocument/2006/relationships/hyperlink" Target="https://doi.org/10.1183/20734735.001918" TargetMode="External"/><Relationship Id="rId30" Type="http://schemas.openxmlformats.org/officeDocument/2006/relationships/hyperlink" Target="https://doi.org/10.1186/s40723-021-00084-8" TargetMode="External"/><Relationship Id="rId35" Type="http://schemas.openxmlformats.org/officeDocument/2006/relationships/hyperlink" Target="https://doi.org/10.1177/1468794104041110"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146/annurev-psych-010814-015221" TargetMode="External"/><Relationship Id="rId17" Type="http://schemas.openxmlformats.org/officeDocument/2006/relationships/hyperlink" Target="https://doi.org/10.1542/peds.2017-1488" TargetMode="External"/><Relationship Id="rId25" Type="http://schemas.openxmlformats.org/officeDocument/2006/relationships/hyperlink" Target="https://doi.org/10.3390/ijerph19105967" TargetMode="External"/><Relationship Id="rId33" Type="http://schemas.openxmlformats.org/officeDocument/2006/relationships/hyperlink" Target="https://doi.org/10.1007/s10643-022-01375-6"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5" ma:contentTypeDescription="Create a new document." ma:contentTypeScope="" ma:versionID="1d22fea201d918f5be49d193e4e182ab">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f100aaf428ca1cd383a2af8f55c2cfc2"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Locatio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Props1.xml><?xml version="1.0" encoding="utf-8"?>
<ds:datastoreItem xmlns:ds="http://schemas.openxmlformats.org/officeDocument/2006/customXml" ds:itemID="{17A7D039-38CC-48ED-8209-65818ACF4F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95E74F-8067-4247-9800-96A5E12D15FC}">
  <ds:schemaRefs>
    <ds:schemaRef ds:uri="http://schemas.microsoft.com/sharepoint/v3/contenttype/forms"/>
  </ds:schemaRefs>
</ds:datastoreItem>
</file>

<file path=customXml/itemProps3.xml><?xml version="1.0" encoding="utf-8"?>
<ds:datastoreItem xmlns:ds="http://schemas.openxmlformats.org/officeDocument/2006/customXml" ds:itemID="{78FF7306-5E03-45A0-B862-0A778DEF8CB4}">
  <ds:schemaRefs>
    <ds:schemaRef ds:uri="http://purl.org/dc/elements/1.1/"/>
    <ds:schemaRef ds:uri="http://purl.org/dc/terms/"/>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2c5f1cb7-c8e7-4c33-a07f-489018ddf9f3"/>
    <ds:schemaRef ds:uri="f856874f-9946-48cd-ac29-4cb76853c4c1"/>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5364</Words>
  <Characters>30577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dc:creator>
  <cp:keywords/>
  <dc:description/>
  <cp:lastModifiedBy>Erin</cp:lastModifiedBy>
  <cp:revision>2</cp:revision>
  <dcterms:created xsi:type="dcterms:W3CDTF">2023-09-01T18:50:00Z</dcterms:created>
  <dcterms:modified xsi:type="dcterms:W3CDTF">2023-09-01T18:50:00Z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