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0B35913" w14:textId="408BB8CA" w:rsidR="007A7E5A" w:rsidRDefault="00020172" w:rsidP="00020172">
      <w:pPr>
        <w:pStyle w:val="Title"/>
      </w:pPr>
      <w:r>
        <w:t>Compare and Contrast the San with the Mbuti</w:t>
      </w:r>
    </w:p>
    <w:p w14:paraId="4B3CF473" w14:textId="7C7ABC29" w:rsidR="00020172" w:rsidRDefault="00020172" w:rsidP="00020172"/>
    <w:p w14:paraId="0B916FAD" w14:textId="4018F08A" w:rsidR="00020172" w:rsidRDefault="00020172" w:rsidP="00020172">
      <w:pPr>
        <w:rPr>
          <w:sz w:val="28"/>
          <w:szCs w:val="28"/>
        </w:rPr>
      </w:pPr>
      <w:r>
        <w:rPr>
          <w:sz w:val="28"/>
          <w:szCs w:val="28"/>
        </w:rPr>
        <w:t xml:space="preserve">The San are a group of Hunter-Gatherers living in the </w:t>
      </w:r>
      <w:r w:rsidR="00702961">
        <w:rPr>
          <w:sz w:val="28"/>
          <w:szCs w:val="28"/>
        </w:rPr>
        <w:t>Kalahari Desert</w:t>
      </w:r>
      <w:r>
        <w:rPr>
          <w:sz w:val="28"/>
          <w:szCs w:val="28"/>
        </w:rPr>
        <w:t xml:space="preserve"> of Southern Africa; and the Mbuti are a group </w:t>
      </w:r>
      <w:r w:rsidR="00702961">
        <w:rPr>
          <w:sz w:val="28"/>
          <w:szCs w:val="28"/>
        </w:rPr>
        <w:t>who reside in the rainforests of the Congo</w:t>
      </w:r>
      <w:r w:rsidR="00FE4045">
        <w:rPr>
          <w:sz w:val="28"/>
          <w:szCs w:val="28"/>
        </w:rPr>
        <w:t>. Both these tribes have some similar beliefs about the world, but they can equally be varied.</w:t>
      </w:r>
    </w:p>
    <w:p w14:paraId="11FE525C" w14:textId="7F7DD7AC" w:rsidR="00D70493" w:rsidRDefault="00CB5103" w:rsidP="00020172">
      <w:pPr>
        <w:rPr>
          <w:noProof/>
          <w:sz w:val="28"/>
          <w:szCs w:val="28"/>
        </w:rPr>
      </w:pPr>
      <w:r>
        <w:rPr>
          <w:sz w:val="28"/>
          <w:szCs w:val="28"/>
        </w:rPr>
        <w:t>One area of</w:t>
      </w:r>
      <w:r w:rsidR="00FE4045">
        <w:rPr>
          <w:sz w:val="28"/>
          <w:szCs w:val="28"/>
        </w:rPr>
        <w:t xml:space="preserve"> compari</w:t>
      </w:r>
      <w:r>
        <w:rPr>
          <w:sz w:val="28"/>
          <w:szCs w:val="28"/>
        </w:rPr>
        <w:t>son</w:t>
      </w:r>
      <w:r w:rsidR="00FE4045">
        <w:rPr>
          <w:sz w:val="28"/>
          <w:szCs w:val="28"/>
        </w:rPr>
        <w:t xml:space="preserve"> is with their </w:t>
      </w:r>
      <w:r w:rsidR="00D70493">
        <w:rPr>
          <w:sz w:val="28"/>
          <w:szCs w:val="28"/>
        </w:rPr>
        <w:t>ideas of family and kinship. One of the cornerstone beliefs of the Mbuti culture is that the Forests they live in is their everything. In a review of Turnbull’s book, The Forest People, Mark Mosko briefly explains how the forest is viewed as “social or kinship terms – as ‘father’ and ‘mother,’ and ‘friend’ or ‘sibling’ and ‘lover’”</w:t>
      </w:r>
      <w:r w:rsidR="00D610C1">
        <w:rPr>
          <w:sz w:val="28"/>
          <w:szCs w:val="28"/>
        </w:rPr>
        <w:t xml:space="preserve"> </w:t>
      </w:r>
      <w:sdt>
        <w:sdtPr>
          <w:rPr>
            <w:sz w:val="28"/>
            <w:szCs w:val="28"/>
          </w:rPr>
          <w:id w:val="-1430199608"/>
          <w:citation/>
        </w:sdtPr>
        <w:sdtEndPr/>
        <w:sdtContent>
          <w:r w:rsidR="00D610C1">
            <w:rPr>
              <w:sz w:val="28"/>
              <w:szCs w:val="28"/>
            </w:rPr>
            <w:fldChar w:fldCharType="begin"/>
          </w:r>
          <w:r w:rsidR="00D60AE6">
            <w:rPr>
              <w:sz w:val="28"/>
              <w:szCs w:val="28"/>
            </w:rPr>
            <w:instrText xml:space="preserve">CITATION Mar87 \p 898 \l 2057 </w:instrText>
          </w:r>
          <w:r w:rsidR="00D610C1">
            <w:rPr>
              <w:sz w:val="28"/>
              <w:szCs w:val="28"/>
            </w:rPr>
            <w:fldChar w:fldCharType="separate"/>
          </w:r>
          <w:r w:rsidR="00F0683E" w:rsidRPr="00F0683E">
            <w:rPr>
              <w:noProof/>
              <w:sz w:val="28"/>
              <w:szCs w:val="28"/>
            </w:rPr>
            <w:t>(Mosko, 1987, p. 898)</w:t>
          </w:r>
          <w:r w:rsidR="00D610C1">
            <w:rPr>
              <w:sz w:val="28"/>
              <w:szCs w:val="28"/>
            </w:rPr>
            <w:fldChar w:fldCharType="end"/>
          </w:r>
        </w:sdtContent>
      </w:sdt>
      <w:r w:rsidR="00D610C1">
        <w:rPr>
          <w:sz w:val="28"/>
          <w:szCs w:val="28"/>
        </w:rPr>
        <w:t xml:space="preserve">. This clearly places the environment in a much more familiar setting for the Mbuti than Euro-Americans would likely ever consider; that they see the Forest as their social everything. </w:t>
      </w:r>
      <w:r w:rsidR="00D60AE6">
        <w:rPr>
          <w:sz w:val="28"/>
          <w:szCs w:val="28"/>
        </w:rPr>
        <w:t xml:space="preserve">Even further adding to this idea is that one of the Mbuti Turnbull spoke to said, </w:t>
      </w:r>
      <w:r w:rsidR="00D60AE6" w:rsidRPr="00D60AE6">
        <w:rPr>
          <w:sz w:val="28"/>
          <w:szCs w:val="28"/>
        </w:rPr>
        <w:t>"When we are the Children of the Forest, what need have we to be afraid of it?</w:t>
      </w:r>
      <w:r w:rsidR="00D60AE6">
        <w:rPr>
          <w:sz w:val="28"/>
          <w:szCs w:val="28"/>
        </w:rPr>
        <w:t xml:space="preserve">” </w:t>
      </w:r>
      <w:sdt>
        <w:sdtPr>
          <w:rPr>
            <w:sz w:val="28"/>
            <w:szCs w:val="28"/>
          </w:rPr>
          <w:id w:val="2124187934"/>
          <w:citation/>
        </w:sdtPr>
        <w:sdtEndPr/>
        <w:sdtContent>
          <w:r w:rsidR="00D60AE6">
            <w:rPr>
              <w:sz w:val="28"/>
              <w:szCs w:val="28"/>
            </w:rPr>
            <w:fldChar w:fldCharType="begin"/>
          </w:r>
          <w:r w:rsidR="00D60AE6">
            <w:rPr>
              <w:sz w:val="28"/>
              <w:szCs w:val="28"/>
            </w:rPr>
            <w:instrText xml:space="preserve">CITATION Col61 \p 74 \l 2057 </w:instrText>
          </w:r>
          <w:r w:rsidR="00D60AE6">
            <w:rPr>
              <w:sz w:val="28"/>
              <w:szCs w:val="28"/>
            </w:rPr>
            <w:fldChar w:fldCharType="separate"/>
          </w:r>
          <w:r w:rsidR="00F0683E" w:rsidRPr="00F0683E">
            <w:rPr>
              <w:noProof/>
              <w:sz w:val="28"/>
              <w:szCs w:val="28"/>
            </w:rPr>
            <w:t>(Turnbull, 1961, p. 74)</w:t>
          </w:r>
          <w:r w:rsidR="00D60AE6">
            <w:rPr>
              <w:sz w:val="28"/>
              <w:szCs w:val="28"/>
            </w:rPr>
            <w:fldChar w:fldCharType="end"/>
          </w:r>
        </w:sdtContent>
      </w:sdt>
      <w:r w:rsidR="00D60AE6">
        <w:rPr>
          <w:sz w:val="28"/>
          <w:szCs w:val="28"/>
        </w:rPr>
        <w:t xml:space="preserve">. </w:t>
      </w:r>
      <w:r w:rsidR="009D6A1C">
        <w:rPr>
          <w:sz w:val="28"/>
          <w:szCs w:val="28"/>
        </w:rPr>
        <w:t xml:space="preserve">This familiarity and familial status given to the Forest clearly shows a great deal of respect for the locale in which they live. </w:t>
      </w:r>
      <w:r w:rsidR="00F0683E">
        <w:rPr>
          <w:sz w:val="28"/>
          <w:szCs w:val="28"/>
        </w:rPr>
        <w:t xml:space="preserve">On the other hand, the </w:t>
      </w:r>
      <w:r w:rsidR="00680482">
        <w:rPr>
          <w:sz w:val="28"/>
          <w:szCs w:val="28"/>
        </w:rPr>
        <w:t>Ju/’</w:t>
      </w:r>
      <w:proofErr w:type="spellStart"/>
      <w:r w:rsidR="00680482">
        <w:rPr>
          <w:sz w:val="28"/>
          <w:szCs w:val="28"/>
        </w:rPr>
        <w:t>Hoansi</w:t>
      </w:r>
      <w:proofErr w:type="spellEnd"/>
      <w:r w:rsidR="00F0683E">
        <w:rPr>
          <w:sz w:val="28"/>
          <w:szCs w:val="28"/>
        </w:rPr>
        <w:t xml:space="preserve"> don’t have as deep</w:t>
      </w:r>
      <w:r w:rsidR="009E77CA">
        <w:rPr>
          <w:sz w:val="28"/>
          <w:szCs w:val="28"/>
        </w:rPr>
        <w:t xml:space="preserve"> a</w:t>
      </w:r>
      <w:r w:rsidR="00F0683E">
        <w:rPr>
          <w:sz w:val="28"/>
          <w:szCs w:val="28"/>
        </w:rPr>
        <w:t xml:space="preserve"> connection, but nonetheless it is still a more intrinsic connection. </w:t>
      </w:r>
      <w:r w:rsidR="009D1697" w:rsidRPr="009D1697">
        <w:rPr>
          <w:noProof/>
          <w:sz w:val="28"/>
          <w:szCs w:val="28"/>
        </w:rPr>
        <w:t xml:space="preserve">Peters-Golden </w:t>
      </w:r>
      <w:r w:rsidR="009D1697">
        <w:rPr>
          <w:noProof/>
          <w:sz w:val="28"/>
          <w:szCs w:val="28"/>
        </w:rPr>
        <w:t>(</w:t>
      </w:r>
      <w:r w:rsidR="009D1697" w:rsidRPr="009D1697">
        <w:rPr>
          <w:noProof/>
          <w:sz w:val="28"/>
          <w:szCs w:val="28"/>
        </w:rPr>
        <w:t>1994)</w:t>
      </w:r>
      <w:r w:rsidR="009D1697">
        <w:rPr>
          <w:noProof/>
          <w:sz w:val="28"/>
          <w:szCs w:val="28"/>
        </w:rPr>
        <w:t xml:space="preserve"> explains how that their life revolves around following seasonal rains, and gathering food from increasingly large circles around their camp</w:t>
      </w:r>
      <w:r w:rsidR="00BC1DA5">
        <w:rPr>
          <w:noProof/>
          <w:sz w:val="28"/>
          <w:szCs w:val="28"/>
        </w:rPr>
        <w:t>;</w:t>
      </w:r>
      <w:r w:rsidR="009D1697">
        <w:rPr>
          <w:noProof/>
          <w:sz w:val="28"/>
          <w:szCs w:val="28"/>
        </w:rPr>
        <w:t xml:space="preserve"> </w:t>
      </w:r>
      <w:r w:rsidR="00BC1DA5">
        <w:rPr>
          <w:noProof/>
          <w:sz w:val="28"/>
          <w:szCs w:val="28"/>
        </w:rPr>
        <w:t>t</w:t>
      </w:r>
      <w:r w:rsidR="00470B9D">
        <w:rPr>
          <w:noProof/>
          <w:sz w:val="28"/>
          <w:szCs w:val="28"/>
        </w:rPr>
        <w:t xml:space="preserve">he women, who are the foragers, known over 100 species of edible plants whilst the hunting men can accurately identify and time tracks of animals. Both of these traits show a much deeper connection with the environment than the majoirty </w:t>
      </w:r>
      <w:r w:rsidR="00BC1DA5">
        <w:rPr>
          <w:noProof/>
          <w:sz w:val="28"/>
          <w:szCs w:val="28"/>
        </w:rPr>
        <w:t>of industrialised citizens would have or ever need.</w:t>
      </w:r>
    </w:p>
    <w:p w14:paraId="2F4185C0" w14:textId="3FEFCC20" w:rsidR="00BC1DA5" w:rsidRDefault="00BC1DA5" w:rsidP="00020172">
      <w:pPr>
        <w:rPr>
          <w:noProof/>
          <w:sz w:val="28"/>
          <w:szCs w:val="28"/>
        </w:rPr>
      </w:pPr>
      <w:r>
        <w:rPr>
          <w:noProof/>
          <w:sz w:val="28"/>
          <w:szCs w:val="28"/>
        </w:rPr>
        <w:t xml:space="preserve">An aspect where these two groups differ is in their </w:t>
      </w:r>
      <w:r w:rsidR="00EB0005">
        <w:rPr>
          <w:noProof/>
          <w:sz w:val="28"/>
          <w:szCs w:val="28"/>
        </w:rPr>
        <w:t>cosmology; the Mbuti have the forest itself as their god</w:t>
      </w:r>
      <w:r w:rsidR="00680482">
        <w:rPr>
          <w:noProof/>
          <w:sz w:val="28"/>
          <w:szCs w:val="28"/>
        </w:rPr>
        <w:t xml:space="preserve"> whilst the Ju/’Hoansi don’t have a singular entity acting as god but rather a small </w:t>
      </w:r>
      <w:r w:rsidR="006309A7">
        <w:rPr>
          <w:noProof/>
          <w:sz w:val="28"/>
          <w:szCs w:val="28"/>
        </w:rPr>
        <w:t>pantheon</w:t>
      </w:r>
      <w:r w:rsidR="00680482">
        <w:rPr>
          <w:noProof/>
          <w:sz w:val="28"/>
          <w:szCs w:val="28"/>
        </w:rPr>
        <w:t xml:space="preserve"> group. </w:t>
      </w:r>
      <w:r w:rsidR="00C421AA">
        <w:rPr>
          <w:noProof/>
          <w:sz w:val="28"/>
          <w:szCs w:val="28"/>
        </w:rPr>
        <w:t xml:space="preserve">The Mbuti believe that the forest </w:t>
      </w:r>
      <w:r w:rsidR="0000394A">
        <w:rPr>
          <w:noProof/>
          <w:sz w:val="28"/>
          <w:szCs w:val="28"/>
        </w:rPr>
        <w:t xml:space="preserve">is their god, but in a more familial sense. </w:t>
      </w:r>
      <w:r w:rsidR="00A27FA3">
        <w:rPr>
          <w:noProof/>
          <w:sz w:val="28"/>
          <w:szCs w:val="28"/>
        </w:rPr>
        <w:t xml:space="preserve">As mentioned above, the forest is seen to fill almost every imaginable relation to a person but it also fills the role of god; </w:t>
      </w:r>
      <w:r w:rsidR="00E10CAF">
        <w:rPr>
          <w:noProof/>
          <w:sz w:val="28"/>
          <w:szCs w:val="28"/>
        </w:rPr>
        <w:t>Turnbull says, in relation to waking the forest up “</w:t>
      </w:r>
      <w:r w:rsidR="00E10CAF" w:rsidRPr="00E10CAF">
        <w:rPr>
          <w:sz w:val="28"/>
          <w:szCs w:val="28"/>
        </w:rPr>
        <w:t>It was as though the nightly chorus were an intimate communion between a people and their god, the forest.</w:t>
      </w:r>
      <w:r w:rsidR="00E10CAF">
        <w:rPr>
          <w:sz w:val="28"/>
          <w:szCs w:val="28"/>
        </w:rPr>
        <w:t xml:space="preserve">” </w:t>
      </w:r>
      <w:sdt>
        <w:sdtPr>
          <w:rPr>
            <w:sz w:val="28"/>
            <w:szCs w:val="28"/>
          </w:rPr>
          <w:id w:val="-170803007"/>
          <w:citation/>
        </w:sdtPr>
        <w:sdtContent>
          <w:r w:rsidR="00E10CAF">
            <w:rPr>
              <w:sz w:val="28"/>
              <w:szCs w:val="28"/>
            </w:rPr>
            <w:fldChar w:fldCharType="begin"/>
          </w:r>
          <w:r w:rsidR="00E10CAF">
            <w:rPr>
              <w:sz w:val="28"/>
              <w:szCs w:val="28"/>
            </w:rPr>
            <w:instrText xml:space="preserve"> CITATION Col61 \l 2057 </w:instrText>
          </w:r>
          <w:r w:rsidR="00E10CAF">
            <w:rPr>
              <w:sz w:val="28"/>
              <w:szCs w:val="28"/>
            </w:rPr>
            <w:fldChar w:fldCharType="separate"/>
          </w:r>
          <w:r w:rsidR="00E10CAF" w:rsidRPr="00E10CAF">
            <w:rPr>
              <w:noProof/>
              <w:sz w:val="28"/>
              <w:szCs w:val="28"/>
            </w:rPr>
            <w:t>(Turnbull, 1961)</w:t>
          </w:r>
          <w:r w:rsidR="00E10CAF">
            <w:rPr>
              <w:sz w:val="28"/>
              <w:szCs w:val="28"/>
            </w:rPr>
            <w:fldChar w:fldCharType="end"/>
          </w:r>
        </w:sdtContent>
      </w:sdt>
      <w:r w:rsidR="00E10CAF">
        <w:rPr>
          <w:sz w:val="28"/>
          <w:szCs w:val="28"/>
        </w:rPr>
        <w:t xml:space="preserve">. </w:t>
      </w:r>
      <w:r w:rsidR="00621089">
        <w:rPr>
          <w:sz w:val="28"/>
          <w:szCs w:val="28"/>
        </w:rPr>
        <w:t xml:space="preserve">As they are children of the forest, it is logical that they attribute godhood to the forest in which they as it provides </w:t>
      </w:r>
      <w:r w:rsidR="00621089">
        <w:rPr>
          <w:sz w:val="28"/>
          <w:szCs w:val="28"/>
        </w:rPr>
        <w:lastRenderedPageBreak/>
        <w:t>everything they need in life. The Ju/’</w:t>
      </w:r>
      <w:proofErr w:type="spellStart"/>
      <w:r w:rsidR="00621089">
        <w:rPr>
          <w:sz w:val="28"/>
          <w:szCs w:val="28"/>
        </w:rPr>
        <w:t>Hoansi</w:t>
      </w:r>
      <w:proofErr w:type="spellEnd"/>
      <w:r w:rsidR="00621089">
        <w:rPr>
          <w:sz w:val="28"/>
          <w:szCs w:val="28"/>
        </w:rPr>
        <w:t xml:space="preserve"> on the other hand believe more in ghosts, spirits and division of their god. </w:t>
      </w:r>
      <w:r w:rsidR="00AF0876" w:rsidRPr="00AF0876">
        <w:rPr>
          <w:noProof/>
          <w:sz w:val="28"/>
          <w:szCs w:val="28"/>
        </w:rPr>
        <w:t xml:space="preserve">Peters-Golden </w:t>
      </w:r>
      <w:r w:rsidR="00AF0876">
        <w:rPr>
          <w:noProof/>
          <w:sz w:val="28"/>
          <w:szCs w:val="28"/>
        </w:rPr>
        <w:t>(</w:t>
      </w:r>
      <w:r w:rsidR="00AF0876" w:rsidRPr="00AF0876">
        <w:rPr>
          <w:noProof/>
          <w:sz w:val="28"/>
          <w:szCs w:val="28"/>
        </w:rPr>
        <w:t>1994)</w:t>
      </w:r>
      <w:r w:rsidR="00AF0876">
        <w:rPr>
          <w:noProof/>
          <w:sz w:val="28"/>
          <w:szCs w:val="28"/>
        </w:rPr>
        <w:t xml:space="preserve"> elaborates by outlining that people </w:t>
      </w:r>
      <w:r w:rsidR="00CB5103">
        <w:rPr>
          <w:noProof/>
          <w:sz w:val="28"/>
          <w:szCs w:val="28"/>
        </w:rPr>
        <w:t xml:space="preserve">once lived with their ‘higher god’ who was an elephant and how humans </w:t>
      </w:r>
      <w:r w:rsidR="00AF0876">
        <w:rPr>
          <w:noProof/>
          <w:sz w:val="28"/>
          <w:szCs w:val="28"/>
        </w:rPr>
        <w:t xml:space="preserve">are always good in life and become evil </w:t>
      </w:r>
      <w:r w:rsidR="00AF0876">
        <w:rPr>
          <w:i/>
          <w:iCs/>
          <w:noProof/>
          <w:sz w:val="28"/>
          <w:szCs w:val="28"/>
        </w:rPr>
        <w:t>gwangwasi</w:t>
      </w:r>
      <w:r w:rsidR="00AF0876">
        <w:rPr>
          <w:noProof/>
          <w:sz w:val="28"/>
          <w:szCs w:val="28"/>
        </w:rPr>
        <w:t xml:space="preserve"> spirits in death</w:t>
      </w:r>
      <w:r w:rsidR="00CB5103">
        <w:rPr>
          <w:noProof/>
          <w:sz w:val="28"/>
          <w:szCs w:val="28"/>
        </w:rPr>
        <w:t>.</w:t>
      </w:r>
      <w:r w:rsidR="00EA1912">
        <w:rPr>
          <w:noProof/>
          <w:sz w:val="28"/>
          <w:szCs w:val="28"/>
        </w:rPr>
        <w:t xml:space="preserve"> </w:t>
      </w:r>
      <w:r w:rsidR="000014E8">
        <w:rPr>
          <w:noProof/>
          <w:sz w:val="28"/>
          <w:szCs w:val="28"/>
        </w:rPr>
        <w:t>Their differing ideas on the supernatural can be attributed to the different environments they live in: the Mbuti live in the bountiful rainforest and the Ju/’Hoansi in the harsher Kalahari desert</w:t>
      </w:r>
      <w:r w:rsidR="008F5412">
        <w:rPr>
          <w:noProof/>
          <w:sz w:val="28"/>
          <w:szCs w:val="28"/>
        </w:rPr>
        <w:t>.</w:t>
      </w:r>
    </w:p>
    <w:p w14:paraId="6D76BE2A" w14:textId="58A462BB" w:rsidR="008F5412" w:rsidRPr="00AF0876" w:rsidRDefault="008F5412" w:rsidP="00020172">
      <w:pPr>
        <w:rPr>
          <w:b/>
          <w:bCs/>
          <w:sz w:val="36"/>
          <w:szCs w:val="36"/>
        </w:rPr>
      </w:pPr>
      <w:r>
        <w:rPr>
          <w:noProof/>
          <w:sz w:val="28"/>
          <w:szCs w:val="28"/>
        </w:rPr>
        <w:t xml:space="preserve">This short analysis shows that both groups have a similar idea regarding their physical environment </w:t>
      </w:r>
      <w:r w:rsidR="00946F61">
        <w:rPr>
          <w:noProof/>
          <w:sz w:val="28"/>
          <w:szCs w:val="28"/>
        </w:rPr>
        <w:t xml:space="preserve">as they have a much deeper connection to the land they live on </w:t>
      </w:r>
      <w:r>
        <w:rPr>
          <w:noProof/>
          <w:sz w:val="28"/>
          <w:szCs w:val="28"/>
        </w:rPr>
        <w:t xml:space="preserve">but </w:t>
      </w:r>
      <w:r w:rsidR="00946F61">
        <w:rPr>
          <w:noProof/>
          <w:sz w:val="28"/>
          <w:szCs w:val="28"/>
        </w:rPr>
        <w:t xml:space="preserve">differ in their beliefs on gods and spirits, possibly because of the variation in their home environments. 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439262294"/>
        <w:docPartObj>
          <w:docPartGallery w:val="Bibliographies"/>
          <w:docPartUnique/>
        </w:docPartObj>
      </w:sdtPr>
      <w:sdtEndPr/>
      <w:sdtContent>
        <w:p w14:paraId="64AA5428" w14:textId="1CA59628" w:rsidR="00D70493" w:rsidRDefault="00D70493">
          <w:pPr>
            <w:pStyle w:val="Heading1"/>
          </w:pPr>
          <w:r>
            <w:t>References</w:t>
          </w:r>
          <w:bookmarkStart w:id="0" w:name="_GoBack"/>
          <w:bookmarkEnd w:id="0"/>
        </w:p>
        <w:sdt>
          <w:sdtPr>
            <w:id w:val="-573587230"/>
            <w:bibliography/>
          </w:sdtPr>
          <w:sdtEndPr/>
          <w:sdtContent>
            <w:p w14:paraId="1DAD3E40" w14:textId="77777777" w:rsidR="00F0683E" w:rsidRDefault="00D70493" w:rsidP="00F0683E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F0683E">
                <w:rPr>
                  <w:noProof/>
                  <w:lang w:val="en-US"/>
                </w:rPr>
                <w:t xml:space="preserve">Mosko, M. S., 1987. The Symbols of "Forest": A Structural Analysis of Mbuti Culture and Social Organization. </w:t>
              </w:r>
              <w:r w:rsidR="00F0683E">
                <w:rPr>
                  <w:i/>
                  <w:iCs/>
                  <w:noProof/>
                  <w:lang w:val="en-US"/>
                </w:rPr>
                <w:t xml:space="preserve">American Anthropologist, </w:t>
              </w:r>
              <w:r w:rsidR="00F0683E">
                <w:rPr>
                  <w:noProof/>
                  <w:lang w:val="en-US"/>
                </w:rPr>
                <w:t>pp. 896-913.</w:t>
              </w:r>
            </w:p>
            <w:p w14:paraId="1A39F0DF" w14:textId="77777777" w:rsidR="00F0683E" w:rsidRDefault="00F0683E" w:rsidP="00F0683E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Peters-Golden, H., 1994. </w:t>
              </w:r>
              <w:r>
                <w:rPr>
                  <w:i/>
                  <w:iCs/>
                  <w:noProof/>
                  <w:lang w:val="en-US"/>
                </w:rPr>
                <w:t xml:space="preserve">Culture Sketches: Case Studies in Anthropology. </w:t>
              </w:r>
              <w:r>
                <w:rPr>
                  <w:noProof/>
                  <w:lang w:val="en-US"/>
                </w:rPr>
                <w:t>4th ed. New York: McGraw-Hill Companies, Inc.</w:t>
              </w:r>
            </w:p>
            <w:p w14:paraId="3BDA69C3" w14:textId="77777777" w:rsidR="00F0683E" w:rsidRDefault="00F0683E" w:rsidP="00F0683E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Turnbull, C. M., 1961. </w:t>
              </w:r>
              <w:r>
                <w:rPr>
                  <w:i/>
                  <w:iCs/>
                  <w:noProof/>
                  <w:lang w:val="en-US"/>
                </w:rPr>
                <w:t xml:space="preserve">The Forest People: A Study of the Pygmies of the Congo. </w:t>
              </w:r>
              <w:r>
                <w:rPr>
                  <w:noProof/>
                  <w:lang w:val="en-US"/>
                </w:rPr>
                <w:t>1st ed. New York: Simon &amp; Schuster, Inc.</w:t>
              </w:r>
            </w:p>
            <w:p w14:paraId="756B8055" w14:textId="0480CB0C" w:rsidR="00D70493" w:rsidRDefault="00D70493" w:rsidP="00F0683E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A1FE1D9" w14:textId="4B017550" w:rsidR="00FE4045" w:rsidRPr="00020172" w:rsidRDefault="00FE4045" w:rsidP="00020172">
      <w:pPr>
        <w:rPr>
          <w:sz w:val="28"/>
          <w:szCs w:val="28"/>
        </w:rPr>
      </w:pPr>
    </w:p>
    <w:sectPr w:rsidR="00FE4045" w:rsidRPr="0002017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0172"/>
    <w:rsid w:val="000014E8"/>
    <w:rsid w:val="0000394A"/>
    <w:rsid w:val="00020172"/>
    <w:rsid w:val="002C440C"/>
    <w:rsid w:val="00460D63"/>
    <w:rsid w:val="00470B9D"/>
    <w:rsid w:val="00621089"/>
    <w:rsid w:val="006309A7"/>
    <w:rsid w:val="00680482"/>
    <w:rsid w:val="00702961"/>
    <w:rsid w:val="007A7E5A"/>
    <w:rsid w:val="008F5412"/>
    <w:rsid w:val="00946F61"/>
    <w:rsid w:val="009D1697"/>
    <w:rsid w:val="009D6A1C"/>
    <w:rsid w:val="009E77CA"/>
    <w:rsid w:val="00A27FA3"/>
    <w:rsid w:val="00AF0876"/>
    <w:rsid w:val="00BC1DA5"/>
    <w:rsid w:val="00C421AA"/>
    <w:rsid w:val="00CB5103"/>
    <w:rsid w:val="00D60AE6"/>
    <w:rsid w:val="00D610C1"/>
    <w:rsid w:val="00D70493"/>
    <w:rsid w:val="00E10CAF"/>
    <w:rsid w:val="00E43167"/>
    <w:rsid w:val="00E94074"/>
    <w:rsid w:val="00EA1912"/>
    <w:rsid w:val="00EB0005"/>
    <w:rsid w:val="00F0683E"/>
    <w:rsid w:val="00FE4045"/>
    <w:rsid w:val="00FE6B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17B6D5"/>
  <w15:chartTrackingRefBased/>
  <w15:docId w15:val="{1AF63F40-C5B7-4A86-9651-6870C2FCD0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7049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020172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2017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D70493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D7049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6435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56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16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687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333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744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015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95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889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794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065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163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629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017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152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453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785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150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254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569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143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Mar87</b:Tag>
    <b:SourceType>JournalArticle</b:SourceType>
    <b:Guid>{0520961F-06F6-4F0B-AC98-45DFB94380F8}</b:Guid>
    <b:Title>The Symbols of "Forest": A Structural Analysis of Mbuti Culture and Social Organization</b:Title>
    <b:Year>1987</b:Year>
    <b:Pages>896-913</b:Pages>
    <b:Author>
      <b:Author>
        <b:NameList>
          <b:Person>
            <b:Last>Mosko</b:Last>
            <b:First>Mark</b:First>
            <b:Middle>S.</b:Middle>
          </b:Person>
        </b:NameList>
      </b:Author>
    </b:Author>
    <b:JournalName>American Anthropologist</b:JournalName>
    <b:RefOrder>1</b:RefOrder>
  </b:Source>
  <b:Source>
    <b:Tag>Col61</b:Tag>
    <b:SourceType>Book</b:SourceType>
    <b:Guid>{1A700A58-72E9-4F81-A753-2E930D599BA1}</b:Guid>
    <b:Title>The Forest People: A Study of the Pygmies of the Congo</b:Title>
    <b:Year>1961</b:Year>
    <b:Author>
      <b:Author>
        <b:NameList>
          <b:Person>
            <b:Last>Turnbull</b:Last>
            <b:First>Colin</b:First>
            <b:Middle>M.</b:Middle>
          </b:Person>
        </b:NameList>
      </b:Author>
    </b:Author>
    <b:City>New York</b:City>
    <b:Publisher>Simon &amp; Schuster, Inc</b:Publisher>
    <b:Edition>1st</b:Edition>
    <b:RefOrder>2</b:RefOrder>
  </b:Source>
  <b:Source>
    <b:Tag>Hol94</b:Tag>
    <b:SourceType>Book</b:SourceType>
    <b:Guid>{2E5FD7CD-A206-450D-B715-9F02CE91AEBC}</b:Guid>
    <b:Author>
      <b:Author>
        <b:NameList>
          <b:Person>
            <b:Last>Peters-Golden</b:Last>
            <b:First>Holly</b:First>
          </b:Person>
        </b:NameList>
      </b:Author>
    </b:Author>
    <b:Title>Culture Sketches: Case Studies in Anthropology</b:Title>
    <b:Year>1994</b:Year>
    <b:City>New York</b:City>
    <b:Publisher>McGraw-Hill Companies, Inc</b:Publisher>
    <b:Edition>4th</b:Edition>
    <b:RefOrder>3</b:RefOrder>
  </b:Source>
</b:Sources>
</file>

<file path=customXml/itemProps1.xml><?xml version="1.0" encoding="utf-8"?>
<ds:datastoreItem xmlns:ds="http://schemas.openxmlformats.org/officeDocument/2006/customXml" ds:itemID="{AC62ED75-A24A-4241-B0AA-BE268376DF0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1790</TotalTime>
  <Pages>2</Pages>
  <Words>640</Words>
  <Characters>3149</Characters>
  <Application>Microsoft Office Word</Application>
  <DocSecurity>0</DocSecurity>
  <Lines>60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Joshua Murray</dc:creator>
  <cp:keywords/>
  <dc:description/>
  <cp:lastModifiedBy>Joshua Murray</cp:lastModifiedBy>
  <cp:revision>11</cp:revision>
  <dcterms:created xsi:type="dcterms:W3CDTF">2019-10-23T11:59:00Z</dcterms:created>
  <dcterms:modified xsi:type="dcterms:W3CDTF">2019-10-24T21:43:00Z</dcterms:modified>
</cp:coreProperties>
</file>