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4ED1" w:rsidRPr="00EA7FF9" w:rsidRDefault="00774ED1" w:rsidP="00EA7FF9">
      <w:pPr>
        <w:spacing w:line="360" w:lineRule="auto"/>
        <w:rPr>
          <w:rFonts w:ascii="Arial" w:hAnsi="Arial" w:cs="Arial"/>
          <w:b/>
          <w:sz w:val="28"/>
          <w:szCs w:val="28"/>
        </w:rPr>
      </w:pPr>
      <w:r w:rsidRPr="00EA7FF9">
        <w:rPr>
          <w:rFonts w:ascii="Arial" w:hAnsi="Arial" w:cs="Arial"/>
          <w:b/>
          <w:sz w:val="28"/>
          <w:szCs w:val="28"/>
        </w:rPr>
        <w:t>Introduction</w:t>
      </w:r>
    </w:p>
    <w:p w:rsidR="00774ED1" w:rsidRPr="00EA7FF9" w:rsidRDefault="00774ED1" w:rsidP="00EA7FF9">
      <w:pPr>
        <w:spacing w:line="360" w:lineRule="auto"/>
        <w:rPr>
          <w:rFonts w:ascii="Arial" w:hAnsi="Arial" w:cs="Arial"/>
        </w:rPr>
      </w:pPr>
      <w:r w:rsidRPr="00EA7FF9">
        <w:rPr>
          <w:rFonts w:ascii="Arial" w:hAnsi="Arial" w:cs="Arial"/>
        </w:rPr>
        <w:t>A critical incident can be an everyday event, something that a child can experience during a normal school day. Critical inc</w:t>
      </w:r>
      <w:r w:rsidR="00500D04" w:rsidRPr="00EA7FF9">
        <w:rPr>
          <w:rFonts w:ascii="Arial" w:hAnsi="Arial" w:cs="Arial"/>
        </w:rPr>
        <w:t xml:space="preserve">idents can be not only </w:t>
      </w:r>
      <w:r w:rsidRPr="00EA7FF9">
        <w:rPr>
          <w:rFonts w:ascii="Arial" w:hAnsi="Arial" w:cs="Arial"/>
        </w:rPr>
        <w:t>negative</w:t>
      </w:r>
      <w:r w:rsidR="00500D04" w:rsidRPr="00EA7FF9">
        <w:rPr>
          <w:rFonts w:ascii="Arial" w:hAnsi="Arial" w:cs="Arial"/>
        </w:rPr>
        <w:t xml:space="preserve"> but positive too</w:t>
      </w:r>
      <w:r w:rsidRPr="00EA7FF9">
        <w:rPr>
          <w:rFonts w:ascii="Arial" w:hAnsi="Arial" w:cs="Arial"/>
        </w:rPr>
        <w:t xml:space="preserve">, it is only when taking time to reflect upon these incidents can they be analysed and deemed critical.  Tripp (1993) states </w:t>
      </w:r>
      <w:r w:rsidRPr="006E74D3">
        <w:rPr>
          <w:rStyle w:val="QuoteChar"/>
        </w:rPr>
        <w:t>“a critical incident is an interpretation of the significance of an event. To take something as a critical incident is a value judgement we make and the basis of that judgement is a significance we attach to the meaning of the incident”.</w:t>
      </w:r>
      <w:r w:rsidRPr="00EA7FF9">
        <w:rPr>
          <w:rFonts w:ascii="Arial" w:hAnsi="Arial" w:cs="Arial"/>
        </w:rPr>
        <w:t xml:space="preserve"> The pedagogical theory developed by Tripp (1993) suggests an analytical approach whereby teachers develop professional judgements and practices based on critical incidents witnessed.</w:t>
      </w:r>
    </w:p>
    <w:p w:rsidR="00774ED1" w:rsidRPr="00EA7FF9" w:rsidRDefault="00774ED1" w:rsidP="00EA7FF9">
      <w:pPr>
        <w:spacing w:line="360" w:lineRule="auto"/>
        <w:rPr>
          <w:rFonts w:ascii="Arial" w:hAnsi="Arial" w:cs="Arial"/>
        </w:rPr>
      </w:pPr>
      <w:r w:rsidRPr="00EA7FF9">
        <w:rPr>
          <w:rFonts w:ascii="Arial" w:hAnsi="Arial" w:cs="Arial"/>
        </w:rPr>
        <w:t>This evaluation will research the importance of the role that critical evaluation will play on the developing teacher and how it can impact their practice, how it can be linked to recent reforms in education and how this impacts upon the teaching profession. There will be a brief section regarding an observed incident</w:t>
      </w:r>
      <w:r w:rsidR="00104D7C">
        <w:rPr>
          <w:rFonts w:ascii="Arial" w:hAnsi="Arial" w:cs="Arial"/>
        </w:rPr>
        <w:t xml:space="preserve"> (Appendix 3)</w:t>
      </w:r>
      <w:r w:rsidRPr="00EA7FF9">
        <w:rPr>
          <w:rFonts w:ascii="Arial" w:hAnsi="Arial" w:cs="Arial"/>
        </w:rPr>
        <w:t xml:space="preserve"> followed by more detailed analysis of how this relates to Donaldson (2015) 4 purposes outlined in the new Curriculum for Wales (2022). There will be a detailed literature review of areas of research arising from the observed critical incident to provide context for the incident in review. The literature review will be followed by a section on reflection and evaluation which will discuss the use of reflective models and practices and potential “next steps” for personal and professional development.</w:t>
      </w:r>
    </w:p>
    <w:p w:rsidR="00774ED1" w:rsidRPr="00EA7FF9" w:rsidRDefault="00774ED1" w:rsidP="00EA7FF9">
      <w:pPr>
        <w:spacing w:line="360" w:lineRule="auto"/>
        <w:rPr>
          <w:rFonts w:ascii="Arial" w:hAnsi="Arial" w:cs="Arial"/>
          <w:b/>
          <w:sz w:val="28"/>
          <w:szCs w:val="28"/>
        </w:rPr>
      </w:pPr>
      <w:r w:rsidRPr="00EA7FF9">
        <w:rPr>
          <w:rFonts w:ascii="Arial" w:hAnsi="Arial" w:cs="Arial"/>
          <w:b/>
          <w:sz w:val="28"/>
          <w:szCs w:val="28"/>
        </w:rPr>
        <w:t>The R</w:t>
      </w:r>
      <w:r w:rsidR="00EA7FF9">
        <w:rPr>
          <w:rFonts w:ascii="Arial" w:hAnsi="Arial" w:cs="Arial"/>
          <w:b/>
          <w:sz w:val="28"/>
          <w:szCs w:val="28"/>
        </w:rPr>
        <w:t>ole of Critical R</w:t>
      </w:r>
      <w:r w:rsidRPr="00EA7FF9">
        <w:rPr>
          <w:rFonts w:ascii="Arial" w:hAnsi="Arial" w:cs="Arial"/>
          <w:b/>
          <w:sz w:val="28"/>
          <w:szCs w:val="28"/>
        </w:rPr>
        <w:t>eflection</w:t>
      </w:r>
    </w:p>
    <w:p w:rsidR="00774ED1" w:rsidRPr="00EA7FF9" w:rsidRDefault="00774ED1" w:rsidP="00EA7FF9">
      <w:pPr>
        <w:spacing w:line="360" w:lineRule="auto"/>
        <w:rPr>
          <w:rFonts w:ascii="Arial" w:hAnsi="Arial" w:cs="Arial"/>
        </w:rPr>
      </w:pPr>
      <w:proofErr w:type="spellStart"/>
      <w:r w:rsidRPr="00EA7FF9">
        <w:rPr>
          <w:rFonts w:ascii="Arial" w:hAnsi="Arial" w:cs="Arial"/>
        </w:rPr>
        <w:t>Colomer</w:t>
      </w:r>
      <w:proofErr w:type="spellEnd"/>
      <w:r w:rsidRPr="00EA7FF9">
        <w:rPr>
          <w:rFonts w:ascii="Arial" w:hAnsi="Arial" w:cs="Arial"/>
        </w:rPr>
        <w:t xml:space="preserve"> et al (2020) considers reflection to be an exciting competency for educators to use at all stages of education. It allows for students to be empowered in their personal learning. Additionally, </w:t>
      </w:r>
      <w:proofErr w:type="spellStart"/>
      <w:r w:rsidRPr="00EA7FF9">
        <w:rPr>
          <w:rFonts w:ascii="Arial" w:hAnsi="Arial" w:cs="Arial"/>
        </w:rPr>
        <w:t>Colomer</w:t>
      </w:r>
      <w:proofErr w:type="spellEnd"/>
      <w:r w:rsidRPr="00EA7FF9">
        <w:rPr>
          <w:rFonts w:ascii="Arial" w:hAnsi="Arial" w:cs="Arial"/>
        </w:rPr>
        <w:t xml:space="preserve"> et al (2020) states that</w:t>
      </w:r>
      <w:r w:rsidRPr="00C459A4">
        <w:rPr>
          <w:rStyle w:val="QuoteChar"/>
        </w:rPr>
        <w:t xml:space="preserve"> “The complex nature of education requires continuously evaluating environments and societies”.  </w:t>
      </w:r>
    </w:p>
    <w:p w:rsidR="00774ED1" w:rsidRPr="00EA7FF9" w:rsidRDefault="00774ED1" w:rsidP="00EA7FF9">
      <w:pPr>
        <w:spacing w:line="360" w:lineRule="auto"/>
        <w:rPr>
          <w:rFonts w:ascii="Arial" w:hAnsi="Arial" w:cs="Arial"/>
        </w:rPr>
      </w:pPr>
      <w:r w:rsidRPr="00EA7FF9">
        <w:rPr>
          <w:rFonts w:ascii="Arial" w:hAnsi="Arial" w:cs="Arial"/>
        </w:rPr>
        <w:t xml:space="preserve">Furthermore, </w:t>
      </w:r>
      <w:proofErr w:type="spellStart"/>
      <w:r w:rsidRPr="00EA7FF9">
        <w:rPr>
          <w:rFonts w:ascii="Arial" w:hAnsi="Arial" w:cs="Arial"/>
        </w:rPr>
        <w:t>Bassachs</w:t>
      </w:r>
      <w:proofErr w:type="spellEnd"/>
      <w:r w:rsidRPr="00EA7FF9">
        <w:rPr>
          <w:rFonts w:ascii="Arial" w:hAnsi="Arial" w:cs="Arial"/>
        </w:rPr>
        <w:t xml:space="preserve"> et al (2020) suggests that reflection is needed in education to connect new and previous experiences with a practitioner’s existing skills and knowledge, all of which are essential when assessing specific learning outcomes for students.</w:t>
      </w:r>
    </w:p>
    <w:p w:rsidR="00774ED1" w:rsidRPr="00EA7FF9" w:rsidRDefault="00774ED1" w:rsidP="00EA7FF9">
      <w:pPr>
        <w:spacing w:line="360" w:lineRule="auto"/>
        <w:rPr>
          <w:rFonts w:ascii="Arial" w:hAnsi="Arial" w:cs="Arial"/>
        </w:rPr>
      </w:pPr>
      <w:r w:rsidRPr="00EA7FF9">
        <w:rPr>
          <w:rFonts w:ascii="Arial" w:hAnsi="Arial" w:cs="Arial"/>
        </w:rPr>
        <w:t xml:space="preserve">Sachs et al (2019) agrees with </w:t>
      </w:r>
      <w:proofErr w:type="spellStart"/>
      <w:r w:rsidRPr="00EA7FF9">
        <w:rPr>
          <w:rFonts w:ascii="Arial" w:hAnsi="Arial" w:cs="Arial"/>
        </w:rPr>
        <w:t>Bassachs</w:t>
      </w:r>
      <w:proofErr w:type="spellEnd"/>
      <w:r w:rsidRPr="00EA7FF9">
        <w:rPr>
          <w:rFonts w:ascii="Arial" w:hAnsi="Arial" w:cs="Arial"/>
        </w:rPr>
        <w:t xml:space="preserve"> et al and states that reflection needs to be used </w:t>
      </w:r>
      <w:r w:rsidRPr="00C459A4">
        <w:rPr>
          <w:rStyle w:val="QuoteChar"/>
        </w:rPr>
        <w:t>“to ensure increasing inclusivity, reflectivity and democracy to boost the cognitive and emotional development of children with effects that persist into adulthood”.</w:t>
      </w:r>
    </w:p>
    <w:p w:rsidR="00774ED1" w:rsidRPr="00EA7FF9" w:rsidRDefault="00774ED1" w:rsidP="00EA7FF9">
      <w:pPr>
        <w:spacing w:line="360" w:lineRule="auto"/>
        <w:rPr>
          <w:rFonts w:ascii="Arial" w:hAnsi="Arial" w:cs="Arial"/>
        </w:rPr>
      </w:pPr>
      <w:r w:rsidRPr="00EA7FF9">
        <w:rPr>
          <w:rFonts w:ascii="Arial" w:hAnsi="Arial" w:cs="Arial"/>
        </w:rPr>
        <w:t xml:space="preserve">Reflective practice is </w:t>
      </w:r>
      <w:r w:rsidRPr="00C459A4">
        <w:rPr>
          <w:rStyle w:val="QuoteChar"/>
        </w:rPr>
        <w:t>“learning through and from experience towards gaining new insights of self and practice</w:t>
      </w:r>
      <w:r w:rsidR="00C459A4">
        <w:rPr>
          <w:rStyle w:val="QuoteChar"/>
        </w:rPr>
        <w:t>"</w:t>
      </w:r>
      <w:r w:rsidRPr="00EA7FF9">
        <w:rPr>
          <w:rFonts w:ascii="Arial" w:hAnsi="Arial" w:cs="Arial"/>
        </w:rPr>
        <w:t xml:space="preserve"> (Finlay, 2008). This requires a practitioner to look back at what they did in the </w:t>
      </w:r>
      <w:r w:rsidRPr="00EA7FF9">
        <w:rPr>
          <w:rFonts w:ascii="Arial" w:hAnsi="Arial" w:cs="Arial"/>
        </w:rPr>
        <w:lastRenderedPageBreak/>
        <w:t>class room, and consider why it was done that way and if it worked, a system of self-evaluation and self-observation.</w:t>
      </w:r>
    </w:p>
    <w:p w:rsidR="00774ED1" w:rsidRPr="00EA7FF9" w:rsidRDefault="00774ED1" w:rsidP="00EA7FF9">
      <w:pPr>
        <w:spacing w:line="360" w:lineRule="auto"/>
        <w:rPr>
          <w:rFonts w:ascii="Arial" w:hAnsi="Arial" w:cs="Arial"/>
        </w:rPr>
      </w:pPr>
      <w:r w:rsidRPr="00EA7FF9">
        <w:rPr>
          <w:rFonts w:ascii="Arial" w:hAnsi="Arial" w:cs="Arial"/>
        </w:rPr>
        <w:t xml:space="preserve">Reflective practice needs to be a cyclical process, it cannot </w:t>
      </w:r>
      <w:r w:rsidR="00582AB0" w:rsidRPr="00EA7FF9">
        <w:rPr>
          <w:rFonts w:ascii="Arial" w:hAnsi="Arial" w:cs="Arial"/>
        </w:rPr>
        <w:t>be a one and done approach (</w:t>
      </w:r>
      <w:proofErr w:type="spellStart"/>
      <w:r w:rsidR="00582AB0" w:rsidRPr="00EA7FF9">
        <w:rPr>
          <w:rFonts w:ascii="Arial" w:hAnsi="Arial" w:cs="Arial"/>
        </w:rPr>
        <w:t>Galea</w:t>
      </w:r>
      <w:proofErr w:type="spellEnd"/>
      <w:r w:rsidR="00582AB0" w:rsidRPr="00EA7FF9">
        <w:rPr>
          <w:rFonts w:ascii="Arial" w:hAnsi="Arial" w:cs="Arial"/>
        </w:rPr>
        <w:t xml:space="preserve"> 2012</w:t>
      </w:r>
      <w:r w:rsidRPr="00EA7FF9">
        <w:rPr>
          <w:rFonts w:ascii="Arial" w:hAnsi="Arial" w:cs="Arial"/>
        </w:rPr>
        <w:t>). In schools it can be used to collect, analyse and record a practitioner’s thoughts and observation. To step back and review, then go on to make changes.</w:t>
      </w:r>
    </w:p>
    <w:p w:rsidR="00774ED1" w:rsidRPr="00EA7FF9" w:rsidRDefault="00774ED1" w:rsidP="00EA7FF9">
      <w:pPr>
        <w:spacing w:line="360" w:lineRule="auto"/>
        <w:rPr>
          <w:rFonts w:ascii="Arial" w:hAnsi="Arial" w:cs="Arial"/>
        </w:rPr>
      </w:pPr>
      <w:r w:rsidRPr="00EA7FF9">
        <w:rPr>
          <w:rFonts w:ascii="Arial" w:hAnsi="Arial" w:cs="Arial"/>
        </w:rPr>
        <w:t>It can be argued that critical reflection is one of the most important sources of personal improvement and development. Collecting and analysing critical information and taking time to reflect upon this allows teachers to move from experiencing to understanding. If teachers do not question themselves and their experiences, research has shown they may n</w:t>
      </w:r>
      <w:r w:rsidR="00582AB0" w:rsidRPr="00EA7FF9">
        <w:rPr>
          <w:rFonts w:ascii="Arial" w:hAnsi="Arial" w:cs="Arial"/>
        </w:rPr>
        <w:t>ot learn from them (</w:t>
      </w:r>
      <w:proofErr w:type="spellStart"/>
      <w:r w:rsidR="00582AB0" w:rsidRPr="00EA7FF9">
        <w:rPr>
          <w:rFonts w:ascii="Arial" w:hAnsi="Arial" w:cs="Arial"/>
        </w:rPr>
        <w:t>Larrivee</w:t>
      </w:r>
      <w:proofErr w:type="spellEnd"/>
      <w:r w:rsidR="00582AB0" w:rsidRPr="00EA7FF9">
        <w:rPr>
          <w:rFonts w:ascii="Arial" w:hAnsi="Arial" w:cs="Arial"/>
        </w:rPr>
        <w:t xml:space="preserve"> 200</w:t>
      </w:r>
      <w:r w:rsidRPr="00EA7FF9">
        <w:rPr>
          <w:rFonts w:ascii="Arial" w:hAnsi="Arial" w:cs="Arial"/>
        </w:rPr>
        <w:t>0).</w:t>
      </w:r>
    </w:p>
    <w:p w:rsidR="00774ED1" w:rsidRPr="00EA7FF9" w:rsidRDefault="00774ED1" w:rsidP="00EA7FF9">
      <w:pPr>
        <w:spacing w:line="360" w:lineRule="auto"/>
        <w:rPr>
          <w:rFonts w:ascii="Arial" w:hAnsi="Arial" w:cs="Arial"/>
        </w:rPr>
      </w:pPr>
      <w:r w:rsidRPr="00EA7FF9">
        <w:rPr>
          <w:rFonts w:ascii="Arial" w:hAnsi="Arial" w:cs="Arial"/>
        </w:rPr>
        <w:t>Reflective practice can be an essential tool in changing times and changing methods of education. During 2020, the Covid-19 pandemic forced schools to educate in a new way. As well dealing with new technology, new teaching strategies needed to be developed. Schools where teachers actively engaged in critical reflection were at an advantage with this change (</w:t>
      </w:r>
      <w:proofErr w:type="spellStart"/>
      <w:r w:rsidRPr="00EA7FF9">
        <w:rPr>
          <w:rFonts w:ascii="Arial" w:hAnsi="Arial" w:cs="Arial"/>
        </w:rPr>
        <w:t>Carillo</w:t>
      </w:r>
      <w:proofErr w:type="spellEnd"/>
      <w:r w:rsidRPr="00EA7FF9">
        <w:rPr>
          <w:rFonts w:ascii="Arial" w:hAnsi="Arial" w:cs="Arial"/>
        </w:rPr>
        <w:t xml:space="preserve"> &amp; Flores 2020).</w:t>
      </w:r>
    </w:p>
    <w:p w:rsidR="00774ED1" w:rsidRPr="00EA7FF9" w:rsidRDefault="00774ED1" w:rsidP="00EA7FF9">
      <w:pPr>
        <w:spacing w:line="360" w:lineRule="auto"/>
        <w:rPr>
          <w:rFonts w:ascii="Arial" w:hAnsi="Arial" w:cs="Arial"/>
        </w:rPr>
      </w:pPr>
      <w:r w:rsidRPr="00EA7FF9">
        <w:rPr>
          <w:rFonts w:ascii="Arial" w:hAnsi="Arial" w:cs="Arial"/>
        </w:rPr>
        <w:t xml:space="preserve">Critical reflection is not only considered important for schools and teachers. Developing excellence in teaching is the single most powerful influence on a student’s ability to achieve their potential (Hattie 2003). </w:t>
      </w:r>
    </w:p>
    <w:p w:rsidR="00774ED1" w:rsidRPr="00EA7FF9" w:rsidRDefault="00774ED1" w:rsidP="00EA7FF9">
      <w:pPr>
        <w:spacing w:line="360" w:lineRule="auto"/>
        <w:rPr>
          <w:rFonts w:ascii="Arial" w:hAnsi="Arial" w:cs="Arial"/>
        </w:rPr>
      </w:pPr>
      <w:r w:rsidRPr="00EA7FF9">
        <w:rPr>
          <w:rFonts w:ascii="Arial" w:hAnsi="Arial" w:cs="Arial"/>
        </w:rPr>
        <w:t>Welsh Government (2022) has made it clear that a new way of teaching is needed. The traditional curriculum was subject centred whereas the modern curriculum is child and life centred. The new curriculum requires teachers and leaders to reflect upon their practice to ensure it is consistent with the new curriculum.</w:t>
      </w:r>
    </w:p>
    <w:p w:rsidR="00774ED1" w:rsidRPr="00EA7FF9" w:rsidRDefault="00774ED1" w:rsidP="00EA7FF9">
      <w:pPr>
        <w:spacing w:line="360" w:lineRule="auto"/>
        <w:rPr>
          <w:rFonts w:ascii="Arial" w:hAnsi="Arial" w:cs="Arial"/>
        </w:rPr>
      </w:pPr>
      <w:r w:rsidRPr="00EA7FF9">
        <w:rPr>
          <w:rFonts w:ascii="Arial" w:hAnsi="Arial" w:cs="Arial"/>
        </w:rPr>
        <w:t xml:space="preserve">There are many areas in which critical reflection can aid the development of a teaching professional. It allows the teacher to better understand the learners. Critical reflection allows the teacher to put themselves in the learner’s shoes. Brookfield (1995) believes </w:t>
      </w:r>
      <w:r w:rsidRPr="00C459A4">
        <w:rPr>
          <w:rStyle w:val="QuoteChar"/>
        </w:rPr>
        <w:t>that “Of all the pedagogic tasks teachers face, getting inside student’s heads is one of the trickiest. It is also the most crucial”.</w:t>
      </w:r>
      <w:r w:rsidRPr="00EA7FF9">
        <w:rPr>
          <w:rFonts w:ascii="Arial" w:hAnsi="Arial" w:cs="Arial"/>
        </w:rPr>
        <w:t xml:space="preserve">  </w:t>
      </w:r>
      <w:proofErr w:type="spellStart"/>
      <w:r w:rsidRPr="00EA7FF9">
        <w:rPr>
          <w:rFonts w:ascii="Arial" w:hAnsi="Arial" w:cs="Arial"/>
        </w:rPr>
        <w:t>Umbrello</w:t>
      </w:r>
      <w:proofErr w:type="spellEnd"/>
      <w:r w:rsidRPr="00EA7FF9">
        <w:rPr>
          <w:rFonts w:ascii="Arial" w:hAnsi="Arial" w:cs="Arial"/>
        </w:rPr>
        <w:t xml:space="preserve"> (2021) proposes that critical reflection requires a teacher to have humility. Reflection must be honest and take into account the mistakes and wrong choices, as well as our successes as this provides a reminder to work hard to achieve goals.</w:t>
      </w:r>
    </w:p>
    <w:p w:rsidR="00774ED1" w:rsidRPr="00EA7FF9" w:rsidRDefault="00774ED1" w:rsidP="00EA7FF9">
      <w:pPr>
        <w:spacing w:line="360" w:lineRule="auto"/>
        <w:rPr>
          <w:rFonts w:ascii="Arial" w:hAnsi="Arial" w:cs="Arial"/>
        </w:rPr>
      </w:pPr>
      <w:r w:rsidRPr="00EA7FF9">
        <w:rPr>
          <w:rFonts w:ascii="Arial" w:hAnsi="Arial" w:cs="Arial"/>
        </w:rPr>
        <w:t>Teachers who actively practice critical reflection will be more likely to develop learners who in turn are reflective themselves. Reflective learners are able to evaluate and analyse their own performance and in time improve upon it which is a key skill in becoming independent learners (</w:t>
      </w:r>
      <w:proofErr w:type="spellStart"/>
      <w:r w:rsidRPr="00EA7FF9">
        <w:rPr>
          <w:rFonts w:ascii="Arial" w:hAnsi="Arial" w:cs="Arial"/>
        </w:rPr>
        <w:t>Brockbank</w:t>
      </w:r>
      <w:proofErr w:type="spellEnd"/>
      <w:r w:rsidRPr="00EA7FF9">
        <w:rPr>
          <w:rFonts w:ascii="Arial" w:hAnsi="Arial" w:cs="Arial"/>
        </w:rPr>
        <w:t xml:space="preserve"> &amp; McGill 2012).</w:t>
      </w:r>
    </w:p>
    <w:p w:rsidR="00774ED1" w:rsidRPr="00EA7FF9" w:rsidRDefault="00774ED1" w:rsidP="00EA7FF9">
      <w:pPr>
        <w:spacing w:line="360" w:lineRule="auto"/>
        <w:rPr>
          <w:rFonts w:ascii="Arial" w:hAnsi="Arial" w:cs="Arial"/>
        </w:rPr>
      </w:pPr>
    </w:p>
    <w:p w:rsidR="00774ED1" w:rsidRPr="00EA7FF9" w:rsidRDefault="00774ED1" w:rsidP="00EA7FF9">
      <w:pPr>
        <w:spacing w:line="360" w:lineRule="auto"/>
        <w:rPr>
          <w:rFonts w:ascii="Arial" w:hAnsi="Arial" w:cs="Arial"/>
          <w:b/>
          <w:sz w:val="28"/>
          <w:szCs w:val="28"/>
        </w:rPr>
      </w:pPr>
      <w:r w:rsidRPr="00EA7FF9">
        <w:rPr>
          <w:rFonts w:ascii="Arial" w:hAnsi="Arial" w:cs="Arial"/>
          <w:b/>
          <w:sz w:val="28"/>
          <w:szCs w:val="28"/>
        </w:rPr>
        <w:t>Observation</w:t>
      </w:r>
    </w:p>
    <w:p w:rsidR="00774ED1" w:rsidRPr="00EA7FF9" w:rsidRDefault="00774ED1" w:rsidP="00EA7FF9">
      <w:pPr>
        <w:spacing w:line="360" w:lineRule="auto"/>
        <w:rPr>
          <w:rFonts w:ascii="Arial" w:hAnsi="Arial" w:cs="Arial"/>
        </w:rPr>
      </w:pPr>
      <w:r w:rsidRPr="00EA7FF9">
        <w:rPr>
          <w:rFonts w:ascii="Arial" w:hAnsi="Arial" w:cs="Arial"/>
        </w:rPr>
        <w:t>To be BERA (2018) compliant the researcher will be anonymising areas of their writing to ensure that students and teachers discussed are not identifiable. Following BERA guidelines the researcher will give a generic overview of the school.</w:t>
      </w:r>
    </w:p>
    <w:p w:rsidR="00774ED1" w:rsidRPr="00EA7FF9" w:rsidRDefault="00774ED1" w:rsidP="00EA7FF9">
      <w:pPr>
        <w:spacing w:line="360" w:lineRule="auto"/>
        <w:rPr>
          <w:rFonts w:ascii="Arial" w:hAnsi="Arial" w:cs="Arial"/>
        </w:rPr>
      </w:pPr>
      <w:r w:rsidRPr="00EA7FF9">
        <w:rPr>
          <w:rFonts w:ascii="Arial" w:hAnsi="Arial" w:cs="Arial"/>
        </w:rPr>
        <w:t xml:space="preserve">This primary school is a mixed gender facility. It caters for nursery, infants and juniors (3-11 years) and is based in South Wales. The observation school has six single age and two mixed age classes. The school also houses two specialist teaching facilities for children with Autism Spectrum Disorder. Approximately 21% of the pupils within the school have additional learning needs which is very close to the national average of Wales. The outcome of the last </w:t>
      </w:r>
      <w:proofErr w:type="spellStart"/>
      <w:r w:rsidRPr="00EA7FF9">
        <w:rPr>
          <w:rFonts w:ascii="Arial" w:hAnsi="Arial" w:cs="Arial"/>
        </w:rPr>
        <w:t>Estyn</w:t>
      </w:r>
      <w:proofErr w:type="spellEnd"/>
      <w:r w:rsidRPr="00EA7FF9">
        <w:rPr>
          <w:rFonts w:ascii="Arial" w:hAnsi="Arial" w:cs="Arial"/>
        </w:rPr>
        <w:t xml:space="preserve"> inspection was ‘Good</w:t>
      </w:r>
      <w:r w:rsidR="004421B2" w:rsidRPr="00EA7FF9">
        <w:rPr>
          <w:rFonts w:ascii="Arial" w:hAnsi="Arial" w:cs="Arial"/>
        </w:rPr>
        <w:t xml:space="preserve">’ in all areas.  </w:t>
      </w:r>
    </w:p>
    <w:p w:rsidR="00774ED1" w:rsidRPr="00EA7FF9" w:rsidRDefault="00774ED1" w:rsidP="00EA7FF9">
      <w:pPr>
        <w:spacing w:line="360" w:lineRule="auto"/>
        <w:rPr>
          <w:rFonts w:ascii="Arial" w:hAnsi="Arial" w:cs="Arial"/>
        </w:rPr>
      </w:pPr>
      <w:r w:rsidRPr="00EA7FF9">
        <w:rPr>
          <w:rFonts w:ascii="Arial" w:hAnsi="Arial" w:cs="Arial"/>
        </w:rPr>
        <w:t>There are 234 pupils on roll. 49.2% of the children have free school meals which is much higher than the Welsh national average of</w:t>
      </w:r>
      <w:r w:rsidR="004421B2" w:rsidRPr="00EA7FF9">
        <w:rPr>
          <w:rFonts w:ascii="Arial" w:hAnsi="Arial" w:cs="Arial"/>
        </w:rPr>
        <w:t xml:space="preserve"> 21%. (</w:t>
      </w:r>
      <w:proofErr w:type="spellStart"/>
      <w:proofErr w:type="gramStart"/>
      <w:r w:rsidR="004421B2" w:rsidRPr="00EA7FF9">
        <w:rPr>
          <w:rFonts w:ascii="Arial" w:hAnsi="Arial" w:cs="Arial"/>
          <w:color w:val="2C3E50"/>
          <w:shd w:val="clear" w:color="auto" w:fill="FFFFFF"/>
        </w:rPr>
        <w:t>mylocalschool.gov.wales</w:t>
      </w:r>
      <w:proofErr w:type="spellEnd"/>
      <w:proofErr w:type="gramEnd"/>
      <w:r w:rsidR="004421B2" w:rsidRPr="00EA7FF9">
        <w:rPr>
          <w:rFonts w:ascii="Arial" w:hAnsi="Arial" w:cs="Arial"/>
          <w:color w:val="2C3E50"/>
          <w:shd w:val="clear" w:color="auto" w:fill="FFFFFF"/>
        </w:rPr>
        <w:t xml:space="preserve">, </w:t>
      </w:r>
      <w:proofErr w:type="spellStart"/>
      <w:r w:rsidR="004421B2" w:rsidRPr="00EA7FF9">
        <w:rPr>
          <w:rFonts w:ascii="Arial" w:hAnsi="Arial" w:cs="Arial"/>
          <w:color w:val="2C3E50"/>
          <w:shd w:val="clear" w:color="auto" w:fill="FFFFFF"/>
        </w:rPr>
        <w:t>n.d</w:t>
      </w:r>
      <w:proofErr w:type="spellEnd"/>
      <w:r w:rsidR="004421B2" w:rsidRPr="00EA7FF9">
        <w:rPr>
          <w:rFonts w:ascii="Arial" w:hAnsi="Arial" w:cs="Arial"/>
          <w:color w:val="2C3E50"/>
          <w:shd w:val="clear" w:color="auto" w:fill="FFFFFF"/>
        </w:rPr>
        <w:t>)</w:t>
      </w:r>
    </w:p>
    <w:p w:rsidR="00774ED1" w:rsidRPr="00EA7FF9" w:rsidRDefault="00774ED1" w:rsidP="00EA7FF9">
      <w:pPr>
        <w:spacing w:line="360" w:lineRule="auto"/>
        <w:rPr>
          <w:rFonts w:ascii="Arial" w:hAnsi="Arial" w:cs="Arial"/>
        </w:rPr>
      </w:pPr>
      <w:r w:rsidRPr="00EA7FF9">
        <w:rPr>
          <w:rFonts w:ascii="Arial" w:hAnsi="Arial" w:cs="Arial"/>
        </w:rPr>
        <w:t>The researcher observed the incident</w:t>
      </w:r>
      <w:r w:rsidR="00104D7C">
        <w:rPr>
          <w:rFonts w:ascii="Arial" w:hAnsi="Arial" w:cs="Arial"/>
        </w:rPr>
        <w:t xml:space="preserve"> (Appendix 3) at approximately 11</w:t>
      </w:r>
      <w:r w:rsidRPr="00EA7FF9">
        <w:rPr>
          <w:rFonts w:ascii="Arial" w:hAnsi="Arial" w:cs="Arial"/>
        </w:rPr>
        <w:t>am during a literacy lesson - “finding the errors in the text”.  The class split into 3 groups with 1 group moving to another room. The participants were aged 8-10 and there were 3 staff in the classroom: 1 teacher, 1 teaching assistant (who took the group out of the classroom) and the researcher.</w:t>
      </w:r>
    </w:p>
    <w:p w:rsidR="00774ED1" w:rsidRPr="00EA7FF9" w:rsidRDefault="00774ED1" w:rsidP="00EA7FF9">
      <w:pPr>
        <w:spacing w:line="360" w:lineRule="auto"/>
        <w:rPr>
          <w:rFonts w:ascii="Arial" w:hAnsi="Arial" w:cs="Arial"/>
        </w:rPr>
      </w:pPr>
      <w:r w:rsidRPr="00EA7FF9">
        <w:rPr>
          <w:rFonts w:ascii="Arial" w:hAnsi="Arial" w:cs="Arial"/>
        </w:rPr>
        <w:t xml:space="preserve">During the observation the researcher witnessed a learner shouting out. The learner was reminded to “use your Talk Gym”. </w:t>
      </w:r>
    </w:p>
    <w:p w:rsidR="00774ED1" w:rsidRPr="00EA7FF9" w:rsidRDefault="00774ED1" w:rsidP="00EA7FF9">
      <w:pPr>
        <w:spacing w:line="360" w:lineRule="auto"/>
        <w:rPr>
          <w:rFonts w:ascii="Arial" w:hAnsi="Arial" w:cs="Arial"/>
        </w:rPr>
      </w:pPr>
      <w:r w:rsidRPr="00EA7FF9">
        <w:rPr>
          <w:rFonts w:ascii="Arial" w:hAnsi="Arial" w:cs="Arial"/>
        </w:rPr>
        <w:t>This critical incident will be the focus of the research.</w:t>
      </w:r>
    </w:p>
    <w:p w:rsidR="00774ED1" w:rsidRPr="00EA7FF9" w:rsidRDefault="00774ED1" w:rsidP="00EA7FF9">
      <w:pPr>
        <w:spacing w:line="360" w:lineRule="auto"/>
        <w:rPr>
          <w:rFonts w:ascii="Arial" w:hAnsi="Arial" w:cs="Arial"/>
          <w:b/>
          <w:sz w:val="28"/>
          <w:szCs w:val="28"/>
        </w:rPr>
      </w:pPr>
      <w:r w:rsidRPr="00EA7FF9">
        <w:rPr>
          <w:rFonts w:ascii="Arial" w:hAnsi="Arial" w:cs="Arial"/>
          <w:b/>
          <w:sz w:val="28"/>
          <w:szCs w:val="28"/>
        </w:rPr>
        <w:t>Critical Incident linked to Donaldson’s 4 Purposes</w:t>
      </w:r>
    </w:p>
    <w:p w:rsidR="00774ED1" w:rsidRPr="00EA7FF9" w:rsidRDefault="00774ED1" w:rsidP="00EA7FF9">
      <w:pPr>
        <w:spacing w:line="360" w:lineRule="auto"/>
        <w:rPr>
          <w:rFonts w:ascii="Arial" w:hAnsi="Arial" w:cs="Arial"/>
        </w:rPr>
      </w:pPr>
      <w:r w:rsidRPr="00EA7FF9">
        <w:rPr>
          <w:rFonts w:ascii="Arial" w:hAnsi="Arial" w:cs="Arial"/>
        </w:rPr>
        <w:t xml:space="preserve">During a literacy lesson the researcher observed the teacher using a method of classroom management known to the learners as “Talk Gym”. Talk Gym was a game the teacher implemented within the lesson that used a series of hand actions to communicate what stage of understanding or willingness to participate in the classroom discussion the learner was at. </w:t>
      </w:r>
    </w:p>
    <w:p w:rsidR="00774ED1" w:rsidRPr="00EA7FF9" w:rsidRDefault="00774ED1" w:rsidP="00EA7FF9">
      <w:pPr>
        <w:spacing w:line="360" w:lineRule="auto"/>
        <w:rPr>
          <w:rFonts w:ascii="Arial" w:hAnsi="Arial" w:cs="Arial"/>
        </w:rPr>
      </w:pPr>
      <w:r w:rsidRPr="00EA7FF9">
        <w:rPr>
          <w:rFonts w:ascii="Arial" w:hAnsi="Arial" w:cs="Arial"/>
        </w:rPr>
        <w:t xml:space="preserve">The hand gestures included a thumbs up, signalling the learner was ready to speak, stacked fists indicating the learner wished to build upon what had been said, a single closed fist in front of the learner meaning they were thinking, an open hand meaning they were unsure and wanted to pass on the discussion and finally, a hands up to ask an unrelated question. The use of these gestures in the form of a game was challenged when one learner shouted </w:t>
      </w:r>
      <w:r w:rsidRPr="00EA7FF9">
        <w:rPr>
          <w:rFonts w:ascii="Arial" w:hAnsi="Arial" w:cs="Arial"/>
        </w:rPr>
        <w:lastRenderedPageBreak/>
        <w:t>out an answer. The teacher responded by reminding the child that they needed to use their “Talk Gym” to participate in the discussion.</w:t>
      </w:r>
    </w:p>
    <w:p w:rsidR="00774ED1" w:rsidRPr="00EA7FF9" w:rsidRDefault="00774ED1" w:rsidP="00EA7FF9">
      <w:pPr>
        <w:spacing w:line="360" w:lineRule="auto"/>
        <w:rPr>
          <w:rFonts w:ascii="Arial" w:hAnsi="Arial" w:cs="Arial"/>
        </w:rPr>
      </w:pPr>
      <w:r w:rsidRPr="00EA7FF9">
        <w:rPr>
          <w:rFonts w:ascii="Arial" w:hAnsi="Arial" w:cs="Arial"/>
        </w:rPr>
        <w:t>By using the game during the discussion, the learners were given a fun way of being able to participate if they wished, but also not being left out if at that time they did not feel they had anything to add. This method of classroom management also set clear boundaries for the children to work within.</w:t>
      </w:r>
    </w:p>
    <w:p w:rsidR="00774ED1" w:rsidRPr="00EA7FF9" w:rsidRDefault="00774ED1" w:rsidP="00EA7FF9">
      <w:pPr>
        <w:spacing w:line="360" w:lineRule="auto"/>
        <w:rPr>
          <w:rFonts w:ascii="Arial" w:hAnsi="Arial" w:cs="Arial"/>
        </w:rPr>
      </w:pPr>
      <w:r w:rsidRPr="00EA7FF9">
        <w:rPr>
          <w:rFonts w:ascii="Arial" w:hAnsi="Arial" w:cs="Arial"/>
        </w:rPr>
        <w:t xml:space="preserve">The incident the researcher viewed could be linked to Donaldson’s four purposes </w:t>
      </w:r>
      <w:r w:rsidRPr="00C459A4">
        <w:rPr>
          <w:rStyle w:val="QuoteChar"/>
        </w:rPr>
        <w:t>“The four purposes are the shared vision and aspiration for every child and young person. In fulfilling these, we set high expectations for all, promote individual and national wellbeing, tackle ignorance and misinformation, and encourage critical and civic engagement. A school’s curriculum is everything a learner experiences in pursuit of the four purposes”</w:t>
      </w:r>
      <w:r w:rsidR="000B7E26">
        <w:rPr>
          <w:rFonts w:ascii="Arial" w:hAnsi="Arial" w:cs="Arial"/>
        </w:rPr>
        <w:t xml:space="preserve"> (</w:t>
      </w:r>
      <w:proofErr w:type="spellStart"/>
      <w:r w:rsidR="000B7E26">
        <w:rPr>
          <w:rFonts w:ascii="Arial" w:hAnsi="Arial" w:cs="Arial"/>
        </w:rPr>
        <w:t>Gov.W</w:t>
      </w:r>
      <w:r w:rsidRPr="00EA7FF9">
        <w:rPr>
          <w:rFonts w:ascii="Arial" w:hAnsi="Arial" w:cs="Arial"/>
        </w:rPr>
        <w:t>ales</w:t>
      </w:r>
      <w:proofErr w:type="spellEnd"/>
      <w:r w:rsidRPr="00EA7FF9">
        <w:rPr>
          <w:rFonts w:ascii="Arial" w:hAnsi="Arial" w:cs="Arial"/>
        </w:rPr>
        <w:t>. 2015).</w:t>
      </w:r>
    </w:p>
    <w:p w:rsidR="00774ED1" w:rsidRPr="00EA7FF9" w:rsidRDefault="00774ED1" w:rsidP="00EA7FF9">
      <w:pPr>
        <w:spacing w:line="360" w:lineRule="auto"/>
        <w:rPr>
          <w:rFonts w:ascii="Arial" w:hAnsi="Arial" w:cs="Arial"/>
        </w:rPr>
      </w:pPr>
      <w:r w:rsidRPr="00EA7FF9">
        <w:rPr>
          <w:rFonts w:ascii="Arial" w:hAnsi="Arial" w:cs="Arial"/>
        </w:rPr>
        <w:t xml:space="preserve">Donaldson’s four purposes include the aim for learners to become </w:t>
      </w:r>
      <w:r w:rsidRPr="00C459A4">
        <w:rPr>
          <w:rStyle w:val="QuoteChar"/>
        </w:rPr>
        <w:t>“Ethical informed citizens who understand and consider the impact of their actions when making choices and acting”.</w:t>
      </w:r>
      <w:r w:rsidRPr="00EA7FF9">
        <w:rPr>
          <w:rFonts w:ascii="Arial" w:hAnsi="Arial" w:cs="Arial"/>
        </w:rPr>
        <w:t xml:space="preserve">  By setting clear boundaries within the game, learners had clear instruction that interrupting while another learner was talking would impact upon the talking learner’s ability to express their opinion and contribute to the discussion. </w:t>
      </w:r>
    </w:p>
    <w:p w:rsidR="00774ED1" w:rsidRPr="00EA7FF9" w:rsidRDefault="00774ED1" w:rsidP="00EA7FF9">
      <w:pPr>
        <w:spacing w:line="360" w:lineRule="auto"/>
        <w:rPr>
          <w:rFonts w:ascii="Arial" w:hAnsi="Arial" w:cs="Arial"/>
        </w:rPr>
      </w:pPr>
      <w:r w:rsidRPr="00EA7FF9">
        <w:rPr>
          <w:rFonts w:ascii="Arial" w:hAnsi="Arial" w:cs="Arial"/>
        </w:rPr>
        <w:t>Furthermore, this form of classroom management promotes respect for others rights and needs as a member of a diverse society. The hand gestures allowed the teacher to choose the learners who were ready to participate, whilst giving those learners who were considering their thoughts more time without any pressure, linking to the learners developing into enterprising, creative contributors who think creatively to reframe and solve problems.</w:t>
      </w:r>
    </w:p>
    <w:p w:rsidR="00774ED1" w:rsidRPr="00EA7FF9" w:rsidRDefault="00774ED1" w:rsidP="00EA7FF9">
      <w:pPr>
        <w:spacing w:line="360" w:lineRule="auto"/>
        <w:rPr>
          <w:rFonts w:ascii="Arial" w:hAnsi="Arial" w:cs="Arial"/>
        </w:rPr>
      </w:pPr>
      <w:r w:rsidRPr="00EA7FF9">
        <w:rPr>
          <w:rFonts w:ascii="Arial" w:hAnsi="Arial" w:cs="Arial"/>
        </w:rPr>
        <w:t>The researcher found that the simple idea of a game using a series of gestures to ensure all the learners were taking part in the lesson, an exciting area for further study. In the past, classrooms would have some children raising their hands to answer while others did not engage or were nervous of asking a silly question or getting something wrong. By implementing a system where all learners can indicate where they are in the discussion, the lesson was also encouraging the children to have confidence to participate, helping to build on their emotional wellbeing by developing confidence and empathy for other learners.</w:t>
      </w:r>
    </w:p>
    <w:p w:rsidR="00774ED1" w:rsidRPr="00EA7FF9" w:rsidRDefault="00774ED1" w:rsidP="00EA7FF9">
      <w:pPr>
        <w:spacing w:line="360" w:lineRule="auto"/>
        <w:rPr>
          <w:rFonts w:ascii="Arial" w:hAnsi="Arial" w:cs="Arial"/>
        </w:rPr>
      </w:pPr>
      <w:r w:rsidRPr="00EA7FF9">
        <w:rPr>
          <w:rFonts w:ascii="Arial" w:hAnsi="Arial" w:cs="Arial"/>
        </w:rPr>
        <w:t>The researcher observed how the classroom enjoyed participating in the discussion and how the use of the game as a pedagogical method of positive classroom behaviour impacted positively upon the learners. This has encouraged the researcher to study behaviour management and its use as a scaffolding tool to promote learner engagement and development in more depth.</w:t>
      </w:r>
    </w:p>
    <w:p w:rsidR="00774ED1" w:rsidRPr="00EA7FF9" w:rsidRDefault="00774ED1" w:rsidP="00EA7FF9">
      <w:pPr>
        <w:spacing w:line="360" w:lineRule="auto"/>
        <w:rPr>
          <w:rFonts w:ascii="Arial" w:hAnsi="Arial" w:cs="Arial"/>
        </w:rPr>
      </w:pPr>
    </w:p>
    <w:p w:rsidR="00774ED1" w:rsidRPr="00EA7FF9" w:rsidRDefault="00774ED1" w:rsidP="00EA7FF9">
      <w:pPr>
        <w:spacing w:line="360" w:lineRule="auto"/>
        <w:rPr>
          <w:rFonts w:ascii="Arial" w:hAnsi="Arial" w:cs="Arial"/>
          <w:b/>
          <w:sz w:val="28"/>
          <w:szCs w:val="28"/>
        </w:rPr>
      </w:pPr>
      <w:r w:rsidRPr="00EA7FF9">
        <w:rPr>
          <w:rFonts w:ascii="Arial" w:hAnsi="Arial" w:cs="Arial"/>
          <w:b/>
          <w:sz w:val="28"/>
          <w:szCs w:val="28"/>
        </w:rPr>
        <w:t>Literature Review</w:t>
      </w:r>
    </w:p>
    <w:p w:rsidR="00774ED1" w:rsidRPr="00EA7FF9" w:rsidRDefault="00774ED1" w:rsidP="00EA7FF9">
      <w:pPr>
        <w:spacing w:line="360" w:lineRule="auto"/>
        <w:rPr>
          <w:rFonts w:ascii="Arial" w:hAnsi="Arial" w:cs="Arial"/>
        </w:rPr>
      </w:pPr>
      <w:r w:rsidRPr="00EA7FF9">
        <w:rPr>
          <w:rFonts w:ascii="Arial" w:hAnsi="Arial" w:cs="Arial"/>
        </w:rPr>
        <w:t>Positive classroom behavioural management in schools is an area that has been much discussed. The Critical incident which was observed has prompted further research into the effects of positive classroom management and the use of classroom games as witnessed in the observation to promote positive behaviour.</w:t>
      </w:r>
    </w:p>
    <w:p w:rsidR="00774ED1" w:rsidRPr="00EA7FF9" w:rsidRDefault="00774ED1" w:rsidP="00EA7FF9">
      <w:pPr>
        <w:spacing w:line="360" w:lineRule="auto"/>
        <w:rPr>
          <w:rFonts w:ascii="Arial" w:hAnsi="Arial" w:cs="Arial"/>
        </w:rPr>
      </w:pPr>
      <w:r w:rsidRPr="00EA7FF9">
        <w:rPr>
          <w:rFonts w:ascii="Arial" w:hAnsi="Arial" w:cs="Arial"/>
        </w:rPr>
        <w:t xml:space="preserve">There is no shortage of research into classroom behavioural management. There are many theories, media articles and policies (Ball et al 2012). Moore et al (2018) agrees with Ball et al, proposing that there is research to suggest how best to train teachers to positively manage pupil behaviour and the understanding of how pupil behaviour is contested. </w:t>
      </w:r>
    </w:p>
    <w:p w:rsidR="00774ED1" w:rsidRPr="00EA7FF9" w:rsidRDefault="00774ED1" w:rsidP="00EA7FF9">
      <w:pPr>
        <w:spacing w:line="360" w:lineRule="auto"/>
        <w:rPr>
          <w:rFonts w:ascii="Arial" w:hAnsi="Arial" w:cs="Arial"/>
        </w:rPr>
      </w:pPr>
      <w:r w:rsidRPr="00EA7FF9">
        <w:rPr>
          <w:rFonts w:ascii="Arial" w:hAnsi="Arial" w:cs="Arial"/>
        </w:rPr>
        <w:t xml:space="preserve">Although Jennings &amp; Greenberg (2009); Kokkinos (2007); </w:t>
      </w:r>
      <w:proofErr w:type="spellStart"/>
      <w:r w:rsidRPr="00EA7FF9">
        <w:rPr>
          <w:rFonts w:ascii="Arial" w:hAnsi="Arial" w:cs="Arial"/>
        </w:rPr>
        <w:t>Barmby</w:t>
      </w:r>
      <w:proofErr w:type="spellEnd"/>
      <w:r w:rsidRPr="00EA7FF9">
        <w:rPr>
          <w:rFonts w:ascii="Arial" w:hAnsi="Arial" w:cs="Arial"/>
        </w:rPr>
        <w:t xml:space="preserve"> (2006) all agree that there is a number of research into behavioural management, they still believe that one of the greatest challenges faced by any student or experienced teacher will be managing behaviour in a classroom setting. This is also supported by </w:t>
      </w:r>
      <w:proofErr w:type="spellStart"/>
      <w:r w:rsidRPr="00EA7FF9">
        <w:rPr>
          <w:rFonts w:ascii="Arial" w:hAnsi="Arial" w:cs="Arial"/>
        </w:rPr>
        <w:t>Leithwood</w:t>
      </w:r>
      <w:proofErr w:type="spellEnd"/>
      <w:r w:rsidRPr="00EA7FF9">
        <w:rPr>
          <w:rFonts w:ascii="Arial" w:hAnsi="Arial" w:cs="Arial"/>
        </w:rPr>
        <w:t xml:space="preserve"> &amp; Day (2008) who suggest that classroom management is also </w:t>
      </w:r>
      <w:r w:rsidR="00A1417C" w:rsidRPr="00EA7FF9">
        <w:rPr>
          <w:rFonts w:ascii="Arial" w:hAnsi="Arial" w:cs="Arial"/>
        </w:rPr>
        <w:t>cited</w:t>
      </w:r>
      <w:r w:rsidRPr="00EA7FF9">
        <w:rPr>
          <w:rFonts w:ascii="Arial" w:hAnsi="Arial" w:cs="Arial"/>
        </w:rPr>
        <w:t xml:space="preserve"> as one of the biggest challenges faced by head teachers across all phases of education.  </w:t>
      </w:r>
    </w:p>
    <w:p w:rsidR="00774ED1" w:rsidRPr="00EA7FF9" w:rsidRDefault="00774ED1" w:rsidP="00EA7FF9">
      <w:pPr>
        <w:spacing w:line="360" w:lineRule="auto"/>
        <w:rPr>
          <w:rFonts w:ascii="Arial" w:hAnsi="Arial" w:cs="Arial"/>
        </w:rPr>
      </w:pPr>
      <w:r w:rsidRPr="00EA7FF9">
        <w:rPr>
          <w:rFonts w:ascii="Arial" w:hAnsi="Arial" w:cs="Arial"/>
        </w:rPr>
        <w:t xml:space="preserve">Aloe et al (2014) concurs with the above scholars and believes that as a result of behaviour management being one of the greatest challenges, teachers who find it difficult to promote positive classroom behavioural management will suffer from burnout, stress and even result in leaving the world of teaching. Furthermore, this statement is supported by Day et al (2006); </w:t>
      </w:r>
      <w:proofErr w:type="spellStart"/>
      <w:proofErr w:type="gramStart"/>
      <w:r w:rsidRPr="00EA7FF9">
        <w:rPr>
          <w:rFonts w:ascii="Arial" w:hAnsi="Arial" w:cs="Arial"/>
        </w:rPr>
        <w:t>DfE</w:t>
      </w:r>
      <w:proofErr w:type="spellEnd"/>
      <w:r w:rsidRPr="00EA7FF9">
        <w:rPr>
          <w:rFonts w:ascii="Arial" w:hAnsi="Arial" w:cs="Arial"/>
        </w:rPr>
        <w:t>.(</w:t>
      </w:r>
      <w:proofErr w:type="gramEnd"/>
      <w:r w:rsidRPr="00EA7FF9">
        <w:rPr>
          <w:rFonts w:ascii="Arial" w:hAnsi="Arial" w:cs="Arial"/>
        </w:rPr>
        <w:t xml:space="preserve">2010); Jacobson (2016); </w:t>
      </w:r>
      <w:proofErr w:type="spellStart"/>
      <w:r w:rsidRPr="00EA7FF9">
        <w:rPr>
          <w:rFonts w:ascii="Arial" w:hAnsi="Arial" w:cs="Arial"/>
        </w:rPr>
        <w:t>Ozdemir</w:t>
      </w:r>
      <w:proofErr w:type="spellEnd"/>
      <w:r w:rsidRPr="00EA7FF9">
        <w:rPr>
          <w:rFonts w:ascii="Arial" w:hAnsi="Arial" w:cs="Arial"/>
        </w:rPr>
        <w:t xml:space="preserve"> (2007) who express that there is much literature to suggest that the idea of not being able to positively manage a classroom deters some from considering a role in education. </w:t>
      </w:r>
    </w:p>
    <w:p w:rsidR="00774ED1" w:rsidRPr="00EA7FF9" w:rsidRDefault="00774ED1" w:rsidP="00EA7FF9">
      <w:pPr>
        <w:spacing w:line="360" w:lineRule="auto"/>
        <w:rPr>
          <w:rFonts w:ascii="Arial" w:hAnsi="Arial" w:cs="Arial"/>
        </w:rPr>
      </w:pPr>
      <w:r w:rsidRPr="00EA7FF9">
        <w:rPr>
          <w:rFonts w:ascii="Arial" w:hAnsi="Arial" w:cs="Arial"/>
        </w:rPr>
        <w:t>The ineffective management of a classroom can have a negative effect on pupil engagement (</w:t>
      </w:r>
      <w:proofErr w:type="spellStart"/>
      <w:r w:rsidRPr="00EA7FF9">
        <w:rPr>
          <w:rFonts w:ascii="Arial" w:hAnsi="Arial" w:cs="Arial"/>
        </w:rPr>
        <w:t>DfE</w:t>
      </w:r>
      <w:proofErr w:type="spellEnd"/>
      <w:r w:rsidRPr="00EA7FF9">
        <w:rPr>
          <w:rFonts w:ascii="Arial" w:hAnsi="Arial" w:cs="Arial"/>
        </w:rPr>
        <w:t>, 2010). Furthermore, it can result in low attendance, aggression and in some instances bullying (</w:t>
      </w:r>
      <w:proofErr w:type="spellStart"/>
      <w:r w:rsidRPr="00EA7FF9">
        <w:rPr>
          <w:rFonts w:ascii="Arial" w:hAnsi="Arial" w:cs="Arial"/>
        </w:rPr>
        <w:t>Zyngier</w:t>
      </w:r>
      <w:proofErr w:type="spellEnd"/>
      <w:r w:rsidRPr="00EA7FF9">
        <w:rPr>
          <w:rFonts w:ascii="Arial" w:hAnsi="Arial" w:cs="Arial"/>
        </w:rPr>
        <w:t xml:space="preserve">, 2007). This was evidenced by the disruption caused by one learner shouting out during the observed incident. Although the serious issues of bullying and aggression in classrooms needs to be addressed in the minority of students, Ofsted (2014) observed that it is this lower level disruption, such as that observed by the researcher, which can lead to a lesson being undermined. However, it is to be noted that data recently published by Ofsted would indicate that behaviour witnessed in schools is on the whole good. Ofsted ratings of schools had 85% of schools achieving good or very good ratings regarding behaviour (Ofsted, 2019). Furthermore, a </w:t>
      </w:r>
      <w:proofErr w:type="spellStart"/>
      <w:r w:rsidRPr="00EA7FF9">
        <w:rPr>
          <w:rFonts w:ascii="Arial" w:hAnsi="Arial" w:cs="Arial"/>
        </w:rPr>
        <w:t>DfE</w:t>
      </w:r>
      <w:proofErr w:type="spellEnd"/>
      <w:r w:rsidRPr="00EA7FF9">
        <w:rPr>
          <w:rFonts w:ascii="Arial" w:hAnsi="Arial" w:cs="Arial"/>
        </w:rPr>
        <w:t xml:space="preserve"> (2018) survey of senior leaders in a teaching setting resulted in 86% giving behaviour a good or very good rating. However, this </w:t>
      </w:r>
      <w:r w:rsidRPr="00EA7FF9">
        <w:rPr>
          <w:rFonts w:ascii="Arial" w:hAnsi="Arial" w:cs="Arial"/>
        </w:rPr>
        <w:lastRenderedPageBreak/>
        <w:t xml:space="preserve">fell to 59 percent among classroom teachers. Overall, these studies and statistics would therefore suggest behaviour in schools is good. However, the drop in percentage of classroom teachers with good or very good behavioural ratings could suggest that there is improvement to be made amongst this group of education staff or could suggest that more respect is given from pupils to senior leader roles than that of their classroom teacher. This poses the question of whether senior management spend enough time in comparison to class teachers, observing the extend of pupil’s behaviour in the classroom environment. </w:t>
      </w:r>
    </w:p>
    <w:p w:rsidR="00774ED1" w:rsidRPr="00EA7FF9" w:rsidRDefault="00774ED1" w:rsidP="00EA7FF9">
      <w:pPr>
        <w:spacing w:line="360" w:lineRule="auto"/>
        <w:rPr>
          <w:rFonts w:ascii="Arial" w:hAnsi="Arial" w:cs="Arial"/>
        </w:rPr>
      </w:pPr>
      <w:r w:rsidRPr="00EA7FF9">
        <w:rPr>
          <w:rFonts w:ascii="Arial" w:hAnsi="Arial" w:cs="Arial"/>
        </w:rPr>
        <w:t>There are the more serious cases where positive classroom management is not promoted and incidences of bullying and absence do occur. In 2019, absence from school, both authorised and unauthorised had been at the highest levels since records began (</w:t>
      </w:r>
      <w:proofErr w:type="spellStart"/>
      <w:r w:rsidRPr="00EA7FF9">
        <w:rPr>
          <w:rFonts w:ascii="Arial" w:hAnsi="Arial" w:cs="Arial"/>
        </w:rPr>
        <w:t>DfE</w:t>
      </w:r>
      <w:proofErr w:type="spellEnd"/>
      <w:r w:rsidRPr="00EA7FF9">
        <w:rPr>
          <w:rFonts w:ascii="Arial" w:hAnsi="Arial" w:cs="Arial"/>
        </w:rPr>
        <w:t xml:space="preserve">, 2019). This review has chosen not to take most recent statistics as these are heavily influenced by the Covid-19 pandemic and give an unfair </w:t>
      </w:r>
      <w:r w:rsidR="00A1417C" w:rsidRPr="00EA7FF9">
        <w:rPr>
          <w:rFonts w:ascii="Arial" w:hAnsi="Arial" w:cs="Arial"/>
        </w:rPr>
        <w:t xml:space="preserve">reflection. </w:t>
      </w:r>
      <w:proofErr w:type="spellStart"/>
      <w:r w:rsidR="00A1417C" w:rsidRPr="00EA7FF9">
        <w:rPr>
          <w:rFonts w:ascii="Arial" w:hAnsi="Arial" w:cs="Arial"/>
        </w:rPr>
        <w:t>Luiselli</w:t>
      </w:r>
      <w:proofErr w:type="spellEnd"/>
      <w:r w:rsidR="00A1417C" w:rsidRPr="00EA7FF9">
        <w:rPr>
          <w:rFonts w:ascii="Arial" w:hAnsi="Arial" w:cs="Arial"/>
        </w:rPr>
        <w:t xml:space="preserve"> et al (2005</w:t>
      </w:r>
      <w:r w:rsidRPr="00EA7FF9">
        <w:rPr>
          <w:rFonts w:ascii="Arial" w:hAnsi="Arial" w:cs="Arial"/>
        </w:rPr>
        <w:t>) therefore believes that it is of the utmost importance that schools promote high quality classroom behavioural management to encourage learners to want to attend. However, support from parents and other stakeholders is paramount in achieving this goal.</w:t>
      </w:r>
    </w:p>
    <w:p w:rsidR="00774ED1" w:rsidRPr="00EA7FF9" w:rsidRDefault="00774ED1" w:rsidP="00EA7FF9">
      <w:pPr>
        <w:spacing w:line="360" w:lineRule="auto"/>
        <w:rPr>
          <w:rFonts w:ascii="Arial" w:hAnsi="Arial" w:cs="Arial"/>
        </w:rPr>
      </w:pPr>
      <w:r w:rsidRPr="00EA7FF9">
        <w:rPr>
          <w:rFonts w:ascii="Arial" w:hAnsi="Arial" w:cs="Arial"/>
        </w:rPr>
        <w:t xml:space="preserve">It is in the teacher’s interest that their pupils learn, this is their goal, therefore any behaviours in the classroom that are considered as disruptive to learning would be considered as a behaviour that needs to be “managed”. However, there is substantial literature and study to suggest that moving the focus from managing a child’s behaviour and teaching children learning behaviours can be beneficial (Nolan, 2011; Nunez and Leon, 2015; Ellis &amp; Todd 2018.). </w:t>
      </w:r>
    </w:p>
    <w:p w:rsidR="00774ED1" w:rsidRPr="00EA7FF9" w:rsidRDefault="00774ED1" w:rsidP="00EA7FF9">
      <w:pPr>
        <w:spacing w:line="360" w:lineRule="auto"/>
        <w:rPr>
          <w:rFonts w:ascii="Arial" w:hAnsi="Arial" w:cs="Arial"/>
        </w:rPr>
      </w:pPr>
      <w:r w:rsidRPr="00EA7FF9">
        <w:rPr>
          <w:rFonts w:ascii="Arial" w:hAnsi="Arial" w:cs="Arial"/>
        </w:rPr>
        <w:t xml:space="preserve">There must be an acceptance that teachers will find times where there is the need to manage unwanted behaviour. However, the promotion of positive learning behaviours will not only be in the interest of the child throughout their education and on into adulthood, but of their classmates and the school as a whole. </w:t>
      </w:r>
    </w:p>
    <w:p w:rsidR="00774ED1" w:rsidRPr="00EA7FF9" w:rsidRDefault="00774ED1" w:rsidP="00EA7FF9">
      <w:pPr>
        <w:spacing w:line="360" w:lineRule="auto"/>
        <w:rPr>
          <w:rFonts w:ascii="Arial" w:hAnsi="Arial" w:cs="Arial"/>
        </w:rPr>
      </w:pPr>
      <w:r w:rsidRPr="00EA7FF9">
        <w:rPr>
          <w:rFonts w:ascii="Arial" w:hAnsi="Arial" w:cs="Arial"/>
        </w:rPr>
        <w:t>The role of a teacher fits well with establishing positive learning behaviours as it is within their sphere of control, whereas attempting to manage the misbehaviour of a child can be far more challenging and have many complexities. Furthermore, the successful management of a child’s behaviour may not necessarily result in leading the child to any learning. The behaviour for learning conceptual framework recognises there are three pupil relationships at the core of learning, those with other, the curriculum and those with self. All three have an impact on the other, by recognising which of these relationships requires positive change all of the relationships can be strengthened and developed (Ellis &amp; Todd, 2018).</w:t>
      </w:r>
    </w:p>
    <w:p w:rsidR="00774ED1" w:rsidRPr="00EA7FF9" w:rsidRDefault="00774ED1" w:rsidP="00EA7FF9">
      <w:pPr>
        <w:spacing w:line="360" w:lineRule="auto"/>
        <w:rPr>
          <w:rFonts w:ascii="Arial" w:hAnsi="Arial" w:cs="Arial"/>
        </w:rPr>
      </w:pPr>
    </w:p>
    <w:p w:rsidR="00774ED1" w:rsidRPr="00EA7FF9" w:rsidRDefault="00774ED1" w:rsidP="00EA7FF9">
      <w:pPr>
        <w:spacing w:line="360" w:lineRule="auto"/>
        <w:rPr>
          <w:rFonts w:ascii="Arial" w:hAnsi="Arial" w:cs="Arial"/>
        </w:rPr>
      </w:pPr>
      <w:r w:rsidRPr="00EA7FF9">
        <w:rPr>
          <w:rFonts w:ascii="Arial" w:hAnsi="Arial" w:cs="Arial"/>
        </w:rPr>
        <w:lastRenderedPageBreak/>
        <w:t xml:space="preserve"> </w:t>
      </w:r>
    </w:p>
    <w:p w:rsidR="006E74D3" w:rsidRDefault="006E74D3" w:rsidP="00EA7FF9">
      <w:pPr>
        <w:spacing w:line="360" w:lineRule="auto"/>
        <w:rPr>
          <w:rFonts w:ascii="Arial" w:hAnsi="Arial" w:cs="Arial"/>
        </w:rPr>
      </w:pPr>
      <w:r>
        <w:rPr>
          <w:noProof/>
          <w:lang w:eastAsia="en-GB"/>
        </w:rPr>
        <w:drawing>
          <wp:inline distT="0" distB="0" distL="0" distR="0" wp14:anchorId="453F1006" wp14:editId="1F5687DB">
            <wp:extent cx="2305050" cy="1981200"/>
            <wp:effectExtent l="0" t="0" r="0" b="0"/>
            <wp:docPr id="1" name="Picture 1" descr="NQT: The Beginning Teacher's Guide to Outstanding Prac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QT: The Beginning Teacher's Guide to Outstanding Practi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05050" cy="1981200"/>
                    </a:xfrm>
                    <a:prstGeom prst="rect">
                      <a:avLst/>
                    </a:prstGeom>
                    <a:noFill/>
                    <a:ln>
                      <a:noFill/>
                    </a:ln>
                  </pic:spPr>
                </pic:pic>
              </a:graphicData>
            </a:graphic>
          </wp:inline>
        </w:drawing>
      </w:r>
    </w:p>
    <w:p w:rsidR="00774ED1" w:rsidRPr="00EA7FF9" w:rsidRDefault="00774ED1" w:rsidP="00EA7FF9">
      <w:pPr>
        <w:spacing w:line="360" w:lineRule="auto"/>
        <w:rPr>
          <w:rFonts w:ascii="Arial" w:hAnsi="Arial" w:cs="Arial"/>
        </w:rPr>
      </w:pPr>
      <w:r w:rsidRPr="00EA7FF9">
        <w:rPr>
          <w:rFonts w:ascii="Arial" w:hAnsi="Arial" w:cs="Arial"/>
        </w:rPr>
        <w:t>Figure 1. The behaviour for learning conceptual framework, from Ellis &amp; Tod (2018, p. 38).</w:t>
      </w:r>
    </w:p>
    <w:p w:rsidR="00774ED1" w:rsidRPr="00EA7FF9" w:rsidRDefault="00774ED1" w:rsidP="00EA7FF9">
      <w:pPr>
        <w:spacing w:line="360" w:lineRule="auto"/>
        <w:rPr>
          <w:rFonts w:ascii="Arial" w:hAnsi="Arial" w:cs="Arial"/>
        </w:rPr>
      </w:pPr>
      <w:r w:rsidRPr="00EA7FF9">
        <w:rPr>
          <w:rFonts w:ascii="Arial" w:hAnsi="Arial" w:cs="Arial"/>
        </w:rPr>
        <w:t xml:space="preserve">Although the majority of evidence found supports behavioural management and intervention, it is important to consider why behavioural management could be ineffective or detrimental. The United Nation’s Convention on the Rights of the Child (UNCRC, 1992) article 12 states that </w:t>
      </w:r>
      <w:r w:rsidRPr="00C459A4">
        <w:rPr>
          <w:rStyle w:val="QuoteChar"/>
        </w:rPr>
        <w:t>“every child has the right to be listened to and taken seriously”</w:t>
      </w:r>
      <w:r w:rsidRPr="00EA7FF9">
        <w:rPr>
          <w:rFonts w:ascii="Arial" w:hAnsi="Arial" w:cs="Arial"/>
        </w:rPr>
        <w:t xml:space="preserve"> and article 13 states that </w:t>
      </w:r>
      <w:r w:rsidRPr="00C459A4">
        <w:rPr>
          <w:rStyle w:val="QuoteChar"/>
        </w:rPr>
        <w:t>“every child must be free to express their thoughts and opinions”.</w:t>
      </w:r>
      <w:r w:rsidRPr="00EA7FF9">
        <w:rPr>
          <w:rFonts w:ascii="Arial" w:hAnsi="Arial" w:cs="Arial"/>
        </w:rPr>
        <w:t xml:space="preserve"> This would suggest that if a learner such as the one observed in the critical incident was to shout out, their opinion should still have to be listened to and taken seriously. Furthermore, the Rights of Children and Young Persons (Wales) Measure 2011 makes the UNCRC law in Wales and means that now, more than ever, we must respect children’s rights and place these rights at the forefront of any decisions made affecting the child.    </w:t>
      </w:r>
    </w:p>
    <w:p w:rsidR="00774ED1" w:rsidRPr="00EA7FF9" w:rsidRDefault="00774ED1" w:rsidP="00EA7FF9">
      <w:pPr>
        <w:spacing w:line="360" w:lineRule="auto"/>
        <w:rPr>
          <w:rFonts w:ascii="Arial" w:hAnsi="Arial" w:cs="Arial"/>
        </w:rPr>
      </w:pPr>
      <w:r w:rsidRPr="00EA7FF9">
        <w:rPr>
          <w:rFonts w:ascii="Arial" w:hAnsi="Arial" w:cs="Arial"/>
        </w:rPr>
        <w:t>However, due to the overwhelming amount of literature that evidences how positive classroom/behaviour management can have a significant impact on the learner and their peers educational experience it is shown that positive behavioural intervention is essential in respecting every child’s right to a positive education (UNCRC, 1992). Having schemas to deal with classroom management is an essential part of the teacher’s arsenal. As observed in the critical incident, a simple game with implied rules can be used to promote positive classroom management.</w:t>
      </w:r>
    </w:p>
    <w:p w:rsidR="00774ED1" w:rsidRPr="00EA7FF9" w:rsidRDefault="00774ED1" w:rsidP="00EA7FF9">
      <w:pPr>
        <w:spacing w:line="360" w:lineRule="auto"/>
        <w:rPr>
          <w:rFonts w:ascii="Arial" w:hAnsi="Arial" w:cs="Arial"/>
        </w:rPr>
      </w:pPr>
      <w:r w:rsidRPr="00EA7FF9">
        <w:rPr>
          <w:rFonts w:ascii="Arial" w:hAnsi="Arial" w:cs="Arial"/>
        </w:rPr>
        <w:t>The second half of the literature will focus on the practical use of “games” for successful classroom and behavioural management and how these can be used as an innovative and new way to deal with challenging behaviour.</w:t>
      </w:r>
    </w:p>
    <w:p w:rsidR="00774ED1" w:rsidRPr="00EA7FF9" w:rsidRDefault="00774ED1" w:rsidP="00EA7FF9">
      <w:pPr>
        <w:spacing w:line="360" w:lineRule="auto"/>
        <w:rPr>
          <w:rFonts w:ascii="Arial" w:hAnsi="Arial" w:cs="Arial"/>
        </w:rPr>
      </w:pPr>
      <w:r w:rsidRPr="00EA7FF9">
        <w:rPr>
          <w:rFonts w:ascii="Arial" w:hAnsi="Arial" w:cs="Arial"/>
        </w:rPr>
        <w:t>Any organisation should always be looking to improve its products or services, teachers and schools have a responsibility to provide their students with a</w:t>
      </w:r>
      <w:r w:rsidR="00A1417C" w:rsidRPr="00EA7FF9">
        <w:rPr>
          <w:rFonts w:ascii="Arial" w:hAnsi="Arial" w:cs="Arial"/>
        </w:rPr>
        <w:t xml:space="preserve"> quality education (</w:t>
      </w:r>
      <w:proofErr w:type="spellStart"/>
      <w:r w:rsidR="00A1417C" w:rsidRPr="00EA7FF9">
        <w:rPr>
          <w:rFonts w:ascii="Arial" w:hAnsi="Arial" w:cs="Arial"/>
        </w:rPr>
        <w:t>Yildiz</w:t>
      </w:r>
      <w:proofErr w:type="spellEnd"/>
      <w:r w:rsidR="00A1417C" w:rsidRPr="00EA7FF9">
        <w:rPr>
          <w:rFonts w:ascii="Arial" w:hAnsi="Arial" w:cs="Arial"/>
        </w:rPr>
        <w:t>, 2012</w:t>
      </w:r>
      <w:r w:rsidRPr="00EA7FF9">
        <w:rPr>
          <w:rFonts w:ascii="Arial" w:hAnsi="Arial" w:cs="Arial"/>
        </w:rPr>
        <w:t xml:space="preserve">). There has been much work by educational experts and specifically experts in the quality of </w:t>
      </w:r>
      <w:r w:rsidRPr="00EA7FF9">
        <w:rPr>
          <w:rFonts w:ascii="Arial" w:hAnsi="Arial" w:cs="Arial"/>
        </w:rPr>
        <w:lastRenderedPageBreak/>
        <w:t>education to improve the quality of learning processes regardless of level and throughout the cur</w:t>
      </w:r>
      <w:r w:rsidR="00140402" w:rsidRPr="00EA7FF9">
        <w:rPr>
          <w:rFonts w:ascii="Arial" w:hAnsi="Arial" w:cs="Arial"/>
        </w:rPr>
        <w:t>riculum (</w:t>
      </w:r>
      <w:proofErr w:type="spellStart"/>
      <w:r w:rsidR="00140402" w:rsidRPr="00EA7FF9">
        <w:rPr>
          <w:rFonts w:ascii="Arial" w:hAnsi="Arial" w:cs="Arial"/>
        </w:rPr>
        <w:t>Langstrand</w:t>
      </w:r>
      <w:proofErr w:type="spellEnd"/>
      <w:r w:rsidR="00140402" w:rsidRPr="00EA7FF9">
        <w:rPr>
          <w:rFonts w:ascii="Arial" w:hAnsi="Arial" w:cs="Arial"/>
        </w:rPr>
        <w:t xml:space="preserve"> et all, 2014</w:t>
      </w:r>
      <w:r w:rsidRPr="00EA7FF9">
        <w:rPr>
          <w:rFonts w:ascii="Arial" w:hAnsi="Arial" w:cs="Arial"/>
        </w:rPr>
        <w:t>).</w:t>
      </w:r>
    </w:p>
    <w:p w:rsidR="00774ED1" w:rsidRPr="00EA7FF9" w:rsidRDefault="00774ED1" w:rsidP="00EA7FF9">
      <w:pPr>
        <w:spacing w:line="360" w:lineRule="auto"/>
        <w:rPr>
          <w:rFonts w:ascii="Arial" w:hAnsi="Arial" w:cs="Arial"/>
        </w:rPr>
      </w:pPr>
      <w:r w:rsidRPr="00EA7FF9">
        <w:rPr>
          <w:rFonts w:ascii="Arial" w:hAnsi="Arial" w:cs="Arial"/>
        </w:rPr>
        <w:t>It is essential that students are motivated by their teachers to facilitate learning and what can sometimes seem difficult is not always the case. There is a growing need for teachers to accept that traditional methods of teaching are not always the ones that will attract students and allow them to reach their potential, there is evidence to suggest that enthusiasm for traditional teaching methods is scant are being deemed ineffective (Lee &amp; Hammer, 2011).</w:t>
      </w:r>
    </w:p>
    <w:p w:rsidR="00774ED1" w:rsidRPr="00EA7FF9" w:rsidRDefault="00774ED1" w:rsidP="00EA7FF9">
      <w:pPr>
        <w:spacing w:line="360" w:lineRule="auto"/>
        <w:rPr>
          <w:rFonts w:ascii="Arial" w:hAnsi="Arial" w:cs="Arial"/>
        </w:rPr>
      </w:pPr>
      <w:r w:rsidRPr="00EA7FF9">
        <w:rPr>
          <w:rFonts w:ascii="Arial" w:hAnsi="Arial" w:cs="Arial"/>
        </w:rPr>
        <w:t>It has been found that educational games as a tool for learning and classroom management can not only improve student knowledge, but also the ability of students to cooperate with their classmates and improve their communication (</w:t>
      </w:r>
      <w:proofErr w:type="spellStart"/>
      <w:r w:rsidRPr="00EA7FF9">
        <w:rPr>
          <w:rFonts w:ascii="Arial" w:hAnsi="Arial" w:cs="Arial"/>
        </w:rPr>
        <w:t>Hamari</w:t>
      </w:r>
      <w:proofErr w:type="spellEnd"/>
      <w:r w:rsidRPr="00EA7FF9">
        <w:rPr>
          <w:rFonts w:ascii="Arial" w:hAnsi="Arial" w:cs="Arial"/>
        </w:rPr>
        <w:t xml:space="preserve"> et al, 2014) this was observed where the game used in the classroom encouraged controlled student participation and inclusivity in the activity.</w:t>
      </w:r>
    </w:p>
    <w:p w:rsidR="00774ED1" w:rsidRPr="00EA7FF9" w:rsidRDefault="00774ED1" w:rsidP="00EA7FF9">
      <w:pPr>
        <w:spacing w:line="360" w:lineRule="auto"/>
        <w:rPr>
          <w:rFonts w:ascii="Arial" w:hAnsi="Arial" w:cs="Arial"/>
        </w:rPr>
      </w:pPr>
      <w:proofErr w:type="spellStart"/>
      <w:r w:rsidRPr="00EA7FF9">
        <w:rPr>
          <w:rFonts w:ascii="Arial" w:hAnsi="Arial" w:cs="Arial"/>
        </w:rPr>
        <w:t>Deterding</w:t>
      </w:r>
      <w:proofErr w:type="spellEnd"/>
      <w:r w:rsidRPr="00EA7FF9">
        <w:rPr>
          <w:rFonts w:ascii="Arial" w:hAnsi="Arial" w:cs="Arial"/>
        </w:rPr>
        <w:t xml:space="preserve"> et al (2011) agrees with </w:t>
      </w:r>
      <w:proofErr w:type="spellStart"/>
      <w:r w:rsidRPr="00EA7FF9">
        <w:rPr>
          <w:rFonts w:ascii="Arial" w:hAnsi="Arial" w:cs="Arial"/>
        </w:rPr>
        <w:t>Hamari</w:t>
      </w:r>
      <w:proofErr w:type="spellEnd"/>
      <w:r w:rsidRPr="00EA7FF9">
        <w:rPr>
          <w:rFonts w:ascii="Arial" w:hAnsi="Arial" w:cs="Arial"/>
        </w:rPr>
        <w:t xml:space="preserve"> et al and proposes that the use of games has seen an increase in its use since 2010 and can be used to improve an individual’s motivation, behaviour, attitude and involvement in learning activities. Additionally, this is supported by Dominguez et al (2013) who explains how the aim of its use is to support learners and their peers to engage in activities and encourage their interest in areas of the curriculum where traditional methods may have proved ineffective. </w:t>
      </w:r>
      <w:proofErr w:type="spellStart"/>
      <w:r w:rsidRPr="00EA7FF9">
        <w:rPr>
          <w:rFonts w:ascii="Arial" w:hAnsi="Arial" w:cs="Arial"/>
        </w:rPr>
        <w:t>Kapp</w:t>
      </w:r>
      <w:proofErr w:type="spellEnd"/>
      <w:r w:rsidRPr="00EA7FF9">
        <w:rPr>
          <w:rFonts w:ascii="Arial" w:hAnsi="Arial" w:cs="Arial"/>
        </w:rPr>
        <w:t xml:space="preserve"> (2012) also concurs with Dominguez et al and agrees that the use of games in classrooms helps to make students feel more motivated to learn and display positive behaviour than they were when traditional methods where used.</w:t>
      </w:r>
    </w:p>
    <w:p w:rsidR="00774ED1" w:rsidRPr="00EA7FF9" w:rsidRDefault="00774ED1" w:rsidP="00EA7FF9">
      <w:pPr>
        <w:spacing w:line="360" w:lineRule="auto"/>
        <w:rPr>
          <w:rFonts w:ascii="Arial" w:hAnsi="Arial" w:cs="Arial"/>
        </w:rPr>
      </w:pPr>
      <w:r w:rsidRPr="00EA7FF9">
        <w:rPr>
          <w:rFonts w:ascii="Arial" w:hAnsi="Arial" w:cs="Arial"/>
        </w:rPr>
        <w:t>On the contrary, G</w:t>
      </w:r>
      <w:r w:rsidR="00140402" w:rsidRPr="00EA7FF9">
        <w:rPr>
          <w:rFonts w:ascii="Arial" w:hAnsi="Arial" w:cs="Arial"/>
        </w:rPr>
        <w:t>lover (2016</w:t>
      </w:r>
      <w:r w:rsidRPr="00EA7FF9">
        <w:rPr>
          <w:rFonts w:ascii="Arial" w:hAnsi="Arial" w:cs="Arial"/>
        </w:rPr>
        <w:t xml:space="preserve">) opposes </w:t>
      </w:r>
      <w:proofErr w:type="spellStart"/>
      <w:r w:rsidRPr="00EA7FF9">
        <w:rPr>
          <w:rFonts w:ascii="Arial" w:hAnsi="Arial" w:cs="Arial"/>
        </w:rPr>
        <w:t>Deterding</w:t>
      </w:r>
      <w:proofErr w:type="spellEnd"/>
      <w:r w:rsidRPr="00EA7FF9">
        <w:rPr>
          <w:rFonts w:ascii="Arial" w:hAnsi="Arial" w:cs="Arial"/>
        </w:rPr>
        <w:t xml:space="preserve"> et al and believes that turning a classroom into an environment where behavioural games are possible as well as feasible but also effective and enticing to the student is a recent introduction to a teacher’s approach as opposed to being a method that dates back more than 11 years. The use of games to promote learning and positive behaviour known as “gamification” has been the subject of several studies particularly in the classrooms from primary to higher education (</w:t>
      </w:r>
      <w:proofErr w:type="spellStart"/>
      <w:r w:rsidRPr="00EA7FF9">
        <w:rPr>
          <w:rFonts w:ascii="Arial" w:hAnsi="Arial" w:cs="Arial"/>
        </w:rPr>
        <w:t>Deterding</w:t>
      </w:r>
      <w:proofErr w:type="spellEnd"/>
      <w:r w:rsidRPr="00EA7FF9">
        <w:rPr>
          <w:rFonts w:ascii="Arial" w:hAnsi="Arial" w:cs="Arial"/>
        </w:rPr>
        <w:t xml:space="preserve">, 2012; </w:t>
      </w:r>
      <w:proofErr w:type="spellStart"/>
      <w:r w:rsidRPr="00EA7FF9">
        <w:rPr>
          <w:rFonts w:ascii="Arial" w:hAnsi="Arial" w:cs="Arial"/>
        </w:rPr>
        <w:t>Hamari</w:t>
      </w:r>
      <w:proofErr w:type="spellEnd"/>
      <w:r w:rsidRPr="00EA7FF9">
        <w:rPr>
          <w:rFonts w:ascii="Arial" w:hAnsi="Arial" w:cs="Arial"/>
        </w:rPr>
        <w:t xml:space="preserve"> et al, 2014). Having said that, </w:t>
      </w:r>
      <w:proofErr w:type="spellStart"/>
      <w:r w:rsidRPr="00EA7FF9">
        <w:rPr>
          <w:rFonts w:ascii="Arial" w:hAnsi="Arial" w:cs="Arial"/>
        </w:rPr>
        <w:t>Hamari</w:t>
      </w:r>
      <w:proofErr w:type="spellEnd"/>
      <w:r w:rsidRPr="00EA7FF9">
        <w:rPr>
          <w:rFonts w:ascii="Arial" w:hAnsi="Arial" w:cs="Arial"/>
        </w:rPr>
        <w:t xml:space="preserve"> et al (2014) agrees that more study is required to demonstrate the effectiveness of the method and studies using robust comparison groups is required to draw conclusions. Furthermore, studies suggest that the implementation of games could be difficult given factors such as class size, differing learning abilities and social backgrounds (Conway, 2014).</w:t>
      </w:r>
    </w:p>
    <w:p w:rsidR="00774ED1" w:rsidRPr="00EA7FF9" w:rsidRDefault="00774ED1" w:rsidP="00EA7FF9">
      <w:pPr>
        <w:spacing w:line="360" w:lineRule="auto"/>
        <w:rPr>
          <w:rFonts w:ascii="Arial" w:hAnsi="Arial" w:cs="Arial"/>
        </w:rPr>
      </w:pPr>
      <w:r w:rsidRPr="00EA7FF9">
        <w:rPr>
          <w:rFonts w:ascii="Arial" w:hAnsi="Arial" w:cs="Arial"/>
        </w:rPr>
        <w:t xml:space="preserve">On the other hand, Silva et al (2019) opposes Conway and suggests that the use of Gamification techniques appears to be an effective tool that can be used to motivate </w:t>
      </w:r>
      <w:r w:rsidRPr="00EA7FF9">
        <w:rPr>
          <w:rFonts w:ascii="Arial" w:hAnsi="Arial" w:cs="Arial"/>
        </w:rPr>
        <w:lastRenderedPageBreak/>
        <w:t>students at all educational stages to encourage involvement and assist positive classroom behaviour and learning potential.</w:t>
      </w:r>
    </w:p>
    <w:p w:rsidR="00774ED1" w:rsidRPr="00EA7FF9" w:rsidRDefault="00774ED1" w:rsidP="00EA7FF9">
      <w:pPr>
        <w:spacing w:line="360" w:lineRule="auto"/>
        <w:rPr>
          <w:rFonts w:ascii="Arial" w:hAnsi="Arial" w:cs="Arial"/>
        </w:rPr>
      </w:pPr>
      <w:r w:rsidRPr="00EA7FF9">
        <w:rPr>
          <w:rFonts w:ascii="Arial" w:hAnsi="Arial" w:cs="Arial"/>
        </w:rPr>
        <w:t xml:space="preserve">The critical incident observed is supportive of the principal that the use of games in the classroom environment can have a positive effect on an individual’s behaviour and the effectiveness of the lesson to the whole classroom. This is supported by the statement that games can be used </w:t>
      </w:r>
      <w:r w:rsidRPr="00C459A4">
        <w:rPr>
          <w:rStyle w:val="QuoteChar"/>
        </w:rPr>
        <w:t>to “act as a conduit for developing a climate of respect, cooperation and emotional safety”</w:t>
      </w:r>
      <w:r w:rsidRPr="00EA7FF9">
        <w:rPr>
          <w:rFonts w:ascii="Arial" w:hAnsi="Arial" w:cs="Arial"/>
        </w:rPr>
        <w:t xml:space="preserve"> </w:t>
      </w:r>
      <w:r w:rsidR="00FF232B" w:rsidRPr="00EA7FF9">
        <w:rPr>
          <w:rFonts w:ascii="Arial" w:hAnsi="Arial" w:cs="Arial"/>
        </w:rPr>
        <w:t>(Matsumura, et al 2008; Shuck, et al</w:t>
      </w:r>
      <w:r w:rsidRPr="00EA7FF9">
        <w:rPr>
          <w:rFonts w:ascii="Arial" w:hAnsi="Arial" w:cs="Arial"/>
        </w:rPr>
        <w:t xml:space="preserve"> 2007). </w:t>
      </w:r>
    </w:p>
    <w:p w:rsidR="00774ED1" w:rsidRPr="00EA7FF9" w:rsidRDefault="00774ED1" w:rsidP="00EA7FF9">
      <w:pPr>
        <w:spacing w:line="360" w:lineRule="auto"/>
        <w:rPr>
          <w:rFonts w:ascii="Arial" w:hAnsi="Arial" w:cs="Arial"/>
        </w:rPr>
      </w:pPr>
      <w:r w:rsidRPr="00EA7FF9">
        <w:rPr>
          <w:rFonts w:ascii="Arial" w:hAnsi="Arial" w:cs="Arial"/>
        </w:rPr>
        <w:t>The critical incident showed that children understood boundaries and their responsibility to their classmates to allow active discussion in a controlled manner. Games can be considered learning in disguise it has been found that children that have fun are better learners (</w:t>
      </w:r>
      <w:proofErr w:type="spellStart"/>
      <w:r w:rsidRPr="00EA7FF9">
        <w:rPr>
          <w:rFonts w:ascii="Arial" w:hAnsi="Arial" w:cs="Arial"/>
        </w:rPr>
        <w:t>MacConville</w:t>
      </w:r>
      <w:proofErr w:type="spellEnd"/>
      <w:r w:rsidR="00FF232B" w:rsidRPr="00EA7FF9">
        <w:rPr>
          <w:rFonts w:ascii="Arial" w:hAnsi="Arial" w:cs="Arial"/>
        </w:rPr>
        <w:t>, et al</w:t>
      </w:r>
      <w:r w:rsidRPr="00EA7FF9">
        <w:rPr>
          <w:rFonts w:ascii="Arial" w:hAnsi="Arial" w:cs="Arial"/>
        </w:rPr>
        <w:t xml:space="preserve"> 2012). The use of games could be developed to cover all areas of the new curriculum as well as managing classroom behaviour. The activity observed encouraged children to think about their answers, allowing other children a chance to be involved thus promoting their health and wellbeing. It encouraged language and communication skills both of which are areas identified in the new curriculum (Welsh Government 2022).</w:t>
      </w:r>
    </w:p>
    <w:p w:rsidR="00774ED1" w:rsidRPr="00EA7FF9" w:rsidRDefault="00774ED1" w:rsidP="00EA7FF9">
      <w:pPr>
        <w:spacing w:line="360" w:lineRule="auto"/>
        <w:rPr>
          <w:rFonts w:ascii="Arial" w:hAnsi="Arial" w:cs="Arial"/>
          <w:b/>
          <w:sz w:val="28"/>
          <w:szCs w:val="28"/>
        </w:rPr>
      </w:pPr>
      <w:r w:rsidRPr="00EA7FF9">
        <w:rPr>
          <w:rFonts w:ascii="Arial" w:hAnsi="Arial" w:cs="Arial"/>
          <w:b/>
          <w:sz w:val="28"/>
          <w:szCs w:val="28"/>
        </w:rPr>
        <w:t>Reflection/Evaluation &amp; Next Steps</w:t>
      </w:r>
    </w:p>
    <w:p w:rsidR="00774ED1" w:rsidRPr="00EA7FF9" w:rsidRDefault="00774ED1" w:rsidP="00EA7FF9">
      <w:pPr>
        <w:spacing w:line="360" w:lineRule="auto"/>
        <w:rPr>
          <w:rFonts w:ascii="Arial" w:hAnsi="Arial" w:cs="Arial"/>
        </w:rPr>
      </w:pPr>
      <w:r w:rsidRPr="00EA7FF9">
        <w:rPr>
          <w:rFonts w:ascii="Arial" w:hAnsi="Arial" w:cs="Arial"/>
        </w:rPr>
        <w:t>Critical reflection plays a vital role in an educator’s ability to improve their own skills and knowledge and shape their teaching practice as stated in the role of critical reflection above (</w:t>
      </w:r>
      <w:proofErr w:type="spellStart"/>
      <w:r w:rsidRPr="00EA7FF9">
        <w:rPr>
          <w:rFonts w:ascii="Arial" w:hAnsi="Arial" w:cs="Arial"/>
        </w:rPr>
        <w:t>Bassachs</w:t>
      </w:r>
      <w:proofErr w:type="spellEnd"/>
      <w:r w:rsidRPr="00EA7FF9">
        <w:rPr>
          <w:rFonts w:ascii="Arial" w:hAnsi="Arial" w:cs="Arial"/>
        </w:rPr>
        <w:t xml:space="preserve"> et al 2020). The researcher found that after observing the critical incident there was much information to reflect upon such as the review of literature relating to the “gamification” and classroom/behaviour management. This gave scope to look at how the researcher could take this into their own teaching practice and areas that it could be expanded and improved upon.</w:t>
      </w:r>
    </w:p>
    <w:p w:rsidR="00774ED1" w:rsidRPr="00EA7FF9" w:rsidRDefault="00774ED1" w:rsidP="00EA7FF9">
      <w:pPr>
        <w:spacing w:line="360" w:lineRule="auto"/>
        <w:rPr>
          <w:rFonts w:ascii="Arial" w:hAnsi="Arial" w:cs="Arial"/>
        </w:rPr>
      </w:pPr>
      <w:r w:rsidRPr="00EA7FF9">
        <w:rPr>
          <w:rFonts w:ascii="Arial" w:hAnsi="Arial" w:cs="Arial"/>
        </w:rPr>
        <w:t>When reflecting upon critical incidents there are several models that can be used, The ERA cycle (Jasper, 2013) breaks reflection down into 3 stages. Experience, Reflection and Action. The cycle starts with the practitioner experiencing something be it new or repeated, the practitioner then reflects and thinks through the experience and looks into how they feel about it, and finally taking action, what will the practitioner do as a result of the experience. There are several other models of reflection including but not limited to Kolb’s Experie</w:t>
      </w:r>
      <w:r w:rsidR="00FF232B" w:rsidRPr="00EA7FF9">
        <w:rPr>
          <w:rFonts w:ascii="Arial" w:hAnsi="Arial" w:cs="Arial"/>
        </w:rPr>
        <w:t>ntial learning cycle (Kolb, 2015</w:t>
      </w:r>
      <w:r w:rsidRPr="00EA7FF9">
        <w:rPr>
          <w:rFonts w:ascii="Arial" w:hAnsi="Arial" w:cs="Arial"/>
        </w:rPr>
        <w:t>) and Driscoll’s What Model (Driscoll, 2007).</w:t>
      </w:r>
    </w:p>
    <w:p w:rsidR="00774ED1" w:rsidRPr="00EA7FF9" w:rsidRDefault="00774ED1" w:rsidP="00EA7FF9">
      <w:pPr>
        <w:spacing w:line="360" w:lineRule="auto"/>
        <w:rPr>
          <w:rFonts w:ascii="Arial" w:hAnsi="Arial" w:cs="Arial"/>
        </w:rPr>
      </w:pPr>
      <w:r w:rsidRPr="00EA7FF9">
        <w:rPr>
          <w:rFonts w:ascii="Arial" w:hAnsi="Arial" w:cs="Arial"/>
        </w:rPr>
        <w:t xml:space="preserve">All of the models use a step or cyclical approach to reflective practice. The researcher will use Gibbs Reflective Cycle (Gibbs, (1998) to reflect upon the critical incident which was </w:t>
      </w:r>
      <w:r w:rsidRPr="00EA7FF9">
        <w:rPr>
          <w:rFonts w:ascii="Arial" w:hAnsi="Arial" w:cs="Arial"/>
        </w:rPr>
        <w:lastRenderedPageBreak/>
        <w:t>observed. Gibbs’ model has six stages, Description, Feelings, Evaluation, Analysis, Conclusion and Action plan.</w:t>
      </w:r>
    </w:p>
    <w:p w:rsidR="00774ED1" w:rsidRPr="00EA7FF9" w:rsidRDefault="00774ED1" w:rsidP="00EA7FF9">
      <w:pPr>
        <w:spacing w:line="360" w:lineRule="auto"/>
        <w:rPr>
          <w:rFonts w:ascii="Arial" w:hAnsi="Arial" w:cs="Arial"/>
        </w:rPr>
      </w:pPr>
      <w:r w:rsidRPr="00EA7FF9">
        <w:rPr>
          <w:rFonts w:ascii="Arial" w:hAnsi="Arial" w:cs="Arial"/>
        </w:rPr>
        <w:t>•</w:t>
      </w:r>
      <w:r w:rsidRPr="00EA7FF9">
        <w:rPr>
          <w:rFonts w:ascii="Arial" w:hAnsi="Arial" w:cs="Arial"/>
        </w:rPr>
        <w:tab/>
        <w:t>Description – The critical incident observed was the use of a hand gesture game to promote positive behavioural management in a classroom environment during a lesson. At one point a learner shouted out, but was reminded of the rules of the game so other learners were not distracted and were given their turn to participate.</w:t>
      </w:r>
    </w:p>
    <w:p w:rsidR="00774ED1" w:rsidRPr="00EA7FF9" w:rsidRDefault="00774ED1" w:rsidP="00EA7FF9">
      <w:pPr>
        <w:spacing w:line="360" w:lineRule="auto"/>
        <w:rPr>
          <w:rFonts w:ascii="Arial" w:hAnsi="Arial" w:cs="Arial"/>
        </w:rPr>
      </w:pPr>
      <w:r w:rsidRPr="00EA7FF9">
        <w:rPr>
          <w:rFonts w:ascii="Arial" w:hAnsi="Arial" w:cs="Arial"/>
        </w:rPr>
        <w:t>•</w:t>
      </w:r>
      <w:r w:rsidRPr="00EA7FF9">
        <w:rPr>
          <w:rFonts w:ascii="Arial" w:hAnsi="Arial" w:cs="Arial"/>
        </w:rPr>
        <w:tab/>
        <w:t xml:space="preserve">Feelings – Before the incident occurred, the researcher felt there was a calm classroom environment, conductive for a positive learning experience. When the learner interrupted the researcher felt a change in the environment, to one of annoyance and restlessness. Once the teacher intervened reminding the interrupting learner of the game rules the classroom quickly returned the calm learning environment. </w:t>
      </w:r>
    </w:p>
    <w:p w:rsidR="00774ED1" w:rsidRPr="00EA7FF9" w:rsidRDefault="00774ED1" w:rsidP="00EA7FF9">
      <w:pPr>
        <w:spacing w:line="360" w:lineRule="auto"/>
        <w:rPr>
          <w:rFonts w:ascii="Arial" w:hAnsi="Arial" w:cs="Arial"/>
        </w:rPr>
      </w:pPr>
      <w:r w:rsidRPr="00EA7FF9">
        <w:rPr>
          <w:rFonts w:ascii="Arial" w:hAnsi="Arial" w:cs="Arial"/>
        </w:rPr>
        <w:t>•</w:t>
      </w:r>
      <w:r w:rsidRPr="00EA7FF9">
        <w:rPr>
          <w:rFonts w:ascii="Arial" w:hAnsi="Arial" w:cs="Arial"/>
        </w:rPr>
        <w:tab/>
        <w:t>Evaluation – Although the lesson was interrupted the researcher felt that this had been a positive interaction as the learner was quickly brought under control sending a clear message to the classroom in a manner that did not negatively impact upon the class as a whole. However, the learner may have been discouraged from participating further as they felt their opinion was not valued.</w:t>
      </w:r>
    </w:p>
    <w:p w:rsidR="00774ED1" w:rsidRPr="00EA7FF9" w:rsidRDefault="00774ED1" w:rsidP="00EA7FF9">
      <w:pPr>
        <w:spacing w:line="360" w:lineRule="auto"/>
        <w:rPr>
          <w:rFonts w:ascii="Arial" w:hAnsi="Arial" w:cs="Arial"/>
        </w:rPr>
      </w:pPr>
      <w:r w:rsidRPr="00EA7FF9">
        <w:rPr>
          <w:rFonts w:ascii="Arial" w:hAnsi="Arial" w:cs="Arial"/>
        </w:rPr>
        <w:t>•</w:t>
      </w:r>
      <w:r w:rsidRPr="00EA7FF9">
        <w:rPr>
          <w:rFonts w:ascii="Arial" w:hAnsi="Arial" w:cs="Arial"/>
        </w:rPr>
        <w:tab/>
        <w:t>Analysis – The researcher felt that the incident supported the research undertaken in the literature review, stating that positive behavioural management is essential to promote a positive learning experience for all (Ofsted, 2014) and that the use of a game or gamification of a lesson or set of rules can be used to manage this behaviour (</w:t>
      </w:r>
      <w:proofErr w:type="spellStart"/>
      <w:r w:rsidRPr="00EA7FF9">
        <w:rPr>
          <w:rFonts w:ascii="Arial" w:hAnsi="Arial" w:cs="Arial"/>
        </w:rPr>
        <w:t>Hamari</w:t>
      </w:r>
      <w:proofErr w:type="spellEnd"/>
      <w:r w:rsidRPr="00EA7FF9">
        <w:rPr>
          <w:rFonts w:ascii="Arial" w:hAnsi="Arial" w:cs="Arial"/>
        </w:rPr>
        <w:t xml:space="preserve"> et al, 2014). </w:t>
      </w:r>
    </w:p>
    <w:p w:rsidR="00774ED1" w:rsidRPr="00EA7FF9" w:rsidRDefault="00774ED1" w:rsidP="00EA7FF9">
      <w:pPr>
        <w:spacing w:line="360" w:lineRule="auto"/>
        <w:rPr>
          <w:rFonts w:ascii="Arial" w:hAnsi="Arial" w:cs="Arial"/>
        </w:rPr>
      </w:pPr>
      <w:r w:rsidRPr="00EA7FF9">
        <w:rPr>
          <w:rFonts w:ascii="Arial" w:hAnsi="Arial" w:cs="Arial"/>
        </w:rPr>
        <w:t>•</w:t>
      </w:r>
      <w:r w:rsidRPr="00EA7FF9">
        <w:rPr>
          <w:rFonts w:ascii="Arial" w:hAnsi="Arial" w:cs="Arial"/>
        </w:rPr>
        <w:tab/>
        <w:t xml:space="preserve">Conclusion – The researcher concluded that they would like to use this form of behavioural classroom management going forward, and if they were in the same learning environment again this would be an action plan they would employ. </w:t>
      </w:r>
    </w:p>
    <w:p w:rsidR="00774ED1" w:rsidRPr="00EA7FF9" w:rsidRDefault="00774ED1" w:rsidP="00EA7FF9">
      <w:pPr>
        <w:spacing w:line="360" w:lineRule="auto"/>
        <w:rPr>
          <w:rFonts w:ascii="Arial" w:hAnsi="Arial" w:cs="Arial"/>
        </w:rPr>
      </w:pPr>
      <w:r w:rsidRPr="00EA7FF9">
        <w:rPr>
          <w:rFonts w:ascii="Arial" w:hAnsi="Arial" w:cs="Arial"/>
        </w:rPr>
        <w:t>•</w:t>
      </w:r>
      <w:r w:rsidRPr="00EA7FF9">
        <w:rPr>
          <w:rFonts w:ascii="Arial" w:hAnsi="Arial" w:cs="Arial"/>
        </w:rPr>
        <w:tab/>
        <w:t>Action plan – The researcher will take forward the use of a game to promote positive classroom behaviour in their lessons. The researcher will need to practice their use of a game in a teaching setting but noted that this would be more useful if it was a used on a whole school approach so the learners became used to the technique. The researcher also noted that should a disruption occur that learner is encouraged to participate whilst following the game rules so, they do not become discouraged in future lessons.</w:t>
      </w:r>
    </w:p>
    <w:p w:rsidR="00774ED1" w:rsidRPr="00EA7FF9" w:rsidRDefault="00774ED1" w:rsidP="00EA7FF9">
      <w:pPr>
        <w:spacing w:line="360" w:lineRule="auto"/>
        <w:rPr>
          <w:rFonts w:ascii="Arial" w:hAnsi="Arial" w:cs="Arial"/>
        </w:rPr>
      </w:pPr>
      <w:r w:rsidRPr="00EA7FF9">
        <w:rPr>
          <w:rFonts w:ascii="Arial" w:hAnsi="Arial" w:cs="Arial"/>
        </w:rPr>
        <w:t xml:space="preserve">The researcher whilst undertaking this process can see that there is a tangible benefit to reflective practice as a teaching career is undertaken. Every lesson and experience once reflected upon can be used to shape how the researcher will improve upon their skills and knowledge. Reflecting upon this critical incident has given the researcher areas to research further and expand their knowledge, as well as method to add to their tool kit for encouraging </w:t>
      </w:r>
      <w:r w:rsidRPr="00EA7FF9">
        <w:rPr>
          <w:rFonts w:ascii="Arial" w:hAnsi="Arial" w:cs="Arial"/>
        </w:rPr>
        <w:lastRenderedPageBreak/>
        <w:t>positive classroom management. The researcher has also noted areas to develop upon for example, how could the game be developed for learners with disabilities? or could a reward system be implemented? Reflection is an essential part of promoting successful teachers and effective learners (</w:t>
      </w:r>
      <w:proofErr w:type="spellStart"/>
      <w:r w:rsidRPr="00EA7FF9">
        <w:rPr>
          <w:rFonts w:ascii="Arial" w:hAnsi="Arial" w:cs="Arial"/>
        </w:rPr>
        <w:t>DfE</w:t>
      </w:r>
      <w:proofErr w:type="spellEnd"/>
      <w:r w:rsidRPr="00EA7FF9">
        <w:rPr>
          <w:rFonts w:ascii="Arial" w:hAnsi="Arial" w:cs="Arial"/>
        </w:rPr>
        <w:t>, 2010).</w:t>
      </w:r>
    </w:p>
    <w:p w:rsidR="00774ED1" w:rsidRPr="00EA7FF9" w:rsidRDefault="00774ED1" w:rsidP="00EA7FF9">
      <w:pPr>
        <w:spacing w:line="360" w:lineRule="auto"/>
        <w:rPr>
          <w:rFonts w:ascii="Arial" w:hAnsi="Arial" w:cs="Arial"/>
          <w:b/>
          <w:sz w:val="28"/>
          <w:szCs w:val="28"/>
        </w:rPr>
      </w:pPr>
    </w:p>
    <w:p w:rsidR="00774ED1" w:rsidRPr="00EA7FF9" w:rsidRDefault="00774ED1" w:rsidP="00EA7FF9">
      <w:pPr>
        <w:spacing w:line="360" w:lineRule="auto"/>
        <w:rPr>
          <w:rFonts w:ascii="Arial" w:hAnsi="Arial" w:cs="Arial"/>
          <w:b/>
          <w:sz w:val="28"/>
          <w:szCs w:val="28"/>
        </w:rPr>
      </w:pPr>
      <w:r w:rsidRPr="00EA7FF9">
        <w:rPr>
          <w:rFonts w:ascii="Arial" w:hAnsi="Arial" w:cs="Arial"/>
          <w:b/>
          <w:sz w:val="28"/>
          <w:szCs w:val="28"/>
        </w:rPr>
        <w:t>Conclusion</w:t>
      </w:r>
    </w:p>
    <w:p w:rsidR="00774ED1" w:rsidRPr="00EA7FF9" w:rsidRDefault="00774ED1" w:rsidP="00EA7FF9">
      <w:pPr>
        <w:spacing w:line="360" w:lineRule="auto"/>
        <w:rPr>
          <w:rFonts w:ascii="Arial" w:hAnsi="Arial" w:cs="Arial"/>
        </w:rPr>
      </w:pPr>
      <w:r w:rsidRPr="00EA7FF9">
        <w:rPr>
          <w:rFonts w:ascii="Arial" w:hAnsi="Arial" w:cs="Arial"/>
        </w:rPr>
        <w:t>There can be no doubt that there is an increasing focus on the importance of teachers becoming practitioners of reflective models in their development. There is an increasing focus on children not only being taught the traditional academic subjects but for teachers to ensure the child develops in all areas of the new curriculum. Teachers must now have hands on evolvement in the child’s development in all areas of the four purposes of the curriculum guiding them to become ambitious capable learners, healthy confident individuals, enterprising, creative contributors and ethically informed citizens (Donaldson</w:t>
      </w:r>
      <w:r w:rsidR="000B7E26">
        <w:rPr>
          <w:rFonts w:ascii="Arial" w:hAnsi="Arial" w:cs="Arial"/>
        </w:rPr>
        <w:t>,</w:t>
      </w:r>
      <w:r w:rsidRPr="00EA7FF9">
        <w:rPr>
          <w:rFonts w:ascii="Arial" w:hAnsi="Arial" w:cs="Arial"/>
        </w:rPr>
        <w:t xml:space="preserve"> 2015).</w:t>
      </w:r>
    </w:p>
    <w:p w:rsidR="009D54F5" w:rsidRPr="00EA7FF9" w:rsidRDefault="00774ED1" w:rsidP="00EA7FF9">
      <w:pPr>
        <w:spacing w:line="360" w:lineRule="auto"/>
        <w:rPr>
          <w:rFonts w:ascii="Arial" w:hAnsi="Arial" w:cs="Arial"/>
        </w:rPr>
      </w:pPr>
      <w:r w:rsidRPr="00EA7FF9">
        <w:rPr>
          <w:rFonts w:ascii="Arial" w:hAnsi="Arial" w:cs="Arial"/>
        </w:rPr>
        <w:t>The use of Gibbs’ reflective cycle can be used to assist teachers to meet the five professional teaching standards: Pedagogy, Collaboration, Leadership, Innovation and Professional learning. Reflecting upon critical incidents will impact greatly upon all of these 5 standards, but in particular innovation and professional learning. Professional learning is a focus of critical evaluation. It will develop the teacher’s skills and knowledge and this is turn will have a positive effect in the classroom and therefore ensure learners are receiving the best possible service that they deserve. This will in turn ensure learners experience a positive education experience and develop to become effective learners and valuable future members of society.</w:t>
      </w:r>
    </w:p>
    <w:p w:rsidR="004421B2" w:rsidRPr="00EA7FF9" w:rsidRDefault="004421B2" w:rsidP="00EA7FF9">
      <w:pPr>
        <w:spacing w:line="360" w:lineRule="auto"/>
        <w:rPr>
          <w:rFonts w:ascii="Arial" w:hAnsi="Arial" w:cs="Arial"/>
        </w:rPr>
      </w:pPr>
    </w:p>
    <w:p w:rsidR="004421B2" w:rsidRPr="00EA7FF9" w:rsidRDefault="004421B2" w:rsidP="00EA7FF9">
      <w:pPr>
        <w:spacing w:line="360" w:lineRule="auto"/>
        <w:rPr>
          <w:rFonts w:ascii="Arial" w:hAnsi="Arial" w:cs="Arial"/>
          <w:b/>
          <w:sz w:val="28"/>
          <w:szCs w:val="28"/>
        </w:rPr>
      </w:pPr>
      <w:r w:rsidRPr="00EA7FF9">
        <w:rPr>
          <w:rFonts w:ascii="Arial" w:hAnsi="Arial" w:cs="Arial"/>
          <w:b/>
          <w:sz w:val="28"/>
          <w:szCs w:val="28"/>
        </w:rPr>
        <w:t>Reference list</w:t>
      </w:r>
    </w:p>
    <w:p w:rsidR="0067737F" w:rsidRPr="00EA7FF9" w:rsidRDefault="0067737F" w:rsidP="00EA7FF9">
      <w:pPr>
        <w:spacing w:line="360" w:lineRule="auto"/>
        <w:rPr>
          <w:rFonts w:ascii="Arial" w:hAnsi="Arial" w:cs="Arial"/>
        </w:rPr>
      </w:pPr>
      <w:r w:rsidRPr="00EA7FF9">
        <w:rPr>
          <w:rFonts w:ascii="Arial" w:hAnsi="Arial" w:cs="Arial"/>
        </w:rPr>
        <w:t xml:space="preserve">Aloe, A.M., </w:t>
      </w:r>
      <w:proofErr w:type="spellStart"/>
      <w:r w:rsidRPr="00EA7FF9">
        <w:rPr>
          <w:rFonts w:ascii="Arial" w:hAnsi="Arial" w:cs="Arial"/>
        </w:rPr>
        <w:t>Shisler</w:t>
      </w:r>
      <w:proofErr w:type="spellEnd"/>
      <w:r w:rsidRPr="00EA7FF9">
        <w:rPr>
          <w:rFonts w:ascii="Arial" w:hAnsi="Arial" w:cs="Arial"/>
        </w:rPr>
        <w:t xml:space="preserve">, S.M., Norris, B.D., Nickerson, A.B. and Rinker, T.W. (2014). 'A multivariate meta-analysis of student </w:t>
      </w:r>
      <w:proofErr w:type="spellStart"/>
      <w:r w:rsidRPr="00EA7FF9">
        <w:rPr>
          <w:rFonts w:ascii="Arial" w:hAnsi="Arial" w:cs="Arial"/>
        </w:rPr>
        <w:t>misbehavior</w:t>
      </w:r>
      <w:proofErr w:type="spellEnd"/>
      <w:r w:rsidRPr="00EA7FF9">
        <w:rPr>
          <w:rFonts w:ascii="Arial" w:hAnsi="Arial" w:cs="Arial"/>
        </w:rPr>
        <w:t xml:space="preserve"> and teacher burnout'. </w:t>
      </w:r>
      <w:r w:rsidRPr="00EA7FF9">
        <w:rPr>
          <w:rFonts w:ascii="Arial" w:hAnsi="Arial" w:cs="Arial"/>
          <w:i/>
        </w:rPr>
        <w:t>Educational Research Review</w:t>
      </w:r>
      <w:r w:rsidRPr="00EA7FF9">
        <w:rPr>
          <w:rFonts w:ascii="Arial" w:hAnsi="Arial" w:cs="Arial"/>
        </w:rPr>
        <w:t xml:space="preserve">, 12, pp.30–44. </w:t>
      </w:r>
    </w:p>
    <w:p w:rsidR="0067737F" w:rsidRPr="00EA7FF9" w:rsidRDefault="0067737F" w:rsidP="00EA7FF9">
      <w:pPr>
        <w:spacing w:line="360" w:lineRule="auto"/>
        <w:rPr>
          <w:rFonts w:ascii="Arial" w:hAnsi="Arial" w:cs="Arial"/>
        </w:rPr>
      </w:pPr>
      <w:r w:rsidRPr="00EA7FF9">
        <w:rPr>
          <w:rFonts w:ascii="Arial" w:hAnsi="Arial" w:cs="Arial"/>
        </w:rPr>
        <w:t>Ball, S.J., Maguire, M. and Braun, A. (2012). </w:t>
      </w:r>
      <w:r w:rsidR="00E94AB4" w:rsidRPr="00EA7FF9">
        <w:rPr>
          <w:rFonts w:ascii="Arial" w:hAnsi="Arial" w:cs="Arial"/>
          <w:i/>
        </w:rPr>
        <w:t>'How schools do policy</w:t>
      </w:r>
      <w:r w:rsidRPr="00EA7FF9">
        <w:rPr>
          <w:rFonts w:ascii="Arial" w:hAnsi="Arial" w:cs="Arial"/>
          <w:i/>
        </w:rPr>
        <w:t>: policy enactments in secondary schools'</w:t>
      </w:r>
      <w:r w:rsidR="00E94AB4" w:rsidRPr="00EA7FF9">
        <w:rPr>
          <w:rFonts w:ascii="Arial" w:hAnsi="Arial" w:cs="Arial"/>
        </w:rPr>
        <w:t>. London</w:t>
      </w:r>
      <w:r w:rsidRPr="00EA7FF9">
        <w:rPr>
          <w:rFonts w:ascii="Arial" w:hAnsi="Arial" w:cs="Arial"/>
        </w:rPr>
        <w:t>; New York: Routledge.</w:t>
      </w:r>
    </w:p>
    <w:p w:rsidR="0067737F" w:rsidRPr="00EA7FF9" w:rsidRDefault="0067737F" w:rsidP="00EA7FF9">
      <w:pPr>
        <w:spacing w:line="360" w:lineRule="auto"/>
        <w:rPr>
          <w:rFonts w:ascii="Arial" w:hAnsi="Arial" w:cs="Arial"/>
        </w:rPr>
      </w:pPr>
      <w:proofErr w:type="spellStart"/>
      <w:r w:rsidRPr="00EA7FF9">
        <w:rPr>
          <w:rFonts w:ascii="Arial" w:hAnsi="Arial" w:cs="Arial"/>
        </w:rPr>
        <w:t>Barmby</w:t>
      </w:r>
      <w:proofErr w:type="spellEnd"/>
      <w:r w:rsidRPr="00EA7FF9">
        <w:rPr>
          <w:rFonts w:ascii="Arial" w:hAnsi="Arial" w:cs="Arial"/>
        </w:rPr>
        <w:t>, P. (2006). 'Improving teacher recruitment and retention: the importance of workload and pupil behaviour'. </w:t>
      </w:r>
      <w:r w:rsidRPr="00EA7FF9">
        <w:rPr>
          <w:rFonts w:ascii="Arial" w:hAnsi="Arial" w:cs="Arial"/>
          <w:i/>
        </w:rPr>
        <w:t>Educational Research</w:t>
      </w:r>
      <w:r w:rsidRPr="00EA7FF9">
        <w:rPr>
          <w:rFonts w:ascii="Arial" w:hAnsi="Arial" w:cs="Arial"/>
        </w:rPr>
        <w:t xml:space="preserve">, 48(3), pp.247–265. </w:t>
      </w:r>
    </w:p>
    <w:p w:rsidR="0067737F" w:rsidRPr="00EA7FF9" w:rsidRDefault="0067737F" w:rsidP="00EA7FF9">
      <w:pPr>
        <w:spacing w:line="360" w:lineRule="auto"/>
        <w:rPr>
          <w:rFonts w:ascii="Arial" w:hAnsi="Arial" w:cs="Arial"/>
        </w:rPr>
      </w:pPr>
      <w:proofErr w:type="spellStart"/>
      <w:r w:rsidRPr="00EA7FF9">
        <w:rPr>
          <w:rFonts w:ascii="Arial" w:hAnsi="Arial" w:cs="Arial"/>
        </w:rPr>
        <w:lastRenderedPageBreak/>
        <w:t>Bassachs</w:t>
      </w:r>
      <w:proofErr w:type="spellEnd"/>
      <w:r w:rsidRPr="00EA7FF9">
        <w:rPr>
          <w:rFonts w:ascii="Arial" w:hAnsi="Arial" w:cs="Arial"/>
        </w:rPr>
        <w:t xml:space="preserve">, M., </w:t>
      </w:r>
      <w:proofErr w:type="spellStart"/>
      <w:r w:rsidRPr="00EA7FF9">
        <w:rPr>
          <w:rFonts w:ascii="Arial" w:hAnsi="Arial" w:cs="Arial"/>
        </w:rPr>
        <w:t>Cañabate</w:t>
      </w:r>
      <w:proofErr w:type="spellEnd"/>
      <w:r w:rsidRPr="00EA7FF9">
        <w:rPr>
          <w:rFonts w:ascii="Arial" w:hAnsi="Arial" w:cs="Arial"/>
        </w:rPr>
        <w:t xml:space="preserve">, D., Serra, T. and </w:t>
      </w:r>
      <w:proofErr w:type="spellStart"/>
      <w:r w:rsidRPr="00EA7FF9">
        <w:rPr>
          <w:rFonts w:ascii="Arial" w:hAnsi="Arial" w:cs="Arial"/>
        </w:rPr>
        <w:t>Colomer</w:t>
      </w:r>
      <w:proofErr w:type="spellEnd"/>
      <w:r w:rsidRPr="00EA7FF9">
        <w:rPr>
          <w:rFonts w:ascii="Arial" w:hAnsi="Arial" w:cs="Arial"/>
        </w:rPr>
        <w:t>, J. (2020). 'Interdisciplinary Cooperative Educational Approaches to Foster Knowledge and Competences for Sustainable Development'. </w:t>
      </w:r>
      <w:r w:rsidRPr="00EA7FF9">
        <w:rPr>
          <w:rFonts w:ascii="Arial" w:hAnsi="Arial" w:cs="Arial"/>
          <w:i/>
        </w:rPr>
        <w:t>Sustainability</w:t>
      </w:r>
      <w:r w:rsidRPr="00EA7FF9">
        <w:rPr>
          <w:rFonts w:ascii="Arial" w:hAnsi="Arial" w:cs="Arial"/>
        </w:rPr>
        <w:t xml:space="preserve">, 12(20), p.8624. </w:t>
      </w:r>
    </w:p>
    <w:p w:rsidR="0067737F" w:rsidRPr="00EA7FF9" w:rsidRDefault="0067737F" w:rsidP="00EA7FF9">
      <w:pPr>
        <w:spacing w:line="360" w:lineRule="auto"/>
        <w:rPr>
          <w:rFonts w:ascii="Arial" w:hAnsi="Arial" w:cs="Arial"/>
        </w:rPr>
      </w:pPr>
      <w:proofErr w:type="spellStart"/>
      <w:r w:rsidRPr="00EA7FF9">
        <w:rPr>
          <w:rFonts w:ascii="Arial" w:hAnsi="Arial" w:cs="Arial"/>
        </w:rPr>
        <w:t>Brockbank</w:t>
      </w:r>
      <w:proofErr w:type="spellEnd"/>
      <w:r w:rsidRPr="00EA7FF9">
        <w:rPr>
          <w:rFonts w:ascii="Arial" w:hAnsi="Arial" w:cs="Arial"/>
        </w:rPr>
        <w:t xml:space="preserve">, A., </w:t>
      </w:r>
      <w:proofErr w:type="spellStart"/>
      <w:r w:rsidRPr="00EA7FF9">
        <w:rPr>
          <w:rFonts w:ascii="Arial" w:hAnsi="Arial" w:cs="Arial"/>
        </w:rPr>
        <w:t>Mcgill</w:t>
      </w:r>
      <w:proofErr w:type="spellEnd"/>
      <w:r w:rsidRPr="00EA7FF9">
        <w:rPr>
          <w:rFonts w:ascii="Arial" w:hAnsi="Arial" w:cs="Arial"/>
        </w:rPr>
        <w:t>, I. and Beech, N. (2012). </w:t>
      </w:r>
      <w:r w:rsidRPr="00EA7FF9">
        <w:rPr>
          <w:rFonts w:ascii="Arial" w:hAnsi="Arial" w:cs="Arial"/>
          <w:i/>
        </w:rPr>
        <w:t>'Reflective learning in practice</w:t>
      </w:r>
      <w:r w:rsidRPr="00EA7FF9">
        <w:rPr>
          <w:rFonts w:ascii="Arial" w:hAnsi="Arial" w:cs="Arial"/>
        </w:rPr>
        <w:t xml:space="preserve">'. Aldershot, Hants, England; Burlington, </w:t>
      </w:r>
      <w:proofErr w:type="spellStart"/>
      <w:r w:rsidRPr="00EA7FF9">
        <w:rPr>
          <w:rFonts w:ascii="Arial" w:hAnsi="Arial" w:cs="Arial"/>
        </w:rPr>
        <w:t>Vt</w:t>
      </w:r>
      <w:proofErr w:type="spellEnd"/>
      <w:r w:rsidRPr="00EA7FF9">
        <w:rPr>
          <w:rFonts w:ascii="Arial" w:hAnsi="Arial" w:cs="Arial"/>
        </w:rPr>
        <w:t>: Gower.</w:t>
      </w:r>
    </w:p>
    <w:p w:rsidR="0067737F" w:rsidRPr="00EA7FF9" w:rsidRDefault="0067737F" w:rsidP="00EA7FF9">
      <w:pPr>
        <w:spacing w:line="360" w:lineRule="auto"/>
        <w:rPr>
          <w:rFonts w:ascii="Arial" w:hAnsi="Arial" w:cs="Arial"/>
        </w:rPr>
      </w:pPr>
      <w:r w:rsidRPr="00EA7FF9">
        <w:rPr>
          <w:rFonts w:ascii="Arial" w:hAnsi="Arial" w:cs="Arial"/>
        </w:rPr>
        <w:t xml:space="preserve">Brookfield, S. (1995). 'Adult Learning an overview'. </w:t>
      </w:r>
      <w:r w:rsidRPr="00EA7FF9">
        <w:rPr>
          <w:rFonts w:ascii="Arial" w:hAnsi="Arial" w:cs="Arial"/>
          <w:i/>
        </w:rPr>
        <w:t xml:space="preserve">International </w:t>
      </w:r>
      <w:r w:rsidR="00E94AB4" w:rsidRPr="00EA7FF9">
        <w:rPr>
          <w:rFonts w:ascii="Arial" w:hAnsi="Arial" w:cs="Arial"/>
          <w:i/>
        </w:rPr>
        <w:t>Encyclopaedia</w:t>
      </w:r>
      <w:r w:rsidRPr="00EA7FF9">
        <w:rPr>
          <w:rFonts w:ascii="Arial" w:hAnsi="Arial" w:cs="Arial"/>
          <w:i/>
        </w:rPr>
        <w:t xml:space="preserve"> of Education</w:t>
      </w:r>
      <w:r w:rsidRPr="00EA7FF9">
        <w:rPr>
          <w:rFonts w:ascii="Arial" w:hAnsi="Arial" w:cs="Arial"/>
        </w:rPr>
        <w:t xml:space="preserve">, 10, pp.375-380. </w:t>
      </w:r>
      <w:proofErr w:type="spellStart"/>
      <w:r w:rsidRPr="00EA7FF9">
        <w:rPr>
          <w:rFonts w:ascii="Arial" w:hAnsi="Arial" w:cs="Arial"/>
        </w:rPr>
        <w:t>Pergram</w:t>
      </w:r>
      <w:proofErr w:type="spellEnd"/>
      <w:r w:rsidRPr="00EA7FF9">
        <w:rPr>
          <w:rFonts w:ascii="Arial" w:hAnsi="Arial" w:cs="Arial"/>
        </w:rPr>
        <w:t xml:space="preserve"> Press Oxford</w:t>
      </w:r>
    </w:p>
    <w:p w:rsidR="0067737F" w:rsidRPr="00EA7FF9" w:rsidRDefault="0067737F" w:rsidP="00EA7FF9">
      <w:pPr>
        <w:spacing w:line="360" w:lineRule="auto"/>
        <w:rPr>
          <w:rFonts w:ascii="Arial" w:hAnsi="Arial" w:cs="Arial"/>
        </w:rPr>
      </w:pPr>
      <w:r w:rsidRPr="00EA7FF9">
        <w:rPr>
          <w:rFonts w:ascii="Arial" w:hAnsi="Arial" w:cs="Arial"/>
        </w:rPr>
        <w:t>Carrillo, C. and Flores, M.A. (2020).' COVID-19 and teacher education: a literature review of online teaching and learning practices'. </w:t>
      </w:r>
      <w:r w:rsidRPr="00EA7FF9">
        <w:rPr>
          <w:rFonts w:ascii="Arial" w:hAnsi="Arial" w:cs="Arial"/>
          <w:i/>
        </w:rPr>
        <w:t>European Journal of Teacher Education</w:t>
      </w:r>
      <w:r w:rsidRPr="00EA7FF9">
        <w:rPr>
          <w:rFonts w:ascii="Arial" w:hAnsi="Arial" w:cs="Arial"/>
        </w:rPr>
        <w:t xml:space="preserve">, [online] 43(4), pp.466–487. </w:t>
      </w:r>
    </w:p>
    <w:p w:rsidR="0067737F" w:rsidRPr="00EA7FF9" w:rsidRDefault="0067737F" w:rsidP="00EA7FF9">
      <w:pPr>
        <w:spacing w:line="360" w:lineRule="auto"/>
        <w:rPr>
          <w:rFonts w:ascii="Arial" w:hAnsi="Arial" w:cs="Arial"/>
        </w:rPr>
      </w:pPr>
      <w:proofErr w:type="spellStart"/>
      <w:r w:rsidRPr="00EA7FF9">
        <w:rPr>
          <w:rFonts w:ascii="Arial" w:hAnsi="Arial" w:cs="Arial"/>
        </w:rPr>
        <w:t>Colomer</w:t>
      </w:r>
      <w:proofErr w:type="spellEnd"/>
      <w:r w:rsidRPr="00EA7FF9">
        <w:rPr>
          <w:rFonts w:ascii="Arial" w:hAnsi="Arial" w:cs="Arial"/>
        </w:rPr>
        <w:t xml:space="preserve">, J., Serra, T., </w:t>
      </w:r>
      <w:proofErr w:type="spellStart"/>
      <w:r w:rsidRPr="00EA7FF9">
        <w:rPr>
          <w:rFonts w:ascii="Arial" w:hAnsi="Arial" w:cs="Arial"/>
        </w:rPr>
        <w:t>Cañabate</w:t>
      </w:r>
      <w:proofErr w:type="spellEnd"/>
      <w:r w:rsidRPr="00EA7FF9">
        <w:rPr>
          <w:rFonts w:ascii="Arial" w:hAnsi="Arial" w:cs="Arial"/>
        </w:rPr>
        <w:t xml:space="preserve">, D. and </w:t>
      </w:r>
      <w:proofErr w:type="spellStart"/>
      <w:r w:rsidRPr="00EA7FF9">
        <w:rPr>
          <w:rFonts w:ascii="Arial" w:hAnsi="Arial" w:cs="Arial"/>
        </w:rPr>
        <w:t>Bubnys</w:t>
      </w:r>
      <w:proofErr w:type="spellEnd"/>
      <w:r w:rsidRPr="00EA7FF9">
        <w:rPr>
          <w:rFonts w:ascii="Arial" w:hAnsi="Arial" w:cs="Arial"/>
        </w:rPr>
        <w:t>, R. (2020). 'Reflective Learning in Higher Education: Active Methodologies for Transformative Practices'. </w:t>
      </w:r>
      <w:r w:rsidRPr="00EA7FF9">
        <w:rPr>
          <w:rFonts w:ascii="Arial" w:hAnsi="Arial" w:cs="Arial"/>
          <w:i/>
        </w:rPr>
        <w:t>Sustainability</w:t>
      </w:r>
      <w:r w:rsidRPr="00EA7FF9">
        <w:rPr>
          <w:rFonts w:ascii="Arial" w:hAnsi="Arial" w:cs="Arial"/>
        </w:rPr>
        <w:t xml:space="preserve">, 12(9), p.3827. </w:t>
      </w:r>
    </w:p>
    <w:p w:rsidR="0067737F" w:rsidRPr="00EA7FF9" w:rsidRDefault="0067737F" w:rsidP="00EA7FF9">
      <w:pPr>
        <w:spacing w:line="360" w:lineRule="auto"/>
        <w:rPr>
          <w:rFonts w:ascii="Arial" w:hAnsi="Arial" w:cs="Arial"/>
        </w:rPr>
      </w:pPr>
      <w:r w:rsidRPr="00EA7FF9">
        <w:rPr>
          <w:rFonts w:ascii="Arial" w:hAnsi="Arial" w:cs="Arial"/>
        </w:rPr>
        <w:t>Conway, S. (2014). ‘</w:t>
      </w:r>
      <w:r w:rsidR="00E94AB4" w:rsidRPr="00EA7FF9">
        <w:rPr>
          <w:rFonts w:ascii="Arial" w:hAnsi="Arial" w:cs="Arial"/>
        </w:rPr>
        <w:t>Zombification?</w:t>
      </w:r>
      <w:r w:rsidRPr="00EA7FF9">
        <w:rPr>
          <w:rFonts w:ascii="Arial" w:hAnsi="Arial" w:cs="Arial"/>
        </w:rPr>
        <w:t xml:space="preserve"> Gamification, motivation, and the user’. </w:t>
      </w:r>
      <w:r w:rsidRPr="00EA7FF9">
        <w:rPr>
          <w:rFonts w:ascii="Arial" w:hAnsi="Arial" w:cs="Arial"/>
          <w:i/>
        </w:rPr>
        <w:t>Journal of Gaming &amp; Virtual Worlds</w:t>
      </w:r>
      <w:r w:rsidRPr="00EA7FF9">
        <w:rPr>
          <w:rFonts w:ascii="Arial" w:hAnsi="Arial" w:cs="Arial"/>
        </w:rPr>
        <w:t>, 6(2), pp.129–141</w:t>
      </w:r>
    </w:p>
    <w:p w:rsidR="0067737F" w:rsidRPr="00EA7FF9" w:rsidRDefault="0067737F" w:rsidP="00EA7FF9">
      <w:pPr>
        <w:spacing w:line="360" w:lineRule="auto"/>
        <w:rPr>
          <w:rFonts w:ascii="Arial" w:hAnsi="Arial" w:cs="Arial"/>
        </w:rPr>
      </w:pPr>
      <w:r w:rsidRPr="00EA7FF9">
        <w:rPr>
          <w:rFonts w:ascii="Arial" w:hAnsi="Arial" w:cs="Arial"/>
        </w:rPr>
        <w:t>Day, C., Stobart, G., Sammons, P. and Kington, A. (2006).' Variations in the work and lives of teachers: relative and relational effectiveness'. </w:t>
      </w:r>
      <w:r w:rsidRPr="00EA7FF9">
        <w:rPr>
          <w:rFonts w:ascii="Arial" w:hAnsi="Arial" w:cs="Arial"/>
          <w:i/>
        </w:rPr>
        <w:t>Teachers and Teaching</w:t>
      </w:r>
      <w:r w:rsidRPr="00EA7FF9">
        <w:rPr>
          <w:rFonts w:ascii="Arial" w:hAnsi="Arial" w:cs="Arial"/>
        </w:rPr>
        <w:t xml:space="preserve">, 12(2), pp.169–192. </w:t>
      </w:r>
    </w:p>
    <w:p w:rsidR="0067737F" w:rsidRPr="00EA7FF9" w:rsidRDefault="0067737F" w:rsidP="00EA7FF9">
      <w:pPr>
        <w:spacing w:line="360" w:lineRule="auto"/>
        <w:rPr>
          <w:rFonts w:ascii="Arial" w:hAnsi="Arial" w:cs="Arial"/>
        </w:rPr>
      </w:pPr>
      <w:r w:rsidRPr="00EA7FF9">
        <w:rPr>
          <w:rFonts w:ascii="Arial" w:hAnsi="Arial" w:cs="Arial"/>
        </w:rPr>
        <w:t xml:space="preserve">Department for Education. (2010). 'The importance of teaching': The schools white paper. London: </w:t>
      </w:r>
      <w:proofErr w:type="spellStart"/>
      <w:r w:rsidRPr="00EA7FF9">
        <w:rPr>
          <w:rFonts w:ascii="Arial" w:hAnsi="Arial" w:cs="Arial"/>
        </w:rPr>
        <w:t>DfE</w:t>
      </w:r>
      <w:proofErr w:type="spellEnd"/>
      <w:r w:rsidRPr="00EA7FF9">
        <w:rPr>
          <w:rFonts w:ascii="Arial" w:hAnsi="Arial" w:cs="Arial"/>
        </w:rPr>
        <w:t>.</w:t>
      </w:r>
    </w:p>
    <w:p w:rsidR="0067737F" w:rsidRPr="00EA7FF9" w:rsidRDefault="00E94AB4" w:rsidP="00EA7FF9">
      <w:pPr>
        <w:spacing w:line="360" w:lineRule="auto"/>
        <w:rPr>
          <w:rFonts w:ascii="Arial" w:hAnsi="Arial" w:cs="Arial"/>
        </w:rPr>
      </w:pPr>
      <w:r w:rsidRPr="00EA7FF9">
        <w:rPr>
          <w:rFonts w:ascii="Arial" w:hAnsi="Arial" w:cs="Arial"/>
        </w:rPr>
        <w:t>Department for Education. (2018</w:t>
      </w:r>
      <w:r w:rsidR="0067737F" w:rsidRPr="00EA7FF9">
        <w:rPr>
          <w:rFonts w:ascii="Arial" w:hAnsi="Arial" w:cs="Arial"/>
        </w:rPr>
        <w:t xml:space="preserve">) 'A Review of School Exclusion: terms of reference', available from: </w:t>
      </w:r>
      <w:r w:rsidRPr="00EA7FF9">
        <w:rPr>
          <w:rFonts w:ascii="Arial" w:hAnsi="Arial" w:cs="Arial"/>
        </w:rPr>
        <w:t>https://assets.publishing.service.gov.uk/government/uploads/system/uploads/attachment_data/file/69 [Accessed 6 Oct. 2022].</w:t>
      </w:r>
    </w:p>
    <w:p w:rsidR="0067737F" w:rsidRPr="00EA7FF9" w:rsidRDefault="0067737F" w:rsidP="00EA7FF9">
      <w:pPr>
        <w:spacing w:line="360" w:lineRule="auto"/>
        <w:rPr>
          <w:rFonts w:ascii="Arial" w:hAnsi="Arial" w:cs="Arial"/>
        </w:rPr>
      </w:pPr>
      <w:r w:rsidRPr="00EA7FF9">
        <w:rPr>
          <w:rFonts w:ascii="Arial" w:hAnsi="Arial" w:cs="Arial"/>
        </w:rPr>
        <w:t xml:space="preserve">Department for Education. (2019) 'Pupil absence in schools in England: 2017 to 2018'. </w:t>
      </w:r>
      <w:r w:rsidR="00E94AB4" w:rsidRPr="00EA7FF9">
        <w:rPr>
          <w:rFonts w:ascii="Arial" w:hAnsi="Arial" w:cs="Arial"/>
        </w:rPr>
        <w:t>https://assets.publishing.service.gov.uk/government/uploads/system/uploads/attachment_data/file/787463/Absence_3term_201718_Text.pdf [Accessed 15 Oct. 2022].</w:t>
      </w:r>
    </w:p>
    <w:p w:rsidR="0067737F" w:rsidRPr="00EA7FF9" w:rsidRDefault="0067737F" w:rsidP="00EA7FF9">
      <w:pPr>
        <w:spacing w:line="360" w:lineRule="auto"/>
        <w:rPr>
          <w:rFonts w:ascii="Arial" w:hAnsi="Arial" w:cs="Arial"/>
        </w:rPr>
      </w:pPr>
      <w:proofErr w:type="spellStart"/>
      <w:r w:rsidRPr="00EA7FF9">
        <w:rPr>
          <w:rFonts w:ascii="Arial" w:hAnsi="Arial" w:cs="Arial"/>
        </w:rPr>
        <w:t>Deterding</w:t>
      </w:r>
      <w:proofErr w:type="spellEnd"/>
      <w:r w:rsidRPr="00EA7FF9">
        <w:rPr>
          <w:rFonts w:ascii="Arial" w:hAnsi="Arial" w:cs="Arial"/>
        </w:rPr>
        <w:t>, S. (2012).'Gamification: designing for motivation'. </w:t>
      </w:r>
      <w:r w:rsidRPr="00EA7FF9">
        <w:rPr>
          <w:rFonts w:ascii="Arial" w:hAnsi="Arial" w:cs="Arial"/>
          <w:i/>
        </w:rPr>
        <w:t>Interactions</w:t>
      </w:r>
      <w:r w:rsidRPr="00EA7FF9">
        <w:rPr>
          <w:rFonts w:ascii="Arial" w:hAnsi="Arial" w:cs="Arial"/>
        </w:rPr>
        <w:t xml:space="preserve">, 19(4), p.14. </w:t>
      </w:r>
    </w:p>
    <w:p w:rsidR="0067737F" w:rsidRPr="00EA7FF9" w:rsidRDefault="0067737F" w:rsidP="00EA7FF9">
      <w:pPr>
        <w:spacing w:line="360" w:lineRule="auto"/>
        <w:rPr>
          <w:rFonts w:ascii="Arial" w:hAnsi="Arial" w:cs="Arial"/>
        </w:rPr>
      </w:pPr>
      <w:proofErr w:type="spellStart"/>
      <w:r w:rsidRPr="00EA7FF9">
        <w:rPr>
          <w:rFonts w:ascii="Arial" w:hAnsi="Arial" w:cs="Arial"/>
        </w:rPr>
        <w:t>Deterding</w:t>
      </w:r>
      <w:proofErr w:type="spellEnd"/>
      <w:r w:rsidRPr="00EA7FF9">
        <w:rPr>
          <w:rFonts w:ascii="Arial" w:hAnsi="Arial" w:cs="Arial"/>
        </w:rPr>
        <w:t xml:space="preserve">, S., </w:t>
      </w:r>
      <w:proofErr w:type="spellStart"/>
      <w:r w:rsidRPr="00EA7FF9">
        <w:rPr>
          <w:rFonts w:ascii="Arial" w:hAnsi="Arial" w:cs="Arial"/>
        </w:rPr>
        <w:t>Sicart</w:t>
      </w:r>
      <w:proofErr w:type="spellEnd"/>
      <w:r w:rsidRPr="00EA7FF9">
        <w:rPr>
          <w:rFonts w:ascii="Arial" w:hAnsi="Arial" w:cs="Arial"/>
        </w:rPr>
        <w:t xml:space="preserve">, M., </w:t>
      </w:r>
      <w:proofErr w:type="spellStart"/>
      <w:r w:rsidRPr="00EA7FF9">
        <w:rPr>
          <w:rFonts w:ascii="Arial" w:hAnsi="Arial" w:cs="Arial"/>
        </w:rPr>
        <w:t>Nacke</w:t>
      </w:r>
      <w:proofErr w:type="spellEnd"/>
      <w:r w:rsidRPr="00EA7FF9">
        <w:rPr>
          <w:rFonts w:ascii="Arial" w:hAnsi="Arial" w:cs="Arial"/>
        </w:rPr>
        <w:t>, L., O’Hara, K., &amp; Dixon, D. (2011). 'Gamification. using game</w:t>
      </w:r>
      <w:r w:rsidR="00EA7FF9">
        <w:rPr>
          <w:rFonts w:ascii="Arial" w:hAnsi="Arial" w:cs="Arial"/>
        </w:rPr>
        <w:t>-design elements in non-gaming</w:t>
      </w:r>
      <w:r w:rsidRPr="00EA7FF9">
        <w:rPr>
          <w:rFonts w:ascii="Arial" w:hAnsi="Arial" w:cs="Arial"/>
        </w:rPr>
        <w:t xml:space="preserve"> contexts'.  </w:t>
      </w:r>
      <w:r w:rsidR="00EA7FF9">
        <w:rPr>
          <w:rFonts w:ascii="Arial" w:hAnsi="Arial" w:cs="Arial"/>
          <w:i/>
        </w:rPr>
        <w:t xml:space="preserve">CHI’11 Extended </w:t>
      </w:r>
      <w:r w:rsidRPr="00EA7FF9">
        <w:rPr>
          <w:rFonts w:ascii="Arial" w:hAnsi="Arial" w:cs="Arial"/>
          <w:i/>
        </w:rPr>
        <w:t>Abstracts on Human Factors in Computing Systems</w:t>
      </w:r>
      <w:r w:rsidRPr="00EA7FF9">
        <w:rPr>
          <w:rFonts w:ascii="Arial" w:hAnsi="Arial" w:cs="Arial"/>
        </w:rPr>
        <w:t>, 1, pp.2425-2428.</w:t>
      </w:r>
    </w:p>
    <w:p w:rsidR="000B7E26" w:rsidRDefault="0067737F" w:rsidP="00EA7FF9">
      <w:pPr>
        <w:spacing w:line="360" w:lineRule="auto"/>
        <w:rPr>
          <w:rFonts w:ascii="Arial" w:hAnsi="Arial" w:cs="Arial"/>
        </w:rPr>
      </w:pPr>
      <w:proofErr w:type="spellStart"/>
      <w:r w:rsidRPr="00EA7FF9">
        <w:rPr>
          <w:rFonts w:ascii="Arial" w:hAnsi="Arial" w:cs="Arial"/>
        </w:rPr>
        <w:t>Domínguez</w:t>
      </w:r>
      <w:proofErr w:type="spellEnd"/>
      <w:r w:rsidRPr="00EA7FF9">
        <w:rPr>
          <w:rFonts w:ascii="Arial" w:hAnsi="Arial" w:cs="Arial"/>
        </w:rPr>
        <w:t xml:space="preserve"> A., Saenz-de-Navarrete J., de-Marcos L., </w:t>
      </w:r>
      <w:proofErr w:type="spellStart"/>
      <w:r w:rsidRPr="00EA7FF9">
        <w:rPr>
          <w:rFonts w:ascii="Arial" w:hAnsi="Arial" w:cs="Arial"/>
        </w:rPr>
        <w:t>Fernández-Sanz</w:t>
      </w:r>
      <w:proofErr w:type="spellEnd"/>
      <w:r w:rsidRPr="00EA7FF9">
        <w:rPr>
          <w:rFonts w:ascii="Arial" w:hAnsi="Arial" w:cs="Arial"/>
        </w:rPr>
        <w:t xml:space="preserve"> L., </w:t>
      </w:r>
      <w:proofErr w:type="spellStart"/>
      <w:r w:rsidRPr="00EA7FF9">
        <w:rPr>
          <w:rFonts w:ascii="Arial" w:hAnsi="Arial" w:cs="Arial"/>
        </w:rPr>
        <w:t>Pagés</w:t>
      </w:r>
      <w:proofErr w:type="spellEnd"/>
      <w:r w:rsidR="000B7E26">
        <w:rPr>
          <w:rFonts w:ascii="Arial" w:hAnsi="Arial" w:cs="Arial"/>
        </w:rPr>
        <w:t xml:space="preserve"> </w:t>
      </w:r>
      <w:r w:rsidRPr="00EA7FF9">
        <w:rPr>
          <w:rFonts w:ascii="Arial" w:hAnsi="Arial" w:cs="Arial"/>
        </w:rPr>
        <w:t xml:space="preserve">C., </w:t>
      </w:r>
    </w:p>
    <w:p w:rsidR="0067737F" w:rsidRPr="00EA7FF9" w:rsidRDefault="0067737F" w:rsidP="00EA7FF9">
      <w:pPr>
        <w:spacing w:line="360" w:lineRule="auto"/>
        <w:rPr>
          <w:rFonts w:ascii="Arial" w:hAnsi="Arial" w:cs="Arial"/>
        </w:rPr>
      </w:pPr>
      <w:proofErr w:type="spellStart"/>
      <w:r w:rsidRPr="00EA7FF9">
        <w:rPr>
          <w:rFonts w:ascii="Arial" w:hAnsi="Arial" w:cs="Arial"/>
        </w:rPr>
        <w:lastRenderedPageBreak/>
        <w:t>Martínez-Herráiz</w:t>
      </w:r>
      <w:proofErr w:type="spellEnd"/>
      <w:r w:rsidRPr="00EA7FF9">
        <w:rPr>
          <w:rFonts w:ascii="Arial" w:hAnsi="Arial" w:cs="Arial"/>
        </w:rPr>
        <w:t xml:space="preserve"> J.J. (2013), ‘Gamifying learning experiences: Practical implications and outcomes’, </w:t>
      </w:r>
      <w:r w:rsidRPr="00EA7FF9">
        <w:rPr>
          <w:rFonts w:ascii="Arial" w:hAnsi="Arial" w:cs="Arial"/>
          <w:i/>
        </w:rPr>
        <w:t>Computer&amp; Education</w:t>
      </w:r>
      <w:r w:rsidRPr="00EA7FF9">
        <w:rPr>
          <w:rFonts w:ascii="Arial" w:hAnsi="Arial" w:cs="Arial"/>
        </w:rPr>
        <w:t>, 63, pp.380-392.</w:t>
      </w:r>
    </w:p>
    <w:p w:rsidR="0067737F" w:rsidRPr="00EA7FF9" w:rsidRDefault="0067737F" w:rsidP="00EA7FF9">
      <w:pPr>
        <w:spacing w:line="360" w:lineRule="auto"/>
        <w:rPr>
          <w:rFonts w:ascii="Arial" w:hAnsi="Arial" w:cs="Arial"/>
        </w:rPr>
      </w:pPr>
      <w:r w:rsidRPr="00EA7FF9">
        <w:rPr>
          <w:rFonts w:ascii="Arial" w:hAnsi="Arial" w:cs="Arial"/>
        </w:rPr>
        <w:t xml:space="preserve">Driscoll, J. (2007). 'Practising Clinical Supervision'. </w:t>
      </w:r>
      <w:r w:rsidRPr="00EA7FF9">
        <w:rPr>
          <w:rFonts w:ascii="Arial" w:hAnsi="Arial" w:cs="Arial"/>
          <w:i/>
        </w:rPr>
        <w:t>A Reflective Approach for Healthcare Professionals.</w:t>
      </w:r>
      <w:r w:rsidRPr="00EA7FF9">
        <w:rPr>
          <w:rFonts w:ascii="Arial" w:hAnsi="Arial" w:cs="Arial"/>
        </w:rPr>
        <w:t xml:space="preserve"> 2nd ed. Edinburgh: </w:t>
      </w:r>
      <w:proofErr w:type="spellStart"/>
      <w:r w:rsidRPr="00EA7FF9">
        <w:rPr>
          <w:rFonts w:ascii="Arial" w:hAnsi="Arial" w:cs="Arial"/>
        </w:rPr>
        <w:t>Baillière</w:t>
      </w:r>
      <w:proofErr w:type="spellEnd"/>
      <w:r w:rsidRPr="00EA7FF9">
        <w:rPr>
          <w:rFonts w:ascii="Arial" w:hAnsi="Arial" w:cs="Arial"/>
        </w:rPr>
        <w:t xml:space="preserve"> Tindall Elsevier.</w:t>
      </w:r>
    </w:p>
    <w:p w:rsidR="0067737F" w:rsidRPr="00EA7FF9" w:rsidRDefault="0067737F" w:rsidP="00EA7FF9">
      <w:pPr>
        <w:spacing w:line="360" w:lineRule="auto"/>
        <w:rPr>
          <w:rFonts w:ascii="Arial" w:hAnsi="Arial" w:cs="Arial"/>
        </w:rPr>
      </w:pPr>
      <w:r w:rsidRPr="00EA7FF9">
        <w:rPr>
          <w:rFonts w:ascii="Arial" w:hAnsi="Arial" w:cs="Arial"/>
        </w:rPr>
        <w:t>Ellis, S. and Tod, J. (2018). </w:t>
      </w:r>
      <w:r w:rsidR="00E94AB4" w:rsidRPr="00EA7FF9">
        <w:rPr>
          <w:rFonts w:ascii="Arial" w:hAnsi="Arial" w:cs="Arial"/>
          <w:i/>
        </w:rPr>
        <w:t>'Behaviour for learning</w:t>
      </w:r>
      <w:r w:rsidRPr="00EA7FF9">
        <w:rPr>
          <w:rFonts w:ascii="Arial" w:hAnsi="Arial" w:cs="Arial"/>
          <w:i/>
        </w:rPr>
        <w:t>: promoting positive relationships in the classroom</w:t>
      </w:r>
      <w:r w:rsidR="00E94AB4" w:rsidRPr="00EA7FF9">
        <w:rPr>
          <w:rFonts w:ascii="Arial" w:hAnsi="Arial" w:cs="Arial"/>
        </w:rPr>
        <w:t>'. 2nd ed. Abingdon, Oxon</w:t>
      </w:r>
      <w:r w:rsidRPr="00EA7FF9">
        <w:rPr>
          <w:rFonts w:ascii="Arial" w:hAnsi="Arial" w:cs="Arial"/>
        </w:rPr>
        <w:t xml:space="preserve">; New York, </w:t>
      </w:r>
      <w:proofErr w:type="spellStart"/>
      <w:r w:rsidRPr="00EA7FF9">
        <w:rPr>
          <w:rFonts w:ascii="Arial" w:hAnsi="Arial" w:cs="Arial"/>
        </w:rPr>
        <w:t>Ny</w:t>
      </w:r>
      <w:proofErr w:type="spellEnd"/>
      <w:r w:rsidRPr="00EA7FF9">
        <w:rPr>
          <w:rFonts w:ascii="Arial" w:hAnsi="Arial" w:cs="Arial"/>
        </w:rPr>
        <w:t>: Routledge.</w:t>
      </w:r>
    </w:p>
    <w:p w:rsidR="0067737F" w:rsidRPr="00EA7FF9" w:rsidRDefault="0067737F" w:rsidP="00EA7FF9">
      <w:pPr>
        <w:spacing w:line="360" w:lineRule="auto"/>
        <w:rPr>
          <w:rFonts w:ascii="Arial" w:hAnsi="Arial" w:cs="Arial"/>
        </w:rPr>
      </w:pPr>
      <w:r w:rsidRPr="00EA7FF9">
        <w:rPr>
          <w:rFonts w:ascii="Arial" w:hAnsi="Arial" w:cs="Arial"/>
        </w:rPr>
        <w:t xml:space="preserve">Finlay, Linda (2008). Reflecting on 'Reflective practice'. </w:t>
      </w:r>
      <w:r w:rsidRPr="00EA7FF9">
        <w:rPr>
          <w:rFonts w:ascii="Arial" w:hAnsi="Arial" w:cs="Arial"/>
          <w:i/>
        </w:rPr>
        <w:t>Practice-based Professional Learning Paper 52</w:t>
      </w:r>
      <w:r w:rsidRPr="00EA7FF9">
        <w:rPr>
          <w:rFonts w:ascii="Arial" w:hAnsi="Arial" w:cs="Arial"/>
        </w:rPr>
        <w:t>, The Open University</w:t>
      </w:r>
    </w:p>
    <w:p w:rsidR="0067737F" w:rsidRPr="00EA7FF9" w:rsidRDefault="0067737F" w:rsidP="00EA7FF9">
      <w:pPr>
        <w:spacing w:line="360" w:lineRule="auto"/>
        <w:rPr>
          <w:rFonts w:ascii="Arial" w:hAnsi="Arial" w:cs="Arial"/>
        </w:rPr>
      </w:pPr>
      <w:proofErr w:type="spellStart"/>
      <w:r w:rsidRPr="00EA7FF9">
        <w:rPr>
          <w:rFonts w:ascii="Arial" w:hAnsi="Arial" w:cs="Arial"/>
        </w:rPr>
        <w:t>Galea</w:t>
      </w:r>
      <w:proofErr w:type="spellEnd"/>
      <w:r w:rsidRPr="00EA7FF9">
        <w:rPr>
          <w:rFonts w:ascii="Arial" w:hAnsi="Arial" w:cs="Arial"/>
        </w:rPr>
        <w:t>, S. (2012). 'Reflecting Reflective Practice'. </w:t>
      </w:r>
      <w:r w:rsidRPr="00EA7FF9">
        <w:rPr>
          <w:rFonts w:ascii="Arial" w:hAnsi="Arial" w:cs="Arial"/>
          <w:i/>
        </w:rPr>
        <w:t>Educational Philosophy and Theory</w:t>
      </w:r>
      <w:r w:rsidRPr="00EA7FF9">
        <w:rPr>
          <w:rFonts w:ascii="Arial" w:hAnsi="Arial" w:cs="Arial"/>
        </w:rPr>
        <w:t>, 44(3), pp.245–258.</w:t>
      </w:r>
    </w:p>
    <w:p w:rsidR="0067737F" w:rsidRPr="000B7E26" w:rsidRDefault="0067737F" w:rsidP="00EA7FF9">
      <w:pPr>
        <w:spacing w:line="360" w:lineRule="auto"/>
        <w:rPr>
          <w:rFonts w:ascii="Arial" w:hAnsi="Arial" w:cs="Arial"/>
        </w:rPr>
      </w:pPr>
      <w:r w:rsidRPr="00EA7FF9">
        <w:rPr>
          <w:rFonts w:ascii="Arial" w:hAnsi="Arial" w:cs="Arial"/>
        </w:rPr>
        <w:t>Gibbs, G. (1998) ‘</w:t>
      </w:r>
      <w:r w:rsidRPr="00EA7FF9">
        <w:rPr>
          <w:rFonts w:ascii="Arial" w:hAnsi="Arial" w:cs="Arial"/>
          <w:i/>
        </w:rPr>
        <w:t>Learning by Doing</w:t>
      </w:r>
      <w:r w:rsidR="00E94AB4" w:rsidRPr="00EA7FF9">
        <w:rPr>
          <w:rFonts w:ascii="Arial" w:hAnsi="Arial" w:cs="Arial"/>
          <w:i/>
        </w:rPr>
        <w:t>,</w:t>
      </w:r>
      <w:r w:rsidRPr="00EA7FF9">
        <w:rPr>
          <w:rFonts w:ascii="Arial" w:hAnsi="Arial" w:cs="Arial"/>
          <w:i/>
        </w:rPr>
        <w:t xml:space="preserve"> A Guide to Teaching and Learning Methods’</w:t>
      </w:r>
      <w:r w:rsidRPr="00EA7FF9">
        <w:rPr>
          <w:rFonts w:ascii="Arial" w:hAnsi="Arial" w:cs="Arial"/>
        </w:rPr>
        <w:t xml:space="preserve">. Oxford </w:t>
      </w:r>
      <w:r w:rsidRPr="000B7E26">
        <w:rPr>
          <w:rFonts w:ascii="Arial" w:hAnsi="Arial" w:cs="Arial"/>
        </w:rPr>
        <w:t>Brooks University, Oxford</w:t>
      </w:r>
    </w:p>
    <w:p w:rsidR="0067737F" w:rsidRPr="000B7E26" w:rsidRDefault="0067737F" w:rsidP="00EA7FF9">
      <w:pPr>
        <w:spacing w:line="360" w:lineRule="auto"/>
        <w:rPr>
          <w:rFonts w:ascii="Arial" w:hAnsi="Arial" w:cs="Arial"/>
        </w:rPr>
      </w:pPr>
      <w:r w:rsidRPr="000B7E26">
        <w:rPr>
          <w:rFonts w:ascii="Arial" w:hAnsi="Arial" w:cs="Arial"/>
        </w:rPr>
        <w:t xml:space="preserve">Glover, I. (2016). ‘Play as you learn: gamification as a technique for motivating learners’. [online] Available at: </w:t>
      </w:r>
      <w:r w:rsidR="00E94AB4" w:rsidRPr="000B7E26">
        <w:rPr>
          <w:rFonts w:ascii="Arial" w:hAnsi="Arial" w:cs="Arial"/>
        </w:rPr>
        <w:t>http://shura.shu.ac.uk/7172/1/Glover_-_Play_As_You_Learn_-_proceeding_112246.pdf [Accessed 12 Oct. 2022].</w:t>
      </w:r>
    </w:p>
    <w:p w:rsidR="0067737F" w:rsidRPr="000B7E26" w:rsidRDefault="0067737F" w:rsidP="00EA7FF9">
      <w:pPr>
        <w:spacing w:line="360" w:lineRule="auto"/>
        <w:rPr>
          <w:rFonts w:ascii="Arial" w:hAnsi="Arial" w:cs="Arial"/>
        </w:rPr>
      </w:pPr>
      <w:r w:rsidRPr="000B7E26">
        <w:rPr>
          <w:rFonts w:ascii="Arial" w:hAnsi="Arial" w:cs="Arial"/>
        </w:rPr>
        <w:t>GOV.WALES. (</w:t>
      </w:r>
      <w:proofErr w:type="spellStart"/>
      <w:r w:rsidRPr="000B7E26">
        <w:rPr>
          <w:rFonts w:ascii="Arial" w:hAnsi="Arial" w:cs="Arial"/>
        </w:rPr>
        <w:t>n.d.</w:t>
      </w:r>
      <w:proofErr w:type="spellEnd"/>
      <w:r w:rsidRPr="000B7E26">
        <w:rPr>
          <w:rFonts w:ascii="Arial" w:hAnsi="Arial" w:cs="Arial"/>
        </w:rPr>
        <w:t xml:space="preserve">). Children’s rights in Wales. [online] Available at: </w:t>
      </w:r>
      <w:r w:rsidR="00CA696C" w:rsidRPr="000B7E26">
        <w:rPr>
          <w:rFonts w:ascii="Arial" w:hAnsi="Arial" w:cs="Arial"/>
        </w:rPr>
        <w:t>https://gov.wales/childrens-rights-in-wales#:~:text=Children</w:t>
      </w:r>
      <w:r w:rsidRPr="000B7E26">
        <w:rPr>
          <w:rFonts w:ascii="Arial" w:hAnsi="Arial" w:cs="Arial"/>
        </w:rPr>
        <w:t>.</w:t>
      </w:r>
      <w:r w:rsidR="00CA696C" w:rsidRPr="000B7E26">
        <w:rPr>
          <w:rFonts w:ascii="Arial" w:hAnsi="Arial" w:cs="Arial"/>
        </w:rPr>
        <w:t xml:space="preserve"> </w:t>
      </w:r>
      <w:r w:rsidR="00E94AB4" w:rsidRPr="000B7E26">
        <w:rPr>
          <w:rFonts w:ascii="Arial" w:hAnsi="Arial" w:cs="Arial"/>
        </w:rPr>
        <w:t>[Accessed 6 Oct. 2022].</w:t>
      </w:r>
    </w:p>
    <w:p w:rsidR="0067737F" w:rsidRPr="000B7E26" w:rsidRDefault="0067737F" w:rsidP="00EA7FF9">
      <w:pPr>
        <w:spacing w:line="360" w:lineRule="auto"/>
        <w:rPr>
          <w:rFonts w:ascii="Arial" w:hAnsi="Arial" w:cs="Arial"/>
        </w:rPr>
      </w:pPr>
      <w:r w:rsidRPr="000B7E26">
        <w:rPr>
          <w:rFonts w:ascii="Arial" w:hAnsi="Arial" w:cs="Arial"/>
        </w:rPr>
        <w:t>GOV.WALES. (</w:t>
      </w:r>
      <w:proofErr w:type="spellStart"/>
      <w:r w:rsidRPr="000B7E26">
        <w:rPr>
          <w:rFonts w:ascii="Arial" w:hAnsi="Arial" w:cs="Arial"/>
        </w:rPr>
        <w:t>n.d.</w:t>
      </w:r>
      <w:proofErr w:type="spellEnd"/>
      <w:r w:rsidRPr="000B7E26">
        <w:rPr>
          <w:rFonts w:ascii="Arial" w:hAnsi="Arial" w:cs="Arial"/>
        </w:rPr>
        <w:t>). Curriculum for Wales: overview. [online] Available at: https://gov.wales/curriculum-wales-overview#:~:text=A%20school [Accessed 12 Oct. 2022].</w:t>
      </w:r>
    </w:p>
    <w:p w:rsidR="0067737F" w:rsidRPr="000B7E26" w:rsidRDefault="0067737F" w:rsidP="00EA7FF9">
      <w:pPr>
        <w:spacing w:line="360" w:lineRule="auto"/>
        <w:rPr>
          <w:rFonts w:ascii="Arial" w:hAnsi="Arial" w:cs="Arial"/>
        </w:rPr>
      </w:pPr>
      <w:proofErr w:type="spellStart"/>
      <w:r w:rsidRPr="000B7E26">
        <w:rPr>
          <w:rFonts w:ascii="Arial" w:hAnsi="Arial" w:cs="Arial"/>
        </w:rPr>
        <w:t>Hamari</w:t>
      </w:r>
      <w:proofErr w:type="spellEnd"/>
      <w:r w:rsidRPr="000B7E26">
        <w:rPr>
          <w:rFonts w:ascii="Arial" w:hAnsi="Arial" w:cs="Arial"/>
        </w:rPr>
        <w:t xml:space="preserve">, J., </w:t>
      </w:r>
      <w:proofErr w:type="spellStart"/>
      <w:r w:rsidRPr="000B7E26">
        <w:rPr>
          <w:rFonts w:ascii="Arial" w:hAnsi="Arial" w:cs="Arial"/>
        </w:rPr>
        <w:t>Koivisto</w:t>
      </w:r>
      <w:proofErr w:type="spellEnd"/>
      <w:r w:rsidRPr="000B7E26">
        <w:rPr>
          <w:rFonts w:ascii="Arial" w:hAnsi="Arial" w:cs="Arial"/>
        </w:rPr>
        <w:t xml:space="preserve">, J. and </w:t>
      </w:r>
      <w:proofErr w:type="spellStart"/>
      <w:r w:rsidRPr="000B7E26">
        <w:rPr>
          <w:rFonts w:ascii="Arial" w:hAnsi="Arial" w:cs="Arial"/>
        </w:rPr>
        <w:t>Sarsa</w:t>
      </w:r>
      <w:proofErr w:type="spellEnd"/>
      <w:r w:rsidRPr="000B7E26">
        <w:rPr>
          <w:rFonts w:ascii="Arial" w:hAnsi="Arial" w:cs="Arial"/>
        </w:rPr>
        <w:t xml:space="preserve">, H. (2014). 'Does Gamification Work? -- a Literature Review of Empirical Studies on Gamification'. 2014 47th Hawaii International Conference on System Sciences. </w:t>
      </w:r>
    </w:p>
    <w:p w:rsidR="0067737F" w:rsidRPr="000B7E26" w:rsidRDefault="0067737F" w:rsidP="00EA7FF9">
      <w:pPr>
        <w:spacing w:line="360" w:lineRule="auto"/>
        <w:rPr>
          <w:rFonts w:ascii="Arial" w:hAnsi="Arial" w:cs="Arial"/>
        </w:rPr>
      </w:pPr>
      <w:r w:rsidRPr="000B7E26">
        <w:rPr>
          <w:rFonts w:ascii="Arial" w:hAnsi="Arial" w:cs="Arial"/>
        </w:rPr>
        <w:t>Hattie, J.A.C. (2003).'Teachers make a difference: What is the research evidence? Paper presented at the Building Teacher Quality: What does the research tell us ACER Research Conference, Melbourne, Australia</w:t>
      </w:r>
    </w:p>
    <w:p w:rsidR="0067737F" w:rsidRPr="000B7E26" w:rsidRDefault="0067737F" w:rsidP="00EA7FF9">
      <w:pPr>
        <w:spacing w:line="360" w:lineRule="auto"/>
        <w:rPr>
          <w:rFonts w:ascii="Arial" w:hAnsi="Arial" w:cs="Arial"/>
        </w:rPr>
      </w:pPr>
      <w:r w:rsidRPr="000B7E26">
        <w:rPr>
          <w:rFonts w:ascii="Arial" w:hAnsi="Arial" w:cs="Arial"/>
        </w:rPr>
        <w:t>Jacobson, D. A. (2016). 'Causes and effects of teacher burnout'. Walden University. Available at: https://www.proquest.com/openview/12ab65eb2916929e1659bef732eb7dfa/1?pq-origsite=gschola</w:t>
      </w:r>
      <w:r w:rsidR="00E94AB4" w:rsidRPr="000B7E26">
        <w:rPr>
          <w:rFonts w:ascii="Arial" w:hAnsi="Arial" w:cs="Arial"/>
        </w:rPr>
        <w:t>r&amp;cbl=18750 [Accessed 3 Nov. 2022]</w:t>
      </w:r>
      <w:r w:rsidRPr="000B7E26">
        <w:rPr>
          <w:rFonts w:ascii="Arial" w:hAnsi="Arial" w:cs="Arial"/>
        </w:rPr>
        <w:t>.</w:t>
      </w:r>
    </w:p>
    <w:p w:rsidR="0067737F" w:rsidRPr="000B7E26" w:rsidRDefault="0067737F" w:rsidP="00EA7FF9">
      <w:pPr>
        <w:spacing w:line="360" w:lineRule="auto"/>
        <w:rPr>
          <w:rFonts w:ascii="Arial" w:hAnsi="Arial" w:cs="Arial"/>
        </w:rPr>
      </w:pPr>
      <w:r w:rsidRPr="000B7E26">
        <w:rPr>
          <w:rFonts w:ascii="Arial" w:hAnsi="Arial" w:cs="Arial"/>
        </w:rPr>
        <w:t>Jasper, M. (2013). 'Beginning Reflective Practice'. Andover: Cengage Learning.</w:t>
      </w:r>
    </w:p>
    <w:p w:rsidR="005477D9" w:rsidRPr="000B7E26" w:rsidRDefault="0067737F" w:rsidP="005477D9">
      <w:pPr>
        <w:spacing w:line="360" w:lineRule="auto"/>
        <w:rPr>
          <w:rFonts w:ascii="Arial" w:hAnsi="Arial" w:cs="Arial"/>
        </w:rPr>
      </w:pPr>
      <w:r w:rsidRPr="000B7E26">
        <w:rPr>
          <w:rFonts w:ascii="Arial" w:hAnsi="Arial" w:cs="Arial"/>
        </w:rPr>
        <w:lastRenderedPageBreak/>
        <w:t>Jennings, P.A. and Greenberg, M.T. (2009). 'The Prosocial Classroom: Teacher Social and Emotional Competence in Relation to Student and Classroom Outcomes'. Review of Educational Research, [online] 79(1), pp.491–525.</w:t>
      </w:r>
      <w:r w:rsidR="005477D9" w:rsidRPr="005477D9">
        <w:rPr>
          <w:rFonts w:ascii="Arial" w:hAnsi="Arial" w:cs="Arial"/>
        </w:rPr>
        <w:t xml:space="preserve"> </w:t>
      </w:r>
      <w:r w:rsidR="005477D9" w:rsidRPr="000B7E26">
        <w:rPr>
          <w:rFonts w:ascii="Arial" w:hAnsi="Arial" w:cs="Arial"/>
        </w:rPr>
        <w:t>[Accessed 13 Oct. 2022].</w:t>
      </w:r>
    </w:p>
    <w:p w:rsidR="0067737F" w:rsidRPr="000B7E26" w:rsidRDefault="00E94AB4" w:rsidP="00EA7FF9">
      <w:pPr>
        <w:spacing w:line="360" w:lineRule="auto"/>
        <w:rPr>
          <w:rFonts w:ascii="Arial" w:hAnsi="Arial" w:cs="Arial"/>
        </w:rPr>
      </w:pPr>
      <w:proofErr w:type="spellStart"/>
      <w:r w:rsidRPr="000B7E26">
        <w:rPr>
          <w:rFonts w:ascii="Arial" w:hAnsi="Arial" w:cs="Arial"/>
        </w:rPr>
        <w:t>Kapp</w:t>
      </w:r>
      <w:proofErr w:type="spellEnd"/>
      <w:r w:rsidRPr="000B7E26">
        <w:rPr>
          <w:rFonts w:ascii="Arial" w:hAnsi="Arial" w:cs="Arial"/>
        </w:rPr>
        <w:t>, K. M. (2012</w:t>
      </w:r>
      <w:r w:rsidR="0067737F" w:rsidRPr="000B7E26">
        <w:rPr>
          <w:rFonts w:ascii="Arial" w:hAnsi="Arial" w:cs="Arial"/>
        </w:rPr>
        <w:t>). 'Games, gamification, and the quest for learner engagement'. T and D, 66(6), pp.64-68.</w:t>
      </w:r>
    </w:p>
    <w:p w:rsidR="0067737F" w:rsidRPr="000B7E26" w:rsidRDefault="0067737F" w:rsidP="00EA7FF9">
      <w:pPr>
        <w:spacing w:line="360" w:lineRule="auto"/>
        <w:rPr>
          <w:rFonts w:ascii="Arial" w:hAnsi="Arial" w:cs="Arial"/>
        </w:rPr>
      </w:pPr>
      <w:r w:rsidRPr="000B7E26">
        <w:rPr>
          <w:rFonts w:ascii="Arial" w:hAnsi="Arial" w:cs="Arial"/>
        </w:rPr>
        <w:t>Kokkinos, C.M. (2007). 'Job stressors, personality and burnout in primary school teachers'. </w:t>
      </w:r>
      <w:r w:rsidRPr="005477D9">
        <w:rPr>
          <w:rFonts w:ascii="Arial" w:hAnsi="Arial" w:cs="Arial"/>
          <w:i/>
        </w:rPr>
        <w:t>British Journal of Educational Psychology</w:t>
      </w:r>
      <w:r w:rsidRPr="000B7E26">
        <w:rPr>
          <w:rFonts w:ascii="Arial" w:hAnsi="Arial" w:cs="Arial"/>
        </w:rPr>
        <w:t xml:space="preserve">, [online] 77(1), pp.229–243. </w:t>
      </w:r>
      <w:r w:rsidR="00E94AB4" w:rsidRPr="000B7E26">
        <w:rPr>
          <w:rFonts w:ascii="Arial" w:hAnsi="Arial" w:cs="Arial"/>
        </w:rPr>
        <w:t>[Accessed 13 Oct. 2022].</w:t>
      </w:r>
    </w:p>
    <w:p w:rsidR="0067737F" w:rsidRPr="000B7E26" w:rsidRDefault="0067737F" w:rsidP="00EA7FF9">
      <w:pPr>
        <w:spacing w:line="360" w:lineRule="auto"/>
        <w:rPr>
          <w:rFonts w:ascii="Arial" w:hAnsi="Arial" w:cs="Arial"/>
        </w:rPr>
      </w:pPr>
      <w:r w:rsidRPr="000B7E26">
        <w:rPr>
          <w:rFonts w:ascii="Arial" w:hAnsi="Arial" w:cs="Arial"/>
        </w:rPr>
        <w:t>Kolb, D.A. (2015). 'Experiential Learning: Experience as the Source of Learning and Development'. 2nd ed. Upper Saddle River, New Jersey: Pearson Education, Inc.</w:t>
      </w:r>
    </w:p>
    <w:p w:rsidR="0067737F" w:rsidRPr="000B7E26" w:rsidRDefault="0067737F" w:rsidP="00EA7FF9">
      <w:pPr>
        <w:spacing w:line="360" w:lineRule="auto"/>
        <w:rPr>
          <w:rFonts w:ascii="Arial" w:hAnsi="Arial" w:cs="Arial"/>
        </w:rPr>
      </w:pPr>
      <w:proofErr w:type="spellStart"/>
      <w:r w:rsidRPr="000B7E26">
        <w:rPr>
          <w:rFonts w:ascii="Arial" w:hAnsi="Arial" w:cs="Arial"/>
        </w:rPr>
        <w:t>Langstrand</w:t>
      </w:r>
      <w:proofErr w:type="spellEnd"/>
      <w:r w:rsidRPr="000B7E26">
        <w:rPr>
          <w:rFonts w:ascii="Arial" w:hAnsi="Arial" w:cs="Arial"/>
        </w:rPr>
        <w:t xml:space="preserve">, J., </w:t>
      </w:r>
      <w:proofErr w:type="spellStart"/>
      <w:r w:rsidRPr="000B7E26">
        <w:rPr>
          <w:rFonts w:ascii="Arial" w:hAnsi="Arial" w:cs="Arial"/>
        </w:rPr>
        <w:t>Cronemyr</w:t>
      </w:r>
      <w:proofErr w:type="spellEnd"/>
      <w:r w:rsidRPr="000B7E26">
        <w:rPr>
          <w:rFonts w:ascii="Arial" w:hAnsi="Arial" w:cs="Arial"/>
        </w:rPr>
        <w:t xml:space="preserve">, P. and </w:t>
      </w:r>
      <w:proofErr w:type="spellStart"/>
      <w:r w:rsidRPr="000B7E26">
        <w:rPr>
          <w:rFonts w:ascii="Arial" w:hAnsi="Arial" w:cs="Arial"/>
        </w:rPr>
        <w:t>Poksinska</w:t>
      </w:r>
      <w:proofErr w:type="spellEnd"/>
      <w:r w:rsidRPr="000B7E26">
        <w:rPr>
          <w:rFonts w:ascii="Arial" w:hAnsi="Arial" w:cs="Arial"/>
        </w:rPr>
        <w:t>, B. (2014). 'Practise what you preach: quality of education in education on quality'. </w:t>
      </w:r>
      <w:r w:rsidRPr="005477D9">
        <w:rPr>
          <w:rFonts w:ascii="Arial" w:hAnsi="Arial" w:cs="Arial"/>
          <w:i/>
        </w:rPr>
        <w:t>Total Quality Management &amp; Business Excellence</w:t>
      </w:r>
      <w:r w:rsidRPr="000B7E26">
        <w:rPr>
          <w:rFonts w:ascii="Arial" w:hAnsi="Arial" w:cs="Arial"/>
        </w:rPr>
        <w:t>, 26(11-12), pp.1202–1212.</w:t>
      </w:r>
    </w:p>
    <w:p w:rsidR="0067737F" w:rsidRPr="000B7E26" w:rsidRDefault="0067737F" w:rsidP="00EA7FF9">
      <w:pPr>
        <w:spacing w:line="360" w:lineRule="auto"/>
        <w:rPr>
          <w:rFonts w:ascii="Arial" w:hAnsi="Arial" w:cs="Arial"/>
        </w:rPr>
      </w:pPr>
      <w:proofErr w:type="spellStart"/>
      <w:r w:rsidRPr="000B7E26">
        <w:rPr>
          <w:rFonts w:ascii="Arial" w:hAnsi="Arial" w:cs="Arial"/>
        </w:rPr>
        <w:t>Larrivee</w:t>
      </w:r>
      <w:proofErr w:type="spellEnd"/>
      <w:r w:rsidRPr="000B7E26">
        <w:rPr>
          <w:rFonts w:ascii="Arial" w:hAnsi="Arial" w:cs="Arial"/>
        </w:rPr>
        <w:t>, B. (2000). 'Transforming Teaching Practice: Becoming the critically reflective teacher'. </w:t>
      </w:r>
      <w:r w:rsidRPr="005477D9">
        <w:rPr>
          <w:rFonts w:ascii="Arial" w:hAnsi="Arial" w:cs="Arial"/>
          <w:i/>
        </w:rPr>
        <w:t>Reflective Practice</w:t>
      </w:r>
      <w:r w:rsidRPr="000B7E26">
        <w:rPr>
          <w:rFonts w:ascii="Arial" w:hAnsi="Arial" w:cs="Arial"/>
        </w:rPr>
        <w:t xml:space="preserve">, 1(3), pp.293–307. </w:t>
      </w:r>
    </w:p>
    <w:p w:rsidR="0067737F" w:rsidRPr="000B7E26" w:rsidRDefault="00E94AB4" w:rsidP="00EA7FF9">
      <w:pPr>
        <w:spacing w:line="360" w:lineRule="auto"/>
        <w:rPr>
          <w:rFonts w:ascii="Arial" w:hAnsi="Arial" w:cs="Arial"/>
        </w:rPr>
      </w:pPr>
      <w:r w:rsidRPr="000B7E26">
        <w:rPr>
          <w:rFonts w:ascii="Arial" w:hAnsi="Arial" w:cs="Arial"/>
        </w:rPr>
        <w:t xml:space="preserve">Lee, J., &amp; </w:t>
      </w:r>
      <w:r w:rsidR="0067737F" w:rsidRPr="000B7E26">
        <w:rPr>
          <w:rFonts w:ascii="Arial" w:hAnsi="Arial" w:cs="Arial"/>
        </w:rPr>
        <w:t>Hammer, J. (2011). 'G</w:t>
      </w:r>
      <w:r w:rsidRPr="000B7E26">
        <w:rPr>
          <w:rFonts w:ascii="Arial" w:hAnsi="Arial" w:cs="Arial"/>
        </w:rPr>
        <w:t>amification in education: What, how, why</w:t>
      </w:r>
      <w:r w:rsidR="0067737F" w:rsidRPr="000B7E26">
        <w:rPr>
          <w:rFonts w:ascii="Arial" w:hAnsi="Arial" w:cs="Arial"/>
        </w:rPr>
        <w:t xml:space="preserve"> bother?'   </w:t>
      </w:r>
      <w:r w:rsidR="0067737F" w:rsidRPr="005477D9">
        <w:rPr>
          <w:rFonts w:ascii="Arial" w:hAnsi="Arial" w:cs="Arial"/>
          <w:i/>
        </w:rPr>
        <w:t>Academic Exchange Quarterly</w:t>
      </w:r>
      <w:r w:rsidR="0067737F" w:rsidRPr="000B7E26">
        <w:rPr>
          <w:rFonts w:ascii="Arial" w:hAnsi="Arial" w:cs="Arial"/>
        </w:rPr>
        <w:t xml:space="preserve">, 15(2), pp.146-151.  </w:t>
      </w:r>
    </w:p>
    <w:p w:rsidR="0067737F" w:rsidRPr="000B7E26" w:rsidRDefault="0067737F" w:rsidP="00EA7FF9">
      <w:pPr>
        <w:spacing w:line="360" w:lineRule="auto"/>
        <w:rPr>
          <w:rFonts w:ascii="Arial" w:hAnsi="Arial" w:cs="Arial"/>
        </w:rPr>
      </w:pPr>
      <w:proofErr w:type="spellStart"/>
      <w:r w:rsidRPr="000B7E26">
        <w:rPr>
          <w:rFonts w:ascii="Arial" w:hAnsi="Arial" w:cs="Arial"/>
        </w:rPr>
        <w:t>Leithwood</w:t>
      </w:r>
      <w:proofErr w:type="spellEnd"/>
      <w:r w:rsidRPr="000B7E26">
        <w:rPr>
          <w:rFonts w:ascii="Arial" w:hAnsi="Arial" w:cs="Arial"/>
        </w:rPr>
        <w:t>, K. and Day, C. (2008). 'The impact of school leadership on pupil outcomes'. </w:t>
      </w:r>
      <w:r w:rsidRPr="005477D9">
        <w:rPr>
          <w:rFonts w:ascii="Arial" w:hAnsi="Arial" w:cs="Arial"/>
          <w:i/>
        </w:rPr>
        <w:t>School Leadership &amp; Management</w:t>
      </w:r>
      <w:r w:rsidRPr="000B7E26">
        <w:rPr>
          <w:rFonts w:ascii="Arial" w:hAnsi="Arial" w:cs="Arial"/>
        </w:rPr>
        <w:t>, 28(1), pp.1–4.</w:t>
      </w:r>
    </w:p>
    <w:p w:rsidR="0067737F" w:rsidRPr="000B7E26" w:rsidRDefault="0067737F" w:rsidP="00EA7FF9">
      <w:pPr>
        <w:spacing w:line="360" w:lineRule="auto"/>
        <w:rPr>
          <w:rFonts w:ascii="Arial" w:hAnsi="Arial" w:cs="Arial"/>
        </w:rPr>
      </w:pPr>
      <w:proofErr w:type="spellStart"/>
      <w:r w:rsidRPr="000B7E26">
        <w:rPr>
          <w:rFonts w:ascii="Arial" w:hAnsi="Arial" w:cs="Arial"/>
        </w:rPr>
        <w:t>Luiselli</w:t>
      </w:r>
      <w:proofErr w:type="spellEnd"/>
      <w:r w:rsidRPr="000B7E26">
        <w:rPr>
          <w:rFonts w:ascii="Arial" w:hAnsi="Arial" w:cs="Arial"/>
        </w:rPr>
        <w:t>, J.K., Putnam, R.F., Handler, M.W. and Feinberg, A.B. (2005). 'Whole</w:t>
      </w:r>
      <w:r w:rsidRPr="000B7E26">
        <w:rPr>
          <w:rFonts w:ascii="Cambria Math" w:hAnsi="Cambria Math" w:cs="Cambria Math"/>
        </w:rPr>
        <w:t>‐</w:t>
      </w:r>
      <w:r w:rsidRPr="000B7E26">
        <w:rPr>
          <w:rFonts w:ascii="Arial" w:hAnsi="Arial" w:cs="Arial"/>
        </w:rPr>
        <w:t>school positive behaviour support: effects on student discipline problems and academic performance'. </w:t>
      </w:r>
      <w:r w:rsidRPr="005477D9">
        <w:rPr>
          <w:rFonts w:ascii="Arial" w:hAnsi="Arial" w:cs="Arial"/>
          <w:i/>
        </w:rPr>
        <w:t>Educational Psychology</w:t>
      </w:r>
      <w:r w:rsidRPr="000B7E26">
        <w:rPr>
          <w:rFonts w:ascii="Arial" w:hAnsi="Arial" w:cs="Arial"/>
        </w:rPr>
        <w:t xml:space="preserve">, 25(2-3), pp.183–198. </w:t>
      </w:r>
    </w:p>
    <w:p w:rsidR="0067737F" w:rsidRPr="000B7E26" w:rsidRDefault="0067737F" w:rsidP="00EA7FF9">
      <w:pPr>
        <w:spacing w:line="360" w:lineRule="auto"/>
        <w:rPr>
          <w:rFonts w:ascii="Arial" w:hAnsi="Arial" w:cs="Arial"/>
        </w:rPr>
      </w:pPr>
      <w:proofErr w:type="spellStart"/>
      <w:r w:rsidRPr="000B7E26">
        <w:rPr>
          <w:rFonts w:ascii="Arial" w:hAnsi="Arial" w:cs="Arial"/>
        </w:rPr>
        <w:t>Macconville</w:t>
      </w:r>
      <w:proofErr w:type="spellEnd"/>
      <w:r w:rsidRPr="000B7E26">
        <w:rPr>
          <w:rFonts w:ascii="Arial" w:hAnsi="Arial" w:cs="Arial"/>
        </w:rPr>
        <w:t>, R., Robinson, G. and Ch</w:t>
      </w:r>
      <w:r w:rsidR="00500D04" w:rsidRPr="000B7E26">
        <w:rPr>
          <w:rFonts w:ascii="Arial" w:hAnsi="Arial" w:cs="Arial"/>
        </w:rPr>
        <w:t>ubb, A. (2012). </w:t>
      </w:r>
      <w:r w:rsidR="00500D04" w:rsidRPr="005477D9">
        <w:rPr>
          <w:rFonts w:ascii="Arial" w:hAnsi="Arial" w:cs="Arial"/>
          <w:i/>
        </w:rPr>
        <w:t>'How to be happy</w:t>
      </w:r>
      <w:r w:rsidRPr="005477D9">
        <w:rPr>
          <w:rFonts w:ascii="Arial" w:hAnsi="Arial" w:cs="Arial"/>
          <w:i/>
        </w:rPr>
        <w:t>: promoting achievement through wellbeing at KS1 &amp; KS2</w:t>
      </w:r>
      <w:r w:rsidRPr="000B7E26">
        <w:rPr>
          <w:rFonts w:ascii="Arial" w:hAnsi="Arial" w:cs="Arial"/>
        </w:rPr>
        <w:t xml:space="preserve">'. Milton Keynes, Bucks: </w:t>
      </w:r>
      <w:proofErr w:type="spellStart"/>
      <w:r w:rsidRPr="000B7E26">
        <w:rPr>
          <w:rFonts w:ascii="Arial" w:hAnsi="Arial" w:cs="Arial"/>
        </w:rPr>
        <w:t>Speechmark</w:t>
      </w:r>
      <w:proofErr w:type="spellEnd"/>
      <w:r w:rsidRPr="000B7E26">
        <w:rPr>
          <w:rFonts w:ascii="Arial" w:hAnsi="Arial" w:cs="Arial"/>
        </w:rPr>
        <w:t xml:space="preserve"> Publishing Ltd.</w:t>
      </w:r>
    </w:p>
    <w:p w:rsidR="0067737F" w:rsidRPr="000B7E26" w:rsidRDefault="0067737F" w:rsidP="00EA7FF9">
      <w:pPr>
        <w:spacing w:line="360" w:lineRule="auto"/>
        <w:rPr>
          <w:rFonts w:ascii="Arial" w:hAnsi="Arial" w:cs="Arial"/>
        </w:rPr>
      </w:pPr>
      <w:r w:rsidRPr="000B7E26">
        <w:rPr>
          <w:rFonts w:ascii="Arial" w:hAnsi="Arial" w:cs="Arial"/>
        </w:rPr>
        <w:t xml:space="preserve">Matsumura, L., Slater, S. and </w:t>
      </w:r>
      <w:proofErr w:type="spellStart"/>
      <w:r w:rsidRPr="000B7E26">
        <w:rPr>
          <w:rFonts w:ascii="Arial" w:hAnsi="Arial" w:cs="Arial"/>
        </w:rPr>
        <w:t>Crosson</w:t>
      </w:r>
      <w:proofErr w:type="spellEnd"/>
      <w:r w:rsidRPr="000B7E26">
        <w:rPr>
          <w:rFonts w:ascii="Arial" w:hAnsi="Arial" w:cs="Arial"/>
        </w:rPr>
        <w:t>, A. (2008). 'Classroom Climate, Rigorous Instruction and Curriculum, and Students’ Interactions in Urban Middle Schools'. </w:t>
      </w:r>
      <w:r w:rsidRPr="005477D9">
        <w:rPr>
          <w:rFonts w:ascii="Arial" w:hAnsi="Arial" w:cs="Arial"/>
          <w:i/>
        </w:rPr>
        <w:t>The Elementary School Journal</w:t>
      </w:r>
      <w:r w:rsidRPr="000B7E26">
        <w:rPr>
          <w:rFonts w:ascii="Arial" w:hAnsi="Arial" w:cs="Arial"/>
        </w:rPr>
        <w:t>, 108(4), pp.293–312.</w:t>
      </w:r>
    </w:p>
    <w:p w:rsidR="0067737F" w:rsidRPr="000B7E26" w:rsidRDefault="0067737F" w:rsidP="00EA7FF9">
      <w:pPr>
        <w:spacing w:line="360" w:lineRule="auto"/>
        <w:rPr>
          <w:rFonts w:ascii="Arial" w:hAnsi="Arial" w:cs="Arial"/>
        </w:rPr>
      </w:pPr>
      <w:r w:rsidRPr="000B7E26">
        <w:rPr>
          <w:rFonts w:ascii="Arial" w:hAnsi="Arial" w:cs="Arial"/>
        </w:rPr>
        <w:t xml:space="preserve">Moore, D. A., Russell, A. E., Matthews, J., Ford, T. J., Rogers, M., </w:t>
      </w:r>
      <w:proofErr w:type="spellStart"/>
      <w:r w:rsidRPr="000B7E26">
        <w:rPr>
          <w:rFonts w:ascii="Arial" w:hAnsi="Arial" w:cs="Arial"/>
        </w:rPr>
        <w:t>Ukoumunne</w:t>
      </w:r>
      <w:proofErr w:type="spellEnd"/>
      <w:r w:rsidRPr="000B7E26">
        <w:rPr>
          <w:rFonts w:ascii="Arial" w:hAnsi="Arial" w:cs="Arial"/>
        </w:rPr>
        <w:t>, O. C., ... &amp; Shaw, L. (2018). School</w:t>
      </w:r>
      <w:r w:rsidRPr="000B7E26">
        <w:rPr>
          <w:rFonts w:ascii="Cambria Math" w:hAnsi="Cambria Math" w:cs="Cambria Math"/>
        </w:rPr>
        <w:t>‐</w:t>
      </w:r>
      <w:r w:rsidRPr="000B7E26">
        <w:rPr>
          <w:rFonts w:ascii="Arial" w:hAnsi="Arial" w:cs="Arial"/>
        </w:rPr>
        <w:t>based interventions for attention</w:t>
      </w:r>
      <w:r w:rsidRPr="000B7E26">
        <w:rPr>
          <w:rFonts w:ascii="Cambria Math" w:hAnsi="Cambria Math" w:cs="Cambria Math"/>
        </w:rPr>
        <w:t>‐</w:t>
      </w:r>
      <w:r w:rsidRPr="000B7E26">
        <w:rPr>
          <w:rFonts w:ascii="Arial" w:hAnsi="Arial" w:cs="Arial"/>
        </w:rPr>
        <w:t xml:space="preserve">deficit/hyperactivity disorder: A systematic review with multiple synthesis methods. </w:t>
      </w:r>
      <w:r w:rsidRPr="005477D9">
        <w:rPr>
          <w:rFonts w:ascii="Arial" w:hAnsi="Arial" w:cs="Arial"/>
          <w:i/>
        </w:rPr>
        <w:t>Review of Education</w:t>
      </w:r>
      <w:r w:rsidRPr="000B7E26">
        <w:rPr>
          <w:rFonts w:ascii="Arial" w:hAnsi="Arial" w:cs="Arial"/>
        </w:rPr>
        <w:t>, 6(3), pp.209-263.</w:t>
      </w:r>
    </w:p>
    <w:p w:rsidR="0067737F" w:rsidRPr="000B7E26" w:rsidRDefault="0067737F" w:rsidP="00EA7FF9">
      <w:pPr>
        <w:spacing w:line="360" w:lineRule="auto"/>
        <w:rPr>
          <w:rFonts w:ascii="Arial" w:hAnsi="Arial" w:cs="Arial"/>
        </w:rPr>
      </w:pPr>
      <w:proofErr w:type="spellStart"/>
      <w:proofErr w:type="gramStart"/>
      <w:r w:rsidRPr="000B7E26">
        <w:rPr>
          <w:rFonts w:ascii="Arial" w:hAnsi="Arial" w:cs="Arial"/>
        </w:rPr>
        <w:lastRenderedPageBreak/>
        <w:t>mylocalschool.gov.wales</w:t>
      </w:r>
      <w:proofErr w:type="spellEnd"/>
      <w:proofErr w:type="gramEnd"/>
      <w:r w:rsidRPr="000B7E26">
        <w:rPr>
          <w:rFonts w:ascii="Arial" w:hAnsi="Arial" w:cs="Arial"/>
        </w:rPr>
        <w:t>. (</w:t>
      </w:r>
      <w:proofErr w:type="spellStart"/>
      <w:r w:rsidRPr="000B7E26">
        <w:rPr>
          <w:rFonts w:ascii="Arial" w:hAnsi="Arial" w:cs="Arial"/>
        </w:rPr>
        <w:t>n.d.</w:t>
      </w:r>
      <w:proofErr w:type="spellEnd"/>
      <w:r w:rsidRPr="000B7E26">
        <w:rPr>
          <w:rFonts w:ascii="Arial" w:hAnsi="Arial" w:cs="Arial"/>
        </w:rPr>
        <w:t>). </w:t>
      </w:r>
      <w:proofErr w:type="spellStart"/>
      <w:r w:rsidRPr="000B7E26">
        <w:rPr>
          <w:rFonts w:ascii="Arial" w:hAnsi="Arial" w:cs="Arial"/>
          <w:highlight w:val="black"/>
        </w:rPr>
        <w:t>Portmead</w:t>
      </w:r>
      <w:proofErr w:type="spellEnd"/>
      <w:r w:rsidRPr="000B7E26">
        <w:rPr>
          <w:rFonts w:ascii="Arial" w:hAnsi="Arial" w:cs="Arial"/>
          <w:highlight w:val="black"/>
        </w:rPr>
        <w:t xml:space="preserve"> Primary School</w:t>
      </w:r>
      <w:r w:rsidRPr="000B7E26">
        <w:rPr>
          <w:rFonts w:ascii="Arial" w:hAnsi="Arial" w:cs="Arial"/>
        </w:rPr>
        <w:t>. [online] Available at: https://mylocalschool.gov.wales/School/</w:t>
      </w:r>
      <w:r w:rsidRPr="000B7E26">
        <w:rPr>
          <w:rFonts w:ascii="Arial" w:hAnsi="Arial" w:cs="Arial"/>
          <w:highlight w:val="black"/>
        </w:rPr>
        <w:t>6702075</w:t>
      </w:r>
      <w:r w:rsidRPr="000B7E26">
        <w:rPr>
          <w:rFonts w:ascii="Arial" w:hAnsi="Arial" w:cs="Arial"/>
        </w:rPr>
        <w:t>?lang=en [Accessed 6 Oct. 2022].</w:t>
      </w:r>
    </w:p>
    <w:p w:rsidR="0067737F" w:rsidRPr="000B7E26" w:rsidRDefault="0067737F" w:rsidP="00EA7FF9">
      <w:pPr>
        <w:spacing w:line="360" w:lineRule="auto"/>
        <w:rPr>
          <w:rFonts w:ascii="Arial" w:hAnsi="Arial" w:cs="Arial"/>
        </w:rPr>
      </w:pPr>
      <w:r w:rsidRPr="000B7E26">
        <w:rPr>
          <w:rFonts w:ascii="Arial" w:hAnsi="Arial" w:cs="Arial"/>
        </w:rPr>
        <w:t xml:space="preserve">Nolan, K.M. (2011). 'Oppositional </w:t>
      </w:r>
      <w:r w:rsidR="00500D04" w:rsidRPr="000B7E26">
        <w:rPr>
          <w:rFonts w:ascii="Arial" w:hAnsi="Arial" w:cs="Arial"/>
        </w:rPr>
        <w:t>behaviour</w:t>
      </w:r>
      <w:r w:rsidRPr="000B7E26">
        <w:rPr>
          <w:rFonts w:ascii="Arial" w:hAnsi="Arial" w:cs="Arial"/>
        </w:rPr>
        <w:t xml:space="preserve"> in urban schooling: toward a theory of resistance for new times'. </w:t>
      </w:r>
      <w:r w:rsidRPr="005477D9">
        <w:rPr>
          <w:rFonts w:ascii="Arial" w:hAnsi="Arial" w:cs="Arial"/>
          <w:i/>
        </w:rPr>
        <w:t>International Journal of Qualitative Studies in Education</w:t>
      </w:r>
      <w:r w:rsidRPr="000B7E26">
        <w:rPr>
          <w:rFonts w:ascii="Arial" w:hAnsi="Arial" w:cs="Arial"/>
        </w:rPr>
        <w:t>, 24(5), pp.559–572.</w:t>
      </w:r>
    </w:p>
    <w:p w:rsidR="0067737F" w:rsidRPr="000B7E26" w:rsidRDefault="0067737F" w:rsidP="00EA7FF9">
      <w:pPr>
        <w:spacing w:line="360" w:lineRule="auto"/>
        <w:rPr>
          <w:rFonts w:ascii="Arial" w:hAnsi="Arial" w:cs="Arial"/>
        </w:rPr>
      </w:pPr>
      <w:proofErr w:type="spellStart"/>
      <w:r w:rsidRPr="000B7E26">
        <w:rPr>
          <w:rFonts w:ascii="Arial" w:hAnsi="Arial" w:cs="Arial"/>
        </w:rPr>
        <w:t>Núñez</w:t>
      </w:r>
      <w:proofErr w:type="spellEnd"/>
      <w:r w:rsidRPr="000B7E26">
        <w:rPr>
          <w:rFonts w:ascii="Arial" w:hAnsi="Arial" w:cs="Arial"/>
        </w:rPr>
        <w:t>, J. L., &amp; León, J. (2015). 'Autonomy support in the classroom. European Psychologist'. Available at: https://econtent.hogrefe.com</w:t>
      </w:r>
      <w:r w:rsidR="00500D04" w:rsidRPr="000B7E26">
        <w:rPr>
          <w:rFonts w:ascii="Arial" w:hAnsi="Arial" w:cs="Arial"/>
        </w:rPr>
        <w:t>/doi/10.1027/1016-9040/a000234 [Accessed 29 Oct.</w:t>
      </w:r>
      <w:r w:rsidRPr="000B7E26">
        <w:rPr>
          <w:rFonts w:ascii="Arial" w:hAnsi="Arial" w:cs="Arial"/>
        </w:rPr>
        <w:t xml:space="preserve"> 2022</w:t>
      </w:r>
      <w:r w:rsidR="00500D04" w:rsidRPr="000B7E26">
        <w:rPr>
          <w:rFonts w:ascii="Arial" w:hAnsi="Arial" w:cs="Arial"/>
        </w:rPr>
        <w:t>]</w:t>
      </w:r>
      <w:r w:rsidRPr="000B7E26">
        <w:rPr>
          <w:rFonts w:ascii="Arial" w:hAnsi="Arial" w:cs="Arial"/>
        </w:rPr>
        <w:t>.</w:t>
      </w:r>
    </w:p>
    <w:p w:rsidR="0067737F" w:rsidRPr="000B7E26" w:rsidRDefault="00500D04" w:rsidP="00EA7FF9">
      <w:pPr>
        <w:spacing w:line="360" w:lineRule="auto"/>
        <w:rPr>
          <w:rFonts w:ascii="Arial" w:hAnsi="Arial" w:cs="Arial"/>
        </w:rPr>
      </w:pPr>
      <w:r w:rsidRPr="000B7E26">
        <w:rPr>
          <w:rFonts w:ascii="Arial" w:hAnsi="Arial" w:cs="Arial"/>
        </w:rPr>
        <w:t>Ofsted. (2019</w:t>
      </w:r>
      <w:r w:rsidR="0067737F" w:rsidRPr="000B7E26">
        <w:rPr>
          <w:rFonts w:ascii="Arial" w:hAnsi="Arial" w:cs="Arial"/>
        </w:rPr>
        <w:t xml:space="preserve">) State-funded </w:t>
      </w:r>
      <w:r w:rsidRPr="000B7E26">
        <w:rPr>
          <w:rFonts w:ascii="Arial" w:hAnsi="Arial" w:cs="Arial"/>
        </w:rPr>
        <w:t>school’s</w:t>
      </w:r>
      <w:r w:rsidR="0067737F" w:rsidRPr="000B7E26">
        <w:rPr>
          <w:rFonts w:ascii="Arial" w:hAnsi="Arial" w:cs="Arial"/>
        </w:rPr>
        <w:t xml:space="preserve"> inspections and outcomes as at 31 December 2018 </w:t>
      </w:r>
      <w:r w:rsidRPr="000B7E26">
        <w:rPr>
          <w:rFonts w:ascii="Arial" w:hAnsi="Arial" w:cs="Arial"/>
        </w:rPr>
        <w:t>https://www.gov.uk/government/publications/state-funded-schools-inspections-and-outcomes-as-at31-december-2018/state-funded-schools-inspections-and-outcomes-as-at-31-december-2018 [Accessed 4 Oct. 2022].</w:t>
      </w:r>
    </w:p>
    <w:p w:rsidR="0067737F" w:rsidRPr="000B7E26" w:rsidRDefault="00500D04" w:rsidP="00EA7FF9">
      <w:pPr>
        <w:spacing w:line="360" w:lineRule="auto"/>
        <w:rPr>
          <w:rFonts w:ascii="Arial" w:hAnsi="Arial" w:cs="Arial"/>
        </w:rPr>
      </w:pPr>
      <w:r w:rsidRPr="000B7E26">
        <w:rPr>
          <w:rFonts w:ascii="Arial" w:hAnsi="Arial" w:cs="Arial"/>
        </w:rPr>
        <w:t>Ofsted.</w:t>
      </w:r>
      <w:r w:rsidR="0067737F" w:rsidRPr="000B7E26">
        <w:rPr>
          <w:rFonts w:ascii="Arial" w:hAnsi="Arial" w:cs="Arial"/>
        </w:rPr>
        <w:t xml:space="preserve"> (2014). Below the Radar: Low Level Disruption in the Country’s Classrooms. Manchester: Ofsted</w:t>
      </w:r>
    </w:p>
    <w:p w:rsidR="0067737F" w:rsidRPr="000B7E26" w:rsidRDefault="0067737F" w:rsidP="00EA7FF9">
      <w:pPr>
        <w:spacing w:line="360" w:lineRule="auto"/>
        <w:rPr>
          <w:rFonts w:ascii="Arial" w:hAnsi="Arial" w:cs="Arial"/>
        </w:rPr>
      </w:pPr>
      <w:proofErr w:type="spellStart"/>
      <w:r w:rsidRPr="000B7E26">
        <w:rPr>
          <w:rFonts w:ascii="Arial" w:hAnsi="Arial" w:cs="Arial"/>
        </w:rPr>
        <w:t>Ozdemir</w:t>
      </w:r>
      <w:proofErr w:type="spellEnd"/>
      <w:r w:rsidRPr="000B7E26">
        <w:rPr>
          <w:rFonts w:ascii="Arial" w:hAnsi="Arial" w:cs="Arial"/>
        </w:rPr>
        <w:t xml:space="preserve">, Y. (2007). 'The role of classroom management efficacy in predicting teacher burnout'. </w:t>
      </w:r>
      <w:r w:rsidRPr="005477D9">
        <w:rPr>
          <w:rFonts w:ascii="Arial" w:hAnsi="Arial" w:cs="Arial"/>
          <w:i/>
        </w:rPr>
        <w:t>International Journal of Social Sciences</w:t>
      </w:r>
      <w:r w:rsidRPr="000B7E26">
        <w:rPr>
          <w:rFonts w:ascii="Arial" w:hAnsi="Arial" w:cs="Arial"/>
        </w:rPr>
        <w:t>, 2(4), pp.257-263.</w:t>
      </w:r>
    </w:p>
    <w:p w:rsidR="0067737F" w:rsidRPr="000B7E26" w:rsidRDefault="0067737F" w:rsidP="00EA7FF9">
      <w:pPr>
        <w:spacing w:line="360" w:lineRule="auto"/>
        <w:rPr>
          <w:rFonts w:ascii="Arial" w:hAnsi="Arial" w:cs="Arial"/>
        </w:rPr>
      </w:pPr>
      <w:r w:rsidRPr="000B7E26">
        <w:rPr>
          <w:rFonts w:ascii="Arial" w:hAnsi="Arial" w:cs="Arial"/>
        </w:rPr>
        <w:t>Sachs, J.D., Schmidt-</w:t>
      </w:r>
      <w:proofErr w:type="spellStart"/>
      <w:r w:rsidRPr="000B7E26">
        <w:rPr>
          <w:rFonts w:ascii="Arial" w:hAnsi="Arial" w:cs="Arial"/>
        </w:rPr>
        <w:t>Traub</w:t>
      </w:r>
      <w:proofErr w:type="spellEnd"/>
      <w:r w:rsidRPr="000B7E26">
        <w:rPr>
          <w:rFonts w:ascii="Arial" w:hAnsi="Arial" w:cs="Arial"/>
        </w:rPr>
        <w:t xml:space="preserve">, G., </w:t>
      </w:r>
      <w:proofErr w:type="spellStart"/>
      <w:r w:rsidRPr="000B7E26">
        <w:rPr>
          <w:rFonts w:ascii="Arial" w:hAnsi="Arial" w:cs="Arial"/>
        </w:rPr>
        <w:t>Mazzucato</w:t>
      </w:r>
      <w:proofErr w:type="spellEnd"/>
      <w:r w:rsidRPr="000B7E26">
        <w:rPr>
          <w:rFonts w:ascii="Arial" w:hAnsi="Arial" w:cs="Arial"/>
        </w:rPr>
        <w:t xml:space="preserve">, M., </w:t>
      </w:r>
      <w:proofErr w:type="spellStart"/>
      <w:r w:rsidRPr="000B7E26">
        <w:rPr>
          <w:rFonts w:ascii="Arial" w:hAnsi="Arial" w:cs="Arial"/>
        </w:rPr>
        <w:t>Messner</w:t>
      </w:r>
      <w:proofErr w:type="spellEnd"/>
      <w:r w:rsidRPr="000B7E26">
        <w:rPr>
          <w:rFonts w:ascii="Arial" w:hAnsi="Arial" w:cs="Arial"/>
        </w:rPr>
        <w:t xml:space="preserve">, D., </w:t>
      </w:r>
      <w:proofErr w:type="spellStart"/>
      <w:r w:rsidRPr="000B7E26">
        <w:rPr>
          <w:rFonts w:ascii="Arial" w:hAnsi="Arial" w:cs="Arial"/>
        </w:rPr>
        <w:t>Nakicenovic</w:t>
      </w:r>
      <w:proofErr w:type="spellEnd"/>
      <w:r w:rsidRPr="000B7E26">
        <w:rPr>
          <w:rFonts w:ascii="Arial" w:hAnsi="Arial" w:cs="Arial"/>
        </w:rPr>
        <w:t xml:space="preserve">, N. and </w:t>
      </w:r>
      <w:proofErr w:type="spellStart"/>
      <w:r w:rsidRPr="000B7E26">
        <w:rPr>
          <w:rFonts w:ascii="Arial" w:hAnsi="Arial" w:cs="Arial"/>
        </w:rPr>
        <w:t>Rockström</w:t>
      </w:r>
      <w:proofErr w:type="spellEnd"/>
      <w:r w:rsidRPr="000B7E26">
        <w:rPr>
          <w:rFonts w:ascii="Arial" w:hAnsi="Arial" w:cs="Arial"/>
        </w:rPr>
        <w:t>, J. (2019). 'Six Transformations to achieve the Sustainable Development Goals'</w:t>
      </w:r>
      <w:r w:rsidRPr="005477D9">
        <w:rPr>
          <w:rFonts w:ascii="Arial" w:hAnsi="Arial" w:cs="Arial"/>
          <w:i/>
        </w:rPr>
        <w:t>. Nature Sustainability</w:t>
      </w:r>
      <w:r w:rsidRPr="000B7E26">
        <w:rPr>
          <w:rFonts w:ascii="Arial" w:hAnsi="Arial" w:cs="Arial"/>
        </w:rPr>
        <w:t>, [online] 2(9), pp.805–814.</w:t>
      </w:r>
      <w:r w:rsidR="00500D04" w:rsidRPr="000B7E26">
        <w:rPr>
          <w:rFonts w:ascii="Arial" w:hAnsi="Arial" w:cs="Arial"/>
        </w:rPr>
        <w:t xml:space="preserve"> [Accessed 6 Oct. 2022].</w:t>
      </w:r>
    </w:p>
    <w:p w:rsidR="00500D04" w:rsidRPr="000B7E26" w:rsidRDefault="0067737F" w:rsidP="00EA7FF9">
      <w:pPr>
        <w:spacing w:line="360" w:lineRule="auto"/>
        <w:rPr>
          <w:rFonts w:ascii="Arial" w:hAnsi="Arial" w:cs="Arial"/>
        </w:rPr>
      </w:pPr>
      <w:r w:rsidRPr="000B7E26">
        <w:rPr>
          <w:rFonts w:ascii="Arial" w:hAnsi="Arial" w:cs="Arial"/>
        </w:rPr>
        <w:t>Silva, R.J.R. da, Rodrigues, R.G. and Leal, C.T.P. (2019). 'Gamification in Management Education: A Systematic Literature Review'. BAR - Brazilian Administration Review, [online] 16(2).</w:t>
      </w:r>
      <w:r w:rsidR="00500D04" w:rsidRPr="000B7E26">
        <w:rPr>
          <w:rFonts w:ascii="Arial" w:hAnsi="Arial" w:cs="Arial"/>
        </w:rPr>
        <w:t xml:space="preserve"> [Accessed 6 Oct. 2022].</w:t>
      </w:r>
    </w:p>
    <w:p w:rsidR="0067737F" w:rsidRPr="000B7E26" w:rsidRDefault="0067737F" w:rsidP="00EA7FF9">
      <w:pPr>
        <w:spacing w:line="360" w:lineRule="auto"/>
        <w:rPr>
          <w:rFonts w:ascii="Arial" w:hAnsi="Arial" w:cs="Arial"/>
        </w:rPr>
      </w:pPr>
      <w:r w:rsidRPr="000B7E26">
        <w:rPr>
          <w:rFonts w:ascii="Arial" w:hAnsi="Arial" w:cs="Arial"/>
        </w:rPr>
        <w:t>Tripp, D. (2011). </w:t>
      </w:r>
      <w:r w:rsidR="005477D9">
        <w:rPr>
          <w:rFonts w:ascii="Arial" w:hAnsi="Arial" w:cs="Arial"/>
        </w:rPr>
        <w:t>‘</w:t>
      </w:r>
      <w:r w:rsidRPr="005477D9">
        <w:rPr>
          <w:rFonts w:ascii="Arial" w:hAnsi="Arial" w:cs="Arial"/>
          <w:i/>
        </w:rPr>
        <w:t>Critical Incidents in Teaching</w:t>
      </w:r>
      <w:r w:rsidR="005477D9">
        <w:rPr>
          <w:rFonts w:ascii="Arial" w:hAnsi="Arial" w:cs="Arial"/>
          <w:i/>
        </w:rPr>
        <w:t>’</w:t>
      </w:r>
      <w:r w:rsidRPr="000B7E26">
        <w:rPr>
          <w:rFonts w:ascii="Arial" w:hAnsi="Arial" w:cs="Arial"/>
        </w:rPr>
        <w:t xml:space="preserve"> (Classic Edition). Routledge.</w:t>
      </w:r>
    </w:p>
    <w:p w:rsidR="0067737F" w:rsidRPr="000B7E26" w:rsidRDefault="0067737F" w:rsidP="00EA7FF9">
      <w:pPr>
        <w:spacing w:line="360" w:lineRule="auto"/>
        <w:rPr>
          <w:rFonts w:ascii="Arial" w:hAnsi="Arial" w:cs="Arial"/>
        </w:rPr>
      </w:pPr>
      <w:proofErr w:type="spellStart"/>
      <w:r w:rsidRPr="000B7E26">
        <w:rPr>
          <w:rFonts w:ascii="Arial" w:hAnsi="Arial" w:cs="Arial"/>
        </w:rPr>
        <w:t>Umbrello</w:t>
      </w:r>
      <w:proofErr w:type="spellEnd"/>
      <w:r w:rsidRPr="000B7E26">
        <w:rPr>
          <w:rFonts w:ascii="Arial" w:hAnsi="Arial" w:cs="Arial"/>
        </w:rPr>
        <w:t>, S. (2021). '</w:t>
      </w:r>
      <w:r w:rsidR="005477D9">
        <w:rPr>
          <w:rFonts w:ascii="Arial" w:hAnsi="Arial" w:cs="Arial"/>
        </w:rPr>
        <w:t>Leadership Strategy and Tactics</w:t>
      </w:r>
      <w:r w:rsidRPr="000B7E26">
        <w:rPr>
          <w:rFonts w:ascii="Arial" w:hAnsi="Arial" w:cs="Arial"/>
        </w:rPr>
        <w:t>: Field Manual.</w:t>
      </w:r>
      <w:r w:rsidR="005477D9">
        <w:rPr>
          <w:rFonts w:ascii="Arial" w:hAnsi="Arial" w:cs="Arial"/>
        </w:rPr>
        <w:t>’</w:t>
      </w:r>
      <w:r w:rsidRPr="000B7E26">
        <w:rPr>
          <w:rFonts w:ascii="Arial" w:hAnsi="Arial" w:cs="Arial"/>
        </w:rPr>
        <w:t> </w:t>
      </w:r>
      <w:r w:rsidRPr="005477D9">
        <w:rPr>
          <w:rFonts w:ascii="Arial" w:hAnsi="Arial" w:cs="Arial"/>
          <w:i/>
        </w:rPr>
        <w:t>Journal of Military Ethics,</w:t>
      </w:r>
      <w:r w:rsidRPr="000B7E26">
        <w:rPr>
          <w:rFonts w:ascii="Arial" w:hAnsi="Arial" w:cs="Arial"/>
        </w:rPr>
        <w:t xml:space="preserve"> pp.1–2.</w:t>
      </w:r>
    </w:p>
    <w:p w:rsidR="0067737F" w:rsidRPr="000B7E26" w:rsidRDefault="0067737F" w:rsidP="00EA7FF9">
      <w:pPr>
        <w:spacing w:line="360" w:lineRule="auto"/>
        <w:rPr>
          <w:rFonts w:ascii="Arial" w:hAnsi="Arial" w:cs="Arial"/>
        </w:rPr>
      </w:pPr>
      <w:r w:rsidRPr="000B7E26">
        <w:rPr>
          <w:rFonts w:ascii="Arial" w:hAnsi="Arial" w:cs="Arial"/>
        </w:rPr>
        <w:t xml:space="preserve">UNICEF (1989). Convention on the Rights of the Child. [online] </w:t>
      </w:r>
      <w:proofErr w:type="spellStart"/>
      <w:r w:rsidRPr="000B7E26">
        <w:rPr>
          <w:rFonts w:ascii="Arial" w:hAnsi="Arial" w:cs="Arial"/>
        </w:rPr>
        <w:t>Unicef</w:t>
      </w:r>
      <w:proofErr w:type="spellEnd"/>
      <w:r w:rsidRPr="000B7E26">
        <w:rPr>
          <w:rFonts w:ascii="Arial" w:hAnsi="Arial" w:cs="Arial"/>
        </w:rPr>
        <w:t xml:space="preserve">. Available at: </w:t>
      </w:r>
      <w:r w:rsidR="00500D04" w:rsidRPr="000B7E26">
        <w:rPr>
          <w:rFonts w:ascii="Arial" w:hAnsi="Arial" w:cs="Arial"/>
        </w:rPr>
        <w:t>https://www.unicef.org/child-rights-convention/convention-text [Accessed 3 Oct. 2022].</w:t>
      </w:r>
    </w:p>
    <w:p w:rsidR="0067737F" w:rsidRPr="000B7E26" w:rsidRDefault="0067737F" w:rsidP="00EA7FF9">
      <w:pPr>
        <w:spacing w:line="360" w:lineRule="auto"/>
        <w:rPr>
          <w:rFonts w:ascii="Arial" w:hAnsi="Arial" w:cs="Arial"/>
        </w:rPr>
      </w:pPr>
      <w:r w:rsidRPr="000B7E26">
        <w:rPr>
          <w:rFonts w:ascii="Arial" w:hAnsi="Arial" w:cs="Arial"/>
        </w:rPr>
        <w:t xml:space="preserve">Welsh Government (2022). Curriculum for Wales - </w:t>
      </w:r>
      <w:proofErr w:type="spellStart"/>
      <w:r w:rsidRPr="000B7E26">
        <w:rPr>
          <w:rFonts w:ascii="Arial" w:hAnsi="Arial" w:cs="Arial"/>
        </w:rPr>
        <w:t>Hwb</w:t>
      </w:r>
      <w:proofErr w:type="spellEnd"/>
      <w:r w:rsidRPr="000B7E26">
        <w:rPr>
          <w:rFonts w:ascii="Arial" w:hAnsi="Arial" w:cs="Arial"/>
        </w:rPr>
        <w:t xml:space="preserve">. [online] </w:t>
      </w:r>
      <w:proofErr w:type="spellStart"/>
      <w:proofErr w:type="gramStart"/>
      <w:r w:rsidRPr="000B7E26">
        <w:rPr>
          <w:rFonts w:ascii="Arial" w:hAnsi="Arial" w:cs="Arial"/>
        </w:rPr>
        <w:t>hwb.gov.wales</w:t>
      </w:r>
      <w:proofErr w:type="spellEnd"/>
      <w:proofErr w:type="gramEnd"/>
      <w:r w:rsidRPr="000B7E26">
        <w:rPr>
          <w:rFonts w:ascii="Arial" w:hAnsi="Arial" w:cs="Arial"/>
        </w:rPr>
        <w:t xml:space="preserve">. Available at: </w:t>
      </w:r>
      <w:r w:rsidR="00500D04" w:rsidRPr="000B7E26">
        <w:rPr>
          <w:rFonts w:ascii="Arial" w:hAnsi="Arial" w:cs="Arial"/>
        </w:rPr>
        <w:t>https://hwb.gov.wales/curriculum-for-wales</w:t>
      </w:r>
      <w:r w:rsidRPr="000B7E26">
        <w:rPr>
          <w:rFonts w:ascii="Arial" w:hAnsi="Arial" w:cs="Arial"/>
        </w:rPr>
        <w:t>.</w:t>
      </w:r>
      <w:r w:rsidR="00500D04" w:rsidRPr="000B7E26">
        <w:rPr>
          <w:rFonts w:ascii="Arial" w:hAnsi="Arial" w:cs="Arial"/>
        </w:rPr>
        <w:t xml:space="preserve"> [Accessed 5 Oct. 2022].</w:t>
      </w:r>
    </w:p>
    <w:p w:rsidR="0067737F" w:rsidRPr="000B7E26" w:rsidRDefault="0067737F" w:rsidP="00EA7FF9">
      <w:pPr>
        <w:spacing w:line="360" w:lineRule="auto"/>
        <w:rPr>
          <w:rFonts w:ascii="Arial" w:hAnsi="Arial" w:cs="Arial"/>
        </w:rPr>
      </w:pPr>
      <w:proofErr w:type="spellStart"/>
      <w:r w:rsidRPr="000B7E26">
        <w:rPr>
          <w:rFonts w:ascii="Arial" w:hAnsi="Arial" w:cs="Arial"/>
        </w:rPr>
        <w:t>Yildiz</w:t>
      </w:r>
      <w:proofErr w:type="spellEnd"/>
      <w:r w:rsidRPr="000B7E26">
        <w:rPr>
          <w:rFonts w:ascii="Arial" w:hAnsi="Arial" w:cs="Arial"/>
        </w:rPr>
        <w:t>, S.M. (2012). 'Service quality evaluation in the school of physical education and sports: An empirical investigation of students’ perceptions'. </w:t>
      </w:r>
      <w:r w:rsidRPr="005477D9">
        <w:rPr>
          <w:rFonts w:ascii="Arial" w:hAnsi="Arial" w:cs="Arial"/>
          <w:i/>
        </w:rPr>
        <w:t>Total Quality Management &amp; Business Excellence</w:t>
      </w:r>
      <w:r w:rsidRPr="000B7E26">
        <w:rPr>
          <w:rFonts w:ascii="Arial" w:hAnsi="Arial" w:cs="Arial"/>
        </w:rPr>
        <w:t>, 25(1-2), pp.80–94.</w:t>
      </w:r>
    </w:p>
    <w:p w:rsidR="004421B2" w:rsidRPr="000B7E26" w:rsidRDefault="0067737F" w:rsidP="00EA7FF9">
      <w:pPr>
        <w:spacing w:line="360" w:lineRule="auto"/>
        <w:rPr>
          <w:rFonts w:ascii="Arial" w:hAnsi="Arial" w:cs="Arial"/>
        </w:rPr>
      </w:pPr>
      <w:proofErr w:type="spellStart"/>
      <w:r w:rsidRPr="000B7E26">
        <w:rPr>
          <w:rFonts w:ascii="Arial" w:hAnsi="Arial" w:cs="Arial"/>
        </w:rPr>
        <w:lastRenderedPageBreak/>
        <w:t>Zyngier</w:t>
      </w:r>
      <w:proofErr w:type="spellEnd"/>
      <w:r w:rsidRPr="000B7E26">
        <w:rPr>
          <w:rFonts w:ascii="Arial" w:hAnsi="Arial" w:cs="Arial"/>
        </w:rPr>
        <w:t>, D. (2007). 'Listening to teachers–listening to students: substantive conversations about resistance, empowerment and engagement'. </w:t>
      </w:r>
      <w:r w:rsidRPr="005477D9">
        <w:rPr>
          <w:rFonts w:ascii="Arial" w:hAnsi="Arial" w:cs="Arial"/>
          <w:i/>
        </w:rPr>
        <w:t>Teachers and Teaching</w:t>
      </w:r>
      <w:r w:rsidRPr="000B7E26">
        <w:rPr>
          <w:rFonts w:ascii="Arial" w:hAnsi="Arial" w:cs="Arial"/>
        </w:rPr>
        <w:t>, 13(4), pp.327–347.</w:t>
      </w:r>
      <w:bookmarkStart w:id="0" w:name="_GoBack"/>
      <w:bookmarkEnd w:id="0"/>
    </w:p>
    <w:sectPr w:rsidR="004421B2" w:rsidRPr="000B7E26">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4B61" w:rsidRDefault="001D4B61" w:rsidP="00500D04">
      <w:pPr>
        <w:spacing w:after="0" w:line="240" w:lineRule="auto"/>
      </w:pPr>
      <w:r>
        <w:separator/>
      </w:r>
    </w:p>
  </w:endnote>
  <w:endnote w:type="continuationSeparator" w:id="0">
    <w:p w:rsidR="001D4B61" w:rsidRDefault="001D4B61" w:rsidP="00500D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7132474"/>
      <w:docPartObj>
        <w:docPartGallery w:val="Page Numbers (Bottom of Page)"/>
        <w:docPartUnique/>
      </w:docPartObj>
    </w:sdtPr>
    <w:sdtEndPr/>
    <w:sdtContent>
      <w:sdt>
        <w:sdtPr>
          <w:id w:val="1728636285"/>
          <w:docPartObj>
            <w:docPartGallery w:val="Page Numbers (Top of Page)"/>
            <w:docPartUnique/>
          </w:docPartObj>
        </w:sdtPr>
        <w:sdtEndPr/>
        <w:sdtContent>
          <w:p w:rsidR="00477342" w:rsidRDefault="00477342">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5477D9">
              <w:rPr>
                <w:b/>
                <w:bCs/>
                <w:noProof/>
              </w:rPr>
              <w:t>13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5477D9">
              <w:rPr>
                <w:b/>
                <w:bCs/>
                <w:noProof/>
              </w:rPr>
              <w:t>16</w:t>
            </w:r>
            <w:r>
              <w:rPr>
                <w:b/>
                <w:bCs/>
                <w:sz w:val="24"/>
                <w:szCs w:val="24"/>
              </w:rPr>
              <w:fldChar w:fldCharType="end"/>
            </w:r>
          </w:p>
        </w:sdtContent>
      </w:sdt>
    </w:sdtContent>
  </w:sdt>
  <w:p w:rsidR="00477342" w:rsidRDefault="0047734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4B61" w:rsidRDefault="001D4B61" w:rsidP="00500D04">
      <w:pPr>
        <w:spacing w:after="0" w:line="240" w:lineRule="auto"/>
      </w:pPr>
      <w:r>
        <w:separator/>
      </w:r>
    </w:p>
  </w:footnote>
  <w:footnote w:type="continuationSeparator" w:id="0">
    <w:p w:rsidR="001D4B61" w:rsidRDefault="001D4B61" w:rsidP="00500D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0D04" w:rsidRDefault="00500D04">
    <w:pPr>
      <w:pStyle w:val="Header"/>
    </w:pPr>
    <w:r>
      <w:t>ECAD6007</w:t>
    </w:r>
    <w:r>
      <w:tab/>
    </w:r>
    <w:r>
      <w:tab/>
      <w:t xml:space="preserve">Student Number: </w:t>
    </w:r>
    <w:r w:rsidR="00EA7FF9">
      <w:t>1605537</w:t>
    </w:r>
  </w:p>
  <w:p w:rsidR="00500D04" w:rsidRDefault="00500D0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4ED1"/>
    <w:rsid w:val="000B7E26"/>
    <w:rsid w:val="00104D7C"/>
    <w:rsid w:val="00140402"/>
    <w:rsid w:val="001D4B61"/>
    <w:rsid w:val="00237997"/>
    <w:rsid w:val="004421B2"/>
    <w:rsid w:val="00477342"/>
    <w:rsid w:val="00500D04"/>
    <w:rsid w:val="005477D9"/>
    <w:rsid w:val="00582AB0"/>
    <w:rsid w:val="0067737F"/>
    <w:rsid w:val="006E74D3"/>
    <w:rsid w:val="00774ED1"/>
    <w:rsid w:val="009D54F5"/>
    <w:rsid w:val="00A1417C"/>
    <w:rsid w:val="00C459A4"/>
    <w:rsid w:val="00CA696C"/>
    <w:rsid w:val="00DD61EA"/>
    <w:rsid w:val="00E94AB4"/>
    <w:rsid w:val="00EA7FF9"/>
    <w:rsid w:val="00FB4387"/>
    <w:rsid w:val="00FF23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6B0E9"/>
  <w15:chartTrackingRefBased/>
  <w15:docId w15:val="{CAC437F3-88EB-4FAF-9247-E84F7820D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696C"/>
    <w:rPr>
      <w:color w:val="0563C1" w:themeColor="hyperlink"/>
      <w:u w:val="single"/>
    </w:rPr>
  </w:style>
  <w:style w:type="paragraph" w:styleId="Header">
    <w:name w:val="header"/>
    <w:basedOn w:val="Normal"/>
    <w:link w:val="HeaderChar"/>
    <w:uiPriority w:val="99"/>
    <w:unhideWhenUsed/>
    <w:rsid w:val="00500D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0D04"/>
  </w:style>
  <w:style w:type="paragraph" w:styleId="Footer">
    <w:name w:val="footer"/>
    <w:basedOn w:val="Normal"/>
    <w:link w:val="FooterChar"/>
    <w:uiPriority w:val="99"/>
    <w:unhideWhenUsed/>
    <w:rsid w:val="00500D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0D04"/>
  </w:style>
  <w:style w:type="paragraph" w:styleId="Quote">
    <w:name w:val="Quote"/>
    <w:basedOn w:val="Normal"/>
    <w:next w:val="Normal"/>
    <w:link w:val="QuoteChar"/>
    <w:uiPriority w:val="29"/>
    <w:qFormat/>
    <w:rsid w:val="006E74D3"/>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6E74D3"/>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311371">
      <w:bodyDiv w:val="1"/>
      <w:marLeft w:val="0"/>
      <w:marRight w:val="0"/>
      <w:marTop w:val="0"/>
      <w:marBottom w:val="0"/>
      <w:divBdr>
        <w:top w:val="none" w:sz="0" w:space="0" w:color="auto"/>
        <w:left w:val="none" w:sz="0" w:space="0" w:color="auto"/>
        <w:bottom w:val="none" w:sz="0" w:space="0" w:color="auto"/>
        <w:right w:val="none" w:sz="0" w:space="0" w:color="auto"/>
      </w:divBdr>
    </w:div>
    <w:div w:id="1108626979">
      <w:bodyDiv w:val="1"/>
      <w:marLeft w:val="0"/>
      <w:marRight w:val="0"/>
      <w:marTop w:val="0"/>
      <w:marBottom w:val="0"/>
      <w:divBdr>
        <w:top w:val="none" w:sz="0" w:space="0" w:color="auto"/>
        <w:left w:val="none" w:sz="0" w:space="0" w:color="auto"/>
        <w:bottom w:val="none" w:sz="0" w:space="0" w:color="auto"/>
        <w:right w:val="none" w:sz="0" w:space="0" w:color="auto"/>
      </w:divBdr>
    </w:div>
    <w:div w:id="1307128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16</Pages>
  <Words>5563</Words>
  <Characters>31711</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dc:creator>
  <cp:keywords/>
  <dc:description/>
  <cp:lastModifiedBy>Liz</cp:lastModifiedBy>
  <cp:revision>4</cp:revision>
  <dcterms:created xsi:type="dcterms:W3CDTF">2022-11-06T10:59:00Z</dcterms:created>
  <dcterms:modified xsi:type="dcterms:W3CDTF">2022-11-06T11:49:00Z</dcterms:modified>
</cp:coreProperties>
</file>