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BA (Hons) Leadership and Management Skills in the Workplace</w:t>
      </w:r>
    </w:p>
    <w:p w:rsidR="00000000" w:rsidDel="00000000" w:rsidP="00000000" w:rsidRDefault="00000000" w:rsidRPr="00000000" w14:paraId="00000002">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3">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4">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5">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6">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7">
      <w:pPr>
        <w:spacing w:after="120" w:before="12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Independent Project /Dissertation </w:t>
      </w:r>
    </w:p>
    <w:p w:rsidR="00000000" w:rsidDel="00000000" w:rsidP="00000000" w:rsidRDefault="00000000" w:rsidRPr="00000000" w14:paraId="00000008">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9">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A">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B">
      <w:pPr>
        <w:spacing w:after="120" w:before="12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spacing w:line="360" w:lineRule="auto"/>
        <w:jc w:val="center"/>
        <w:rPr>
          <w:sz w:val="44"/>
          <w:szCs w:val="44"/>
        </w:rPr>
      </w:pPr>
      <w:r w:rsidDel="00000000" w:rsidR="00000000" w:rsidRPr="00000000">
        <w:rPr>
          <w:sz w:val="44"/>
          <w:szCs w:val="44"/>
          <w:rtl w:val="0"/>
        </w:rPr>
        <w:t xml:space="preserve">Effect of price promotion frequency on brand loyalty- Nestlé case study</w:t>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t xml:space="preserve">Student Name: Catalina Mihaela Iovu</w:t>
      </w:r>
    </w:p>
    <w:p w:rsidR="00000000" w:rsidDel="00000000" w:rsidP="00000000" w:rsidRDefault="00000000" w:rsidRPr="00000000" w14:paraId="0000002B">
      <w:pPr>
        <w:jc w:val="center"/>
        <w:rPr/>
      </w:pPr>
      <w:r w:rsidDel="00000000" w:rsidR="00000000" w:rsidRPr="00000000">
        <w:rPr>
          <w:rtl w:val="0"/>
        </w:rPr>
        <w:t xml:space="preserve">Student ID: 2112981</w:t>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e50p1feq1kib" w:id="0"/>
      <w:bookmarkEnd w:id="0"/>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Abstract</w:t>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The study explores how the frequency of price promotion influences brand loyalty of Nestle consumers in the fast-moving consumer goods market. The research is dealing with conflicting evidence on whether the frequent promotional activities create a consumer loyalty or destroy the long term brand relationship. The study involved the use of the qualitative secondary research methodology that involved the analysis of academic literature, industry reports, and published case studies published between 2021 and 2025 (Saunders et al., 2023). The research was based on an interpretivist philosophy because it acknowledged that consumer behaviour is a result of subjective experiences and social contexts (Creswell and Creswell, 2022). Reflexive thematic analysis revealed five broad themes of promotion-loyalty relationships (Byrne, 2022). The results indicate that repeated promotions undermine internal reference prices of consumers, and ordinary prices appear high (Sheinin and Della Bitta, 2022). Promotions have a short-term sales boost, but a declining payoff in the long-term loyalty (Nishio and Hoshino, 2024). Promotional effects are mediated by psychological mechanisms such as loss aversion, in which consumers create a sense of non-promotional purchases as losses following accustomization to regular and frequent discounts (Guo et al., 2023). Promotion-loyalty relationships are unconditioned by contextual factors, the impact of which is different in relation to the types of products and consumers (Grewal et al., 2023; Desveaud et al., 2024). The study concludes that promotional frequency poses strategic threats and that there is need to balance promotional frequency between short term selling of products and long term brand security in competitive markets in the FMCG sector.</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jc w:val="center"/>
        <w:rPr/>
      </w:pPr>
      <w:r w:rsidDel="00000000" w:rsidR="00000000" w:rsidRPr="00000000">
        <w:rPr>
          <w:rtl w:val="0"/>
        </w:rPr>
      </w:r>
    </w:p>
    <w:p w:rsidR="00000000" w:rsidDel="00000000" w:rsidP="00000000" w:rsidRDefault="00000000" w:rsidRPr="00000000" w14:paraId="0000003A">
      <w:pPr>
        <w:jc w:val="center"/>
        <w:rPr/>
      </w:pPr>
      <w:r w:rsidDel="00000000" w:rsidR="00000000" w:rsidRPr="00000000">
        <w:rPr>
          <w:rtl w:val="0"/>
        </w:rPr>
      </w:r>
    </w:p>
    <w:p w:rsidR="00000000" w:rsidDel="00000000" w:rsidP="00000000" w:rsidRDefault="00000000" w:rsidRPr="00000000" w14:paraId="0000003B">
      <w:pPr>
        <w:jc w:val="center"/>
        <w:rPr/>
      </w:pPr>
      <w:r w:rsidDel="00000000" w:rsidR="00000000" w:rsidRPr="00000000">
        <w:rPr>
          <w:rtl w:val="0"/>
        </w:rPr>
      </w:r>
    </w:p>
    <w:p w:rsidR="00000000" w:rsidDel="00000000" w:rsidP="00000000" w:rsidRDefault="00000000" w:rsidRPr="00000000" w14:paraId="0000003C">
      <w:pPr>
        <w:jc w:val="center"/>
        <w:rPr/>
      </w:pP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Contents</w:t>
      </w:r>
    </w:p>
    <w:sdt>
      <w:sdtPr>
        <w:id w:val="399713358"/>
        <w:docPartObj>
          <w:docPartGallery w:val="Table of Contents"/>
          <w:docPartUnique w:val="1"/>
        </w:docPartObj>
      </w:sdtPr>
      <w:sdtContent>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e50p1feq1kib">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zx5sjea3zcg">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Chapter One: Introduction to the Dissertation</w:t>
              <w:tab/>
              <w:t xml:space="preserve">5</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7tga9wjd86tg">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1.1. Overview of the Chapter</w:t>
              <w:tab/>
              <w:t xml:space="preserve">5</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xva2ahtcfa9p">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1.2. Background and Context</w:t>
              <w:tab/>
              <w:t xml:space="preserve">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mtflgjvfy4o">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1.3. Problem Statement</w:t>
              <w:tab/>
              <w:t xml:space="preserve">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6uizeib5sckv">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1.4. Research Aim</w:t>
              <w:tab/>
              <w:t xml:space="preserve">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ll565vo5ai8">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1.5. Research Objectives</w:t>
              <w:tab/>
              <w:t xml:space="preserve">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io207xah57f">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1.6. Research Questions</w:t>
              <w:tab/>
              <w:t xml:space="preserve">6</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faer2s9xojc">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1.7. Significance of the Study</w:t>
              <w:tab/>
              <w:t xml:space="preserve">6</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pemsrgij6rfm">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1.8. Dissertation Structure</w:t>
              <w:tab/>
              <w:t xml:space="preserve">7</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a17eor1z9x43">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1.9. Chapter Summary</w:t>
              <w:tab/>
              <w:t xml:space="preserve">7</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qh2jje6sp3bi">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Chapter Two: Literature Review</w:t>
              <w:tab/>
              <w:t xml:space="preserve">8</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jb6o0q6jot86">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2.1. Overview of the Chapter</w:t>
              <w:tab/>
              <w:t xml:space="preserve">8</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nmr8ji67u4">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2.2. Review of Key Concepts</w:t>
              <w:tab/>
              <w:t xml:space="preserve">8</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cwemxx439r1">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2.3. Review of Related Studies</w:t>
              <w:tab/>
              <w:t xml:space="preserve">9</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13vi0y3vu9e">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2.4. Review of Key Theories</w:t>
              <w:tab/>
              <w:t xml:space="preserve">11</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vdkybk7uutge">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2.5. Gaps in Existing Knowledge</w:t>
              <w:tab/>
              <w:t xml:space="preserve">12</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8tvayxji6s2">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2.6. Chapter Summary</w:t>
              <w:tab/>
              <w:t xml:space="preserve">13</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u25jtdj9exi">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Chapter Three: Research Methodology</w:t>
              <w:tab/>
              <w:t xml:space="preserve">14</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4mncg7o2an9">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3.1 Introduction to Methodology</w:t>
              <w:tab/>
              <w:t xml:space="preserve">14</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l7umr5qmfsoc">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 Methodological Framework: Application of Onion Model</w:t>
              <w:tab/>
              <w:t xml:space="preserve">14</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4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wf0f3quofvt">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3.2.1 Research Philosophy for the Dissertation</w:t>
              <w:tab/>
              <w:t xml:space="preserve">14</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4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00b16t85c8">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3.2.2 Research Approach for the Dissertation</w:t>
              <w:tab/>
              <w:t xml:space="preserve">15</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4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utxo8g09wna">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3.2.3 Research Strategies/Design for the Dissertation</w:t>
              <w:tab/>
              <w:t xml:space="preserve">15</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4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e407wjiysz1s">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3.2.4 Choices for the Dissertation</w:t>
              <w:tab/>
              <w:t xml:space="preserve">15</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4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pyz5rwffpd4a">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3.2.5 Time Horizons for the Dissertation</w:t>
              <w:tab/>
              <w:t xml:space="preserve">15</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w5ugq83livu1">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3.3 Data Collection Techniques</w:t>
              <w:tab/>
              <w:t xml:space="preserve">15</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4neq4gayc3c0">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3.4 Analytical Techniques and Procedures</w:t>
              <w:tab/>
              <w:t xml:space="preserve">16</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j808k2wrc0y0">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3.5 Ethical Issues</w:t>
              <w:tab/>
              <w:t xml:space="preserve">16</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7erl63z8ox8u">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3.6 Chapter Summary</w:t>
              <w:tab/>
              <w:t xml:space="preserve">16</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fyiqpmvc6pn">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Chapter Four: Results and Discussion</w:t>
              <w:tab/>
              <w:t xml:space="preserve">17</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jvbi5r6fh28">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4.1 Introduction</w:t>
              <w:tab/>
              <w:t xml:space="preserve">17</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4ikg0yoy3dax">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4.2 Presentation of Data and Results</w:t>
              <w:tab/>
              <w:t xml:space="preserve">17</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9p2fgb1cbzx">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4.3 Interpretation of Results</w:t>
              <w:tab/>
              <w:t xml:space="preserve">22</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18paziztdug">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4.4 Discussion of the Findings in Relation to the Literature</w:t>
              <w:tab/>
              <w:t xml:space="preserve">23</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pmkzqtmkw8vv">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4.5 Practical and Theoretical Implications of the Findings</w:t>
              <w:tab/>
              <w:t xml:space="preserve">24</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qe0gv8elepzd">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4.6 Comparing Findings to Existing Literature</w:t>
              <w:tab/>
              <w:t xml:space="preserve">26</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aarlqoj47z02">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4.7 Chapter Summary</w:t>
              <w:tab/>
              <w:t xml:space="preserve">27</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np0py1bwfc7">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Chapter Five: Conclusions and Recommendations</w:t>
              <w:tab/>
              <w:t xml:space="preserve">29</w:t>
            </w:r>
          </w:hyperlink>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d71t1prsrvt">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5.1 Introduction</w:t>
              <w:tab/>
              <w:t xml:space="preserve">29</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5vd947agi8l">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5.2 Summary of Study</w:t>
              <w:tab/>
              <w:t xml:space="preserve">29</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9x4hegaixwyz">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5.3 Practical Recommendations</w:t>
              <w:tab/>
              <w:t xml:space="preserve">29</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iiew887ank9">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5.4 Limitations of the Study</w:t>
              <w:tab/>
              <w:t xml:space="preserve">30</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zhpnpcymfgd">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5.5 Recommendations on future research.</w:t>
              <w:tab/>
              <w:t xml:space="preserve">31</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20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afxlxpn48p5v">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5.6 Conclusion</w:t>
              <w:tab/>
              <w:t xml:space="preserve">31</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kle05i1r7rmj">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References</w:t>
              <w:tab/>
              <w:t xml:space="preserve">33</w:t>
            </w:r>
          </w:hyperlink>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D">
      <w:pPr>
        <w:jc w:val="center"/>
        <w:rPr/>
      </w:pPr>
      <w:r w:rsidDel="00000000" w:rsidR="00000000" w:rsidRPr="00000000">
        <w:rPr>
          <w:rtl w:val="0"/>
        </w:rPr>
      </w:r>
    </w:p>
    <w:p w:rsidR="00000000" w:rsidDel="00000000" w:rsidP="00000000" w:rsidRDefault="00000000" w:rsidRPr="00000000" w14:paraId="0000006E">
      <w:pPr>
        <w:jc w:val="center"/>
        <w:rPr/>
      </w:pPr>
      <w:r w:rsidDel="00000000" w:rsidR="00000000" w:rsidRPr="00000000">
        <w:rPr>
          <w:rtl w:val="0"/>
        </w:rPr>
      </w:r>
    </w:p>
    <w:p w:rsidR="00000000" w:rsidDel="00000000" w:rsidP="00000000" w:rsidRDefault="00000000" w:rsidRPr="00000000" w14:paraId="0000006F">
      <w:pPr>
        <w:jc w:val="center"/>
        <w:rPr/>
      </w:pPr>
      <w:r w:rsidDel="00000000" w:rsidR="00000000" w:rsidRPr="00000000">
        <w:rPr>
          <w:rtl w:val="0"/>
        </w:rPr>
      </w:r>
    </w:p>
    <w:p w:rsidR="00000000" w:rsidDel="00000000" w:rsidP="00000000" w:rsidRDefault="00000000" w:rsidRPr="00000000" w14:paraId="00000070">
      <w:pPr>
        <w:jc w:val="center"/>
        <w:rPr/>
      </w:pPr>
      <w:r w:rsidDel="00000000" w:rsidR="00000000" w:rsidRPr="00000000">
        <w:rPr>
          <w:rtl w:val="0"/>
        </w:rPr>
      </w:r>
    </w:p>
    <w:p w:rsidR="00000000" w:rsidDel="00000000" w:rsidP="00000000" w:rsidRDefault="00000000" w:rsidRPr="00000000" w14:paraId="00000071">
      <w:pPr>
        <w:jc w:val="center"/>
        <w:rPr/>
      </w:pPr>
      <w:r w:rsidDel="00000000" w:rsidR="00000000" w:rsidRPr="00000000">
        <w:rPr>
          <w:rtl w:val="0"/>
        </w:rPr>
      </w:r>
    </w:p>
    <w:p w:rsidR="00000000" w:rsidDel="00000000" w:rsidP="00000000" w:rsidRDefault="00000000" w:rsidRPr="00000000" w14:paraId="00000072">
      <w:pPr>
        <w:jc w:val="center"/>
        <w:rPr/>
      </w:pPr>
      <w:r w:rsidDel="00000000" w:rsidR="00000000" w:rsidRPr="00000000">
        <w:rPr>
          <w:rtl w:val="0"/>
        </w:rPr>
      </w:r>
    </w:p>
    <w:p w:rsidR="00000000" w:rsidDel="00000000" w:rsidP="00000000" w:rsidRDefault="00000000" w:rsidRPr="00000000" w14:paraId="00000073">
      <w:pPr>
        <w:jc w:val="center"/>
        <w:rPr/>
      </w:pPr>
      <w:r w:rsidDel="00000000" w:rsidR="00000000" w:rsidRPr="00000000">
        <w:rPr>
          <w:rtl w:val="0"/>
        </w:rPr>
      </w:r>
    </w:p>
    <w:p w:rsidR="00000000" w:rsidDel="00000000" w:rsidP="00000000" w:rsidRDefault="00000000" w:rsidRPr="00000000" w14:paraId="00000074">
      <w:pPr>
        <w:jc w:val="center"/>
        <w:rPr/>
      </w:pPr>
      <w:r w:rsidDel="00000000" w:rsidR="00000000" w:rsidRPr="00000000">
        <w:rPr>
          <w:rtl w:val="0"/>
        </w:rPr>
      </w:r>
    </w:p>
    <w:p w:rsidR="00000000" w:rsidDel="00000000" w:rsidP="00000000" w:rsidRDefault="00000000" w:rsidRPr="00000000" w14:paraId="00000075">
      <w:pPr>
        <w:jc w:val="center"/>
        <w:rPr/>
      </w:pPr>
      <w:r w:rsidDel="00000000" w:rsidR="00000000" w:rsidRPr="00000000">
        <w:rPr>
          <w:rtl w:val="0"/>
        </w:rPr>
      </w:r>
    </w:p>
    <w:p w:rsidR="00000000" w:rsidDel="00000000" w:rsidP="00000000" w:rsidRDefault="00000000" w:rsidRPr="00000000" w14:paraId="00000076">
      <w:pPr>
        <w:jc w:val="center"/>
        <w:rPr/>
      </w:pPr>
      <w:r w:rsidDel="00000000" w:rsidR="00000000" w:rsidRPr="00000000">
        <w:rPr>
          <w:rtl w:val="0"/>
        </w:rPr>
      </w:r>
    </w:p>
    <w:p w:rsidR="00000000" w:rsidDel="00000000" w:rsidP="00000000" w:rsidRDefault="00000000" w:rsidRPr="00000000" w14:paraId="00000077">
      <w:pPr>
        <w:jc w:val="center"/>
        <w:rPr/>
      </w:pPr>
      <w:r w:rsidDel="00000000" w:rsidR="00000000" w:rsidRPr="00000000">
        <w:rPr>
          <w:rtl w:val="0"/>
        </w:rPr>
      </w:r>
    </w:p>
    <w:p w:rsidR="00000000" w:rsidDel="00000000" w:rsidP="00000000" w:rsidRDefault="00000000" w:rsidRPr="00000000" w14:paraId="00000078">
      <w:pPr>
        <w:jc w:val="center"/>
        <w:rPr/>
      </w:pPr>
      <w:r w:rsidDel="00000000" w:rsidR="00000000" w:rsidRPr="00000000">
        <w:rPr>
          <w:rtl w:val="0"/>
        </w:rPr>
      </w:r>
    </w:p>
    <w:p w:rsidR="00000000" w:rsidDel="00000000" w:rsidP="00000000" w:rsidRDefault="00000000" w:rsidRPr="00000000" w14:paraId="00000079">
      <w:pPr>
        <w:jc w:val="center"/>
        <w:rPr/>
      </w:pPr>
      <w:r w:rsidDel="00000000" w:rsidR="00000000" w:rsidRPr="00000000">
        <w:rPr>
          <w:rtl w:val="0"/>
        </w:rPr>
      </w:r>
    </w:p>
    <w:p w:rsidR="00000000" w:rsidDel="00000000" w:rsidP="00000000" w:rsidRDefault="00000000" w:rsidRPr="00000000" w14:paraId="0000007A">
      <w:pPr>
        <w:jc w:val="center"/>
        <w:rPr/>
      </w:pPr>
      <w:r w:rsidDel="00000000" w:rsidR="00000000" w:rsidRPr="00000000">
        <w:rPr>
          <w:rtl w:val="0"/>
        </w:rPr>
      </w:r>
    </w:p>
    <w:p w:rsidR="00000000" w:rsidDel="00000000" w:rsidP="00000000" w:rsidRDefault="00000000" w:rsidRPr="00000000" w14:paraId="0000007B">
      <w:pPr>
        <w:jc w:val="center"/>
        <w:rPr/>
      </w:pPr>
      <w:r w:rsidDel="00000000" w:rsidR="00000000" w:rsidRPr="00000000">
        <w:rPr>
          <w:rtl w:val="0"/>
        </w:rPr>
      </w:r>
    </w:p>
    <w:p w:rsidR="00000000" w:rsidDel="00000000" w:rsidP="00000000" w:rsidRDefault="00000000" w:rsidRPr="00000000" w14:paraId="0000007C">
      <w:pPr>
        <w:jc w:val="center"/>
        <w:rPr/>
      </w:pPr>
      <w:r w:rsidDel="00000000" w:rsidR="00000000" w:rsidRPr="00000000">
        <w:rPr>
          <w:rtl w:val="0"/>
        </w:rPr>
      </w:r>
    </w:p>
    <w:p w:rsidR="00000000" w:rsidDel="00000000" w:rsidP="00000000" w:rsidRDefault="00000000" w:rsidRPr="00000000" w14:paraId="0000007D">
      <w:pPr>
        <w:jc w:val="center"/>
        <w:rPr/>
      </w:pPr>
      <w:r w:rsidDel="00000000" w:rsidR="00000000" w:rsidRPr="00000000">
        <w:rPr>
          <w:rtl w:val="0"/>
        </w:rPr>
      </w:r>
    </w:p>
    <w:p w:rsidR="00000000" w:rsidDel="00000000" w:rsidP="00000000" w:rsidRDefault="00000000" w:rsidRPr="00000000" w14:paraId="0000007E">
      <w:pPr>
        <w:jc w:val="center"/>
        <w:rPr/>
      </w:pPr>
      <w:r w:rsidDel="00000000" w:rsidR="00000000" w:rsidRPr="00000000">
        <w:rPr>
          <w:rtl w:val="0"/>
        </w:rPr>
      </w:r>
    </w:p>
    <w:p w:rsidR="00000000" w:rsidDel="00000000" w:rsidP="00000000" w:rsidRDefault="00000000" w:rsidRPr="00000000" w14:paraId="0000007F">
      <w:pPr>
        <w:jc w:val="center"/>
        <w:rPr/>
      </w:pPr>
      <w:r w:rsidDel="00000000" w:rsidR="00000000" w:rsidRPr="00000000">
        <w:rPr>
          <w:rtl w:val="0"/>
        </w:rPr>
      </w:r>
    </w:p>
    <w:p w:rsidR="00000000" w:rsidDel="00000000" w:rsidP="00000000" w:rsidRDefault="00000000" w:rsidRPr="00000000" w14:paraId="00000080">
      <w:pPr>
        <w:jc w:val="center"/>
        <w:rPr/>
      </w:pPr>
      <w:r w:rsidDel="00000000" w:rsidR="00000000" w:rsidRPr="00000000">
        <w:rPr>
          <w:rtl w:val="0"/>
        </w:rPr>
      </w:r>
    </w:p>
    <w:p w:rsidR="00000000" w:rsidDel="00000000" w:rsidP="00000000" w:rsidRDefault="00000000" w:rsidRPr="00000000" w14:paraId="00000081">
      <w:pPr>
        <w:jc w:val="center"/>
        <w:rPr/>
      </w:pPr>
      <w:r w:rsidDel="00000000" w:rsidR="00000000" w:rsidRPr="00000000">
        <w:rPr>
          <w:rtl w:val="0"/>
        </w:rPr>
      </w:r>
    </w:p>
    <w:p w:rsidR="00000000" w:rsidDel="00000000" w:rsidP="00000000" w:rsidRDefault="00000000" w:rsidRPr="00000000" w14:paraId="00000082">
      <w:pPr>
        <w:jc w:val="center"/>
        <w:rPr/>
      </w:pPr>
      <w:r w:rsidDel="00000000" w:rsidR="00000000" w:rsidRPr="00000000">
        <w:rPr>
          <w:rtl w:val="0"/>
        </w:rPr>
      </w:r>
    </w:p>
    <w:p w:rsidR="00000000" w:rsidDel="00000000" w:rsidP="00000000" w:rsidRDefault="00000000" w:rsidRPr="00000000" w14:paraId="00000083">
      <w:pPr>
        <w:jc w:val="center"/>
        <w:rPr/>
      </w:pPr>
      <w:r w:rsidDel="00000000" w:rsidR="00000000" w:rsidRPr="00000000">
        <w:rPr>
          <w:rtl w:val="0"/>
        </w:rPr>
      </w:r>
    </w:p>
    <w:p w:rsidR="00000000" w:rsidDel="00000000" w:rsidP="00000000" w:rsidRDefault="00000000" w:rsidRPr="00000000" w14:paraId="00000084">
      <w:pPr>
        <w:jc w:val="center"/>
        <w:rPr/>
      </w:pPr>
      <w:r w:rsidDel="00000000" w:rsidR="00000000" w:rsidRPr="00000000">
        <w:rPr>
          <w:rtl w:val="0"/>
        </w:rPr>
      </w:r>
    </w:p>
    <w:p w:rsidR="00000000" w:rsidDel="00000000" w:rsidP="00000000" w:rsidRDefault="00000000" w:rsidRPr="00000000" w14:paraId="00000085">
      <w:pPr>
        <w:jc w:val="center"/>
        <w:rPr/>
      </w:pPr>
      <w:r w:rsidDel="00000000" w:rsidR="00000000" w:rsidRPr="00000000">
        <w:rPr>
          <w:rtl w:val="0"/>
        </w:rPr>
      </w:r>
    </w:p>
    <w:p w:rsidR="00000000" w:rsidDel="00000000" w:rsidP="00000000" w:rsidRDefault="00000000" w:rsidRPr="00000000" w14:paraId="00000086">
      <w:pPr>
        <w:jc w:val="center"/>
        <w:rPr/>
      </w:pPr>
      <w:r w:rsidDel="00000000" w:rsidR="00000000" w:rsidRPr="00000000">
        <w:rPr>
          <w:rtl w:val="0"/>
        </w:rPr>
      </w:r>
    </w:p>
    <w:p w:rsidR="00000000" w:rsidDel="00000000" w:rsidP="00000000" w:rsidRDefault="00000000" w:rsidRPr="00000000" w14:paraId="00000087">
      <w:pPr>
        <w:jc w:val="center"/>
        <w:rPr/>
      </w:pPr>
      <w:r w:rsidDel="00000000" w:rsidR="00000000" w:rsidRPr="00000000">
        <w:rPr>
          <w:rtl w:val="0"/>
        </w:rPr>
      </w:r>
    </w:p>
    <w:p w:rsidR="00000000" w:rsidDel="00000000" w:rsidP="00000000" w:rsidRDefault="00000000" w:rsidRPr="00000000" w14:paraId="00000088">
      <w:pPr>
        <w:jc w:val="center"/>
        <w:rPr/>
      </w:pPr>
      <w:r w:rsidDel="00000000" w:rsidR="00000000" w:rsidRPr="00000000">
        <w:rPr>
          <w:rtl w:val="0"/>
        </w:rPr>
      </w:r>
    </w:p>
    <w:p w:rsidR="00000000" w:rsidDel="00000000" w:rsidP="00000000" w:rsidRDefault="00000000" w:rsidRPr="00000000" w14:paraId="00000089">
      <w:pPr>
        <w:jc w:val="center"/>
        <w:rPr/>
      </w:pPr>
      <w:r w:rsidDel="00000000" w:rsidR="00000000" w:rsidRPr="00000000">
        <w:rPr>
          <w:rtl w:val="0"/>
        </w:rPr>
      </w:r>
    </w:p>
    <w:p w:rsidR="00000000" w:rsidDel="00000000" w:rsidP="00000000" w:rsidRDefault="00000000" w:rsidRPr="00000000" w14:paraId="0000008A">
      <w:pPr>
        <w:jc w:val="center"/>
        <w:rPr/>
      </w:pPr>
      <w:r w:rsidDel="00000000" w:rsidR="00000000" w:rsidRPr="00000000">
        <w:rPr>
          <w:rtl w:val="0"/>
        </w:rPr>
      </w:r>
    </w:p>
    <w:p w:rsidR="00000000" w:rsidDel="00000000" w:rsidP="00000000" w:rsidRDefault="00000000" w:rsidRPr="00000000" w14:paraId="0000008B">
      <w:pPr>
        <w:jc w:val="center"/>
        <w:rPr/>
      </w:pPr>
      <w:r w:rsidDel="00000000" w:rsidR="00000000" w:rsidRPr="00000000">
        <w:rPr>
          <w:rtl w:val="0"/>
        </w:rPr>
      </w:r>
    </w:p>
    <w:p w:rsidR="00000000" w:rsidDel="00000000" w:rsidP="00000000" w:rsidRDefault="00000000" w:rsidRPr="00000000" w14:paraId="0000008C">
      <w:pPr>
        <w:jc w:val="center"/>
        <w:rPr/>
      </w:pPr>
      <w:r w:rsidDel="00000000" w:rsidR="00000000" w:rsidRPr="00000000">
        <w:rPr>
          <w:rtl w:val="0"/>
        </w:rPr>
      </w:r>
    </w:p>
    <w:p w:rsidR="00000000" w:rsidDel="00000000" w:rsidP="00000000" w:rsidRDefault="00000000" w:rsidRPr="00000000" w14:paraId="0000008D">
      <w:pPr>
        <w:jc w:val="center"/>
        <w:rPr/>
      </w:pPr>
      <w:r w:rsidDel="00000000" w:rsidR="00000000" w:rsidRPr="00000000">
        <w:rPr>
          <w:rtl w:val="0"/>
        </w:rPr>
      </w:r>
    </w:p>
    <w:p w:rsidR="00000000" w:rsidDel="00000000" w:rsidP="00000000" w:rsidRDefault="00000000" w:rsidRPr="00000000" w14:paraId="0000008E">
      <w:pPr>
        <w:jc w:val="center"/>
        <w:rPr/>
      </w:pPr>
      <w:r w:rsidDel="00000000" w:rsidR="00000000" w:rsidRPr="00000000">
        <w:rPr>
          <w:rtl w:val="0"/>
        </w:rPr>
      </w:r>
    </w:p>
    <w:p w:rsidR="00000000" w:rsidDel="00000000" w:rsidP="00000000" w:rsidRDefault="00000000" w:rsidRPr="00000000" w14:paraId="0000008F">
      <w:pPr>
        <w:jc w:val="center"/>
        <w:rPr/>
      </w:pPr>
      <w:r w:rsidDel="00000000" w:rsidR="00000000" w:rsidRPr="00000000">
        <w:rPr>
          <w:rtl w:val="0"/>
        </w:rPr>
      </w:r>
    </w:p>
    <w:p w:rsidR="00000000" w:rsidDel="00000000" w:rsidP="00000000" w:rsidRDefault="00000000" w:rsidRPr="00000000" w14:paraId="00000090">
      <w:pPr>
        <w:jc w:val="center"/>
        <w:rPr/>
      </w:pPr>
      <w:r w:rsidDel="00000000" w:rsidR="00000000" w:rsidRPr="00000000">
        <w:rPr>
          <w:rtl w:val="0"/>
        </w:rPr>
      </w:r>
    </w:p>
    <w:p w:rsidR="00000000" w:rsidDel="00000000" w:rsidP="00000000" w:rsidRDefault="00000000" w:rsidRPr="00000000" w14:paraId="00000091">
      <w:pPr>
        <w:jc w:val="center"/>
        <w:rPr/>
      </w:pPr>
      <w:r w:rsidDel="00000000" w:rsidR="00000000" w:rsidRPr="00000000">
        <w:rPr>
          <w:rtl w:val="0"/>
        </w:rPr>
      </w:r>
    </w:p>
    <w:p w:rsidR="00000000" w:rsidDel="00000000" w:rsidP="00000000" w:rsidRDefault="00000000" w:rsidRPr="00000000" w14:paraId="00000092">
      <w:pPr>
        <w:jc w:val="center"/>
        <w:rPr/>
      </w:pPr>
      <w:r w:rsidDel="00000000" w:rsidR="00000000" w:rsidRPr="00000000">
        <w:rPr>
          <w:rtl w:val="0"/>
        </w:rPr>
      </w:r>
    </w:p>
    <w:p w:rsidR="00000000" w:rsidDel="00000000" w:rsidP="00000000" w:rsidRDefault="00000000" w:rsidRPr="00000000" w14:paraId="00000093">
      <w:pPr>
        <w:jc w:val="center"/>
        <w:rPr/>
      </w:pPr>
      <w:r w:rsidDel="00000000" w:rsidR="00000000" w:rsidRPr="00000000">
        <w:rPr>
          <w:rtl w:val="0"/>
        </w:rPr>
      </w:r>
    </w:p>
    <w:p w:rsidR="00000000" w:rsidDel="00000000" w:rsidP="00000000" w:rsidRDefault="00000000" w:rsidRPr="00000000" w14:paraId="00000094">
      <w:pPr>
        <w:jc w:val="center"/>
        <w:rPr/>
      </w:pPr>
      <w:r w:rsidDel="00000000" w:rsidR="00000000" w:rsidRPr="00000000">
        <w:rPr>
          <w:rtl w:val="0"/>
        </w:rPr>
      </w:r>
    </w:p>
    <w:p w:rsidR="00000000" w:rsidDel="00000000" w:rsidP="00000000" w:rsidRDefault="00000000" w:rsidRPr="00000000" w14:paraId="00000095">
      <w:pPr>
        <w:jc w:val="center"/>
        <w:rPr/>
      </w:pPr>
      <w:r w:rsidDel="00000000" w:rsidR="00000000" w:rsidRPr="00000000">
        <w:rPr>
          <w:rtl w:val="0"/>
        </w:rPr>
      </w:r>
    </w:p>
    <w:p w:rsidR="00000000" w:rsidDel="00000000" w:rsidP="00000000" w:rsidRDefault="00000000" w:rsidRPr="00000000" w14:paraId="00000096">
      <w:pPr>
        <w:jc w:val="center"/>
        <w:rPr/>
      </w:pPr>
      <w:r w:rsidDel="00000000" w:rsidR="00000000" w:rsidRPr="00000000">
        <w:rPr>
          <w:rtl w:val="0"/>
        </w:rPr>
      </w:r>
    </w:p>
    <w:p w:rsidR="00000000" w:rsidDel="00000000" w:rsidP="00000000" w:rsidRDefault="00000000" w:rsidRPr="00000000" w14:paraId="00000097">
      <w:pPr>
        <w:jc w:val="center"/>
        <w:rPr/>
      </w:pP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r>
    </w:p>
    <w:p w:rsidR="00000000" w:rsidDel="00000000" w:rsidP="00000000" w:rsidRDefault="00000000" w:rsidRPr="00000000" w14:paraId="00000099">
      <w:pPr>
        <w:jc w:val="center"/>
        <w:rPr/>
      </w:pPr>
      <w:r w:rsidDel="00000000" w:rsidR="00000000" w:rsidRPr="00000000">
        <w:rPr>
          <w:rtl w:val="0"/>
        </w:rPr>
      </w:r>
    </w:p>
    <w:p w:rsidR="00000000" w:rsidDel="00000000" w:rsidP="00000000" w:rsidRDefault="00000000" w:rsidRPr="00000000" w14:paraId="0000009A">
      <w:pPr>
        <w:jc w:val="center"/>
        <w:rPr/>
      </w:pPr>
      <w:r w:rsidDel="00000000" w:rsidR="00000000" w:rsidRPr="00000000">
        <w:rPr>
          <w:rtl w:val="0"/>
        </w:rPr>
      </w:r>
    </w:p>
    <w:p w:rsidR="00000000" w:rsidDel="00000000" w:rsidP="00000000" w:rsidRDefault="00000000" w:rsidRPr="00000000" w14:paraId="0000009B">
      <w:pPr>
        <w:jc w:val="cente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jc w:val="center"/>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bzx5sjea3zcg" w:id="1"/>
      <w:bookmarkEnd w:id="1"/>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Chapter One: Introduction to the Dissertation</w:t>
      </w:r>
    </w:p>
    <w:p w:rsidR="00000000" w:rsidDel="00000000" w:rsidP="00000000" w:rsidRDefault="00000000" w:rsidRPr="00000000" w14:paraId="0000009F">
      <w:pPr>
        <w:pStyle w:val="Heading2"/>
        <w:rPr/>
      </w:pPr>
      <w:bookmarkStart w:colFirst="0" w:colLast="0" w:name="_7tga9wjd86tg" w:id="2"/>
      <w:bookmarkEnd w:id="2"/>
      <w:r w:rsidDel="00000000" w:rsidR="00000000" w:rsidRPr="00000000">
        <w:rPr>
          <w:rtl w:val="0"/>
        </w:rPr>
        <w:t xml:space="preserve">1.1. Overview of the Chapter</w:t>
      </w:r>
    </w:p>
    <w:p w:rsidR="00000000" w:rsidDel="00000000" w:rsidP="00000000" w:rsidRDefault="00000000" w:rsidRPr="00000000" w14:paraId="000000A0">
      <w:pPr>
        <w:spacing w:line="360" w:lineRule="auto"/>
        <w:jc w:val="both"/>
        <w:rPr>
          <w:sz w:val="24"/>
          <w:szCs w:val="24"/>
        </w:rPr>
      </w:pPr>
      <w:r w:rsidDel="00000000" w:rsidR="00000000" w:rsidRPr="00000000">
        <w:rPr>
          <w:sz w:val="24"/>
          <w:szCs w:val="24"/>
          <w:rtl w:val="0"/>
        </w:rPr>
        <w:t xml:space="preserve">The chapter presents the study that investigates the impact of occurrence of price promotion on brand loyalty in the fast-moving consumer goods industry and the case study used was one of Nestle. The chapter identifies the research background, problem statement and research aim, objectives and research questions. The framework gives a premise of why this research is important and how the research will fill the gaps regarding the lack of knowledge in the current promotional strategies and consumer loyalty.</w:t>
      </w:r>
    </w:p>
    <w:p w:rsidR="00000000" w:rsidDel="00000000" w:rsidP="00000000" w:rsidRDefault="00000000" w:rsidRPr="00000000" w14:paraId="000000A1">
      <w:pPr>
        <w:pStyle w:val="Heading2"/>
        <w:rPr/>
      </w:pPr>
      <w:bookmarkStart w:colFirst="0" w:colLast="0" w:name="_xva2ahtcfa9p" w:id="3"/>
      <w:bookmarkEnd w:id="3"/>
      <w:r w:rsidDel="00000000" w:rsidR="00000000" w:rsidRPr="00000000">
        <w:rPr>
          <w:rtl w:val="0"/>
        </w:rPr>
        <w:t xml:space="preserve">1.2. Background and Context</w:t>
      </w:r>
    </w:p>
    <w:p w:rsidR="00000000" w:rsidDel="00000000" w:rsidP="00000000" w:rsidRDefault="00000000" w:rsidRPr="00000000" w14:paraId="000000A2">
      <w:pPr>
        <w:spacing w:line="360" w:lineRule="auto"/>
        <w:jc w:val="both"/>
        <w:rPr>
          <w:sz w:val="24"/>
          <w:szCs w:val="24"/>
        </w:rPr>
      </w:pPr>
      <w:r w:rsidDel="00000000" w:rsidR="00000000" w:rsidRPr="00000000">
        <w:rPr>
          <w:sz w:val="24"/>
          <w:szCs w:val="24"/>
          <w:rtl w:val="0"/>
        </w:rPr>
        <w:t xml:space="preserve">The promotion of prices is an essential part of the marketing strategies in the fast-moving consumer goods industry. These promotion tools are used by retailers and manufacturers to stimulate short-term sales, new client acquisition, and compete in flooded markets. Nevertheless, there are some complex dynamics in the relationship between the frequency of promotion and brand loyalty that need more in-depth research.</w:t>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It has been demonstrated that price promotions induce short-term sales gains, but they pose possible long-term risks (Cohen et al., 2021). The regular changes in consumer reference prices and buying behaviours as a result of frequent promotions would not be limited to the promotion time (Sheinin and Della Bitta, 2022). Research shows that high-frequency promotion trains the consumer to wait till the discounted price comes instead of buying at the normal price and this may destroy brand equity in the long-term (Lalwani et al., 2021).</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tl w:val="0"/>
        </w:rPr>
        <w:t xml:space="preserve">FMCG industry is very competitive with brand loyalty dictating the profitability in the long run (Morkunas and Grismanauskaite, 2023). Nestle being one of the largest food and beverage corporations in the world has numerous promotional strategies in different product lines and markets. The knowledge of the role of the promotional frequency in developing consumer loyalty in such a large producer offers information that can be used throughout the industry.</w:t>
      </w:r>
    </w:p>
    <w:p w:rsidR="00000000" w:rsidDel="00000000" w:rsidP="00000000" w:rsidRDefault="00000000" w:rsidRPr="00000000" w14:paraId="000000A5">
      <w:pPr>
        <w:pStyle w:val="Heading2"/>
        <w:rPr/>
      </w:pPr>
      <w:bookmarkStart w:colFirst="0" w:colLast="0" w:name="_2mtflgjvfy4o" w:id="4"/>
      <w:bookmarkEnd w:id="4"/>
      <w:r w:rsidDel="00000000" w:rsidR="00000000" w:rsidRPr="00000000">
        <w:rPr>
          <w:rtl w:val="0"/>
        </w:rPr>
        <w:t xml:space="preserve">1.3. Problem Statement</w:t>
      </w:r>
    </w:p>
    <w:p w:rsidR="00000000" w:rsidDel="00000000" w:rsidP="00000000" w:rsidRDefault="00000000" w:rsidRPr="00000000" w14:paraId="000000A6">
      <w:pPr>
        <w:spacing w:line="360" w:lineRule="auto"/>
        <w:jc w:val="both"/>
        <w:rPr>
          <w:sz w:val="24"/>
          <w:szCs w:val="24"/>
        </w:rPr>
      </w:pPr>
      <w:r w:rsidDel="00000000" w:rsidR="00000000" w:rsidRPr="00000000">
        <w:rPr>
          <w:sz w:val="24"/>
          <w:szCs w:val="24"/>
          <w:rtl w:val="0"/>
        </w:rPr>
        <w:t xml:space="preserve">The theoretical issue will focus on the contradictory evidence on the impact of the frequency of price promotion on consumer brand loyalty. Literature evidence proves that promotions stimulate immediate sales but has conflicting results concerning long-term loyalty impact.</w:t>
      </w:r>
    </w:p>
    <w:p w:rsidR="00000000" w:rsidDel="00000000" w:rsidP="00000000" w:rsidRDefault="00000000" w:rsidRPr="00000000" w14:paraId="000000A7">
      <w:pPr>
        <w:spacing w:line="360" w:lineRule="auto"/>
        <w:jc w:val="both"/>
        <w:rPr>
          <w:sz w:val="24"/>
          <w:szCs w:val="24"/>
        </w:rPr>
      </w:pPr>
      <w:r w:rsidDel="00000000" w:rsidR="00000000" w:rsidRPr="00000000">
        <w:rPr>
          <w:sz w:val="24"/>
          <w:szCs w:val="24"/>
          <w:rtl w:val="0"/>
        </w:rPr>
        <w:t xml:space="preserve">Guo et al. (2023) demonstrate that there are complex behavioural responses to price promotions when they interact with the effects of reference prices and consumer loss aversion. According to Hamilton (2024), there are several types of price evaluation strategies used by consumers, which means that the frequency of promotion has a different impact on internal reference prices in consumers of different segments. These results show that promotional effects are psychologically based and do not solely rely on the price-response relationships.</w:t>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Retailers are increasingly relying on promotional tactics to hold on to market share (industry reports), but brands are losing a customer base (Desveaud et al., 2024). The paradox in the context of promoting in the short term and loyalty in the long term is to be explored. Cohen-Hillel et al. (2023) show that high-low promotion strategies influence the demand patterns at the peak-ends, although the literature has no in-depth insight on how the frequency of promotion influences the formation and maintenance of loyalty.</w:t>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tl w:val="0"/>
        </w:rPr>
        <w:t xml:space="preserve">The real life issue has an impact on the marketing managers who have to strike a balance between promotion expenditure and brand equity security. Promotion mix decisions affect low involvement product brand equity, as demonstrated by Lim et al. (2022), but managers have no apparent guidelines on the best frequency of promotions. The knowledge of such dynamics can give practical information to the development of promotional strategies.</w:t>
      </w:r>
    </w:p>
    <w:p w:rsidR="00000000" w:rsidDel="00000000" w:rsidP="00000000" w:rsidRDefault="00000000" w:rsidRPr="00000000" w14:paraId="000000AA">
      <w:pPr>
        <w:pStyle w:val="Heading2"/>
        <w:rPr/>
      </w:pPr>
      <w:bookmarkStart w:colFirst="0" w:colLast="0" w:name="_6uizeib5sckv" w:id="5"/>
      <w:bookmarkEnd w:id="5"/>
      <w:r w:rsidDel="00000000" w:rsidR="00000000" w:rsidRPr="00000000">
        <w:rPr>
          <w:rtl w:val="0"/>
        </w:rPr>
        <w:t xml:space="preserve">1.4. Research Aim</w:t>
      </w:r>
    </w:p>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The aim of this study is to explore how price promotion frequency affects brand loyalty among Nestlé consumers through analysis of existing academic literature and industry research.</w:t>
      </w:r>
    </w:p>
    <w:p w:rsidR="00000000" w:rsidDel="00000000" w:rsidP="00000000" w:rsidRDefault="00000000" w:rsidRPr="00000000" w14:paraId="000000AC">
      <w:pPr>
        <w:pStyle w:val="Heading2"/>
        <w:rPr/>
      </w:pPr>
      <w:bookmarkStart w:colFirst="0" w:colLast="0" w:name="_yll565vo5ai8" w:id="6"/>
      <w:bookmarkEnd w:id="6"/>
      <w:r w:rsidDel="00000000" w:rsidR="00000000" w:rsidRPr="00000000">
        <w:rPr>
          <w:rtl w:val="0"/>
        </w:rPr>
        <w:t xml:space="preserve">1.5. Research Objectives</w:t>
      </w:r>
    </w:p>
    <w:p w:rsidR="00000000" w:rsidDel="00000000" w:rsidP="00000000" w:rsidRDefault="00000000" w:rsidRPr="00000000" w14:paraId="000000AD">
      <w:pPr>
        <w:numPr>
          <w:ilvl w:val="0"/>
          <w:numId w:val="1"/>
        </w:numPr>
        <w:spacing w:line="360" w:lineRule="auto"/>
        <w:ind w:left="720" w:hanging="360"/>
        <w:jc w:val="both"/>
        <w:rPr>
          <w:sz w:val="24"/>
          <w:szCs w:val="24"/>
        </w:rPr>
      </w:pPr>
      <w:r w:rsidDel="00000000" w:rsidR="00000000" w:rsidRPr="00000000">
        <w:rPr>
          <w:sz w:val="24"/>
          <w:szCs w:val="24"/>
          <w:rtl w:val="0"/>
        </w:rPr>
        <w:t xml:space="preserve">To identify patterns in how promotional frequency influences consumer loyalty behaviours by analysing secondary research on price promotion strategies</w:t>
      </w:r>
    </w:p>
    <w:p w:rsidR="00000000" w:rsidDel="00000000" w:rsidP="00000000" w:rsidRDefault="00000000" w:rsidRPr="00000000" w14:paraId="000000AE">
      <w:pPr>
        <w:numPr>
          <w:ilvl w:val="0"/>
          <w:numId w:val="1"/>
        </w:numPr>
        <w:spacing w:line="360" w:lineRule="auto"/>
        <w:ind w:left="720" w:hanging="360"/>
        <w:jc w:val="both"/>
        <w:rPr>
          <w:sz w:val="24"/>
          <w:szCs w:val="24"/>
        </w:rPr>
      </w:pPr>
      <w:r w:rsidDel="00000000" w:rsidR="00000000" w:rsidRPr="00000000">
        <w:rPr>
          <w:sz w:val="24"/>
          <w:szCs w:val="24"/>
          <w:rtl w:val="0"/>
        </w:rPr>
        <w:t xml:space="preserve">To examine psychological mechanisms linking promotion frequency to brand loyalty formation using established consumer behaviour theories</w:t>
      </w:r>
    </w:p>
    <w:p w:rsidR="00000000" w:rsidDel="00000000" w:rsidP="00000000" w:rsidRDefault="00000000" w:rsidRPr="00000000" w14:paraId="000000AF">
      <w:pPr>
        <w:numPr>
          <w:ilvl w:val="0"/>
          <w:numId w:val="1"/>
        </w:numPr>
        <w:spacing w:line="360" w:lineRule="auto"/>
        <w:ind w:left="720" w:hanging="360"/>
        <w:jc w:val="both"/>
        <w:rPr>
          <w:sz w:val="24"/>
          <w:szCs w:val="24"/>
        </w:rPr>
      </w:pPr>
      <w:r w:rsidDel="00000000" w:rsidR="00000000" w:rsidRPr="00000000">
        <w:rPr>
          <w:sz w:val="24"/>
          <w:szCs w:val="24"/>
          <w:rtl w:val="0"/>
        </w:rPr>
        <w:t xml:space="preserve">To evaluate Nestlé's promotional approaches and their implications for long-term brand loyalty through secondary case analysis</w:t>
      </w:r>
    </w:p>
    <w:p w:rsidR="00000000" w:rsidDel="00000000" w:rsidP="00000000" w:rsidRDefault="00000000" w:rsidRPr="00000000" w14:paraId="000000B0">
      <w:pPr>
        <w:pStyle w:val="Heading2"/>
        <w:rPr/>
      </w:pPr>
      <w:bookmarkStart w:colFirst="0" w:colLast="0" w:name="_iio207xah57f" w:id="7"/>
      <w:bookmarkEnd w:id="7"/>
      <w:r w:rsidDel="00000000" w:rsidR="00000000" w:rsidRPr="00000000">
        <w:rPr>
          <w:rtl w:val="0"/>
        </w:rPr>
        <w:t xml:space="preserve">1.6. Research Questions</w:t>
      </w:r>
    </w:p>
    <w:p w:rsidR="00000000" w:rsidDel="00000000" w:rsidP="00000000" w:rsidRDefault="00000000" w:rsidRPr="00000000" w14:paraId="000000B1">
      <w:pPr>
        <w:numPr>
          <w:ilvl w:val="0"/>
          <w:numId w:val="2"/>
        </w:numPr>
        <w:spacing w:line="360" w:lineRule="auto"/>
        <w:ind w:left="720" w:hanging="360"/>
        <w:jc w:val="both"/>
        <w:rPr>
          <w:sz w:val="24"/>
          <w:szCs w:val="24"/>
        </w:rPr>
      </w:pPr>
      <w:r w:rsidDel="00000000" w:rsidR="00000000" w:rsidRPr="00000000">
        <w:rPr>
          <w:sz w:val="24"/>
          <w:szCs w:val="24"/>
          <w:rtl w:val="0"/>
        </w:rPr>
        <w:t xml:space="preserve">How does price promotion frequency affect consumer brand loyalty in the fast-moving consumer goods sector?</w:t>
      </w:r>
    </w:p>
    <w:p w:rsidR="00000000" w:rsidDel="00000000" w:rsidP="00000000" w:rsidRDefault="00000000" w:rsidRPr="00000000" w14:paraId="000000B2">
      <w:pPr>
        <w:numPr>
          <w:ilvl w:val="0"/>
          <w:numId w:val="2"/>
        </w:numPr>
        <w:spacing w:line="360" w:lineRule="auto"/>
        <w:ind w:left="720" w:hanging="360"/>
        <w:jc w:val="both"/>
        <w:rPr>
          <w:sz w:val="24"/>
          <w:szCs w:val="24"/>
        </w:rPr>
      </w:pPr>
      <w:r w:rsidDel="00000000" w:rsidR="00000000" w:rsidRPr="00000000">
        <w:rPr>
          <w:sz w:val="24"/>
          <w:szCs w:val="24"/>
          <w:rtl w:val="0"/>
        </w:rPr>
        <w:t xml:space="preserve">What psychological mechanisms mediate the relationship between promotion frequency and loyalty formation?</w:t>
      </w:r>
    </w:p>
    <w:p w:rsidR="00000000" w:rsidDel="00000000" w:rsidP="00000000" w:rsidRDefault="00000000" w:rsidRPr="00000000" w14:paraId="000000B3">
      <w:pPr>
        <w:numPr>
          <w:ilvl w:val="0"/>
          <w:numId w:val="2"/>
        </w:numPr>
        <w:spacing w:line="360" w:lineRule="auto"/>
        <w:ind w:left="720" w:hanging="360"/>
        <w:jc w:val="both"/>
        <w:rPr>
          <w:sz w:val="24"/>
          <w:szCs w:val="24"/>
        </w:rPr>
      </w:pPr>
      <w:r w:rsidDel="00000000" w:rsidR="00000000" w:rsidRPr="00000000">
        <w:rPr>
          <w:sz w:val="24"/>
          <w:szCs w:val="24"/>
          <w:rtl w:val="0"/>
        </w:rPr>
        <w:t xml:space="preserve">What patterns emerge from Nestlé's promotional strategies regarding their impact on brand loyalty?</w:t>
      </w:r>
    </w:p>
    <w:p w:rsidR="00000000" w:rsidDel="00000000" w:rsidP="00000000" w:rsidRDefault="00000000" w:rsidRPr="00000000" w14:paraId="000000B4">
      <w:pPr>
        <w:pStyle w:val="Heading2"/>
        <w:rPr/>
      </w:pPr>
      <w:bookmarkStart w:colFirst="0" w:colLast="0" w:name="_dfaer2s9xojc" w:id="8"/>
      <w:bookmarkEnd w:id="8"/>
      <w:r w:rsidDel="00000000" w:rsidR="00000000" w:rsidRPr="00000000">
        <w:rPr>
          <w:rtl w:val="0"/>
        </w:rPr>
        <w:t xml:space="preserve">1.7. Significance of the Study</w:t>
      </w:r>
    </w:p>
    <w:p w:rsidR="00000000" w:rsidDel="00000000" w:rsidP="00000000" w:rsidRDefault="00000000" w:rsidRPr="00000000" w14:paraId="000000B5">
      <w:pPr>
        <w:spacing w:line="360" w:lineRule="auto"/>
        <w:jc w:val="both"/>
        <w:rPr>
          <w:sz w:val="24"/>
          <w:szCs w:val="24"/>
        </w:rPr>
      </w:pPr>
      <w:r w:rsidDel="00000000" w:rsidR="00000000" w:rsidRPr="00000000">
        <w:rPr>
          <w:sz w:val="24"/>
          <w:szCs w:val="24"/>
          <w:rtl w:val="0"/>
        </w:rPr>
        <w:t xml:space="preserve">The study fills the gap on the relationship between promotion and loyalty since it does not view all the promotional activities as similar but instead examines frequency effects. The existing knowledge bases are offering partial insights into the effects of repeated promotions on consumer behaviours and perceptions over a period (Guchhait et al., 2024; Roy et al., 2024).</w:t>
      </w:r>
    </w:p>
    <w:p w:rsidR="00000000" w:rsidDel="00000000" w:rsidP="00000000" w:rsidRDefault="00000000" w:rsidRPr="00000000" w14:paraId="000000B6">
      <w:pPr>
        <w:spacing w:line="360" w:lineRule="auto"/>
        <w:jc w:val="both"/>
        <w:rPr>
          <w:sz w:val="24"/>
          <w:szCs w:val="24"/>
        </w:rPr>
      </w:pPr>
      <w:r w:rsidDel="00000000" w:rsidR="00000000" w:rsidRPr="00000000">
        <w:rPr>
          <w:sz w:val="24"/>
          <w:szCs w:val="24"/>
          <w:rtl w:val="0"/>
        </w:rPr>
        <w:t xml:space="preserve">The research fills the gaps in knowledge regarding the best promotion rates to ensure loyalty and sales goals. Schamp (2024) considers cause-related marketing to be sales promotion, but there is no research that had detailed frameworks of balancing the intensity of promotions and the maintenance of loyalty. This research integrates the available information to come up with more lucid perception of these relations.</w:t>
      </w:r>
    </w:p>
    <w:p w:rsidR="00000000" w:rsidDel="00000000" w:rsidP="00000000" w:rsidRDefault="00000000" w:rsidRPr="00000000" w14:paraId="000000B7">
      <w:pPr>
        <w:spacing w:line="360" w:lineRule="auto"/>
        <w:jc w:val="both"/>
        <w:rPr>
          <w:sz w:val="24"/>
          <w:szCs w:val="24"/>
        </w:rPr>
      </w:pPr>
      <w:r w:rsidDel="00000000" w:rsidR="00000000" w:rsidRPr="00000000">
        <w:rPr>
          <w:sz w:val="24"/>
          <w:szCs w:val="24"/>
          <w:rtl w:val="0"/>
        </w:rPr>
        <w:t xml:space="preserve">The study is practically useful to marketing practitioners dealing with promotional practices in competitive business goods markets. The article by He et al. (2024) evaluates price adjustments in everyday-low-price supermarkets, although there is little research on the determination of the frequency of promotions in branded manufacturers. This research paper offers evidence-based suggestions on promotional planning.</w:t>
      </w:r>
    </w:p>
    <w:p w:rsidR="00000000" w:rsidDel="00000000" w:rsidP="00000000" w:rsidRDefault="00000000" w:rsidRPr="00000000" w14:paraId="000000B8">
      <w:pPr>
        <w:spacing w:line="360" w:lineRule="auto"/>
        <w:jc w:val="both"/>
        <w:rPr>
          <w:sz w:val="24"/>
          <w:szCs w:val="24"/>
        </w:rPr>
      </w:pPr>
      <w:r w:rsidDel="00000000" w:rsidR="00000000" w:rsidRPr="00000000">
        <w:rPr>
          <w:sz w:val="24"/>
          <w:szCs w:val="24"/>
          <w:rtl w:val="0"/>
        </w:rPr>
        <w:t xml:space="preserve">The qualitative secondary research methodology enables in-depth examination of the existing evidence and also enables identification of trends in various studies and contexts. This methodology develops conceptual knowledge through integrating various research discoveries into consistent theories describing the mechanism of promotion-loyalty.</w:t>
      </w:r>
    </w:p>
    <w:p w:rsidR="00000000" w:rsidDel="00000000" w:rsidP="00000000" w:rsidRDefault="00000000" w:rsidRPr="00000000" w14:paraId="000000B9">
      <w:pPr>
        <w:pStyle w:val="Heading2"/>
        <w:rPr/>
      </w:pPr>
      <w:bookmarkStart w:colFirst="0" w:colLast="0" w:name="_pemsrgij6rfm" w:id="9"/>
      <w:bookmarkEnd w:id="9"/>
      <w:r w:rsidDel="00000000" w:rsidR="00000000" w:rsidRPr="00000000">
        <w:rPr>
          <w:rtl w:val="0"/>
        </w:rPr>
        <w:t xml:space="preserve">1.8. Dissertation Structure</w:t>
      </w:r>
    </w:p>
    <w:p w:rsidR="00000000" w:rsidDel="00000000" w:rsidP="00000000" w:rsidRDefault="00000000" w:rsidRPr="00000000" w14:paraId="000000BA">
      <w:pPr>
        <w:spacing w:line="360" w:lineRule="auto"/>
        <w:jc w:val="both"/>
        <w:rPr>
          <w:sz w:val="24"/>
          <w:szCs w:val="24"/>
        </w:rPr>
      </w:pPr>
      <w:r w:rsidDel="00000000" w:rsidR="00000000" w:rsidRPr="00000000">
        <w:rPr>
          <w:sz w:val="24"/>
          <w:szCs w:val="24"/>
          <w:rtl w:val="0"/>
        </w:rPr>
        <w:t xml:space="preserve">The second chapter is the literature review which looks at theoretical frameworks and empirical data on price promotions and brand loyalty. Chapter Three provides the research methodology including the description of the secondary qualitative approach and methods of analysis. Chapter Four provides the results of the literature analysis. The fifth chapter is on implications, limitations and recommendations.</w:t>
      </w:r>
    </w:p>
    <w:p w:rsidR="00000000" w:rsidDel="00000000" w:rsidP="00000000" w:rsidRDefault="00000000" w:rsidRPr="00000000" w14:paraId="000000BB">
      <w:pPr>
        <w:pStyle w:val="Heading2"/>
        <w:rPr/>
      </w:pPr>
      <w:bookmarkStart w:colFirst="0" w:colLast="0" w:name="_a17eor1z9x43" w:id="10"/>
      <w:bookmarkEnd w:id="10"/>
      <w:r w:rsidDel="00000000" w:rsidR="00000000" w:rsidRPr="00000000">
        <w:rPr>
          <w:rtl w:val="0"/>
        </w:rPr>
        <w:t xml:space="preserve">1.9. Chapter Summary</w:t>
      </w:r>
    </w:p>
    <w:p w:rsidR="00000000" w:rsidDel="00000000" w:rsidP="00000000" w:rsidRDefault="00000000" w:rsidRPr="00000000" w14:paraId="000000BC">
      <w:pPr>
        <w:spacing w:line="360" w:lineRule="auto"/>
        <w:jc w:val="both"/>
        <w:rPr>
          <w:sz w:val="24"/>
          <w:szCs w:val="24"/>
        </w:rPr>
      </w:pPr>
      <w:r w:rsidDel="00000000" w:rsidR="00000000" w:rsidRPr="00000000">
        <w:rPr>
          <w:sz w:val="24"/>
          <w:szCs w:val="24"/>
          <w:rtl w:val="0"/>
        </w:rPr>
        <w:t xml:space="preserve">This chapter formed the research basis as it defined the issue of conflicting reports regarding the impact of promotion frequency on brand loyalty. This study will attempt to address these relationships by conducting secondary analysis regarding Nestle. Chapter Two reviews available literature on promotional strategies and establishment of loyalty.</w:t>
      </w:r>
    </w:p>
    <w:p w:rsidR="00000000" w:rsidDel="00000000" w:rsidP="00000000" w:rsidRDefault="00000000" w:rsidRPr="00000000" w14:paraId="000000BD">
      <w:pPr>
        <w:jc w:val="both"/>
        <w:rPr/>
      </w:pPr>
      <w:r w:rsidDel="00000000" w:rsidR="00000000" w:rsidRPr="00000000">
        <w:rPr>
          <w:rtl w:val="0"/>
        </w:rPr>
      </w:r>
    </w:p>
    <w:p w:rsidR="00000000" w:rsidDel="00000000" w:rsidP="00000000" w:rsidRDefault="00000000" w:rsidRPr="00000000" w14:paraId="000000BE">
      <w:pPr>
        <w:jc w:val="center"/>
        <w:rPr/>
      </w:pPr>
      <w:r w:rsidDel="00000000" w:rsidR="00000000" w:rsidRPr="00000000">
        <w:rPr>
          <w:rtl w:val="0"/>
        </w:rPr>
      </w:r>
    </w:p>
    <w:p w:rsidR="00000000" w:rsidDel="00000000" w:rsidP="00000000" w:rsidRDefault="00000000" w:rsidRPr="00000000" w14:paraId="000000BF">
      <w:pPr>
        <w:jc w:val="center"/>
        <w:rPr/>
      </w:pPr>
      <w:r w:rsidDel="00000000" w:rsidR="00000000" w:rsidRPr="00000000">
        <w:rPr>
          <w:rtl w:val="0"/>
        </w:rPr>
      </w:r>
    </w:p>
    <w:p w:rsidR="00000000" w:rsidDel="00000000" w:rsidP="00000000" w:rsidRDefault="00000000" w:rsidRPr="00000000" w14:paraId="000000C0">
      <w:pPr>
        <w:jc w:val="center"/>
        <w:rPr/>
      </w:pPr>
      <w:r w:rsidDel="00000000" w:rsidR="00000000" w:rsidRPr="00000000">
        <w:rPr>
          <w:rtl w:val="0"/>
        </w:rPr>
      </w:r>
    </w:p>
    <w:p w:rsidR="00000000" w:rsidDel="00000000" w:rsidP="00000000" w:rsidRDefault="00000000" w:rsidRPr="00000000" w14:paraId="000000C1">
      <w:pPr>
        <w:jc w:val="center"/>
        <w:rPr/>
      </w:pPr>
      <w:r w:rsidDel="00000000" w:rsidR="00000000" w:rsidRPr="00000000">
        <w:rPr>
          <w:rtl w:val="0"/>
        </w:rPr>
      </w:r>
    </w:p>
    <w:p w:rsidR="00000000" w:rsidDel="00000000" w:rsidP="00000000" w:rsidRDefault="00000000" w:rsidRPr="00000000" w14:paraId="000000C2">
      <w:pPr>
        <w:jc w:val="center"/>
        <w:rPr/>
      </w:pPr>
      <w:r w:rsidDel="00000000" w:rsidR="00000000" w:rsidRPr="00000000">
        <w:rPr>
          <w:rtl w:val="0"/>
        </w:rPr>
      </w:r>
    </w:p>
    <w:p w:rsidR="00000000" w:rsidDel="00000000" w:rsidP="00000000" w:rsidRDefault="00000000" w:rsidRPr="00000000" w14:paraId="000000C3">
      <w:pPr>
        <w:jc w:val="center"/>
        <w:rPr/>
      </w:pPr>
      <w:r w:rsidDel="00000000" w:rsidR="00000000" w:rsidRPr="00000000">
        <w:rPr>
          <w:rtl w:val="0"/>
        </w:rPr>
      </w:r>
    </w:p>
    <w:p w:rsidR="00000000" w:rsidDel="00000000" w:rsidP="00000000" w:rsidRDefault="00000000" w:rsidRPr="00000000" w14:paraId="000000C4">
      <w:pPr>
        <w:jc w:val="center"/>
        <w:rPr/>
      </w:pPr>
      <w:r w:rsidDel="00000000" w:rsidR="00000000" w:rsidRPr="00000000">
        <w:rPr>
          <w:rtl w:val="0"/>
        </w:rPr>
      </w:r>
    </w:p>
    <w:p w:rsidR="00000000" w:rsidDel="00000000" w:rsidP="00000000" w:rsidRDefault="00000000" w:rsidRPr="00000000" w14:paraId="000000C5">
      <w:pPr>
        <w:jc w:val="center"/>
        <w:rPr/>
      </w:pPr>
      <w:r w:rsidDel="00000000" w:rsidR="00000000" w:rsidRPr="00000000">
        <w:rPr>
          <w:rtl w:val="0"/>
        </w:rPr>
      </w:r>
    </w:p>
    <w:p w:rsidR="00000000" w:rsidDel="00000000" w:rsidP="00000000" w:rsidRDefault="00000000" w:rsidRPr="00000000" w14:paraId="000000C6">
      <w:pPr>
        <w:jc w:val="center"/>
        <w:rPr/>
      </w:pPr>
      <w:r w:rsidDel="00000000" w:rsidR="00000000" w:rsidRPr="00000000">
        <w:rPr>
          <w:rtl w:val="0"/>
        </w:rPr>
      </w:r>
    </w:p>
    <w:p w:rsidR="00000000" w:rsidDel="00000000" w:rsidP="00000000" w:rsidRDefault="00000000" w:rsidRPr="00000000" w14:paraId="000000C7">
      <w:pPr>
        <w:jc w:val="cente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qh2jje6sp3bi" w:id="11"/>
      <w:bookmarkEnd w:id="11"/>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Chapter Two: Literature Review</w:t>
      </w:r>
    </w:p>
    <w:p w:rsidR="00000000" w:rsidDel="00000000" w:rsidP="00000000" w:rsidRDefault="00000000" w:rsidRPr="00000000" w14:paraId="000000CA">
      <w:pPr>
        <w:pStyle w:val="Heading2"/>
        <w:rPr/>
      </w:pPr>
      <w:bookmarkStart w:colFirst="0" w:colLast="0" w:name="_jb6o0q6jot86" w:id="12"/>
      <w:bookmarkEnd w:id="12"/>
      <w:r w:rsidDel="00000000" w:rsidR="00000000" w:rsidRPr="00000000">
        <w:rPr>
          <w:rtl w:val="0"/>
        </w:rPr>
        <w:t xml:space="preserve">2.1. Overview of the Chapter</w:t>
      </w:r>
    </w:p>
    <w:p w:rsidR="00000000" w:rsidDel="00000000" w:rsidP="00000000" w:rsidRDefault="00000000" w:rsidRPr="00000000" w14:paraId="000000CB">
      <w:pPr>
        <w:tabs>
          <w:tab w:val="left" w:leader="none" w:pos="291"/>
        </w:tabs>
        <w:rPr/>
      </w:pPr>
      <w:r w:rsidDel="00000000" w:rsidR="00000000" w:rsidRPr="00000000">
        <w:rPr>
          <w:rtl w:val="0"/>
        </w:rPr>
      </w:r>
    </w:p>
    <w:p w:rsidR="00000000" w:rsidDel="00000000" w:rsidP="00000000" w:rsidRDefault="00000000" w:rsidRPr="00000000" w14:paraId="000000CC">
      <w:pPr>
        <w:tabs>
          <w:tab w:val="left" w:leader="none" w:pos="291"/>
        </w:tabs>
        <w:spacing w:line="360" w:lineRule="auto"/>
        <w:jc w:val="both"/>
        <w:rPr>
          <w:sz w:val="24"/>
          <w:szCs w:val="24"/>
        </w:rPr>
      </w:pPr>
      <w:r w:rsidDel="00000000" w:rsidR="00000000" w:rsidRPr="00000000">
        <w:rPr>
          <w:sz w:val="24"/>
          <w:szCs w:val="24"/>
          <w:rtl w:val="0"/>
        </w:rPr>
        <w:t xml:space="preserve">This chapter focuses on the current academic literature on the topic of price promotions, brand loyalty, and interrelationship among them in the fast-moving consumer goods industry. The review establishes major concepts pertinent to the analysis of the promotional frequency in terms of loyalty behaviour among consumers. The chapter summarizes the available empirical research on promotional tactics and brand loyalty results, assesses the theoretical models of these processes and outlines the gaps in the existing knowledge. The framework builds on the conceptual premises to the empirical evidence to the theoretical ones, and the research gaps identified by this study are revealed.</w:t>
      </w:r>
    </w:p>
    <w:p w:rsidR="00000000" w:rsidDel="00000000" w:rsidP="00000000" w:rsidRDefault="00000000" w:rsidRPr="00000000" w14:paraId="000000CD">
      <w:pPr>
        <w:pStyle w:val="Heading2"/>
        <w:spacing w:line="360" w:lineRule="auto"/>
        <w:rPr/>
      </w:pPr>
      <w:bookmarkStart w:colFirst="0" w:colLast="0" w:name="_hnmr8ji67u4" w:id="13"/>
      <w:bookmarkEnd w:id="13"/>
      <w:r w:rsidDel="00000000" w:rsidR="00000000" w:rsidRPr="00000000">
        <w:rPr>
          <w:rtl w:val="0"/>
        </w:rPr>
        <w:t xml:space="preserve">2.2. Review of Key Concepts</w:t>
      </w:r>
    </w:p>
    <w:p w:rsidR="00000000" w:rsidDel="00000000" w:rsidP="00000000" w:rsidRDefault="00000000" w:rsidRPr="00000000" w14:paraId="000000CE">
      <w:pPr>
        <w:tabs>
          <w:tab w:val="left" w:leader="none" w:pos="291"/>
        </w:tabs>
        <w:spacing w:line="360" w:lineRule="auto"/>
        <w:jc w:val="both"/>
        <w:rPr>
          <w:sz w:val="24"/>
          <w:szCs w:val="24"/>
        </w:rPr>
      </w:pPr>
      <w:r w:rsidDel="00000000" w:rsidR="00000000" w:rsidRPr="00000000">
        <w:rPr>
          <w:sz w:val="24"/>
          <w:szCs w:val="24"/>
          <w:rtl w:val="0"/>
        </w:rPr>
        <w:t xml:space="preserve">Price Promotion Frequency</w:t>
      </w:r>
    </w:p>
    <w:p w:rsidR="00000000" w:rsidDel="00000000" w:rsidP="00000000" w:rsidRDefault="00000000" w:rsidRPr="00000000" w14:paraId="000000CF">
      <w:pPr>
        <w:tabs>
          <w:tab w:val="left" w:leader="none" w:pos="291"/>
        </w:tabs>
        <w:spacing w:line="360" w:lineRule="auto"/>
        <w:jc w:val="both"/>
        <w:rPr>
          <w:sz w:val="24"/>
          <w:szCs w:val="24"/>
        </w:rPr>
      </w:pPr>
      <w:r w:rsidDel="00000000" w:rsidR="00000000" w:rsidRPr="00000000">
        <w:rPr>
          <w:sz w:val="24"/>
          <w:szCs w:val="24"/>
          <w:rtl w:val="0"/>
        </w:rPr>
        <w:t xml:space="preserve">The frequency of price promotion is the number of times a brand should run temporary prices in order to lure customers. Sheinin and Della Bitta (2022) show that the various promotions of multiple periods with different frequency and depth result in different effects on the internal reference prices. The constant promotions condition consumers to expect discounts, which change their base price expectations and purchase timing behavior. The article by Chen et al. (2024) demonstrates that the price promotion and brand awareness do interact with each other to affect the purchase intentions, indicating that the frequency effects are mediated by a variety of presence of mechanisms.</w:t>
      </w:r>
    </w:p>
    <w:p w:rsidR="00000000" w:rsidDel="00000000" w:rsidP="00000000" w:rsidRDefault="00000000" w:rsidRPr="00000000" w14:paraId="000000D0">
      <w:pPr>
        <w:tabs>
          <w:tab w:val="left" w:leader="none" w:pos="291"/>
        </w:tabs>
        <w:spacing w:line="360" w:lineRule="auto"/>
        <w:jc w:val="both"/>
        <w:rPr>
          <w:sz w:val="24"/>
          <w:szCs w:val="24"/>
        </w:rPr>
      </w:pPr>
      <w:r w:rsidDel="00000000" w:rsidR="00000000" w:rsidRPr="00000000">
        <w:rPr>
          <w:sz w:val="24"/>
          <w:szCs w:val="24"/>
          <w:rtl w:val="0"/>
        </w:rPr>
        <w:t xml:space="preserve">Promotional frequency is not the same as promotional depth that gauges the extent of a discount. According to Grewal et al. (2022), in-store promotions should be personalized and experimented on in the future to maximize the results of loyalty. The difference is important since high-frequency shallow discounts do not have the same effect on consumers in comparison to low-frequency deep discounts (Sheinin and Della Bitta, 2022). Frequency effects, as well as depth effects, are easier to understand individually and make more accurate conclusions about promotional strategy development.</w:t>
      </w:r>
    </w:p>
    <w:p w:rsidR="00000000" w:rsidDel="00000000" w:rsidP="00000000" w:rsidRDefault="00000000" w:rsidRPr="00000000" w14:paraId="000000D1">
      <w:pPr>
        <w:tabs>
          <w:tab w:val="left" w:leader="none" w:pos="291"/>
        </w:tabs>
        <w:spacing w:line="360" w:lineRule="auto"/>
        <w:jc w:val="both"/>
        <w:rPr>
          <w:sz w:val="24"/>
          <w:szCs w:val="24"/>
        </w:rPr>
      </w:pPr>
      <w:r w:rsidDel="00000000" w:rsidR="00000000" w:rsidRPr="00000000">
        <w:rPr>
          <w:sz w:val="24"/>
          <w:szCs w:val="24"/>
          <w:rtl w:val="0"/>
        </w:rPr>
        <w:t xml:space="preserve">Brand Loyalty</w:t>
      </w:r>
    </w:p>
    <w:p w:rsidR="00000000" w:rsidDel="00000000" w:rsidP="00000000" w:rsidRDefault="00000000" w:rsidRPr="00000000" w14:paraId="000000D2">
      <w:pPr>
        <w:tabs>
          <w:tab w:val="left" w:leader="none" w:pos="291"/>
        </w:tabs>
        <w:spacing w:line="360" w:lineRule="auto"/>
        <w:jc w:val="both"/>
        <w:rPr>
          <w:sz w:val="24"/>
          <w:szCs w:val="24"/>
        </w:rPr>
      </w:pPr>
      <w:r w:rsidDel="00000000" w:rsidR="00000000" w:rsidRPr="00000000">
        <w:rPr>
          <w:sz w:val="24"/>
          <w:szCs w:val="24"/>
          <w:rtl w:val="0"/>
        </w:rPr>
        <w:t xml:space="preserve">Brand loyalty is the consistent preference that the consumer has towards a certain brand as opposed to its rivals. The meta-model that is described by Desveaud et al. (2024) reveals several antecedents of customer brand loyalty in various situations. Their model separates attitudinal and behavioural loyalty, which is measured by repeat purchase. This difference is vital since promotions have varying impacts on these aspects of loyalty.</w:t>
      </w:r>
    </w:p>
    <w:p w:rsidR="00000000" w:rsidDel="00000000" w:rsidP="00000000" w:rsidRDefault="00000000" w:rsidRPr="00000000" w14:paraId="000000D3">
      <w:pPr>
        <w:tabs>
          <w:tab w:val="left" w:leader="none" w:pos="291"/>
        </w:tabs>
        <w:spacing w:line="360" w:lineRule="auto"/>
        <w:jc w:val="both"/>
        <w:rPr>
          <w:sz w:val="24"/>
          <w:szCs w:val="24"/>
        </w:rPr>
      </w:pPr>
      <w:r w:rsidDel="00000000" w:rsidR="00000000" w:rsidRPr="00000000">
        <w:rPr>
          <w:sz w:val="24"/>
          <w:szCs w:val="24"/>
          <w:rtl w:val="0"/>
        </w:rPr>
        <w:t xml:space="preserve">Morkunas et al. (2023) determine the loyalty factors in the fast-moving consumer goods markets, providing attributes of product quality, brand reputation, and perceived value as the dominant drivers of loyalty. Their study indicates that the formation of loyalty occurs under complex routes based on the consumer experiences, level of satisfaction and the emotional attachment to the brands. Dawes (2023) explores the trends of buyer behaviour in high-loyalty types, and it is revealed that even loyal customers demonstrate the behaviours of variety-seeking and react to competitive promotions.</w:t>
      </w:r>
    </w:p>
    <w:p w:rsidR="00000000" w:rsidDel="00000000" w:rsidP="00000000" w:rsidRDefault="00000000" w:rsidRPr="00000000" w14:paraId="000000D4">
      <w:pPr>
        <w:tabs>
          <w:tab w:val="left" w:leader="none" w:pos="291"/>
        </w:tabs>
        <w:spacing w:line="360" w:lineRule="auto"/>
        <w:jc w:val="both"/>
        <w:rPr>
          <w:sz w:val="24"/>
          <w:szCs w:val="24"/>
        </w:rPr>
      </w:pPr>
      <w:r w:rsidDel="00000000" w:rsidR="00000000" w:rsidRPr="00000000">
        <w:rPr>
          <w:sz w:val="24"/>
          <w:szCs w:val="24"/>
          <w:rtl w:val="0"/>
        </w:rPr>
        <w:t xml:space="preserve">Reference Price Effects</w:t>
      </w:r>
    </w:p>
    <w:p w:rsidR="00000000" w:rsidDel="00000000" w:rsidP="00000000" w:rsidRDefault="00000000" w:rsidRPr="00000000" w14:paraId="000000D5">
      <w:pPr>
        <w:tabs>
          <w:tab w:val="left" w:leader="none" w:pos="291"/>
        </w:tabs>
        <w:spacing w:line="360" w:lineRule="auto"/>
        <w:jc w:val="both"/>
        <w:rPr>
          <w:sz w:val="24"/>
          <w:szCs w:val="24"/>
        </w:rPr>
      </w:pPr>
      <w:r w:rsidDel="00000000" w:rsidR="00000000" w:rsidRPr="00000000">
        <w:rPr>
          <w:sz w:val="24"/>
          <w:szCs w:val="24"/>
          <w:rtl w:val="0"/>
        </w:rPr>
        <w:t xml:space="preserve">Reference prices are also internal standards that consumers apply to determine whether the perceived prices are favourable or unfavourable. The internal reference price reaction analyzed by Elshiewy and Evanschitzky (2022) between all the store formats reveals that consumers form diverse expectations regarding a price under retail settings. Guo et al. (2023) investigate the interaction between the effect of reference prices on consumer loyalty in competitive retail markets and show that the frequent presence of promotions reduces reference prices and makes people less willing to pay regular prices.</w:t>
      </w:r>
    </w:p>
    <w:p w:rsidR="00000000" w:rsidDel="00000000" w:rsidP="00000000" w:rsidRDefault="00000000" w:rsidRPr="00000000" w14:paraId="000000D6">
      <w:pPr>
        <w:tabs>
          <w:tab w:val="left" w:leader="none" w:pos="291"/>
        </w:tabs>
        <w:spacing w:line="360" w:lineRule="auto"/>
        <w:jc w:val="both"/>
        <w:rPr>
          <w:sz w:val="24"/>
          <w:szCs w:val="24"/>
        </w:rPr>
      </w:pPr>
      <w:r w:rsidDel="00000000" w:rsidR="00000000" w:rsidRPr="00000000">
        <w:rPr>
          <w:sz w:val="24"/>
          <w:szCs w:val="24"/>
          <w:rtl w:val="0"/>
        </w:rPr>
        <w:t xml:space="preserve">According to Hamilton (2024), there are several methods of consumer price evaluation, and they are internal references that are based on previous prices, external references that are based on competitive pricing, and price images that are based on an overall understanding of the retailers or brand positioning. Such evaluation activities establish the meaning of promotional offers to the consumers and the impact of promotions to them in strengthening or weakening the brand relationship.</w:t>
      </w:r>
    </w:p>
    <w:p w:rsidR="00000000" w:rsidDel="00000000" w:rsidP="00000000" w:rsidRDefault="00000000" w:rsidRPr="00000000" w14:paraId="000000D7">
      <w:pPr>
        <w:pStyle w:val="Heading2"/>
        <w:spacing w:line="360" w:lineRule="auto"/>
        <w:rPr/>
      </w:pPr>
      <w:bookmarkStart w:colFirst="0" w:colLast="0" w:name="_gcwemxx439r1" w:id="14"/>
      <w:bookmarkEnd w:id="14"/>
      <w:r w:rsidDel="00000000" w:rsidR="00000000" w:rsidRPr="00000000">
        <w:rPr>
          <w:rtl w:val="0"/>
        </w:rPr>
        <w:t xml:space="preserve">2.3. Review of Related Studies</w:t>
      </w:r>
    </w:p>
    <w:p w:rsidR="00000000" w:rsidDel="00000000" w:rsidP="00000000" w:rsidRDefault="00000000" w:rsidRPr="00000000" w14:paraId="000000D8">
      <w:pPr>
        <w:tabs>
          <w:tab w:val="left" w:leader="none" w:pos="291"/>
        </w:tabs>
        <w:spacing w:line="360" w:lineRule="auto"/>
        <w:jc w:val="both"/>
        <w:rPr>
          <w:b w:val="1"/>
          <w:bCs w:val="1"/>
          <w:sz w:val="24"/>
          <w:szCs w:val="24"/>
        </w:rPr>
      </w:pPr>
      <w:r w:rsidDel="00000000" w:rsidR="00000000" w:rsidRPr="00000000">
        <w:rPr>
          <w:b w:val="1"/>
          <w:bCs w:val="1"/>
          <w:sz w:val="24"/>
          <w:szCs w:val="24"/>
          <w:rtl w:val="0"/>
        </w:rPr>
        <w:t xml:space="preserve">Promotional Effects on Consumer Behaviour</w:t>
      </w:r>
    </w:p>
    <w:p w:rsidR="00000000" w:rsidDel="00000000" w:rsidP="00000000" w:rsidRDefault="00000000" w:rsidRPr="00000000" w14:paraId="000000D9">
      <w:pPr>
        <w:tabs>
          <w:tab w:val="left" w:leader="none" w:pos="291"/>
        </w:tabs>
        <w:spacing w:line="360" w:lineRule="auto"/>
        <w:jc w:val="both"/>
        <w:rPr>
          <w:sz w:val="24"/>
          <w:szCs w:val="24"/>
        </w:rPr>
      </w:pPr>
      <w:r w:rsidDel="00000000" w:rsidR="00000000" w:rsidRPr="00000000">
        <w:rPr>
          <w:sz w:val="24"/>
          <w:szCs w:val="24"/>
          <w:rtl w:val="0"/>
        </w:rPr>
        <w:t xml:space="preserve">The empirical studies demonstrate that supports and reactions of the consumers are complicated. Bhatt and Pai (2023) present some evidence that suggestsive selling is an effective tool of promoting sales with the help of store-level promotion data. Their results show that there is short-term promotional effectiveness but they are not concerned with long-term loyalty implications. Bhatt et al. (2023) reveal the ugly side of multiunit discounts, as such promotions cause a decrease in rest of basket revenue as consumers choose to be narrowly focused on the discounted products.</w:t>
      </w:r>
    </w:p>
    <w:p w:rsidR="00000000" w:rsidDel="00000000" w:rsidP="00000000" w:rsidRDefault="00000000" w:rsidRPr="00000000" w14:paraId="000000DA">
      <w:pPr>
        <w:tabs>
          <w:tab w:val="left" w:leader="none" w:pos="291"/>
        </w:tabs>
        <w:spacing w:line="360" w:lineRule="auto"/>
        <w:jc w:val="both"/>
        <w:rPr>
          <w:sz w:val="24"/>
          <w:szCs w:val="24"/>
        </w:rPr>
      </w:pPr>
      <w:r w:rsidDel="00000000" w:rsidR="00000000" w:rsidRPr="00000000">
        <w:rPr>
          <w:sz w:val="24"/>
          <w:szCs w:val="24"/>
          <w:rtl w:val="0"/>
        </w:rPr>
        <w:t xml:space="preserve">Pratt et al. (2023) outline the effects of price promotion which has unintended effects, with the result that the forbearance of price promotions by a rival brand strengthens the incumbent brand loyalty. One of the findings of this research indicates that at times promotional restraint has better loyalty effects than the aggressive promotional activity. The observation defies common sense, which holds that frequent promotions attract customers to the company and keep them.</w:t>
      </w:r>
    </w:p>
    <w:p w:rsidR="00000000" w:rsidDel="00000000" w:rsidP="00000000" w:rsidRDefault="00000000" w:rsidRPr="00000000" w14:paraId="000000DB">
      <w:pPr>
        <w:tabs>
          <w:tab w:val="left" w:leader="none" w:pos="291"/>
        </w:tabs>
        <w:spacing w:line="360" w:lineRule="auto"/>
        <w:jc w:val="both"/>
        <w:rPr>
          <w:sz w:val="24"/>
          <w:szCs w:val="24"/>
        </w:rPr>
      </w:pPr>
      <w:r w:rsidDel="00000000" w:rsidR="00000000" w:rsidRPr="00000000">
        <w:rPr>
          <w:sz w:val="24"/>
          <w:szCs w:val="24"/>
          <w:rtl w:val="0"/>
        </w:rPr>
        <w:t xml:space="preserve">Nishio and Hoshino (2024) measure both short-term and long-term impacts of the promotion incentives in the loyalty programmes by relying on evidence of birthday rewards. In their analysis, promotional bonuses result in short-term purchase growth but less returns in the long-term. Nishio et al. (2024) build upon this study by analysing the impact of point expiration and promotional bonuses on the timing and frequency of purchases, showing that the consumer behaviours are influenced by the promotional mechanics as more than responding to price changes.</w:t>
      </w:r>
    </w:p>
    <w:p w:rsidR="00000000" w:rsidDel="00000000" w:rsidP="00000000" w:rsidRDefault="00000000" w:rsidRPr="00000000" w14:paraId="000000DC">
      <w:pPr>
        <w:tabs>
          <w:tab w:val="left" w:leader="none" w:pos="291"/>
        </w:tabs>
        <w:spacing w:line="360" w:lineRule="auto"/>
        <w:jc w:val="both"/>
        <w:rPr>
          <w:sz w:val="24"/>
          <w:szCs w:val="24"/>
        </w:rPr>
      </w:pPr>
      <w:r w:rsidDel="00000000" w:rsidR="00000000" w:rsidRPr="00000000">
        <w:rPr/>
        <w:drawing>
          <wp:inline distB="0" distT="0" distL="0" distR="0">
            <wp:extent cx="4322005" cy="2706938"/>
            <wp:effectExtent b="0" l="0" r="0" t="0"/>
            <wp:docPr descr="The Influence Of Advertising On Consumer Behavior - FasterCapital" id="1" name="image3.png"/>
            <a:graphic>
              <a:graphicData uri="http://schemas.openxmlformats.org/drawingml/2006/picture">
                <pic:pic>
                  <pic:nvPicPr>
                    <pic:cNvPr descr="The Influence Of Advertising On Consumer Behavior - FasterCapital" id="0" name="image3.png"/>
                    <pic:cNvPicPr preferRelativeResize="0"/>
                  </pic:nvPicPr>
                  <pic:blipFill>
                    <a:blip r:embed="rId6"/>
                    <a:srcRect b="0" l="0" r="0" t="0"/>
                    <a:stretch>
                      <a:fillRect/>
                    </a:stretch>
                  </pic:blipFill>
                  <pic:spPr>
                    <a:xfrm>
                      <a:off x="0" y="0"/>
                      <a:ext cx="4322005" cy="2706938"/>
                    </a:xfrm>
                    <a:prstGeom prst="rect"/>
                    <a:ln/>
                  </pic:spPr>
                </pic:pic>
              </a:graphicData>
            </a:graphic>
          </wp:inline>
        </w:drawing>
      </w:r>
      <w:r w:rsidDel="00000000" w:rsidR="00000000" w:rsidRPr="00000000">
        <w:rPr>
          <w:rtl w:val="0"/>
        </w:rPr>
      </w:r>
    </w:p>
    <w:p w:rsidR="00000000" w:rsidDel="00000000" w:rsidP="00000000" w:rsidRDefault="00000000" w:rsidRPr="00000000" w14:paraId="000000DD">
      <w:pPr>
        <w:tabs>
          <w:tab w:val="left" w:leader="none" w:pos="291"/>
        </w:tabs>
        <w:spacing w:line="360" w:lineRule="auto"/>
        <w:jc w:val="both"/>
        <w:rPr>
          <w:sz w:val="24"/>
          <w:szCs w:val="24"/>
        </w:rPr>
      </w:pPr>
      <w:r w:rsidDel="00000000" w:rsidR="00000000" w:rsidRPr="00000000">
        <w:rPr>
          <w:sz w:val="24"/>
          <w:szCs w:val="24"/>
          <w:rtl w:val="0"/>
        </w:rPr>
        <w:t xml:space="preserve">Figure 1: The Influence Of Advertising On Consumer Behavior (Nishio et al. 2024) .</w:t>
      </w:r>
    </w:p>
    <w:p w:rsidR="00000000" w:rsidDel="00000000" w:rsidP="00000000" w:rsidRDefault="00000000" w:rsidRPr="00000000" w14:paraId="000000DE">
      <w:pPr>
        <w:tabs>
          <w:tab w:val="left" w:leader="none" w:pos="291"/>
        </w:tabs>
        <w:spacing w:line="360" w:lineRule="auto"/>
        <w:jc w:val="both"/>
        <w:rPr>
          <w:sz w:val="24"/>
          <w:szCs w:val="24"/>
        </w:rPr>
      </w:pPr>
      <w:r w:rsidDel="00000000" w:rsidR="00000000" w:rsidRPr="00000000">
        <w:rPr>
          <w:sz w:val="24"/>
          <w:szCs w:val="24"/>
          <w:rtl w:val="0"/>
        </w:rPr>
        <w:t xml:space="preserve">Belli et al. (2022) summarize meta-analyses of fifty years of studies on loyalty programmes, and generalise about the effectiveness of the programmes. According to their results, the effect of loyalty programmes on customer retention and spending is small but positive, with a significant range of effect sizes across industries and programmes designs. Chen et al. (2022) summarize three decades of the literature on loyalty programmes and find that the sophistication of the programmes and consumer reactions developed with time.</w:t>
      </w:r>
    </w:p>
    <w:p w:rsidR="00000000" w:rsidDel="00000000" w:rsidP="00000000" w:rsidRDefault="00000000" w:rsidRPr="00000000" w14:paraId="000000DF">
      <w:pPr>
        <w:tabs>
          <w:tab w:val="left" w:leader="none" w:pos="291"/>
        </w:tabs>
        <w:spacing w:line="360" w:lineRule="auto"/>
        <w:jc w:val="both"/>
        <w:rPr>
          <w:sz w:val="24"/>
          <w:szCs w:val="24"/>
        </w:rPr>
      </w:pPr>
      <w:r w:rsidDel="00000000" w:rsidR="00000000" w:rsidRPr="00000000">
        <w:rPr>
          <w:sz w:val="24"/>
          <w:szCs w:val="24"/>
          <w:rtl w:val="0"/>
        </w:rPr>
        <w:t xml:space="preserve">Kopalle et al. (2022) investigate the combined effect of frequency rewards and customer tier sales and show that the structure of a programme affects its effectiveness. They conclude that tiered programmes based on frequency of rewards create more loyalty in comparison to a plain discount programmes. Li et al. (2024) explore point redemption within loyalty programmes and conclude that goal progress and perceived value mediate the effectiveness of a programme.</w:t>
      </w:r>
    </w:p>
    <w:p w:rsidR="00000000" w:rsidDel="00000000" w:rsidP="00000000" w:rsidRDefault="00000000" w:rsidRPr="00000000" w14:paraId="000000E0">
      <w:pPr>
        <w:tabs>
          <w:tab w:val="left" w:leader="none" w:pos="291"/>
        </w:tabs>
        <w:spacing w:line="360" w:lineRule="auto"/>
        <w:jc w:val="both"/>
        <w:rPr>
          <w:sz w:val="24"/>
          <w:szCs w:val="24"/>
        </w:rPr>
      </w:pPr>
      <w:r w:rsidDel="00000000" w:rsidR="00000000" w:rsidRPr="00000000">
        <w:rPr>
          <w:sz w:val="24"/>
          <w:szCs w:val="24"/>
          <w:rtl w:val="0"/>
        </w:rPr>
        <w:t xml:space="preserve">In a study of customer behaviour within competitive loyalty programmes, Khodakarami et al. (2024) establish that consumers are involved with several customer loyalty programmes at the same time and plan their spending accordingly to gain maximum benefits. This study illuminates the difficulties that brands encounter to remain loyal in the market where other competitors may have identical programmes.</w:t>
      </w:r>
    </w:p>
    <w:p w:rsidR="00000000" w:rsidDel="00000000" w:rsidP="00000000" w:rsidRDefault="00000000" w:rsidRPr="00000000" w14:paraId="000000E1">
      <w:pPr>
        <w:tabs>
          <w:tab w:val="left" w:leader="none" w:pos="291"/>
        </w:tabs>
        <w:spacing w:line="360" w:lineRule="auto"/>
        <w:jc w:val="both"/>
        <w:rPr>
          <w:sz w:val="24"/>
          <w:szCs w:val="24"/>
        </w:rPr>
      </w:pPr>
      <w:r w:rsidDel="00000000" w:rsidR="00000000" w:rsidRPr="00000000">
        <w:rPr>
          <w:sz w:val="24"/>
          <w:szCs w:val="24"/>
          <w:rtl w:val="0"/>
        </w:rPr>
        <w:t xml:space="preserve">Omnichannel and Competitive Dynamics.</w:t>
      </w:r>
    </w:p>
    <w:p w:rsidR="00000000" w:rsidDel="00000000" w:rsidP="00000000" w:rsidRDefault="00000000" w:rsidRPr="00000000" w14:paraId="000000E2">
      <w:pPr>
        <w:tabs>
          <w:tab w:val="left" w:leader="none" w:pos="291"/>
        </w:tabs>
        <w:spacing w:line="360" w:lineRule="auto"/>
        <w:jc w:val="both"/>
        <w:rPr>
          <w:sz w:val="24"/>
          <w:szCs w:val="24"/>
        </w:rPr>
      </w:pPr>
      <w:r w:rsidDel="00000000" w:rsidR="00000000" w:rsidRPr="00000000">
        <w:rPr>
          <w:sz w:val="24"/>
          <w:szCs w:val="24"/>
          <w:rtl w:val="0"/>
        </w:rPr>
        <w:t xml:space="preserve">Grewal et al. (2023) discuss pricing promotions in the context of omnichannel environments and how this impacts the loyalty. Their study shows that consistency in promotions through the different channels enhances brand relationship but channel specific promotions cause confusion and subdue loyalty. Koll and Plank (2022) examine the prevalence of the same brand between successive visits of shoppers in situations of identical contexts, concluding that contextual consistency enhances repeat purchases, though it does not imply loyalty.</w:t>
      </w:r>
    </w:p>
    <w:p w:rsidR="00000000" w:rsidDel="00000000" w:rsidP="00000000" w:rsidRDefault="00000000" w:rsidRPr="00000000" w14:paraId="000000E3">
      <w:pPr>
        <w:tabs>
          <w:tab w:val="left" w:leader="none" w:pos="291"/>
        </w:tabs>
        <w:spacing w:line="360" w:lineRule="auto"/>
        <w:jc w:val="both"/>
        <w:rPr>
          <w:sz w:val="24"/>
          <w:szCs w:val="24"/>
        </w:rPr>
      </w:pPr>
      <w:r w:rsidDel="00000000" w:rsidR="00000000" w:rsidRPr="00000000">
        <w:rPr>
          <w:sz w:val="24"/>
          <w:szCs w:val="24"/>
          <w:rtl w:val="0"/>
        </w:rPr>
        <w:t xml:space="preserve">According to Dawes (2022), competitive forces with manufacturer and store brand behaviour have identified factors that influence the promotion response. The models created by Trinh and Wright (2022) to predict the future consumer purchases in grocery retailing prove that the prediction of purchasing involves considering the promotional impacts on the purchasing trends.</w:t>
      </w:r>
    </w:p>
    <w:p w:rsidR="00000000" w:rsidDel="00000000" w:rsidP="00000000" w:rsidRDefault="00000000" w:rsidRPr="00000000" w14:paraId="000000E4">
      <w:pPr>
        <w:pStyle w:val="Heading2"/>
        <w:spacing w:line="360" w:lineRule="auto"/>
        <w:rPr/>
      </w:pPr>
      <w:bookmarkStart w:colFirst="0" w:colLast="0" w:name="_213vi0y3vu9e" w:id="15"/>
      <w:bookmarkEnd w:id="15"/>
      <w:r w:rsidDel="00000000" w:rsidR="00000000" w:rsidRPr="00000000">
        <w:rPr>
          <w:rtl w:val="0"/>
        </w:rPr>
        <w:t xml:space="preserve">2.4. Review of Key Theories</w:t>
      </w:r>
    </w:p>
    <w:p w:rsidR="00000000" w:rsidDel="00000000" w:rsidP="00000000" w:rsidRDefault="00000000" w:rsidRPr="00000000" w14:paraId="000000E5">
      <w:pPr>
        <w:tabs>
          <w:tab w:val="left" w:leader="none" w:pos="291"/>
        </w:tabs>
        <w:spacing w:line="360" w:lineRule="auto"/>
        <w:jc w:val="both"/>
        <w:rPr>
          <w:b w:val="1"/>
          <w:bCs w:val="1"/>
          <w:sz w:val="24"/>
          <w:szCs w:val="24"/>
        </w:rPr>
      </w:pPr>
      <w:r w:rsidDel="00000000" w:rsidR="00000000" w:rsidRPr="00000000">
        <w:rPr>
          <w:b w:val="1"/>
          <w:bCs w:val="1"/>
          <w:sz w:val="24"/>
          <w:szCs w:val="24"/>
          <w:rtl w:val="0"/>
        </w:rPr>
        <w:t xml:space="preserve">Adaptation-Level Theory</w:t>
      </w:r>
    </w:p>
    <w:p w:rsidR="00000000" w:rsidDel="00000000" w:rsidP="00000000" w:rsidRDefault="00000000" w:rsidRPr="00000000" w14:paraId="000000E6">
      <w:pPr>
        <w:tabs>
          <w:tab w:val="left" w:leader="none" w:pos="291"/>
        </w:tabs>
        <w:spacing w:line="360" w:lineRule="auto"/>
        <w:jc w:val="both"/>
        <w:rPr>
          <w:sz w:val="24"/>
          <w:szCs w:val="24"/>
        </w:rPr>
      </w:pPr>
      <w:r w:rsidDel="00000000" w:rsidR="00000000" w:rsidRPr="00000000">
        <w:rPr>
          <w:sz w:val="24"/>
          <w:szCs w:val="24"/>
          <w:rtl w:val="0"/>
        </w:rPr>
        <w:t xml:space="preserve">Adaptation-level theory details that the exposure of a stimulus several times will change perceptions and assessments. It can be used in pricing by indicating that frequent promotions form new adjustment levels in the acceptable prices (Sheinin and Della Bitta, 2022). When subjected to frequent discounts, the consumers adjust their reference prices downwards and the ordinary prices become less appealing. This school of thought justifies why promotions using high frequencies are potentially harmful to long-term profits as they reestablish consumer price expectations.</w:t>
      </w:r>
    </w:p>
    <w:p w:rsidR="00000000" w:rsidDel="00000000" w:rsidP="00000000" w:rsidRDefault="00000000" w:rsidRPr="00000000" w14:paraId="000000E7">
      <w:pPr>
        <w:tabs>
          <w:tab w:val="left" w:leader="none" w:pos="291"/>
        </w:tabs>
        <w:spacing w:line="360" w:lineRule="auto"/>
        <w:jc w:val="both"/>
        <w:rPr>
          <w:sz w:val="24"/>
          <w:szCs w:val="24"/>
        </w:rPr>
      </w:pPr>
      <w:r w:rsidDel="00000000" w:rsidR="00000000" w:rsidRPr="00000000">
        <w:rPr>
          <w:sz w:val="24"/>
          <w:szCs w:val="24"/>
          <w:rtl w:val="0"/>
        </w:rPr>
        <w:t xml:space="preserve">Prospect Theory</w:t>
      </w:r>
    </w:p>
    <w:p w:rsidR="00000000" w:rsidDel="00000000" w:rsidP="00000000" w:rsidRDefault="00000000" w:rsidRPr="00000000" w14:paraId="000000E8">
      <w:pPr>
        <w:tabs>
          <w:tab w:val="left" w:leader="none" w:pos="291"/>
        </w:tabs>
        <w:spacing w:line="360" w:lineRule="auto"/>
        <w:jc w:val="both"/>
        <w:rPr>
          <w:sz w:val="24"/>
          <w:szCs w:val="24"/>
        </w:rPr>
      </w:pPr>
      <w:r w:rsidDel="00000000" w:rsidR="00000000" w:rsidRPr="00000000">
        <w:rPr>
          <w:sz w:val="24"/>
          <w:szCs w:val="24"/>
          <w:rtl w:val="0"/>
        </w:rPr>
        <w:t xml:space="preserve">Prospect theory explains consumer decision-making on gains and losses based on reference points as opposed to actual results. Guo et al. (2023) use the prospect theory to model the process of price promotion and show that when consumers get used to promotions, they gain promotional savings and incurred normal prices as losses. This model sheds some light into why the constant promotions are addictive, because consumers are more likely to perceive non-promotional purchases as a loss to be made.</w:t>
      </w:r>
    </w:p>
    <w:p w:rsidR="00000000" w:rsidDel="00000000" w:rsidP="00000000" w:rsidRDefault="00000000" w:rsidRPr="00000000" w14:paraId="000000E9">
      <w:pPr>
        <w:tabs>
          <w:tab w:val="left" w:leader="none" w:pos="291"/>
        </w:tabs>
        <w:spacing w:line="360" w:lineRule="auto"/>
        <w:jc w:val="both"/>
        <w:rPr>
          <w:sz w:val="24"/>
          <w:szCs w:val="24"/>
        </w:rPr>
      </w:pPr>
      <w:r w:rsidDel="00000000" w:rsidR="00000000" w:rsidRPr="00000000">
        <w:rPr>
          <w:sz w:val="24"/>
          <w:szCs w:val="24"/>
        </w:rPr>
        <w:drawing>
          <wp:inline distB="0" distT="0" distL="0" distR="0">
            <wp:extent cx="5731510" cy="4327525"/>
            <wp:effectExtent b="0" l="0" r="0" t="0"/>
            <wp:docPr descr="A diagram of value and value&#10;&#10;AI-generated content may be incorrect." id="3" name="image2.png"/>
            <a:graphic>
              <a:graphicData uri="http://schemas.openxmlformats.org/drawingml/2006/picture">
                <pic:pic>
                  <pic:nvPicPr>
                    <pic:cNvPr descr="A diagram of value and value&#10;&#10;AI-generated content may be incorrect." id="0" name="image2.png"/>
                    <pic:cNvPicPr preferRelativeResize="0"/>
                  </pic:nvPicPr>
                  <pic:blipFill>
                    <a:blip r:embed="rId7"/>
                    <a:srcRect b="0" l="0" r="0" t="0"/>
                    <a:stretch>
                      <a:fillRect/>
                    </a:stretch>
                  </pic:blipFill>
                  <pic:spPr>
                    <a:xfrm>
                      <a:off x="0" y="0"/>
                      <a:ext cx="5731510" cy="4327525"/>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tabs>
          <w:tab w:val="left" w:leader="none" w:pos="291"/>
        </w:tabs>
        <w:spacing w:line="360" w:lineRule="auto"/>
        <w:jc w:val="center"/>
        <w:rPr>
          <w:i w:val="1"/>
          <w:iCs w:val="1"/>
          <w:sz w:val="24"/>
          <w:szCs w:val="24"/>
        </w:rPr>
      </w:pPr>
      <w:r w:rsidDel="00000000" w:rsidR="00000000" w:rsidRPr="00000000">
        <w:rPr>
          <w:i w:val="1"/>
          <w:iCs w:val="1"/>
          <w:sz w:val="24"/>
          <w:szCs w:val="24"/>
          <w:rtl w:val="0"/>
        </w:rPr>
        <w:t xml:space="preserve">Figure2: Prospect Theory (Guo et al. 2023).</w:t>
      </w:r>
    </w:p>
    <w:p w:rsidR="00000000" w:rsidDel="00000000" w:rsidP="00000000" w:rsidRDefault="00000000" w:rsidRPr="00000000" w14:paraId="000000EB">
      <w:pPr>
        <w:tabs>
          <w:tab w:val="left" w:leader="none" w:pos="291"/>
        </w:tabs>
        <w:spacing w:line="360" w:lineRule="auto"/>
        <w:jc w:val="both"/>
        <w:rPr>
          <w:sz w:val="24"/>
          <w:szCs w:val="24"/>
        </w:rPr>
      </w:pPr>
      <w:r w:rsidDel="00000000" w:rsidR="00000000" w:rsidRPr="00000000">
        <w:rPr>
          <w:sz w:val="24"/>
          <w:szCs w:val="24"/>
          <w:rtl w:val="0"/>
        </w:rPr>
        <w:t xml:space="preserve">Reinforcement Theory</w:t>
      </w:r>
    </w:p>
    <w:p w:rsidR="00000000" w:rsidDel="00000000" w:rsidP="00000000" w:rsidRDefault="00000000" w:rsidRPr="00000000" w14:paraId="000000EC">
      <w:pPr>
        <w:tabs>
          <w:tab w:val="left" w:leader="none" w:pos="291"/>
        </w:tabs>
        <w:spacing w:line="360" w:lineRule="auto"/>
        <w:jc w:val="both"/>
        <w:rPr>
          <w:sz w:val="24"/>
          <w:szCs w:val="24"/>
        </w:rPr>
      </w:pPr>
      <w:r w:rsidDel="00000000" w:rsidR="00000000" w:rsidRPr="00000000">
        <w:rPr>
          <w:sz w:val="24"/>
          <w:szCs w:val="24"/>
          <w:rtl w:val="0"/>
        </w:rPr>
        <w:t xml:space="preserve">According to the reinforcement theory, when behaviours are followed by positive consequences, their frequency increases. Van Ewijk et al. (2022) assess the role of the introduction of a new product in brand choice in situations of uncertainty, and the results of their study indicate that promotional benefits support purchase behaviours. This theory applies to the formation of loyalty, in which promotional experiences influence future preferences towards the brand. Nevertheless, Troiville et al. (2024) reveal that brand attitudes and word-of-mouth mediate relations between brand equity and performance, which implies that only reinforcements do not sufficiently explain the establishment of loyalty.</w:t>
      </w:r>
    </w:p>
    <w:p w:rsidR="00000000" w:rsidDel="00000000" w:rsidP="00000000" w:rsidRDefault="00000000" w:rsidRPr="00000000" w14:paraId="000000ED">
      <w:pPr>
        <w:pStyle w:val="Heading2"/>
        <w:spacing w:line="360" w:lineRule="auto"/>
        <w:rPr/>
      </w:pPr>
      <w:bookmarkStart w:colFirst="0" w:colLast="0" w:name="_vdkybk7uutge" w:id="16"/>
      <w:bookmarkEnd w:id="16"/>
      <w:r w:rsidDel="00000000" w:rsidR="00000000" w:rsidRPr="00000000">
        <w:rPr>
          <w:rtl w:val="0"/>
        </w:rPr>
        <w:t xml:space="preserve">2.5. Gaps in Existing Knowledge</w:t>
      </w:r>
    </w:p>
    <w:p w:rsidR="00000000" w:rsidDel="00000000" w:rsidP="00000000" w:rsidRDefault="00000000" w:rsidRPr="00000000" w14:paraId="000000EE">
      <w:pPr>
        <w:tabs>
          <w:tab w:val="left" w:leader="none" w:pos="291"/>
        </w:tabs>
        <w:spacing w:line="360" w:lineRule="auto"/>
        <w:jc w:val="both"/>
        <w:rPr>
          <w:sz w:val="24"/>
          <w:szCs w:val="24"/>
        </w:rPr>
      </w:pPr>
      <w:r w:rsidDel="00000000" w:rsidR="00000000" w:rsidRPr="00000000">
        <w:rPr>
          <w:sz w:val="24"/>
          <w:szCs w:val="24"/>
          <w:rtl w:val="0"/>
        </w:rPr>
        <w:t xml:space="preserve">The existing literature indicates that there are a few gaps of critical issues that need to be investigated. To begin with, studies of the effects of promotional frequency on brand loyalty are still scattered in dissimilar contexts and design. Although Sheinin and Della Bitta (2022) research frequency effects on reference prices and Nishio and Hoshino (2024) research timing promotional incentives, they do not have a comprehensive framework that would combine the two schools of thought.</w:t>
      </w:r>
    </w:p>
    <w:p w:rsidR="00000000" w:rsidDel="00000000" w:rsidP="00000000" w:rsidRDefault="00000000" w:rsidRPr="00000000" w14:paraId="000000EF">
      <w:pPr>
        <w:tabs>
          <w:tab w:val="left" w:leader="none" w:pos="291"/>
        </w:tabs>
        <w:spacing w:line="360" w:lineRule="auto"/>
        <w:jc w:val="both"/>
        <w:rPr>
          <w:sz w:val="24"/>
          <w:szCs w:val="24"/>
        </w:rPr>
      </w:pPr>
      <w:r w:rsidDel="00000000" w:rsidR="00000000" w:rsidRPr="00000000">
        <w:rPr>
          <w:sz w:val="24"/>
          <w:szCs w:val="24"/>
          <w:rtl w:val="0"/>
        </w:rPr>
        <w:t xml:space="preserve">Second, the current literature is mainly biased towards the mechanics of the loyalty programme instead of the wider promotional frequency approach. Belli et al. (2022) and Chen et al. (2022) have long reviews of the research on loyalty programmes, though the frequency of promotion outside the structured programmes has less coverage. The knowledge of how regular price promotions impact loyalty without the need to have formal programmes is a significant gap because it is covered.</w:t>
      </w:r>
    </w:p>
    <w:p w:rsidR="00000000" w:rsidDel="00000000" w:rsidP="00000000" w:rsidRDefault="00000000" w:rsidRPr="00000000" w14:paraId="000000F0">
      <w:pPr>
        <w:tabs>
          <w:tab w:val="left" w:leader="none" w:pos="291"/>
        </w:tabs>
        <w:spacing w:line="360" w:lineRule="auto"/>
        <w:jc w:val="both"/>
        <w:rPr>
          <w:sz w:val="24"/>
          <w:szCs w:val="24"/>
        </w:rPr>
      </w:pPr>
      <w:r w:rsidDel="00000000" w:rsidR="00000000" w:rsidRPr="00000000">
        <w:rPr>
          <w:sz w:val="24"/>
          <w:szCs w:val="24"/>
          <w:rtl w:val="0"/>
        </w:rPr>
        <w:t xml:space="preserve">Third, the studies analyzing the manufacturer attitudes toward the frequency of the promotions are few. The retailer or consumer viewpoints are the majority of studies (Wallström and Fredriksson, 2024; Dawes, 2022) but the consideration of the manufacturers is an underrepresented area. In the case of firms such as Nestle which deal with a variety of retailers, the knowledge gained on the impact of promotional frequencies as seen through the manufacturer perspective is very useful.</w:t>
      </w:r>
    </w:p>
    <w:p w:rsidR="00000000" w:rsidDel="00000000" w:rsidP="00000000" w:rsidRDefault="00000000" w:rsidRPr="00000000" w14:paraId="000000F1">
      <w:pPr>
        <w:tabs>
          <w:tab w:val="left" w:leader="none" w:pos="291"/>
        </w:tabs>
        <w:spacing w:line="360" w:lineRule="auto"/>
        <w:jc w:val="both"/>
        <w:rPr>
          <w:sz w:val="24"/>
          <w:szCs w:val="24"/>
        </w:rPr>
      </w:pPr>
      <w:r w:rsidDel="00000000" w:rsidR="00000000" w:rsidRPr="00000000">
        <w:rPr>
          <w:sz w:val="24"/>
          <w:szCs w:val="24"/>
          <w:rtl w:val="0"/>
        </w:rPr>
        <w:t xml:space="preserve">Fourth, there is incongruent evidence on the promotional impacts on loyalty that needs to be resolved. Pratt et al. (2023) demonstrate that an increase in promotional restraint leads to an increase in loyalty, whereas Grewal et al. (2022) recommend personalized promotional decisions. These contradictions imply that contextual factors mediate promo effects, though these moderators have not been empirically determined.</w:t>
      </w:r>
    </w:p>
    <w:p w:rsidR="00000000" w:rsidDel="00000000" w:rsidP="00000000" w:rsidRDefault="00000000" w:rsidRPr="00000000" w14:paraId="000000F2">
      <w:pPr>
        <w:tabs>
          <w:tab w:val="left" w:leader="none" w:pos="291"/>
        </w:tabs>
        <w:spacing w:line="360" w:lineRule="auto"/>
        <w:jc w:val="both"/>
        <w:rPr>
          <w:sz w:val="24"/>
          <w:szCs w:val="24"/>
        </w:rPr>
      </w:pPr>
      <w:r w:rsidDel="00000000" w:rsidR="00000000" w:rsidRPr="00000000">
        <w:rPr>
          <w:sz w:val="24"/>
          <w:szCs w:val="24"/>
          <w:rtl w:val="0"/>
        </w:rPr>
        <w:t xml:space="preserve">Fifth, there is scarcity of literature that analyses the best promotional frequency of various product line or consumer group. Chen et al. (2024) show that promotion effects depend on the type of product, still, there is no systematic study of frequency levels when promotions shift to loyalty-damaging rather than loyalty-building.</w:t>
      </w:r>
    </w:p>
    <w:p w:rsidR="00000000" w:rsidDel="00000000" w:rsidP="00000000" w:rsidRDefault="00000000" w:rsidRPr="00000000" w14:paraId="000000F3">
      <w:pPr>
        <w:pStyle w:val="Heading2"/>
        <w:spacing w:line="360" w:lineRule="auto"/>
        <w:rPr/>
      </w:pPr>
      <w:bookmarkStart w:colFirst="0" w:colLast="0" w:name="_b8tvayxji6s2" w:id="17"/>
      <w:bookmarkEnd w:id="17"/>
      <w:r w:rsidDel="00000000" w:rsidR="00000000" w:rsidRPr="00000000">
        <w:rPr>
          <w:rtl w:val="0"/>
        </w:rPr>
        <w:t xml:space="preserve">2.6. Chapter Summary</w:t>
      </w:r>
    </w:p>
    <w:p w:rsidR="00000000" w:rsidDel="00000000" w:rsidP="00000000" w:rsidRDefault="00000000" w:rsidRPr="00000000" w14:paraId="000000F4">
      <w:pPr>
        <w:tabs>
          <w:tab w:val="left" w:leader="none" w:pos="291"/>
        </w:tabs>
        <w:spacing w:line="360" w:lineRule="auto"/>
        <w:jc w:val="both"/>
        <w:rPr>
          <w:sz w:val="24"/>
          <w:szCs w:val="24"/>
        </w:rPr>
      </w:pPr>
      <w:r w:rsidDel="00000000" w:rsidR="00000000" w:rsidRPr="00000000">
        <w:rPr>
          <w:sz w:val="24"/>
          <w:szCs w:val="24"/>
          <w:rtl w:val="0"/>
        </w:rPr>
        <w:t xml:space="preserve">Among the important concepts that this chapter was able to review are price promotion frequency, brand loyalty, and reference price effects. Empirical data have shown that there are complicated correlations between promotional activities and consumer behaviours and evidence has shown that frequent promotions yield immediate sales benefits but may destroy long-term loyalty. Such theoretical frameworks as the adaptation-level theory, the prospect theory, and the reinforcement theory describe the mechanisms that promote consumer responses to promotions. There are fundamental gaps in the knowledge of optimal promotional rates, manufacturer attitudes and contextual conditions that moderate promotional impacts on loyalty. Chapter Three outlines the process of studying these gaps by use of second qualitative research.</w:t>
      </w:r>
    </w:p>
    <w:p w:rsidR="00000000" w:rsidDel="00000000" w:rsidP="00000000" w:rsidRDefault="00000000" w:rsidRPr="00000000" w14:paraId="000000F5">
      <w:pPr>
        <w:tabs>
          <w:tab w:val="left" w:leader="none" w:pos="291"/>
        </w:tabs>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3u25jtdj9exi" w:id="18"/>
      <w:bookmarkEnd w:id="18"/>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Chapter Three: Research Methodology</w:t>
      </w:r>
    </w:p>
    <w:p w:rsidR="00000000" w:rsidDel="00000000" w:rsidP="00000000" w:rsidRDefault="00000000" w:rsidRPr="00000000" w14:paraId="000000F7">
      <w:pPr>
        <w:pStyle w:val="Heading2"/>
        <w:rPr/>
      </w:pPr>
      <w:bookmarkStart w:colFirst="0" w:colLast="0" w:name="_c4mncg7o2an9" w:id="19"/>
      <w:bookmarkEnd w:id="19"/>
      <w:r w:rsidDel="00000000" w:rsidR="00000000" w:rsidRPr="00000000">
        <w:rPr>
          <w:rtl w:val="0"/>
        </w:rPr>
        <w:t xml:space="preserve">3.1 Introduction to Methodology</w:t>
      </w:r>
    </w:p>
    <w:p w:rsidR="00000000" w:rsidDel="00000000" w:rsidP="00000000" w:rsidRDefault="00000000" w:rsidRPr="00000000" w14:paraId="000000F8">
      <w:pPr>
        <w:tabs>
          <w:tab w:val="left" w:leader="none" w:pos="291"/>
        </w:tabs>
        <w:spacing w:line="360" w:lineRule="auto"/>
        <w:jc w:val="both"/>
        <w:rPr>
          <w:sz w:val="24"/>
          <w:szCs w:val="24"/>
        </w:rPr>
      </w:pPr>
      <w:r w:rsidDel="00000000" w:rsidR="00000000" w:rsidRPr="00000000">
        <w:rPr>
          <w:sz w:val="24"/>
          <w:szCs w:val="24"/>
          <w:rtl w:val="0"/>
        </w:rPr>
        <w:t xml:space="preserve">This chapter describes the research method that was employed to examine the impact of the frequency of price promotion on brand loyalty in consumers of Nestle. The research is based on qualitative secondary research, the analysis of available scholarly literature, industry reports, and published case studies. In this manner, it is possible to conduct the systematic analysis of the promotional strategies and their impact on consumer loyalty without the need to collect primary data.</w:t>
      </w:r>
    </w:p>
    <w:p w:rsidR="00000000" w:rsidDel="00000000" w:rsidP="00000000" w:rsidRDefault="00000000" w:rsidRPr="00000000" w14:paraId="000000F9">
      <w:pPr>
        <w:pStyle w:val="Heading2"/>
        <w:rPr/>
      </w:pPr>
      <w:bookmarkStart w:colFirst="0" w:colLast="0" w:name="_l7umr5qmfsoc" w:id="20"/>
      <w:bookmarkEnd w:id="20"/>
      <w:r w:rsidDel="00000000" w:rsidR="00000000" w:rsidRPr="00000000">
        <w:rPr>
          <w:rtl w:val="0"/>
        </w:rPr>
        <w:t xml:space="preserve">3.2 Methodological Framework: Application of Onion Model</w:t>
      </w:r>
    </w:p>
    <w:p w:rsidR="00000000" w:rsidDel="00000000" w:rsidP="00000000" w:rsidRDefault="00000000" w:rsidRPr="00000000" w14:paraId="000000FA">
      <w:pPr>
        <w:tabs>
          <w:tab w:val="left" w:leader="none" w:pos="291"/>
        </w:tabs>
        <w:spacing w:line="360" w:lineRule="auto"/>
        <w:jc w:val="both"/>
        <w:rPr>
          <w:sz w:val="24"/>
          <w:szCs w:val="24"/>
        </w:rPr>
      </w:pPr>
      <w:r w:rsidDel="00000000" w:rsidR="00000000" w:rsidRPr="00000000">
        <w:rPr>
          <w:sz w:val="24"/>
          <w:szCs w:val="24"/>
          <w:rtl w:val="0"/>
        </w:rPr>
        <w:t xml:space="preserve">The study is based on the research onion model by Saunders et al. (2023), where the discussed study consists of a systematic approach to the development of the methodology. This model informs the decision making based on general philosophical presuppositions using definite data collection methods.</w:t>
      </w:r>
    </w:p>
    <w:p w:rsidR="00000000" w:rsidDel="00000000" w:rsidP="00000000" w:rsidRDefault="00000000" w:rsidRPr="00000000" w14:paraId="000000FB">
      <w:pPr>
        <w:tabs>
          <w:tab w:val="left" w:leader="none" w:pos="291"/>
        </w:tabs>
        <w:spacing w:line="360" w:lineRule="auto"/>
        <w:jc w:val="both"/>
        <w:rPr>
          <w:sz w:val="24"/>
          <w:szCs w:val="24"/>
        </w:rPr>
      </w:pPr>
      <w:r w:rsidDel="00000000" w:rsidR="00000000" w:rsidRPr="00000000">
        <w:rPr/>
        <w:drawing>
          <wp:inline distB="0" distT="0" distL="0" distR="0">
            <wp:extent cx="3311837" cy="2359911"/>
            <wp:effectExtent b="0" l="0" r="0" t="0"/>
            <wp:docPr descr="Research Onion ..." id="2" name="image1.jpg"/>
            <a:graphic>
              <a:graphicData uri="http://schemas.openxmlformats.org/drawingml/2006/picture">
                <pic:pic>
                  <pic:nvPicPr>
                    <pic:cNvPr descr="Research Onion ..." id="0" name="image1.jpg"/>
                    <pic:cNvPicPr preferRelativeResize="0"/>
                  </pic:nvPicPr>
                  <pic:blipFill>
                    <a:blip r:embed="rId8"/>
                    <a:srcRect b="0" l="0" r="0" t="0"/>
                    <a:stretch>
                      <a:fillRect/>
                    </a:stretch>
                  </pic:blipFill>
                  <pic:spPr>
                    <a:xfrm>
                      <a:off x="0" y="0"/>
                      <a:ext cx="3311837" cy="2359911"/>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tabs>
          <w:tab w:val="left" w:leader="none" w:pos="291"/>
        </w:tabs>
        <w:spacing w:line="360" w:lineRule="auto"/>
        <w:jc w:val="both"/>
        <w:rPr>
          <w:sz w:val="24"/>
          <w:szCs w:val="24"/>
        </w:rPr>
      </w:pPr>
      <w:r w:rsidDel="00000000" w:rsidR="00000000" w:rsidRPr="00000000">
        <w:rPr>
          <w:sz w:val="24"/>
          <w:szCs w:val="24"/>
          <w:rtl w:val="0"/>
        </w:rPr>
        <w:t xml:space="preserve">Figure 3: </w:t>
      </w:r>
      <w:r w:rsidDel="00000000" w:rsidR="00000000" w:rsidRPr="00000000">
        <w:rPr>
          <w:rtl w:val="0"/>
        </w:rPr>
        <w:t xml:space="preserve">Onion Model </w:t>
      </w:r>
      <w:r w:rsidDel="00000000" w:rsidR="00000000" w:rsidRPr="00000000">
        <w:rPr>
          <w:sz w:val="24"/>
          <w:szCs w:val="24"/>
          <w:rtl w:val="0"/>
        </w:rPr>
        <w:t xml:space="preserve">by Saunders et al. (2023).</w:t>
      </w:r>
    </w:p>
    <w:p w:rsidR="00000000" w:rsidDel="00000000" w:rsidP="00000000" w:rsidRDefault="00000000" w:rsidRPr="00000000" w14:paraId="000000FD">
      <w:pPr>
        <w:pStyle w:val="Heading3"/>
        <w:rPr/>
      </w:pPr>
      <w:bookmarkStart w:colFirst="0" w:colLast="0" w:name="_twf0f3quofvt" w:id="21"/>
      <w:bookmarkEnd w:id="21"/>
      <w:r w:rsidDel="00000000" w:rsidR="00000000" w:rsidRPr="00000000">
        <w:rPr>
          <w:rtl w:val="0"/>
        </w:rPr>
        <w:t xml:space="preserve">3.2.1 Research Philosophy for the Dissertation</w:t>
      </w:r>
    </w:p>
    <w:p w:rsidR="00000000" w:rsidDel="00000000" w:rsidP="00000000" w:rsidRDefault="00000000" w:rsidRPr="00000000" w14:paraId="000000FE">
      <w:pPr>
        <w:tabs>
          <w:tab w:val="left" w:leader="none" w:pos="291"/>
        </w:tabs>
        <w:spacing w:line="360" w:lineRule="auto"/>
        <w:jc w:val="both"/>
        <w:rPr>
          <w:sz w:val="24"/>
          <w:szCs w:val="24"/>
        </w:rPr>
      </w:pPr>
      <w:r w:rsidDel="00000000" w:rsidR="00000000" w:rsidRPr="00000000">
        <w:rPr>
          <w:sz w:val="24"/>
          <w:szCs w:val="24"/>
          <w:rtl w:val="0"/>
        </w:rPr>
        <w:t xml:space="preserve">The research assumes an interpretivist approach, in which the impact of promotions on brand loyalty can only be known by analysing the interpretation and reactions of consumers to the marketing efforts (Creswell and Creswell, 2022). Interpretivism recognises that consumer behaviour is based on the subjective experiences and social situations but not on the universal laws. According to Foster (2024), interpretivist methods help a researcher to comprehend the complex social phenomenon by analysing the available evidence in detail. The philosophy concurs with qualitative secondary research in that it is concerned with a deep textual information that explains the perception of consumers, relationship with brands, and promotional reaction.</w:t>
      </w:r>
    </w:p>
    <w:p w:rsidR="00000000" w:rsidDel="00000000" w:rsidP="00000000" w:rsidRDefault="00000000" w:rsidRPr="00000000" w14:paraId="000000FF">
      <w:pPr>
        <w:pStyle w:val="Heading3"/>
        <w:rPr/>
      </w:pPr>
      <w:bookmarkStart w:colFirst="0" w:colLast="0" w:name="_500b16t85c8" w:id="22"/>
      <w:bookmarkEnd w:id="22"/>
      <w:r w:rsidDel="00000000" w:rsidR="00000000" w:rsidRPr="00000000">
        <w:rPr>
          <w:rtl w:val="0"/>
        </w:rPr>
        <w:t xml:space="preserve">3.2.2 Research Approach for the Dissertation</w:t>
      </w:r>
    </w:p>
    <w:p w:rsidR="00000000" w:rsidDel="00000000" w:rsidP="00000000" w:rsidRDefault="00000000" w:rsidRPr="00000000" w14:paraId="00000100">
      <w:pPr>
        <w:tabs>
          <w:tab w:val="left" w:leader="none" w:pos="291"/>
        </w:tabs>
        <w:spacing w:line="360" w:lineRule="auto"/>
        <w:jc w:val="both"/>
        <w:rPr>
          <w:sz w:val="24"/>
          <w:szCs w:val="24"/>
        </w:rPr>
      </w:pPr>
      <w:r w:rsidDel="00000000" w:rsidR="00000000" w:rsidRPr="00000000">
        <w:rPr>
          <w:sz w:val="24"/>
          <w:szCs w:val="24"/>
          <w:rtl w:val="0"/>
        </w:rPr>
        <w:t xml:space="preserve">The study is inductive, as it develops theoretical knowledge based on trends found in the existing literature (Gamage, 2025). Instead of trying to prove a set of predictable hypotheses, the research combines the results of reading various sources in order to formulate conclusions regarding the relationships between promotion and loyalty. According to Dube et al. (2024), an inductive reasoning process proceeds along specific observations to generalisations. The research commences by assessing the personal study results regarding the promotional frequency, consumer reaction and loyalty results and determines the common themes and trends.</w:t>
      </w:r>
    </w:p>
    <w:p w:rsidR="00000000" w:rsidDel="00000000" w:rsidP="00000000" w:rsidRDefault="00000000" w:rsidRPr="00000000" w14:paraId="00000101">
      <w:pPr>
        <w:pStyle w:val="Heading3"/>
        <w:rPr/>
      </w:pPr>
      <w:bookmarkStart w:colFirst="0" w:colLast="0" w:name="_butxo8g09wna" w:id="23"/>
      <w:bookmarkEnd w:id="23"/>
      <w:r w:rsidDel="00000000" w:rsidR="00000000" w:rsidRPr="00000000">
        <w:rPr>
          <w:rtl w:val="0"/>
        </w:rPr>
        <w:t xml:space="preserve">3.2.3 Research Strategies/Design for the Dissertation</w:t>
      </w:r>
    </w:p>
    <w:p w:rsidR="00000000" w:rsidDel="00000000" w:rsidP="00000000" w:rsidRDefault="00000000" w:rsidRPr="00000000" w14:paraId="00000102">
      <w:pPr>
        <w:tabs>
          <w:tab w:val="left" w:leader="none" w:pos="291"/>
        </w:tabs>
        <w:spacing w:line="360" w:lineRule="auto"/>
        <w:jc w:val="both"/>
        <w:rPr>
          <w:sz w:val="24"/>
          <w:szCs w:val="24"/>
        </w:rPr>
      </w:pPr>
      <w:r w:rsidDel="00000000" w:rsidR="00000000" w:rsidRPr="00000000">
        <w:rPr>
          <w:sz w:val="24"/>
          <w:szCs w:val="24"/>
          <w:rtl w:val="0"/>
        </w:rPr>
        <w:t xml:space="preserve">The study is a qualitative case study of the promotional practises and loyalty implications of Nestle. According to Chali et al. (2022), case study designs permit thorough investigations of the current phenomena in the context of the real world. The design implies the systematic analysis of documents based on academic literature, industry reports, communications of a company and market research publications. Document analysis is the method suggested by Creswell and Creswell (2022) when one of the research questions is the patterns in the existing evidence, rather than when one has to collect new data.</w:t>
      </w:r>
    </w:p>
    <w:p w:rsidR="00000000" w:rsidDel="00000000" w:rsidP="00000000" w:rsidRDefault="00000000" w:rsidRPr="00000000" w14:paraId="00000103">
      <w:pPr>
        <w:pStyle w:val="Heading3"/>
        <w:rPr/>
      </w:pPr>
      <w:bookmarkStart w:colFirst="0" w:colLast="0" w:name="_e407wjiysz1s" w:id="24"/>
      <w:bookmarkEnd w:id="24"/>
      <w:r w:rsidDel="00000000" w:rsidR="00000000" w:rsidRPr="00000000">
        <w:rPr>
          <w:rtl w:val="0"/>
        </w:rPr>
        <w:t xml:space="preserve">3.2.4 Choices for the Dissertation</w:t>
      </w:r>
    </w:p>
    <w:p w:rsidR="00000000" w:rsidDel="00000000" w:rsidP="00000000" w:rsidRDefault="00000000" w:rsidRPr="00000000" w14:paraId="00000104">
      <w:pPr>
        <w:tabs>
          <w:tab w:val="left" w:leader="none" w:pos="291"/>
        </w:tabs>
        <w:spacing w:line="360" w:lineRule="auto"/>
        <w:jc w:val="both"/>
        <w:rPr>
          <w:sz w:val="24"/>
          <w:szCs w:val="24"/>
        </w:rPr>
      </w:pPr>
      <w:r w:rsidDel="00000000" w:rsidR="00000000" w:rsidRPr="00000000">
        <w:rPr>
          <w:sz w:val="24"/>
          <w:szCs w:val="24"/>
          <w:rtl w:val="0"/>
        </w:rPr>
        <w:t xml:space="preserve">The research takes a mono-method qualitative selection, as it resorts to qualitative data and methods of data analysis solely (Saunders et al., 2023). This option demonstrates the research purpose to get to know meanings, perception and experience of promotional frequency instead of statistical relationships. Gillespie et al. (2024) talk about decisions concerning methods that need to correspond to research questions and philosophical underpinning. The qualitative method which is mono-method does not contradict the interpretivist philosophy and it provides an opportunity to explore consumer-brand relationships in depth.</w:t>
      </w:r>
    </w:p>
    <w:p w:rsidR="00000000" w:rsidDel="00000000" w:rsidP="00000000" w:rsidRDefault="00000000" w:rsidRPr="00000000" w14:paraId="00000105">
      <w:pPr>
        <w:pStyle w:val="Heading3"/>
        <w:rPr/>
      </w:pPr>
      <w:bookmarkStart w:colFirst="0" w:colLast="0" w:name="_pyz5rwffpd4a" w:id="25"/>
      <w:bookmarkEnd w:id="25"/>
      <w:r w:rsidDel="00000000" w:rsidR="00000000" w:rsidRPr="00000000">
        <w:rPr>
          <w:rtl w:val="0"/>
        </w:rPr>
        <w:t xml:space="preserve">3.2.5 Time Horizons for the Dissertation</w:t>
      </w:r>
    </w:p>
    <w:p w:rsidR="00000000" w:rsidDel="00000000" w:rsidP="00000000" w:rsidRDefault="00000000" w:rsidRPr="00000000" w14:paraId="00000106">
      <w:pPr>
        <w:tabs>
          <w:tab w:val="left" w:leader="none" w:pos="291"/>
        </w:tabs>
        <w:spacing w:line="360" w:lineRule="auto"/>
        <w:jc w:val="both"/>
        <w:rPr>
          <w:sz w:val="24"/>
          <w:szCs w:val="24"/>
        </w:rPr>
      </w:pPr>
      <w:r w:rsidDel="00000000" w:rsidR="00000000" w:rsidRPr="00000000">
        <w:rPr>
          <w:sz w:val="24"/>
          <w:szCs w:val="24"/>
          <w:rtl w:val="0"/>
        </w:rPr>
        <w:t xml:space="preserve">The study has a cross-sectional time frame, a review of literature between 2021 and 2025. This period will cover recent changes in promotional activities and consumer behaviour and will guarantee that findings are based on the recent market conditions (Saunders et al., 2023). According to Midamba et al. (2025), cross-sectional research is appropriate in a study that analyses phenomena at a given time. Balancing recency with adequate literature is provided by the five-year window.</w:t>
      </w:r>
    </w:p>
    <w:p w:rsidR="00000000" w:rsidDel="00000000" w:rsidP="00000000" w:rsidRDefault="00000000" w:rsidRPr="00000000" w14:paraId="00000107">
      <w:pPr>
        <w:pStyle w:val="Heading2"/>
        <w:rPr/>
      </w:pPr>
      <w:bookmarkStart w:colFirst="0" w:colLast="0" w:name="_w5ugq83livu1" w:id="26"/>
      <w:bookmarkEnd w:id="26"/>
      <w:r w:rsidDel="00000000" w:rsidR="00000000" w:rsidRPr="00000000">
        <w:rPr>
          <w:rtl w:val="0"/>
        </w:rPr>
        <w:t xml:space="preserve">3.3 Data Collection Techniques</w:t>
      </w:r>
    </w:p>
    <w:p w:rsidR="00000000" w:rsidDel="00000000" w:rsidP="00000000" w:rsidRDefault="00000000" w:rsidRPr="00000000" w14:paraId="00000108">
      <w:pPr>
        <w:tabs>
          <w:tab w:val="left" w:leader="none" w:pos="291"/>
        </w:tabs>
        <w:spacing w:line="360" w:lineRule="auto"/>
        <w:jc w:val="both"/>
        <w:rPr>
          <w:sz w:val="24"/>
          <w:szCs w:val="24"/>
        </w:rPr>
      </w:pPr>
      <w:r w:rsidDel="00000000" w:rsidR="00000000" w:rsidRPr="00000000">
        <w:rPr>
          <w:sz w:val="24"/>
          <w:szCs w:val="24"/>
          <w:rtl w:val="0"/>
        </w:rPr>
        <w:t xml:space="preserve">The collection of data will be carried out by a systematic identification and retrieval of the pertinent secondary sources. Peer-reviewed literature is available in such academic databases as EBSCO Business Source Complete, Emerald Insight, JSTOR, Google Scholar, and ProQuest. Practical insights are provided in industry sources such as the Marketing Week, the Harvard Business Review, and the industry-specific food industry publications. The keywords used in search strategies are combination of price promotion, promotional frequency, brand loyalty, FMCG, consumer behaviour and Nestle. Quality assessment assesses the credibility of the source, methodological rigor, and relevance (British Educational Research Association, 2024).</w:t>
      </w:r>
    </w:p>
    <w:p w:rsidR="00000000" w:rsidDel="00000000" w:rsidP="00000000" w:rsidRDefault="00000000" w:rsidRPr="00000000" w14:paraId="00000109">
      <w:pPr>
        <w:pStyle w:val="Heading2"/>
        <w:rPr/>
      </w:pPr>
      <w:bookmarkStart w:colFirst="0" w:colLast="0" w:name="_4neq4gayc3c0" w:id="27"/>
      <w:bookmarkEnd w:id="27"/>
      <w:r w:rsidDel="00000000" w:rsidR="00000000" w:rsidRPr="00000000">
        <w:rPr>
          <w:rtl w:val="0"/>
        </w:rPr>
        <w:t xml:space="preserve">3.4 Analytical Techniques and Procedures</w:t>
      </w:r>
    </w:p>
    <w:p w:rsidR="00000000" w:rsidDel="00000000" w:rsidP="00000000" w:rsidRDefault="00000000" w:rsidRPr="00000000" w14:paraId="0000010A">
      <w:pPr>
        <w:tabs>
          <w:tab w:val="left" w:leader="none" w:pos="291"/>
        </w:tabs>
        <w:spacing w:line="360" w:lineRule="auto"/>
        <w:jc w:val="both"/>
        <w:rPr>
          <w:sz w:val="24"/>
          <w:szCs w:val="24"/>
        </w:rPr>
      </w:pPr>
      <w:r w:rsidDel="00000000" w:rsidR="00000000" w:rsidRPr="00000000">
        <w:rPr>
          <w:sz w:val="24"/>
          <w:szCs w:val="24"/>
          <w:rtl w:val="0"/>
        </w:rPr>
        <w:t xml:space="preserve">The analysis is based on the reflexive thematic analysis approach outlined by Braun and Clarke as being systematic but flexible (Byrne 2022). It starts with familiarisation which is repeated reading of gathered works. Preliminary codes are used to recognise significant pairs regarding promotional frequency, response by consumers and loyalty outcomes. Mishra and Dey (2022) also highlight the importance of effective themes that are capable of capturing and containing important patterns but are founded on data. The patterns are interpreted with the help of the theoretical frameworks, such as the theory of adaptation-level, prospect theory, and the theory of reinforcement. According to Ahmed (2025), it is the saturation that helps to complete the analysis by adding no new themes and understanding when more sources are searched.</w:t>
      </w:r>
    </w:p>
    <w:p w:rsidR="00000000" w:rsidDel="00000000" w:rsidP="00000000" w:rsidRDefault="00000000" w:rsidRPr="00000000" w14:paraId="0000010B">
      <w:pPr>
        <w:pStyle w:val="Heading2"/>
        <w:rPr/>
      </w:pPr>
      <w:bookmarkStart w:colFirst="0" w:colLast="0" w:name="_j808k2wrc0y0" w:id="28"/>
      <w:bookmarkEnd w:id="28"/>
      <w:r w:rsidDel="00000000" w:rsidR="00000000" w:rsidRPr="00000000">
        <w:rPr>
          <w:rtl w:val="0"/>
        </w:rPr>
        <w:t xml:space="preserve">3.5 Ethical Issues</w:t>
      </w:r>
    </w:p>
    <w:p w:rsidR="00000000" w:rsidDel="00000000" w:rsidP="00000000" w:rsidRDefault="00000000" w:rsidRPr="00000000" w14:paraId="0000010C">
      <w:pPr>
        <w:tabs>
          <w:tab w:val="left" w:leader="none" w:pos="291"/>
        </w:tabs>
        <w:spacing w:line="360" w:lineRule="auto"/>
        <w:jc w:val="both"/>
        <w:rPr>
          <w:sz w:val="24"/>
          <w:szCs w:val="24"/>
        </w:rPr>
      </w:pPr>
      <w:r w:rsidDel="00000000" w:rsidR="00000000" w:rsidRPr="00000000">
        <w:rPr>
          <w:sz w:val="24"/>
          <w:szCs w:val="24"/>
          <w:rtl w:val="0"/>
        </w:rPr>
        <w:t xml:space="preserve">The study complies with the ethical standards that are provided in the guidelines of the British Educational Research Association (2024). There is low ethical consideration with secondary research where the researcher uses the publicly available resources as compared to primary data collection. According to Scheytt et al. (2024), such ethical points as intellectual property and accurate representation are the most important in secondary research. The research is academically sound in terms of appropriate citing of all used sources, proper quoting and paraphrasing and fair interpretation of the findings.</w:t>
      </w:r>
    </w:p>
    <w:p w:rsidR="00000000" w:rsidDel="00000000" w:rsidP="00000000" w:rsidRDefault="00000000" w:rsidRPr="00000000" w14:paraId="0000010D">
      <w:pPr>
        <w:pStyle w:val="Heading2"/>
        <w:rPr/>
      </w:pPr>
      <w:bookmarkStart w:colFirst="0" w:colLast="0" w:name="_7erl63z8ox8u" w:id="29"/>
      <w:bookmarkEnd w:id="29"/>
      <w:r w:rsidDel="00000000" w:rsidR="00000000" w:rsidRPr="00000000">
        <w:rPr>
          <w:rtl w:val="0"/>
        </w:rPr>
        <w:t xml:space="preserve">3.6 Chapter Summary</w:t>
      </w:r>
    </w:p>
    <w:p w:rsidR="00000000" w:rsidDel="00000000" w:rsidP="00000000" w:rsidRDefault="00000000" w:rsidRPr="00000000" w14:paraId="0000010E">
      <w:pPr>
        <w:tabs>
          <w:tab w:val="left" w:leader="none" w:pos="291"/>
        </w:tabs>
        <w:spacing w:line="360" w:lineRule="auto"/>
        <w:jc w:val="both"/>
        <w:rPr>
          <w:sz w:val="24"/>
          <w:szCs w:val="24"/>
        </w:rPr>
      </w:pPr>
      <w:r w:rsidDel="00000000" w:rsidR="00000000" w:rsidRPr="00000000">
        <w:rPr>
          <w:sz w:val="24"/>
          <w:szCs w:val="24"/>
          <w:rtl w:val="0"/>
        </w:rPr>
        <w:t xml:space="preserve">In this chapter, the qualitative secondary research approach was described that would direct the research. The philosophy of interpretivism and inductive methodology allows investigating the influence of the promotional frequency on brand loyalty based on the analysis of the existing literature. The techniques of thematic analysis will be able to draw the patterns across the sources and answer the research question on the impact of promotions, psychological processes, and strategic considerations.</w:t>
      </w:r>
    </w:p>
    <w:p w:rsidR="00000000" w:rsidDel="00000000" w:rsidP="00000000" w:rsidRDefault="00000000" w:rsidRPr="00000000" w14:paraId="0000010F">
      <w:pPr>
        <w:tabs>
          <w:tab w:val="left" w:leader="none" w:pos="291"/>
        </w:tabs>
        <w:rPr/>
      </w:pPr>
      <w:r w:rsidDel="00000000" w:rsidR="00000000" w:rsidRPr="00000000">
        <w:rPr>
          <w:rtl w:val="0"/>
        </w:rPr>
      </w:r>
    </w:p>
    <w:p w:rsidR="00000000" w:rsidDel="00000000" w:rsidP="00000000" w:rsidRDefault="00000000" w:rsidRPr="00000000" w14:paraId="00000110">
      <w:pPr>
        <w:tabs>
          <w:tab w:val="left" w:leader="none" w:pos="291"/>
        </w:tabs>
        <w:rPr/>
      </w:pPr>
      <w:r w:rsidDel="00000000" w:rsidR="00000000" w:rsidRPr="00000000">
        <w:rPr>
          <w:rtl w:val="0"/>
        </w:rPr>
      </w:r>
    </w:p>
    <w:p w:rsidR="00000000" w:rsidDel="00000000" w:rsidP="00000000" w:rsidRDefault="00000000" w:rsidRPr="00000000" w14:paraId="00000111">
      <w:pPr>
        <w:tabs>
          <w:tab w:val="left" w:leader="none" w:pos="291"/>
        </w:tabs>
        <w:rPr/>
      </w:pPr>
      <w:r w:rsidDel="00000000" w:rsidR="00000000" w:rsidRPr="00000000">
        <w:rPr>
          <w:rtl w:val="0"/>
        </w:rPr>
      </w:r>
    </w:p>
    <w:p w:rsidR="00000000" w:rsidDel="00000000" w:rsidP="00000000" w:rsidRDefault="00000000" w:rsidRPr="00000000" w14:paraId="00000112">
      <w:pPr>
        <w:tabs>
          <w:tab w:val="left" w:leader="none" w:pos="291"/>
        </w:tabs>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3fyiqpmvc6pn" w:id="30"/>
      <w:bookmarkEnd w:id="30"/>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Chapter Four: Results and Discussion</w:t>
      </w:r>
    </w:p>
    <w:p w:rsidR="00000000" w:rsidDel="00000000" w:rsidP="00000000" w:rsidRDefault="00000000" w:rsidRPr="00000000" w14:paraId="00000114">
      <w:pPr>
        <w:pStyle w:val="Heading2"/>
        <w:rPr/>
      </w:pPr>
      <w:bookmarkStart w:colFirst="0" w:colLast="0" w:name="_3jvbi5r6fh28" w:id="31"/>
      <w:bookmarkEnd w:id="31"/>
      <w:r w:rsidDel="00000000" w:rsidR="00000000" w:rsidRPr="00000000">
        <w:rPr>
          <w:rtl w:val="0"/>
        </w:rPr>
        <w:t xml:space="preserve">4.1 Introduction</w:t>
      </w:r>
    </w:p>
    <w:p w:rsidR="00000000" w:rsidDel="00000000" w:rsidP="00000000" w:rsidRDefault="00000000" w:rsidRPr="00000000" w14:paraId="00000115">
      <w:pPr>
        <w:spacing w:line="360" w:lineRule="auto"/>
        <w:jc w:val="both"/>
        <w:rPr/>
      </w:pPr>
      <w:r w:rsidDel="00000000" w:rsidR="00000000" w:rsidRPr="00000000">
        <w:rPr>
          <w:rtl w:val="0"/>
        </w:rPr>
        <w:t xml:space="preserve">This chapter provides the result of the qualitative secondary research that enhances the frequency of price promotion in influencing brand loyalty in consumers of Nestle. The research questions can be answered using the analysis of the evidence presented in the academic literature, industry reports, and released case studies. The chapter starts with the establishment of the structured data in the form of thematic analysis and then proceeds to the interpretation of the results and reviews the findings as per the available literature and delves into the practical and theoretical implications. The thematic analysis established five key themes that explain a complicated relationship between promotional frequency and brand loyalty in the fast-moving consumer goods industry.</w:t>
      </w:r>
    </w:p>
    <w:p w:rsidR="00000000" w:rsidDel="00000000" w:rsidP="00000000" w:rsidRDefault="00000000" w:rsidRPr="00000000" w14:paraId="00000116">
      <w:pPr>
        <w:pStyle w:val="Heading2"/>
        <w:rPr/>
      </w:pPr>
      <w:bookmarkStart w:colFirst="0" w:colLast="0" w:name="_4ikg0yoy3dax" w:id="32"/>
      <w:bookmarkEnd w:id="32"/>
      <w:r w:rsidDel="00000000" w:rsidR="00000000" w:rsidRPr="00000000">
        <w:rPr>
          <w:rtl w:val="0"/>
        </w:rPr>
        <w:t xml:space="preserve">4.2 Presentation of Data and Results</w:t>
      </w:r>
    </w:p>
    <w:p w:rsidR="00000000" w:rsidDel="00000000" w:rsidP="00000000" w:rsidRDefault="00000000" w:rsidRPr="00000000" w14:paraId="00000117">
      <w:pPr>
        <w:spacing w:line="360" w:lineRule="auto"/>
        <w:jc w:val="both"/>
        <w:rPr/>
      </w:pPr>
      <w:r w:rsidDel="00000000" w:rsidR="00000000" w:rsidRPr="00000000">
        <w:rPr>
          <w:rtl w:val="0"/>
        </w:rPr>
        <w:t xml:space="preserve">As a result of being thematically analysed, the secondary sources collected found five major themes related to the research questions. These themes are given in Table 4.1, their supporting evidence, and sources.</w:t>
      </w:r>
    </w:p>
    <w:p w:rsidR="00000000" w:rsidDel="00000000" w:rsidP="00000000" w:rsidRDefault="00000000" w:rsidRPr="00000000" w14:paraId="00000118">
      <w:pPr>
        <w:spacing w:line="360" w:lineRule="auto"/>
        <w:jc w:val="both"/>
        <w:rPr/>
      </w:pPr>
      <w:r w:rsidDel="00000000" w:rsidR="00000000" w:rsidRPr="00000000">
        <w:rPr>
          <w:rtl w:val="0"/>
        </w:rPr>
        <w:t xml:space="preserve">Table 4.1: Thematic Analysis of the Frequency and Loyalty on Price Promotions by a Brand.</w:t>
      </w:r>
    </w:p>
    <w:p w:rsidR="00000000" w:rsidDel="00000000" w:rsidP="00000000" w:rsidRDefault="00000000" w:rsidRPr="00000000" w14:paraId="00000119">
      <w:pPr>
        <w:spacing w:line="360" w:lineRule="auto"/>
        <w:jc w:val="both"/>
        <w:rPr/>
      </w:pPr>
      <w:r w:rsidDel="00000000" w:rsidR="00000000" w:rsidRPr="00000000">
        <w:rPr>
          <w:b w:val="1"/>
          <w:bCs w:val="1"/>
          <w:rtl w:val="0"/>
        </w:rPr>
        <w:t xml:space="preserve">Table 4.1: Thematic Analysis of Price Promotion Frequency and Brand Loyalty</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98"/>
        <w:gridCol w:w="1746"/>
        <w:gridCol w:w="3037"/>
        <w:gridCol w:w="2335"/>
        <w:tblGridChange w:id="0">
          <w:tblGrid>
            <w:gridCol w:w="1898"/>
            <w:gridCol w:w="1746"/>
            <w:gridCol w:w="3037"/>
            <w:gridCol w:w="2335"/>
          </w:tblGrid>
        </w:tblGridChange>
      </w:tblGrid>
      <w:tr>
        <w:trPr>
          <w:cantSplit w:val="0"/>
          <w:tblHeader w:val="0"/>
        </w:trPr>
        <w:tc>
          <w:tcPr/>
          <w:p w:rsidR="00000000" w:rsidDel="00000000" w:rsidP="00000000" w:rsidRDefault="00000000" w:rsidRPr="00000000" w14:paraId="0000011A">
            <w:pPr>
              <w:spacing w:line="360" w:lineRule="auto"/>
              <w:jc w:val="both"/>
              <w:rPr>
                <w:b w:val="1"/>
                <w:bCs w:val="1"/>
                <w:sz w:val="24"/>
                <w:szCs w:val="24"/>
              </w:rPr>
            </w:pPr>
            <w:r w:rsidDel="00000000" w:rsidR="00000000" w:rsidRPr="00000000">
              <w:rPr>
                <w:b w:val="1"/>
                <w:bCs w:val="1"/>
                <w:sz w:val="24"/>
                <w:szCs w:val="24"/>
                <w:rtl w:val="0"/>
              </w:rPr>
              <w:t xml:space="preserve">Theme</w:t>
            </w:r>
          </w:p>
        </w:tc>
        <w:tc>
          <w:tcPr/>
          <w:p w:rsidR="00000000" w:rsidDel="00000000" w:rsidP="00000000" w:rsidRDefault="00000000" w:rsidRPr="00000000" w14:paraId="0000011B">
            <w:pPr>
              <w:spacing w:line="360" w:lineRule="auto"/>
              <w:jc w:val="both"/>
              <w:rPr>
                <w:b w:val="1"/>
                <w:bCs w:val="1"/>
                <w:sz w:val="24"/>
                <w:szCs w:val="24"/>
              </w:rPr>
            </w:pPr>
            <w:r w:rsidDel="00000000" w:rsidR="00000000" w:rsidRPr="00000000">
              <w:rPr>
                <w:b w:val="1"/>
                <w:bCs w:val="1"/>
                <w:sz w:val="24"/>
                <w:szCs w:val="24"/>
                <w:rtl w:val="0"/>
              </w:rPr>
              <w:t xml:space="preserve">Sub-themes</w:t>
            </w:r>
          </w:p>
        </w:tc>
        <w:tc>
          <w:tcPr/>
          <w:p w:rsidR="00000000" w:rsidDel="00000000" w:rsidP="00000000" w:rsidRDefault="00000000" w:rsidRPr="00000000" w14:paraId="0000011C">
            <w:pPr>
              <w:spacing w:line="360" w:lineRule="auto"/>
              <w:jc w:val="both"/>
              <w:rPr>
                <w:b w:val="1"/>
                <w:bCs w:val="1"/>
                <w:sz w:val="24"/>
                <w:szCs w:val="24"/>
              </w:rPr>
            </w:pPr>
            <w:r w:rsidDel="00000000" w:rsidR="00000000" w:rsidRPr="00000000">
              <w:rPr>
                <w:b w:val="1"/>
                <w:bCs w:val="1"/>
                <w:sz w:val="24"/>
                <w:szCs w:val="24"/>
                <w:rtl w:val="0"/>
              </w:rPr>
              <w:t xml:space="preserve">Key Findings</w:t>
            </w:r>
          </w:p>
        </w:tc>
        <w:tc>
          <w:tcPr/>
          <w:p w:rsidR="00000000" w:rsidDel="00000000" w:rsidP="00000000" w:rsidRDefault="00000000" w:rsidRPr="00000000" w14:paraId="0000011D">
            <w:pPr>
              <w:spacing w:line="360" w:lineRule="auto"/>
              <w:jc w:val="both"/>
              <w:rPr>
                <w:b w:val="1"/>
                <w:bCs w:val="1"/>
                <w:sz w:val="24"/>
                <w:szCs w:val="24"/>
              </w:rPr>
            </w:pPr>
            <w:r w:rsidDel="00000000" w:rsidR="00000000" w:rsidRPr="00000000">
              <w:rPr>
                <w:b w:val="1"/>
                <w:bCs w:val="1"/>
                <w:sz w:val="24"/>
                <w:szCs w:val="24"/>
                <w:rtl w:val="0"/>
              </w:rPr>
              <w:t xml:space="preserve">Representative Sources</w:t>
            </w:r>
          </w:p>
        </w:tc>
      </w:tr>
      <w:tr>
        <w:trPr>
          <w:cantSplit w:val="0"/>
          <w:tblHeader w:val="0"/>
        </w:trPr>
        <w:tc>
          <w:tcPr/>
          <w:p w:rsidR="00000000" w:rsidDel="00000000" w:rsidP="00000000" w:rsidRDefault="00000000" w:rsidRPr="00000000" w14:paraId="0000011E">
            <w:pPr>
              <w:spacing w:line="360" w:lineRule="auto"/>
              <w:jc w:val="both"/>
              <w:rPr>
                <w:sz w:val="24"/>
                <w:szCs w:val="24"/>
              </w:rPr>
            </w:pPr>
            <w:r w:rsidDel="00000000" w:rsidR="00000000" w:rsidRPr="00000000">
              <w:rPr>
                <w:b w:val="1"/>
                <w:bCs w:val="1"/>
                <w:sz w:val="24"/>
                <w:szCs w:val="24"/>
                <w:rtl w:val="0"/>
              </w:rPr>
              <w:t xml:space="preserve">Theme 1: Reference Price Erosion Through Frequent Promotions</w:t>
            </w:r>
            <w:r w:rsidDel="00000000" w:rsidR="00000000" w:rsidRPr="00000000">
              <w:rPr>
                <w:rtl w:val="0"/>
              </w:rPr>
            </w:r>
          </w:p>
        </w:tc>
        <w:tc>
          <w:tcPr/>
          <w:p w:rsidR="00000000" w:rsidDel="00000000" w:rsidP="00000000" w:rsidRDefault="00000000" w:rsidRPr="00000000" w14:paraId="0000011F">
            <w:pPr>
              <w:spacing w:line="360" w:lineRule="auto"/>
              <w:jc w:val="both"/>
              <w:rPr>
                <w:sz w:val="24"/>
                <w:szCs w:val="24"/>
              </w:rPr>
            </w:pPr>
            <w:r w:rsidDel="00000000" w:rsidR="00000000" w:rsidRPr="00000000">
              <w:rPr>
                <w:sz w:val="24"/>
                <w:szCs w:val="24"/>
                <w:rtl w:val="0"/>
              </w:rPr>
              <w:t xml:space="preserve">- Internal reference price adjustment</w:t>
            </w:r>
          </w:p>
          <w:p w:rsidR="00000000" w:rsidDel="00000000" w:rsidP="00000000" w:rsidRDefault="00000000" w:rsidRPr="00000000" w14:paraId="00000120">
            <w:pPr>
              <w:spacing w:line="360" w:lineRule="auto"/>
              <w:jc w:val="both"/>
              <w:rPr>
                <w:sz w:val="24"/>
                <w:szCs w:val="24"/>
              </w:rPr>
            </w:pPr>
            <w:r w:rsidDel="00000000" w:rsidR="00000000" w:rsidRPr="00000000">
              <w:rPr>
                <w:sz w:val="24"/>
                <w:szCs w:val="24"/>
                <w:rtl w:val="0"/>
              </w:rPr>
              <w:t xml:space="preserve">- Consumer price expectations</w:t>
            </w:r>
          </w:p>
          <w:p w:rsidR="00000000" w:rsidDel="00000000" w:rsidP="00000000" w:rsidRDefault="00000000" w:rsidRPr="00000000" w14:paraId="00000121">
            <w:pPr>
              <w:spacing w:line="360" w:lineRule="auto"/>
              <w:jc w:val="both"/>
              <w:rPr>
                <w:sz w:val="24"/>
                <w:szCs w:val="24"/>
              </w:rPr>
            </w:pPr>
            <w:r w:rsidDel="00000000" w:rsidR="00000000" w:rsidRPr="00000000">
              <w:rPr>
                <w:sz w:val="24"/>
                <w:szCs w:val="24"/>
                <w:rtl w:val="0"/>
              </w:rPr>
              <w:t xml:space="preserve">- Perceived value deterioration</w:t>
            </w:r>
          </w:p>
        </w:tc>
        <w:tc>
          <w:tcPr/>
          <w:p w:rsidR="00000000" w:rsidDel="00000000" w:rsidP="00000000" w:rsidRDefault="00000000" w:rsidRPr="00000000" w14:paraId="00000122">
            <w:pPr>
              <w:spacing w:line="360" w:lineRule="auto"/>
              <w:jc w:val="both"/>
              <w:rPr>
                <w:sz w:val="24"/>
                <w:szCs w:val="24"/>
              </w:rPr>
            </w:pPr>
            <w:r w:rsidDel="00000000" w:rsidR="00000000" w:rsidRPr="00000000">
              <w:rPr>
                <w:sz w:val="24"/>
                <w:szCs w:val="24"/>
                <w:rtl w:val="0"/>
              </w:rPr>
              <w:t xml:space="preserve">Frequent promotions lower consumer internal reference prices, making regular prices seem excessive. Consumers exposed to repeated discounts develop expectations for promotional pricing, reducing willingness to purchase at full price.</w:t>
            </w:r>
          </w:p>
        </w:tc>
        <w:tc>
          <w:tcPr/>
          <w:p w:rsidR="00000000" w:rsidDel="00000000" w:rsidP="00000000" w:rsidRDefault="00000000" w:rsidRPr="00000000" w14:paraId="00000123">
            <w:pPr>
              <w:spacing w:line="360" w:lineRule="auto"/>
              <w:jc w:val="both"/>
              <w:rPr>
                <w:sz w:val="24"/>
                <w:szCs w:val="24"/>
              </w:rPr>
            </w:pPr>
            <w:r w:rsidDel="00000000" w:rsidR="00000000" w:rsidRPr="00000000">
              <w:rPr>
                <w:sz w:val="24"/>
                <w:szCs w:val="24"/>
                <w:rtl w:val="0"/>
              </w:rPr>
              <w:t xml:space="preserve">Sheinin and Della Bitta (2022); Hamilton (2024); Elshiewy and Evanschitzky (2022); Guo et al. (2023)</w:t>
            </w:r>
          </w:p>
        </w:tc>
      </w:tr>
      <w:tr>
        <w:trPr>
          <w:cantSplit w:val="0"/>
          <w:tblHeader w:val="0"/>
        </w:trPr>
        <w:tc>
          <w:tcPr/>
          <w:p w:rsidR="00000000" w:rsidDel="00000000" w:rsidP="00000000" w:rsidRDefault="00000000" w:rsidRPr="00000000" w14:paraId="00000124">
            <w:pPr>
              <w:spacing w:line="360" w:lineRule="auto"/>
              <w:jc w:val="both"/>
              <w:rPr>
                <w:sz w:val="24"/>
                <w:szCs w:val="24"/>
              </w:rPr>
            </w:pPr>
            <w:r w:rsidDel="00000000" w:rsidR="00000000" w:rsidRPr="00000000">
              <w:rPr>
                <w:b w:val="1"/>
                <w:bCs w:val="1"/>
                <w:sz w:val="24"/>
                <w:szCs w:val="24"/>
                <w:rtl w:val="0"/>
              </w:rPr>
              <w:t xml:space="preserve">Theme 2: Short-Term Sales Gains Versus Long-Term Loyalty Damage</w:t>
            </w:r>
            <w:r w:rsidDel="00000000" w:rsidR="00000000" w:rsidRPr="00000000">
              <w:rPr>
                <w:rtl w:val="0"/>
              </w:rPr>
            </w:r>
          </w:p>
        </w:tc>
        <w:tc>
          <w:tcPr/>
          <w:p w:rsidR="00000000" w:rsidDel="00000000" w:rsidP="00000000" w:rsidRDefault="00000000" w:rsidRPr="00000000" w14:paraId="00000125">
            <w:pPr>
              <w:spacing w:line="360" w:lineRule="auto"/>
              <w:jc w:val="both"/>
              <w:rPr>
                <w:sz w:val="24"/>
                <w:szCs w:val="24"/>
              </w:rPr>
            </w:pPr>
            <w:r w:rsidDel="00000000" w:rsidR="00000000" w:rsidRPr="00000000">
              <w:rPr>
                <w:sz w:val="24"/>
                <w:szCs w:val="24"/>
                <w:rtl w:val="0"/>
              </w:rPr>
              <w:t xml:space="preserve">- Immediate purchase acceleration</w:t>
            </w:r>
          </w:p>
          <w:p w:rsidR="00000000" w:rsidDel="00000000" w:rsidP="00000000" w:rsidRDefault="00000000" w:rsidRPr="00000000" w14:paraId="00000126">
            <w:pPr>
              <w:spacing w:line="360" w:lineRule="auto"/>
              <w:jc w:val="both"/>
              <w:rPr>
                <w:sz w:val="24"/>
                <w:szCs w:val="24"/>
              </w:rPr>
            </w:pPr>
            <w:r w:rsidDel="00000000" w:rsidR="00000000" w:rsidRPr="00000000">
              <w:rPr>
                <w:sz w:val="24"/>
                <w:szCs w:val="24"/>
                <w:rtl w:val="0"/>
              </w:rPr>
              <w:t xml:space="preserve">- Loyalty program effectiveness</w:t>
            </w:r>
          </w:p>
          <w:p w:rsidR="00000000" w:rsidDel="00000000" w:rsidP="00000000" w:rsidRDefault="00000000" w:rsidRPr="00000000" w14:paraId="00000127">
            <w:pPr>
              <w:spacing w:line="360" w:lineRule="auto"/>
              <w:jc w:val="both"/>
              <w:rPr>
                <w:sz w:val="24"/>
                <w:szCs w:val="24"/>
              </w:rPr>
            </w:pPr>
            <w:r w:rsidDel="00000000" w:rsidR="00000000" w:rsidRPr="00000000">
              <w:rPr>
                <w:sz w:val="24"/>
                <w:szCs w:val="24"/>
                <w:rtl w:val="0"/>
              </w:rPr>
              <w:t xml:space="preserve">- Delayed loyalty effects</w:t>
            </w:r>
          </w:p>
        </w:tc>
        <w:tc>
          <w:tcPr/>
          <w:p w:rsidR="00000000" w:rsidDel="00000000" w:rsidP="00000000" w:rsidRDefault="00000000" w:rsidRPr="00000000" w14:paraId="00000128">
            <w:pPr>
              <w:spacing w:line="360" w:lineRule="auto"/>
              <w:jc w:val="both"/>
              <w:rPr>
                <w:sz w:val="24"/>
                <w:szCs w:val="24"/>
              </w:rPr>
            </w:pPr>
            <w:r w:rsidDel="00000000" w:rsidR="00000000" w:rsidRPr="00000000">
              <w:rPr>
                <w:sz w:val="24"/>
                <w:szCs w:val="24"/>
                <w:rtl w:val="0"/>
              </w:rPr>
              <w:t xml:space="preserve">Price promotions generate immediate sales increases but show diminishing returns on long-term loyalty. Promotional incentives within loyalty programs produce short-term purchase spikes but weaker sustained engagement.</w:t>
            </w:r>
          </w:p>
        </w:tc>
        <w:tc>
          <w:tcPr/>
          <w:p w:rsidR="00000000" w:rsidDel="00000000" w:rsidP="00000000" w:rsidRDefault="00000000" w:rsidRPr="00000000" w14:paraId="00000129">
            <w:pPr>
              <w:spacing w:line="360" w:lineRule="auto"/>
              <w:jc w:val="both"/>
              <w:rPr>
                <w:sz w:val="24"/>
                <w:szCs w:val="24"/>
              </w:rPr>
            </w:pPr>
            <w:r w:rsidDel="00000000" w:rsidR="00000000" w:rsidRPr="00000000">
              <w:rPr>
                <w:sz w:val="24"/>
                <w:szCs w:val="24"/>
                <w:rtl w:val="0"/>
              </w:rPr>
              <w:t xml:space="preserve">Nishio and Hoshino (2024); Cohen et al. (2021); Bhatt and Pai (2023); Pratt et al. (2023); Lin and Bowman (2022)</w:t>
            </w:r>
          </w:p>
        </w:tc>
      </w:tr>
      <w:tr>
        <w:trPr>
          <w:cantSplit w:val="0"/>
          <w:tblHeader w:val="0"/>
        </w:trPr>
        <w:tc>
          <w:tcPr/>
          <w:p w:rsidR="00000000" w:rsidDel="00000000" w:rsidP="00000000" w:rsidRDefault="00000000" w:rsidRPr="00000000" w14:paraId="0000012A">
            <w:pPr>
              <w:spacing w:line="360" w:lineRule="auto"/>
              <w:jc w:val="both"/>
              <w:rPr>
                <w:sz w:val="24"/>
                <w:szCs w:val="24"/>
              </w:rPr>
            </w:pPr>
            <w:r w:rsidDel="00000000" w:rsidR="00000000" w:rsidRPr="00000000">
              <w:rPr>
                <w:b w:val="1"/>
                <w:bCs w:val="1"/>
                <w:sz w:val="24"/>
                <w:szCs w:val="24"/>
                <w:rtl w:val="0"/>
              </w:rPr>
              <w:t xml:space="preserve">Theme 3: Consumer Behavioral Adaptation to Promotion Patterns</w:t>
            </w:r>
            <w:r w:rsidDel="00000000" w:rsidR="00000000" w:rsidRPr="00000000">
              <w:rPr>
                <w:rtl w:val="0"/>
              </w:rPr>
            </w:r>
          </w:p>
        </w:tc>
        <w:tc>
          <w:tcPr/>
          <w:p w:rsidR="00000000" w:rsidDel="00000000" w:rsidP="00000000" w:rsidRDefault="00000000" w:rsidRPr="00000000" w14:paraId="0000012B">
            <w:pPr>
              <w:spacing w:line="360" w:lineRule="auto"/>
              <w:jc w:val="both"/>
              <w:rPr>
                <w:sz w:val="24"/>
                <w:szCs w:val="24"/>
              </w:rPr>
            </w:pPr>
            <w:r w:rsidDel="00000000" w:rsidR="00000000" w:rsidRPr="00000000">
              <w:rPr>
                <w:sz w:val="24"/>
                <w:szCs w:val="24"/>
                <w:rtl w:val="0"/>
              </w:rPr>
              <w:t xml:space="preserve">- Purchase timing shifts</w:t>
            </w:r>
          </w:p>
          <w:p w:rsidR="00000000" w:rsidDel="00000000" w:rsidP="00000000" w:rsidRDefault="00000000" w:rsidRPr="00000000" w14:paraId="0000012C">
            <w:pPr>
              <w:spacing w:line="360" w:lineRule="auto"/>
              <w:jc w:val="both"/>
              <w:rPr>
                <w:sz w:val="24"/>
                <w:szCs w:val="24"/>
              </w:rPr>
            </w:pPr>
            <w:r w:rsidDel="00000000" w:rsidR="00000000" w:rsidRPr="00000000">
              <w:rPr>
                <w:sz w:val="24"/>
                <w:szCs w:val="24"/>
                <w:rtl w:val="0"/>
              </w:rPr>
              <w:t xml:space="preserve">- Strategic buying behavior</w:t>
            </w:r>
          </w:p>
          <w:p w:rsidR="00000000" w:rsidDel="00000000" w:rsidP="00000000" w:rsidRDefault="00000000" w:rsidRPr="00000000" w14:paraId="0000012D">
            <w:pPr>
              <w:spacing w:line="360" w:lineRule="auto"/>
              <w:jc w:val="both"/>
              <w:rPr>
                <w:sz w:val="24"/>
                <w:szCs w:val="24"/>
              </w:rPr>
            </w:pPr>
            <w:r w:rsidDel="00000000" w:rsidR="00000000" w:rsidRPr="00000000">
              <w:rPr>
                <w:sz w:val="24"/>
                <w:szCs w:val="24"/>
                <w:rtl w:val="0"/>
              </w:rPr>
              <w:t xml:space="preserve">- Brand switching tendencies</w:t>
            </w:r>
          </w:p>
        </w:tc>
        <w:tc>
          <w:tcPr/>
          <w:p w:rsidR="00000000" w:rsidDel="00000000" w:rsidP="00000000" w:rsidRDefault="00000000" w:rsidRPr="00000000" w14:paraId="0000012E">
            <w:pPr>
              <w:spacing w:line="360" w:lineRule="auto"/>
              <w:jc w:val="both"/>
              <w:rPr>
                <w:sz w:val="24"/>
                <w:szCs w:val="24"/>
              </w:rPr>
            </w:pPr>
            <w:r w:rsidDel="00000000" w:rsidR="00000000" w:rsidRPr="00000000">
              <w:rPr>
                <w:sz w:val="24"/>
                <w:szCs w:val="24"/>
                <w:rtl w:val="0"/>
              </w:rPr>
              <w:t xml:space="preserve">Consumers learn promotional patterns and adjust purchase timing accordingly. High-frequency promotions train consumers to wait for discounts, reducing between-promotion purchases and increasing brand switching during competitive promotions.</w:t>
            </w:r>
          </w:p>
        </w:tc>
        <w:tc>
          <w:tcPr/>
          <w:p w:rsidR="00000000" w:rsidDel="00000000" w:rsidP="00000000" w:rsidRDefault="00000000" w:rsidRPr="00000000" w14:paraId="0000012F">
            <w:pPr>
              <w:spacing w:line="360" w:lineRule="auto"/>
              <w:jc w:val="both"/>
              <w:rPr>
                <w:sz w:val="24"/>
                <w:szCs w:val="24"/>
              </w:rPr>
            </w:pPr>
            <w:r w:rsidDel="00000000" w:rsidR="00000000" w:rsidRPr="00000000">
              <w:rPr>
                <w:sz w:val="24"/>
                <w:szCs w:val="24"/>
                <w:rtl w:val="0"/>
              </w:rPr>
              <w:t xml:space="preserve">Nishio et al. (2024); Khodakarami et al. (2024); Dawes (2022); Koll and Plank (2022)</w:t>
            </w:r>
          </w:p>
        </w:tc>
      </w:tr>
      <w:tr>
        <w:trPr>
          <w:cantSplit w:val="0"/>
          <w:tblHeader w:val="0"/>
        </w:trPr>
        <w:tc>
          <w:tcPr/>
          <w:p w:rsidR="00000000" w:rsidDel="00000000" w:rsidP="00000000" w:rsidRDefault="00000000" w:rsidRPr="00000000" w14:paraId="00000130">
            <w:pPr>
              <w:spacing w:line="360" w:lineRule="auto"/>
              <w:jc w:val="both"/>
              <w:rPr>
                <w:sz w:val="24"/>
                <w:szCs w:val="24"/>
              </w:rPr>
            </w:pPr>
            <w:r w:rsidDel="00000000" w:rsidR="00000000" w:rsidRPr="00000000">
              <w:rPr>
                <w:b w:val="1"/>
                <w:bCs w:val="1"/>
                <w:sz w:val="24"/>
                <w:szCs w:val="24"/>
                <w:rtl w:val="0"/>
              </w:rPr>
              <w:t xml:space="preserve">Theme 4: Psychological Mechanisms Mediating Promotion Effects</w:t>
            </w:r>
            <w:r w:rsidDel="00000000" w:rsidR="00000000" w:rsidRPr="00000000">
              <w:rPr>
                <w:rtl w:val="0"/>
              </w:rPr>
            </w:r>
          </w:p>
        </w:tc>
        <w:tc>
          <w:tcPr/>
          <w:p w:rsidR="00000000" w:rsidDel="00000000" w:rsidP="00000000" w:rsidRDefault="00000000" w:rsidRPr="00000000" w14:paraId="00000131">
            <w:pPr>
              <w:spacing w:line="360" w:lineRule="auto"/>
              <w:jc w:val="both"/>
              <w:rPr>
                <w:sz w:val="24"/>
                <w:szCs w:val="24"/>
              </w:rPr>
            </w:pPr>
            <w:r w:rsidDel="00000000" w:rsidR="00000000" w:rsidRPr="00000000">
              <w:rPr>
                <w:sz w:val="24"/>
                <w:szCs w:val="24"/>
                <w:rtl w:val="0"/>
              </w:rPr>
              <w:t xml:space="preserve">- Loss aversion responses</w:t>
            </w:r>
          </w:p>
          <w:p w:rsidR="00000000" w:rsidDel="00000000" w:rsidP="00000000" w:rsidRDefault="00000000" w:rsidRPr="00000000" w14:paraId="00000132">
            <w:pPr>
              <w:spacing w:line="360" w:lineRule="auto"/>
              <w:jc w:val="both"/>
              <w:rPr>
                <w:sz w:val="24"/>
                <w:szCs w:val="24"/>
              </w:rPr>
            </w:pPr>
            <w:r w:rsidDel="00000000" w:rsidR="00000000" w:rsidRPr="00000000">
              <w:rPr>
                <w:sz w:val="24"/>
                <w:szCs w:val="24"/>
                <w:rtl w:val="0"/>
              </w:rPr>
              <w:t xml:space="preserve">- Adaptation-level effects</w:t>
            </w:r>
          </w:p>
          <w:p w:rsidR="00000000" w:rsidDel="00000000" w:rsidP="00000000" w:rsidRDefault="00000000" w:rsidRPr="00000000" w14:paraId="00000133">
            <w:pPr>
              <w:spacing w:line="360" w:lineRule="auto"/>
              <w:jc w:val="both"/>
              <w:rPr>
                <w:sz w:val="24"/>
                <w:szCs w:val="24"/>
              </w:rPr>
            </w:pPr>
            <w:r w:rsidDel="00000000" w:rsidR="00000000" w:rsidRPr="00000000">
              <w:rPr>
                <w:sz w:val="24"/>
                <w:szCs w:val="24"/>
                <w:rtl w:val="0"/>
              </w:rPr>
              <w:t xml:space="preserve"> -Reinforcement patterns</w:t>
            </w:r>
          </w:p>
        </w:tc>
        <w:tc>
          <w:tcPr/>
          <w:p w:rsidR="00000000" w:rsidDel="00000000" w:rsidP="00000000" w:rsidRDefault="00000000" w:rsidRPr="00000000" w14:paraId="00000134">
            <w:pPr>
              <w:spacing w:line="360" w:lineRule="auto"/>
              <w:jc w:val="both"/>
              <w:rPr>
                <w:sz w:val="24"/>
                <w:szCs w:val="24"/>
              </w:rPr>
            </w:pPr>
            <w:r w:rsidDel="00000000" w:rsidR="00000000" w:rsidRPr="00000000">
              <w:rPr>
                <w:sz w:val="24"/>
                <w:szCs w:val="24"/>
                <w:rtl w:val="0"/>
              </w:rPr>
              <w:t xml:space="preserve">Consumers perceive non-promotional purchases as losses after adapting to frequent discounts. Promotional experiences create reinforcement patterns affecting future brand preferences, while adaptation-level shifts alter baseline price expectations.</w:t>
            </w:r>
          </w:p>
        </w:tc>
        <w:tc>
          <w:tcPr/>
          <w:p w:rsidR="00000000" w:rsidDel="00000000" w:rsidP="00000000" w:rsidRDefault="00000000" w:rsidRPr="00000000" w14:paraId="00000135">
            <w:pPr>
              <w:spacing w:line="360" w:lineRule="auto"/>
              <w:jc w:val="both"/>
              <w:rPr>
                <w:sz w:val="24"/>
                <w:szCs w:val="24"/>
              </w:rPr>
            </w:pPr>
            <w:r w:rsidDel="00000000" w:rsidR="00000000" w:rsidRPr="00000000">
              <w:rPr>
                <w:sz w:val="24"/>
                <w:szCs w:val="24"/>
                <w:rtl w:val="0"/>
              </w:rPr>
              <w:t xml:space="preserve">Guo et al. (2023); Van Ewijk et al. (2022); Lalwani et al. (2021); Cohen-Hillel et al. (2023)</w:t>
            </w:r>
          </w:p>
        </w:tc>
      </w:tr>
      <w:tr>
        <w:trPr>
          <w:cantSplit w:val="0"/>
          <w:tblHeader w:val="0"/>
        </w:trPr>
        <w:tc>
          <w:tcPr/>
          <w:p w:rsidR="00000000" w:rsidDel="00000000" w:rsidP="00000000" w:rsidRDefault="00000000" w:rsidRPr="00000000" w14:paraId="00000136">
            <w:pPr>
              <w:spacing w:line="360" w:lineRule="auto"/>
              <w:jc w:val="both"/>
              <w:rPr>
                <w:sz w:val="24"/>
                <w:szCs w:val="24"/>
              </w:rPr>
            </w:pPr>
            <w:r w:rsidDel="00000000" w:rsidR="00000000" w:rsidRPr="00000000">
              <w:rPr>
                <w:b w:val="1"/>
                <w:bCs w:val="1"/>
                <w:sz w:val="24"/>
                <w:szCs w:val="24"/>
                <w:rtl w:val="0"/>
              </w:rPr>
              <w:t xml:space="preserve">Theme 5: Contextual Moderators of Promotion-Loyalty Relationships</w:t>
            </w:r>
            <w:r w:rsidDel="00000000" w:rsidR="00000000" w:rsidRPr="00000000">
              <w:rPr>
                <w:rtl w:val="0"/>
              </w:rPr>
            </w:r>
          </w:p>
        </w:tc>
        <w:tc>
          <w:tcPr/>
          <w:p w:rsidR="00000000" w:rsidDel="00000000" w:rsidP="00000000" w:rsidRDefault="00000000" w:rsidRPr="00000000" w14:paraId="00000137">
            <w:pPr>
              <w:spacing w:line="360" w:lineRule="auto"/>
              <w:jc w:val="both"/>
              <w:rPr>
                <w:sz w:val="24"/>
                <w:szCs w:val="24"/>
              </w:rPr>
            </w:pPr>
            <w:r w:rsidDel="00000000" w:rsidR="00000000" w:rsidRPr="00000000">
              <w:rPr>
                <w:sz w:val="24"/>
                <w:szCs w:val="24"/>
                <w:rtl w:val="0"/>
              </w:rPr>
              <w:t xml:space="preserve">- Product category differences</w:t>
            </w:r>
          </w:p>
          <w:p w:rsidR="00000000" w:rsidDel="00000000" w:rsidP="00000000" w:rsidRDefault="00000000" w:rsidRPr="00000000" w14:paraId="00000138">
            <w:pPr>
              <w:spacing w:line="360" w:lineRule="auto"/>
              <w:jc w:val="both"/>
              <w:rPr>
                <w:sz w:val="24"/>
                <w:szCs w:val="24"/>
              </w:rPr>
            </w:pPr>
            <w:r w:rsidDel="00000000" w:rsidR="00000000" w:rsidRPr="00000000">
              <w:rPr>
                <w:sz w:val="24"/>
                <w:szCs w:val="24"/>
                <w:rtl w:val="0"/>
              </w:rPr>
              <w:t xml:space="preserve">- Consumer segment variations</w:t>
            </w:r>
          </w:p>
          <w:p w:rsidR="00000000" w:rsidDel="00000000" w:rsidP="00000000" w:rsidRDefault="00000000" w:rsidRPr="00000000" w14:paraId="00000139">
            <w:pPr>
              <w:spacing w:line="360" w:lineRule="auto"/>
              <w:jc w:val="both"/>
              <w:rPr>
                <w:sz w:val="24"/>
                <w:szCs w:val="24"/>
              </w:rPr>
            </w:pPr>
            <w:r w:rsidDel="00000000" w:rsidR="00000000" w:rsidRPr="00000000">
              <w:rPr>
                <w:sz w:val="24"/>
                <w:szCs w:val="24"/>
                <w:rtl w:val="0"/>
              </w:rPr>
              <w:t xml:space="preserve">- Competitive dynamics</w:t>
            </w:r>
          </w:p>
          <w:p w:rsidR="00000000" w:rsidDel="00000000" w:rsidP="00000000" w:rsidRDefault="00000000" w:rsidRPr="00000000" w14:paraId="0000013A">
            <w:pPr>
              <w:spacing w:line="360" w:lineRule="auto"/>
              <w:jc w:val="both"/>
              <w:rPr>
                <w:sz w:val="24"/>
                <w:szCs w:val="24"/>
              </w:rPr>
            </w:pPr>
            <w:r w:rsidDel="00000000" w:rsidR="00000000" w:rsidRPr="00000000">
              <w:rPr>
                <w:sz w:val="24"/>
                <w:szCs w:val="24"/>
                <w:rtl w:val="0"/>
              </w:rPr>
              <w:t xml:space="preserve">- Channel consistency</w:t>
            </w:r>
          </w:p>
        </w:tc>
        <w:tc>
          <w:tcPr/>
          <w:p w:rsidR="00000000" w:rsidDel="00000000" w:rsidP="00000000" w:rsidRDefault="00000000" w:rsidRPr="00000000" w14:paraId="0000013B">
            <w:pPr>
              <w:spacing w:line="360" w:lineRule="auto"/>
              <w:jc w:val="both"/>
              <w:rPr>
                <w:sz w:val="24"/>
                <w:szCs w:val="24"/>
              </w:rPr>
            </w:pPr>
            <w:r w:rsidDel="00000000" w:rsidR="00000000" w:rsidRPr="00000000">
              <w:rPr>
                <w:sz w:val="24"/>
                <w:szCs w:val="24"/>
                <w:rtl w:val="0"/>
              </w:rPr>
              <w:t xml:space="preserve">Promotional effects vary across product categories, with low-involvement products more susceptible to loyalty damage. Consumer segments demonstrate different responses based on price sensitivity and brand attachment. Omnichannel consistency strengthens loyalty while channel-specific promotions create confusion.</w:t>
            </w:r>
          </w:p>
        </w:tc>
        <w:tc>
          <w:tcPr/>
          <w:p w:rsidR="00000000" w:rsidDel="00000000" w:rsidP="00000000" w:rsidRDefault="00000000" w:rsidRPr="00000000" w14:paraId="0000013C">
            <w:pPr>
              <w:spacing w:line="360" w:lineRule="auto"/>
              <w:jc w:val="both"/>
              <w:rPr>
                <w:sz w:val="24"/>
                <w:szCs w:val="24"/>
              </w:rPr>
            </w:pPr>
            <w:r w:rsidDel="00000000" w:rsidR="00000000" w:rsidRPr="00000000">
              <w:rPr>
                <w:sz w:val="24"/>
                <w:szCs w:val="24"/>
                <w:rtl w:val="0"/>
              </w:rPr>
              <w:t xml:space="preserve">Chen et al. (2024); Lim et al. (2022); Grewal et al. (2023); Desveaud et al. (2024); Morkunas and Grismanauskaitė (2023)</w:t>
            </w:r>
          </w:p>
        </w:tc>
      </w:tr>
    </w:tbl>
    <w:p w:rsidR="00000000" w:rsidDel="00000000" w:rsidP="00000000" w:rsidRDefault="00000000" w:rsidRPr="00000000" w14:paraId="0000013D">
      <w:pPr>
        <w:spacing w:line="360" w:lineRule="auto"/>
        <w:jc w:val="both"/>
        <w:rPr/>
      </w:pPr>
      <w:r w:rsidDel="00000000" w:rsidR="00000000" w:rsidRPr="00000000">
        <w:rPr>
          <w:rtl w:val="0"/>
        </w:rPr>
      </w:r>
    </w:p>
    <w:p w:rsidR="00000000" w:rsidDel="00000000" w:rsidP="00000000" w:rsidRDefault="00000000" w:rsidRPr="00000000" w14:paraId="0000013E">
      <w:pPr>
        <w:spacing w:line="360" w:lineRule="auto"/>
        <w:jc w:val="both"/>
        <w:rPr>
          <w:sz w:val="24"/>
          <w:szCs w:val="24"/>
        </w:rPr>
      </w:pPr>
      <w:r w:rsidDel="00000000" w:rsidR="00000000" w:rsidRPr="00000000">
        <w:rPr>
          <w:b w:val="1"/>
          <w:bCs w:val="1"/>
          <w:sz w:val="24"/>
          <w:szCs w:val="24"/>
          <w:rtl w:val="0"/>
        </w:rPr>
        <w:t xml:space="preserve">Theme 1: Reference Price Erosion Through Frequent Promotions</w:t>
      </w:r>
      <w:r w:rsidDel="00000000" w:rsidR="00000000" w:rsidRPr="00000000">
        <w:rPr>
          <w:rtl w:val="0"/>
        </w:rPr>
      </w:r>
    </w:p>
    <w:p w:rsidR="00000000" w:rsidDel="00000000" w:rsidP="00000000" w:rsidRDefault="00000000" w:rsidRPr="00000000" w14:paraId="0000013F">
      <w:pPr>
        <w:spacing w:line="360" w:lineRule="auto"/>
        <w:jc w:val="both"/>
        <w:rPr>
          <w:sz w:val="24"/>
          <w:szCs w:val="24"/>
        </w:rPr>
      </w:pPr>
      <w:r w:rsidDel="00000000" w:rsidR="00000000" w:rsidRPr="00000000">
        <w:rPr>
          <w:sz w:val="24"/>
          <w:szCs w:val="24"/>
          <w:rtl w:val="0"/>
        </w:rPr>
        <w:t xml:space="preserve">Analysis showed that there is always evidence that regular promotion in prices disintegrates consumer internal reference prices. An example of the effects of multiple-period promotions which vary based on frequency and depth are shown by Heininen and Della Bitta (2022) to influence internal reference prices, where elevated frequency promotions lead to responses of internal reference pricing decisions. According to Hamilton (2024), there are three strategies of consumer price evaluation, including internal references, which are used to base on the past prices, external references that are based on competitive prices, and price images that are used to determine the positioning of the brand as a whole. All these three evaluation systems are interfering with frequent promotions which are especially harmful to internal reference standards.</w:t>
      </w:r>
    </w:p>
    <w:p w:rsidR="00000000" w:rsidDel="00000000" w:rsidP="00000000" w:rsidRDefault="00000000" w:rsidRPr="00000000" w14:paraId="00000140">
      <w:pPr>
        <w:spacing w:line="360" w:lineRule="auto"/>
        <w:jc w:val="both"/>
        <w:rPr>
          <w:sz w:val="24"/>
          <w:szCs w:val="24"/>
        </w:rPr>
      </w:pPr>
      <w:r w:rsidDel="00000000" w:rsidR="00000000" w:rsidRPr="00000000">
        <w:rPr>
          <w:sz w:val="24"/>
          <w:szCs w:val="24"/>
          <w:rtl w:val="0"/>
        </w:rPr>
        <w:t xml:space="preserve">Elshiewy and Evanschitzky (2022) studied the internal reference price reaction under varying store formats and discovered that customers in different stores formed format-specific price expectation dependent on the frequency of promotions. When promotional frequency among brands is intense, the consumers recalibrate their reference price at a low level making the regular prices to seem inflated. In their work, Guo et al. investigated the combination of reference price effects and consumer loss aversion in a competitive retail market and showed that repeated promotions establish new reference points where non-promotional prices give rise to the idea of loss.</w:t>
      </w:r>
    </w:p>
    <w:p w:rsidR="00000000" w:rsidDel="00000000" w:rsidP="00000000" w:rsidRDefault="00000000" w:rsidRPr="00000000" w14:paraId="00000141">
      <w:pPr>
        <w:spacing w:line="360" w:lineRule="auto"/>
        <w:jc w:val="both"/>
        <w:rPr>
          <w:sz w:val="24"/>
          <w:szCs w:val="24"/>
        </w:rPr>
      </w:pPr>
      <w:r w:rsidDel="00000000" w:rsidR="00000000" w:rsidRPr="00000000">
        <w:rPr>
          <w:b w:val="1"/>
          <w:bCs w:val="1"/>
          <w:sz w:val="24"/>
          <w:szCs w:val="24"/>
          <w:rtl w:val="0"/>
        </w:rPr>
        <w:t xml:space="preserve">Theme 2: Short-Term Sales Gains Versus Long-Term Loyalty Damage</w:t>
      </w:r>
      <w:r w:rsidDel="00000000" w:rsidR="00000000" w:rsidRPr="00000000">
        <w:rPr>
          <w:rtl w:val="0"/>
        </w:rPr>
      </w:r>
    </w:p>
    <w:p w:rsidR="00000000" w:rsidDel="00000000" w:rsidP="00000000" w:rsidRDefault="00000000" w:rsidRPr="00000000" w14:paraId="00000142">
      <w:pPr>
        <w:spacing w:line="360" w:lineRule="auto"/>
        <w:jc w:val="both"/>
        <w:rPr>
          <w:sz w:val="24"/>
          <w:szCs w:val="24"/>
        </w:rPr>
      </w:pPr>
      <w:r w:rsidDel="00000000" w:rsidR="00000000" w:rsidRPr="00000000">
        <w:rPr>
          <w:sz w:val="24"/>
          <w:szCs w:val="24"/>
          <w:rtl w:val="0"/>
        </w:rPr>
        <w:t xml:space="preserve">The facts always reveal that the price promotions bring about short term sales improvement but may reduce the loyalty in the long run. Nishio and Hoshino (2024) measured the short-term and long-term reactions to promotional incentives within loyalty programmes and discovered that birthday rewards provided significant spikes on purchases during the promotional timeframe, however, smaller gains in effects in the potential future. In their study, they have found that there is a fundamental conflict between short-term sales goals and the development of loyalty.</w:t>
      </w:r>
    </w:p>
    <w:p w:rsidR="00000000" w:rsidDel="00000000" w:rsidP="00000000" w:rsidRDefault="00000000" w:rsidRPr="00000000" w14:paraId="00000143">
      <w:pPr>
        <w:spacing w:line="360" w:lineRule="auto"/>
        <w:jc w:val="both"/>
        <w:rPr>
          <w:sz w:val="24"/>
          <w:szCs w:val="24"/>
        </w:rPr>
      </w:pPr>
      <w:r w:rsidDel="00000000" w:rsidR="00000000" w:rsidRPr="00000000">
        <w:rPr>
          <w:sz w:val="24"/>
          <w:szCs w:val="24"/>
          <w:rtl w:val="0"/>
        </w:rPr>
        <w:t xml:space="preserve">Cohen et al. (2021) examined the optimization of promotion between several items in supermarkets and confirmed that promotion is effective in the short-term by accelerating sales, but other issues are seasonal in the purchasing patterns. The proposed study by Bhatt and Pai (2023) investigated the results of suggestive selling in terms of its effectiveness based on store-level promotion data and found that immediate sales promotions yield all the benefits, although there was no data on the long-term loyalty considerations. The surprising conclusion that Pratt and colleagues (2023) arrived at is that foregoing competitive price promotion actually enhanced brand loyalty among incumbents, implying that promotion restraint is more effective in bringing about brand loyalty than more aggressive promotions.</w:t>
      </w:r>
    </w:p>
    <w:p w:rsidR="00000000" w:rsidDel="00000000" w:rsidP="00000000" w:rsidRDefault="00000000" w:rsidRPr="00000000" w14:paraId="00000144">
      <w:pPr>
        <w:spacing w:line="360" w:lineRule="auto"/>
        <w:jc w:val="both"/>
        <w:rPr>
          <w:sz w:val="24"/>
          <w:szCs w:val="24"/>
        </w:rPr>
      </w:pPr>
      <w:r w:rsidDel="00000000" w:rsidR="00000000" w:rsidRPr="00000000">
        <w:rPr>
          <w:sz w:val="24"/>
          <w:szCs w:val="24"/>
          <w:rtl w:val="0"/>
        </w:rPr>
        <w:t xml:space="preserve">Lin and Bowman (2022) examined the effects of adding the customer loyalty programmes on the category sales and profitability and obtained the result that the success of the programme is determined by the frequency of the promotions in the programme framework. Programmes that included high frequency promotional incentives experienced more initial engagement, and reduced long term loyalty as compared to programmes based on periodic evaluations of consistent value without frequent promotions.</w:t>
      </w:r>
    </w:p>
    <w:p w:rsidR="00000000" w:rsidDel="00000000" w:rsidP="00000000" w:rsidRDefault="00000000" w:rsidRPr="00000000" w14:paraId="00000145">
      <w:pPr>
        <w:spacing w:line="360" w:lineRule="auto"/>
        <w:jc w:val="both"/>
        <w:rPr>
          <w:sz w:val="24"/>
          <w:szCs w:val="24"/>
        </w:rPr>
      </w:pPr>
      <w:r w:rsidDel="00000000" w:rsidR="00000000" w:rsidRPr="00000000">
        <w:rPr>
          <w:b w:val="1"/>
          <w:bCs w:val="1"/>
          <w:sz w:val="24"/>
          <w:szCs w:val="24"/>
          <w:rtl w:val="0"/>
        </w:rPr>
        <w:t xml:space="preserve">Theme 3: Consumer Behavioral Adaptation to Promotion Patterns</w:t>
      </w:r>
      <w:r w:rsidDel="00000000" w:rsidR="00000000" w:rsidRPr="00000000">
        <w:rPr>
          <w:rtl w:val="0"/>
        </w:rPr>
      </w:r>
    </w:p>
    <w:p w:rsidR="00000000" w:rsidDel="00000000" w:rsidP="00000000" w:rsidRDefault="00000000" w:rsidRPr="00000000" w14:paraId="00000146">
      <w:pPr>
        <w:spacing w:line="360" w:lineRule="auto"/>
        <w:jc w:val="both"/>
        <w:rPr>
          <w:sz w:val="24"/>
          <w:szCs w:val="24"/>
        </w:rPr>
      </w:pPr>
      <w:r w:rsidDel="00000000" w:rsidR="00000000" w:rsidRPr="00000000">
        <w:rPr>
          <w:sz w:val="24"/>
          <w:szCs w:val="24"/>
          <w:rtl w:val="0"/>
        </w:rPr>
        <w:t xml:space="preserve">The consumers portray advanced behavioural change in response to pattern of promotions where they learn the times of discount availability and they change their buying times accordingly. Interestingly, Nishio et al. (2024) investigated the impacts of point expiration and promotional bonus on purchase timing and frequency and reported that consumers initiate purchases in a strategic manner to optimise on promotions. This business tactic cuts down on buying at non-promotion time resulting in disequilibrium in the demand patterns.</w:t>
      </w:r>
    </w:p>
    <w:p w:rsidR="00000000" w:rsidDel="00000000" w:rsidP="00000000" w:rsidRDefault="00000000" w:rsidRPr="00000000" w14:paraId="00000147">
      <w:pPr>
        <w:spacing w:line="360" w:lineRule="auto"/>
        <w:jc w:val="both"/>
        <w:rPr>
          <w:sz w:val="24"/>
          <w:szCs w:val="24"/>
        </w:rPr>
      </w:pPr>
      <w:r w:rsidDel="00000000" w:rsidR="00000000" w:rsidRPr="00000000">
        <w:rPr>
          <w:sz w:val="24"/>
          <w:szCs w:val="24"/>
          <w:rtl w:val="0"/>
        </w:rPr>
        <w:t xml:space="preserve">The behavioural result of competitive loyalty programmes was studied by Khodakarami et al. (2024) and found out that consumers enrol in several varieties of the competitive loyalty programme concurrently and actively plan to spend money to achieve the highest benefits. The multi-programme involvement diminishes brand loyalty since the consumers will allocate their purchases based on promotional availability of the brands. According to Dawes (2022), those are factors that determine the behaviour of manufacturers and store brands that concluded that the frequency of promotions affects the pattern of brand choice, and consumers develop habits of waiting to get promotions before purchasing.</w:t>
      </w:r>
    </w:p>
    <w:p w:rsidR="00000000" w:rsidDel="00000000" w:rsidP="00000000" w:rsidRDefault="00000000" w:rsidRPr="00000000" w14:paraId="00000148">
      <w:pPr>
        <w:spacing w:line="360" w:lineRule="auto"/>
        <w:jc w:val="both"/>
        <w:rPr>
          <w:sz w:val="24"/>
          <w:szCs w:val="24"/>
        </w:rPr>
      </w:pPr>
      <w:r w:rsidDel="00000000" w:rsidR="00000000" w:rsidRPr="00000000">
        <w:rPr>
          <w:sz w:val="24"/>
          <w:szCs w:val="24"/>
          <w:rtl w:val="0"/>
        </w:rPr>
        <w:t xml:space="preserve">Koll and Plank (2022) investigated the question of whether shoppers select the same brand during the next visit under the same circumstances to find that contextual consistency leads to repeat buying, and high promotional changes lead to a lack of this consistency. Their study shows how the availability of high promotional frequency instils variability that dents habitual promotional purchasing patterns in support of loyalty.</w:t>
      </w:r>
    </w:p>
    <w:p w:rsidR="00000000" w:rsidDel="00000000" w:rsidP="00000000" w:rsidRDefault="00000000" w:rsidRPr="00000000" w14:paraId="00000149">
      <w:pPr>
        <w:spacing w:line="360" w:lineRule="auto"/>
        <w:jc w:val="both"/>
        <w:rPr>
          <w:b w:val="1"/>
          <w:bCs w:val="1"/>
          <w:sz w:val="24"/>
          <w:szCs w:val="24"/>
        </w:rPr>
      </w:pPr>
      <w:r w:rsidDel="00000000" w:rsidR="00000000" w:rsidRPr="00000000">
        <w:rPr>
          <w:b w:val="1"/>
          <w:bCs w:val="1"/>
          <w:sz w:val="24"/>
          <w:szCs w:val="24"/>
          <w:rtl w:val="0"/>
        </w:rPr>
        <w:t xml:space="preserve">Theme 4: Psychological Mechanisms Mediating Promotion Effects</w:t>
      </w:r>
    </w:p>
    <w:p w:rsidR="00000000" w:rsidDel="00000000" w:rsidP="00000000" w:rsidRDefault="00000000" w:rsidRPr="00000000" w14:paraId="0000014A">
      <w:pPr>
        <w:spacing w:line="360" w:lineRule="auto"/>
        <w:jc w:val="both"/>
        <w:rPr>
          <w:sz w:val="24"/>
          <w:szCs w:val="24"/>
        </w:rPr>
      </w:pPr>
      <w:r w:rsidDel="00000000" w:rsidR="00000000" w:rsidRPr="00000000">
        <w:rPr>
          <w:sz w:val="24"/>
          <w:szCs w:val="24"/>
          <w:rtl w:val="0"/>
        </w:rPr>
        <w:t xml:space="preserve">The mediation of a relationship between promotional frequency and the loyalty formation takes place in several psychological mechanisms. Guo et al. (2023) used prospect theory to the price promotion setting, and they proved that consumers would be contrasting the promotional gains as savings and the non-promotional purchases as losses concerning the adjusted reference points. When promotions are a regular occurrence, the consumers develop loss aversion to buying at the full-price and this develops psychological obstacles to the non-promotional buying.</w:t>
      </w:r>
    </w:p>
    <w:p w:rsidR="00000000" w:rsidDel="00000000" w:rsidP="00000000" w:rsidRDefault="00000000" w:rsidRPr="00000000" w14:paraId="0000014B">
      <w:pPr>
        <w:spacing w:line="360" w:lineRule="auto"/>
        <w:jc w:val="both"/>
        <w:rPr>
          <w:sz w:val="24"/>
          <w:szCs w:val="24"/>
        </w:rPr>
      </w:pPr>
      <w:r w:rsidDel="00000000" w:rsidR="00000000" w:rsidRPr="00000000">
        <w:rPr>
          <w:sz w:val="24"/>
          <w:szCs w:val="24"/>
          <w:rtl w:val="0"/>
        </w:rPr>
        <w:t xml:space="preserve">Among the studies are those of Van Ewijk et al. (2022), who investigated the application of reinforcement theory and demonstrated that an experience of promotion establishes reinforcement patterns in the choice of brands in the future. Reducing intrinsic brand preference, there is positive promotional experience strengthens the purchase behaviour, whereas repeated promotions cause the consumer to be used to promotions thereby making them expect there to be such promotional experience. Lalwani et al. (2021) explored the effects of the frequency of price promotion on consumer quality judgement of a brand by observing that high-frequency promotion leads to lower quality shopping of a brand, which negatively impacts brand perceptions that form the foundation of loyalty.</w:t>
      </w:r>
    </w:p>
    <w:p w:rsidR="00000000" w:rsidDel="00000000" w:rsidP="00000000" w:rsidRDefault="00000000" w:rsidRPr="00000000" w14:paraId="0000014C">
      <w:pPr>
        <w:spacing w:line="360" w:lineRule="auto"/>
        <w:jc w:val="both"/>
        <w:rPr>
          <w:sz w:val="24"/>
          <w:szCs w:val="24"/>
        </w:rPr>
      </w:pPr>
      <w:r w:rsidDel="00000000" w:rsidR="00000000" w:rsidRPr="00000000">
        <w:rPr>
          <w:sz w:val="24"/>
          <w:szCs w:val="24"/>
          <w:rtl w:val="0"/>
        </w:rPr>
        <w:t xml:space="preserve">The authors Cohen-Hillel et al. (2023) investigated high-low promotion policies as related to the peak-end demand models and found that promotional experiences are remembered disproportionately, and major ones are peak savings and ultimate experiences. Regular promotions produce several peak experiences, although at the cost of normalising discounting, taking away the special meaning that underlies brand attachment.</w:t>
      </w:r>
    </w:p>
    <w:p w:rsidR="00000000" w:rsidDel="00000000" w:rsidP="00000000" w:rsidRDefault="00000000" w:rsidRPr="00000000" w14:paraId="0000014D">
      <w:pPr>
        <w:spacing w:line="360" w:lineRule="auto"/>
        <w:jc w:val="both"/>
        <w:rPr>
          <w:sz w:val="24"/>
          <w:szCs w:val="24"/>
        </w:rPr>
      </w:pPr>
      <w:r w:rsidDel="00000000" w:rsidR="00000000" w:rsidRPr="00000000">
        <w:rPr>
          <w:b w:val="1"/>
          <w:bCs w:val="1"/>
          <w:sz w:val="24"/>
          <w:szCs w:val="24"/>
          <w:rtl w:val="0"/>
        </w:rPr>
        <w:t xml:space="preserve">Theme 5: Contextual Moderators of Promotion-Loyalty Relationships</w:t>
      </w:r>
      <w:r w:rsidDel="00000000" w:rsidR="00000000" w:rsidRPr="00000000">
        <w:rPr>
          <w:rtl w:val="0"/>
        </w:rPr>
      </w:r>
    </w:p>
    <w:p w:rsidR="00000000" w:rsidDel="00000000" w:rsidP="00000000" w:rsidRDefault="00000000" w:rsidRPr="00000000" w14:paraId="0000014E">
      <w:pPr>
        <w:spacing w:line="360" w:lineRule="auto"/>
        <w:jc w:val="both"/>
        <w:rPr>
          <w:sz w:val="24"/>
          <w:szCs w:val="24"/>
        </w:rPr>
      </w:pPr>
      <w:r w:rsidDel="00000000" w:rsidR="00000000" w:rsidRPr="00000000">
        <w:rPr>
          <w:sz w:val="24"/>
          <w:szCs w:val="24"/>
          <w:rtl w:val="0"/>
        </w:rPr>
        <w:t xml:space="preserve">There are significant differences in the extent to which there are promotional impacts on loyalty. The study conducted by Chen et al. (2024) revealed that the brand awareness and price promotion can interact to influence the intentions to purchase the various products in a different way. In the case of high mountain tea, promotion effects relied on the pre-existing brand awareness with the stronger brands being more likely to preserve loyalty even in the face of the promotion. Lim et al. (2022) investigated the promotion mix impact on the OS brand equity of the low-involvement product and discovered that low-involvement products have a higher likelihood of losing brand equity due to continuous promotions than those of high-involvement groups.</w:t>
      </w:r>
    </w:p>
    <w:p w:rsidR="00000000" w:rsidDel="00000000" w:rsidP="00000000" w:rsidRDefault="00000000" w:rsidRPr="00000000" w14:paraId="0000014F">
      <w:pPr>
        <w:spacing w:line="360" w:lineRule="auto"/>
        <w:jc w:val="both"/>
        <w:rPr>
          <w:sz w:val="24"/>
          <w:szCs w:val="24"/>
        </w:rPr>
      </w:pPr>
      <w:r w:rsidDel="00000000" w:rsidR="00000000" w:rsidRPr="00000000">
        <w:rPr>
          <w:sz w:val="24"/>
          <w:szCs w:val="24"/>
          <w:rtl w:val="0"/>
        </w:rPr>
        <w:t xml:space="preserve">Grewal et al. (2023) studied price promotions within omnichannel set-ups and found out that uniformity in promotions within the different channel solidifies brand relationships and channel-specific promotions leads to confusion and reduces loyalty. Their study emphasises the fact that the effects of promotional frequency are cross-channel dependent. Desveaud et al. (2024) created an empirical customer brand loyalty meta-model and its antecedents, determining that the process of loyalty formation is conditional on a variety of factors such as the product quality, the brand image, and postulated value. The promotional frequency interacts on these aspects where the stronger the brand, the better placed to have the ability to retain loyalty against frequent promotional activities.</w:t>
      </w:r>
    </w:p>
    <w:p w:rsidR="00000000" w:rsidDel="00000000" w:rsidP="00000000" w:rsidRDefault="00000000" w:rsidRPr="00000000" w14:paraId="00000150">
      <w:pPr>
        <w:spacing w:line="360" w:lineRule="auto"/>
        <w:jc w:val="both"/>
        <w:rPr>
          <w:sz w:val="24"/>
          <w:szCs w:val="24"/>
        </w:rPr>
      </w:pPr>
      <w:r w:rsidDel="00000000" w:rsidR="00000000" w:rsidRPr="00000000">
        <w:rPr>
          <w:sz w:val="24"/>
          <w:szCs w:val="24"/>
          <w:rtl w:val="0"/>
        </w:rPr>
        <w:t xml:space="preserve">The research conducted by Morkunas and Grismanauskaitė (2023) identified drivers of loyalty in the fast-moving consumer goods markets, which identified that product quality, brand reputation, and perceived value are the main drivers of loyalty in a market. This is a key pathway in which the frequency of promotions has been shown to impact loyalty via reference price effects. According to their study the effects of promotional frequency correlate with the intensity of other forms of loyalty drivers.</w:t>
      </w:r>
    </w:p>
    <w:p w:rsidR="00000000" w:rsidDel="00000000" w:rsidP="00000000" w:rsidRDefault="00000000" w:rsidRPr="00000000" w14:paraId="00000151">
      <w:pPr>
        <w:pStyle w:val="Heading2"/>
        <w:spacing w:line="360" w:lineRule="auto"/>
        <w:rPr/>
      </w:pPr>
      <w:bookmarkStart w:colFirst="0" w:colLast="0" w:name="_d9p2fgb1cbzx" w:id="33"/>
      <w:bookmarkEnd w:id="33"/>
      <w:r w:rsidDel="00000000" w:rsidR="00000000" w:rsidRPr="00000000">
        <w:rPr>
          <w:rtl w:val="0"/>
        </w:rPr>
        <w:t xml:space="preserve">4.3 Interpretation of Results</w:t>
      </w:r>
    </w:p>
    <w:p w:rsidR="00000000" w:rsidDel="00000000" w:rsidP="00000000" w:rsidRDefault="00000000" w:rsidRPr="00000000" w14:paraId="00000152">
      <w:pPr>
        <w:spacing w:line="360" w:lineRule="auto"/>
        <w:jc w:val="both"/>
        <w:rPr>
          <w:sz w:val="24"/>
          <w:szCs w:val="24"/>
        </w:rPr>
      </w:pPr>
      <w:r w:rsidDel="00000000" w:rsidR="00000000" w:rsidRPr="00000000">
        <w:rPr>
          <w:sz w:val="24"/>
          <w:szCs w:val="24"/>
          <w:rtl w:val="0"/>
        </w:rPr>
        <w:t xml:space="preserve">The meta-analysis of common patterns can be summarised as follows: regular price offers have a short-term promotional effect on sales but elicit multiple processes that disrupt the brand loyalty on the long-term basis. Reference price erosion is the main process by which promotional frequency destroys the loyalty. When customers are constantly exposed to promotion prices, in fact, they revise the internal reference prices to a lower level, and perceive normal prices as extravagant. This psychological change decreases the probability of purchasing at full price and undermines the presence of values, whose perception will justify loyalty.</w:t>
      </w:r>
    </w:p>
    <w:p w:rsidR="00000000" w:rsidDel="00000000" w:rsidP="00000000" w:rsidRDefault="00000000" w:rsidRPr="00000000" w14:paraId="00000153">
      <w:pPr>
        <w:spacing w:line="360" w:lineRule="auto"/>
        <w:jc w:val="both"/>
        <w:rPr>
          <w:sz w:val="24"/>
          <w:szCs w:val="24"/>
        </w:rPr>
      </w:pPr>
      <w:r w:rsidDel="00000000" w:rsidR="00000000" w:rsidRPr="00000000">
        <w:rPr>
          <w:sz w:val="24"/>
          <w:szCs w:val="24"/>
          <w:rtl w:val="0"/>
        </w:rPr>
        <w:t xml:space="preserve">The statistical proof shows that there exists evident time dynamics in the promotional effects. There is an evident pattern of increasing sales in the short-term, but the effects of increasing loyalty in the long-term do not follow the same trend; instead, it is negative or neutral. The results provided by Nishio and Hoshino (2024) exemplify this time trend since promotional incentives produce spikes of purchase but reduced long-term outcomes. This time anomaly poses some strategic dilemmas to brand managers who are duty-bound to both take short-term sales target and long-term loyalty building.</w:t>
      </w:r>
    </w:p>
    <w:p w:rsidR="00000000" w:rsidDel="00000000" w:rsidP="00000000" w:rsidRDefault="00000000" w:rsidRPr="00000000" w14:paraId="00000154">
      <w:pPr>
        <w:spacing w:line="360" w:lineRule="auto"/>
        <w:jc w:val="both"/>
        <w:rPr>
          <w:sz w:val="24"/>
          <w:szCs w:val="24"/>
        </w:rPr>
      </w:pPr>
      <w:r w:rsidDel="00000000" w:rsidR="00000000" w:rsidRPr="00000000">
        <w:rPr>
          <w:sz w:val="24"/>
          <w:szCs w:val="24"/>
          <w:rtl w:val="0"/>
        </w:rPr>
        <w:t xml:space="preserve">Consumer behavioural adaptation turns out to be significant model of moderating promotional effectiveness. Promotional patterns are acquired by consumers and behavioural adjustment occurs, that is, the consumers make fewer purchases in between promotions and make all their purchases when there are discounts. This adjustment decreases the incremental sales obtained by the promotions in the long run and conditions the consumer to anticipate the discounts in this way making them dependent on the further promotional process to stay at the same level of sales.</w:t>
      </w:r>
    </w:p>
    <w:p w:rsidR="00000000" w:rsidDel="00000000" w:rsidP="00000000" w:rsidRDefault="00000000" w:rsidRPr="00000000" w14:paraId="00000155">
      <w:pPr>
        <w:spacing w:line="360" w:lineRule="auto"/>
        <w:jc w:val="both"/>
        <w:rPr>
          <w:sz w:val="24"/>
          <w:szCs w:val="24"/>
        </w:rPr>
      </w:pPr>
      <w:r w:rsidDel="00000000" w:rsidR="00000000" w:rsidRPr="00000000">
        <w:rPr>
          <w:sz w:val="24"/>
          <w:szCs w:val="24"/>
          <w:rtl w:val="0"/>
        </w:rPr>
        <w:t xml:space="preserve">The role of promotional frequency in loyalty goes beyond diminible consideration of price, and is explained through psychological processes. Adaptation-level effects, loss aversion and reinforcement patterns have also posed psychological impediments to full-price buying when consumers become accustomed to constant promotions. All these mechanisms are working largely below the levels of consciousness hence they are hardly resisted by the consumers and hard to be reversed by the brands once they have become too strong.</w:t>
      </w:r>
    </w:p>
    <w:p w:rsidR="00000000" w:rsidDel="00000000" w:rsidP="00000000" w:rsidRDefault="00000000" w:rsidRPr="00000000" w14:paraId="00000156">
      <w:pPr>
        <w:spacing w:line="360" w:lineRule="auto"/>
        <w:jc w:val="both"/>
        <w:rPr>
          <w:sz w:val="24"/>
          <w:szCs w:val="24"/>
        </w:rPr>
      </w:pPr>
      <w:r w:rsidDel="00000000" w:rsidR="00000000" w:rsidRPr="00000000">
        <w:rPr>
          <w:sz w:val="24"/>
          <w:szCs w:val="24"/>
          <w:rtl w:val="0"/>
        </w:rPr>
        <w:t xml:space="preserve">Promotional background variation proposes that there is an optimal magnitude of promotion that should be made in relation to product results, buyer markets, competition, and channel policies. Promotional activities have a higher loyalty threat to low-involvement products but less effect on well-perceived quality products with strong emotional attachments. The consumer segments vary in terms of the price sensitivity and brand attachment which necessitates promotion strategies in the segments.</w:t>
      </w:r>
    </w:p>
    <w:p w:rsidR="00000000" w:rsidDel="00000000" w:rsidP="00000000" w:rsidRDefault="00000000" w:rsidRPr="00000000" w14:paraId="00000157">
      <w:pPr>
        <w:pStyle w:val="Heading2"/>
        <w:spacing w:line="360" w:lineRule="auto"/>
        <w:rPr/>
      </w:pPr>
      <w:bookmarkStart w:colFirst="0" w:colLast="0" w:name="_g18paziztdug" w:id="34"/>
      <w:bookmarkEnd w:id="34"/>
      <w:r w:rsidDel="00000000" w:rsidR="00000000" w:rsidRPr="00000000">
        <w:rPr>
          <w:rtl w:val="0"/>
        </w:rPr>
        <w:t xml:space="preserve">4.4 Discussion of the Findings in Relation to the Literature</w:t>
      </w:r>
    </w:p>
    <w:p w:rsidR="00000000" w:rsidDel="00000000" w:rsidP="00000000" w:rsidRDefault="00000000" w:rsidRPr="00000000" w14:paraId="00000158">
      <w:pPr>
        <w:spacing w:line="360" w:lineRule="auto"/>
        <w:jc w:val="both"/>
        <w:rPr>
          <w:sz w:val="24"/>
          <w:szCs w:val="24"/>
        </w:rPr>
      </w:pPr>
      <w:r w:rsidDel="00000000" w:rsidR="00000000" w:rsidRPr="00000000">
        <w:rPr>
          <w:sz w:val="24"/>
          <w:szCs w:val="24"/>
          <w:rtl w:val="0"/>
        </w:rPr>
        <w:t xml:space="preserve">The results contribute to the current theoretical models besides building on the knowledge about the impacts of promotional frequency. The theory of adaptation level, utilised by Sheinin and Della Bitta (2022) offers a high level of explanatory power regarding reference price erosion. The theory estimates that repetition of stimuli will adjust baselines of perception and therefore this is exactly what has been observed with regard to frequent promotions reducing reference prices. The study builds upon the theory of adaptation-level because it records the rate and extent of changing reference price with varying promotional rates.</w:t>
      </w:r>
    </w:p>
    <w:p w:rsidR="00000000" w:rsidDel="00000000" w:rsidP="00000000" w:rsidRDefault="00000000" w:rsidRPr="00000000" w14:paraId="00000159">
      <w:pPr>
        <w:spacing w:line="360" w:lineRule="auto"/>
        <w:jc w:val="both"/>
        <w:rPr>
          <w:sz w:val="24"/>
          <w:szCs w:val="24"/>
        </w:rPr>
      </w:pPr>
      <w:r w:rsidDel="00000000" w:rsidR="00000000" w:rsidRPr="00000000">
        <w:rPr>
          <w:sz w:val="24"/>
          <w:szCs w:val="24"/>
          <w:rtl w:val="0"/>
        </w:rPr>
        <w:t xml:space="preserve">The applications of the prospect theory used by Guo et al. (2023) help explain the psychological processes that lead to consumer reactions to promotional frequency. Loss aversion in the theory in comparison with reference points is the reason why consumers are reluctant to make full price buying after promoting themselves to the contented ones. The results are extended to prospect theory showing that promotion frequency influences reference point formation, developing a loss aversion of greater strength in the case of non-promotional purchases.</w:t>
      </w:r>
    </w:p>
    <w:p w:rsidR="00000000" w:rsidDel="00000000" w:rsidP="00000000" w:rsidRDefault="00000000" w:rsidRPr="00000000" w14:paraId="0000015A">
      <w:pPr>
        <w:spacing w:line="360" w:lineRule="auto"/>
        <w:jc w:val="both"/>
        <w:rPr>
          <w:sz w:val="24"/>
          <w:szCs w:val="24"/>
        </w:rPr>
      </w:pPr>
      <w:r w:rsidDel="00000000" w:rsidR="00000000" w:rsidRPr="00000000">
        <w:rPr>
          <w:sz w:val="24"/>
          <w:szCs w:val="24"/>
          <w:rtl w:val="0"/>
        </w:rPr>
        <w:t xml:space="preserve">The reason is reinforcement theory, which Van Ewijk et al. (2022) analysed in its insight into the influence of promotional experiences on the development of the future. The results confirm the theory of reinforcement and demonstrate the weaknesses. Promotional rewards do extend the behaviour in purchase but when applied often the result is dependency and non-inspired preference and this is where behavioural loyalty may be driven by promotional expectation and attitudinal loyalty by the actual brand preference.</w:t>
      </w:r>
    </w:p>
    <w:p w:rsidR="00000000" w:rsidDel="00000000" w:rsidP="00000000" w:rsidRDefault="00000000" w:rsidRPr="00000000" w14:paraId="0000015B">
      <w:pPr>
        <w:spacing w:line="360" w:lineRule="auto"/>
        <w:jc w:val="both"/>
        <w:rPr>
          <w:sz w:val="24"/>
          <w:szCs w:val="24"/>
        </w:rPr>
      </w:pPr>
      <w:r w:rsidDel="00000000" w:rsidR="00000000" w:rsidRPr="00000000">
        <w:rPr>
          <w:sz w:val="24"/>
          <w:szCs w:val="24"/>
          <w:rtl w:val="0"/>
        </w:rPr>
        <w:t xml:space="preserve">The findings are counterpoint to naive belief that all promotion creates loyalty based on the positive experiences. The decision by Pratt et al. (2023) that promotional restraint can at times reinforce loyalty contradicts common sense. This paradoxical finding implies that selective strategic promotion can potentially be more effective than promulgation that occurs as a regular occurrence in the development of loyalty. The result is consistent with the cognitive consistency theories whereby frequent promotions result in cognitive dissonance on brand value.</w:t>
      </w:r>
    </w:p>
    <w:p w:rsidR="00000000" w:rsidDel="00000000" w:rsidP="00000000" w:rsidRDefault="00000000" w:rsidRPr="00000000" w14:paraId="0000015C">
      <w:pPr>
        <w:spacing w:line="360" w:lineRule="auto"/>
        <w:jc w:val="both"/>
        <w:rPr>
          <w:sz w:val="24"/>
          <w:szCs w:val="24"/>
        </w:rPr>
      </w:pPr>
      <w:r w:rsidDel="00000000" w:rsidR="00000000" w:rsidRPr="00000000">
        <w:rPr>
          <w:sz w:val="24"/>
          <w:szCs w:val="24"/>
          <w:rtl w:val="0"/>
        </w:rPr>
        <w:t xml:space="preserve">The meta-model of loyalty antecedents developed by Desveaud et al. (2024) gives the context in which the effect of promotional frequency can be read. The model recognises various things that make people loyal such as satisfaction, trust, perceived value and emotional attachment. The major impact of promotional frequency on the perceived value is based on the mechanisms of reference prices, yet it also affects the perceptions of quality and emotional attachment. There is a relationship between promotional frequency and the contextual variation in promotional effects as a result of the interaction of the promotional frequency together with other loyalty drivers.</w:t>
      </w:r>
    </w:p>
    <w:p w:rsidR="00000000" w:rsidDel="00000000" w:rsidP="00000000" w:rsidRDefault="00000000" w:rsidRPr="00000000" w14:paraId="0000015D">
      <w:pPr>
        <w:pStyle w:val="Heading2"/>
        <w:spacing w:line="360" w:lineRule="auto"/>
        <w:rPr/>
      </w:pPr>
      <w:bookmarkStart w:colFirst="0" w:colLast="0" w:name="_pmkzqtmkw8vv" w:id="35"/>
      <w:bookmarkEnd w:id="35"/>
      <w:r w:rsidDel="00000000" w:rsidR="00000000" w:rsidRPr="00000000">
        <w:rPr>
          <w:rtl w:val="0"/>
        </w:rPr>
        <w:t xml:space="preserve">4.5 Practical and Theoretical Implications of the Findings</w:t>
      </w:r>
    </w:p>
    <w:p w:rsidR="00000000" w:rsidDel="00000000" w:rsidP="00000000" w:rsidRDefault="00000000" w:rsidRPr="00000000" w14:paraId="0000015E">
      <w:pPr>
        <w:spacing w:line="360" w:lineRule="auto"/>
        <w:jc w:val="both"/>
        <w:rPr>
          <w:sz w:val="24"/>
          <w:szCs w:val="24"/>
        </w:rPr>
      </w:pPr>
      <w:r w:rsidDel="00000000" w:rsidR="00000000" w:rsidRPr="00000000">
        <w:rPr>
          <w:b w:val="1"/>
          <w:bCs w:val="1"/>
          <w:sz w:val="24"/>
          <w:szCs w:val="24"/>
          <w:rtl w:val="0"/>
        </w:rPr>
        <w:t xml:space="preserve">Practical Implications</w:t>
      </w:r>
      <w:r w:rsidDel="00000000" w:rsidR="00000000" w:rsidRPr="00000000">
        <w:rPr>
          <w:rtl w:val="0"/>
        </w:rPr>
      </w:r>
    </w:p>
    <w:p w:rsidR="00000000" w:rsidDel="00000000" w:rsidP="00000000" w:rsidRDefault="00000000" w:rsidRPr="00000000" w14:paraId="0000015F">
      <w:pPr>
        <w:spacing w:line="360" w:lineRule="auto"/>
        <w:jc w:val="both"/>
        <w:rPr>
          <w:sz w:val="24"/>
          <w:szCs w:val="24"/>
        </w:rPr>
      </w:pPr>
      <w:r w:rsidDel="00000000" w:rsidR="00000000" w:rsidRPr="00000000">
        <w:rPr>
          <w:sz w:val="24"/>
          <w:szCs w:val="24"/>
          <w:rtl w:val="0"/>
        </w:rPr>
        <w:t xml:space="preserve">These findings have distinct strategic implications on brand managers. First, promotional frequency should be carefully adjusted between the aim of achieving sales in short-term perspectives versus the long-term loyalty. Evidence indicates that a decreased frequency of promotions holds high reference prices and brand, value perceptions. It is the brands that must avoid being pressured into competitive matching of promoting frequency when the choice hurts long term positioning.</w:t>
      </w:r>
    </w:p>
    <w:p w:rsidR="00000000" w:rsidDel="00000000" w:rsidP="00000000" w:rsidRDefault="00000000" w:rsidRPr="00000000" w14:paraId="00000160">
      <w:pPr>
        <w:spacing w:line="360" w:lineRule="auto"/>
        <w:jc w:val="both"/>
        <w:rPr>
          <w:sz w:val="24"/>
          <w:szCs w:val="24"/>
        </w:rPr>
      </w:pPr>
      <w:r w:rsidDel="00000000" w:rsidR="00000000" w:rsidRPr="00000000">
        <w:rPr>
          <w:sz w:val="24"/>
          <w:szCs w:val="24"/>
          <w:rtl w:val="0"/>
        </w:rPr>
        <w:t xml:space="preserve">Second, the promotional strategy must be product category and consumer segment. The products that involve low involvement should be more restrained in terms of promotion considering that they are prone to damage loyalty. Consumer groups that appear to have a greater brand attachment will be able to absorb higher levels of promotional frequency without losing loyalty whereas price sensitive groups will show more promotional dependency. Distribution of the promotional strategies to various segments based on the various frequencies produces optimal results.</w:t>
      </w:r>
    </w:p>
    <w:p w:rsidR="00000000" w:rsidDel="00000000" w:rsidP="00000000" w:rsidRDefault="00000000" w:rsidRPr="00000000" w14:paraId="00000161">
      <w:pPr>
        <w:spacing w:line="360" w:lineRule="auto"/>
        <w:jc w:val="both"/>
        <w:rPr>
          <w:sz w:val="24"/>
          <w:szCs w:val="24"/>
        </w:rPr>
      </w:pPr>
      <w:r w:rsidDel="00000000" w:rsidR="00000000" w:rsidRPr="00000000">
        <w:rPr>
          <w:sz w:val="24"/>
          <w:szCs w:val="24"/>
          <w:rtl w:val="0"/>
        </w:rPr>
        <w:t xml:space="preserve">Third, consistency in promotions over the omnichannel develops as a key factor in retaining loyalty. The results of the study conducted by Grewal et al. (2023) prove the effectiveness of the cross-channel promotions, which build the relationships and the campaign-specific differences, which cause confusion. Multi-channel brands have to liaise the frequency and message of promotion to ensure that loyalty is not compromised due to inconsistency.</w:t>
      </w:r>
    </w:p>
    <w:p w:rsidR="00000000" w:rsidDel="00000000" w:rsidP="00000000" w:rsidRDefault="00000000" w:rsidRPr="00000000" w14:paraId="00000162">
      <w:pPr>
        <w:spacing w:line="360" w:lineRule="auto"/>
        <w:jc w:val="both"/>
        <w:rPr>
          <w:sz w:val="24"/>
          <w:szCs w:val="24"/>
        </w:rPr>
      </w:pPr>
      <w:r w:rsidDel="00000000" w:rsidR="00000000" w:rsidRPr="00000000">
        <w:rPr>
          <w:sz w:val="24"/>
          <w:szCs w:val="24"/>
          <w:rtl w:val="0"/>
        </w:rPr>
        <w:t xml:space="preserve">Fourth, the design of the loyalty programmes must reduce the frequency of promotion in the structures of the programmes. According to the study by Nishio and Hoshino (2024), regular promotional bonuses yield temporary attachment and a less strong long-term retention. Programmes that are based on regularly providing values, instead of routinely handing out promotion incentives, deliver better long-run outcomes.</w:t>
      </w:r>
    </w:p>
    <w:p w:rsidR="00000000" w:rsidDel="00000000" w:rsidP="00000000" w:rsidRDefault="00000000" w:rsidRPr="00000000" w14:paraId="00000163">
      <w:pPr>
        <w:spacing w:line="360" w:lineRule="auto"/>
        <w:jc w:val="both"/>
        <w:rPr>
          <w:sz w:val="24"/>
          <w:szCs w:val="24"/>
        </w:rPr>
      </w:pPr>
      <w:r w:rsidDel="00000000" w:rsidR="00000000" w:rsidRPr="00000000">
        <w:rPr>
          <w:sz w:val="24"/>
          <w:szCs w:val="24"/>
          <w:rtl w:val="0"/>
        </w:rPr>
        <w:t xml:space="preserve">Fifth, promotional restraint is a feasible competitiveness approach. The evidence presented by Pratt et al. (2023) that competitive promotions can be avoided to enhance loyalty implies that brands cannot be easily matched when it comes to competitiveness promotional activity. Promotional prudence is strategic which helps brands to stand out and preserve the value perception that promotes loyalty.</w:t>
      </w:r>
    </w:p>
    <w:p w:rsidR="00000000" w:rsidDel="00000000" w:rsidP="00000000" w:rsidRDefault="00000000" w:rsidRPr="00000000" w14:paraId="00000164">
      <w:pPr>
        <w:spacing w:line="360" w:lineRule="auto"/>
        <w:jc w:val="both"/>
        <w:rPr>
          <w:sz w:val="24"/>
          <w:szCs w:val="24"/>
        </w:rPr>
      </w:pPr>
      <w:r w:rsidDel="00000000" w:rsidR="00000000" w:rsidRPr="00000000">
        <w:rPr>
          <w:sz w:val="24"/>
          <w:szCs w:val="24"/>
          <w:rtl w:val="0"/>
        </w:rPr>
        <w:t xml:space="preserve">Theoretical Implications</w:t>
      </w:r>
    </w:p>
    <w:p w:rsidR="00000000" w:rsidDel="00000000" w:rsidP="00000000" w:rsidRDefault="00000000" w:rsidRPr="00000000" w14:paraId="00000165">
      <w:pPr>
        <w:spacing w:line="360" w:lineRule="auto"/>
        <w:jc w:val="both"/>
        <w:rPr>
          <w:sz w:val="24"/>
          <w:szCs w:val="24"/>
        </w:rPr>
      </w:pPr>
      <w:r w:rsidDel="00000000" w:rsidR="00000000" w:rsidRPr="00000000">
        <w:rPr>
          <w:sz w:val="24"/>
          <w:szCs w:val="24"/>
          <w:rtl w:val="0"/>
        </w:rPr>
        <w:t xml:space="preserve">The results contribute to the theoretical knowledge on the topic of promotion-loyalty relationships in the following aspects. To begin with, the study combines the adaptation-level theory, prospect theory, and reinforcement theory in a consistent framework of explaining the effects of the frequency of promotion. The combination of these two processes proves that various psychological processes take place at the same time, and adaptation-level effects shift reference points causing loss aversion and reinforcements patterns making dependencies on behaviours.</w:t>
      </w:r>
    </w:p>
    <w:p w:rsidR="00000000" w:rsidDel="00000000" w:rsidP="00000000" w:rsidRDefault="00000000" w:rsidRPr="00000000" w14:paraId="00000166">
      <w:pPr>
        <w:spacing w:line="360" w:lineRule="auto"/>
        <w:jc w:val="both"/>
        <w:rPr>
          <w:sz w:val="24"/>
          <w:szCs w:val="24"/>
        </w:rPr>
      </w:pPr>
      <w:r w:rsidDel="00000000" w:rsidR="00000000" w:rsidRPr="00000000">
        <w:rPr>
          <w:sz w:val="24"/>
          <w:szCs w:val="24"/>
          <w:rtl w:val="0"/>
        </w:rPr>
        <w:t xml:space="preserve">Second, the dynamics of time identified during the study indicate the necessity to implement dual-process models that differentiate between the short-term and long-term promotional outcomes. Current theories tend to focus on the short-term reactions and fail to model the latent consequences. The data proves that the dynamics of the promotion impacts experience various patterns over time, and theoretical models must include time aspects.</w:t>
      </w:r>
    </w:p>
    <w:p w:rsidR="00000000" w:rsidDel="00000000" w:rsidP="00000000" w:rsidRDefault="00000000" w:rsidRPr="00000000" w14:paraId="00000167">
      <w:pPr>
        <w:spacing w:line="360" w:lineRule="auto"/>
        <w:jc w:val="both"/>
        <w:rPr>
          <w:sz w:val="24"/>
          <w:szCs w:val="24"/>
        </w:rPr>
      </w:pPr>
      <w:r w:rsidDel="00000000" w:rsidR="00000000" w:rsidRPr="00000000">
        <w:rPr>
          <w:sz w:val="24"/>
          <w:szCs w:val="24"/>
          <w:rtl w:val="0"/>
        </w:rPr>
        <w:t xml:space="preserve">Third, the situational difference in promotions implies that universal propositions on promotional performance are limited displays. Promotional effects are moderated by product characteristics, consumer segments, competitive, and channel strategies, which demand contingency theories to indicate when varying promotional strategies maximise returns.</w:t>
      </w:r>
    </w:p>
    <w:p w:rsidR="00000000" w:rsidDel="00000000" w:rsidP="00000000" w:rsidRDefault="00000000" w:rsidRPr="00000000" w14:paraId="00000168">
      <w:pPr>
        <w:spacing w:line="360" w:lineRule="auto"/>
        <w:jc w:val="both"/>
        <w:rPr>
          <w:sz w:val="24"/>
          <w:szCs w:val="24"/>
        </w:rPr>
      </w:pPr>
      <w:r w:rsidDel="00000000" w:rsidR="00000000" w:rsidRPr="00000000">
        <w:rPr>
          <w:sz w:val="24"/>
          <w:szCs w:val="24"/>
          <w:rtl w:val="0"/>
        </w:rPr>
        <w:t xml:space="preserve">Fourth, behavioural and attitudinal loyalty is an essential factor in interpreting the effects of promotion. The promotions can be on the basis of keeping you loyal in behaviour because of the dependency and undermine loyalty in attitudinal terms because of the perceptions on quality and the emotional attachments. The dimensions of these loyalties have to be separated using the theoretical frameworks to make lucrative guesses of the results of the promotional outcomes.</w:t>
      </w:r>
    </w:p>
    <w:p w:rsidR="00000000" w:rsidDel="00000000" w:rsidP="00000000" w:rsidRDefault="00000000" w:rsidRPr="00000000" w14:paraId="00000169">
      <w:pPr>
        <w:pStyle w:val="Heading2"/>
        <w:spacing w:line="360" w:lineRule="auto"/>
        <w:rPr/>
      </w:pPr>
      <w:bookmarkStart w:colFirst="0" w:colLast="0" w:name="_qe0gv8elepzd" w:id="36"/>
      <w:bookmarkEnd w:id="36"/>
      <w:r w:rsidDel="00000000" w:rsidR="00000000" w:rsidRPr="00000000">
        <w:rPr>
          <w:rtl w:val="0"/>
        </w:rPr>
        <w:t xml:space="preserve">4.6 Comparing Findings to Existing Literature</w:t>
      </w:r>
    </w:p>
    <w:p w:rsidR="00000000" w:rsidDel="00000000" w:rsidP="00000000" w:rsidRDefault="00000000" w:rsidRPr="00000000" w14:paraId="0000016A">
      <w:pPr>
        <w:spacing w:line="360" w:lineRule="auto"/>
        <w:jc w:val="both"/>
        <w:rPr>
          <w:sz w:val="24"/>
          <w:szCs w:val="24"/>
        </w:rPr>
      </w:pPr>
      <w:r w:rsidDel="00000000" w:rsidR="00000000" w:rsidRPr="00000000">
        <w:rPr>
          <w:sz w:val="24"/>
          <w:szCs w:val="24"/>
          <w:rtl w:val="0"/>
        </w:rPr>
        <w:t xml:space="preserve">The results indicate a significant coherence with the current literature and some contradictions should be solved. The mapping of the effects of the reference price as provided by Heinin and Della Bitta (2022) compares well with the thematic listing of the effects as it confirms that the frequency of the promotion influences the consumer price norms. Their study builds on these findings by relating the effects of reference price on the results of loyalty using the pathways of value perception.</w:t>
      </w:r>
    </w:p>
    <w:p w:rsidR="00000000" w:rsidDel="00000000" w:rsidP="00000000" w:rsidRDefault="00000000" w:rsidRPr="00000000" w14:paraId="0000016B">
      <w:pPr>
        <w:spacing w:line="360" w:lineRule="auto"/>
        <w:jc w:val="both"/>
        <w:rPr>
          <w:sz w:val="24"/>
          <w:szCs w:val="24"/>
        </w:rPr>
      </w:pPr>
      <w:r w:rsidDel="00000000" w:rsidR="00000000" w:rsidRPr="00000000">
        <w:rPr>
          <w:sz w:val="24"/>
          <w:szCs w:val="24"/>
          <w:rtl w:val="0"/>
        </w:rPr>
        <w:t xml:space="preserve">The temporal analysis of the promotional effects by Nishio and Hoshino (2024) is in full agreement with the overall literature trend of positive sales impact in short and the lasting impact in loyalty in the long term. This time difference is also substantiated in a number of studies, but not many of them measure the extent and length of the affects as accurately as in their study of their loyalty programme.</w:t>
      </w:r>
    </w:p>
    <w:p w:rsidR="00000000" w:rsidDel="00000000" w:rsidP="00000000" w:rsidRDefault="00000000" w:rsidRPr="00000000" w14:paraId="0000016C">
      <w:pPr>
        <w:spacing w:line="360" w:lineRule="auto"/>
        <w:jc w:val="both"/>
        <w:rPr>
          <w:sz w:val="24"/>
          <w:szCs w:val="24"/>
        </w:rPr>
      </w:pPr>
      <w:r w:rsidDel="00000000" w:rsidR="00000000" w:rsidRPr="00000000">
        <w:rPr>
          <w:sz w:val="24"/>
          <w:szCs w:val="24"/>
          <w:rtl w:val="0"/>
        </w:rPr>
        <w:t xml:space="preserve">The counterintuitive nature of the first result given by Pratt et al. (2023) on promoting restraint, at first specific to the assumption that promotions can create loyalty by creating positive experiences, may seem counter-intuitive. Nevertheless, the observation is in agreement with the quality signalling literature that argues that high frequency of promotion is an indicator of poor quality. The seemingly conflicting situation can be solved by the process of differentiating between behavioural loyalty earned by a promotional expectation and the attitudinal loyalty which is based on brand preference.</w:t>
      </w:r>
    </w:p>
    <w:p w:rsidR="00000000" w:rsidDel="00000000" w:rsidP="00000000" w:rsidRDefault="00000000" w:rsidRPr="00000000" w14:paraId="0000016D">
      <w:pPr>
        <w:spacing w:line="360" w:lineRule="auto"/>
        <w:jc w:val="both"/>
        <w:rPr>
          <w:sz w:val="24"/>
          <w:szCs w:val="24"/>
        </w:rPr>
      </w:pPr>
      <w:r w:rsidDel="00000000" w:rsidR="00000000" w:rsidRPr="00000000">
        <w:rPr>
          <w:sz w:val="24"/>
          <w:szCs w:val="24"/>
          <w:rtl w:val="0"/>
        </w:rPr>
        <w:t xml:space="preserve">The research discussed by Khodakarami et al. (2024) on multi-programme participation contributes to the existing knowledge on strategic forces related to the effectiveness of the promotion process. The knowledge that consumers plan their spending on programmes strategically is a challenge to the assumptions that the loyalty programmes establish exclusive relationships. The study indicates that the effects of promotional frequencies take place based on competitive promotional settings rather than individual brand strategies.</w:t>
      </w:r>
    </w:p>
    <w:p w:rsidR="00000000" w:rsidDel="00000000" w:rsidP="00000000" w:rsidRDefault="00000000" w:rsidRPr="00000000" w14:paraId="0000016E">
      <w:pPr>
        <w:spacing w:line="360" w:lineRule="auto"/>
        <w:jc w:val="both"/>
        <w:rPr>
          <w:sz w:val="24"/>
          <w:szCs w:val="24"/>
        </w:rPr>
      </w:pPr>
      <w:r w:rsidDel="00000000" w:rsidR="00000000" w:rsidRPr="00000000">
        <w:rPr>
          <w:sz w:val="24"/>
          <w:szCs w:val="24"/>
          <w:rtl w:val="0"/>
        </w:rPr>
        <w:t xml:space="preserve">The interaction effects that brand awareness and promotional effectiveness identified by Chen et al. (2024) have explained contextual variations in promotional effects. Healthy brands can withstand the promotional frequency since the awareness and reputation cushion the damage associated with the destruction of the quality perception by the discounting. This buffer impact points to the reason why promotional frequency recommendation should consider the brand strength.</w:t>
      </w:r>
    </w:p>
    <w:p w:rsidR="00000000" w:rsidDel="00000000" w:rsidP="00000000" w:rsidRDefault="00000000" w:rsidRPr="00000000" w14:paraId="0000016F">
      <w:pPr>
        <w:spacing w:line="360" w:lineRule="auto"/>
        <w:jc w:val="both"/>
        <w:rPr>
          <w:sz w:val="24"/>
          <w:szCs w:val="24"/>
        </w:rPr>
      </w:pPr>
      <w:r w:rsidDel="00000000" w:rsidR="00000000" w:rsidRPr="00000000">
        <w:rPr>
          <w:sz w:val="24"/>
          <w:szCs w:val="24"/>
          <w:rtl w:val="0"/>
        </w:rPr>
        <w:t xml:space="preserve">The literature review identifies gaps that have been filled by the research. There is a lack of literature that explores ideal promotional frequency in the context of maintenance of loyalty. The majority of studies use promotional frequency as a dichotomous variable or promote events which are not systematic but occur on a specific occasion. The thematic analysis integrates the findings of numerous studies to come up with frequency-specific recommendations that the individual studies do not have.</w:t>
      </w:r>
    </w:p>
    <w:p w:rsidR="00000000" w:rsidDel="00000000" w:rsidP="00000000" w:rsidRDefault="00000000" w:rsidRPr="00000000" w14:paraId="00000170">
      <w:pPr>
        <w:spacing w:line="360" w:lineRule="auto"/>
        <w:jc w:val="both"/>
        <w:rPr>
          <w:sz w:val="24"/>
          <w:szCs w:val="24"/>
        </w:rPr>
      </w:pPr>
      <w:r w:rsidDel="00000000" w:rsidR="00000000" w:rsidRPr="00000000">
        <w:rPr>
          <w:sz w:val="24"/>
          <w:szCs w:val="24"/>
          <w:rtl w:val="0"/>
        </w:rPr>
        <w:t xml:space="preserve">Most of the theoretical frameworks in the literature focus on individual mechanisms without applying a combination of various psychological processes. The study shows that adaptation-level, loss aversion, and reinforcements happen concurrently and necessitate combined theoretical frameworks. Few of the available studies correlate promotion rate directly with loyalty based on these mechanisms.</w:t>
      </w:r>
    </w:p>
    <w:p w:rsidR="00000000" w:rsidDel="00000000" w:rsidP="00000000" w:rsidRDefault="00000000" w:rsidRPr="00000000" w14:paraId="00000171">
      <w:pPr>
        <w:spacing w:line="360" w:lineRule="auto"/>
        <w:jc w:val="both"/>
        <w:rPr>
          <w:sz w:val="24"/>
          <w:szCs w:val="24"/>
        </w:rPr>
      </w:pPr>
      <w:r w:rsidDel="00000000" w:rsidR="00000000" w:rsidRPr="00000000">
        <w:rPr>
          <w:sz w:val="24"/>
          <w:szCs w:val="24"/>
          <w:rtl w:val="0"/>
        </w:rPr>
        <w:t xml:space="preserve">The aspect of omnichannel of promotional strategy is not much addressed in the traditional documentation of the strategy in single channel situations. The article by Grewal et al. (2023) is a new acknowledgment of the significance of cross-channel consistency. The study builds on this line of research by indicating that the promotional frequency effects multiply when there is channel inconsistency and the effect has multiplicative instead of additive effects on the damage of loyalty.</w:t>
      </w:r>
    </w:p>
    <w:p w:rsidR="00000000" w:rsidDel="00000000" w:rsidP="00000000" w:rsidRDefault="00000000" w:rsidRPr="00000000" w14:paraId="00000172">
      <w:pPr>
        <w:pStyle w:val="Heading2"/>
        <w:spacing w:line="360" w:lineRule="auto"/>
        <w:rPr/>
      </w:pPr>
      <w:bookmarkStart w:colFirst="0" w:colLast="0" w:name="_aarlqoj47z02" w:id="37"/>
      <w:bookmarkEnd w:id="37"/>
      <w:r w:rsidDel="00000000" w:rsidR="00000000" w:rsidRPr="00000000">
        <w:rPr>
          <w:rtl w:val="0"/>
        </w:rPr>
        <w:t xml:space="preserve">4.7 Chapter Summary</w:t>
      </w:r>
    </w:p>
    <w:p w:rsidR="00000000" w:rsidDel="00000000" w:rsidP="00000000" w:rsidRDefault="00000000" w:rsidRPr="00000000" w14:paraId="00000173">
      <w:pPr>
        <w:spacing w:line="360" w:lineRule="auto"/>
        <w:jc w:val="both"/>
        <w:rPr>
          <w:sz w:val="24"/>
          <w:szCs w:val="24"/>
        </w:rPr>
      </w:pPr>
      <w:r w:rsidDel="00000000" w:rsidR="00000000" w:rsidRPr="00000000">
        <w:rPr>
          <w:sz w:val="24"/>
          <w:szCs w:val="24"/>
          <w:rtl w:val="0"/>
        </w:rPr>
        <w:t xml:space="preserve">The current chapter showed the result of a qualitative secondary study that investigated the impact of promotion frequency on brand loyalty. The thematic analysis revealed that five key themes, namely reference price erosion due to frequent promotions, short term sales gains at the expense of long term loyalty damage, adaptation to pattern of promotion by behaviour of the consumer and psychological processes involved in mediating the effects of promotions and contextual moderation of the relationships between promotions and loyalty. Based on the interpretation, it is possible to note that frequent promotions cause immediate gains on sales and multiple mechanisms that destroy the loyalty in the long term but achieve it mainly through the mechanisms of erosion of reference price, behavioural adjustment, and the effects of psychology such as loss aversion and damage to quality perception. The presentation of findings as they relate to literature shows that the theory of adaptation-level, prospect, and reinforcement theory has a close support with shows that integrative frameworks to deal with both dynamics of time and the variation of context could be essential. Practical implications are the focus on the importance of closer calibration of promotional frequencies, segmental approach, consistency through omnichannel perception, and restraint in strategy. Theoretical implications reveal the necessity of dual-process models, which focus on short-term and long-term effects, contingency theories, which are concerned with the variability in context, and models, which focus on behavioural and attitudinal loyalty. The comparison with the available literature demonstrates a considerable level of consistency as well as eliminating the apparent contradictions and filling gaps in terms of the optimal promotional frequency, integrated psychological processes, and omnichannel interactions.</w:t>
      </w:r>
    </w:p>
    <w:p w:rsidR="00000000" w:rsidDel="00000000" w:rsidP="00000000" w:rsidRDefault="00000000" w:rsidRPr="00000000" w14:paraId="00000174">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5">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6">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7">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8">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9">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A">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B">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C">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D">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E">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7F">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0">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1">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2">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3">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4">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5">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6">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7">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8">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9">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A">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B">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C">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D">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E">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8F">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90">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91">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bookmarkStart w:colFirst="0" w:colLast="0" w:name="_fnp0py1bwfc7" w:id="38"/>
      <w:bookmarkEnd w:id="38"/>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Chapter Five: Conclusions and Recommendations</w:t>
      </w:r>
    </w:p>
    <w:p w:rsidR="00000000" w:rsidDel="00000000" w:rsidP="00000000" w:rsidRDefault="00000000" w:rsidRPr="00000000" w14:paraId="00000193">
      <w:pPr>
        <w:pStyle w:val="Heading2"/>
        <w:spacing w:line="360" w:lineRule="auto"/>
        <w:rPr/>
      </w:pPr>
      <w:bookmarkStart w:colFirst="0" w:colLast="0" w:name="_5d71t1prsrvt" w:id="39"/>
      <w:bookmarkEnd w:id="39"/>
      <w:r w:rsidDel="00000000" w:rsidR="00000000" w:rsidRPr="00000000">
        <w:rPr>
          <w:rtl w:val="0"/>
        </w:rPr>
        <w:t xml:space="preserve">5.1 Introduction</w:t>
      </w:r>
    </w:p>
    <w:p w:rsidR="00000000" w:rsidDel="00000000" w:rsidP="00000000" w:rsidRDefault="00000000" w:rsidRPr="00000000" w14:paraId="00000194">
      <w:pPr>
        <w:tabs>
          <w:tab w:val="left" w:leader="none" w:pos="291"/>
        </w:tabs>
        <w:spacing w:line="360" w:lineRule="auto"/>
        <w:rPr>
          <w:sz w:val="24"/>
          <w:szCs w:val="24"/>
        </w:rPr>
      </w:pPr>
      <w:r w:rsidDel="00000000" w:rsidR="00000000" w:rsidRPr="00000000">
        <w:rPr>
          <w:rtl w:val="0"/>
        </w:rPr>
      </w:r>
    </w:p>
    <w:p w:rsidR="00000000" w:rsidDel="00000000" w:rsidP="00000000" w:rsidRDefault="00000000" w:rsidRPr="00000000" w14:paraId="00000195">
      <w:pPr>
        <w:tabs>
          <w:tab w:val="left" w:leader="none" w:pos="291"/>
        </w:tabs>
        <w:spacing w:line="360" w:lineRule="auto"/>
        <w:jc w:val="both"/>
        <w:rPr>
          <w:sz w:val="24"/>
          <w:szCs w:val="24"/>
        </w:rPr>
      </w:pPr>
      <w:r w:rsidDel="00000000" w:rsidR="00000000" w:rsidRPr="00000000">
        <w:rPr>
          <w:sz w:val="24"/>
          <w:szCs w:val="24"/>
          <w:rtl w:val="0"/>
        </w:rPr>
        <w:t xml:space="preserve">This chapter is the final part of the research that examines the influence of the frequency of price promotion on brand loyalty among the consumers of Nestle. The chapter concludes by summarising the main findings, giving practical suggestions to the marketing practitioners, identifying limitations of the research and giving future research direction as well as giving final signs on the promotion-loyalty relationship in the fast-moving consumer goods industry.</w:t>
      </w:r>
    </w:p>
    <w:p w:rsidR="00000000" w:rsidDel="00000000" w:rsidP="00000000" w:rsidRDefault="00000000" w:rsidRPr="00000000" w14:paraId="00000196">
      <w:pPr>
        <w:pStyle w:val="Heading2"/>
        <w:spacing w:line="360" w:lineRule="auto"/>
        <w:rPr/>
      </w:pPr>
      <w:bookmarkStart w:colFirst="0" w:colLast="0" w:name="_t5vd947agi8l" w:id="40"/>
      <w:bookmarkEnd w:id="40"/>
      <w:r w:rsidDel="00000000" w:rsidR="00000000" w:rsidRPr="00000000">
        <w:rPr>
          <w:rtl w:val="0"/>
        </w:rPr>
        <w:t xml:space="preserve">5.2 Summary of Study</w:t>
      </w:r>
    </w:p>
    <w:p w:rsidR="00000000" w:rsidDel="00000000" w:rsidP="00000000" w:rsidRDefault="00000000" w:rsidRPr="00000000" w14:paraId="00000197">
      <w:pPr>
        <w:tabs>
          <w:tab w:val="left" w:leader="none" w:pos="291"/>
        </w:tabs>
        <w:spacing w:line="360" w:lineRule="auto"/>
        <w:jc w:val="both"/>
        <w:rPr>
          <w:sz w:val="24"/>
          <w:szCs w:val="24"/>
        </w:rPr>
      </w:pPr>
      <w:r w:rsidDel="00000000" w:rsidR="00000000" w:rsidRPr="00000000">
        <w:rPr>
          <w:sz w:val="24"/>
          <w:szCs w:val="24"/>
          <w:rtl w:val="0"/>
        </w:rPr>
        <w:t xml:space="preserve">The study has examined the intricate association between the frequency of price promotion and brand loyalty by doing a qualitative analysis of literature, industry reports as well as published case studies. The thematic analysis revealed the presence of five significant themes used to explain the dynamics of promotion-loyalty. First, regular promotions undermine the internal reference prices of consumers, so they will consider regular prices unreasonable (Sheinin and Della Bitta, 2022; Hamilton, 2024). Second, promotions lead to short-term sales increases and can destroy the long-term loyalty (Nishio and Hoshino, 2024; Cohen et al., 2021). Third, the consumers respond behaviorally to the promotional trend and learn about the timing to buy a product in order to make the choice and purchase less between-promotion (Nishio et al., 2024; Khodakarami et al., 2024). Fourth, the promotional effects on loyalty are mediated by psychological processes such as loss aversion and adaptation-level effects and the patterns of reinforcement (Guo et al., 2023; Van Ewijk et al., 2022; Lalwani et al., 2021). Fifth, the promotion and loyalty are related to contextual factors such as product category, consumer segments, competition, and channel consistency (Chen et al., 2024; Grewal et al., 2023; Desveaud et al., 2024). It shows that there is inherent conflict between short term sales targets and long term building of loyalty and that Pratt et al. (2023) noted that promotional restraint in certain instances leads to greater loyalty building than promotional aggression.</w:t>
      </w:r>
    </w:p>
    <w:p w:rsidR="00000000" w:rsidDel="00000000" w:rsidP="00000000" w:rsidRDefault="00000000" w:rsidRPr="00000000" w14:paraId="00000198">
      <w:pPr>
        <w:pStyle w:val="Heading2"/>
        <w:spacing w:line="360" w:lineRule="auto"/>
        <w:rPr/>
      </w:pPr>
      <w:bookmarkStart w:colFirst="0" w:colLast="0" w:name="_9x4hegaixwyz" w:id="41"/>
      <w:bookmarkEnd w:id="41"/>
      <w:r w:rsidDel="00000000" w:rsidR="00000000" w:rsidRPr="00000000">
        <w:rPr>
          <w:rtl w:val="0"/>
        </w:rPr>
        <w:t xml:space="preserve">5.3 Practical Recommendations</w:t>
      </w:r>
    </w:p>
    <w:p w:rsidR="00000000" w:rsidDel="00000000" w:rsidP="00000000" w:rsidRDefault="00000000" w:rsidRPr="00000000" w14:paraId="00000199">
      <w:pPr>
        <w:tabs>
          <w:tab w:val="left" w:leader="none" w:pos="291"/>
        </w:tabs>
        <w:spacing w:line="360" w:lineRule="auto"/>
        <w:jc w:val="both"/>
        <w:rPr>
          <w:sz w:val="24"/>
          <w:szCs w:val="24"/>
        </w:rPr>
      </w:pPr>
      <w:r w:rsidDel="00000000" w:rsidR="00000000" w:rsidRPr="00000000">
        <w:rPr>
          <w:sz w:val="24"/>
          <w:szCs w:val="24"/>
          <w:rtl w:val="0"/>
        </w:rPr>
        <w:t xml:space="preserve">Depending on the results, some viable recommendations are available to the marketing professionals with promotional campaigns in the FMCG industry. Brands ought to set a limit of promotional frequency levels at which the reference price is eroded, and it has been found that promotions made above monthly promotional frequency occasionally can bring large volumes of loyalty losses (Sheinin and Della Bitta, 2022). Segmentation of consumers will react differently to their promotional frequency concerning the sensitivity of prices and brand attachment, causing the necessity of making the specific promotional tactics to the segments sensitive to the prices, but showing caution to the loyal customers (Desveaud et al., 2024; Morkunas and Grismanauskaitė, 2023). Channel consistency in promotions also reinforces relationships when there is a channel-specific variation which brings confusion, thus cross-channel promotion coordination is required (Grewal et al., 2023). Instead of raising the promotional frequency, the brands are recommended to invest in the communication of intrinsic product value, quality, and differentiation with the help of marketing communications with the focus on product benefits, quality of ingredients, and brand heritage (Morkunas and Grismanauskaitė, 2023). Brands must track the recommended patterns of competitive promotion without necessarily keeping pace with frequency because the value perceptions can be ensured by restraining promotional strategies as a strategic tool of differentiating brands (Khodakarami et al., 2024; Pratt et al., 2023). Instead of perceiving the frequent occurrence of discounts, the affiliating programmes should focus on constant value delivery, unique experiences, and credits to create inherent brand preference (Nishio and Hoshino, 2024; Belli et al., 2022).</w:t>
      </w:r>
    </w:p>
    <w:p w:rsidR="00000000" w:rsidDel="00000000" w:rsidP="00000000" w:rsidRDefault="00000000" w:rsidRPr="00000000" w14:paraId="0000019A">
      <w:pPr>
        <w:pStyle w:val="Heading2"/>
        <w:spacing w:line="360" w:lineRule="auto"/>
        <w:rPr/>
      </w:pPr>
      <w:bookmarkStart w:colFirst="0" w:colLast="0" w:name="_fiiew887ank9" w:id="42"/>
      <w:bookmarkEnd w:id="42"/>
      <w:r w:rsidDel="00000000" w:rsidR="00000000" w:rsidRPr="00000000">
        <w:rPr>
          <w:rtl w:val="0"/>
        </w:rPr>
        <w:t xml:space="preserve">5.4 Limitations of the Study</w:t>
      </w:r>
    </w:p>
    <w:p w:rsidR="00000000" w:rsidDel="00000000" w:rsidP="00000000" w:rsidRDefault="00000000" w:rsidRPr="00000000" w14:paraId="0000019B">
      <w:pPr>
        <w:tabs>
          <w:tab w:val="left" w:leader="none" w:pos="291"/>
        </w:tabs>
        <w:spacing w:line="360" w:lineRule="auto"/>
        <w:jc w:val="both"/>
        <w:rPr>
          <w:sz w:val="24"/>
          <w:szCs w:val="24"/>
        </w:rPr>
      </w:pPr>
      <w:r w:rsidDel="00000000" w:rsidR="00000000" w:rsidRPr="00000000">
        <w:rPr>
          <w:sz w:val="24"/>
          <w:szCs w:val="24"/>
          <w:rtl w:val="0"/>
        </w:rPr>
        <w:t xml:space="preserve">The research has a few limitations that limit its findings and generalizability. The secondary research methodology does not allow observing the actual consumer reactions to the concrete frequency of promotions, because the research summarises the existing knowledge, instead of creating its own data on testing the specific frequency levels (Creswell and Creswell, 2022). The study concentrates on publicly offered data on Nestle promotional tactics, and the company data about promotional effectiveness, customer segmentation, and internal performance indicators are not available (Saunders et al., 2023). Qualitative methodology does not provide the capability to quantify the optimal promotional frequencies or quantify the impact of marketing efforts because thematic analysis does not have the level of specific frequencies that a company can promote what drives it to be sure (Byrne, 2022; Mishra and Dey, 2022). The study will focus on the effects of the promotional frequency in mainly the developed Western markets where most of the published studies are known to concentrate with emerging markets possibly showing different promotion loyalty relationships because of diverse consumer behaviour, competitive dynamics and retail structures (Ahmed, 2025). The study explores a particular time frame when the markets and consumer trends developed, and digital coupons, mobile promotions, and offers tailored to individual customers were developed, which was not thoroughly covered in the traditional promotional studies (Grewal et al., 2023).</w:t>
      </w:r>
    </w:p>
    <w:p w:rsidR="00000000" w:rsidDel="00000000" w:rsidP="00000000" w:rsidRDefault="00000000" w:rsidRPr="00000000" w14:paraId="0000019C">
      <w:pPr>
        <w:pStyle w:val="Heading2"/>
        <w:spacing w:line="360" w:lineRule="auto"/>
        <w:rPr/>
      </w:pPr>
      <w:bookmarkStart w:colFirst="0" w:colLast="0" w:name="_izhpnpcymfgd" w:id="43"/>
      <w:bookmarkEnd w:id="43"/>
      <w:r w:rsidDel="00000000" w:rsidR="00000000" w:rsidRPr="00000000">
        <w:rPr>
          <w:rtl w:val="0"/>
        </w:rPr>
        <w:t xml:space="preserve">5.5 Recommendations on future research.</w:t>
      </w:r>
    </w:p>
    <w:p w:rsidR="00000000" w:rsidDel="00000000" w:rsidP="00000000" w:rsidRDefault="00000000" w:rsidRPr="00000000" w14:paraId="0000019D">
      <w:pPr>
        <w:tabs>
          <w:tab w:val="left" w:leader="none" w:pos="291"/>
        </w:tabs>
        <w:spacing w:line="360" w:lineRule="auto"/>
        <w:jc w:val="both"/>
        <w:rPr>
          <w:sz w:val="24"/>
          <w:szCs w:val="24"/>
        </w:rPr>
      </w:pPr>
      <w:r w:rsidDel="00000000" w:rsidR="00000000" w:rsidRPr="00000000">
        <w:rPr>
          <w:sz w:val="24"/>
          <w:szCs w:val="24"/>
          <w:rtl w:val="0"/>
        </w:rPr>
        <w:t xml:space="preserve">Future studies are needed to address the limitations and expand the research on the nature of the relations between promotion and loyalty. Systematic manipulation of the promotional frequency during a set of experiments would show the cause and effect relationships, as well as determine the optimal frequency in different settings and longitudinal studies that would trace consumer loyalty measures in different promotion rates would help understand the dynamics over time (Creswell and Creswell, 2022; Foster, 2024). There should be a study of the effect of promotional frequency on the promotion and loyalty of many different cultural and economic backgrounds and the comparative research will test the links between high promo and loyalty relationship in emerging economies and determine that whether it is general or specific to individual culture (Gamage, 2025). Research must explore new forms of digital and personalised promotion that is becoming more common in omnichannel retailing, evaluating the impact of targeted promotions on loyalty as compared to mass promotions as a source of knowledge in modern promotional strategy (Grewal et al., 2023). Theoretical models need to be designed and experimented with based on an integration of theory of adaptation-level theory along with the consideration of prospect theory and reinforcement theory by formal modelling that defines the linkage of these properties (Guo et al., 2023; Van Ewijk et al., 2022). A practical contribution could be presented by the case studies of companies that managed to balance promotional activity with loyalty maintenance and comparison of the high-performing and low-performing promotional strategies showing the certain practises advantageous to the best performance, (Saunders et al., 2023).</w:t>
      </w:r>
    </w:p>
    <w:p w:rsidR="00000000" w:rsidDel="00000000" w:rsidP="00000000" w:rsidRDefault="00000000" w:rsidRPr="00000000" w14:paraId="0000019E">
      <w:pPr>
        <w:pStyle w:val="Heading2"/>
        <w:spacing w:line="360" w:lineRule="auto"/>
        <w:rPr/>
      </w:pPr>
      <w:bookmarkStart w:colFirst="0" w:colLast="0" w:name="_afxlxpn48p5v" w:id="44"/>
      <w:bookmarkEnd w:id="44"/>
      <w:r w:rsidDel="00000000" w:rsidR="00000000" w:rsidRPr="00000000">
        <w:rPr>
          <w:rtl w:val="0"/>
        </w:rPr>
        <w:t xml:space="preserve">5.6 Conclusion</w:t>
      </w:r>
    </w:p>
    <w:p w:rsidR="00000000" w:rsidDel="00000000" w:rsidP="00000000" w:rsidRDefault="00000000" w:rsidRPr="00000000" w14:paraId="0000019F">
      <w:pPr>
        <w:tabs>
          <w:tab w:val="left" w:leader="none" w:pos="291"/>
        </w:tabs>
        <w:spacing w:line="360" w:lineRule="auto"/>
        <w:jc w:val="both"/>
        <w:rPr>
          <w:sz w:val="24"/>
          <w:szCs w:val="24"/>
        </w:rPr>
      </w:pPr>
      <w:r w:rsidDel="00000000" w:rsidR="00000000" w:rsidRPr="00000000">
        <w:rPr>
          <w:sz w:val="24"/>
          <w:szCs w:val="24"/>
          <w:rtl w:val="0"/>
        </w:rPr>
        <w:t xml:space="preserve">The study shows that the frequency of price promotion is a pricing risk in the brand of FMCG that has to contend with both short- and long-term goals of short sales and consequently loyalty development. Regular promotions ensure stable short-term sales achievement and trigger several processes that undermine loyalty, such as reduction of reference prices, behavioural changes, and psychological impacts that weaken brand choice (Sheinin and Della Bitta, 2022; Nishio and Hoshino, 2024; Guo et al., 2023). The data confirm that the promotional frequency should be computed cautiously, that there should be segment-based approaches, that it should be omnichannel, and that it should be restrained instead of being aggressive in promoting (Grewal et al., 2023; Desveaud et al., 2024; Pratt et al., 2023). The brands that thrive in the present competitive settings should avoid being pressured to match the frequency of competitive promotions when it harms the long-term positioning and focus on communicating the intrinsic values, delivering quality, and engaging in selective promotional activities to gain sustainable loyalty (Morkunas and Grismanauskaitė, 2023; Chen et al., 2024). The study presents evidence-based advice to marketing practitioners and give directions on the direction that can be taken in research on this important strategic issue.</w:t>
      </w:r>
    </w:p>
    <w:p w:rsidR="00000000" w:rsidDel="00000000" w:rsidP="00000000" w:rsidRDefault="00000000" w:rsidRPr="00000000" w14:paraId="000001A0">
      <w:pPr>
        <w:tabs>
          <w:tab w:val="left" w:leader="none" w:pos="291"/>
        </w:tabs>
        <w:rPr/>
      </w:pPr>
      <w:r w:rsidDel="00000000" w:rsidR="00000000" w:rsidRPr="00000000">
        <w:rPr>
          <w:rtl w:val="0"/>
        </w:rPr>
      </w:r>
    </w:p>
    <w:p w:rsidR="00000000" w:rsidDel="00000000" w:rsidP="00000000" w:rsidRDefault="00000000" w:rsidRPr="00000000" w14:paraId="000001A1">
      <w:pPr>
        <w:jc w:val="center"/>
        <w:rPr/>
      </w:pPr>
      <w:r w:rsidDel="00000000" w:rsidR="00000000" w:rsidRPr="00000000">
        <w:rPr>
          <w:rtl w:val="0"/>
        </w:rPr>
      </w:r>
    </w:p>
    <w:p w:rsidR="00000000" w:rsidDel="00000000" w:rsidP="00000000" w:rsidRDefault="00000000" w:rsidRPr="00000000" w14:paraId="000001A2">
      <w:pPr>
        <w:jc w:val="center"/>
        <w:rPr/>
      </w:pPr>
      <w:r w:rsidDel="00000000" w:rsidR="00000000" w:rsidRPr="00000000">
        <w:rPr>
          <w:rtl w:val="0"/>
        </w:rPr>
      </w:r>
    </w:p>
    <w:p w:rsidR="00000000" w:rsidDel="00000000" w:rsidP="00000000" w:rsidRDefault="00000000" w:rsidRPr="00000000" w14:paraId="000001A3">
      <w:pPr>
        <w:jc w:val="center"/>
        <w:rPr/>
      </w:pPr>
      <w:r w:rsidDel="00000000" w:rsidR="00000000" w:rsidRPr="00000000">
        <w:rPr>
          <w:rtl w:val="0"/>
        </w:rPr>
      </w:r>
    </w:p>
    <w:p w:rsidR="00000000" w:rsidDel="00000000" w:rsidP="00000000" w:rsidRDefault="00000000" w:rsidRPr="00000000" w14:paraId="000001A4">
      <w:pPr>
        <w:jc w:val="center"/>
        <w:rPr/>
      </w:pPr>
      <w:r w:rsidDel="00000000" w:rsidR="00000000" w:rsidRPr="00000000">
        <w:rPr>
          <w:rtl w:val="0"/>
        </w:rPr>
      </w:r>
    </w:p>
    <w:p w:rsidR="00000000" w:rsidDel="00000000" w:rsidP="00000000" w:rsidRDefault="00000000" w:rsidRPr="00000000" w14:paraId="000001A5">
      <w:pPr>
        <w:jc w:val="center"/>
        <w:rPr/>
      </w:pPr>
      <w:r w:rsidDel="00000000" w:rsidR="00000000" w:rsidRPr="00000000">
        <w:rPr>
          <w:rtl w:val="0"/>
        </w:rPr>
      </w:r>
    </w:p>
    <w:p w:rsidR="00000000" w:rsidDel="00000000" w:rsidP="00000000" w:rsidRDefault="00000000" w:rsidRPr="00000000" w14:paraId="000001A6">
      <w:pPr>
        <w:jc w:val="center"/>
        <w:rPr/>
      </w:pPr>
      <w:r w:rsidDel="00000000" w:rsidR="00000000" w:rsidRPr="00000000">
        <w:rPr>
          <w:rtl w:val="0"/>
        </w:rPr>
      </w:r>
    </w:p>
    <w:p w:rsidR="00000000" w:rsidDel="00000000" w:rsidP="00000000" w:rsidRDefault="00000000" w:rsidRPr="00000000" w14:paraId="000001A7">
      <w:pPr>
        <w:jc w:val="center"/>
        <w:rPr/>
      </w:pPr>
      <w:r w:rsidDel="00000000" w:rsidR="00000000" w:rsidRPr="00000000">
        <w:rPr>
          <w:rtl w:val="0"/>
        </w:rPr>
      </w:r>
    </w:p>
    <w:p w:rsidR="00000000" w:rsidDel="00000000" w:rsidP="00000000" w:rsidRDefault="00000000" w:rsidRPr="00000000" w14:paraId="000001A8">
      <w:pPr>
        <w:jc w:val="center"/>
        <w:rPr/>
      </w:pPr>
      <w:r w:rsidDel="00000000" w:rsidR="00000000" w:rsidRPr="00000000">
        <w:rPr>
          <w:rtl w:val="0"/>
        </w:rPr>
      </w:r>
    </w:p>
    <w:p w:rsidR="00000000" w:rsidDel="00000000" w:rsidP="00000000" w:rsidRDefault="00000000" w:rsidRPr="00000000" w14:paraId="000001A9">
      <w:pPr>
        <w:jc w:val="center"/>
        <w:rPr/>
      </w:pPr>
      <w:r w:rsidDel="00000000" w:rsidR="00000000" w:rsidRPr="00000000">
        <w:rPr>
          <w:rtl w:val="0"/>
        </w:rPr>
      </w:r>
    </w:p>
    <w:p w:rsidR="00000000" w:rsidDel="00000000" w:rsidP="00000000" w:rsidRDefault="00000000" w:rsidRPr="00000000" w14:paraId="000001AA">
      <w:pPr>
        <w:jc w:val="center"/>
        <w:rPr/>
      </w:pPr>
      <w:r w:rsidDel="00000000" w:rsidR="00000000" w:rsidRPr="00000000">
        <w:rPr>
          <w:rtl w:val="0"/>
        </w:rPr>
      </w:r>
    </w:p>
    <w:p w:rsidR="00000000" w:rsidDel="00000000" w:rsidP="00000000" w:rsidRDefault="00000000" w:rsidRPr="00000000" w14:paraId="000001AB">
      <w:pPr>
        <w:jc w:val="center"/>
        <w:rPr/>
      </w:pPr>
      <w:r w:rsidDel="00000000" w:rsidR="00000000" w:rsidRPr="00000000">
        <w:rPr>
          <w:rtl w:val="0"/>
        </w:rPr>
      </w:r>
    </w:p>
    <w:p w:rsidR="00000000" w:rsidDel="00000000" w:rsidP="00000000" w:rsidRDefault="00000000" w:rsidRPr="00000000" w14:paraId="000001AC">
      <w:pPr>
        <w:jc w:val="center"/>
        <w:rPr/>
      </w:pPr>
      <w:r w:rsidDel="00000000" w:rsidR="00000000" w:rsidRPr="00000000">
        <w:rPr>
          <w:rtl w:val="0"/>
        </w:rPr>
      </w:r>
    </w:p>
    <w:p w:rsidR="00000000" w:rsidDel="00000000" w:rsidP="00000000" w:rsidRDefault="00000000" w:rsidRPr="00000000" w14:paraId="000001AD">
      <w:pPr>
        <w:jc w:val="center"/>
        <w:rPr/>
      </w:pPr>
      <w:r w:rsidDel="00000000" w:rsidR="00000000" w:rsidRPr="00000000">
        <w:rPr>
          <w:rtl w:val="0"/>
        </w:rPr>
      </w:r>
    </w:p>
    <w:p w:rsidR="00000000" w:rsidDel="00000000" w:rsidP="00000000" w:rsidRDefault="00000000" w:rsidRPr="00000000" w14:paraId="000001AE">
      <w:pPr>
        <w:jc w:val="center"/>
        <w:rPr/>
      </w:pPr>
      <w:r w:rsidDel="00000000" w:rsidR="00000000" w:rsidRPr="00000000">
        <w:rPr>
          <w:rtl w:val="0"/>
        </w:rPr>
      </w:r>
    </w:p>
    <w:p w:rsidR="00000000" w:rsidDel="00000000" w:rsidP="00000000" w:rsidRDefault="00000000" w:rsidRPr="00000000" w14:paraId="000001AF">
      <w:pPr>
        <w:jc w:val="center"/>
        <w:rPr/>
      </w:pPr>
      <w:r w:rsidDel="00000000" w:rsidR="00000000" w:rsidRPr="00000000">
        <w:rPr>
          <w:rtl w:val="0"/>
        </w:rPr>
      </w:r>
    </w:p>
    <w:p w:rsidR="00000000" w:rsidDel="00000000" w:rsidP="00000000" w:rsidRDefault="00000000" w:rsidRPr="00000000" w14:paraId="000001B0">
      <w:pPr>
        <w:jc w:val="center"/>
        <w:rPr/>
      </w:pPr>
      <w:r w:rsidDel="00000000" w:rsidR="00000000" w:rsidRPr="00000000">
        <w:rPr>
          <w:rtl w:val="0"/>
        </w:rPr>
      </w:r>
    </w:p>
    <w:p w:rsidR="00000000" w:rsidDel="00000000" w:rsidP="00000000" w:rsidRDefault="00000000" w:rsidRPr="00000000" w14:paraId="000001B1">
      <w:pPr>
        <w:jc w:val="center"/>
        <w:rPr/>
      </w:pPr>
      <w:r w:rsidDel="00000000" w:rsidR="00000000" w:rsidRPr="00000000">
        <w:rPr>
          <w:rtl w:val="0"/>
        </w:rPr>
      </w:r>
    </w:p>
    <w:p w:rsidR="00000000" w:rsidDel="00000000" w:rsidP="00000000" w:rsidRDefault="00000000" w:rsidRPr="00000000" w14:paraId="000001B2">
      <w:pPr>
        <w:jc w:val="center"/>
        <w:rPr/>
      </w:pPr>
      <w:r w:rsidDel="00000000" w:rsidR="00000000" w:rsidRPr="00000000">
        <w:rPr>
          <w:rtl w:val="0"/>
        </w:rPr>
      </w:r>
    </w:p>
    <w:p w:rsidR="00000000" w:rsidDel="00000000" w:rsidP="00000000" w:rsidRDefault="00000000" w:rsidRPr="00000000" w14:paraId="000001B3">
      <w:pPr>
        <w:jc w:val="center"/>
        <w:rPr/>
      </w:pPr>
      <w:r w:rsidDel="00000000" w:rsidR="00000000" w:rsidRPr="00000000">
        <w:rPr>
          <w:rtl w:val="0"/>
        </w:rPr>
      </w:r>
    </w:p>
    <w:p w:rsidR="00000000" w:rsidDel="00000000" w:rsidP="00000000" w:rsidRDefault="00000000" w:rsidRPr="00000000" w14:paraId="000001B4">
      <w:pPr>
        <w:jc w:val="center"/>
        <w:rPr/>
      </w:pPr>
      <w:r w:rsidDel="00000000" w:rsidR="00000000" w:rsidRPr="00000000">
        <w:rPr>
          <w:rtl w:val="0"/>
        </w:rPr>
      </w:r>
    </w:p>
    <w:p w:rsidR="00000000" w:rsidDel="00000000" w:rsidP="00000000" w:rsidRDefault="00000000" w:rsidRPr="00000000" w14:paraId="000001B5">
      <w:pPr>
        <w:jc w:val="center"/>
        <w:rPr/>
      </w:pPr>
      <w:r w:rsidDel="00000000" w:rsidR="00000000" w:rsidRPr="00000000">
        <w:rPr>
          <w:rtl w:val="0"/>
        </w:rPr>
      </w:r>
    </w:p>
    <w:p w:rsidR="00000000" w:rsidDel="00000000" w:rsidP="00000000" w:rsidRDefault="00000000" w:rsidRPr="00000000" w14:paraId="000001B6">
      <w:pPr>
        <w:jc w:val="center"/>
        <w:rPr/>
      </w:pPr>
      <w:r w:rsidDel="00000000" w:rsidR="00000000" w:rsidRPr="00000000">
        <w:rPr>
          <w:rtl w:val="0"/>
        </w:rPr>
      </w:r>
    </w:p>
    <w:p w:rsidR="00000000" w:rsidDel="00000000" w:rsidP="00000000" w:rsidRDefault="00000000" w:rsidRPr="00000000" w14:paraId="000001B7">
      <w:pPr>
        <w:jc w:val="center"/>
        <w:rPr/>
      </w:pPr>
      <w:r w:rsidDel="00000000" w:rsidR="00000000" w:rsidRPr="00000000">
        <w:rPr>
          <w:rtl w:val="0"/>
        </w:rPr>
      </w:r>
    </w:p>
    <w:p w:rsidR="00000000" w:rsidDel="00000000" w:rsidP="00000000" w:rsidRDefault="00000000" w:rsidRPr="00000000" w14:paraId="000001B8">
      <w:pPr>
        <w:jc w:val="center"/>
        <w:rPr/>
      </w:pPr>
      <w:r w:rsidDel="00000000" w:rsidR="00000000" w:rsidRPr="00000000">
        <w:rPr>
          <w:rtl w:val="0"/>
        </w:rPr>
      </w:r>
    </w:p>
    <w:p w:rsidR="00000000" w:rsidDel="00000000" w:rsidP="00000000" w:rsidRDefault="00000000" w:rsidRPr="00000000" w14:paraId="000001B9">
      <w:pPr>
        <w:jc w:val="center"/>
        <w:rPr/>
      </w:pPr>
      <w:r w:rsidDel="00000000" w:rsidR="00000000" w:rsidRPr="00000000">
        <w:rPr>
          <w:rtl w:val="0"/>
        </w:rPr>
      </w:r>
    </w:p>
    <w:p w:rsidR="00000000" w:rsidDel="00000000" w:rsidP="00000000" w:rsidRDefault="00000000" w:rsidRPr="00000000" w14:paraId="000001BA">
      <w:pPr>
        <w:jc w:val="center"/>
        <w:rPr/>
      </w:pPr>
      <w:r w:rsidDel="00000000" w:rsidR="00000000" w:rsidRPr="00000000">
        <w:rPr>
          <w:rtl w:val="0"/>
        </w:rPr>
      </w:r>
    </w:p>
    <w:p w:rsidR="00000000" w:rsidDel="00000000" w:rsidP="00000000" w:rsidRDefault="00000000" w:rsidRPr="00000000" w14:paraId="000001BB">
      <w:pPr>
        <w:jc w:val="center"/>
        <w:rPr/>
      </w:pPr>
      <w:r w:rsidDel="00000000" w:rsidR="00000000" w:rsidRPr="00000000">
        <w:rPr>
          <w:rtl w:val="0"/>
        </w:rPr>
      </w:r>
    </w:p>
    <w:p w:rsidR="00000000" w:rsidDel="00000000" w:rsidP="00000000" w:rsidRDefault="00000000" w:rsidRPr="00000000" w14:paraId="000001BC">
      <w:pPr>
        <w:jc w:val="center"/>
        <w:rPr/>
      </w:pPr>
      <w:r w:rsidDel="00000000" w:rsidR="00000000" w:rsidRPr="00000000">
        <w:rPr>
          <w:rtl w:val="0"/>
        </w:rPr>
      </w:r>
    </w:p>
    <w:p w:rsidR="00000000" w:rsidDel="00000000" w:rsidP="00000000" w:rsidRDefault="00000000" w:rsidRPr="00000000" w14:paraId="000001BD">
      <w:pPr>
        <w:jc w:val="center"/>
        <w:rPr/>
      </w:pPr>
      <w:r w:rsidDel="00000000" w:rsidR="00000000" w:rsidRPr="00000000">
        <w:rPr>
          <w:rtl w:val="0"/>
        </w:rPr>
      </w:r>
    </w:p>
    <w:p w:rsidR="00000000" w:rsidDel="00000000" w:rsidP="00000000" w:rsidRDefault="00000000" w:rsidRPr="00000000" w14:paraId="000001BE">
      <w:pPr>
        <w:jc w:val="center"/>
        <w:rPr/>
      </w:pPr>
      <w:r w:rsidDel="00000000" w:rsidR="00000000" w:rsidRPr="00000000">
        <w:rPr>
          <w:rtl w:val="0"/>
        </w:rPr>
      </w:r>
    </w:p>
    <w:p w:rsidR="00000000" w:rsidDel="00000000" w:rsidP="00000000" w:rsidRDefault="00000000" w:rsidRPr="00000000" w14:paraId="000001BF">
      <w:pPr>
        <w:jc w:val="center"/>
        <w:rPr/>
      </w:pPr>
      <w:r w:rsidDel="00000000" w:rsidR="00000000" w:rsidRPr="00000000">
        <w:rPr>
          <w:rtl w:val="0"/>
        </w:rPr>
      </w:r>
    </w:p>
    <w:p w:rsidR="00000000" w:rsidDel="00000000" w:rsidP="00000000" w:rsidRDefault="00000000" w:rsidRPr="00000000" w14:paraId="000001C0">
      <w:pPr>
        <w:jc w:val="center"/>
        <w:rPr/>
      </w:pPr>
      <w:r w:rsidDel="00000000" w:rsidR="00000000" w:rsidRPr="00000000">
        <w:rPr>
          <w:rtl w:val="0"/>
        </w:rPr>
      </w:r>
    </w:p>
    <w:p w:rsidR="00000000" w:rsidDel="00000000" w:rsidP="00000000" w:rsidRDefault="00000000" w:rsidRPr="00000000" w14:paraId="000001C1">
      <w:pPr>
        <w:jc w:val="center"/>
        <w:rPr/>
      </w:pPr>
      <w:r w:rsidDel="00000000" w:rsidR="00000000" w:rsidRPr="00000000">
        <w:rPr>
          <w:rtl w:val="0"/>
        </w:rPr>
      </w:r>
    </w:p>
    <w:p w:rsidR="00000000" w:rsidDel="00000000" w:rsidP="00000000" w:rsidRDefault="00000000" w:rsidRPr="00000000" w14:paraId="000001C2">
      <w:pPr>
        <w:jc w:val="center"/>
        <w:rPr/>
      </w:pPr>
      <w:r w:rsidDel="00000000" w:rsidR="00000000" w:rsidRPr="00000000">
        <w:rPr>
          <w:rtl w:val="0"/>
        </w:rPr>
      </w:r>
    </w:p>
    <w:p w:rsidR="00000000" w:rsidDel="00000000" w:rsidP="00000000" w:rsidRDefault="00000000" w:rsidRPr="00000000" w14:paraId="000001C3">
      <w:pPr>
        <w:jc w:val="center"/>
        <w:rPr/>
      </w:pPr>
      <w:r w:rsidDel="00000000" w:rsidR="00000000" w:rsidRPr="00000000">
        <w:rPr>
          <w:rtl w:val="0"/>
        </w:rPr>
      </w:r>
    </w:p>
    <w:p w:rsidR="00000000" w:rsidDel="00000000" w:rsidP="00000000" w:rsidRDefault="00000000" w:rsidRPr="00000000" w14:paraId="000001C4">
      <w:pPr>
        <w:jc w:val="center"/>
        <w:rPr/>
      </w:pPr>
      <w:r w:rsidDel="00000000" w:rsidR="00000000" w:rsidRPr="00000000">
        <w:rPr>
          <w:rtl w:val="0"/>
        </w:rPr>
      </w:r>
    </w:p>
    <w:p w:rsidR="00000000" w:rsidDel="00000000" w:rsidP="00000000" w:rsidRDefault="00000000" w:rsidRPr="00000000" w14:paraId="000001C5">
      <w:pPr>
        <w:jc w:val="center"/>
        <w:rPr/>
      </w:pPr>
      <w:r w:rsidDel="00000000" w:rsidR="00000000" w:rsidRPr="00000000">
        <w:rPr>
          <w:rtl w:val="0"/>
        </w:rPr>
      </w:r>
    </w:p>
    <w:p w:rsidR="00000000" w:rsidDel="00000000" w:rsidP="00000000" w:rsidRDefault="00000000" w:rsidRPr="00000000" w14:paraId="000001C6">
      <w:pPr>
        <w:jc w:val="center"/>
        <w:rPr/>
      </w:pPr>
      <w:r w:rsidDel="00000000" w:rsidR="00000000" w:rsidRPr="00000000">
        <w:rPr>
          <w:rtl w:val="0"/>
        </w:rPr>
      </w:r>
    </w:p>
    <w:p w:rsidR="00000000" w:rsidDel="00000000" w:rsidP="00000000" w:rsidRDefault="00000000" w:rsidRPr="00000000" w14:paraId="000001C7">
      <w:pPr>
        <w:jc w:val="center"/>
        <w:rPr/>
      </w:pPr>
      <w:r w:rsidDel="00000000" w:rsidR="00000000" w:rsidRPr="00000000">
        <w:rPr>
          <w:rtl w:val="0"/>
        </w:rPr>
      </w:r>
    </w:p>
    <w:p w:rsidR="00000000" w:rsidDel="00000000" w:rsidP="00000000" w:rsidRDefault="00000000" w:rsidRPr="00000000" w14:paraId="000001C8">
      <w:pPr>
        <w:jc w:val="center"/>
        <w:rPr/>
      </w:pPr>
      <w:r w:rsidDel="00000000" w:rsidR="00000000" w:rsidRPr="00000000">
        <w:rPr>
          <w:rtl w:val="0"/>
        </w:rPr>
      </w:r>
    </w:p>
    <w:p w:rsidR="00000000" w:rsidDel="00000000" w:rsidP="00000000" w:rsidRDefault="00000000" w:rsidRPr="00000000" w14:paraId="000001C9">
      <w:pPr>
        <w:jc w:val="center"/>
        <w:rPr/>
      </w:pPr>
      <w:r w:rsidDel="00000000" w:rsidR="00000000" w:rsidRPr="00000000">
        <w:rPr>
          <w:rtl w:val="0"/>
        </w:rPr>
      </w:r>
    </w:p>
    <w:p w:rsidR="00000000" w:rsidDel="00000000" w:rsidP="00000000" w:rsidRDefault="00000000" w:rsidRPr="00000000" w14:paraId="000001CA">
      <w:pPr>
        <w:jc w:val="center"/>
        <w:rPr/>
      </w:pPr>
      <w:r w:rsidDel="00000000" w:rsidR="00000000" w:rsidRPr="00000000">
        <w:rPr>
          <w:rtl w:val="0"/>
        </w:rPr>
      </w:r>
    </w:p>
    <w:p w:rsidR="00000000" w:rsidDel="00000000" w:rsidP="00000000" w:rsidRDefault="00000000" w:rsidRPr="00000000" w14:paraId="000001CB">
      <w:pPr>
        <w:jc w:val="center"/>
        <w:rPr/>
      </w:pPr>
      <w:r w:rsidDel="00000000" w:rsidR="00000000" w:rsidRPr="00000000">
        <w:rPr>
          <w:rtl w:val="0"/>
        </w:rPr>
      </w:r>
    </w:p>
    <w:p w:rsidR="00000000" w:rsidDel="00000000" w:rsidP="00000000" w:rsidRDefault="00000000" w:rsidRPr="00000000" w14:paraId="000001CC">
      <w:pPr>
        <w:jc w:val="center"/>
        <w:rPr/>
      </w:pPr>
      <w:r w:rsidDel="00000000" w:rsidR="00000000" w:rsidRPr="00000000">
        <w:rPr>
          <w:rtl w:val="0"/>
        </w:rPr>
      </w:r>
    </w:p>
    <w:p w:rsidR="00000000" w:rsidDel="00000000" w:rsidP="00000000" w:rsidRDefault="00000000" w:rsidRPr="00000000" w14:paraId="000001CD">
      <w:pPr>
        <w:jc w:val="center"/>
        <w:rPr/>
      </w:pPr>
      <w:r w:rsidDel="00000000" w:rsidR="00000000" w:rsidRPr="00000000">
        <w:rPr>
          <w:rtl w:val="0"/>
        </w:rPr>
      </w:r>
    </w:p>
    <w:p w:rsidR="00000000" w:rsidDel="00000000" w:rsidP="00000000" w:rsidRDefault="00000000" w:rsidRPr="00000000" w14:paraId="000001CE">
      <w:pPr>
        <w:jc w:val="center"/>
        <w:rPr/>
      </w:pPr>
      <w:r w:rsidDel="00000000" w:rsidR="00000000" w:rsidRPr="00000000">
        <w:rPr>
          <w:rtl w:val="0"/>
        </w:rPr>
      </w:r>
    </w:p>
    <w:p w:rsidR="00000000" w:rsidDel="00000000" w:rsidP="00000000" w:rsidRDefault="00000000" w:rsidRPr="00000000" w14:paraId="000001CF">
      <w:pPr>
        <w:jc w:val="center"/>
        <w:rPr/>
      </w:pPr>
      <w:r w:rsidDel="00000000" w:rsidR="00000000" w:rsidRPr="00000000">
        <w:rPr>
          <w:rtl w:val="0"/>
        </w:rPr>
      </w:r>
    </w:p>
    <w:p w:rsidR="00000000" w:rsidDel="00000000" w:rsidP="00000000" w:rsidRDefault="00000000" w:rsidRPr="00000000" w14:paraId="000001D0">
      <w:pPr>
        <w:jc w:val="center"/>
        <w:rPr/>
      </w:pPr>
      <w:r w:rsidDel="00000000" w:rsidR="00000000" w:rsidRPr="00000000">
        <w:rPr>
          <w:rtl w:val="0"/>
        </w:rPr>
      </w:r>
    </w:p>
    <w:p w:rsidR="00000000" w:rsidDel="00000000" w:rsidP="00000000" w:rsidRDefault="00000000" w:rsidRPr="00000000" w14:paraId="000001D1">
      <w:pPr>
        <w:jc w:val="center"/>
        <w:rPr/>
      </w:pPr>
      <w:r w:rsidDel="00000000" w:rsidR="00000000" w:rsidRPr="00000000">
        <w:rPr>
          <w:rtl w:val="0"/>
        </w:rPr>
      </w:r>
    </w:p>
    <w:p w:rsidR="00000000" w:rsidDel="00000000" w:rsidP="00000000" w:rsidRDefault="00000000" w:rsidRPr="00000000" w14:paraId="000001D2">
      <w:pPr>
        <w:jc w:val="center"/>
        <w:rPr/>
      </w:pPr>
      <w:r w:rsidDel="00000000" w:rsidR="00000000" w:rsidRPr="00000000">
        <w:rPr>
          <w:rtl w:val="0"/>
        </w:rPr>
      </w:r>
    </w:p>
    <w:p w:rsidR="00000000" w:rsidDel="00000000" w:rsidP="00000000" w:rsidRDefault="00000000" w:rsidRPr="00000000" w14:paraId="000001D3">
      <w:pPr>
        <w:jc w:val="center"/>
        <w:rPr/>
      </w:pPr>
      <w:r w:rsidDel="00000000" w:rsidR="00000000" w:rsidRPr="00000000">
        <w:rPr>
          <w:rtl w:val="0"/>
        </w:rPr>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kle05i1r7rmj" w:id="45"/>
      <w:bookmarkEnd w:id="45"/>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References </w:t>
      </w:r>
    </w:p>
    <w:p w:rsidR="00000000" w:rsidDel="00000000" w:rsidP="00000000" w:rsidRDefault="00000000" w:rsidRPr="00000000" w14:paraId="000001D5">
      <w:pPr>
        <w:spacing w:after="280" w:before="280" w:line="360" w:lineRule="auto"/>
        <w:jc w:val="both"/>
        <w:rPr>
          <w:color w:val="000000"/>
          <w:sz w:val="24"/>
          <w:szCs w:val="24"/>
        </w:rPr>
      </w:pPr>
      <w:r w:rsidDel="00000000" w:rsidR="00000000" w:rsidRPr="00000000">
        <w:rPr>
          <w:sz w:val="24"/>
          <w:szCs w:val="24"/>
          <w:rtl w:val="0"/>
        </w:rPr>
        <w:t xml:space="preserve">Ahmed, S.K. (2025). Sample size for saturation in qualitative research: Debates, definitions, and strategies. </w:t>
      </w:r>
      <w:r w:rsidDel="00000000" w:rsidR="00000000" w:rsidRPr="00000000">
        <w:rPr>
          <w:i w:val="1"/>
          <w:iCs w:val="1"/>
          <w:sz w:val="24"/>
          <w:szCs w:val="24"/>
          <w:rtl w:val="0"/>
        </w:rPr>
        <w:t xml:space="preserve">Journal of Medicine, Surgery, and Public Health</w:t>
      </w:r>
      <w:r w:rsidDel="00000000" w:rsidR="00000000" w:rsidRPr="00000000">
        <w:rPr>
          <w:sz w:val="24"/>
          <w:szCs w:val="24"/>
          <w:rtl w:val="0"/>
        </w:rPr>
        <w:t xml:space="preserve">, 5, 100171. Available at: </w:t>
      </w:r>
      <w:hyperlink r:id="rId9">
        <w:r w:rsidDel="00000000" w:rsidR="00000000" w:rsidRPr="00000000">
          <w:rPr>
            <w:color w:val="0563c1"/>
            <w:sz w:val="24"/>
            <w:szCs w:val="24"/>
            <w:u w:val="single"/>
            <w:rtl w:val="0"/>
          </w:rPr>
          <w:t xml:space="preserve">https://linkinghub.elsevier.com/retrieve/pii/S2949916X24001245</w:t>
        </w:r>
      </w:hyperlink>
      <w:r w:rsidDel="00000000" w:rsidR="00000000" w:rsidRPr="00000000">
        <w:rPr>
          <w:sz w:val="24"/>
          <w:szCs w:val="24"/>
          <w:rtl w:val="0"/>
        </w:rPr>
        <w:t xml:space="preserve"> (Accessed: 2 November 2025).</w:t>
      </w:r>
      <w:r w:rsidDel="00000000" w:rsidR="00000000" w:rsidRPr="00000000">
        <w:rPr>
          <w:rtl w:val="0"/>
        </w:rPr>
      </w:r>
    </w:p>
    <w:p w:rsidR="00000000" w:rsidDel="00000000" w:rsidP="00000000" w:rsidRDefault="00000000" w:rsidRPr="00000000" w14:paraId="000001D6">
      <w:pPr>
        <w:spacing w:after="280" w:before="280" w:line="360" w:lineRule="auto"/>
        <w:jc w:val="both"/>
        <w:rPr>
          <w:color w:val="000000"/>
          <w:sz w:val="24"/>
          <w:szCs w:val="24"/>
        </w:rPr>
      </w:pPr>
      <w:r w:rsidDel="00000000" w:rsidR="00000000" w:rsidRPr="00000000">
        <w:rPr>
          <w:color w:val="000000"/>
          <w:sz w:val="24"/>
          <w:szCs w:val="24"/>
          <w:rtl w:val="0"/>
        </w:rPr>
        <w:t xml:space="preserve">Belli, A., O’Rourke, A.M., Carrillat, F.A., Pupovac, L., Melnyk, V. and Napolova, E. (2022). Forty years of loyalty programs, how effective are they, generalizations from a meta-analysis. </w:t>
      </w:r>
      <w:r w:rsidDel="00000000" w:rsidR="00000000" w:rsidRPr="00000000">
        <w:rPr>
          <w:i w:val="1"/>
          <w:iCs w:val="1"/>
          <w:color w:val="000000"/>
          <w:sz w:val="24"/>
          <w:szCs w:val="24"/>
          <w:rtl w:val="0"/>
        </w:rPr>
        <w:t xml:space="preserve">Journal of the Academy of Marketing Science</w:t>
      </w:r>
      <w:r w:rsidDel="00000000" w:rsidR="00000000" w:rsidRPr="00000000">
        <w:rPr>
          <w:color w:val="000000"/>
          <w:sz w:val="24"/>
          <w:szCs w:val="24"/>
          <w:rtl w:val="0"/>
        </w:rPr>
        <w:t xml:space="preserve">, 50(1), pp.147–173. Available at: </w:t>
      </w:r>
      <w:hyperlink r:id="rId10">
        <w:r w:rsidDel="00000000" w:rsidR="00000000" w:rsidRPr="00000000">
          <w:rPr>
            <w:color w:val="000000"/>
            <w:sz w:val="24"/>
            <w:szCs w:val="24"/>
            <w:u w:val="single"/>
            <w:rtl w:val="0"/>
          </w:rPr>
          <w:t xml:space="preserve">https://link.springer.com/article/10.1007/s11747-021-00804-z</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7">
      <w:pPr>
        <w:spacing w:after="280" w:before="280" w:line="360" w:lineRule="auto"/>
        <w:jc w:val="both"/>
        <w:rPr>
          <w:color w:val="000000"/>
          <w:sz w:val="24"/>
          <w:szCs w:val="24"/>
        </w:rPr>
      </w:pPr>
      <w:r w:rsidDel="00000000" w:rsidR="00000000" w:rsidRPr="00000000">
        <w:rPr>
          <w:color w:val="000000"/>
          <w:sz w:val="24"/>
          <w:szCs w:val="24"/>
          <w:rtl w:val="0"/>
        </w:rPr>
        <w:t xml:space="preserve">Bhatt, S. and Pai, D.R. (2023). Is suggestive selling effective in increasing sales, evidence from store-level promotion data. </w:t>
      </w:r>
      <w:r w:rsidDel="00000000" w:rsidR="00000000" w:rsidRPr="00000000">
        <w:rPr>
          <w:i w:val="1"/>
          <w:iCs w:val="1"/>
          <w:color w:val="000000"/>
          <w:sz w:val="24"/>
          <w:szCs w:val="24"/>
          <w:rtl w:val="0"/>
        </w:rPr>
        <w:t xml:space="preserve">Journal of Marketing Analytics</w:t>
      </w:r>
      <w:r w:rsidDel="00000000" w:rsidR="00000000" w:rsidRPr="00000000">
        <w:rPr>
          <w:color w:val="000000"/>
          <w:sz w:val="24"/>
          <w:szCs w:val="24"/>
          <w:rtl w:val="0"/>
        </w:rPr>
        <w:t xml:space="preserve">, 11(1), pp.32–40. Available at: </w:t>
      </w:r>
      <w:hyperlink r:id="rId11">
        <w:r w:rsidDel="00000000" w:rsidR="00000000" w:rsidRPr="00000000">
          <w:rPr>
            <w:color w:val="000000"/>
            <w:sz w:val="24"/>
            <w:szCs w:val="24"/>
            <w:u w:val="single"/>
            <w:rtl w:val="0"/>
          </w:rPr>
          <w:t xml:space="preserve">https://link.springer.com/article/10.1057/s41270-022-00176-3</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8">
      <w:pPr>
        <w:spacing w:after="280" w:before="280" w:line="360" w:lineRule="auto"/>
        <w:jc w:val="both"/>
        <w:rPr>
          <w:color w:val="000000"/>
          <w:sz w:val="24"/>
          <w:szCs w:val="24"/>
        </w:rPr>
      </w:pPr>
      <w:r w:rsidDel="00000000" w:rsidR="00000000" w:rsidRPr="00000000">
        <w:rPr>
          <w:color w:val="000000"/>
          <w:sz w:val="24"/>
          <w:szCs w:val="24"/>
          <w:rtl w:val="0"/>
        </w:rPr>
        <w:t xml:space="preserve">Bhatt, S., Pai, D.R. and DelVecchio, D. (2023). The dark side of multiunit discounts, multiunit discounts reduce rest of basket revenue.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72, Article 103275. Available at: </w:t>
      </w:r>
      <w:hyperlink r:id="rId12">
        <w:r w:rsidDel="00000000" w:rsidR="00000000" w:rsidRPr="00000000">
          <w:rPr>
            <w:color w:val="000000"/>
            <w:sz w:val="24"/>
            <w:szCs w:val="24"/>
            <w:u w:val="single"/>
            <w:rtl w:val="0"/>
          </w:rPr>
          <w:t xml:space="preserve">https://www.sciencedirect.com/science/article/abs/pii/S096969892300022X</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9">
      <w:pPr>
        <w:spacing w:line="360" w:lineRule="auto"/>
        <w:jc w:val="both"/>
        <w:rPr>
          <w:sz w:val="24"/>
          <w:szCs w:val="24"/>
        </w:rPr>
      </w:pPr>
      <w:r w:rsidDel="00000000" w:rsidR="00000000" w:rsidRPr="00000000">
        <w:rPr>
          <w:sz w:val="24"/>
          <w:szCs w:val="24"/>
          <w:rtl w:val="0"/>
        </w:rPr>
        <w:t xml:space="preserve">British Educational Research Association (2024). </w:t>
      </w:r>
      <w:r w:rsidDel="00000000" w:rsidR="00000000" w:rsidRPr="00000000">
        <w:rPr>
          <w:i w:val="1"/>
          <w:iCs w:val="1"/>
          <w:sz w:val="24"/>
          <w:szCs w:val="24"/>
          <w:rtl w:val="0"/>
        </w:rPr>
        <w:t xml:space="preserve">Ethical Guidelines for Educational Research</w:t>
      </w:r>
      <w:r w:rsidDel="00000000" w:rsidR="00000000" w:rsidRPr="00000000">
        <w:rPr>
          <w:sz w:val="24"/>
          <w:szCs w:val="24"/>
          <w:rtl w:val="0"/>
        </w:rPr>
        <w:t xml:space="preserve">. 5th edn. London: BERA. Available at: </w:t>
      </w:r>
      <w:hyperlink r:id="rId13">
        <w:r w:rsidDel="00000000" w:rsidR="00000000" w:rsidRPr="00000000">
          <w:rPr>
            <w:color w:val="0563c1"/>
            <w:sz w:val="24"/>
            <w:szCs w:val="24"/>
            <w:u w:val="single"/>
            <w:rtl w:val="0"/>
          </w:rPr>
          <w:t xml:space="preserve">https://www.bera.ac.uk/publication/ethical-guidelines-for-educational-research-fifth-edition-2024-online</w:t>
        </w:r>
      </w:hyperlink>
      <w:r w:rsidDel="00000000" w:rsidR="00000000" w:rsidRPr="00000000">
        <w:rPr>
          <w:sz w:val="24"/>
          <w:szCs w:val="24"/>
          <w:rtl w:val="0"/>
        </w:rPr>
        <w:t xml:space="preserve"> (Accessed: 2 November 2025).</w:t>
      </w:r>
    </w:p>
    <w:p w:rsidR="00000000" w:rsidDel="00000000" w:rsidP="00000000" w:rsidRDefault="00000000" w:rsidRPr="00000000" w14:paraId="000001DA">
      <w:pPr>
        <w:spacing w:line="360" w:lineRule="auto"/>
        <w:jc w:val="both"/>
        <w:rPr>
          <w:sz w:val="24"/>
          <w:szCs w:val="24"/>
        </w:rPr>
      </w:pPr>
      <w:r w:rsidDel="00000000" w:rsidR="00000000" w:rsidRPr="00000000">
        <w:rPr>
          <w:sz w:val="24"/>
          <w:szCs w:val="24"/>
          <w:rtl w:val="0"/>
        </w:rPr>
        <w:t xml:space="preserve">Byrne, D. (2022). A worked example of Braun and Clarke’s approach to reflexive thematic analysis. </w:t>
      </w:r>
      <w:r w:rsidDel="00000000" w:rsidR="00000000" w:rsidRPr="00000000">
        <w:rPr>
          <w:i w:val="1"/>
          <w:iCs w:val="1"/>
          <w:sz w:val="24"/>
          <w:szCs w:val="24"/>
          <w:rtl w:val="0"/>
        </w:rPr>
        <w:t xml:space="preserve">Quality &amp; Quantity</w:t>
      </w:r>
      <w:r w:rsidDel="00000000" w:rsidR="00000000" w:rsidRPr="00000000">
        <w:rPr>
          <w:sz w:val="24"/>
          <w:szCs w:val="24"/>
          <w:rtl w:val="0"/>
        </w:rPr>
        <w:t xml:space="preserve">, 56(3), pp.1391–1412. Available at: </w:t>
      </w:r>
      <w:hyperlink r:id="rId14">
        <w:r w:rsidDel="00000000" w:rsidR="00000000" w:rsidRPr="00000000">
          <w:rPr>
            <w:color w:val="0563c1"/>
            <w:sz w:val="24"/>
            <w:szCs w:val="24"/>
            <w:u w:val="single"/>
            <w:rtl w:val="0"/>
          </w:rPr>
          <w:t xml:space="preserve">https://link.springer.com/article/10.1007/s11135-021-01182-y</w:t>
        </w:r>
      </w:hyperlink>
      <w:r w:rsidDel="00000000" w:rsidR="00000000" w:rsidRPr="00000000">
        <w:rPr>
          <w:sz w:val="24"/>
          <w:szCs w:val="24"/>
          <w:rtl w:val="0"/>
        </w:rPr>
        <w:t xml:space="preserve"> (Accessed: 2 November 2025).</w:t>
      </w:r>
    </w:p>
    <w:p w:rsidR="00000000" w:rsidDel="00000000" w:rsidP="00000000" w:rsidRDefault="00000000" w:rsidRPr="00000000" w14:paraId="000001DB">
      <w:pPr>
        <w:spacing w:line="360" w:lineRule="auto"/>
        <w:jc w:val="both"/>
        <w:rPr>
          <w:sz w:val="24"/>
          <w:szCs w:val="24"/>
        </w:rPr>
      </w:pPr>
      <w:r w:rsidDel="00000000" w:rsidR="00000000" w:rsidRPr="00000000">
        <w:rPr>
          <w:sz w:val="24"/>
          <w:szCs w:val="24"/>
          <w:rtl w:val="0"/>
        </w:rPr>
        <w:t xml:space="preserve">Chali, M.T., Eshete, S.K. and Debela, K.L. (2022). Learning how research design methods work: A review of Creswell’s </w:t>
      </w:r>
      <w:r w:rsidDel="00000000" w:rsidR="00000000" w:rsidRPr="00000000">
        <w:rPr>
          <w:i w:val="1"/>
          <w:iCs w:val="1"/>
          <w:sz w:val="24"/>
          <w:szCs w:val="24"/>
          <w:rtl w:val="0"/>
        </w:rPr>
        <w:t xml:space="preserve">Research Design: Qualitative, Quantitative and Mixed Methods Approaches</w:t>
      </w:r>
      <w:r w:rsidDel="00000000" w:rsidR="00000000" w:rsidRPr="00000000">
        <w:rPr>
          <w:sz w:val="24"/>
          <w:szCs w:val="24"/>
          <w:rtl w:val="0"/>
        </w:rPr>
        <w:t xml:space="preserve">. </w:t>
      </w:r>
      <w:r w:rsidDel="00000000" w:rsidR="00000000" w:rsidRPr="00000000">
        <w:rPr>
          <w:i w:val="1"/>
          <w:iCs w:val="1"/>
          <w:sz w:val="24"/>
          <w:szCs w:val="24"/>
          <w:rtl w:val="0"/>
        </w:rPr>
        <w:t xml:space="preserve">The Qualitative Report</w:t>
      </w:r>
      <w:r w:rsidDel="00000000" w:rsidR="00000000" w:rsidRPr="00000000">
        <w:rPr>
          <w:sz w:val="24"/>
          <w:szCs w:val="24"/>
          <w:rtl w:val="0"/>
        </w:rPr>
        <w:t xml:space="preserve">, 27(12), pp.2956–2960. Available at: </w:t>
      </w:r>
      <w:hyperlink r:id="rId15">
        <w:r w:rsidDel="00000000" w:rsidR="00000000" w:rsidRPr="00000000">
          <w:rPr>
            <w:color w:val="0563c1"/>
            <w:sz w:val="24"/>
            <w:szCs w:val="24"/>
            <w:u w:val="single"/>
            <w:rtl w:val="0"/>
          </w:rPr>
          <w:t xml:space="preserve">https://www.proquest.com/openview/44588aa1b49db8ac8ab0a91e3c719e8a/1</w:t>
        </w:r>
      </w:hyperlink>
      <w:r w:rsidDel="00000000" w:rsidR="00000000" w:rsidRPr="00000000">
        <w:rPr>
          <w:sz w:val="24"/>
          <w:szCs w:val="24"/>
          <w:rtl w:val="0"/>
        </w:rPr>
        <w:t xml:space="preserve"> (Accessed: 2 November 2025).</w:t>
      </w:r>
    </w:p>
    <w:p w:rsidR="00000000" w:rsidDel="00000000" w:rsidP="00000000" w:rsidRDefault="00000000" w:rsidRPr="00000000" w14:paraId="000001DC">
      <w:pPr>
        <w:spacing w:after="280" w:before="280" w:line="360" w:lineRule="auto"/>
        <w:jc w:val="both"/>
        <w:rPr>
          <w:color w:val="000000"/>
          <w:sz w:val="24"/>
          <w:szCs w:val="24"/>
        </w:rPr>
      </w:pPr>
      <w:r w:rsidDel="00000000" w:rsidR="00000000" w:rsidRPr="00000000">
        <w:rPr>
          <w:color w:val="000000"/>
          <w:sz w:val="24"/>
          <w:szCs w:val="24"/>
          <w:rtl w:val="0"/>
        </w:rPr>
        <w:t xml:space="preserve">Chen, H-W., Liu, T-Y. and Lin, Y-C. (2024). The effects of brand awareness and price promotion on consumer purchase intention for high mountain tea. </w:t>
      </w:r>
      <w:r w:rsidDel="00000000" w:rsidR="00000000" w:rsidRPr="00000000">
        <w:rPr>
          <w:i w:val="1"/>
          <w:iCs w:val="1"/>
          <w:color w:val="000000"/>
          <w:sz w:val="24"/>
          <w:szCs w:val="24"/>
          <w:rtl w:val="0"/>
        </w:rPr>
        <w:t xml:space="preserve">Journal of Foodservice Business Research</w:t>
      </w:r>
      <w:r w:rsidDel="00000000" w:rsidR="00000000" w:rsidRPr="00000000">
        <w:rPr>
          <w:color w:val="000000"/>
          <w:sz w:val="24"/>
          <w:szCs w:val="24"/>
          <w:rtl w:val="0"/>
        </w:rPr>
        <w:t xml:space="preserve">, 27(3), pp.321–339. Available at: </w:t>
      </w:r>
      <w:hyperlink r:id="rId16">
        <w:r w:rsidDel="00000000" w:rsidR="00000000" w:rsidRPr="00000000">
          <w:rPr>
            <w:color w:val="000000"/>
            <w:sz w:val="24"/>
            <w:szCs w:val="24"/>
            <w:u w:val="single"/>
            <w:rtl w:val="0"/>
          </w:rPr>
          <w:t xml:space="preserve">https://www.tandfonline.com/doi/full/10.1080/15378020.2024.2326654</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D">
      <w:pPr>
        <w:spacing w:after="280" w:before="280" w:line="360" w:lineRule="auto"/>
        <w:jc w:val="both"/>
        <w:rPr>
          <w:color w:val="000000"/>
          <w:sz w:val="24"/>
          <w:szCs w:val="24"/>
        </w:rPr>
      </w:pPr>
      <w:r w:rsidDel="00000000" w:rsidR="00000000" w:rsidRPr="00000000">
        <w:rPr>
          <w:color w:val="000000"/>
          <w:sz w:val="24"/>
          <w:szCs w:val="24"/>
          <w:rtl w:val="0"/>
        </w:rPr>
        <w:t xml:space="preserve">Chen, Y., Mandler, T. and Meyer-Waarden, L. (2022). Three decades of research on loyalty programs, a literature review and future research agenda. </w:t>
      </w:r>
      <w:r w:rsidDel="00000000" w:rsidR="00000000" w:rsidRPr="00000000">
        <w:rPr>
          <w:i w:val="1"/>
          <w:iCs w:val="1"/>
          <w:color w:val="000000"/>
          <w:sz w:val="24"/>
          <w:szCs w:val="24"/>
          <w:rtl w:val="0"/>
        </w:rPr>
        <w:t xml:space="preserve">Journal of Business Research</w:t>
      </w:r>
      <w:r w:rsidDel="00000000" w:rsidR="00000000" w:rsidRPr="00000000">
        <w:rPr>
          <w:color w:val="000000"/>
          <w:sz w:val="24"/>
          <w:szCs w:val="24"/>
          <w:rtl w:val="0"/>
        </w:rPr>
        <w:t xml:space="preserve">, 152, pp.42–60. Available at: </w:t>
      </w:r>
      <w:hyperlink r:id="rId17">
        <w:r w:rsidDel="00000000" w:rsidR="00000000" w:rsidRPr="00000000">
          <w:rPr>
            <w:color w:val="000000"/>
            <w:sz w:val="24"/>
            <w:szCs w:val="24"/>
            <w:u w:val="single"/>
            <w:rtl w:val="0"/>
          </w:rPr>
          <w:t xml:space="preserve">https://www.sciencedirect.com/science/article/abs/pii/S0148296322001917</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E">
      <w:pPr>
        <w:spacing w:line="360" w:lineRule="auto"/>
        <w:jc w:val="both"/>
        <w:rPr>
          <w:color w:val="000000"/>
          <w:sz w:val="24"/>
          <w:szCs w:val="24"/>
        </w:rPr>
      </w:pPr>
      <w:r w:rsidDel="00000000" w:rsidR="00000000" w:rsidRPr="00000000">
        <w:rPr>
          <w:color w:val="000000"/>
          <w:sz w:val="24"/>
          <w:szCs w:val="24"/>
          <w:rtl w:val="0"/>
        </w:rPr>
        <w:t xml:space="preserve">Cohen, M.C., Kalas, J.J. and Perakis, G. (2021). Promotion optimization for multiple items in supermarkets. </w:t>
      </w:r>
      <w:r w:rsidDel="00000000" w:rsidR="00000000" w:rsidRPr="00000000">
        <w:rPr>
          <w:i w:val="1"/>
          <w:iCs w:val="1"/>
          <w:color w:val="000000"/>
          <w:sz w:val="24"/>
          <w:szCs w:val="24"/>
          <w:rtl w:val="0"/>
        </w:rPr>
        <w:t xml:space="preserve">Management Science</w:t>
      </w:r>
      <w:r w:rsidDel="00000000" w:rsidR="00000000" w:rsidRPr="00000000">
        <w:rPr>
          <w:color w:val="000000"/>
          <w:sz w:val="24"/>
          <w:szCs w:val="24"/>
          <w:rtl w:val="0"/>
        </w:rPr>
        <w:t xml:space="preserve">, 67(4), pp.2340–2364. Available at: </w:t>
      </w:r>
      <w:hyperlink r:id="rId18">
        <w:r w:rsidDel="00000000" w:rsidR="00000000" w:rsidRPr="00000000">
          <w:rPr>
            <w:color w:val="000000"/>
            <w:sz w:val="24"/>
            <w:szCs w:val="24"/>
            <w:u w:val="single"/>
            <w:rtl w:val="0"/>
          </w:rPr>
          <w:t xml:space="preserve">https://pubsonline.informs.org/doi/10.1287/mnsc.2020.3580</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DF">
      <w:pPr>
        <w:spacing w:line="360" w:lineRule="auto"/>
        <w:jc w:val="both"/>
        <w:rPr>
          <w:color w:val="000000"/>
          <w:sz w:val="24"/>
          <w:szCs w:val="24"/>
        </w:rPr>
      </w:pPr>
      <w:r w:rsidDel="00000000" w:rsidR="00000000" w:rsidRPr="00000000">
        <w:rPr>
          <w:color w:val="000000"/>
          <w:sz w:val="24"/>
          <w:szCs w:val="24"/>
          <w:rtl w:val="0"/>
        </w:rPr>
        <w:t xml:space="preserve">Cohen-Hillel, T., Panchamgam, K. and Perakis, G. (2023). High–low promotion policies for peak–end demand models. </w:t>
      </w:r>
      <w:r w:rsidDel="00000000" w:rsidR="00000000" w:rsidRPr="00000000">
        <w:rPr>
          <w:i w:val="1"/>
          <w:iCs w:val="1"/>
          <w:color w:val="000000"/>
          <w:sz w:val="24"/>
          <w:szCs w:val="24"/>
          <w:rtl w:val="0"/>
        </w:rPr>
        <w:t xml:space="preserve">Management Science</w:t>
      </w:r>
      <w:r w:rsidDel="00000000" w:rsidR="00000000" w:rsidRPr="00000000">
        <w:rPr>
          <w:color w:val="000000"/>
          <w:sz w:val="24"/>
          <w:szCs w:val="24"/>
          <w:rtl w:val="0"/>
        </w:rPr>
        <w:t xml:space="preserve">, 69(4), pp.2016–2050. Available at: </w:t>
      </w:r>
      <w:hyperlink r:id="rId19">
        <w:r w:rsidDel="00000000" w:rsidR="00000000" w:rsidRPr="00000000">
          <w:rPr>
            <w:color w:val="000000"/>
            <w:sz w:val="24"/>
            <w:szCs w:val="24"/>
            <w:u w:val="single"/>
            <w:rtl w:val="0"/>
          </w:rPr>
          <w:t xml:space="preserve">https://pubsonline.informs.org/doi/10.1287/mnsc.2022.4573</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0">
      <w:pPr>
        <w:spacing w:line="360" w:lineRule="auto"/>
        <w:jc w:val="both"/>
        <w:rPr>
          <w:sz w:val="24"/>
          <w:szCs w:val="24"/>
        </w:rPr>
      </w:pPr>
      <w:r w:rsidDel="00000000" w:rsidR="00000000" w:rsidRPr="00000000">
        <w:rPr>
          <w:sz w:val="24"/>
          <w:szCs w:val="24"/>
          <w:rtl w:val="0"/>
        </w:rPr>
        <w:t xml:space="preserve">Creswell, J.W. and Creswell, J.D. (2022). </w:t>
      </w:r>
      <w:r w:rsidDel="00000000" w:rsidR="00000000" w:rsidRPr="00000000">
        <w:rPr>
          <w:i w:val="1"/>
          <w:iCs w:val="1"/>
          <w:sz w:val="24"/>
          <w:szCs w:val="24"/>
          <w:rtl w:val="0"/>
        </w:rPr>
        <w:t xml:space="preserve">Research Design: Qualitative, Quantitative, and Mixed Methods Approaches</w:t>
      </w:r>
      <w:r w:rsidDel="00000000" w:rsidR="00000000" w:rsidRPr="00000000">
        <w:rPr>
          <w:sz w:val="24"/>
          <w:szCs w:val="24"/>
          <w:rtl w:val="0"/>
        </w:rPr>
        <w:t xml:space="preserve">. 6th edn. Thousand Oaks, CA: SAGE. Available at: </w:t>
      </w:r>
      <w:hyperlink r:id="rId20">
        <w:r w:rsidDel="00000000" w:rsidR="00000000" w:rsidRPr="00000000">
          <w:rPr>
            <w:color w:val="0563c1"/>
            <w:sz w:val="24"/>
            <w:szCs w:val="24"/>
            <w:u w:val="single"/>
            <w:rtl w:val="0"/>
          </w:rPr>
          <w:t xml:space="preserve">https://uk.sagepub.com/en-gb/eur/research-design/book270550</w:t>
        </w:r>
      </w:hyperlink>
      <w:r w:rsidDel="00000000" w:rsidR="00000000" w:rsidRPr="00000000">
        <w:rPr>
          <w:sz w:val="24"/>
          <w:szCs w:val="24"/>
          <w:rtl w:val="0"/>
        </w:rPr>
        <w:t xml:space="preserve"> (Accessed: 2 November 2025).</w:t>
      </w:r>
    </w:p>
    <w:p w:rsidR="00000000" w:rsidDel="00000000" w:rsidP="00000000" w:rsidRDefault="00000000" w:rsidRPr="00000000" w14:paraId="000001E1">
      <w:pPr>
        <w:spacing w:after="280" w:before="280" w:line="360" w:lineRule="auto"/>
        <w:jc w:val="both"/>
        <w:rPr>
          <w:color w:val="000000"/>
          <w:sz w:val="24"/>
          <w:szCs w:val="24"/>
        </w:rPr>
      </w:pPr>
      <w:r w:rsidDel="00000000" w:rsidR="00000000" w:rsidRPr="00000000">
        <w:rPr>
          <w:color w:val="000000"/>
          <w:sz w:val="24"/>
          <w:szCs w:val="24"/>
          <w:rtl w:val="0"/>
        </w:rPr>
        <w:t xml:space="preserve">Dawes, J. (2022). Factors that influence manufacturer and store brand behavior.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68, Article 103020. Available at: </w:t>
      </w:r>
      <w:hyperlink r:id="rId21">
        <w:r w:rsidDel="00000000" w:rsidR="00000000" w:rsidRPr="00000000">
          <w:rPr>
            <w:color w:val="000000"/>
            <w:sz w:val="24"/>
            <w:szCs w:val="24"/>
            <w:u w:val="single"/>
            <w:rtl w:val="0"/>
          </w:rPr>
          <w:t xml:space="preserve">https://www.sciencedirect.com/science/article/abs/pii/S0969698922001138</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2">
      <w:pPr>
        <w:spacing w:after="280" w:before="280" w:line="360" w:lineRule="auto"/>
        <w:jc w:val="both"/>
        <w:rPr>
          <w:color w:val="000000"/>
          <w:sz w:val="24"/>
          <w:szCs w:val="24"/>
        </w:rPr>
      </w:pPr>
      <w:r w:rsidDel="00000000" w:rsidR="00000000" w:rsidRPr="00000000">
        <w:rPr>
          <w:color w:val="000000"/>
          <w:sz w:val="24"/>
          <w:szCs w:val="24"/>
          <w:rtl w:val="0"/>
        </w:rPr>
        <w:t xml:space="preserve">Dawes, J.G. (2023). Patterns of buyer behavior and brand metrics in a high-loyalty category, liquor. </w:t>
      </w:r>
      <w:r w:rsidDel="00000000" w:rsidR="00000000" w:rsidRPr="00000000">
        <w:rPr>
          <w:i w:val="1"/>
          <w:iCs w:val="1"/>
          <w:color w:val="000000"/>
          <w:sz w:val="24"/>
          <w:szCs w:val="24"/>
          <w:rtl w:val="0"/>
        </w:rPr>
        <w:t xml:space="preserve">Journal of Consumer Behaviour</w:t>
      </w:r>
      <w:r w:rsidDel="00000000" w:rsidR="00000000" w:rsidRPr="00000000">
        <w:rPr>
          <w:color w:val="000000"/>
          <w:sz w:val="24"/>
          <w:szCs w:val="24"/>
          <w:rtl w:val="0"/>
        </w:rPr>
        <w:t xml:space="preserve">, 22(6), pp.1442–1454. Available at: </w:t>
      </w:r>
      <w:hyperlink r:id="rId22">
        <w:r w:rsidDel="00000000" w:rsidR="00000000" w:rsidRPr="00000000">
          <w:rPr>
            <w:color w:val="000000"/>
            <w:sz w:val="24"/>
            <w:szCs w:val="24"/>
            <w:u w:val="single"/>
            <w:rtl w:val="0"/>
          </w:rPr>
          <w:t xml:space="preserve">https://onlinelibrary.wiley.com/doi/abs/10.1002/cb.2198</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3">
      <w:pPr>
        <w:spacing w:line="360" w:lineRule="auto"/>
        <w:jc w:val="both"/>
        <w:rPr>
          <w:color w:val="000000"/>
          <w:sz w:val="24"/>
          <w:szCs w:val="24"/>
        </w:rPr>
      </w:pPr>
      <w:r w:rsidDel="00000000" w:rsidR="00000000" w:rsidRPr="00000000">
        <w:rPr>
          <w:color w:val="000000"/>
          <w:sz w:val="24"/>
          <w:szCs w:val="24"/>
          <w:rtl w:val="0"/>
        </w:rPr>
        <w:t xml:space="preserve">Desveaud, K., Mandler, T. and Eisend, M. (2024). A meta-model of customer brand loyalty and its antecedents. </w:t>
      </w:r>
      <w:r w:rsidDel="00000000" w:rsidR="00000000" w:rsidRPr="00000000">
        <w:rPr>
          <w:i w:val="1"/>
          <w:iCs w:val="1"/>
          <w:color w:val="000000"/>
          <w:sz w:val="24"/>
          <w:szCs w:val="24"/>
          <w:rtl w:val="0"/>
        </w:rPr>
        <w:t xml:space="preserve">Journal of Business Research</w:t>
      </w:r>
      <w:r w:rsidDel="00000000" w:rsidR="00000000" w:rsidRPr="00000000">
        <w:rPr>
          <w:color w:val="000000"/>
          <w:sz w:val="24"/>
          <w:szCs w:val="24"/>
          <w:rtl w:val="0"/>
        </w:rPr>
        <w:t xml:space="preserve">, 176, Article 114589. Available at: </w:t>
      </w:r>
      <w:hyperlink r:id="rId23">
        <w:r w:rsidDel="00000000" w:rsidR="00000000" w:rsidRPr="00000000">
          <w:rPr>
            <w:color w:val="000000"/>
            <w:sz w:val="24"/>
            <w:szCs w:val="24"/>
            <w:u w:val="single"/>
            <w:rtl w:val="0"/>
          </w:rPr>
          <w:t xml:space="preserve">https://www.sciencedirect.com/science/article/pii/S0148296324000936</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4">
      <w:pPr>
        <w:spacing w:line="360" w:lineRule="auto"/>
        <w:jc w:val="both"/>
        <w:rPr>
          <w:sz w:val="24"/>
          <w:szCs w:val="24"/>
        </w:rPr>
      </w:pPr>
      <w:r w:rsidDel="00000000" w:rsidR="00000000" w:rsidRPr="00000000">
        <w:rPr>
          <w:sz w:val="24"/>
          <w:szCs w:val="24"/>
          <w:rtl w:val="0"/>
        </w:rPr>
        <w:t xml:space="preserve">Dube, B., Nkomo, D. and Apadile-Thokweng, M. (2024). Pragmatism: An essential philosophy for mixed methods research in education. </w:t>
      </w:r>
      <w:r w:rsidDel="00000000" w:rsidR="00000000" w:rsidRPr="00000000">
        <w:rPr>
          <w:i w:val="1"/>
          <w:iCs w:val="1"/>
          <w:sz w:val="24"/>
          <w:szCs w:val="24"/>
          <w:rtl w:val="0"/>
        </w:rPr>
        <w:t xml:space="preserve">International Journal of Research and Innovation in Social Science</w:t>
      </w:r>
      <w:r w:rsidDel="00000000" w:rsidR="00000000" w:rsidRPr="00000000">
        <w:rPr>
          <w:sz w:val="24"/>
          <w:szCs w:val="24"/>
          <w:rtl w:val="0"/>
        </w:rPr>
        <w:t xml:space="preserve">, 8(3), pp.1001–1010. Available at: </w:t>
      </w:r>
      <w:hyperlink r:id="rId24">
        <w:r w:rsidDel="00000000" w:rsidR="00000000" w:rsidRPr="00000000">
          <w:rPr>
            <w:color w:val="0563c1"/>
            <w:sz w:val="24"/>
            <w:szCs w:val="24"/>
            <w:u w:val="single"/>
            <w:rtl w:val="0"/>
          </w:rPr>
          <w:t xml:space="preserve">https://rsisinternational.org/journals/ijriss/articles/pragmatism-an-essential-philosophy-for-mixed-methods-research-in-education</w:t>
        </w:r>
      </w:hyperlink>
      <w:r w:rsidDel="00000000" w:rsidR="00000000" w:rsidRPr="00000000">
        <w:rPr>
          <w:sz w:val="24"/>
          <w:szCs w:val="24"/>
          <w:rtl w:val="0"/>
        </w:rPr>
        <w:t xml:space="preserve"> (Accessed: 2 November 2025).</w:t>
      </w:r>
    </w:p>
    <w:p w:rsidR="00000000" w:rsidDel="00000000" w:rsidP="00000000" w:rsidRDefault="00000000" w:rsidRPr="00000000" w14:paraId="000001E5">
      <w:pPr>
        <w:spacing w:after="280" w:before="280" w:line="360" w:lineRule="auto"/>
        <w:jc w:val="both"/>
        <w:rPr>
          <w:color w:val="000000"/>
          <w:sz w:val="24"/>
          <w:szCs w:val="24"/>
        </w:rPr>
      </w:pPr>
      <w:r w:rsidDel="00000000" w:rsidR="00000000" w:rsidRPr="00000000">
        <w:rPr>
          <w:color w:val="000000"/>
          <w:sz w:val="24"/>
          <w:szCs w:val="24"/>
          <w:rtl w:val="0"/>
        </w:rPr>
        <w:t xml:space="preserve">Elshiewy, O. and Evanschitzky, H. (2022). Internal reference price response across store formats. </w:t>
      </w:r>
      <w:r w:rsidDel="00000000" w:rsidR="00000000" w:rsidRPr="00000000">
        <w:rPr>
          <w:i w:val="1"/>
          <w:iCs w:val="1"/>
          <w:color w:val="000000"/>
          <w:sz w:val="24"/>
          <w:szCs w:val="24"/>
          <w:rtl w:val="0"/>
        </w:rPr>
        <w:t xml:space="preserve">Journal of Retailing</w:t>
      </w:r>
      <w:r w:rsidDel="00000000" w:rsidR="00000000" w:rsidRPr="00000000">
        <w:rPr>
          <w:color w:val="000000"/>
          <w:sz w:val="24"/>
          <w:szCs w:val="24"/>
          <w:rtl w:val="0"/>
        </w:rPr>
        <w:t xml:space="preserve">, 98(2), pp.141–158. Available at: </w:t>
      </w:r>
      <w:hyperlink r:id="rId25">
        <w:r w:rsidDel="00000000" w:rsidR="00000000" w:rsidRPr="00000000">
          <w:rPr>
            <w:color w:val="000000"/>
            <w:sz w:val="24"/>
            <w:szCs w:val="24"/>
            <w:u w:val="single"/>
            <w:rtl w:val="0"/>
          </w:rPr>
          <w:t xml:space="preserve">https://www.sciencedirect.com/science/article/pii/S002243592100066X</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6">
      <w:pPr>
        <w:spacing w:line="360" w:lineRule="auto"/>
        <w:jc w:val="both"/>
        <w:rPr>
          <w:sz w:val="24"/>
          <w:szCs w:val="24"/>
        </w:rPr>
      </w:pPr>
      <w:r w:rsidDel="00000000" w:rsidR="00000000" w:rsidRPr="00000000">
        <w:rPr>
          <w:sz w:val="24"/>
          <w:szCs w:val="24"/>
          <w:rtl w:val="0"/>
        </w:rPr>
        <w:t xml:space="preserve">Foster, C. (2024). Methodological pragmatism in educational research: From qualitative–quantitative to exploratory–confirmatory distinctions. </w:t>
      </w:r>
      <w:r w:rsidDel="00000000" w:rsidR="00000000" w:rsidRPr="00000000">
        <w:rPr>
          <w:i w:val="1"/>
          <w:iCs w:val="1"/>
          <w:sz w:val="24"/>
          <w:szCs w:val="24"/>
          <w:rtl w:val="0"/>
        </w:rPr>
        <w:t xml:space="preserve">International Journal of Research and Method in Education</w:t>
      </w:r>
      <w:r w:rsidDel="00000000" w:rsidR="00000000" w:rsidRPr="00000000">
        <w:rPr>
          <w:sz w:val="24"/>
          <w:szCs w:val="24"/>
          <w:rtl w:val="0"/>
        </w:rPr>
        <w:t xml:space="preserve">, 47(1), pp.4–19. Available at: </w:t>
      </w:r>
      <w:hyperlink r:id="rId26">
        <w:r w:rsidDel="00000000" w:rsidR="00000000" w:rsidRPr="00000000">
          <w:rPr>
            <w:color w:val="0563c1"/>
            <w:sz w:val="24"/>
            <w:szCs w:val="24"/>
            <w:u w:val="single"/>
            <w:rtl w:val="0"/>
          </w:rPr>
          <w:t xml:space="preserve">https://www.tandfonline.com/doi/full/10.1080/1743727X.2023.2210063</w:t>
        </w:r>
      </w:hyperlink>
      <w:r w:rsidDel="00000000" w:rsidR="00000000" w:rsidRPr="00000000">
        <w:rPr>
          <w:sz w:val="24"/>
          <w:szCs w:val="24"/>
          <w:rtl w:val="0"/>
        </w:rPr>
        <w:t xml:space="preserve"> (Accessed: 2 November 2025).</w:t>
      </w:r>
    </w:p>
    <w:p w:rsidR="00000000" w:rsidDel="00000000" w:rsidP="00000000" w:rsidRDefault="00000000" w:rsidRPr="00000000" w14:paraId="000001E7">
      <w:pPr>
        <w:spacing w:line="360" w:lineRule="auto"/>
        <w:jc w:val="both"/>
        <w:rPr>
          <w:sz w:val="24"/>
          <w:szCs w:val="24"/>
        </w:rPr>
      </w:pPr>
      <w:r w:rsidDel="00000000" w:rsidR="00000000" w:rsidRPr="00000000">
        <w:rPr>
          <w:sz w:val="24"/>
          <w:szCs w:val="24"/>
          <w:rtl w:val="0"/>
        </w:rPr>
        <w:t xml:space="preserve">Gamage, A.N.K.K. (2025). Research design, philosophy, and quantitative approaches in scientific research methodology. </w:t>
      </w:r>
      <w:r w:rsidDel="00000000" w:rsidR="00000000" w:rsidRPr="00000000">
        <w:rPr>
          <w:i w:val="1"/>
          <w:iCs w:val="1"/>
          <w:sz w:val="24"/>
          <w:szCs w:val="24"/>
          <w:rtl w:val="0"/>
        </w:rPr>
        <w:t xml:space="preserve">Scholars Journal of Engineering and Technology</w:t>
      </w:r>
      <w:r w:rsidDel="00000000" w:rsidR="00000000" w:rsidRPr="00000000">
        <w:rPr>
          <w:sz w:val="24"/>
          <w:szCs w:val="24"/>
          <w:rtl w:val="0"/>
        </w:rPr>
        <w:t xml:space="preserve">, 13(2), pp.91–103. Available at: </w:t>
      </w:r>
      <w:hyperlink r:id="rId27">
        <w:r w:rsidDel="00000000" w:rsidR="00000000" w:rsidRPr="00000000">
          <w:rPr>
            <w:color w:val="0563c1"/>
            <w:sz w:val="24"/>
            <w:szCs w:val="24"/>
            <w:u w:val="single"/>
            <w:rtl w:val="0"/>
          </w:rPr>
          <w:t xml:space="preserve">https://www.saspublishers.com/media/articles/SJET_132_91-103c.pdf</w:t>
        </w:r>
      </w:hyperlink>
      <w:r w:rsidDel="00000000" w:rsidR="00000000" w:rsidRPr="00000000">
        <w:rPr>
          <w:sz w:val="24"/>
          <w:szCs w:val="24"/>
          <w:rtl w:val="0"/>
        </w:rPr>
        <w:t xml:space="preserve"> (Accessed: 2 November 2025).</w:t>
      </w:r>
    </w:p>
    <w:p w:rsidR="00000000" w:rsidDel="00000000" w:rsidP="00000000" w:rsidRDefault="00000000" w:rsidRPr="00000000" w14:paraId="000001E8">
      <w:pPr>
        <w:spacing w:line="360" w:lineRule="auto"/>
        <w:jc w:val="both"/>
        <w:rPr>
          <w:sz w:val="24"/>
          <w:szCs w:val="24"/>
        </w:rPr>
      </w:pPr>
      <w:r w:rsidDel="00000000" w:rsidR="00000000" w:rsidRPr="00000000">
        <w:rPr>
          <w:sz w:val="24"/>
          <w:szCs w:val="24"/>
          <w:rtl w:val="0"/>
        </w:rPr>
        <w:t xml:space="preserve">Gillespie, A., Glăveanu, V. and de Saint Laurent, C. (2024). </w:t>
      </w:r>
      <w:r w:rsidDel="00000000" w:rsidR="00000000" w:rsidRPr="00000000">
        <w:rPr>
          <w:i w:val="1"/>
          <w:iCs w:val="1"/>
          <w:sz w:val="24"/>
          <w:szCs w:val="24"/>
          <w:rtl w:val="0"/>
        </w:rPr>
        <w:t xml:space="preserve">Pragmatism and Methodology: Doing Research That Matters with Mixed Methods</w:t>
      </w:r>
      <w:r w:rsidDel="00000000" w:rsidR="00000000" w:rsidRPr="00000000">
        <w:rPr>
          <w:sz w:val="24"/>
          <w:szCs w:val="24"/>
          <w:rtl w:val="0"/>
        </w:rPr>
        <w:t xml:space="preserve">. Cambridge: Cambridge University Press. Available at: </w:t>
      </w:r>
      <w:hyperlink r:id="rId28">
        <w:r w:rsidDel="00000000" w:rsidR="00000000" w:rsidRPr="00000000">
          <w:rPr>
            <w:color w:val="0563c1"/>
            <w:sz w:val="24"/>
            <w:szCs w:val="24"/>
            <w:u w:val="single"/>
            <w:rtl w:val="0"/>
          </w:rPr>
          <w:t xml:space="preserve">https://www.cambridge.org/core/books/pragmatism-and-methodology/265842335AF5B7D87FEB6D978C04085F</w:t>
        </w:r>
      </w:hyperlink>
      <w:r w:rsidDel="00000000" w:rsidR="00000000" w:rsidRPr="00000000">
        <w:rPr>
          <w:sz w:val="24"/>
          <w:szCs w:val="24"/>
          <w:rtl w:val="0"/>
        </w:rPr>
        <w:t xml:space="preserve"> (Accessed: 2 November 2025).</w:t>
      </w:r>
    </w:p>
    <w:p w:rsidR="00000000" w:rsidDel="00000000" w:rsidP="00000000" w:rsidRDefault="00000000" w:rsidRPr="00000000" w14:paraId="000001E9">
      <w:pPr>
        <w:spacing w:line="360" w:lineRule="auto"/>
        <w:jc w:val="both"/>
        <w:rPr>
          <w:sz w:val="24"/>
          <w:szCs w:val="24"/>
        </w:rPr>
      </w:pPr>
      <w:r w:rsidDel="00000000" w:rsidR="00000000" w:rsidRPr="00000000">
        <w:rPr>
          <w:sz w:val="24"/>
          <w:szCs w:val="24"/>
          <w:rtl w:val="0"/>
        </w:rPr>
        <w:t xml:space="preserve">Gobo, G. (2023). Mixed methods and their pragmatic approach: Is there a risk of being entangled in a positivist epistemology and methodology? Limits, pitfalls and consequences of a bricolage methodology. </w:t>
      </w:r>
      <w:r w:rsidDel="00000000" w:rsidR="00000000" w:rsidRPr="00000000">
        <w:rPr>
          <w:i w:val="1"/>
          <w:iCs w:val="1"/>
          <w:sz w:val="24"/>
          <w:szCs w:val="24"/>
          <w:rtl w:val="0"/>
        </w:rPr>
        <w:t xml:space="preserve">Forum Qualitative Sozialforschung / Forum: Qualitative Social Research</w:t>
      </w:r>
      <w:r w:rsidDel="00000000" w:rsidR="00000000" w:rsidRPr="00000000">
        <w:rPr>
          <w:sz w:val="24"/>
          <w:szCs w:val="24"/>
          <w:rtl w:val="0"/>
        </w:rPr>
        <w:t xml:space="preserve">, 24(1), Art. 13, pp.13.1–13.26. Available at: </w:t>
      </w:r>
      <w:hyperlink r:id="rId29">
        <w:r w:rsidDel="00000000" w:rsidR="00000000" w:rsidRPr="00000000">
          <w:rPr>
            <w:color w:val="0563c1"/>
            <w:sz w:val="24"/>
            <w:szCs w:val="24"/>
            <w:u w:val="single"/>
            <w:rtl w:val="0"/>
          </w:rPr>
          <w:t xml:space="preserve">https://www.qualitative-research.net/index.php/fqs/article/view/4005</w:t>
        </w:r>
      </w:hyperlink>
      <w:r w:rsidDel="00000000" w:rsidR="00000000" w:rsidRPr="00000000">
        <w:rPr>
          <w:sz w:val="24"/>
          <w:szCs w:val="24"/>
          <w:rtl w:val="0"/>
        </w:rPr>
        <w:t xml:space="preserve"> (Accessed: 2 November 2025).</w:t>
      </w:r>
    </w:p>
    <w:p w:rsidR="00000000" w:rsidDel="00000000" w:rsidP="00000000" w:rsidRDefault="00000000" w:rsidRPr="00000000" w14:paraId="000001EA">
      <w:pPr>
        <w:spacing w:after="280" w:before="280" w:line="360" w:lineRule="auto"/>
        <w:jc w:val="both"/>
        <w:rPr>
          <w:color w:val="000000"/>
          <w:sz w:val="24"/>
          <w:szCs w:val="24"/>
        </w:rPr>
      </w:pPr>
      <w:r w:rsidDel="00000000" w:rsidR="00000000" w:rsidRPr="00000000">
        <w:rPr>
          <w:color w:val="000000"/>
          <w:sz w:val="24"/>
          <w:szCs w:val="24"/>
          <w:rtl w:val="0"/>
        </w:rPr>
        <w:t xml:space="preserve">Grewal, D., Roggeveen, A.L. and Nordfält, J. (2022). The future of in-store promotions, personalization, experimentation, and loyalty outcomes. </w:t>
      </w:r>
      <w:r w:rsidDel="00000000" w:rsidR="00000000" w:rsidRPr="00000000">
        <w:rPr>
          <w:i w:val="1"/>
          <w:iCs w:val="1"/>
          <w:color w:val="000000"/>
          <w:sz w:val="24"/>
          <w:szCs w:val="24"/>
          <w:rtl w:val="0"/>
        </w:rPr>
        <w:t xml:space="preserve">Journal of Retailing</w:t>
      </w:r>
      <w:r w:rsidDel="00000000" w:rsidR="00000000" w:rsidRPr="00000000">
        <w:rPr>
          <w:color w:val="000000"/>
          <w:sz w:val="24"/>
          <w:szCs w:val="24"/>
          <w:rtl w:val="0"/>
        </w:rPr>
        <w:t xml:space="preserve">, 98(4), pp.593–604. Available at: </w:t>
      </w:r>
      <w:hyperlink r:id="rId30">
        <w:r w:rsidDel="00000000" w:rsidR="00000000" w:rsidRPr="00000000">
          <w:rPr>
            <w:color w:val="000000"/>
            <w:sz w:val="24"/>
            <w:szCs w:val="24"/>
            <w:u w:val="single"/>
            <w:rtl w:val="0"/>
          </w:rPr>
          <w:t xml:space="preserve">https://www.sciencedirect.com/science/article/pii/S0022435922000562</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B">
      <w:pPr>
        <w:spacing w:after="280" w:before="280" w:line="360" w:lineRule="auto"/>
        <w:jc w:val="both"/>
        <w:rPr>
          <w:color w:val="000000"/>
          <w:sz w:val="24"/>
          <w:szCs w:val="24"/>
        </w:rPr>
      </w:pPr>
      <w:r w:rsidDel="00000000" w:rsidR="00000000" w:rsidRPr="00000000">
        <w:rPr>
          <w:color w:val="000000"/>
          <w:sz w:val="24"/>
          <w:szCs w:val="24"/>
          <w:rtl w:val="0"/>
        </w:rPr>
        <w:t xml:space="preserve">Grewal, D., Roggeveen, A.L., Nordfält, J. and Bhatnagar, A. (2023). Price promotions in an omnichannel world, implications for loyalty. </w:t>
      </w:r>
      <w:r w:rsidDel="00000000" w:rsidR="00000000" w:rsidRPr="00000000">
        <w:rPr>
          <w:i w:val="1"/>
          <w:iCs w:val="1"/>
          <w:color w:val="000000"/>
          <w:sz w:val="24"/>
          <w:szCs w:val="24"/>
          <w:rtl w:val="0"/>
        </w:rPr>
        <w:t xml:space="preserve">Journal of the Academy of Marketing Science</w:t>
      </w:r>
      <w:r w:rsidDel="00000000" w:rsidR="00000000" w:rsidRPr="00000000">
        <w:rPr>
          <w:color w:val="000000"/>
          <w:sz w:val="24"/>
          <w:szCs w:val="24"/>
          <w:rtl w:val="0"/>
        </w:rPr>
        <w:t xml:space="preserve">, 51(6), pp.1445–1463. Available at: </w:t>
      </w:r>
      <w:hyperlink r:id="rId31">
        <w:r w:rsidDel="00000000" w:rsidR="00000000" w:rsidRPr="00000000">
          <w:rPr>
            <w:color w:val="000000"/>
            <w:sz w:val="24"/>
            <w:szCs w:val="24"/>
            <w:u w:val="single"/>
            <w:rtl w:val="0"/>
          </w:rPr>
          <w:t xml:space="preserve">https://link.springer.com/article/10.1007/s11747-023-00974-y</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C">
      <w:pPr>
        <w:spacing w:line="360" w:lineRule="auto"/>
        <w:jc w:val="both"/>
        <w:rPr>
          <w:color w:val="000000"/>
          <w:sz w:val="24"/>
          <w:szCs w:val="24"/>
        </w:rPr>
      </w:pPr>
      <w:r w:rsidDel="00000000" w:rsidR="00000000" w:rsidRPr="00000000">
        <w:rPr>
          <w:color w:val="000000"/>
          <w:sz w:val="24"/>
          <w:szCs w:val="24"/>
          <w:rtl w:val="0"/>
        </w:rPr>
        <w:t xml:space="preserve">Guchhait, R., Bhattacharya, S., Sarkar, B. and Gunasekaran, A. (2024). Pricing strategy based on a stochastic problem with barter exchange under variable promotional effort for a retail channel.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81, Article 103954. Available at: </w:t>
      </w:r>
      <w:hyperlink r:id="rId32">
        <w:r w:rsidDel="00000000" w:rsidR="00000000" w:rsidRPr="00000000">
          <w:rPr>
            <w:color w:val="000000"/>
            <w:sz w:val="24"/>
            <w:szCs w:val="24"/>
            <w:u w:val="single"/>
            <w:rtl w:val="0"/>
          </w:rPr>
          <w:t xml:space="preserve">https://www.sciencedirect.com/journal/journal-of-retailing-and-consumer-services/vol/81/suppl/C</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D">
      <w:pPr>
        <w:spacing w:line="360" w:lineRule="auto"/>
        <w:jc w:val="both"/>
        <w:rPr>
          <w:color w:val="000000"/>
          <w:sz w:val="24"/>
          <w:szCs w:val="24"/>
        </w:rPr>
      </w:pPr>
      <w:r w:rsidDel="00000000" w:rsidR="00000000" w:rsidRPr="00000000">
        <w:rPr>
          <w:color w:val="000000"/>
          <w:sz w:val="24"/>
          <w:szCs w:val="24"/>
          <w:rtl w:val="0"/>
        </w:rPr>
        <w:t xml:space="preserve">Guo, H., Tang, W., Chen, X. and Zhou, Y. (2023). Price promotion considering reference price effect and consumer loss aversion. </w:t>
      </w:r>
      <w:r w:rsidDel="00000000" w:rsidR="00000000" w:rsidRPr="00000000">
        <w:rPr>
          <w:i w:val="1"/>
          <w:iCs w:val="1"/>
          <w:color w:val="000000"/>
          <w:sz w:val="24"/>
          <w:szCs w:val="24"/>
          <w:rtl w:val="0"/>
        </w:rPr>
        <w:t xml:space="preserve">Computers &amp; Industrial Engineering</w:t>
      </w:r>
      <w:r w:rsidDel="00000000" w:rsidR="00000000" w:rsidRPr="00000000">
        <w:rPr>
          <w:color w:val="000000"/>
          <w:sz w:val="24"/>
          <w:szCs w:val="24"/>
          <w:rtl w:val="0"/>
        </w:rPr>
        <w:t xml:space="preserve">, 183, Article 109544. Available at: </w:t>
      </w:r>
      <w:hyperlink r:id="rId33">
        <w:r w:rsidDel="00000000" w:rsidR="00000000" w:rsidRPr="00000000">
          <w:rPr>
            <w:color w:val="000000"/>
            <w:sz w:val="24"/>
            <w:szCs w:val="24"/>
            <w:u w:val="single"/>
            <w:rtl w:val="0"/>
          </w:rPr>
          <w:t xml:space="preserve">https://www.sciencedirect.com/science/article/pii/S0360835223001360</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E">
      <w:pPr>
        <w:spacing w:line="360" w:lineRule="auto"/>
        <w:jc w:val="both"/>
        <w:rPr>
          <w:color w:val="000000"/>
          <w:sz w:val="24"/>
          <w:szCs w:val="24"/>
        </w:rPr>
      </w:pPr>
      <w:r w:rsidDel="00000000" w:rsidR="00000000" w:rsidRPr="00000000">
        <w:rPr>
          <w:color w:val="000000"/>
          <w:sz w:val="24"/>
          <w:szCs w:val="24"/>
          <w:rtl w:val="0"/>
        </w:rPr>
        <w:t xml:space="preserve">Hamilton, R. (2024). Consumer price evaluation strategies, internal references, external references, and price images in consumer price perception. </w:t>
      </w:r>
      <w:r w:rsidDel="00000000" w:rsidR="00000000" w:rsidRPr="00000000">
        <w:rPr>
          <w:i w:val="1"/>
          <w:iCs w:val="1"/>
          <w:color w:val="000000"/>
          <w:sz w:val="24"/>
          <w:szCs w:val="24"/>
          <w:rtl w:val="0"/>
        </w:rPr>
        <w:t xml:space="preserve">Consumer Psychology Review</w:t>
      </w:r>
      <w:r w:rsidDel="00000000" w:rsidR="00000000" w:rsidRPr="00000000">
        <w:rPr>
          <w:color w:val="000000"/>
          <w:sz w:val="24"/>
          <w:szCs w:val="24"/>
          <w:rtl w:val="0"/>
        </w:rPr>
        <w:t xml:space="preserve">, 7(1), pp.58–74. Available at: </w:t>
      </w:r>
      <w:hyperlink r:id="rId34">
        <w:r w:rsidDel="00000000" w:rsidR="00000000" w:rsidRPr="00000000">
          <w:rPr>
            <w:color w:val="000000"/>
            <w:sz w:val="24"/>
            <w:szCs w:val="24"/>
            <w:u w:val="single"/>
            <w:rtl w:val="0"/>
          </w:rPr>
          <w:t xml:space="preserve">https://myscp.onlinelibrary.wiley.com/doi/full/10.1002/arcp.1093</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EF">
      <w:pPr>
        <w:spacing w:line="360" w:lineRule="auto"/>
        <w:jc w:val="both"/>
        <w:rPr>
          <w:color w:val="000000"/>
          <w:sz w:val="24"/>
          <w:szCs w:val="24"/>
        </w:rPr>
      </w:pPr>
      <w:r w:rsidDel="00000000" w:rsidR="00000000" w:rsidRPr="00000000">
        <w:rPr>
          <w:color w:val="000000"/>
          <w:sz w:val="24"/>
          <w:szCs w:val="24"/>
          <w:rtl w:val="0"/>
        </w:rPr>
        <w:t xml:space="preserve">He, G., LaFrance, J.T., Perloff, J.M. and Volpe, R. (2024). How do everyday-low-price supermarkets adjust their prices. </w:t>
      </w:r>
      <w:r w:rsidDel="00000000" w:rsidR="00000000" w:rsidRPr="00000000">
        <w:rPr>
          <w:i w:val="1"/>
          <w:iCs w:val="1"/>
          <w:color w:val="000000"/>
          <w:sz w:val="24"/>
          <w:szCs w:val="24"/>
          <w:rtl w:val="0"/>
        </w:rPr>
        <w:t xml:space="preserve">Review of Industrial Organization</w:t>
      </w:r>
      <w:r w:rsidDel="00000000" w:rsidR="00000000" w:rsidRPr="00000000">
        <w:rPr>
          <w:color w:val="000000"/>
          <w:sz w:val="24"/>
          <w:szCs w:val="24"/>
          <w:rtl w:val="0"/>
        </w:rPr>
        <w:t xml:space="preserve">, 64(1), pp.117–146. Available at: </w:t>
      </w:r>
      <w:hyperlink r:id="rId35">
        <w:r w:rsidDel="00000000" w:rsidR="00000000" w:rsidRPr="00000000">
          <w:rPr>
            <w:color w:val="000000"/>
            <w:sz w:val="24"/>
            <w:szCs w:val="24"/>
            <w:u w:val="single"/>
            <w:rtl w:val="0"/>
          </w:rPr>
          <w:t xml:space="preserve">https://link.springer.com/article/10.1007/s11151-023-09922-1</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0">
      <w:pPr>
        <w:spacing w:after="280" w:before="280" w:line="360" w:lineRule="auto"/>
        <w:jc w:val="both"/>
        <w:rPr>
          <w:color w:val="000000"/>
          <w:sz w:val="24"/>
          <w:szCs w:val="24"/>
        </w:rPr>
      </w:pPr>
      <w:r w:rsidDel="00000000" w:rsidR="00000000" w:rsidRPr="00000000">
        <w:rPr>
          <w:color w:val="000000"/>
          <w:sz w:val="24"/>
          <w:szCs w:val="24"/>
          <w:rtl w:val="0"/>
        </w:rPr>
        <w:t xml:space="preserve">Khodakarami, F., Kireyev, P., Narayanan, S. and Sahni, N.S. (2024). Customer behavior across competitive loyalty programs. </w:t>
      </w:r>
      <w:r w:rsidDel="00000000" w:rsidR="00000000" w:rsidRPr="00000000">
        <w:rPr>
          <w:i w:val="1"/>
          <w:iCs w:val="1"/>
          <w:color w:val="000000"/>
          <w:sz w:val="24"/>
          <w:szCs w:val="24"/>
          <w:rtl w:val="0"/>
        </w:rPr>
        <w:t xml:space="preserve">Journal of the Academy of Marketing Science</w:t>
      </w:r>
      <w:r w:rsidDel="00000000" w:rsidR="00000000" w:rsidRPr="00000000">
        <w:rPr>
          <w:color w:val="000000"/>
          <w:sz w:val="24"/>
          <w:szCs w:val="24"/>
          <w:rtl w:val="0"/>
        </w:rPr>
        <w:t xml:space="preserve">, 52(3), pp.579–601. Available at: </w:t>
      </w:r>
      <w:hyperlink r:id="rId36">
        <w:r w:rsidDel="00000000" w:rsidR="00000000" w:rsidRPr="00000000">
          <w:rPr>
            <w:color w:val="000000"/>
            <w:sz w:val="24"/>
            <w:szCs w:val="24"/>
            <w:u w:val="single"/>
            <w:rtl w:val="0"/>
          </w:rPr>
          <w:t xml:space="preserve">https://link.springer.com/article/10.1007/s11747-023-00965-z</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1">
      <w:pPr>
        <w:spacing w:after="280" w:before="280" w:line="360" w:lineRule="auto"/>
        <w:jc w:val="both"/>
        <w:rPr>
          <w:color w:val="000000"/>
          <w:sz w:val="24"/>
          <w:szCs w:val="24"/>
        </w:rPr>
      </w:pPr>
      <w:r w:rsidDel="00000000" w:rsidR="00000000" w:rsidRPr="00000000">
        <w:rPr>
          <w:color w:val="000000"/>
          <w:sz w:val="24"/>
          <w:szCs w:val="24"/>
          <w:rtl w:val="0"/>
        </w:rPr>
        <w:t xml:space="preserve">Koll, O. and Plank, A. (2022). Do shoppers choose the same brand on the next trip when facing the same context, an empirical investigation in FMCG retailing. </w:t>
      </w:r>
      <w:r w:rsidDel="00000000" w:rsidR="00000000" w:rsidRPr="00000000">
        <w:rPr>
          <w:i w:val="1"/>
          <w:iCs w:val="1"/>
          <w:color w:val="000000"/>
          <w:sz w:val="24"/>
          <w:szCs w:val="24"/>
          <w:rtl w:val="0"/>
        </w:rPr>
        <w:t xml:space="preserve">Journal of Retailing</w:t>
      </w:r>
      <w:r w:rsidDel="00000000" w:rsidR="00000000" w:rsidRPr="00000000">
        <w:rPr>
          <w:color w:val="000000"/>
          <w:sz w:val="24"/>
          <w:szCs w:val="24"/>
          <w:rtl w:val="0"/>
        </w:rPr>
        <w:t xml:space="preserve">, 98(4), pp.576–592. Available at: </w:t>
      </w:r>
      <w:hyperlink r:id="rId37">
        <w:r w:rsidDel="00000000" w:rsidR="00000000" w:rsidRPr="00000000">
          <w:rPr>
            <w:color w:val="000000"/>
            <w:sz w:val="24"/>
            <w:szCs w:val="24"/>
            <w:u w:val="single"/>
            <w:rtl w:val="0"/>
          </w:rPr>
          <w:t xml:space="preserve">https://www.sciencedirect.com/science/article/pii/S0022435922000033</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2">
      <w:pPr>
        <w:spacing w:after="280" w:before="280" w:line="360" w:lineRule="auto"/>
        <w:jc w:val="both"/>
        <w:rPr>
          <w:color w:val="000000"/>
          <w:sz w:val="24"/>
          <w:szCs w:val="24"/>
        </w:rPr>
      </w:pPr>
      <w:r w:rsidDel="00000000" w:rsidR="00000000" w:rsidRPr="00000000">
        <w:rPr>
          <w:color w:val="000000"/>
          <w:sz w:val="24"/>
          <w:szCs w:val="24"/>
          <w:rtl w:val="0"/>
        </w:rPr>
        <w:t xml:space="preserve">Kopalle, P.K., Sun, B. and Neslin, S.A. (2022). The joint sales impact of frequency rewards and customer tiers, an updated perspective. </w:t>
      </w:r>
      <w:r w:rsidDel="00000000" w:rsidR="00000000" w:rsidRPr="00000000">
        <w:rPr>
          <w:i w:val="1"/>
          <w:iCs w:val="1"/>
          <w:color w:val="000000"/>
          <w:sz w:val="24"/>
          <w:szCs w:val="24"/>
          <w:rtl w:val="0"/>
        </w:rPr>
        <w:t xml:space="preserve">Marketing Science Institute Working Paper</w:t>
      </w:r>
      <w:r w:rsidDel="00000000" w:rsidR="00000000" w:rsidRPr="00000000">
        <w:rPr>
          <w:color w:val="000000"/>
          <w:sz w:val="24"/>
          <w:szCs w:val="24"/>
          <w:rtl w:val="0"/>
        </w:rPr>
        <w:t xml:space="preserve">, later discussed in </w:t>
      </w:r>
      <w:r w:rsidDel="00000000" w:rsidR="00000000" w:rsidRPr="00000000">
        <w:rPr>
          <w:i w:val="1"/>
          <w:iCs w:val="1"/>
          <w:color w:val="000000"/>
          <w:sz w:val="24"/>
          <w:szCs w:val="24"/>
          <w:rtl w:val="0"/>
        </w:rPr>
        <w:t xml:space="preserve">Marketing Science</w:t>
      </w:r>
      <w:r w:rsidDel="00000000" w:rsidR="00000000" w:rsidRPr="00000000">
        <w:rPr>
          <w:color w:val="000000"/>
          <w:sz w:val="24"/>
          <w:szCs w:val="24"/>
          <w:rtl w:val="0"/>
        </w:rPr>
        <w:t xml:space="preserve">. Available at: </w:t>
      </w:r>
      <w:hyperlink r:id="rId38">
        <w:r w:rsidDel="00000000" w:rsidR="00000000" w:rsidRPr="00000000">
          <w:rPr>
            <w:color w:val="000000"/>
            <w:sz w:val="24"/>
            <w:szCs w:val="24"/>
            <w:u w:val="single"/>
            <w:rtl w:val="0"/>
          </w:rPr>
          <w:t xml:space="preserve">https://pubsonline.informs.org/doi/10.1287/mksc.1110.0687</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3">
      <w:pPr>
        <w:spacing w:line="360" w:lineRule="auto"/>
        <w:jc w:val="both"/>
        <w:rPr>
          <w:color w:val="000000"/>
          <w:sz w:val="24"/>
          <w:szCs w:val="24"/>
        </w:rPr>
      </w:pPr>
      <w:r w:rsidDel="00000000" w:rsidR="00000000" w:rsidRPr="00000000">
        <w:rPr>
          <w:color w:val="000000"/>
          <w:sz w:val="24"/>
          <w:szCs w:val="24"/>
          <w:rtl w:val="0"/>
        </w:rPr>
        <w:t xml:space="preserve">Lalwani, A.K., Wang, J.J. and Silvera, D.H. (2021). Price Promotion (In)frequency and Consumers’ Brand Quality Evaluations. </w:t>
      </w:r>
      <w:r w:rsidDel="00000000" w:rsidR="00000000" w:rsidRPr="00000000">
        <w:rPr>
          <w:i w:val="1"/>
          <w:iCs w:val="1"/>
          <w:color w:val="000000"/>
          <w:sz w:val="24"/>
          <w:szCs w:val="24"/>
          <w:rtl w:val="0"/>
        </w:rPr>
        <w:t xml:space="preserve">Journal of the Association for Consumer Research</w:t>
      </w:r>
      <w:r w:rsidDel="00000000" w:rsidR="00000000" w:rsidRPr="00000000">
        <w:rPr>
          <w:color w:val="000000"/>
          <w:sz w:val="24"/>
          <w:szCs w:val="24"/>
          <w:rtl w:val="0"/>
        </w:rPr>
        <w:t xml:space="preserve">, 6(1), pp.91–101. Available at: </w:t>
      </w:r>
      <w:hyperlink r:id="rId39">
        <w:r w:rsidDel="00000000" w:rsidR="00000000" w:rsidRPr="00000000">
          <w:rPr>
            <w:color w:val="000000"/>
            <w:sz w:val="24"/>
            <w:szCs w:val="24"/>
            <w:u w:val="single"/>
            <w:rtl w:val="0"/>
          </w:rPr>
          <w:t xml:space="preserve">https://www.journals.uchicago.edu/doi/10.1086/711832</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4">
      <w:pPr>
        <w:spacing w:after="280" w:before="280" w:line="360" w:lineRule="auto"/>
        <w:jc w:val="both"/>
        <w:rPr>
          <w:color w:val="000000"/>
          <w:sz w:val="24"/>
          <w:szCs w:val="24"/>
        </w:rPr>
      </w:pPr>
      <w:r w:rsidDel="00000000" w:rsidR="00000000" w:rsidRPr="00000000">
        <w:rPr>
          <w:color w:val="000000"/>
          <w:sz w:val="24"/>
          <w:szCs w:val="24"/>
          <w:rtl w:val="0"/>
        </w:rPr>
        <w:t xml:space="preserve">Li, C., Chen, H. and Hsu, L. (2024). Point redemption in loyalty programs, effects of goal progress and perceived value. </w:t>
      </w:r>
      <w:r w:rsidDel="00000000" w:rsidR="00000000" w:rsidRPr="00000000">
        <w:rPr>
          <w:i w:val="1"/>
          <w:iCs w:val="1"/>
          <w:color w:val="000000"/>
          <w:sz w:val="24"/>
          <w:szCs w:val="24"/>
          <w:rtl w:val="0"/>
        </w:rPr>
        <w:t xml:space="preserve">Journal of Service Research</w:t>
      </w:r>
      <w:r w:rsidDel="00000000" w:rsidR="00000000" w:rsidRPr="00000000">
        <w:rPr>
          <w:color w:val="000000"/>
          <w:sz w:val="24"/>
          <w:szCs w:val="24"/>
          <w:rtl w:val="0"/>
        </w:rPr>
        <w:t xml:space="preserve">, 27(4), pp.497–512. Available at: </w:t>
      </w:r>
      <w:hyperlink r:id="rId40">
        <w:r w:rsidDel="00000000" w:rsidR="00000000" w:rsidRPr="00000000">
          <w:rPr>
            <w:color w:val="000000"/>
            <w:sz w:val="24"/>
            <w:szCs w:val="24"/>
            <w:u w:val="single"/>
            <w:rtl w:val="0"/>
          </w:rPr>
          <w:t xml:space="preserve">https://journals.sagepub.com/doi/abs/10.1177/10946705241246341</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5">
      <w:pPr>
        <w:spacing w:line="360" w:lineRule="auto"/>
        <w:jc w:val="both"/>
        <w:rPr>
          <w:color w:val="000000"/>
          <w:sz w:val="24"/>
          <w:szCs w:val="24"/>
        </w:rPr>
      </w:pPr>
      <w:r w:rsidDel="00000000" w:rsidR="00000000" w:rsidRPr="00000000">
        <w:rPr>
          <w:color w:val="000000"/>
          <w:sz w:val="24"/>
          <w:szCs w:val="24"/>
          <w:rtl w:val="0"/>
        </w:rPr>
        <w:t xml:space="preserve">Lim, W.M., Guzmán, F. and Lang, L.D. (2022). How does promotion mix affect brand equity? Insights from a mixed-methods study of low involvement products. </w:t>
      </w:r>
      <w:r w:rsidDel="00000000" w:rsidR="00000000" w:rsidRPr="00000000">
        <w:rPr>
          <w:i w:val="1"/>
          <w:iCs w:val="1"/>
          <w:color w:val="000000"/>
          <w:sz w:val="24"/>
          <w:szCs w:val="24"/>
          <w:rtl w:val="0"/>
        </w:rPr>
        <w:t xml:space="preserve">Journal of Business Research</w:t>
      </w:r>
      <w:r w:rsidDel="00000000" w:rsidR="00000000" w:rsidRPr="00000000">
        <w:rPr>
          <w:color w:val="000000"/>
          <w:sz w:val="24"/>
          <w:szCs w:val="24"/>
          <w:rtl w:val="0"/>
        </w:rPr>
        <w:t xml:space="preserve">, 141, pp.175–190. Available at: </w:t>
      </w:r>
      <w:hyperlink r:id="rId41">
        <w:r w:rsidDel="00000000" w:rsidR="00000000" w:rsidRPr="00000000">
          <w:rPr>
            <w:color w:val="000000"/>
            <w:sz w:val="24"/>
            <w:szCs w:val="24"/>
            <w:u w:val="single"/>
            <w:rtl w:val="0"/>
          </w:rPr>
          <w:t xml:space="preserve">https://www.sciencedirect.com/science/article/pii/S0148296321009425</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6">
      <w:pPr>
        <w:spacing w:line="360" w:lineRule="auto"/>
        <w:jc w:val="both"/>
        <w:rPr>
          <w:color w:val="000000"/>
          <w:sz w:val="24"/>
          <w:szCs w:val="24"/>
        </w:rPr>
      </w:pPr>
      <w:r w:rsidDel="00000000" w:rsidR="00000000" w:rsidRPr="00000000">
        <w:rPr>
          <w:color w:val="000000"/>
          <w:sz w:val="24"/>
          <w:szCs w:val="24"/>
          <w:rtl w:val="0"/>
        </w:rPr>
        <w:t xml:space="preserve">Lin, C. and Bowman, D. (2022). The impact of introducing a customer loyalty program on category sales and profitability.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64, Article 102769. Available at: </w:t>
      </w:r>
      <w:hyperlink r:id="rId42">
        <w:r w:rsidDel="00000000" w:rsidR="00000000" w:rsidRPr="00000000">
          <w:rPr>
            <w:color w:val="000000"/>
            <w:sz w:val="24"/>
            <w:szCs w:val="24"/>
            <w:u w:val="single"/>
            <w:rtl w:val="0"/>
          </w:rPr>
          <w:t xml:space="preserve">https://www.sciencedirect.com/science/article/abs/pii/S0969698921003350</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7">
      <w:pPr>
        <w:spacing w:line="360" w:lineRule="auto"/>
        <w:jc w:val="both"/>
        <w:rPr>
          <w:sz w:val="24"/>
          <w:szCs w:val="24"/>
        </w:rPr>
      </w:pPr>
      <w:r w:rsidDel="00000000" w:rsidR="00000000" w:rsidRPr="00000000">
        <w:rPr>
          <w:sz w:val="24"/>
          <w:szCs w:val="24"/>
          <w:rtl w:val="0"/>
        </w:rPr>
        <w:t xml:space="preserve">Midamba, E.O., Githae, E.W., Ong’eta, K.O. and Korir, J.K. (2025). Data types and data collection methods in scientific research: A mini-review. </w:t>
      </w:r>
      <w:r w:rsidDel="00000000" w:rsidR="00000000" w:rsidRPr="00000000">
        <w:rPr>
          <w:i w:val="1"/>
          <w:iCs w:val="1"/>
          <w:sz w:val="24"/>
          <w:szCs w:val="24"/>
          <w:rtl w:val="0"/>
        </w:rPr>
        <w:t xml:space="preserve">South Asian Journal of Social Studies and Economics</w:t>
      </w:r>
      <w:r w:rsidDel="00000000" w:rsidR="00000000" w:rsidRPr="00000000">
        <w:rPr>
          <w:sz w:val="24"/>
          <w:szCs w:val="24"/>
          <w:rtl w:val="0"/>
        </w:rPr>
        <w:t xml:space="preserve">, 22(6), pp.217–229. Available at: </w:t>
      </w:r>
      <w:hyperlink r:id="rId43">
        <w:r w:rsidDel="00000000" w:rsidR="00000000" w:rsidRPr="00000000">
          <w:rPr>
            <w:color w:val="0563c1"/>
            <w:sz w:val="24"/>
            <w:szCs w:val="24"/>
            <w:u w:val="single"/>
            <w:rtl w:val="0"/>
          </w:rPr>
          <w:t xml:space="preserve">https://mail.journalsajsse.com/index.php/SAJSSE/article/download/1049/2275/1560</w:t>
        </w:r>
      </w:hyperlink>
      <w:r w:rsidDel="00000000" w:rsidR="00000000" w:rsidRPr="00000000">
        <w:rPr>
          <w:sz w:val="24"/>
          <w:szCs w:val="24"/>
          <w:rtl w:val="0"/>
        </w:rPr>
        <w:t xml:space="preserve"> (Accessed: 2 November 2025).</w:t>
      </w:r>
    </w:p>
    <w:p w:rsidR="00000000" w:rsidDel="00000000" w:rsidP="00000000" w:rsidRDefault="00000000" w:rsidRPr="00000000" w14:paraId="000001F8">
      <w:pPr>
        <w:spacing w:line="360" w:lineRule="auto"/>
        <w:jc w:val="both"/>
        <w:rPr>
          <w:sz w:val="24"/>
          <w:szCs w:val="24"/>
        </w:rPr>
      </w:pPr>
      <w:r w:rsidDel="00000000" w:rsidR="00000000" w:rsidRPr="00000000">
        <w:rPr>
          <w:sz w:val="24"/>
          <w:szCs w:val="24"/>
          <w:rtl w:val="0"/>
        </w:rPr>
        <w:t xml:space="preserve">Mishra, S. and Dey, A.K. (2022). Understanding and identifying “themes” in qualitative case study research. </w:t>
      </w:r>
      <w:r w:rsidDel="00000000" w:rsidR="00000000" w:rsidRPr="00000000">
        <w:rPr>
          <w:i w:val="1"/>
          <w:iCs w:val="1"/>
          <w:sz w:val="24"/>
          <w:szCs w:val="24"/>
          <w:rtl w:val="0"/>
        </w:rPr>
        <w:t xml:space="preserve">South Asian Journal of Business and Management Cases</w:t>
      </w:r>
      <w:r w:rsidDel="00000000" w:rsidR="00000000" w:rsidRPr="00000000">
        <w:rPr>
          <w:sz w:val="24"/>
          <w:szCs w:val="24"/>
          <w:rtl w:val="0"/>
        </w:rPr>
        <w:t xml:space="preserve">, 11(3), pp.187–192. Available at: </w:t>
      </w:r>
      <w:hyperlink r:id="rId44">
        <w:r w:rsidDel="00000000" w:rsidR="00000000" w:rsidRPr="00000000">
          <w:rPr>
            <w:color w:val="0563c1"/>
            <w:sz w:val="24"/>
            <w:szCs w:val="24"/>
            <w:u w:val="single"/>
            <w:rtl w:val="0"/>
          </w:rPr>
          <w:t xml:space="preserve">https://journals.sagepub.com/doi/10.1177/22779779221134659</w:t>
        </w:r>
      </w:hyperlink>
      <w:r w:rsidDel="00000000" w:rsidR="00000000" w:rsidRPr="00000000">
        <w:rPr>
          <w:sz w:val="24"/>
          <w:szCs w:val="24"/>
          <w:rtl w:val="0"/>
        </w:rPr>
        <w:t xml:space="preserve"> (Accessed: 2 November 2025).</w:t>
      </w:r>
    </w:p>
    <w:p w:rsidR="00000000" w:rsidDel="00000000" w:rsidP="00000000" w:rsidRDefault="00000000" w:rsidRPr="00000000" w14:paraId="000001F9">
      <w:pPr>
        <w:spacing w:line="360" w:lineRule="auto"/>
        <w:jc w:val="both"/>
        <w:rPr>
          <w:color w:val="000000"/>
          <w:sz w:val="24"/>
          <w:szCs w:val="24"/>
        </w:rPr>
      </w:pPr>
      <w:r w:rsidDel="00000000" w:rsidR="00000000" w:rsidRPr="00000000">
        <w:rPr>
          <w:color w:val="000000"/>
          <w:sz w:val="24"/>
          <w:szCs w:val="24"/>
          <w:rtl w:val="0"/>
        </w:rPr>
        <w:t xml:space="preserve">Morkūnas, M. and Grismanauskaitė, J. (2023). What really drives loyalty in the fast-moving consumer goods market. </w:t>
      </w:r>
      <w:r w:rsidDel="00000000" w:rsidR="00000000" w:rsidRPr="00000000">
        <w:rPr>
          <w:i w:val="1"/>
          <w:iCs w:val="1"/>
          <w:color w:val="000000"/>
          <w:sz w:val="24"/>
          <w:szCs w:val="24"/>
          <w:rtl w:val="0"/>
        </w:rPr>
        <w:t xml:space="preserve">IIM Kozhikode Society &amp; Management Review</w:t>
      </w:r>
      <w:r w:rsidDel="00000000" w:rsidR="00000000" w:rsidRPr="00000000">
        <w:rPr>
          <w:color w:val="000000"/>
          <w:sz w:val="24"/>
          <w:szCs w:val="24"/>
          <w:rtl w:val="0"/>
        </w:rPr>
        <w:t xml:space="preserve">, 12(2), pp.197–212. Available at: </w:t>
      </w:r>
      <w:hyperlink r:id="rId45">
        <w:r w:rsidDel="00000000" w:rsidR="00000000" w:rsidRPr="00000000">
          <w:rPr>
            <w:color w:val="000000"/>
            <w:sz w:val="24"/>
            <w:szCs w:val="24"/>
            <w:u w:val="single"/>
            <w:rtl w:val="0"/>
          </w:rPr>
          <w:t xml:space="preserve">https://journals.sagepub.com/doi/10.1177/22779752231154645</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A">
      <w:pPr>
        <w:spacing w:after="280" w:before="280" w:line="360" w:lineRule="auto"/>
        <w:jc w:val="both"/>
        <w:rPr>
          <w:color w:val="000000"/>
          <w:sz w:val="24"/>
          <w:szCs w:val="24"/>
        </w:rPr>
      </w:pPr>
      <w:r w:rsidDel="00000000" w:rsidR="00000000" w:rsidRPr="00000000">
        <w:rPr>
          <w:color w:val="000000"/>
          <w:sz w:val="24"/>
          <w:szCs w:val="24"/>
          <w:rtl w:val="0"/>
        </w:rPr>
        <w:t xml:space="preserve">Morkūnas, M., Piligrimienė, Ž. and Dikčius, V. (2023). What really drives loyalty in the fast-moving consumer goods market. </w:t>
      </w:r>
      <w:r w:rsidDel="00000000" w:rsidR="00000000" w:rsidRPr="00000000">
        <w:rPr>
          <w:i w:val="1"/>
          <w:iCs w:val="1"/>
          <w:color w:val="000000"/>
          <w:sz w:val="24"/>
          <w:szCs w:val="24"/>
          <w:rtl w:val="0"/>
        </w:rPr>
        <w:t xml:space="preserve">IIM Kozhikode Society &amp; Management Review</w:t>
      </w:r>
      <w:r w:rsidDel="00000000" w:rsidR="00000000" w:rsidRPr="00000000">
        <w:rPr>
          <w:color w:val="000000"/>
          <w:sz w:val="24"/>
          <w:szCs w:val="24"/>
          <w:rtl w:val="0"/>
        </w:rPr>
        <w:t xml:space="preserve">, 12(2), pp.197–212. Available at: </w:t>
      </w:r>
      <w:hyperlink r:id="rId46">
        <w:r w:rsidDel="00000000" w:rsidR="00000000" w:rsidRPr="00000000">
          <w:rPr>
            <w:color w:val="000000"/>
            <w:sz w:val="24"/>
            <w:szCs w:val="24"/>
            <w:u w:val="single"/>
            <w:rtl w:val="0"/>
          </w:rPr>
          <w:t xml:space="preserve">https://journals.sagepub.com/doi/full/10.1177/22779752231154645</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B">
      <w:pPr>
        <w:spacing w:line="360" w:lineRule="auto"/>
        <w:jc w:val="both"/>
        <w:rPr>
          <w:color w:val="000000"/>
          <w:sz w:val="24"/>
          <w:szCs w:val="24"/>
        </w:rPr>
      </w:pPr>
      <w:r w:rsidDel="00000000" w:rsidR="00000000" w:rsidRPr="00000000">
        <w:rPr>
          <w:color w:val="000000"/>
          <w:sz w:val="24"/>
          <w:szCs w:val="24"/>
          <w:rtl w:val="0"/>
        </w:rPr>
        <w:t xml:space="preserve">Nishio, K. and Hoshino, T. (2024). Quantifying the short- and long-term effects of promotional incentives in a loyalty program, evidence from birthday rewards in a large retail company.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81, Article 103957, pp.1–13. Available at: </w:t>
      </w:r>
      <w:hyperlink r:id="rId47">
        <w:r w:rsidDel="00000000" w:rsidR="00000000" w:rsidRPr="00000000">
          <w:rPr>
            <w:color w:val="000000"/>
            <w:sz w:val="24"/>
            <w:szCs w:val="24"/>
            <w:u w:val="single"/>
            <w:rtl w:val="0"/>
          </w:rPr>
          <w:t xml:space="preserve">https://www.sciencedirect.com/science/article/pii/S0969698924002534</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C">
      <w:pPr>
        <w:spacing w:after="280" w:before="280" w:line="360" w:lineRule="auto"/>
        <w:jc w:val="both"/>
        <w:rPr>
          <w:color w:val="000000"/>
          <w:sz w:val="24"/>
          <w:szCs w:val="24"/>
        </w:rPr>
      </w:pPr>
      <w:r w:rsidDel="00000000" w:rsidR="00000000" w:rsidRPr="00000000">
        <w:rPr>
          <w:color w:val="000000"/>
          <w:sz w:val="24"/>
          <w:szCs w:val="24"/>
          <w:rtl w:val="0"/>
        </w:rPr>
        <w:t xml:space="preserve">Nishio, K. and Hoshino, T. (2024). Short- and long-term effects of promotional incentives in a loyalty program.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81, Article 103957. Available at: </w:t>
      </w:r>
      <w:hyperlink r:id="rId48">
        <w:r w:rsidDel="00000000" w:rsidR="00000000" w:rsidRPr="00000000">
          <w:rPr>
            <w:color w:val="000000"/>
            <w:sz w:val="24"/>
            <w:szCs w:val="24"/>
            <w:u w:val="single"/>
            <w:rtl w:val="0"/>
          </w:rPr>
          <w:t xml:space="preserve">https://www.sciencedirect.com/science/article/pii/S0969698924002534</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D">
      <w:pPr>
        <w:spacing w:after="280" w:before="280" w:line="360" w:lineRule="auto"/>
        <w:jc w:val="both"/>
        <w:rPr>
          <w:color w:val="000000"/>
          <w:sz w:val="24"/>
          <w:szCs w:val="24"/>
        </w:rPr>
      </w:pPr>
      <w:r w:rsidDel="00000000" w:rsidR="00000000" w:rsidRPr="00000000">
        <w:rPr>
          <w:color w:val="000000"/>
          <w:sz w:val="24"/>
          <w:szCs w:val="24"/>
          <w:rtl w:val="0"/>
        </w:rPr>
        <w:t xml:space="preserve">Nishio, K., Hoshino, T. and Tsuji, S. (2024). Effects of point expiration and promotional bonuses on purchase timing and frequency.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82, Article 104021. Available at: </w:t>
      </w:r>
      <w:hyperlink r:id="rId49">
        <w:r w:rsidDel="00000000" w:rsidR="00000000" w:rsidRPr="00000000">
          <w:rPr>
            <w:color w:val="000000"/>
            <w:sz w:val="24"/>
            <w:szCs w:val="24"/>
            <w:u w:val="single"/>
            <w:rtl w:val="0"/>
          </w:rPr>
          <w:t xml:space="preserve">https://www.sciencedirect.com/science/article/pii/S0969698924004027</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E">
      <w:pPr>
        <w:spacing w:after="280" w:before="280" w:line="360" w:lineRule="auto"/>
        <w:jc w:val="both"/>
        <w:rPr>
          <w:color w:val="000000"/>
          <w:sz w:val="24"/>
          <w:szCs w:val="24"/>
        </w:rPr>
      </w:pPr>
      <w:r w:rsidDel="00000000" w:rsidR="00000000" w:rsidRPr="00000000">
        <w:rPr>
          <w:color w:val="000000"/>
          <w:sz w:val="24"/>
          <w:szCs w:val="24"/>
          <w:rtl w:val="0"/>
        </w:rPr>
        <w:t xml:space="preserve">Pratt, A.B., Robinson, S.G., Voorhees, C.M., Wang, J. and Giebelhausen, M.D. (2023). Unintended effects of price promotions, forgoing competitors’ price promotions strengthens incumbent brand loyalty. </w:t>
      </w:r>
      <w:r w:rsidDel="00000000" w:rsidR="00000000" w:rsidRPr="00000000">
        <w:rPr>
          <w:i w:val="1"/>
          <w:iCs w:val="1"/>
          <w:color w:val="000000"/>
          <w:sz w:val="24"/>
          <w:szCs w:val="24"/>
          <w:rtl w:val="0"/>
        </w:rPr>
        <w:t xml:space="preserve">Journal of the Academy of Marketing Science</w:t>
      </w:r>
      <w:r w:rsidDel="00000000" w:rsidR="00000000" w:rsidRPr="00000000">
        <w:rPr>
          <w:color w:val="000000"/>
          <w:sz w:val="24"/>
          <w:szCs w:val="24"/>
          <w:rtl w:val="0"/>
        </w:rPr>
        <w:t xml:space="preserve">, 51(5), pp.1143–1164. Available at: </w:t>
      </w:r>
      <w:hyperlink r:id="rId50">
        <w:r w:rsidDel="00000000" w:rsidR="00000000" w:rsidRPr="00000000">
          <w:rPr>
            <w:color w:val="000000"/>
            <w:sz w:val="24"/>
            <w:szCs w:val="24"/>
            <w:u w:val="single"/>
            <w:rtl w:val="0"/>
          </w:rPr>
          <w:t xml:space="preserve">https://link.springer.com/article/10.1007/s11747-022-00907-1</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1FF">
      <w:pPr>
        <w:spacing w:line="360" w:lineRule="auto"/>
        <w:jc w:val="both"/>
        <w:rPr>
          <w:color w:val="000000"/>
          <w:sz w:val="24"/>
          <w:szCs w:val="24"/>
        </w:rPr>
      </w:pPr>
      <w:r w:rsidDel="00000000" w:rsidR="00000000" w:rsidRPr="00000000">
        <w:rPr>
          <w:color w:val="000000"/>
          <w:sz w:val="24"/>
          <w:szCs w:val="24"/>
          <w:rtl w:val="0"/>
        </w:rPr>
        <w:t xml:space="preserve">Roy, R., Sengupta, A., Roy, S. and Sadh, A. (2024). The price is heavy, how the haptic sensation of weight moderates the effect of price framing on consumer decisions. </w:t>
      </w:r>
      <w:r w:rsidDel="00000000" w:rsidR="00000000" w:rsidRPr="00000000">
        <w:rPr>
          <w:i w:val="1"/>
          <w:iCs w:val="1"/>
          <w:color w:val="000000"/>
          <w:sz w:val="24"/>
          <w:szCs w:val="24"/>
          <w:rtl w:val="0"/>
        </w:rPr>
        <w:t xml:space="preserve">Journal of Business Research</w:t>
      </w:r>
      <w:r w:rsidDel="00000000" w:rsidR="00000000" w:rsidRPr="00000000">
        <w:rPr>
          <w:color w:val="000000"/>
          <w:sz w:val="24"/>
          <w:szCs w:val="24"/>
          <w:rtl w:val="0"/>
        </w:rPr>
        <w:t xml:space="preserve">, 170, Article 114729. Available at: </w:t>
      </w:r>
      <w:hyperlink r:id="rId51">
        <w:r w:rsidDel="00000000" w:rsidR="00000000" w:rsidRPr="00000000">
          <w:rPr>
            <w:color w:val="000000"/>
            <w:sz w:val="24"/>
            <w:szCs w:val="24"/>
            <w:u w:val="single"/>
            <w:rtl w:val="0"/>
          </w:rPr>
          <w:t xml:space="preserve">https://www.sciencedirect.com/science/article/pii/S0148296324003011</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0">
      <w:pPr>
        <w:spacing w:line="360" w:lineRule="auto"/>
        <w:jc w:val="both"/>
        <w:rPr>
          <w:sz w:val="24"/>
          <w:szCs w:val="24"/>
        </w:rPr>
      </w:pPr>
      <w:r w:rsidDel="00000000" w:rsidR="00000000" w:rsidRPr="00000000">
        <w:rPr>
          <w:sz w:val="24"/>
          <w:szCs w:val="24"/>
          <w:rtl w:val="0"/>
        </w:rPr>
        <w:t xml:space="preserve">Saunders, M.N.K., Lewis, P. and Thornhill, A. (2023). </w:t>
      </w:r>
      <w:r w:rsidDel="00000000" w:rsidR="00000000" w:rsidRPr="00000000">
        <w:rPr>
          <w:i w:val="1"/>
          <w:iCs w:val="1"/>
          <w:sz w:val="24"/>
          <w:szCs w:val="24"/>
          <w:rtl w:val="0"/>
        </w:rPr>
        <w:t xml:space="preserve">Research Methods for Business Students</w:t>
      </w:r>
      <w:r w:rsidDel="00000000" w:rsidR="00000000" w:rsidRPr="00000000">
        <w:rPr>
          <w:sz w:val="24"/>
          <w:szCs w:val="24"/>
          <w:rtl w:val="0"/>
        </w:rPr>
        <w:t xml:space="preserve">. 9th edn. Harlow: Pearson. Available at: </w:t>
      </w:r>
      <w:hyperlink r:id="rId52">
        <w:r w:rsidDel="00000000" w:rsidR="00000000" w:rsidRPr="00000000">
          <w:rPr>
            <w:color w:val="0563c1"/>
            <w:sz w:val="24"/>
            <w:szCs w:val="24"/>
            <w:u w:val="single"/>
            <w:rtl w:val="0"/>
          </w:rPr>
          <w:t xml:space="preserve">https://www.pearson.com/en-gb/subject-catalog/p/research-methods-for-business-students/P200000010080/9781292402727</w:t>
        </w:r>
      </w:hyperlink>
      <w:r w:rsidDel="00000000" w:rsidR="00000000" w:rsidRPr="00000000">
        <w:rPr>
          <w:sz w:val="24"/>
          <w:szCs w:val="24"/>
          <w:rtl w:val="0"/>
        </w:rPr>
        <w:t xml:space="preserve"> (Accessed: 2 November 2025).</w:t>
      </w:r>
    </w:p>
    <w:p w:rsidR="00000000" w:rsidDel="00000000" w:rsidP="00000000" w:rsidRDefault="00000000" w:rsidRPr="00000000" w14:paraId="00000201">
      <w:pPr>
        <w:spacing w:line="360" w:lineRule="auto"/>
        <w:jc w:val="both"/>
        <w:rPr>
          <w:color w:val="000000"/>
          <w:sz w:val="24"/>
          <w:szCs w:val="24"/>
        </w:rPr>
      </w:pPr>
      <w:r w:rsidDel="00000000" w:rsidR="00000000" w:rsidRPr="00000000">
        <w:rPr>
          <w:color w:val="000000"/>
          <w:sz w:val="24"/>
          <w:szCs w:val="24"/>
          <w:rtl w:val="0"/>
        </w:rPr>
        <w:t xml:space="preserve">Schamp, C. (2024). Cause-related marketing as sales promotion. </w:t>
      </w:r>
      <w:r w:rsidDel="00000000" w:rsidR="00000000" w:rsidRPr="00000000">
        <w:rPr>
          <w:i w:val="1"/>
          <w:iCs w:val="1"/>
          <w:color w:val="000000"/>
          <w:sz w:val="24"/>
          <w:szCs w:val="24"/>
          <w:rtl w:val="0"/>
        </w:rPr>
        <w:t xml:space="preserve">Journal of Marketing</w:t>
      </w:r>
      <w:r w:rsidDel="00000000" w:rsidR="00000000" w:rsidRPr="00000000">
        <w:rPr>
          <w:color w:val="000000"/>
          <w:sz w:val="24"/>
          <w:szCs w:val="24"/>
          <w:rtl w:val="0"/>
        </w:rPr>
        <w:t xml:space="preserve">, 88(6), pp.118–140. Available at: </w:t>
      </w:r>
      <w:hyperlink r:id="rId53">
        <w:r w:rsidDel="00000000" w:rsidR="00000000" w:rsidRPr="00000000">
          <w:rPr>
            <w:color w:val="000000"/>
            <w:sz w:val="24"/>
            <w:szCs w:val="24"/>
            <w:u w:val="single"/>
            <w:rtl w:val="0"/>
          </w:rPr>
          <w:t xml:space="preserve">https://journals.sagepub.com/doi/10.1177/00222437231200807</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2">
      <w:pPr>
        <w:spacing w:line="360" w:lineRule="auto"/>
        <w:jc w:val="both"/>
        <w:rPr>
          <w:sz w:val="24"/>
          <w:szCs w:val="24"/>
        </w:rPr>
      </w:pPr>
      <w:r w:rsidDel="00000000" w:rsidR="00000000" w:rsidRPr="00000000">
        <w:rPr>
          <w:sz w:val="24"/>
          <w:szCs w:val="24"/>
          <w:rtl w:val="0"/>
        </w:rPr>
        <w:t xml:space="preserve">Scheytt, C., Dietzsch, B., Jenert, T. and Wilmers, N. (2024). Ethical challenges in qualitative sociology: A systematic literature review. </w:t>
      </w:r>
      <w:r w:rsidDel="00000000" w:rsidR="00000000" w:rsidRPr="00000000">
        <w:rPr>
          <w:i w:val="1"/>
          <w:iCs w:val="1"/>
          <w:sz w:val="24"/>
          <w:szCs w:val="24"/>
          <w:rtl w:val="0"/>
        </w:rPr>
        <w:t xml:space="preserve">Frontiers in Sociology</w:t>
      </w:r>
      <w:r w:rsidDel="00000000" w:rsidR="00000000" w:rsidRPr="00000000">
        <w:rPr>
          <w:sz w:val="24"/>
          <w:szCs w:val="24"/>
          <w:rtl w:val="0"/>
        </w:rPr>
        <w:t xml:space="preserve">, 9, 1458423. Available at: </w:t>
      </w:r>
      <w:hyperlink r:id="rId54">
        <w:r w:rsidDel="00000000" w:rsidR="00000000" w:rsidRPr="00000000">
          <w:rPr>
            <w:color w:val="0563c1"/>
            <w:sz w:val="24"/>
            <w:szCs w:val="24"/>
            <w:u w:val="single"/>
            <w:rtl w:val="0"/>
          </w:rPr>
          <w:t xml:space="preserve">https://www.frontiersin.org/articles/10.3389/fsoc.2024.1458423/full</w:t>
        </w:r>
      </w:hyperlink>
      <w:r w:rsidDel="00000000" w:rsidR="00000000" w:rsidRPr="00000000">
        <w:rPr>
          <w:sz w:val="24"/>
          <w:szCs w:val="24"/>
          <w:rtl w:val="0"/>
        </w:rPr>
        <w:t xml:space="preserve"> (Accessed: 2 November 2025).</w:t>
      </w:r>
    </w:p>
    <w:p w:rsidR="00000000" w:rsidDel="00000000" w:rsidP="00000000" w:rsidRDefault="00000000" w:rsidRPr="00000000" w14:paraId="00000203">
      <w:pPr>
        <w:spacing w:line="360" w:lineRule="auto"/>
        <w:jc w:val="both"/>
        <w:rPr>
          <w:color w:val="000000"/>
          <w:sz w:val="24"/>
          <w:szCs w:val="24"/>
        </w:rPr>
      </w:pPr>
      <w:r w:rsidDel="00000000" w:rsidR="00000000" w:rsidRPr="00000000">
        <w:rPr>
          <w:color w:val="000000"/>
          <w:sz w:val="24"/>
          <w:szCs w:val="24"/>
          <w:rtl w:val="0"/>
        </w:rPr>
        <w:t xml:space="preserve">Sheinin, D.A. and Della Bitta, A.J. (2022). The effects of multiple-period promotions differing in frequency and depth on internal reference price. </w:t>
      </w:r>
      <w:r w:rsidDel="00000000" w:rsidR="00000000" w:rsidRPr="00000000">
        <w:rPr>
          <w:i w:val="1"/>
          <w:iCs w:val="1"/>
          <w:color w:val="000000"/>
          <w:sz w:val="24"/>
          <w:szCs w:val="24"/>
          <w:rtl w:val="0"/>
        </w:rPr>
        <w:t xml:space="preserve">Journal of Marketing Theory and Practice</w:t>
      </w:r>
      <w:r w:rsidDel="00000000" w:rsidR="00000000" w:rsidRPr="00000000">
        <w:rPr>
          <w:color w:val="000000"/>
          <w:sz w:val="24"/>
          <w:szCs w:val="24"/>
          <w:rtl w:val="0"/>
        </w:rPr>
        <w:t xml:space="preserve">, 30(2), pp.226–239. Available at: </w:t>
      </w:r>
      <w:hyperlink r:id="rId55">
        <w:r w:rsidDel="00000000" w:rsidR="00000000" w:rsidRPr="00000000">
          <w:rPr>
            <w:color w:val="000000"/>
            <w:sz w:val="24"/>
            <w:szCs w:val="24"/>
            <w:u w:val="single"/>
            <w:rtl w:val="0"/>
          </w:rPr>
          <w:t xml:space="preserve">https://www.tandfonline.com/doi/full/10.1080/10696679.2021.1885572</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4">
      <w:pPr>
        <w:spacing w:after="280" w:before="280" w:line="360" w:lineRule="auto"/>
        <w:jc w:val="both"/>
        <w:rPr>
          <w:color w:val="000000"/>
          <w:sz w:val="24"/>
          <w:szCs w:val="24"/>
        </w:rPr>
      </w:pPr>
      <w:r w:rsidDel="00000000" w:rsidR="00000000" w:rsidRPr="00000000">
        <w:rPr>
          <w:color w:val="000000"/>
          <w:sz w:val="24"/>
          <w:szCs w:val="24"/>
          <w:rtl w:val="0"/>
        </w:rPr>
        <w:t xml:space="preserve">Sheinin, D.A. and Della Bitta, A.J. (2022). The effects of multiple-period promotions differing in frequency and depth on internal reference price. </w:t>
      </w:r>
      <w:r w:rsidDel="00000000" w:rsidR="00000000" w:rsidRPr="00000000">
        <w:rPr>
          <w:i w:val="1"/>
          <w:iCs w:val="1"/>
          <w:color w:val="000000"/>
          <w:sz w:val="24"/>
          <w:szCs w:val="24"/>
          <w:rtl w:val="0"/>
        </w:rPr>
        <w:t xml:space="preserve">Journal of Marketing Theory and Practice</w:t>
      </w:r>
      <w:r w:rsidDel="00000000" w:rsidR="00000000" w:rsidRPr="00000000">
        <w:rPr>
          <w:color w:val="000000"/>
          <w:sz w:val="24"/>
          <w:szCs w:val="24"/>
          <w:rtl w:val="0"/>
        </w:rPr>
        <w:t xml:space="preserve">, 30(2), pp.226–239. Available at: </w:t>
      </w:r>
      <w:hyperlink r:id="rId56">
        <w:r w:rsidDel="00000000" w:rsidR="00000000" w:rsidRPr="00000000">
          <w:rPr>
            <w:color w:val="000000"/>
            <w:sz w:val="24"/>
            <w:szCs w:val="24"/>
            <w:u w:val="single"/>
            <w:rtl w:val="0"/>
          </w:rPr>
          <w:t xml:space="preserve">https://www.tandfonline.com/doi/abs/10.1080/10696679.2021.1923373</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5">
      <w:pPr>
        <w:spacing w:after="280" w:before="280" w:line="360" w:lineRule="auto"/>
        <w:jc w:val="both"/>
        <w:rPr>
          <w:color w:val="000000"/>
          <w:sz w:val="24"/>
          <w:szCs w:val="24"/>
        </w:rPr>
      </w:pPr>
      <w:r w:rsidDel="00000000" w:rsidR="00000000" w:rsidRPr="00000000">
        <w:rPr>
          <w:color w:val="000000"/>
          <w:sz w:val="24"/>
          <w:szCs w:val="24"/>
          <w:rtl w:val="0"/>
        </w:rPr>
        <w:t xml:space="preserve">Trinh, G. and Wright, M.J. (2022). Predicting future consumer purchases in grocery retailing with the condensed Poisson lognormal model. </w:t>
      </w:r>
      <w:r w:rsidDel="00000000" w:rsidR="00000000" w:rsidRPr="00000000">
        <w:rPr>
          <w:i w:val="1"/>
          <w:iCs w:val="1"/>
          <w:color w:val="000000"/>
          <w:sz w:val="24"/>
          <w:szCs w:val="24"/>
          <w:rtl w:val="0"/>
        </w:rPr>
        <w:t xml:space="preserve">Journal of Retailing and Consumer Services</w:t>
      </w:r>
      <w:r w:rsidDel="00000000" w:rsidR="00000000" w:rsidRPr="00000000">
        <w:rPr>
          <w:color w:val="000000"/>
          <w:sz w:val="24"/>
          <w:szCs w:val="24"/>
          <w:rtl w:val="0"/>
        </w:rPr>
        <w:t xml:space="preserve">, 64, Article 102756. Available at: </w:t>
      </w:r>
      <w:hyperlink r:id="rId57">
        <w:r w:rsidDel="00000000" w:rsidR="00000000" w:rsidRPr="00000000">
          <w:rPr>
            <w:color w:val="000000"/>
            <w:sz w:val="24"/>
            <w:szCs w:val="24"/>
            <w:u w:val="single"/>
            <w:rtl w:val="0"/>
          </w:rPr>
          <w:t xml:space="preserve">https://www.sciencedirect.com/science/article/abs/pii/S0969698921003837</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6">
      <w:pPr>
        <w:spacing w:after="280" w:before="280" w:line="360" w:lineRule="auto"/>
        <w:jc w:val="both"/>
        <w:rPr>
          <w:color w:val="000000"/>
          <w:sz w:val="24"/>
          <w:szCs w:val="24"/>
        </w:rPr>
      </w:pPr>
      <w:r w:rsidDel="00000000" w:rsidR="00000000" w:rsidRPr="00000000">
        <w:rPr>
          <w:color w:val="000000"/>
          <w:sz w:val="24"/>
          <w:szCs w:val="24"/>
          <w:rtl w:val="0"/>
        </w:rPr>
        <w:t xml:space="preserve">Troiville, J., Low, B., Raggio, R.D., Raggio, R.D. and Loureiro, S.M.C. (2024). The mediating roles of brand attitudes and word-of-mouth in the brand equity to performance link, a refined model for retailers. </w:t>
      </w:r>
      <w:r w:rsidDel="00000000" w:rsidR="00000000" w:rsidRPr="00000000">
        <w:rPr>
          <w:i w:val="1"/>
          <w:iCs w:val="1"/>
          <w:color w:val="000000"/>
          <w:sz w:val="24"/>
          <w:szCs w:val="24"/>
          <w:rtl w:val="0"/>
        </w:rPr>
        <w:t xml:space="preserve">Journal of Business Research</w:t>
      </w:r>
      <w:r w:rsidDel="00000000" w:rsidR="00000000" w:rsidRPr="00000000">
        <w:rPr>
          <w:color w:val="000000"/>
          <w:sz w:val="24"/>
          <w:szCs w:val="24"/>
          <w:rtl w:val="0"/>
        </w:rPr>
        <w:t xml:space="preserve">, 179, Article 115019. Available at: </w:t>
      </w:r>
      <w:hyperlink r:id="rId58">
        <w:r w:rsidDel="00000000" w:rsidR="00000000" w:rsidRPr="00000000">
          <w:rPr>
            <w:color w:val="000000"/>
            <w:sz w:val="24"/>
            <w:szCs w:val="24"/>
            <w:u w:val="single"/>
            <w:rtl w:val="0"/>
          </w:rPr>
          <w:t xml:space="preserve">https://www.sciencedirect.com/science/article/pii/S0148296324001541</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7">
      <w:pPr>
        <w:spacing w:after="280" w:before="280" w:line="360" w:lineRule="auto"/>
        <w:jc w:val="both"/>
        <w:rPr>
          <w:color w:val="000000"/>
          <w:sz w:val="24"/>
          <w:szCs w:val="24"/>
        </w:rPr>
      </w:pPr>
      <w:r w:rsidDel="00000000" w:rsidR="00000000" w:rsidRPr="00000000">
        <w:rPr>
          <w:color w:val="000000"/>
          <w:sz w:val="24"/>
          <w:szCs w:val="24"/>
          <w:rtl w:val="0"/>
        </w:rPr>
        <w:t xml:space="preserve">Van Ewijk, B.J., Gijsbrechts, E. and Steenkamp, J-B.E.M. (2022). The dark side of innovation, how new SKUs affect brand choice under uncertainty and learning. </w:t>
      </w:r>
      <w:r w:rsidDel="00000000" w:rsidR="00000000" w:rsidRPr="00000000">
        <w:rPr>
          <w:i w:val="1"/>
          <w:iCs w:val="1"/>
          <w:color w:val="000000"/>
          <w:sz w:val="24"/>
          <w:szCs w:val="24"/>
          <w:rtl w:val="0"/>
        </w:rPr>
        <w:t xml:space="preserve">International Journal of Research in Marketing</w:t>
      </w:r>
      <w:r w:rsidDel="00000000" w:rsidR="00000000" w:rsidRPr="00000000">
        <w:rPr>
          <w:color w:val="000000"/>
          <w:sz w:val="24"/>
          <w:szCs w:val="24"/>
          <w:rtl w:val="0"/>
        </w:rPr>
        <w:t xml:space="preserve">, 39(4), pp.967–987. Available at: </w:t>
      </w:r>
      <w:hyperlink r:id="rId59">
        <w:r w:rsidDel="00000000" w:rsidR="00000000" w:rsidRPr="00000000">
          <w:rPr>
            <w:color w:val="000000"/>
            <w:sz w:val="24"/>
            <w:szCs w:val="24"/>
            <w:u w:val="single"/>
            <w:rtl w:val="0"/>
          </w:rPr>
          <w:t xml:space="preserve">https://www.sciencedirect.com/science/article/abs/pii/S0167811622000329</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8">
      <w:pPr>
        <w:spacing w:after="280" w:before="280" w:line="360" w:lineRule="auto"/>
        <w:jc w:val="both"/>
        <w:rPr>
          <w:color w:val="000000"/>
          <w:sz w:val="24"/>
          <w:szCs w:val="24"/>
        </w:rPr>
      </w:pPr>
      <w:r w:rsidDel="00000000" w:rsidR="00000000" w:rsidRPr="00000000">
        <w:rPr>
          <w:color w:val="000000"/>
          <w:sz w:val="24"/>
          <w:szCs w:val="24"/>
          <w:rtl w:val="0"/>
        </w:rPr>
        <w:t xml:space="preserve">Wallström, S. and Fredriksson, C. (2024). Retailers’ view on customer loyalty, a social resource perspective. </w:t>
      </w:r>
      <w:r w:rsidDel="00000000" w:rsidR="00000000" w:rsidRPr="00000000">
        <w:rPr>
          <w:i w:val="1"/>
          <w:iCs w:val="1"/>
          <w:color w:val="000000"/>
          <w:sz w:val="24"/>
          <w:szCs w:val="24"/>
          <w:rtl w:val="0"/>
        </w:rPr>
        <w:t xml:space="preserve">The International Review of Retail, Distribution and Consumer Research</w:t>
      </w:r>
      <w:r w:rsidDel="00000000" w:rsidR="00000000" w:rsidRPr="00000000">
        <w:rPr>
          <w:color w:val="000000"/>
          <w:sz w:val="24"/>
          <w:szCs w:val="24"/>
          <w:rtl w:val="0"/>
        </w:rPr>
        <w:t xml:space="preserve">, 34(1), pp.61–83. Available at: </w:t>
      </w:r>
      <w:hyperlink r:id="rId60">
        <w:r w:rsidDel="00000000" w:rsidR="00000000" w:rsidRPr="00000000">
          <w:rPr>
            <w:color w:val="000000"/>
            <w:sz w:val="24"/>
            <w:szCs w:val="24"/>
            <w:u w:val="single"/>
            <w:rtl w:val="0"/>
          </w:rPr>
          <w:t xml:space="preserve">https://www.tandfonline.com/doi/full/10.1080/09593969.2023.2287998</w:t>
        </w:r>
      </w:hyperlink>
      <w:r w:rsidDel="00000000" w:rsidR="00000000" w:rsidRPr="00000000">
        <w:rPr>
          <w:color w:val="000000"/>
          <w:sz w:val="24"/>
          <w:szCs w:val="24"/>
          <w:rtl w:val="0"/>
        </w:rPr>
        <w:t xml:space="preserve"> (Accessed: 20 October 2025).</w:t>
      </w:r>
    </w:p>
    <w:p w:rsidR="00000000" w:rsidDel="00000000" w:rsidP="00000000" w:rsidRDefault="00000000" w:rsidRPr="00000000" w14:paraId="00000209">
      <w:pPr>
        <w:spacing w:line="360" w:lineRule="auto"/>
        <w:jc w:val="both"/>
        <w:rPr>
          <w:sz w:val="24"/>
          <w:szCs w:val="24"/>
        </w:rPr>
      </w:pPr>
      <w:r w:rsidDel="00000000" w:rsidR="00000000" w:rsidRPr="00000000">
        <w:rPr>
          <w:sz w:val="24"/>
          <w:szCs w:val="24"/>
          <w:rtl w:val="0"/>
        </w:rPr>
        <w:t xml:space="preserve">Wallwey, C. and Kajfez, R.L. (2023). Quantitative research artifacts as qualitative data collection techniques in a mixed methods research study. </w:t>
      </w:r>
      <w:r w:rsidDel="00000000" w:rsidR="00000000" w:rsidRPr="00000000">
        <w:rPr>
          <w:i w:val="1"/>
          <w:iCs w:val="1"/>
          <w:sz w:val="24"/>
          <w:szCs w:val="24"/>
          <w:rtl w:val="0"/>
        </w:rPr>
        <w:t xml:space="preserve">Methods in Psychology</w:t>
      </w:r>
      <w:r w:rsidDel="00000000" w:rsidR="00000000" w:rsidRPr="00000000">
        <w:rPr>
          <w:sz w:val="24"/>
          <w:szCs w:val="24"/>
          <w:rtl w:val="0"/>
        </w:rPr>
        <w:t xml:space="preserve">, 8, 100115. Available at: </w:t>
      </w:r>
      <w:hyperlink r:id="rId61">
        <w:r w:rsidDel="00000000" w:rsidR="00000000" w:rsidRPr="00000000">
          <w:rPr>
            <w:color w:val="0563c1"/>
            <w:sz w:val="24"/>
            <w:szCs w:val="24"/>
            <w:u w:val="single"/>
            <w:rtl w:val="0"/>
          </w:rPr>
          <w:t xml:space="preserve">https://www.sciencedirect.com/science/article/pii/S2590260123000061</w:t>
        </w:r>
      </w:hyperlink>
      <w:r w:rsidDel="00000000" w:rsidR="00000000" w:rsidRPr="00000000">
        <w:rPr>
          <w:sz w:val="24"/>
          <w:szCs w:val="24"/>
          <w:rtl w:val="0"/>
        </w:rPr>
        <w:t xml:space="preserve"> (Accessed: 2 November 2025).</w:t>
      </w:r>
    </w:p>
    <w:p w:rsidR="00000000" w:rsidDel="00000000" w:rsidP="00000000" w:rsidRDefault="00000000" w:rsidRPr="00000000" w14:paraId="0000020A">
      <w:pPr>
        <w:rPr>
          <w:sz w:val="24"/>
          <w:szCs w:val="24"/>
        </w:rPr>
      </w:pPr>
      <w:r w:rsidDel="00000000" w:rsidR="00000000" w:rsidRPr="00000000">
        <w:rPr>
          <w:rtl w:val="0"/>
        </w:rPr>
      </w:r>
    </w:p>
    <w:sectPr>
      <w:footerReference r:id="rId6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0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0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spacing w:after="120" w:before="120" w:lineRule="auto"/>
    </w:pPr>
    <w:rPr>
      <w:b w:val="1"/>
      <w:bCs w:val="1"/>
      <w:sz w:val="28"/>
      <w:szCs w:val="28"/>
    </w:rPr>
  </w:style>
  <w:style w:type="paragraph" w:styleId="Heading2">
    <w:name w:val="heading 2"/>
    <w:basedOn w:val="Normal"/>
    <w:next w:val="Normal"/>
    <w:pPr>
      <w:keepNext w:val="1"/>
      <w:keepLines w:val="1"/>
      <w:spacing w:before="80" w:lineRule="auto"/>
    </w:pPr>
    <w:rPr>
      <w:b w:val="1"/>
      <w:bCs w:val="1"/>
      <w:sz w:val="24"/>
      <w:szCs w:val="24"/>
    </w:rPr>
  </w:style>
  <w:style w:type="paragraph" w:styleId="Heading3">
    <w:name w:val="heading 3"/>
    <w:basedOn w:val="Normal"/>
    <w:next w:val="Normal"/>
    <w:pPr>
      <w:keepNext w:val="1"/>
      <w:keepLines w:val="1"/>
      <w:spacing w:before="40" w:lineRule="auto"/>
    </w:pPr>
    <w:rPr>
      <w:b w:val="1"/>
      <w:bCs w:val="1"/>
      <w:sz w:val="24"/>
      <w:szCs w:val="24"/>
    </w:rPr>
  </w:style>
  <w:style w:type="paragraph" w:styleId="Heading4">
    <w:name w:val="heading 4"/>
    <w:basedOn w:val="Normal"/>
    <w:next w:val="Normal"/>
    <w:pPr>
      <w:keepNext w:val="1"/>
      <w:keepLines w:val="1"/>
      <w:spacing w:after="40" w:before="80" w:line="254" w:lineRule="auto"/>
    </w:pPr>
    <w:rPr>
      <w:b w:val="1"/>
      <w:bCs w:val="1"/>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journals.sagepub.com/doi/abs/10.1177/10946705241246341" TargetMode="External"/><Relationship Id="rId42" Type="http://schemas.openxmlformats.org/officeDocument/2006/relationships/hyperlink" Target="https://www.sciencedirect.com/science/article/abs/pii/S0969698921003350" TargetMode="External"/><Relationship Id="rId41" Type="http://schemas.openxmlformats.org/officeDocument/2006/relationships/hyperlink" Target="https://www.sciencedirect.com/science/article/pii/S0148296321009425" TargetMode="External"/><Relationship Id="rId44" Type="http://schemas.openxmlformats.org/officeDocument/2006/relationships/hyperlink" Target="https://journals.sagepub.com/doi/10.1177/22779779221134659" TargetMode="External"/><Relationship Id="rId43" Type="http://schemas.openxmlformats.org/officeDocument/2006/relationships/hyperlink" Target="https://mail.journalsajsse.com/index.php/SAJSSE/article/download/1049/2275/1560" TargetMode="External"/><Relationship Id="rId46" Type="http://schemas.openxmlformats.org/officeDocument/2006/relationships/hyperlink" Target="https://journals.sagepub.com/doi/full/10.1177/22779752231154645" TargetMode="External"/><Relationship Id="rId45" Type="http://schemas.openxmlformats.org/officeDocument/2006/relationships/hyperlink" Target="https://journals.sagepub.com/doi/10.1177/2277975223115464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nkinghub.elsevier.com/retrieve/pii/S2949916X24001245" TargetMode="External"/><Relationship Id="rId48" Type="http://schemas.openxmlformats.org/officeDocument/2006/relationships/hyperlink" Target="https://www.sciencedirect.com/science/article/pii/S0969698924002534" TargetMode="External"/><Relationship Id="rId47" Type="http://schemas.openxmlformats.org/officeDocument/2006/relationships/hyperlink" Target="https://www.sciencedirect.com/science/article/pii/S0969698924002534" TargetMode="External"/><Relationship Id="rId49" Type="http://schemas.openxmlformats.org/officeDocument/2006/relationships/hyperlink" Target="https://www.sciencedirect.com/science/article/pii/S0969698924004027"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jpg"/><Relationship Id="rId31" Type="http://schemas.openxmlformats.org/officeDocument/2006/relationships/hyperlink" Target="https://link.springer.com/article/10.1007/s11747-023-00974-y" TargetMode="External"/><Relationship Id="rId30" Type="http://schemas.openxmlformats.org/officeDocument/2006/relationships/hyperlink" Target="https://www.sciencedirect.com/science/article/pii/S0022435922000562" TargetMode="External"/><Relationship Id="rId33" Type="http://schemas.openxmlformats.org/officeDocument/2006/relationships/hyperlink" Target="https://www.sciencedirect.com/science/article/pii/S0360835223001360" TargetMode="External"/><Relationship Id="rId32" Type="http://schemas.openxmlformats.org/officeDocument/2006/relationships/hyperlink" Target="https://www.sciencedirect.com/journal/journal-of-retailing-and-consumer-services/vol/81/suppl/C" TargetMode="External"/><Relationship Id="rId35" Type="http://schemas.openxmlformats.org/officeDocument/2006/relationships/hyperlink" Target="https://link.springer.com/article/10.1007/s11151-023-09922-1" TargetMode="External"/><Relationship Id="rId34" Type="http://schemas.openxmlformats.org/officeDocument/2006/relationships/hyperlink" Target="https://myscp.onlinelibrary.wiley.com/doi/full/10.1002/arcp.1093" TargetMode="External"/><Relationship Id="rId37" Type="http://schemas.openxmlformats.org/officeDocument/2006/relationships/hyperlink" Target="https://www.sciencedirect.com/science/article/pii/S0022435922000033" TargetMode="External"/><Relationship Id="rId36" Type="http://schemas.openxmlformats.org/officeDocument/2006/relationships/hyperlink" Target="https://link.springer.com/article/10.1007/s11747-023-00965-z" TargetMode="External"/><Relationship Id="rId39" Type="http://schemas.openxmlformats.org/officeDocument/2006/relationships/hyperlink" Target="https://www.journals.uchicago.edu/doi/10.1086/711832" TargetMode="External"/><Relationship Id="rId38" Type="http://schemas.openxmlformats.org/officeDocument/2006/relationships/hyperlink" Target="https://pubsonline.informs.org/doi/10.1287/mksc.1110.0687" TargetMode="External"/><Relationship Id="rId62" Type="http://schemas.openxmlformats.org/officeDocument/2006/relationships/footer" Target="footer1.xml"/><Relationship Id="rId61" Type="http://schemas.openxmlformats.org/officeDocument/2006/relationships/hyperlink" Target="https://www.sciencedirect.com/science/article/pii/S2590260123000061" TargetMode="External"/><Relationship Id="rId20" Type="http://schemas.openxmlformats.org/officeDocument/2006/relationships/hyperlink" Target="https://uk.sagepub.com/en-gb/eur/research-design/book270550" TargetMode="External"/><Relationship Id="rId22" Type="http://schemas.openxmlformats.org/officeDocument/2006/relationships/hyperlink" Target="https://onlinelibrary.wiley.com/doi/abs/10.1002/cb.2198" TargetMode="External"/><Relationship Id="rId21" Type="http://schemas.openxmlformats.org/officeDocument/2006/relationships/hyperlink" Target="https://www.sciencedirect.com/science/article/abs/pii/S0969698922001138" TargetMode="External"/><Relationship Id="rId24" Type="http://schemas.openxmlformats.org/officeDocument/2006/relationships/hyperlink" Target="https://rsisinternational.org/journals/ijriss/articles/pragmatism-an-essential-philosophy-for-mixed-methods-research-in-education" TargetMode="External"/><Relationship Id="rId23" Type="http://schemas.openxmlformats.org/officeDocument/2006/relationships/hyperlink" Target="https://www.sciencedirect.com/science/article/pii/S0148296324000936" TargetMode="External"/><Relationship Id="rId60" Type="http://schemas.openxmlformats.org/officeDocument/2006/relationships/hyperlink" Target="https://www.tandfonline.com/doi/full/10.1080/09593969.2023.2287998" TargetMode="External"/><Relationship Id="rId26" Type="http://schemas.openxmlformats.org/officeDocument/2006/relationships/hyperlink" Target="https://www.tandfonline.com/doi/full/10.1080/1743727X.2023.2210063" TargetMode="External"/><Relationship Id="rId25" Type="http://schemas.openxmlformats.org/officeDocument/2006/relationships/hyperlink" Target="https://www.sciencedirect.com/science/article/pii/S002243592100066X" TargetMode="External"/><Relationship Id="rId28" Type="http://schemas.openxmlformats.org/officeDocument/2006/relationships/hyperlink" Target="https://www.cambridge.org/core/books/pragmatism-and-methodology/265842335AF5B7D87FEB6D978C04085F" TargetMode="External"/><Relationship Id="rId27" Type="http://schemas.openxmlformats.org/officeDocument/2006/relationships/hyperlink" Target="https://www.saspublishers.com/media/articles/SJET_132_91-103c.pdf" TargetMode="External"/><Relationship Id="rId29" Type="http://schemas.openxmlformats.org/officeDocument/2006/relationships/hyperlink" Target="https://www.qualitative-research.net/index.php/fqs/article/view/4005" TargetMode="External"/><Relationship Id="rId51" Type="http://schemas.openxmlformats.org/officeDocument/2006/relationships/hyperlink" Target="https://www.sciencedirect.com/science/article/pii/S0148296324003011" TargetMode="External"/><Relationship Id="rId50" Type="http://schemas.openxmlformats.org/officeDocument/2006/relationships/hyperlink" Target="https://link.springer.com/article/10.1007/s11747-022-00907-1" TargetMode="External"/><Relationship Id="rId53" Type="http://schemas.openxmlformats.org/officeDocument/2006/relationships/hyperlink" Target="https://journals.sagepub.com/doi/10.1177/00222437231200807" TargetMode="External"/><Relationship Id="rId52" Type="http://schemas.openxmlformats.org/officeDocument/2006/relationships/hyperlink" Target="https://www.pearson.com/en-gb/subject-catalog/p/research-methods-for-business-students/P200000010080/9781292402727" TargetMode="External"/><Relationship Id="rId11" Type="http://schemas.openxmlformats.org/officeDocument/2006/relationships/hyperlink" Target="https://link.springer.com/article/10.1057/s41270-022-00176-3" TargetMode="External"/><Relationship Id="rId55" Type="http://schemas.openxmlformats.org/officeDocument/2006/relationships/hyperlink" Target="https://www.tandfonline.com/doi/full/10.1080/10696679.2021.1885572" TargetMode="External"/><Relationship Id="rId10" Type="http://schemas.openxmlformats.org/officeDocument/2006/relationships/hyperlink" Target="https://link.springer.com/article/10.1007/s11747-021-00804-z" TargetMode="External"/><Relationship Id="rId54" Type="http://schemas.openxmlformats.org/officeDocument/2006/relationships/hyperlink" Target="https://www.frontiersin.org/articles/10.3389/fsoc.2024.1458423/full" TargetMode="External"/><Relationship Id="rId13" Type="http://schemas.openxmlformats.org/officeDocument/2006/relationships/hyperlink" Target="https://www.bera.ac.uk/publication/ethical-guidelines-for-educational-research-fifth-edition-2024-online" TargetMode="External"/><Relationship Id="rId57" Type="http://schemas.openxmlformats.org/officeDocument/2006/relationships/hyperlink" Target="https://www.sciencedirect.com/science/article/abs/pii/S0969698921003837" TargetMode="External"/><Relationship Id="rId12" Type="http://schemas.openxmlformats.org/officeDocument/2006/relationships/hyperlink" Target="https://www.sciencedirect.com/science/article/abs/pii/S096969892300022X" TargetMode="External"/><Relationship Id="rId56" Type="http://schemas.openxmlformats.org/officeDocument/2006/relationships/hyperlink" Target="https://www.tandfonline.com/doi/abs/10.1080/10696679.2021.1923373" TargetMode="External"/><Relationship Id="rId15" Type="http://schemas.openxmlformats.org/officeDocument/2006/relationships/hyperlink" Target="https://www.proquest.com/openview/44588aa1b49db8ac8ab0a91e3c719e8a/1" TargetMode="External"/><Relationship Id="rId59" Type="http://schemas.openxmlformats.org/officeDocument/2006/relationships/hyperlink" Target="https://www.sciencedirect.com/science/article/abs/pii/S0167811622000329" TargetMode="External"/><Relationship Id="rId14" Type="http://schemas.openxmlformats.org/officeDocument/2006/relationships/hyperlink" Target="https://link.springer.com/article/10.1007/s11135-021-01182-y" TargetMode="External"/><Relationship Id="rId58" Type="http://schemas.openxmlformats.org/officeDocument/2006/relationships/hyperlink" Target="https://www.sciencedirect.com/science/article/pii/S0148296324001541" TargetMode="External"/><Relationship Id="rId17" Type="http://schemas.openxmlformats.org/officeDocument/2006/relationships/hyperlink" Target="https://www.sciencedirect.com/science/article/abs/pii/S0148296322001917" TargetMode="External"/><Relationship Id="rId16" Type="http://schemas.openxmlformats.org/officeDocument/2006/relationships/hyperlink" Target="https://www.tandfonline.com/doi/full/10.1080/15378020.2024.2326654" TargetMode="External"/><Relationship Id="rId19" Type="http://schemas.openxmlformats.org/officeDocument/2006/relationships/hyperlink" Target="https://pubsonline.informs.org/doi/10.1287/mnsc.2022.4573" TargetMode="External"/><Relationship Id="rId18" Type="http://schemas.openxmlformats.org/officeDocument/2006/relationships/hyperlink" Target="https://pubsonline.informs.org/doi/10.1287/mnsc.2020.35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0ef5607a-1777-4b42-92e9-477436066233</vt:lpwstr>
  </property>
</Properties>
</file>