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98787397"/>
        <w:docPartObj>
          <w:docPartGallery w:val="Cover Pages"/>
          <w:docPartUnique/>
        </w:docPartObj>
      </w:sdtPr>
      <w:sdtEndPr>
        <w:rPr>
          <w:rFonts w:ascii="Times New Roman" w:eastAsiaTheme="majorEastAsia" w:hAnsi="Times New Roman" w:cstheme="majorBidi"/>
          <w:b/>
          <w:color w:val="0E101A"/>
          <w:sz w:val="32"/>
          <w:szCs w:val="32"/>
          <w:lang w:val="en-GB"/>
        </w:rPr>
      </w:sdtEndPr>
      <w:sdtContent>
        <w:p w14:paraId="17C81750" w14:textId="588035C7" w:rsidR="00373DE3" w:rsidRDefault="00373DE3">
          <w:pPr>
            <w:pStyle w:val="NoSpacing"/>
          </w:pPr>
          <w:r>
            <w:rPr>
              <w:noProof/>
            </w:rPr>
            <w:pict w14:anchorId="66034239">
              <v:group id="Group 2" o:spid="_x0000_s1028" style="position:absolute;margin-left:-34.5pt;margin-top:21pt;width:195.15pt;height:798.9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22T00:00:00Z">
                            <w:dateFormat w:val="M/d/yyyy"/>
                            <w:lid w:val="en-US"/>
                            <w:storeMappedDataAs w:val="dateTime"/>
                            <w:calendar w:val="gregorian"/>
                          </w:date>
                        </w:sdtPr>
                        <w:sdtContent>
                          <w:p w14:paraId="19BC30DF" w14:textId="229737B8" w:rsidR="00373DE3" w:rsidRDefault="00373DE3">
                            <w:pPr>
                              <w:pStyle w:val="NoSpacing"/>
                              <w:jc w:val="right"/>
                              <w:rPr>
                                <w:color w:val="FFFFFF" w:themeColor="background1"/>
                                <w:sz w:val="28"/>
                                <w:szCs w:val="28"/>
                              </w:rPr>
                            </w:pPr>
                            <w:r>
                              <w:rPr>
                                <w:color w:val="FFFFFF" w:themeColor="background1"/>
                                <w:sz w:val="28"/>
                                <w:szCs w:val="28"/>
                              </w:rPr>
                              <w:t>2/22/2023</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40388C4F" w14:textId="499C033D" w:rsidR="00FA6AD9" w:rsidRPr="00FA6AD9" w:rsidRDefault="00373DE3" w:rsidP="00373DE3">
          <w:pPr>
            <w:spacing w:line="276" w:lineRule="auto"/>
            <w:jc w:val="left"/>
            <w:rPr>
              <w:rFonts w:eastAsiaTheme="majorEastAsia" w:cstheme="majorBidi"/>
              <w:b/>
              <w:color w:val="0E101A"/>
              <w:sz w:val="32"/>
              <w:szCs w:val="32"/>
            </w:rPr>
          </w:pPr>
          <w:r>
            <w:rPr>
              <w:noProof/>
            </w:rPr>
            <w:pict w14:anchorId="2CADC6D3">
              <v:shapetype id="_x0000_t202" coordsize="21600,21600" o:spt="202" path="m,l,21600r21600,l21600,xe">
                <v:stroke joinstyle="miter"/>
                <v:path gradientshapeok="t" o:connecttype="rect"/>
              </v:shapetype>
              <v:shape id="Text Box 32" o:spid="_x0000_s1027" type="#_x0000_t202" style="position:absolute;margin-left:119.25pt;margin-top:697.35pt;width:525.75pt;height:57.65pt;z-index:251661312;visibility:visible;mso-height-percent:0;mso-wrap-distance-left:9pt;mso-wrap-distance-top:0;mso-wrap-distance-right:9pt;mso-wrap-distance-bottom:0;mso-position-horizontal-relative:page;mso-position-vertical-relative:page;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CACB13D" w14:textId="77777777" w:rsidR="00373DE3" w:rsidRPr="00C01B59" w:rsidRDefault="00373DE3" w:rsidP="00373DE3">
                      <w:pPr>
                        <w:pStyle w:val="Footer"/>
                        <w:rPr>
                          <w:color w:val="0070C0"/>
                          <w:sz w:val="26"/>
                          <w:szCs w:val="26"/>
                          <w:lang w:val="ro-RO"/>
                        </w:rPr>
                      </w:pPr>
                      <w:r w:rsidRPr="00C01B59">
                        <w:rPr>
                          <w:color w:val="0070C0"/>
                          <w:sz w:val="26"/>
                          <w:szCs w:val="26"/>
                          <w:lang w:val="ro-RO"/>
                        </w:rPr>
                        <w:t xml:space="preserve">Mironov Mariana                                         </w:t>
                      </w:r>
                      <w:r w:rsidRPr="00C01B59">
                        <w:rPr>
                          <w:rFonts w:ascii="Arial" w:hAnsi="Arial" w:cs="Arial"/>
                          <w:color w:val="0070C0"/>
                        </w:rPr>
                        <w:t>LECTURER’S NAME Julia Ault</w:t>
                      </w:r>
                    </w:p>
                    <w:p w14:paraId="781841B4" w14:textId="77777777" w:rsidR="00373DE3" w:rsidRDefault="00373DE3" w:rsidP="00373DE3">
                      <w:pPr>
                        <w:pStyle w:val="NoSpacing"/>
                        <w:rPr>
                          <w:b/>
                          <w:caps/>
                          <w:color w:val="7F7F7F" w:themeColor="text1" w:themeTint="80"/>
                          <w:sz w:val="24"/>
                          <w:szCs w:val="24"/>
                          <w:lang w:val="ro-RO"/>
                        </w:rPr>
                      </w:pPr>
                      <w:r w:rsidRPr="00C01B59">
                        <w:rPr>
                          <w:color w:val="0070C0"/>
                          <w:sz w:val="26"/>
                          <w:szCs w:val="26"/>
                          <w:lang w:val="ro-RO"/>
                        </w:rPr>
                        <w:t>ID number:</w:t>
                      </w:r>
                      <w:r w:rsidRPr="00C01B59">
                        <w:rPr>
                          <w:b/>
                          <w:caps/>
                          <w:color w:val="0070C0"/>
                          <w:sz w:val="24"/>
                          <w:szCs w:val="24"/>
                          <w:lang w:val="ro-RO"/>
                        </w:rPr>
                        <w:t xml:space="preserve"> </w:t>
                      </w:r>
                      <w:r w:rsidRPr="00BF5C2F">
                        <w:rPr>
                          <w:b/>
                          <w:caps/>
                          <w:color w:val="7F7F7F" w:themeColor="text1" w:themeTint="80"/>
                          <w:sz w:val="24"/>
                          <w:szCs w:val="24"/>
                          <w:lang w:val="ro-RO"/>
                        </w:rPr>
                        <w:t>2232725</w:t>
                      </w:r>
                    </w:p>
                    <w:p w14:paraId="559DA0B5" w14:textId="7E73612A" w:rsidR="00373DE3" w:rsidRPr="00950DA4" w:rsidRDefault="00373DE3" w:rsidP="00373DE3">
                      <w:pPr>
                        <w:pStyle w:val="NoSpacing"/>
                        <w:rPr>
                          <w:color w:val="0070C0"/>
                          <w:sz w:val="20"/>
                          <w:szCs w:val="20"/>
                        </w:rPr>
                      </w:pPr>
                      <w:r w:rsidRPr="00950DA4">
                        <w:rPr>
                          <w:caps/>
                          <w:color w:val="0070C0"/>
                          <w:sz w:val="24"/>
                          <w:szCs w:val="24"/>
                          <w:lang w:val="ro-RO"/>
                        </w:rPr>
                        <w:t>Wordcount</w:t>
                      </w:r>
                      <w:r>
                        <w:rPr>
                          <w:caps/>
                          <w:color w:val="0070C0"/>
                          <w:sz w:val="24"/>
                          <w:szCs w:val="24"/>
                          <w:lang w:val="ro-RO"/>
                        </w:rPr>
                        <w:t xml:space="preserve">: </w:t>
                      </w:r>
                      <w:r>
                        <w:rPr>
                          <w:b/>
                          <w:caps/>
                          <w:color w:val="948A54" w:themeColor="background2" w:themeShade="80"/>
                          <w:sz w:val="24"/>
                          <w:szCs w:val="24"/>
                          <w:lang w:val="ro-RO"/>
                        </w:rPr>
                        <w:t>480</w:t>
                      </w:r>
                    </w:p>
                    <w:p w14:paraId="30A10194" w14:textId="2E1D149E" w:rsidR="00373DE3" w:rsidRDefault="00373DE3">
                      <w:pPr>
                        <w:pStyle w:val="NoSpacing"/>
                        <w:rPr>
                          <w:color w:val="595959" w:themeColor="text1" w:themeTint="A6"/>
                          <w:sz w:val="20"/>
                          <w:szCs w:val="20"/>
                        </w:rPr>
                      </w:pPr>
                    </w:p>
                  </w:txbxContent>
                </v:textbox>
                <w10:wrap anchorx="page" anchory="page"/>
              </v:shape>
            </w:pict>
          </w:r>
          <w:r>
            <w:rPr>
              <w:noProof/>
            </w:rPr>
            <w:pict w14:anchorId="2B715BD7">
              <v:shape id="Text Box 1" o:spid="_x0000_s1026" type="#_x0000_t202" style="position:absolute;margin-left:169.35pt;margin-top:147.75pt;width:428.25pt;height:140.55pt;z-index:251660288;visibility:visible;mso-wrap-distance-left:9pt;mso-wrap-distance-top:0;mso-wrap-distance-right:9pt;mso-wrap-distance-bottom:0;mso-position-horizontal-relative:page;mso-position-vertical-relative:page;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inset="0,0,0,0">
                  <w:txbxContent>
                    <w:p w14:paraId="73C0EEFB" w14:textId="72A97CC3" w:rsidR="00373DE3" w:rsidRDefault="00373D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42309">
                            <w:rPr>
                              <w:rFonts w:asciiTheme="majorHAnsi" w:eastAsiaTheme="majorEastAsia" w:hAnsiTheme="majorHAnsi" w:cstheme="majorBidi"/>
                              <w:color w:val="262626" w:themeColor="text1" w:themeTint="D9"/>
                              <w:sz w:val="72"/>
                              <w:szCs w:val="72"/>
                            </w:rPr>
                            <w:t>Legal Issues-Fire Safety in the Hotel Industry</w:t>
                          </w:r>
                        </w:sdtContent>
                      </w:sdt>
                    </w:p>
                    <w:p w14:paraId="4B9CFE41" w14:textId="12689AB4" w:rsidR="00373DE3" w:rsidRDefault="00373DE3">
                      <w:pPr>
                        <w:spacing w:before="120"/>
                        <w:rPr>
                          <w:color w:val="404040" w:themeColor="text1" w:themeTint="BF"/>
                          <w:sz w:val="36"/>
                          <w:szCs w:val="36"/>
                        </w:rPr>
                      </w:pPr>
                      <w:sdt>
                        <w:sdtPr>
                          <w:rPr>
                            <w:rFonts w:asciiTheme="minorHAnsi" w:hAnsiTheme="minorHAnsi"/>
                            <w:color w:val="404040" w:themeColor="text1" w:themeTint="BF"/>
                            <w:sz w:val="36"/>
                            <w:szCs w:val="36"/>
                            <w:lang w:val="ro-RO"/>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inorHAnsi" w:hAnsiTheme="minorHAnsi"/>
                              <w:color w:val="404040" w:themeColor="text1" w:themeTint="BF"/>
                              <w:sz w:val="36"/>
                              <w:szCs w:val="36"/>
                              <w:lang w:val="ro-RO"/>
                            </w:rPr>
                            <w:t xml:space="preserve">               </w:t>
                          </w:r>
                          <w:r w:rsidRPr="00373DE3">
                            <w:rPr>
                              <w:rFonts w:asciiTheme="minorHAnsi" w:hAnsiTheme="minorHAnsi"/>
                              <w:color w:val="404040" w:themeColor="text1" w:themeTint="BF"/>
                              <w:sz w:val="36"/>
                              <w:szCs w:val="36"/>
                              <w:lang w:val="ro-RO"/>
                            </w:rPr>
                            <w:t>Business Skills BMIH4001</w:t>
                          </w:r>
                        </w:sdtContent>
                      </w:sdt>
                    </w:p>
                  </w:txbxContent>
                </v:textbox>
                <w10:wrap anchorx="page" anchory="page"/>
              </v:shape>
            </w:pict>
          </w:r>
          <w:r>
            <w:rPr>
              <w:rFonts w:eastAsiaTheme="majorEastAsia" w:cstheme="majorBidi"/>
              <w:b/>
              <w:color w:val="0E101A"/>
              <w:sz w:val="32"/>
              <w:szCs w:val="32"/>
            </w:rPr>
            <w:br w:type="page"/>
          </w:r>
        </w:p>
        <w:bookmarkStart w:id="0" w:name="_GoBack" w:displacedByCustomXml="next"/>
        <w:bookmarkEnd w:id="0" w:displacedByCustomXml="next"/>
      </w:sdtContent>
    </w:sdt>
    <w:p w14:paraId="40388C50" w14:textId="7FAD6137" w:rsidR="00FA6AD9" w:rsidRDefault="00276A76" w:rsidP="00FA6AD9">
      <w:pPr>
        <w:pStyle w:val="Heading1"/>
      </w:pPr>
      <w:r>
        <w:lastRenderedPageBreak/>
        <w:t>Introduction</w:t>
      </w:r>
    </w:p>
    <w:p w14:paraId="40388C51" w14:textId="77777777" w:rsidR="00FA6AD9" w:rsidRDefault="00276A76" w:rsidP="00FA6AD9">
      <w:r>
        <w:t xml:space="preserve">The objective of the hotels is to safeguard persons and possessions as efficiently as feasible while also minimising operating disruptions and client base loss. Hence, the importance of </w:t>
      </w:r>
      <w:r>
        <w:t>fire safety in hotels will be highlighted through this assessment.</w:t>
      </w:r>
    </w:p>
    <w:p w14:paraId="40388C52" w14:textId="77777777" w:rsidR="00FA6AD9" w:rsidRDefault="00276A76" w:rsidP="00FA6AD9">
      <w:pPr>
        <w:pStyle w:val="Heading1"/>
      </w:pPr>
      <w:r>
        <w:t>Discussion</w:t>
      </w:r>
    </w:p>
    <w:p w14:paraId="40388C53" w14:textId="2E0FDC75" w:rsidR="00FA6AD9" w:rsidRDefault="00276A76" w:rsidP="00FA6AD9">
      <w:r>
        <w:t>Hu (2016) has explained that in recent times</w:t>
      </w:r>
      <w:r w:rsidR="00A879A3">
        <w:t>,</w:t>
      </w:r>
      <w:r>
        <w:t xml:space="preserve"> fire safety is a mandatory concept for hotel management to increase the safety concern of the guests. Also, the hotel is a complex p</w:t>
      </w:r>
      <w:r>
        <w:t>lace with dozens of rooms, and several kitchen and dining spaces with electric and gas supplies for better accommodations. Gas and electricity can be risky substances that can cause fire at any time. Arguably, Hu (2016) has also claimed that to prevent tho</w:t>
      </w:r>
      <w:r>
        <w:t>se accidents, the fire safety structure with proper measures is the most important thing in hotels. </w:t>
      </w:r>
      <w:r w:rsidR="00A36326">
        <w:t>The fire safety law</w:t>
      </w:r>
      <w:r w:rsidR="009762D1">
        <w:t xml:space="preserve"> instructs the hotels not only to emphasise preventing fires and reducing risks but also to </w:t>
      </w:r>
      <w:r w:rsidR="00C47BEE">
        <w:t>become responsible to ensure the safety of everyone who uses the premises.</w:t>
      </w:r>
      <w:r w:rsidR="000C20EE">
        <w:t xml:space="preserve"> </w:t>
      </w:r>
      <w:r w:rsidR="001D121C">
        <w:t>Thus,</w:t>
      </w:r>
      <w:r w:rsidR="000C20EE">
        <w:t xml:space="preserve"> to </w:t>
      </w:r>
      <w:r w:rsidR="00F0161B">
        <w:t xml:space="preserve">comply with the law, the hotels should consider the people at risk, </w:t>
      </w:r>
      <w:r w:rsidR="00EA0272">
        <w:t>carry out a fire-risk assessment for identifying possible dangers, follow strategies to reduce the risks, create plans for dealing with emergencies and review the findings.</w:t>
      </w:r>
    </w:p>
    <w:p w14:paraId="40388C54" w14:textId="37A3518F" w:rsidR="00FA6AD9" w:rsidRDefault="00276A76" w:rsidP="00FA6AD9">
      <w:r>
        <w:t>However, Kobes et al. (2010) have criticised that the hotels may have fire safety to prevent accidents but scientific knowledge of fire prevention is necessary in the modern world. The traditional approaches may cause more disasters</w:t>
      </w:r>
      <w:r>
        <w:t xml:space="preserve"> in the name of prevention and the lack of scientific and design approaches can be crucial for guests and the working staff. On this note, the example of the Marriott resort in Colorado is applicable. The Marriott hotel authorities and Mircom Company have </w:t>
      </w:r>
      <w:r>
        <w:t>done a combined project to replace their fire safety alarms with modern designs. Hence, they have removed their old alarm system and replaced it with a new censoring system for the safety of their guests.</w:t>
      </w:r>
      <w:r w:rsidR="005D3641">
        <w:t xml:space="preserve"> Apart from this, </w:t>
      </w:r>
      <w:r w:rsidR="00526A8C">
        <w:t xml:space="preserve">legally the </w:t>
      </w:r>
      <w:r w:rsidR="001527FF">
        <w:t xml:space="preserve">management of </w:t>
      </w:r>
      <w:r w:rsidR="009458FF">
        <w:lastRenderedPageBreak/>
        <w:t>structural fire protection, provision of escape routes, smoke control, installation of automatic sprinkler system, ventilating system</w:t>
      </w:r>
      <w:r w:rsidR="002F628E">
        <w:t>, installation of the fire hydrant and hose reel systems, fire detection system and storage of dangerous goods and combustible materials is highly required</w:t>
      </w:r>
      <w:r w:rsidR="00E72CB1">
        <w:t xml:space="preserve"> </w:t>
      </w:r>
      <w:r w:rsidR="00E72CB1" w:rsidRPr="00E72CB1">
        <w:t>(Aliyev, 2019)</w:t>
      </w:r>
      <w:r w:rsidR="002F628E">
        <w:t>.</w:t>
      </w:r>
    </w:p>
    <w:p w14:paraId="40388C55" w14:textId="77777777" w:rsidR="00FA6AD9" w:rsidRDefault="00276A76" w:rsidP="00FA6AD9">
      <w:r>
        <w:t>On the other hand, proper awareness of fire safety and the use of fire safety equipment in high rise buildings like luxury hotels is an important aspect of self-protection (Kodur, Kumar and Rafi, 2019). Hence, the h</w:t>
      </w:r>
      <w:r>
        <w:t>otel authorities need to apply training protocols for the employees to promote fire safety facilities. Also, it is a long-term investment for every hotel to increase and maintain its safety and caring reputation in the market.</w:t>
      </w:r>
    </w:p>
    <w:p w14:paraId="40388C56" w14:textId="77777777" w:rsidR="00FA6AD9" w:rsidRDefault="00276A76" w:rsidP="00FA6AD9">
      <w:pPr>
        <w:pStyle w:val="Heading1"/>
      </w:pPr>
      <w:r>
        <w:t>Conclusion</w:t>
      </w:r>
    </w:p>
    <w:p w14:paraId="40388C57" w14:textId="77777777" w:rsidR="00FA6AD9" w:rsidRDefault="00276A76" w:rsidP="00FA6AD9">
      <w:r>
        <w:t>Here, fire securit</w:t>
      </w:r>
      <w:r>
        <w:t>y has come up as the primary health and safety measure in hotels. It not only provides safety to the guest but also to the human resources of the particular hotels. Hence, major hotel chains like Marriott hotels invest in fire safety measures systematicall</w:t>
      </w:r>
      <w:r>
        <w:t>y.</w:t>
      </w:r>
    </w:p>
    <w:p w14:paraId="40388C58" w14:textId="77777777" w:rsidR="00FA6AD9" w:rsidRDefault="00276A76">
      <w:pPr>
        <w:spacing w:line="276" w:lineRule="auto"/>
        <w:jc w:val="left"/>
        <w:rPr>
          <w:rFonts w:eastAsiaTheme="majorEastAsia" w:cstheme="majorBidi"/>
          <w:b/>
          <w:bCs/>
          <w:szCs w:val="28"/>
          <w:lang w:val="en-US"/>
        </w:rPr>
      </w:pPr>
      <w:r>
        <w:rPr>
          <w:lang w:val="en-US"/>
        </w:rPr>
        <w:br w:type="page"/>
      </w:r>
    </w:p>
    <w:p w14:paraId="40388C59" w14:textId="77777777" w:rsidR="00FA6AD9" w:rsidRDefault="00276A76" w:rsidP="00FA6AD9">
      <w:pPr>
        <w:pStyle w:val="Heading1"/>
        <w:rPr>
          <w:szCs w:val="24"/>
          <w:lang w:val="en-US"/>
        </w:rPr>
      </w:pPr>
      <w:r>
        <w:rPr>
          <w:lang w:val="en-US"/>
        </w:rPr>
        <w:lastRenderedPageBreak/>
        <w:t>References</w:t>
      </w:r>
    </w:p>
    <w:p w14:paraId="3C50BB2B" w14:textId="77777777" w:rsidR="00F137F1" w:rsidRDefault="00276A76" w:rsidP="00F137F1">
      <w:r>
        <w:t xml:space="preserve">Aliyev, A. (2019). </w:t>
      </w:r>
      <w:r>
        <w:rPr>
          <w:i/>
          <w:iCs/>
        </w:rPr>
        <w:t>FIRE SAFETY IN HOTELS</w:t>
      </w:r>
      <w:r>
        <w:t>. [online] www.linkedin.com. Available at: https://www.linkedin.com/pulse/fire-safety-hotels-azad-aliyev [Accessed 22 Feb. 2023].</w:t>
      </w:r>
    </w:p>
    <w:p w14:paraId="40388C5A" w14:textId="77777777" w:rsidR="00FA6AD9" w:rsidRDefault="00276A76" w:rsidP="00FA6AD9">
      <w:pPr>
        <w:rPr>
          <w:lang w:val="en-US"/>
        </w:rPr>
      </w:pPr>
      <w:r>
        <w:rPr>
          <w:lang w:val="en-US"/>
        </w:rPr>
        <w:t xml:space="preserve">Hu, Y. (2016). Research on the Application of Fault Tree Analysis for Building Fire Safety of Hotels. </w:t>
      </w:r>
      <w:r>
        <w:rPr>
          <w:i/>
          <w:iCs/>
          <w:lang w:val="en-US"/>
        </w:rPr>
        <w:t>Procedia Engineering</w:t>
      </w:r>
      <w:r>
        <w:rPr>
          <w:lang w:val="en-US"/>
        </w:rPr>
        <w:t>, [online] 135, pp.524–530. doi:</w:t>
      </w:r>
      <w:hyperlink r:id="rId7" w:history="1">
        <w:r>
          <w:rPr>
            <w:lang w:val="en-US"/>
          </w:rPr>
          <w:t>https://doi.org/10.1016/j.proeng.2016.01.</w:t>
        </w:r>
        <w:r>
          <w:rPr>
            <w:lang w:val="en-US"/>
          </w:rPr>
          <w:t>092</w:t>
        </w:r>
      </w:hyperlink>
      <w:r>
        <w:rPr>
          <w:lang w:val="en-US"/>
        </w:rPr>
        <w:t>.</w:t>
      </w:r>
    </w:p>
    <w:p w14:paraId="40388C5B" w14:textId="77777777" w:rsidR="00FA6AD9" w:rsidRDefault="00276A76" w:rsidP="00FA6AD9">
      <w:pPr>
        <w:rPr>
          <w:lang w:val="en-US"/>
        </w:rPr>
      </w:pPr>
      <w:r>
        <w:rPr>
          <w:lang w:val="en-US"/>
        </w:rPr>
        <w:t xml:space="preserve">Kobes, M., Helsloot, I., de Vries, B. and Post, J.G. (2010). Building safety and human behaviour in fire: A literature review. </w:t>
      </w:r>
      <w:r>
        <w:rPr>
          <w:i/>
          <w:iCs/>
          <w:lang w:val="en-US"/>
        </w:rPr>
        <w:t>Fire Safety Journal</w:t>
      </w:r>
      <w:r>
        <w:rPr>
          <w:lang w:val="en-US"/>
        </w:rPr>
        <w:t>, [online] 45(1), pp.1–11. doi:</w:t>
      </w:r>
      <w:hyperlink r:id="rId8" w:history="1">
        <w:r>
          <w:rPr>
            <w:lang w:val="en-US"/>
          </w:rPr>
          <w:t>https://doi.</w:t>
        </w:r>
        <w:r>
          <w:rPr>
            <w:lang w:val="en-US"/>
          </w:rPr>
          <w:t>org/10.1016/j.firesaf.2009.08.005</w:t>
        </w:r>
      </w:hyperlink>
      <w:r>
        <w:rPr>
          <w:lang w:val="en-US"/>
        </w:rPr>
        <w:t>.</w:t>
      </w:r>
    </w:p>
    <w:p w14:paraId="40388C5C" w14:textId="77777777" w:rsidR="00FA6AD9" w:rsidRDefault="00276A76" w:rsidP="00FA6AD9">
      <w:pPr>
        <w:rPr>
          <w:lang w:val="en-US"/>
        </w:rPr>
      </w:pPr>
      <w:r>
        <w:rPr>
          <w:lang w:val="en-US"/>
        </w:rPr>
        <w:t xml:space="preserve">Kodur, V., Kumar, P. and Rafi, M.M. (2019). Fire hazard in buildings: review, assessment and strategies for improving fire safety. </w:t>
      </w:r>
      <w:r>
        <w:rPr>
          <w:i/>
          <w:iCs/>
          <w:lang w:val="en-US"/>
        </w:rPr>
        <w:t>PSU Research Review</w:t>
      </w:r>
      <w:r>
        <w:rPr>
          <w:lang w:val="en-US"/>
        </w:rPr>
        <w:t>, [online] ahead-of-print(ahead-of-print). doi:</w:t>
      </w:r>
      <w:hyperlink r:id="rId9" w:history="1">
        <w:r>
          <w:rPr>
            <w:lang w:val="en-US"/>
          </w:rPr>
          <w:t>https://doi.org/10.1108/prr-12-2018-0033</w:t>
        </w:r>
      </w:hyperlink>
      <w:r>
        <w:rPr>
          <w:lang w:val="en-US"/>
        </w:rPr>
        <w:t>.</w:t>
      </w:r>
    </w:p>
    <w:p w14:paraId="40388C5D" w14:textId="77777777" w:rsidR="00FA6AD9" w:rsidRDefault="00276A76" w:rsidP="00FA6AD9">
      <w:pPr>
        <w:rPr>
          <w:lang w:val="en-US"/>
        </w:rPr>
      </w:pPr>
      <w:r>
        <w:rPr>
          <w:lang w:val="en-US"/>
        </w:rPr>
        <w:t xml:space="preserve">Quapp, U. and Holschemacher, K. (2020). Heritage Protection Regulations in Germany and their Relations to Fire Safety Demands. </w:t>
      </w:r>
      <w:r>
        <w:rPr>
          <w:i/>
          <w:iCs/>
          <w:lang w:val="en-US"/>
        </w:rPr>
        <w:t>IOP Conference Series: Materials Science and Engineeri</w:t>
      </w:r>
      <w:r>
        <w:rPr>
          <w:i/>
          <w:iCs/>
          <w:lang w:val="en-US"/>
        </w:rPr>
        <w:t>ng</w:t>
      </w:r>
      <w:r>
        <w:rPr>
          <w:lang w:val="en-US"/>
        </w:rPr>
        <w:t>, [online] 753(4), p.042036. doi:</w:t>
      </w:r>
      <w:hyperlink r:id="rId10" w:history="1">
        <w:r>
          <w:rPr>
            <w:lang w:val="en-US"/>
          </w:rPr>
          <w:t>https://doi.org/10.1088/1757-899x/753/4/042036</w:t>
        </w:r>
      </w:hyperlink>
      <w:r>
        <w:rPr>
          <w:lang w:val="en-US"/>
        </w:rPr>
        <w:t>.</w:t>
      </w:r>
    </w:p>
    <w:p w14:paraId="40388C5E" w14:textId="77777777" w:rsidR="00FA6AD9" w:rsidRDefault="00FA6AD9" w:rsidP="00FA6AD9"/>
    <w:p w14:paraId="40388C5F" w14:textId="77777777" w:rsidR="00FA6AD9" w:rsidRDefault="00FA6AD9" w:rsidP="00FA6AD9"/>
    <w:p w14:paraId="40388C60" w14:textId="77777777" w:rsidR="00FA6AD9" w:rsidRDefault="00FA6AD9" w:rsidP="00FA6AD9"/>
    <w:p w14:paraId="40388C61" w14:textId="77777777" w:rsidR="00981165" w:rsidRDefault="00981165" w:rsidP="00FA6AD9"/>
    <w:sectPr w:rsidR="00981165" w:rsidSect="00373DE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733340" w14:textId="77777777" w:rsidR="00276A76" w:rsidRDefault="00276A76">
      <w:pPr>
        <w:spacing w:after="0" w:line="240" w:lineRule="auto"/>
      </w:pPr>
      <w:r>
        <w:separator/>
      </w:r>
    </w:p>
  </w:endnote>
  <w:endnote w:type="continuationSeparator" w:id="0">
    <w:p w14:paraId="6710EE3E" w14:textId="77777777" w:rsidR="00276A76" w:rsidRDefault="00276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864469"/>
      <w:docPartObj>
        <w:docPartGallery w:val="Page Numbers (Bottom of Page)"/>
        <w:docPartUnique/>
      </w:docPartObj>
    </w:sdtPr>
    <w:sdtEndPr/>
    <w:sdtContent>
      <w:p w14:paraId="40388C66" w14:textId="3274A895" w:rsidR="00FA6AD9" w:rsidRDefault="00276A76">
        <w:pPr>
          <w:pStyle w:val="Footer"/>
          <w:jc w:val="right"/>
        </w:pPr>
        <w:r>
          <w:fldChar w:fldCharType="begin"/>
        </w:r>
        <w:r>
          <w:instrText xml:space="preserve"> PAGE   \* MERGEFORMAT </w:instrText>
        </w:r>
        <w:r>
          <w:fldChar w:fldCharType="separate"/>
        </w:r>
        <w:r w:rsidR="00373DE3">
          <w:rPr>
            <w:noProof/>
          </w:rPr>
          <w:t>2</w:t>
        </w:r>
        <w:r>
          <w:rPr>
            <w:noProof/>
          </w:rPr>
          <w:fldChar w:fldCharType="end"/>
        </w:r>
      </w:p>
    </w:sdtContent>
  </w:sdt>
  <w:p w14:paraId="40388C67" w14:textId="77777777" w:rsidR="00FA6AD9" w:rsidRDefault="00FA6A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0FB52C" w14:textId="77777777" w:rsidR="00276A76" w:rsidRDefault="00276A76">
      <w:pPr>
        <w:spacing w:after="0" w:line="240" w:lineRule="auto"/>
      </w:pPr>
      <w:r>
        <w:separator/>
      </w:r>
    </w:p>
  </w:footnote>
  <w:footnote w:type="continuationSeparator" w:id="0">
    <w:p w14:paraId="120D6777" w14:textId="77777777" w:rsidR="00276A76" w:rsidRDefault="00276A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AD9"/>
    <w:rsid w:val="00015129"/>
    <w:rsid w:val="000C20EE"/>
    <w:rsid w:val="001527FF"/>
    <w:rsid w:val="001D121C"/>
    <w:rsid w:val="00276A76"/>
    <w:rsid w:val="002F628E"/>
    <w:rsid w:val="00373DE3"/>
    <w:rsid w:val="00524C36"/>
    <w:rsid w:val="00526A8C"/>
    <w:rsid w:val="005D3641"/>
    <w:rsid w:val="008A22D8"/>
    <w:rsid w:val="009458FF"/>
    <w:rsid w:val="009762D1"/>
    <w:rsid w:val="00981165"/>
    <w:rsid w:val="009D60B8"/>
    <w:rsid w:val="00A36326"/>
    <w:rsid w:val="00A879A3"/>
    <w:rsid w:val="00C47BEE"/>
    <w:rsid w:val="00E72CB1"/>
    <w:rsid w:val="00EA0272"/>
    <w:rsid w:val="00F0161B"/>
    <w:rsid w:val="00F137F1"/>
    <w:rsid w:val="00FA6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40388C47"/>
  <w15:docId w15:val="{43E3E8CF-7588-4ABD-B319-9F21215A9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6AD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A6AD9"/>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AD9"/>
    <w:rPr>
      <w:rFonts w:ascii="Times New Roman" w:eastAsiaTheme="majorEastAsia" w:hAnsi="Times New Roman" w:cstheme="majorBidi"/>
      <w:b/>
      <w:bCs/>
      <w:sz w:val="24"/>
      <w:szCs w:val="28"/>
    </w:rPr>
  </w:style>
  <w:style w:type="paragraph" w:styleId="NormalWeb">
    <w:name w:val="Normal (Web)"/>
    <w:basedOn w:val="Normal"/>
    <w:uiPriority w:val="99"/>
    <w:semiHidden/>
    <w:unhideWhenUsed/>
    <w:rsid w:val="00FA6AD9"/>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FA6AD9"/>
    <w:rPr>
      <w:b/>
      <w:bCs/>
    </w:rPr>
  </w:style>
  <w:style w:type="paragraph" w:styleId="Header">
    <w:name w:val="header"/>
    <w:basedOn w:val="Normal"/>
    <w:link w:val="HeaderChar"/>
    <w:uiPriority w:val="99"/>
    <w:semiHidden/>
    <w:unhideWhenUsed/>
    <w:rsid w:val="00FA6AD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A6AD9"/>
    <w:rPr>
      <w:rFonts w:ascii="Times New Roman" w:hAnsi="Times New Roman"/>
      <w:sz w:val="24"/>
    </w:rPr>
  </w:style>
  <w:style w:type="paragraph" w:styleId="Footer">
    <w:name w:val="footer"/>
    <w:basedOn w:val="Normal"/>
    <w:link w:val="FooterChar"/>
    <w:uiPriority w:val="99"/>
    <w:unhideWhenUsed/>
    <w:rsid w:val="00FA6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AD9"/>
    <w:rPr>
      <w:rFonts w:ascii="Times New Roman" w:hAnsi="Times New Roman"/>
      <w:sz w:val="24"/>
    </w:rPr>
  </w:style>
  <w:style w:type="paragraph" w:styleId="NoSpacing">
    <w:name w:val="No Spacing"/>
    <w:link w:val="NoSpacingChar"/>
    <w:uiPriority w:val="1"/>
    <w:qFormat/>
    <w:rsid w:val="00373D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DE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firesaf.2009.08.00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proeng.2016.01.09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88/1757-899x/753/4/042036" TargetMode="External"/><Relationship Id="rId4" Type="http://schemas.openxmlformats.org/officeDocument/2006/relationships/webSettings" Target="webSettings.xml"/><Relationship Id="rId9" Type="http://schemas.openxmlformats.org/officeDocument/2006/relationships/hyperlink" Target="https://doi.org/10.1108/prr-12-2018-0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2023-02-22T00:00:00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643</Words>
  <Characters>3740</Characters>
  <Application>Microsoft Office Word</Application>
  <DocSecurity>0</DocSecurity>
  <Lines>68</Lines>
  <Paragraphs>18</Paragraphs>
  <ScaleCrop>false</ScaleCrop>
  <Company/>
  <LinksUpToDate>false</LinksUpToDate>
  <CharactersWithSpaces>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Issues-Fire Safety in the Hotel Industry</dc:title>
  <dc:subject>Business Skills BMIH4001</dc:subject>
  <dc:creator>Soumik Kundu</dc:creator>
  <cp:lastModifiedBy>mikkael89@gmail.com</cp:lastModifiedBy>
  <cp:revision>18</cp:revision>
  <dcterms:created xsi:type="dcterms:W3CDTF">2023-02-22T12:50:00Z</dcterms:created>
  <dcterms:modified xsi:type="dcterms:W3CDTF">2023-02-22T19:25:00Z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b947c4ffaf6b6620cd8a0d1edba8a9e33381a5e441c07d94d5c98d6cb07a3e63</vt:lpwstr>
  </property>
</Properties>
</file>