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4557828"/>
        <w:docPartObj>
          <w:docPartGallery w:val="Cover Pages"/>
          <w:docPartUnique/>
        </w:docPartObj>
      </w:sdtPr>
      <w:sdtEndPr>
        <w:rPr>
          <w:rFonts w:ascii="Times New Roman" w:eastAsiaTheme="majorEastAsia" w:hAnsi="Times New Roman" w:cs="Times New Roman"/>
          <w:caps/>
          <w:color w:val="FFFFFF" w:themeColor="background1"/>
          <w:kern w:val="0"/>
          <w:sz w:val="48"/>
          <w:szCs w:val="48"/>
          <w14:ligatures w14:val="none"/>
        </w:rPr>
      </w:sdtEndPr>
      <w:sdtContent>
        <w:p w14:paraId="2916BB65" w14:textId="175B7DB3" w:rsidR="001C1F29" w:rsidRDefault="001C1F29">
          <w:r>
            <w:rPr>
              <w:noProof/>
            </w:rPr>
            <mc:AlternateContent>
              <mc:Choice Requires="wps">
                <w:drawing>
                  <wp:anchor distT="0" distB="0" distL="114300" distR="114300" simplePos="0" relativeHeight="251659264" behindDoc="0" locked="0" layoutInCell="1" allowOverlap="1" wp14:anchorId="26828CCB" wp14:editId="7960184A">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Times New Roman" w:hAnsi="Times New Roman" w:cs="Times New Roman"/>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261E1D6" w14:textId="02B9182A" w:rsidR="001C1F29" w:rsidRPr="001C1F29" w:rsidRDefault="001C1F29">
                                    <w:pPr>
                                      <w:pStyle w:val="Title"/>
                                      <w:jc w:val="right"/>
                                      <w:rPr>
                                        <w:rFonts w:ascii="Times New Roman" w:hAnsi="Times New Roman" w:cs="Times New Roman"/>
                                        <w:caps/>
                                        <w:color w:val="FFFFFF" w:themeColor="background1"/>
                                        <w:sz w:val="72"/>
                                        <w:szCs w:val="72"/>
                                      </w:rPr>
                                    </w:pPr>
                                    <w:r w:rsidRPr="001C1F29">
                                      <w:rPr>
                                        <w:rFonts w:ascii="Times New Roman" w:hAnsi="Times New Roman" w:cs="Times New Roman"/>
                                        <w:caps/>
                                        <w:color w:val="FFFFFF" w:themeColor="background1"/>
                                        <w:sz w:val="72"/>
                                        <w:szCs w:val="72"/>
                                      </w:rPr>
                                      <w:t>Component 1</w:t>
                                    </w:r>
                                    <w:r>
                                      <w:rPr>
                                        <w:rFonts w:ascii="Times New Roman" w:hAnsi="Times New Roman" w:cs="Times New Roman"/>
                                        <w:caps/>
                                        <w:color w:val="FFFFFF" w:themeColor="background1"/>
                                        <w:sz w:val="72"/>
                                        <w:szCs w:val="72"/>
                                      </w:rPr>
                                      <w:t>:</w:t>
                                    </w:r>
                                    <w:r w:rsidRPr="001C1F29">
                                      <w:rPr>
                                        <w:rFonts w:ascii="Times New Roman" w:hAnsi="Times New Roman" w:cs="Times New Roman"/>
                                        <w:caps/>
                                        <w:color w:val="FFFFFF" w:themeColor="background1"/>
                                        <w:sz w:val="72"/>
                                        <w:szCs w:val="72"/>
                                      </w:rPr>
                                      <w:t xml:space="preserve"> </w:t>
                                    </w:r>
                                    <w:r w:rsidR="009F1EB9">
                                      <w:rPr>
                                        <w:rFonts w:ascii="Times New Roman" w:hAnsi="Times New Roman" w:cs="Times New Roman"/>
                                        <w:caps/>
                                        <w:color w:val="FFFFFF" w:themeColor="background1"/>
                                        <w:sz w:val="72"/>
                                        <w:szCs w:val="72"/>
                                      </w:rPr>
                                      <w:t xml:space="preserve">iNDIVIDUl report </w:t>
                                    </w:r>
                                    <w:r>
                                      <w:rPr>
                                        <w:rFonts w:ascii="Times New Roman" w:hAnsi="Times New Roman" w:cs="Times New Roman"/>
                                        <w:caps/>
                                        <w:color w:val="FFFFFF" w:themeColor="background1"/>
                                        <w:sz w:val="72"/>
                                        <w:szCs w:val="72"/>
                                      </w:rPr>
                                      <w:t>GYMSHARK</w:t>
                                    </w:r>
                                  </w:p>
                                </w:sdtContent>
                              </w:sdt>
                              <w:p w14:paraId="00217D6D" w14:textId="77777777" w:rsidR="001C1F29" w:rsidRDefault="001C1F29">
                                <w:pPr>
                                  <w:spacing w:before="240"/>
                                  <w:ind w:left="720"/>
                                  <w:jc w:val="right"/>
                                  <w:rPr>
                                    <w:color w:val="FFFFFF" w:themeColor="background1"/>
                                  </w:rPr>
                                </w:pPr>
                              </w:p>
                              <w:sdt>
                                <w:sdtPr>
                                  <w:rPr>
                                    <w:rFonts w:ascii="Times New Roman" w:hAnsi="Times New Roman" w:cs="Times New Roman"/>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Content>
                                  <w:p w14:paraId="1FD5784C" w14:textId="62E37EE6" w:rsidR="001C1F29" w:rsidRPr="001C1F29" w:rsidRDefault="001C1F29">
                                    <w:pPr>
                                      <w:spacing w:before="240"/>
                                      <w:ind w:left="1008"/>
                                      <w:jc w:val="right"/>
                                      <w:rPr>
                                        <w:rFonts w:ascii="Times New Roman" w:hAnsi="Times New Roman" w:cs="Times New Roman"/>
                                        <w:color w:val="FFFFFF" w:themeColor="background1"/>
                                        <w:sz w:val="36"/>
                                        <w:szCs w:val="36"/>
                                      </w:rPr>
                                    </w:pPr>
                                    <w:r w:rsidRPr="001C1F29">
                                      <w:rPr>
                                        <w:rFonts w:ascii="Times New Roman" w:hAnsi="Times New Roman" w:cs="Times New Roman"/>
                                        <w:color w:val="FFFFFF" w:themeColor="background1"/>
                                        <w:sz w:val="36"/>
                                        <w:szCs w:val="36"/>
                                      </w:rPr>
                                      <w:t>Principles of Marketing LCBB5015</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6828CCB"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rFonts w:ascii="Times New Roman" w:hAnsi="Times New Roman" w:cs="Times New Roman"/>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261E1D6" w14:textId="02B9182A" w:rsidR="001C1F29" w:rsidRPr="001C1F29" w:rsidRDefault="001C1F29">
                              <w:pPr>
                                <w:pStyle w:val="Title"/>
                                <w:jc w:val="right"/>
                                <w:rPr>
                                  <w:rFonts w:ascii="Times New Roman" w:hAnsi="Times New Roman" w:cs="Times New Roman"/>
                                  <w:caps/>
                                  <w:color w:val="FFFFFF" w:themeColor="background1"/>
                                  <w:sz w:val="72"/>
                                  <w:szCs w:val="72"/>
                                </w:rPr>
                              </w:pPr>
                              <w:r w:rsidRPr="001C1F29">
                                <w:rPr>
                                  <w:rFonts w:ascii="Times New Roman" w:hAnsi="Times New Roman" w:cs="Times New Roman"/>
                                  <w:caps/>
                                  <w:color w:val="FFFFFF" w:themeColor="background1"/>
                                  <w:sz w:val="72"/>
                                  <w:szCs w:val="72"/>
                                </w:rPr>
                                <w:t>Component 1</w:t>
                              </w:r>
                              <w:r>
                                <w:rPr>
                                  <w:rFonts w:ascii="Times New Roman" w:hAnsi="Times New Roman" w:cs="Times New Roman"/>
                                  <w:caps/>
                                  <w:color w:val="FFFFFF" w:themeColor="background1"/>
                                  <w:sz w:val="72"/>
                                  <w:szCs w:val="72"/>
                                </w:rPr>
                                <w:t>:</w:t>
                              </w:r>
                              <w:r w:rsidRPr="001C1F29">
                                <w:rPr>
                                  <w:rFonts w:ascii="Times New Roman" w:hAnsi="Times New Roman" w:cs="Times New Roman"/>
                                  <w:caps/>
                                  <w:color w:val="FFFFFF" w:themeColor="background1"/>
                                  <w:sz w:val="72"/>
                                  <w:szCs w:val="72"/>
                                </w:rPr>
                                <w:t xml:space="preserve"> </w:t>
                              </w:r>
                              <w:r w:rsidR="009F1EB9">
                                <w:rPr>
                                  <w:rFonts w:ascii="Times New Roman" w:hAnsi="Times New Roman" w:cs="Times New Roman"/>
                                  <w:caps/>
                                  <w:color w:val="FFFFFF" w:themeColor="background1"/>
                                  <w:sz w:val="72"/>
                                  <w:szCs w:val="72"/>
                                </w:rPr>
                                <w:t xml:space="preserve">iNDIVIDUl report </w:t>
                              </w:r>
                              <w:r>
                                <w:rPr>
                                  <w:rFonts w:ascii="Times New Roman" w:hAnsi="Times New Roman" w:cs="Times New Roman"/>
                                  <w:caps/>
                                  <w:color w:val="FFFFFF" w:themeColor="background1"/>
                                  <w:sz w:val="72"/>
                                  <w:szCs w:val="72"/>
                                </w:rPr>
                                <w:t>GYMSHARK</w:t>
                              </w:r>
                            </w:p>
                          </w:sdtContent>
                        </w:sdt>
                        <w:p w14:paraId="00217D6D" w14:textId="77777777" w:rsidR="001C1F29" w:rsidRDefault="001C1F29">
                          <w:pPr>
                            <w:spacing w:before="240"/>
                            <w:ind w:left="720"/>
                            <w:jc w:val="right"/>
                            <w:rPr>
                              <w:color w:val="FFFFFF" w:themeColor="background1"/>
                            </w:rPr>
                          </w:pPr>
                        </w:p>
                        <w:sdt>
                          <w:sdtPr>
                            <w:rPr>
                              <w:rFonts w:ascii="Times New Roman" w:hAnsi="Times New Roman" w:cs="Times New Roman"/>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Content>
                            <w:p w14:paraId="1FD5784C" w14:textId="62E37EE6" w:rsidR="001C1F29" w:rsidRPr="001C1F29" w:rsidRDefault="001C1F29">
                              <w:pPr>
                                <w:spacing w:before="240"/>
                                <w:ind w:left="1008"/>
                                <w:jc w:val="right"/>
                                <w:rPr>
                                  <w:rFonts w:ascii="Times New Roman" w:hAnsi="Times New Roman" w:cs="Times New Roman"/>
                                  <w:color w:val="FFFFFF" w:themeColor="background1"/>
                                  <w:sz w:val="36"/>
                                  <w:szCs w:val="36"/>
                                </w:rPr>
                              </w:pPr>
                              <w:r w:rsidRPr="001C1F29">
                                <w:rPr>
                                  <w:rFonts w:ascii="Times New Roman" w:hAnsi="Times New Roman" w:cs="Times New Roman"/>
                                  <w:color w:val="FFFFFF" w:themeColor="background1"/>
                                  <w:sz w:val="36"/>
                                  <w:szCs w:val="36"/>
                                </w:rPr>
                                <w:t>Principles of Marketing LCBB5015</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690D933" wp14:editId="2DE95F5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B74C0D6" w14:textId="7195628E" w:rsidR="001C1F29" w:rsidRDefault="001C1F29">
                                    <w:pPr>
                                      <w:pStyle w:val="Subtitle"/>
                                      <w:rPr>
                                        <w:rFonts w:cstheme="minorBidi"/>
                                        <w:color w:val="FFFFFF" w:themeColor="background1"/>
                                      </w:rPr>
                                    </w:pPr>
                                    <w:r>
                                      <w:rPr>
                                        <w:rFonts w:cstheme="minorBidi"/>
                                        <w:color w:val="FFFFFF" w:themeColor="background1"/>
                                      </w:rPr>
                                      <w:t xml:space="preserve">By Alexandra Chistol    Student ID 2319949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690D933"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B74C0D6" w14:textId="7195628E" w:rsidR="001C1F29" w:rsidRDefault="001C1F29">
                              <w:pPr>
                                <w:pStyle w:val="Subtitle"/>
                                <w:rPr>
                                  <w:rFonts w:cstheme="minorBidi"/>
                                  <w:color w:val="FFFFFF" w:themeColor="background1"/>
                                </w:rPr>
                              </w:pPr>
                              <w:r>
                                <w:rPr>
                                  <w:rFonts w:cstheme="minorBidi"/>
                                  <w:color w:val="FFFFFF" w:themeColor="background1"/>
                                </w:rPr>
                                <w:t xml:space="preserve">By Alexandra Chistol    Student ID 2319949 </w:t>
                              </w:r>
                            </w:p>
                          </w:sdtContent>
                        </w:sdt>
                      </w:txbxContent>
                    </v:textbox>
                    <w10:wrap anchorx="page" anchory="page"/>
                  </v:rect>
                </w:pict>
              </mc:Fallback>
            </mc:AlternateContent>
          </w:r>
        </w:p>
        <w:p w14:paraId="681FC983" w14:textId="77777777" w:rsidR="001C1F29" w:rsidRDefault="001C1F29"/>
        <w:p w14:paraId="5AE44618" w14:textId="23FC0BC0" w:rsidR="001C1F29" w:rsidRDefault="001C1F29">
          <w:pPr>
            <w:rPr>
              <w:rFonts w:ascii="Times New Roman" w:eastAsiaTheme="majorEastAsia" w:hAnsi="Times New Roman" w:cs="Times New Roman"/>
              <w:caps/>
              <w:color w:val="FFFFFF" w:themeColor="background1"/>
              <w:kern w:val="0"/>
              <w:sz w:val="48"/>
              <w:szCs w:val="48"/>
              <w14:ligatures w14:val="none"/>
            </w:rPr>
          </w:pPr>
          <w:r>
            <w:rPr>
              <w:rFonts w:ascii="Times New Roman" w:eastAsiaTheme="majorEastAsia" w:hAnsi="Times New Roman" w:cs="Times New Roman"/>
              <w:caps/>
              <w:color w:val="FFFFFF" w:themeColor="background1"/>
              <w:kern w:val="0"/>
              <w:sz w:val="48"/>
              <w:szCs w:val="48"/>
              <w14:ligatures w14:val="none"/>
            </w:rPr>
            <w:br w:type="page"/>
          </w:r>
        </w:p>
      </w:sdtContent>
    </w:sdt>
    <w:p w14:paraId="300E5647" w14:textId="18644CD5" w:rsidR="00FC2E08" w:rsidRDefault="00FC2E08" w:rsidP="00FC2E08">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14:paraId="548427FA" w14:textId="77777777" w:rsidR="00FC2E08" w:rsidRDefault="00FC2E08" w:rsidP="00152B53">
      <w:pPr>
        <w:spacing w:line="360" w:lineRule="auto"/>
        <w:jc w:val="center"/>
        <w:rPr>
          <w:rFonts w:ascii="Times New Roman" w:hAnsi="Times New Roman" w:cs="Times New Roman"/>
          <w:b/>
          <w:bCs/>
          <w:sz w:val="28"/>
          <w:szCs w:val="28"/>
        </w:rPr>
      </w:pPr>
    </w:p>
    <w:p w14:paraId="7C86F549" w14:textId="563CE37B" w:rsidR="00FC2E08" w:rsidRPr="00152B53" w:rsidRDefault="00152B53" w:rsidP="00152B53">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 page 2</w:t>
      </w:r>
    </w:p>
    <w:p w14:paraId="7664B7AE" w14:textId="30E80C0A" w:rsidR="00FC2E08" w:rsidRDefault="00152B53" w:rsidP="00152B53">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SWOT Analysis on Gymshark ………………………………………page 3-5</w:t>
      </w:r>
    </w:p>
    <w:p w14:paraId="399ECB64" w14:textId="6FA0F88A" w:rsidR="00152B53" w:rsidRPr="00152B53" w:rsidRDefault="00152B53" w:rsidP="00152B53">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Critical Analysis and Evaluation……………………………………. page 5-6</w:t>
      </w:r>
    </w:p>
    <w:p w14:paraId="6811D12F" w14:textId="12E2F5CA" w:rsidR="00FC2E08" w:rsidRPr="00152B53" w:rsidRDefault="00152B53" w:rsidP="00152B53">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Conclusion …………………………………………………………......page 6</w:t>
      </w:r>
    </w:p>
    <w:p w14:paraId="49B66181" w14:textId="39F464BC" w:rsidR="00FC2E08" w:rsidRPr="00152B53" w:rsidRDefault="00152B53" w:rsidP="00152B53">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References………………………………………………………………page 7</w:t>
      </w:r>
    </w:p>
    <w:p w14:paraId="0C5C0033" w14:textId="77777777" w:rsidR="00FC2E08" w:rsidRDefault="00FC2E08" w:rsidP="00FC2E08">
      <w:pPr>
        <w:jc w:val="center"/>
        <w:rPr>
          <w:rFonts w:ascii="Times New Roman" w:hAnsi="Times New Roman" w:cs="Times New Roman"/>
          <w:b/>
          <w:bCs/>
          <w:sz w:val="24"/>
          <w:szCs w:val="24"/>
        </w:rPr>
      </w:pPr>
    </w:p>
    <w:p w14:paraId="369CB313" w14:textId="77777777" w:rsidR="00FC2E08" w:rsidRDefault="00FC2E08" w:rsidP="00FC2E08">
      <w:pPr>
        <w:jc w:val="center"/>
        <w:rPr>
          <w:rFonts w:ascii="Times New Roman" w:hAnsi="Times New Roman" w:cs="Times New Roman"/>
          <w:b/>
          <w:bCs/>
          <w:sz w:val="24"/>
          <w:szCs w:val="24"/>
        </w:rPr>
      </w:pPr>
    </w:p>
    <w:p w14:paraId="60F19148" w14:textId="77777777" w:rsidR="00FC2E08" w:rsidRDefault="00FC2E08" w:rsidP="00FC2E08">
      <w:pPr>
        <w:jc w:val="center"/>
        <w:rPr>
          <w:rFonts w:ascii="Times New Roman" w:hAnsi="Times New Roman" w:cs="Times New Roman"/>
          <w:b/>
          <w:bCs/>
          <w:sz w:val="24"/>
          <w:szCs w:val="24"/>
        </w:rPr>
      </w:pPr>
    </w:p>
    <w:p w14:paraId="1D22B0BD" w14:textId="77777777" w:rsidR="00FC2E08" w:rsidRDefault="00FC2E08" w:rsidP="00FC2E08">
      <w:pPr>
        <w:jc w:val="center"/>
        <w:rPr>
          <w:rFonts w:ascii="Times New Roman" w:hAnsi="Times New Roman" w:cs="Times New Roman"/>
          <w:b/>
          <w:bCs/>
          <w:sz w:val="24"/>
          <w:szCs w:val="24"/>
        </w:rPr>
      </w:pPr>
    </w:p>
    <w:p w14:paraId="5CB5E6A0" w14:textId="77777777" w:rsidR="00FC2E08" w:rsidRDefault="00FC2E08" w:rsidP="00FC2E08">
      <w:pPr>
        <w:jc w:val="center"/>
        <w:rPr>
          <w:rFonts w:ascii="Times New Roman" w:hAnsi="Times New Roman" w:cs="Times New Roman"/>
          <w:b/>
          <w:bCs/>
          <w:sz w:val="24"/>
          <w:szCs w:val="24"/>
        </w:rPr>
      </w:pPr>
    </w:p>
    <w:p w14:paraId="21A32E74" w14:textId="77777777" w:rsidR="00FC2E08" w:rsidRDefault="00FC2E08" w:rsidP="00FC2E08">
      <w:pPr>
        <w:jc w:val="center"/>
        <w:rPr>
          <w:rFonts w:ascii="Times New Roman" w:hAnsi="Times New Roman" w:cs="Times New Roman"/>
          <w:b/>
          <w:bCs/>
          <w:sz w:val="24"/>
          <w:szCs w:val="24"/>
        </w:rPr>
      </w:pPr>
    </w:p>
    <w:p w14:paraId="20FD35CC" w14:textId="77777777" w:rsidR="00FC2E08" w:rsidRDefault="00FC2E08" w:rsidP="00FC2E08">
      <w:pPr>
        <w:jc w:val="center"/>
        <w:rPr>
          <w:rFonts w:ascii="Times New Roman" w:hAnsi="Times New Roman" w:cs="Times New Roman"/>
          <w:b/>
          <w:bCs/>
          <w:sz w:val="24"/>
          <w:szCs w:val="24"/>
        </w:rPr>
      </w:pPr>
    </w:p>
    <w:p w14:paraId="48AFB2AA" w14:textId="77777777" w:rsidR="00FC2E08" w:rsidRDefault="00FC2E08" w:rsidP="00FC2E08">
      <w:pPr>
        <w:jc w:val="center"/>
        <w:rPr>
          <w:rFonts w:ascii="Times New Roman" w:hAnsi="Times New Roman" w:cs="Times New Roman"/>
          <w:b/>
          <w:bCs/>
          <w:sz w:val="24"/>
          <w:szCs w:val="24"/>
        </w:rPr>
      </w:pPr>
    </w:p>
    <w:p w14:paraId="3D5A384A" w14:textId="77777777" w:rsidR="00FC2E08" w:rsidRDefault="00FC2E08" w:rsidP="00FC2E08">
      <w:pPr>
        <w:jc w:val="center"/>
        <w:rPr>
          <w:rFonts w:ascii="Times New Roman" w:hAnsi="Times New Roman" w:cs="Times New Roman"/>
          <w:b/>
          <w:bCs/>
          <w:sz w:val="24"/>
          <w:szCs w:val="24"/>
        </w:rPr>
      </w:pPr>
    </w:p>
    <w:p w14:paraId="116EDE73" w14:textId="77777777" w:rsidR="00FC2E08" w:rsidRDefault="00FC2E08" w:rsidP="00FC2E08">
      <w:pPr>
        <w:jc w:val="center"/>
        <w:rPr>
          <w:rFonts w:ascii="Times New Roman" w:hAnsi="Times New Roman" w:cs="Times New Roman"/>
          <w:b/>
          <w:bCs/>
          <w:sz w:val="24"/>
          <w:szCs w:val="24"/>
        </w:rPr>
      </w:pPr>
    </w:p>
    <w:p w14:paraId="1279AF41" w14:textId="77777777" w:rsidR="00FC2E08" w:rsidRDefault="00FC2E08" w:rsidP="00FC2E08">
      <w:pPr>
        <w:jc w:val="center"/>
        <w:rPr>
          <w:rFonts w:ascii="Times New Roman" w:hAnsi="Times New Roman" w:cs="Times New Roman"/>
          <w:b/>
          <w:bCs/>
          <w:sz w:val="24"/>
          <w:szCs w:val="24"/>
        </w:rPr>
      </w:pPr>
    </w:p>
    <w:p w14:paraId="30786F7E" w14:textId="77777777" w:rsidR="00FC2E08" w:rsidRDefault="00FC2E08" w:rsidP="00FC2E08">
      <w:pPr>
        <w:jc w:val="center"/>
        <w:rPr>
          <w:rFonts w:ascii="Times New Roman" w:hAnsi="Times New Roman" w:cs="Times New Roman"/>
          <w:b/>
          <w:bCs/>
          <w:sz w:val="24"/>
          <w:szCs w:val="24"/>
        </w:rPr>
      </w:pPr>
    </w:p>
    <w:p w14:paraId="7459F56E" w14:textId="77777777" w:rsidR="00FC2E08" w:rsidRDefault="00FC2E08" w:rsidP="00FC2E08">
      <w:pPr>
        <w:jc w:val="center"/>
        <w:rPr>
          <w:rFonts w:ascii="Times New Roman" w:hAnsi="Times New Roman" w:cs="Times New Roman"/>
          <w:b/>
          <w:bCs/>
          <w:sz w:val="24"/>
          <w:szCs w:val="24"/>
        </w:rPr>
      </w:pPr>
    </w:p>
    <w:p w14:paraId="6240E232" w14:textId="77777777" w:rsidR="00FC2E08" w:rsidRDefault="00FC2E08" w:rsidP="00FC2E08">
      <w:pPr>
        <w:jc w:val="center"/>
        <w:rPr>
          <w:rFonts w:ascii="Times New Roman" w:hAnsi="Times New Roman" w:cs="Times New Roman"/>
          <w:b/>
          <w:bCs/>
          <w:sz w:val="24"/>
          <w:szCs w:val="24"/>
        </w:rPr>
      </w:pPr>
    </w:p>
    <w:p w14:paraId="23AD9B1C" w14:textId="77777777" w:rsidR="00FC2E08" w:rsidRDefault="00FC2E08" w:rsidP="00FC2E08">
      <w:pPr>
        <w:jc w:val="center"/>
        <w:rPr>
          <w:rFonts w:ascii="Times New Roman" w:hAnsi="Times New Roman" w:cs="Times New Roman"/>
          <w:b/>
          <w:bCs/>
          <w:sz w:val="24"/>
          <w:szCs w:val="24"/>
        </w:rPr>
      </w:pPr>
    </w:p>
    <w:p w14:paraId="49CA6A86" w14:textId="77777777" w:rsidR="00FC2E08" w:rsidRDefault="00FC2E08" w:rsidP="00FC2E08">
      <w:pPr>
        <w:jc w:val="center"/>
        <w:rPr>
          <w:rFonts w:ascii="Times New Roman" w:hAnsi="Times New Roman" w:cs="Times New Roman"/>
          <w:b/>
          <w:bCs/>
          <w:sz w:val="24"/>
          <w:szCs w:val="24"/>
        </w:rPr>
      </w:pPr>
    </w:p>
    <w:p w14:paraId="4EFF36F9" w14:textId="77777777" w:rsidR="00FC2E08" w:rsidRDefault="00FC2E08" w:rsidP="00FC2E08">
      <w:pPr>
        <w:jc w:val="center"/>
        <w:rPr>
          <w:rFonts w:ascii="Times New Roman" w:hAnsi="Times New Roman" w:cs="Times New Roman"/>
          <w:b/>
          <w:bCs/>
          <w:sz w:val="24"/>
          <w:szCs w:val="24"/>
        </w:rPr>
      </w:pPr>
    </w:p>
    <w:p w14:paraId="28966B40" w14:textId="77777777" w:rsidR="00FC2E08" w:rsidRDefault="00FC2E08" w:rsidP="00FC2E08">
      <w:pPr>
        <w:jc w:val="center"/>
        <w:rPr>
          <w:rFonts w:ascii="Times New Roman" w:hAnsi="Times New Roman" w:cs="Times New Roman"/>
          <w:b/>
          <w:bCs/>
          <w:sz w:val="24"/>
          <w:szCs w:val="24"/>
        </w:rPr>
      </w:pPr>
    </w:p>
    <w:p w14:paraId="04BAAF31" w14:textId="77777777" w:rsidR="00FC2E08" w:rsidRDefault="00FC2E08" w:rsidP="00FC2E08">
      <w:pPr>
        <w:jc w:val="center"/>
        <w:rPr>
          <w:rFonts w:ascii="Times New Roman" w:hAnsi="Times New Roman" w:cs="Times New Roman"/>
          <w:b/>
          <w:bCs/>
          <w:sz w:val="24"/>
          <w:szCs w:val="24"/>
        </w:rPr>
      </w:pPr>
    </w:p>
    <w:p w14:paraId="032CF979" w14:textId="77777777" w:rsidR="00FC2E08" w:rsidRDefault="00FC2E08" w:rsidP="00FC2E08">
      <w:pPr>
        <w:jc w:val="center"/>
        <w:rPr>
          <w:rFonts w:ascii="Times New Roman" w:hAnsi="Times New Roman" w:cs="Times New Roman"/>
          <w:b/>
          <w:bCs/>
          <w:sz w:val="24"/>
          <w:szCs w:val="24"/>
        </w:rPr>
      </w:pPr>
    </w:p>
    <w:p w14:paraId="018F1BF4" w14:textId="77777777" w:rsidR="00FC2E08" w:rsidRDefault="00FC2E08" w:rsidP="00FC2E08">
      <w:pPr>
        <w:jc w:val="center"/>
        <w:rPr>
          <w:rFonts w:ascii="Times New Roman" w:hAnsi="Times New Roman" w:cs="Times New Roman"/>
          <w:b/>
          <w:bCs/>
          <w:sz w:val="24"/>
          <w:szCs w:val="24"/>
        </w:rPr>
      </w:pPr>
    </w:p>
    <w:p w14:paraId="4EA8569C" w14:textId="77777777" w:rsidR="00FC2E08" w:rsidRDefault="00FC2E08" w:rsidP="00FC2E08">
      <w:pPr>
        <w:jc w:val="center"/>
        <w:rPr>
          <w:rFonts w:ascii="Times New Roman" w:hAnsi="Times New Roman" w:cs="Times New Roman"/>
          <w:b/>
          <w:bCs/>
          <w:sz w:val="24"/>
          <w:szCs w:val="24"/>
        </w:rPr>
      </w:pPr>
    </w:p>
    <w:p w14:paraId="0BF3A6BD" w14:textId="77777777" w:rsidR="00FC2E08" w:rsidRDefault="00FC2E08" w:rsidP="00FC2E08">
      <w:pPr>
        <w:jc w:val="center"/>
        <w:rPr>
          <w:rFonts w:ascii="Times New Roman" w:hAnsi="Times New Roman" w:cs="Times New Roman"/>
          <w:b/>
          <w:bCs/>
          <w:sz w:val="24"/>
          <w:szCs w:val="24"/>
        </w:rPr>
      </w:pPr>
    </w:p>
    <w:p w14:paraId="2933E002" w14:textId="46FF011E" w:rsidR="00FC2E08" w:rsidRPr="004E4695" w:rsidRDefault="00FC2E08" w:rsidP="00FC2E08">
      <w:pPr>
        <w:spacing w:line="360" w:lineRule="auto"/>
        <w:jc w:val="center"/>
        <w:rPr>
          <w:rFonts w:ascii="Times New Roman" w:hAnsi="Times New Roman" w:cs="Times New Roman"/>
          <w:b/>
          <w:bCs/>
          <w:sz w:val="28"/>
          <w:szCs w:val="28"/>
          <w:u w:val="single"/>
        </w:rPr>
      </w:pPr>
      <w:r w:rsidRPr="004E4695">
        <w:rPr>
          <w:rFonts w:ascii="Times New Roman" w:hAnsi="Times New Roman" w:cs="Times New Roman"/>
          <w:b/>
          <w:bCs/>
          <w:sz w:val="28"/>
          <w:szCs w:val="28"/>
          <w:u w:val="single"/>
        </w:rPr>
        <w:lastRenderedPageBreak/>
        <w:t>Introduction</w:t>
      </w:r>
    </w:p>
    <w:p w14:paraId="4369D19E" w14:textId="77777777" w:rsidR="00FC2E08" w:rsidRDefault="00FC2E08" w:rsidP="00FC2E08">
      <w:pPr>
        <w:spacing w:line="360" w:lineRule="auto"/>
        <w:jc w:val="center"/>
        <w:rPr>
          <w:rFonts w:ascii="Times New Roman" w:hAnsi="Times New Roman" w:cs="Times New Roman"/>
          <w:b/>
          <w:bCs/>
          <w:sz w:val="28"/>
          <w:szCs w:val="28"/>
        </w:rPr>
      </w:pPr>
    </w:p>
    <w:p w14:paraId="47732422" w14:textId="34E5F307" w:rsidR="00FC2E08" w:rsidRDefault="00FC2E08" w:rsidP="00FC2E08">
      <w:pPr>
        <w:tabs>
          <w:tab w:val="left" w:pos="142"/>
        </w:tabs>
        <w:spacing w:line="360" w:lineRule="auto"/>
        <w:ind w:firstLine="720"/>
        <w:jc w:val="both"/>
        <w:rPr>
          <w:rFonts w:ascii="Times New Roman" w:hAnsi="Times New Roman" w:cs="Times New Roman"/>
          <w:sz w:val="24"/>
          <w:szCs w:val="24"/>
        </w:rPr>
      </w:pPr>
      <w:r w:rsidRPr="00FC2E08">
        <w:rPr>
          <w:rFonts w:ascii="Times New Roman" w:hAnsi="Times New Roman" w:cs="Times New Roman"/>
          <w:sz w:val="24"/>
          <w:szCs w:val="24"/>
        </w:rPr>
        <w:t>Ben Francis launched the exercise clothing and accessory company Gymshark in the UK in 2012. Gymshark, a company in the worldwide athleisure and sportswear sector, creates and sells performance-driven workout apparel with a primary focus on Gen Z and millennial customers. After General Atlantic invested in the company in 2020, it went from being a start-up to a worldwide recognized digital-first brand and became a unicorn. Strong direct-to-consumer (DTC) online sales, influencer-led marketing, and a quickly growing global presence define its market position.</w:t>
      </w:r>
    </w:p>
    <w:p w14:paraId="7EF50DC6" w14:textId="6F7E683F" w:rsidR="00725A77" w:rsidRPr="00725A77" w:rsidRDefault="00725A77" w:rsidP="00725A77">
      <w:pPr>
        <w:tabs>
          <w:tab w:val="left" w:pos="142"/>
        </w:tabs>
        <w:spacing w:line="360" w:lineRule="auto"/>
        <w:ind w:firstLine="720"/>
        <w:jc w:val="both"/>
        <w:rPr>
          <w:rFonts w:ascii="Times New Roman" w:hAnsi="Times New Roman" w:cs="Times New Roman"/>
          <w:sz w:val="24"/>
          <w:szCs w:val="24"/>
        </w:rPr>
      </w:pPr>
      <w:r w:rsidRPr="00725A77">
        <w:rPr>
          <w:rFonts w:ascii="Times New Roman" w:hAnsi="Times New Roman" w:cs="Times New Roman"/>
          <w:sz w:val="24"/>
          <w:szCs w:val="24"/>
        </w:rPr>
        <w:t xml:space="preserve">This report's objective is to perform a situational analysis of Gymshark </w:t>
      </w:r>
      <w:r w:rsidRPr="00725A77">
        <w:rPr>
          <w:rFonts w:ascii="Times New Roman" w:hAnsi="Times New Roman" w:cs="Times New Roman"/>
          <w:sz w:val="24"/>
          <w:szCs w:val="24"/>
        </w:rPr>
        <w:t>to</w:t>
      </w:r>
      <w:r w:rsidRPr="00725A77">
        <w:rPr>
          <w:rFonts w:ascii="Times New Roman" w:hAnsi="Times New Roman" w:cs="Times New Roman"/>
          <w:sz w:val="24"/>
          <w:szCs w:val="24"/>
        </w:rPr>
        <w:t xml:space="preserve"> assist with strategic decision-making. The SWOT framework (Strengths, Weaknesses, Opportunities, and Threats) was used because it allows for the assessment of both external and internal elements influencing an organization's performance (Kotler and Keller, 2016). Through a comprehensive analysis of these factors, this research seeks to offer strategic suggestions to improve Gymshark's long-term viability and competitive edge.</w:t>
      </w:r>
    </w:p>
    <w:p w14:paraId="3B124E54"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38F15C8A"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788FE361"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49D6EE74"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2947744D"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4364972E"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35DDA90F"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34D69188"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76534E61"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22FA34AB"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2394B61E"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05179FD2" w14:textId="77777777" w:rsidR="00725A77" w:rsidRDefault="00725A77" w:rsidP="00FC2E08">
      <w:pPr>
        <w:tabs>
          <w:tab w:val="left" w:pos="142"/>
        </w:tabs>
        <w:spacing w:line="360" w:lineRule="auto"/>
        <w:ind w:firstLine="720"/>
        <w:jc w:val="both"/>
        <w:rPr>
          <w:rFonts w:ascii="Times New Roman" w:hAnsi="Times New Roman" w:cs="Times New Roman"/>
          <w:sz w:val="24"/>
          <w:szCs w:val="24"/>
        </w:rPr>
      </w:pPr>
    </w:p>
    <w:p w14:paraId="1AE5E67B" w14:textId="65337406" w:rsidR="00725A77" w:rsidRPr="004B4B82" w:rsidRDefault="00725A77" w:rsidP="004B4B82">
      <w:pPr>
        <w:tabs>
          <w:tab w:val="left" w:pos="142"/>
        </w:tabs>
        <w:spacing w:line="360" w:lineRule="auto"/>
        <w:ind w:firstLine="720"/>
        <w:jc w:val="center"/>
        <w:rPr>
          <w:rFonts w:ascii="Times New Roman" w:hAnsi="Times New Roman" w:cs="Times New Roman"/>
          <w:b/>
          <w:bCs/>
          <w:sz w:val="28"/>
          <w:szCs w:val="28"/>
          <w:u w:val="single"/>
        </w:rPr>
      </w:pPr>
      <w:r w:rsidRPr="00725A77">
        <w:rPr>
          <w:rFonts w:ascii="Times New Roman" w:hAnsi="Times New Roman" w:cs="Times New Roman"/>
          <w:b/>
          <w:bCs/>
          <w:sz w:val="28"/>
          <w:szCs w:val="28"/>
          <w:u w:val="single"/>
        </w:rPr>
        <w:lastRenderedPageBreak/>
        <w:t>SWOT Analysis on Gymshark</w:t>
      </w:r>
    </w:p>
    <w:p w14:paraId="630EB6E0" w14:textId="153240AC" w:rsidR="00725A77" w:rsidRPr="00FF6092" w:rsidRDefault="00FF6092" w:rsidP="00FF6092">
      <w:pPr>
        <w:pStyle w:val="ListParagraph"/>
        <w:numPr>
          <w:ilvl w:val="0"/>
          <w:numId w:val="3"/>
        </w:numPr>
        <w:tabs>
          <w:tab w:val="left" w:pos="142"/>
        </w:tabs>
        <w:spacing w:line="360" w:lineRule="auto"/>
        <w:jc w:val="both"/>
        <w:rPr>
          <w:rFonts w:ascii="Times New Roman" w:hAnsi="Times New Roman" w:cs="Times New Roman"/>
          <w:b/>
          <w:bCs/>
          <w:sz w:val="24"/>
          <w:szCs w:val="24"/>
          <w:u w:val="single"/>
        </w:rPr>
      </w:pPr>
      <w:r w:rsidRPr="00FF6092">
        <w:rPr>
          <w:rFonts w:ascii="Times New Roman" w:hAnsi="Times New Roman" w:cs="Times New Roman"/>
          <w:b/>
          <w:bCs/>
          <w:sz w:val="24"/>
          <w:szCs w:val="24"/>
          <w:u w:val="single"/>
        </w:rPr>
        <w:t>Strengths</w:t>
      </w:r>
    </w:p>
    <w:p w14:paraId="60BB5804" w14:textId="77777777" w:rsidR="00FF6092" w:rsidRPr="00FF6092" w:rsidRDefault="00FF6092" w:rsidP="00FF6092">
      <w:pPr>
        <w:pStyle w:val="ListParagraph"/>
        <w:tabs>
          <w:tab w:val="left" w:pos="142"/>
        </w:tabs>
        <w:spacing w:line="360" w:lineRule="auto"/>
        <w:jc w:val="both"/>
        <w:rPr>
          <w:rFonts w:ascii="Times New Roman" w:hAnsi="Times New Roman" w:cs="Times New Roman"/>
          <w:b/>
          <w:bCs/>
          <w:sz w:val="24"/>
          <w:szCs w:val="24"/>
        </w:rPr>
      </w:pPr>
    </w:p>
    <w:p w14:paraId="117FC5F2" w14:textId="2EE06B1E" w:rsidR="00FF6092" w:rsidRDefault="00FF6092" w:rsidP="00FF6092">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FF6092">
        <w:rPr>
          <w:rFonts w:ascii="Times New Roman" w:hAnsi="Times New Roman" w:cs="Times New Roman"/>
          <w:b/>
          <w:bCs/>
          <w:sz w:val="24"/>
          <w:szCs w:val="24"/>
        </w:rPr>
        <w:t>Strong Brand Identity and Community Engagement</w:t>
      </w:r>
    </w:p>
    <w:p w14:paraId="3646533D" w14:textId="4F023D6A" w:rsidR="00FF6092" w:rsidRDefault="00FF6092" w:rsidP="00FF609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FF6092">
        <w:rPr>
          <w:rFonts w:ascii="Times New Roman" w:hAnsi="Times New Roman" w:cs="Times New Roman"/>
          <w:sz w:val="24"/>
          <w:szCs w:val="24"/>
        </w:rPr>
        <w:t>The fundamental basis of Gymshark is its strong brand positioning, which is focused on community, fitness lifestyle, and ambition. The brand uses social media and influencer marketing to build strong emotional bonds with customers. Strong brand connections and loyalty increase perceived value and lessen price sensitivity, according to Aaker's (1996) brand equity hypothesis. Customer retention and brand equity are strengthened via Gymshark's athlete relationships and community events.</w:t>
      </w:r>
    </w:p>
    <w:p w14:paraId="02BB99F4" w14:textId="77777777" w:rsidR="00FF6092" w:rsidRPr="00FF6092" w:rsidRDefault="00FF6092" w:rsidP="00FF6092">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FF6092">
        <w:rPr>
          <w:rFonts w:ascii="Times New Roman" w:hAnsi="Times New Roman" w:cs="Times New Roman"/>
          <w:b/>
          <w:bCs/>
          <w:sz w:val="24"/>
          <w:szCs w:val="24"/>
        </w:rPr>
        <w:t>Direct-to-Consumer Model with a Digital Focus</w:t>
      </w:r>
    </w:p>
    <w:p w14:paraId="79FFBA2B" w14:textId="091AF0A8" w:rsidR="00FF6092" w:rsidRDefault="00FF6092" w:rsidP="00FF609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FF6092">
        <w:rPr>
          <w:rFonts w:ascii="Times New Roman" w:hAnsi="Times New Roman" w:cs="Times New Roman"/>
          <w:sz w:val="24"/>
          <w:szCs w:val="24"/>
        </w:rPr>
        <w:t>In contrast to more established rivals like Nike and Adidas, Gymshark first prioritized online sales above physical stores. In addition to increasing profit margins and decreasing dependency on middlemen, this DTC model offers useful customer data for CRM and personalization initiatives (Chaffey and Ellis-Chadwick, 2019).</w:t>
      </w:r>
    </w:p>
    <w:p w14:paraId="1E08CCFA" w14:textId="75355A07" w:rsidR="00FF6092" w:rsidRDefault="00FF6092" w:rsidP="00FF6092">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FF6092">
        <w:rPr>
          <w:rFonts w:ascii="Times New Roman" w:hAnsi="Times New Roman" w:cs="Times New Roman"/>
          <w:b/>
          <w:bCs/>
          <w:sz w:val="24"/>
          <w:szCs w:val="24"/>
        </w:rPr>
        <w:t>Agile Supply Chain and Innovation</w:t>
      </w:r>
    </w:p>
    <w:p w14:paraId="27FF8897" w14:textId="3A0F6D26" w:rsidR="00FF6092" w:rsidRPr="00FF6092" w:rsidRDefault="00FF6092" w:rsidP="00FF609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FF6092">
        <w:rPr>
          <w:rFonts w:ascii="Times New Roman" w:hAnsi="Times New Roman" w:cs="Times New Roman"/>
          <w:sz w:val="24"/>
          <w:szCs w:val="24"/>
        </w:rPr>
        <w:t>Gymshark can quickly produce new products and react to trends thanks to its comparatively small organizational structure. In line with dynamic capabilities theory (Teece et al., 1997), quick design-to-market cycles let the company recognize and take advantage of market possibilities.</w:t>
      </w:r>
    </w:p>
    <w:p w14:paraId="79DC6503" w14:textId="46798030" w:rsidR="00FF6092" w:rsidRDefault="00FF6092" w:rsidP="00FF6092">
      <w:pPr>
        <w:pStyle w:val="ListParagraph"/>
        <w:numPr>
          <w:ilvl w:val="0"/>
          <w:numId w:val="3"/>
        </w:numPr>
        <w:tabs>
          <w:tab w:val="left" w:pos="142"/>
        </w:tabs>
        <w:spacing w:line="360" w:lineRule="auto"/>
        <w:jc w:val="both"/>
        <w:rPr>
          <w:rFonts w:ascii="Times New Roman" w:hAnsi="Times New Roman" w:cs="Times New Roman"/>
          <w:b/>
          <w:bCs/>
          <w:sz w:val="24"/>
          <w:szCs w:val="24"/>
          <w:u w:val="single"/>
        </w:rPr>
      </w:pPr>
      <w:r w:rsidRPr="00FF6092">
        <w:rPr>
          <w:rFonts w:ascii="Times New Roman" w:hAnsi="Times New Roman" w:cs="Times New Roman"/>
          <w:b/>
          <w:bCs/>
          <w:sz w:val="24"/>
          <w:szCs w:val="24"/>
          <w:u w:val="single"/>
        </w:rPr>
        <w:t>Weaknesses</w:t>
      </w:r>
    </w:p>
    <w:p w14:paraId="092CB99F" w14:textId="77777777" w:rsidR="004B4B82" w:rsidRDefault="004B4B82" w:rsidP="004B4B82">
      <w:pPr>
        <w:pStyle w:val="ListParagraph"/>
        <w:tabs>
          <w:tab w:val="left" w:pos="142"/>
        </w:tabs>
        <w:spacing w:line="360" w:lineRule="auto"/>
        <w:jc w:val="both"/>
        <w:rPr>
          <w:rFonts w:ascii="Times New Roman" w:hAnsi="Times New Roman" w:cs="Times New Roman"/>
          <w:b/>
          <w:bCs/>
          <w:sz w:val="24"/>
          <w:szCs w:val="24"/>
          <w:u w:val="single"/>
        </w:rPr>
      </w:pPr>
    </w:p>
    <w:p w14:paraId="0B3AD250" w14:textId="77AA43F2" w:rsidR="00FF6092" w:rsidRDefault="004B4B82" w:rsidP="00FF6092">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4B4B82">
        <w:rPr>
          <w:rFonts w:ascii="Times New Roman" w:hAnsi="Times New Roman" w:cs="Times New Roman"/>
          <w:b/>
          <w:bCs/>
          <w:sz w:val="24"/>
          <w:szCs w:val="24"/>
        </w:rPr>
        <w:t>Limited Physical Retail Presence</w:t>
      </w:r>
    </w:p>
    <w:p w14:paraId="0276AC8F" w14:textId="6647FA7A" w:rsidR="004B4B82" w:rsidRDefault="004B4B82" w:rsidP="004B4B8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4B4B82">
        <w:rPr>
          <w:rFonts w:ascii="Times New Roman" w:hAnsi="Times New Roman" w:cs="Times New Roman"/>
          <w:sz w:val="24"/>
          <w:szCs w:val="24"/>
        </w:rPr>
        <w:t>Despite the recent opening of flagship locations, Gymshark's little physical presence lowers experience engagement in comparison to rivals. Physical touchpoints, according to experiential marketing theory, increase brand immersion and loyalty (Schmitt, 1999).</w:t>
      </w:r>
    </w:p>
    <w:p w14:paraId="15A0113A" w14:textId="77777777" w:rsidR="004B4B82" w:rsidRDefault="004B4B82" w:rsidP="004B4B82">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4B4B82">
        <w:rPr>
          <w:rFonts w:ascii="Times New Roman" w:hAnsi="Times New Roman" w:cs="Times New Roman"/>
          <w:b/>
          <w:bCs/>
          <w:sz w:val="24"/>
          <w:szCs w:val="24"/>
        </w:rPr>
        <w:t>High Dependence on Social Media Algorithms</w:t>
      </w:r>
    </w:p>
    <w:p w14:paraId="0501A09C" w14:textId="0297E07D" w:rsidR="004B4B82" w:rsidRDefault="004B4B82" w:rsidP="004B4B8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4B4B82">
        <w:rPr>
          <w:rFonts w:ascii="Times New Roman" w:hAnsi="Times New Roman" w:cs="Times New Roman"/>
          <w:sz w:val="24"/>
          <w:szCs w:val="24"/>
        </w:rPr>
        <w:t>Platforms like Instagram and TikTok are crucial to Gymshark's marketing strategy. Strategic risks include shifting algorithms or dwindling organic reach. If collaborations are not properly handled, an over-reliance on influencer reputation may potentially erode authenticity.</w:t>
      </w:r>
    </w:p>
    <w:p w14:paraId="6C278E22" w14:textId="042E9F58" w:rsidR="004B4B82" w:rsidRDefault="004B4B82" w:rsidP="004B4B82">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4B4B82">
        <w:rPr>
          <w:rFonts w:ascii="Times New Roman" w:hAnsi="Times New Roman" w:cs="Times New Roman"/>
          <w:b/>
          <w:bCs/>
          <w:sz w:val="24"/>
          <w:szCs w:val="24"/>
        </w:rPr>
        <w:lastRenderedPageBreak/>
        <w:t>Narrow Product Diversification</w:t>
      </w:r>
    </w:p>
    <w:p w14:paraId="3517C6E0" w14:textId="418A7BA8" w:rsidR="004B4B82" w:rsidRDefault="004B4B82" w:rsidP="004B4B8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4B4B82">
        <w:rPr>
          <w:rFonts w:ascii="Times New Roman" w:hAnsi="Times New Roman" w:cs="Times New Roman"/>
          <w:sz w:val="24"/>
          <w:szCs w:val="24"/>
        </w:rPr>
        <w:t>Gymshark's product line is still dominated by gym-focused clothing, in contrast to more diverse sportswear companies. According to Ansoff's (1957) product-market matrix, mature markets may not be able to grow if there is little diversification.</w:t>
      </w:r>
    </w:p>
    <w:p w14:paraId="159CAFFA" w14:textId="308A89B0" w:rsidR="004B4B82" w:rsidRDefault="004B4B82" w:rsidP="004B4B82">
      <w:pPr>
        <w:pStyle w:val="ListParagraph"/>
        <w:numPr>
          <w:ilvl w:val="0"/>
          <w:numId w:val="3"/>
        </w:numPr>
        <w:tabs>
          <w:tab w:val="left" w:pos="142"/>
        </w:tabs>
        <w:spacing w:line="360" w:lineRule="auto"/>
        <w:jc w:val="both"/>
        <w:rPr>
          <w:rFonts w:ascii="Times New Roman" w:hAnsi="Times New Roman" w:cs="Times New Roman"/>
          <w:b/>
          <w:bCs/>
          <w:sz w:val="24"/>
          <w:szCs w:val="24"/>
          <w:u w:val="single"/>
        </w:rPr>
      </w:pPr>
      <w:r w:rsidRPr="004B4B82">
        <w:rPr>
          <w:rFonts w:ascii="Times New Roman" w:hAnsi="Times New Roman" w:cs="Times New Roman"/>
          <w:b/>
          <w:bCs/>
          <w:sz w:val="24"/>
          <w:szCs w:val="24"/>
          <w:u w:val="single"/>
        </w:rPr>
        <w:t>Opportunities</w:t>
      </w:r>
    </w:p>
    <w:p w14:paraId="208EEF04" w14:textId="77777777" w:rsidR="004B4B82" w:rsidRDefault="004B4B82" w:rsidP="004B4B82">
      <w:pPr>
        <w:pStyle w:val="ListParagraph"/>
        <w:tabs>
          <w:tab w:val="left" w:pos="142"/>
        </w:tabs>
        <w:spacing w:line="360" w:lineRule="auto"/>
        <w:jc w:val="both"/>
        <w:rPr>
          <w:rFonts w:ascii="Times New Roman" w:hAnsi="Times New Roman" w:cs="Times New Roman"/>
          <w:b/>
          <w:bCs/>
          <w:sz w:val="24"/>
          <w:szCs w:val="24"/>
          <w:u w:val="single"/>
        </w:rPr>
      </w:pPr>
    </w:p>
    <w:p w14:paraId="01379EFC" w14:textId="4CAD294C" w:rsidR="004B4B82" w:rsidRDefault="004B4B82" w:rsidP="004B4B82">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4B4B82">
        <w:rPr>
          <w:rFonts w:ascii="Times New Roman" w:hAnsi="Times New Roman" w:cs="Times New Roman"/>
          <w:b/>
          <w:bCs/>
          <w:sz w:val="24"/>
          <w:szCs w:val="24"/>
        </w:rPr>
        <w:t>Global Market Expansion</w:t>
      </w:r>
    </w:p>
    <w:p w14:paraId="477AB6EE" w14:textId="28BC316F" w:rsidR="00561250" w:rsidRDefault="00561250" w:rsidP="00561250">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561250">
        <w:rPr>
          <w:rFonts w:ascii="Times New Roman" w:hAnsi="Times New Roman" w:cs="Times New Roman"/>
          <w:sz w:val="24"/>
          <w:szCs w:val="24"/>
        </w:rPr>
        <w:t>Due to mixed work patterns and health-conscious lifestyles, the athleisure business is still growing globally. There are unexplored development prospects in emerging markets. Strategies for market development could improve global visibility, especially in Asia-Pacific areas.</w:t>
      </w:r>
    </w:p>
    <w:p w14:paraId="4D29C412" w14:textId="5317021D" w:rsidR="00561250" w:rsidRDefault="00561250" w:rsidP="00561250">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561250">
        <w:rPr>
          <w:rFonts w:ascii="Times New Roman" w:hAnsi="Times New Roman" w:cs="Times New Roman"/>
          <w:b/>
          <w:bCs/>
          <w:sz w:val="24"/>
          <w:szCs w:val="24"/>
        </w:rPr>
        <w:t>Sustainability and Ethical Branding</w:t>
      </w:r>
    </w:p>
    <w:p w14:paraId="6CAFF8E6" w14:textId="14630802" w:rsidR="00561250" w:rsidRPr="00561250" w:rsidRDefault="00561250" w:rsidP="00561250">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561250">
        <w:rPr>
          <w:rFonts w:ascii="Times New Roman" w:hAnsi="Times New Roman" w:cs="Times New Roman"/>
          <w:sz w:val="24"/>
          <w:szCs w:val="24"/>
        </w:rPr>
        <w:t xml:space="preserve">Sustainability is becoming </w:t>
      </w:r>
      <w:r w:rsidRPr="00561250">
        <w:rPr>
          <w:rFonts w:ascii="Times New Roman" w:hAnsi="Times New Roman" w:cs="Times New Roman"/>
          <w:sz w:val="24"/>
          <w:szCs w:val="24"/>
        </w:rPr>
        <w:t>more</w:t>
      </w:r>
      <w:r w:rsidRPr="00561250">
        <w:rPr>
          <w:rFonts w:ascii="Times New Roman" w:hAnsi="Times New Roman" w:cs="Times New Roman"/>
          <w:sz w:val="24"/>
          <w:szCs w:val="24"/>
        </w:rPr>
        <w:t xml:space="preserve"> important to consumers (Peattie and Crane, 2005). Gymshark can set itself apart by making investments in ethical sourcing, eco-friendly textiles, and open supply chains. Initiatives for corporate social responsibility (CSR) may improve a brand's reputation and draw in socially concerned customers.</w:t>
      </w:r>
    </w:p>
    <w:p w14:paraId="2DA4E5E5" w14:textId="5984C1E1" w:rsidR="00561250" w:rsidRDefault="00561250" w:rsidP="00561250">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561250">
        <w:rPr>
          <w:rFonts w:ascii="Times New Roman" w:hAnsi="Times New Roman" w:cs="Times New Roman"/>
          <w:b/>
          <w:bCs/>
          <w:sz w:val="24"/>
          <w:szCs w:val="24"/>
        </w:rPr>
        <w:t>Technological Integration</w:t>
      </w:r>
    </w:p>
    <w:p w14:paraId="0C7643E7" w14:textId="61CCADF9" w:rsidR="00561250" w:rsidRDefault="00561250" w:rsidP="00561250">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561250">
        <w:rPr>
          <w:rFonts w:ascii="Times New Roman" w:hAnsi="Times New Roman" w:cs="Times New Roman"/>
          <w:sz w:val="24"/>
          <w:szCs w:val="24"/>
        </w:rPr>
        <w:t>Growth prospects include wearable integration, fitness applications, and personalization powered by AI. Digital ecosystem integration may improve client loyalty and engagement. The notion that sustained involvement fosters long-term profitability is supported by relationship marketing theory (Grönroos, 1994).</w:t>
      </w:r>
    </w:p>
    <w:p w14:paraId="299DA0FD" w14:textId="3E34E9E7" w:rsidR="00561250" w:rsidRPr="00561250" w:rsidRDefault="00561250" w:rsidP="00561250">
      <w:pPr>
        <w:pStyle w:val="ListParagraph"/>
        <w:numPr>
          <w:ilvl w:val="0"/>
          <w:numId w:val="3"/>
        </w:numPr>
        <w:tabs>
          <w:tab w:val="left" w:pos="142"/>
        </w:tabs>
        <w:spacing w:line="360" w:lineRule="auto"/>
        <w:jc w:val="both"/>
        <w:rPr>
          <w:rFonts w:ascii="Times New Roman" w:hAnsi="Times New Roman" w:cs="Times New Roman"/>
          <w:b/>
          <w:bCs/>
          <w:sz w:val="24"/>
          <w:szCs w:val="24"/>
        </w:rPr>
      </w:pPr>
      <w:r w:rsidRPr="00561250">
        <w:rPr>
          <w:rFonts w:ascii="Times New Roman" w:hAnsi="Times New Roman" w:cs="Times New Roman"/>
          <w:b/>
          <w:bCs/>
          <w:sz w:val="24"/>
          <w:szCs w:val="24"/>
          <w:u w:val="single"/>
        </w:rPr>
        <w:t>Threats</w:t>
      </w:r>
    </w:p>
    <w:p w14:paraId="1F5BDD7B" w14:textId="6ED20B05" w:rsidR="00561250" w:rsidRDefault="00561250" w:rsidP="00561250">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561250">
        <w:rPr>
          <w:rFonts w:ascii="Times New Roman" w:hAnsi="Times New Roman" w:cs="Times New Roman"/>
          <w:b/>
          <w:bCs/>
          <w:sz w:val="24"/>
          <w:szCs w:val="24"/>
        </w:rPr>
        <w:t>Intense Industry Competition</w:t>
      </w:r>
    </w:p>
    <w:p w14:paraId="722905A3" w14:textId="3FA579D5" w:rsidR="00561250" w:rsidRDefault="00561250" w:rsidP="00561250">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561250">
        <w:rPr>
          <w:rFonts w:ascii="Times New Roman" w:hAnsi="Times New Roman" w:cs="Times New Roman"/>
          <w:sz w:val="24"/>
          <w:szCs w:val="24"/>
        </w:rPr>
        <w:t>Dominant companies like Nike and Adidas make significant investments in marketing and innovation in the fiercely competitive sportswear sector. Porter (1980) emphasizes how pricing wars and differentiation conflicts caused by intense competition lower profitability.</w:t>
      </w:r>
    </w:p>
    <w:p w14:paraId="0A2B2445" w14:textId="1207EA02" w:rsidR="00561250" w:rsidRDefault="00561250" w:rsidP="00561250">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561250">
        <w:rPr>
          <w:rFonts w:ascii="Times New Roman" w:hAnsi="Times New Roman" w:cs="Times New Roman"/>
          <w:b/>
          <w:bCs/>
          <w:sz w:val="24"/>
          <w:szCs w:val="24"/>
        </w:rPr>
        <w:t>Economic Uncertainty and Cost Pressures</w:t>
      </w:r>
    </w:p>
    <w:p w14:paraId="3964278E" w14:textId="218EBAFF" w:rsidR="00561250" w:rsidRDefault="00561250" w:rsidP="00561250">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561250">
        <w:rPr>
          <w:rFonts w:ascii="Times New Roman" w:hAnsi="Times New Roman" w:cs="Times New Roman"/>
          <w:sz w:val="24"/>
          <w:szCs w:val="24"/>
        </w:rPr>
        <w:t>Operational expenses are raised by supply chain interruptions, inflation, and macroeconomic volatility. Because Gymshark is a high-end mid-market brand, it can see a decline in discretionary spending during recessions.</w:t>
      </w:r>
    </w:p>
    <w:p w14:paraId="0A54EEB6" w14:textId="3B13FACB" w:rsidR="00561250" w:rsidRDefault="00340B12" w:rsidP="00561250">
      <w:pPr>
        <w:pStyle w:val="ListParagraph"/>
        <w:numPr>
          <w:ilvl w:val="0"/>
          <w:numId w:val="2"/>
        </w:numPr>
        <w:tabs>
          <w:tab w:val="left" w:pos="142"/>
        </w:tabs>
        <w:spacing w:line="360" w:lineRule="auto"/>
        <w:jc w:val="both"/>
        <w:rPr>
          <w:rFonts w:ascii="Times New Roman" w:hAnsi="Times New Roman" w:cs="Times New Roman"/>
          <w:b/>
          <w:bCs/>
          <w:sz w:val="24"/>
          <w:szCs w:val="24"/>
        </w:rPr>
      </w:pPr>
      <w:r w:rsidRPr="00340B12">
        <w:rPr>
          <w:rFonts w:ascii="Times New Roman" w:hAnsi="Times New Roman" w:cs="Times New Roman"/>
          <w:b/>
          <w:bCs/>
          <w:sz w:val="24"/>
          <w:szCs w:val="24"/>
        </w:rPr>
        <w:lastRenderedPageBreak/>
        <w:t>Fast Fashion and Imitation Risk</w:t>
      </w:r>
    </w:p>
    <w:p w14:paraId="2184B519" w14:textId="38B0F7B5" w:rsidR="00340B12" w:rsidRDefault="00340B12" w:rsidP="00340B1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340B12">
        <w:rPr>
          <w:rFonts w:ascii="Times New Roman" w:hAnsi="Times New Roman" w:cs="Times New Roman"/>
          <w:sz w:val="24"/>
          <w:szCs w:val="24"/>
        </w:rPr>
        <w:t>At a reduced cost, companies like Shein imitate popular sportswear. The risk of imitation erodes margins and threatens differentiation.</w:t>
      </w:r>
    </w:p>
    <w:p w14:paraId="437AEA2A" w14:textId="77777777" w:rsidR="00340B12" w:rsidRDefault="00340B12" w:rsidP="00340B12">
      <w:pPr>
        <w:tabs>
          <w:tab w:val="left" w:pos="142"/>
        </w:tabs>
        <w:spacing w:line="360" w:lineRule="auto"/>
        <w:jc w:val="both"/>
        <w:rPr>
          <w:rFonts w:ascii="Times New Roman" w:hAnsi="Times New Roman" w:cs="Times New Roman"/>
          <w:sz w:val="24"/>
          <w:szCs w:val="24"/>
        </w:rPr>
      </w:pPr>
    </w:p>
    <w:p w14:paraId="596AA2B6" w14:textId="7A1D56BC" w:rsidR="00340B12" w:rsidRDefault="00340B12" w:rsidP="00340B12">
      <w:pPr>
        <w:tabs>
          <w:tab w:val="left" w:pos="142"/>
        </w:tabs>
        <w:spacing w:line="360" w:lineRule="auto"/>
        <w:jc w:val="center"/>
        <w:rPr>
          <w:rFonts w:ascii="Times New Roman" w:hAnsi="Times New Roman" w:cs="Times New Roman"/>
          <w:b/>
          <w:bCs/>
          <w:sz w:val="28"/>
          <w:szCs w:val="28"/>
          <w:u w:val="single"/>
        </w:rPr>
      </w:pPr>
      <w:r w:rsidRPr="00340B12">
        <w:rPr>
          <w:rFonts w:ascii="Times New Roman" w:hAnsi="Times New Roman" w:cs="Times New Roman"/>
          <w:b/>
          <w:bCs/>
          <w:sz w:val="28"/>
          <w:szCs w:val="28"/>
          <w:u w:val="single"/>
        </w:rPr>
        <w:t>Critical Analysis and Evaluation</w:t>
      </w:r>
    </w:p>
    <w:p w14:paraId="31DA62DB" w14:textId="5551216B" w:rsidR="00340B12" w:rsidRDefault="00340B12" w:rsidP="00340B1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40B12">
        <w:rPr>
          <w:rFonts w:ascii="Times New Roman" w:hAnsi="Times New Roman" w:cs="Times New Roman"/>
          <w:sz w:val="24"/>
          <w:szCs w:val="24"/>
        </w:rPr>
        <w:t>According to the SWOT analysis, Gymshark's strong brand community and digital capabilities are the main sources of its competitive advantage. The Resource-Based View (Barney, 1991) states that resources that are rare, valuable, unique, and non-substitutable (VRIN) are the source of sustainable competitive advantage. The legitimacy of Gymshark's brand and its network of influencers are intangible qualities that are challenging to swiftly duplicate. However, an excessive reliance on digital platforms poses a risk to long-term viability.</w:t>
      </w:r>
    </w:p>
    <w:p w14:paraId="2194F34D" w14:textId="5D136E6F" w:rsidR="00340B12" w:rsidRDefault="00340B12" w:rsidP="00340B1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40B12">
        <w:rPr>
          <w:rFonts w:ascii="Times New Roman" w:hAnsi="Times New Roman" w:cs="Times New Roman"/>
          <w:sz w:val="24"/>
          <w:szCs w:val="24"/>
        </w:rPr>
        <w:t>In terms of strategy, Gymshark needs to strike a balance between investigating new growth opportunities and capitalizing on its existing DTC strengths (</w:t>
      </w:r>
      <w:r w:rsidRPr="00340B12">
        <w:rPr>
          <w:rFonts w:ascii="Times New Roman" w:hAnsi="Times New Roman" w:cs="Times New Roman"/>
          <w:sz w:val="24"/>
          <w:szCs w:val="24"/>
        </w:rPr>
        <w:t>March</w:t>
      </w:r>
      <w:r w:rsidRPr="00340B12">
        <w:rPr>
          <w:rFonts w:ascii="Times New Roman" w:hAnsi="Times New Roman" w:cs="Times New Roman"/>
          <w:sz w:val="24"/>
          <w:szCs w:val="24"/>
        </w:rPr>
        <w:t xml:space="preserve"> 1991). Growing physical retail, for instance, might improve omnichannel integration, boosting brand immersion and fitting in with changing consumer purchasing habits.</w:t>
      </w:r>
    </w:p>
    <w:p w14:paraId="3FD6CB73" w14:textId="4D806E44" w:rsidR="00340B12" w:rsidRDefault="00340B12" w:rsidP="00340B1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40B12">
        <w:rPr>
          <w:rFonts w:ascii="Times New Roman" w:hAnsi="Times New Roman" w:cs="Times New Roman"/>
          <w:sz w:val="24"/>
          <w:szCs w:val="24"/>
        </w:rPr>
        <w:t>The triple bottom line strategy (Elkington, 1997), which emphasizes economic, social, and environmental performance, is reflected in the possibilities for sustainable integration. Failure to take decisive action could erode competitive standing as competitors increasingly include sustainability into their marketing narratives.</w:t>
      </w:r>
    </w:p>
    <w:p w14:paraId="5FE43338" w14:textId="29A3CED1" w:rsidR="00340B12" w:rsidRDefault="00340B12" w:rsidP="00340B1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40B12">
        <w:rPr>
          <w:rFonts w:ascii="Times New Roman" w:hAnsi="Times New Roman" w:cs="Times New Roman"/>
          <w:sz w:val="24"/>
          <w:szCs w:val="24"/>
        </w:rPr>
        <w:t>From the standpoint of competitive strategy, Gymshark differentiates itself by emphasizing community and lifestyle branding. However, the necessity for ongoing innovation is heightened by the existence of inexpensive imitations. A rise in price-based competition could lead to a decrease in profitability. Thus, it is essential to strengthen premium brand positioning through exclusivity, excellence, and digital innovation.</w:t>
      </w:r>
    </w:p>
    <w:p w14:paraId="79B11852" w14:textId="404D30DD" w:rsidR="00340B12" w:rsidRDefault="00340B12" w:rsidP="00340B1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40B12">
        <w:rPr>
          <w:rFonts w:ascii="Times New Roman" w:hAnsi="Times New Roman" w:cs="Times New Roman"/>
          <w:sz w:val="24"/>
          <w:szCs w:val="24"/>
        </w:rPr>
        <w:t>Economic risks highlight how crucial supply chain resilience and cost effectiveness are. Geopolitical risks may be reduced by nearshoring production and diversifying suppliers. Furthermore, diversifying into related markets (such as digital fitness subscriptions or wellness accessories) spreads revenue risk and is consistent with Ansoff's product development strategy.</w:t>
      </w:r>
    </w:p>
    <w:p w14:paraId="11D557A4" w14:textId="07381561" w:rsidR="00340B12" w:rsidRDefault="00340B12" w:rsidP="00340B1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Pr="00340B12">
        <w:rPr>
          <w:rFonts w:ascii="Times New Roman" w:hAnsi="Times New Roman" w:cs="Times New Roman"/>
          <w:sz w:val="24"/>
          <w:szCs w:val="24"/>
        </w:rPr>
        <w:t>All things considered, the SWOT analysis shows how internal and external dynamics are intertwined. While vulnerabilities like low diversification increase exposure to economic volatility, strengths like brand equity effectively counteract threats like competitive rivalry. To keep things moving forward, marketing, operations, and innovation must be strategically aligned.</w:t>
      </w:r>
    </w:p>
    <w:p w14:paraId="162A3331" w14:textId="77777777" w:rsidR="004E4695" w:rsidRPr="00340B12" w:rsidRDefault="004E4695" w:rsidP="00340B12">
      <w:pPr>
        <w:tabs>
          <w:tab w:val="left" w:pos="142"/>
        </w:tabs>
        <w:spacing w:line="360" w:lineRule="auto"/>
        <w:jc w:val="both"/>
        <w:rPr>
          <w:rFonts w:ascii="Times New Roman" w:hAnsi="Times New Roman" w:cs="Times New Roman"/>
          <w:sz w:val="24"/>
          <w:szCs w:val="24"/>
        </w:rPr>
      </w:pPr>
    </w:p>
    <w:p w14:paraId="3BC3AF8F" w14:textId="3ADE9198" w:rsidR="00340B12" w:rsidRPr="004E4695" w:rsidRDefault="00340B12" w:rsidP="00340B12">
      <w:pPr>
        <w:tabs>
          <w:tab w:val="left" w:pos="142"/>
        </w:tabs>
        <w:spacing w:line="360" w:lineRule="auto"/>
        <w:jc w:val="center"/>
        <w:rPr>
          <w:rFonts w:ascii="Times New Roman" w:hAnsi="Times New Roman" w:cs="Times New Roman"/>
          <w:b/>
          <w:bCs/>
          <w:sz w:val="28"/>
          <w:szCs w:val="28"/>
          <w:u w:val="single"/>
        </w:rPr>
      </w:pPr>
      <w:r w:rsidRPr="004E4695">
        <w:rPr>
          <w:rFonts w:ascii="Times New Roman" w:hAnsi="Times New Roman" w:cs="Times New Roman"/>
          <w:b/>
          <w:bCs/>
          <w:sz w:val="28"/>
          <w:szCs w:val="28"/>
          <w:u w:val="single"/>
        </w:rPr>
        <w:t>Conclusion</w:t>
      </w:r>
    </w:p>
    <w:p w14:paraId="0830C7B9" w14:textId="77777777" w:rsidR="004E4695" w:rsidRDefault="004E4695" w:rsidP="00340B12">
      <w:pPr>
        <w:tabs>
          <w:tab w:val="left" w:pos="142"/>
        </w:tabs>
        <w:spacing w:line="360" w:lineRule="auto"/>
        <w:jc w:val="center"/>
        <w:rPr>
          <w:rFonts w:ascii="Times New Roman" w:hAnsi="Times New Roman" w:cs="Times New Roman"/>
          <w:b/>
          <w:bCs/>
          <w:sz w:val="28"/>
          <w:szCs w:val="28"/>
        </w:rPr>
      </w:pPr>
    </w:p>
    <w:p w14:paraId="09BE7D75" w14:textId="6C0A2F6D" w:rsidR="004E4695" w:rsidRDefault="004E4695" w:rsidP="004E4695">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E4695">
        <w:rPr>
          <w:rFonts w:ascii="Times New Roman" w:hAnsi="Times New Roman" w:cs="Times New Roman"/>
          <w:sz w:val="24"/>
          <w:szCs w:val="24"/>
        </w:rPr>
        <w:t>This report conducted a SWOT analysis of Gymshark to evaluate internal strengths and weaknesses alongside external opportunities and threats. Key strengths include strong brand equity, community-driven marketing, and a successful DTC model. However, weaknesses such as limited retail presence and heavy reliance on social media pose risks.</w:t>
      </w:r>
    </w:p>
    <w:p w14:paraId="36D8EC9A" w14:textId="517FD8A9" w:rsidR="004E4695" w:rsidRDefault="004E4695" w:rsidP="004E4695">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E4695">
        <w:rPr>
          <w:rFonts w:ascii="Times New Roman" w:hAnsi="Times New Roman" w:cs="Times New Roman"/>
          <w:sz w:val="24"/>
          <w:szCs w:val="24"/>
        </w:rPr>
        <w:t>Opportunities in global expansion, sustainability integration, and technological innovation present promising growth pathways. Conversely, intense competition, economic instability, and imitation from fast-fashion retailers threaten profitability.</w:t>
      </w:r>
    </w:p>
    <w:p w14:paraId="296F6C7F" w14:textId="6D6CBE11" w:rsidR="004E4695" w:rsidRDefault="004E4695" w:rsidP="004E4695">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Some recommendations for Gymshark include the following:</w:t>
      </w:r>
    </w:p>
    <w:p w14:paraId="2E5F3C8B" w14:textId="02126EF8" w:rsidR="004E4695" w:rsidRDefault="004E4695" w:rsidP="004E4695">
      <w:pPr>
        <w:pStyle w:val="ListParagraph"/>
        <w:numPr>
          <w:ilvl w:val="0"/>
          <w:numId w:val="2"/>
        </w:num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Expanding omnichannel retail strategy to enhance experiential engagement.</w:t>
      </w:r>
    </w:p>
    <w:p w14:paraId="0965D1FB" w14:textId="62F839E2" w:rsidR="004E4695" w:rsidRDefault="004E4695" w:rsidP="004E4695">
      <w:pPr>
        <w:pStyle w:val="ListParagraph"/>
        <w:numPr>
          <w:ilvl w:val="0"/>
          <w:numId w:val="2"/>
        </w:num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Investing in sustainable innovation to strengthen brand differentiation.</w:t>
      </w:r>
    </w:p>
    <w:p w14:paraId="16E2D31F" w14:textId="1AFBAF6E" w:rsidR="004E4695" w:rsidRDefault="004E4695" w:rsidP="004E4695">
      <w:pPr>
        <w:pStyle w:val="ListParagraph"/>
        <w:numPr>
          <w:ilvl w:val="0"/>
          <w:numId w:val="2"/>
        </w:num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Diversifying product lines and digital services to reduce dependency on apparel sales.</w:t>
      </w:r>
    </w:p>
    <w:p w14:paraId="78868016" w14:textId="192BFCB9" w:rsidR="004E4695" w:rsidRDefault="004E4695" w:rsidP="004E4695">
      <w:pPr>
        <w:pStyle w:val="ListParagraph"/>
        <w:numPr>
          <w:ilvl w:val="0"/>
          <w:numId w:val="2"/>
        </w:num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Strengthening supply chain resilience and exploring regional production models.</w:t>
      </w:r>
    </w:p>
    <w:p w14:paraId="7F64651F" w14:textId="14706489" w:rsidR="004E4695" w:rsidRPr="004E4695" w:rsidRDefault="004E4695" w:rsidP="004E4695">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4E4695">
        <w:rPr>
          <w:rFonts w:ascii="Times New Roman" w:hAnsi="Times New Roman" w:cs="Times New Roman"/>
          <w:sz w:val="24"/>
          <w:szCs w:val="24"/>
        </w:rPr>
        <w:t>Strategic planning requires situational analysis because it helps organizations to foresee risks, capitalize on their strengths, and adjust to changing conditions. Maintaining Gymshark's competitive edge in the quickly changing sportswear market will require ongoing assessment of both internal resources and external demands.</w:t>
      </w:r>
    </w:p>
    <w:p w14:paraId="707C0E36"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p>
    <w:p w14:paraId="447A56DF" w14:textId="77777777" w:rsidR="004E4695" w:rsidRPr="00340B12" w:rsidRDefault="004E4695" w:rsidP="004E4695">
      <w:pPr>
        <w:tabs>
          <w:tab w:val="left" w:pos="142"/>
        </w:tabs>
        <w:spacing w:line="360" w:lineRule="auto"/>
        <w:jc w:val="both"/>
        <w:rPr>
          <w:rFonts w:ascii="Times New Roman" w:hAnsi="Times New Roman" w:cs="Times New Roman"/>
          <w:sz w:val="28"/>
          <w:szCs w:val="28"/>
        </w:rPr>
      </w:pPr>
    </w:p>
    <w:p w14:paraId="58AFABE1" w14:textId="77777777" w:rsidR="00340B12" w:rsidRPr="00340B12" w:rsidRDefault="00340B12" w:rsidP="00340B12">
      <w:pPr>
        <w:tabs>
          <w:tab w:val="left" w:pos="142"/>
        </w:tabs>
        <w:spacing w:line="360" w:lineRule="auto"/>
        <w:jc w:val="both"/>
        <w:rPr>
          <w:rFonts w:ascii="Times New Roman" w:hAnsi="Times New Roman" w:cs="Times New Roman"/>
          <w:sz w:val="24"/>
          <w:szCs w:val="24"/>
        </w:rPr>
      </w:pPr>
    </w:p>
    <w:p w14:paraId="1CFFAF8A" w14:textId="6148CA58" w:rsidR="00340B12" w:rsidRDefault="00340B12" w:rsidP="00340B12">
      <w:pPr>
        <w:tabs>
          <w:tab w:val="left" w:pos="14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588AA04F" w14:textId="04FC9EAD" w:rsidR="004E4695" w:rsidRDefault="004E4695" w:rsidP="004E4695">
      <w:pPr>
        <w:tabs>
          <w:tab w:val="left" w:pos="142"/>
        </w:tabs>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References</w:t>
      </w:r>
    </w:p>
    <w:p w14:paraId="01582A66" w14:textId="77777777" w:rsidR="004E4695" w:rsidRDefault="004E4695" w:rsidP="004E4695">
      <w:pPr>
        <w:tabs>
          <w:tab w:val="left" w:pos="142"/>
        </w:tabs>
        <w:spacing w:line="360" w:lineRule="auto"/>
        <w:jc w:val="center"/>
        <w:rPr>
          <w:rFonts w:ascii="Times New Roman" w:hAnsi="Times New Roman" w:cs="Times New Roman"/>
          <w:b/>
          <w:bCs/>
          <w:sz w:val="28"/>
          <w:szCs w:val="28"/>
        </w:rPr>
      </w:pPr>
    </w:p>
    <w:p w14:paraId="003A8EB8"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Aaker, D.A. (1996) </w:t>
      </w:r>
      <w:r w:rsidRPr="004E4695">
        <w:rPr>
          <w:rFonts w:ascii="Times New Roman" w:hAnsi="Times New Roman" w:cs="Times New Roman"/>
          <w:i/>
          <w:iCs/>
          <w:sz w:val="24"/>
          <w:szCs w:val="24"/>
        </w:rPr>
        <w:t>Building Strong Brands</w:t>
      </w:r>
      <w:r w:rsidRPr="004E4695">
        <w:rPr>
          <w:rFonts w:ascii="Times New Roman" w:hAnsi="Times New Roman" w:cs="Times New Roman"/>
          <w:sz w:val="24"/>
          <w:szCs w:val="24"/>
        </w:rPr>
        <w:t>. New York: Free Press.</w:t>
      </w:r>
    </w:p>
    <w:p w14:paraId="6181E766"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Ansoff, H.I. (1957) ‘Strategies for diversification’, </w:t>
      </w:r>
      <w:r w:rsidRPr="004E4695">
        <w:rPr>
          <w:rFonts w:ascii="Times New Roman" w:hAnsi="Times New Roman" w:cs="Times New Roman"/>
          <w:i/>
          <w:iCs/>
          <w:sz w:val="24"/>
          <w:szCs w:val="24"/>
        </w:rPr>
        <w:t>Harvard Business Review</w:t>
      </w:r>
      <w:r w:rsidRPr="004E4695">
        <w:rPr>
          <w:rFonts w:ascii="Times New Roman" w:hAnsi="Times New Roman" w:cs="Times New Roman"/>
          <w:sz w:val="24"/>
          <w:szCs w:val="24"/>
        </w:rPr>
        <w:t>, 35(5), pp. 113–124.</w:t>
      </w:r>
    </w:p>
    <w:p w14:paraId="4F971856"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Barney, J. (1991) ‘Firm resources and sustained competitive advantage’, </w:t>
      </w:r>
      <w:r w:rsidRPr="004E4695">
        <w:rPr>
          <w:rFonts w:ascii="Times New Roman" w:hAnsi="Times New Roman" w:cs="Times New Roman"/>
          <w:i/>
          <w:iCs/>
          <w:sz w:val="24"/>
          <w:szCs w:val="24"/>
        </w:rPr>
        <w:t>Journal of Management</w:t>
      </w:r>
      <w:r w:rsidRPr="004E4695">
        <w:rPr>
          <w:rFonts w:ascii="Times New Roman" w:hAnsi="Times New Roman" w:cs="Times New Roman"/>
          <w:sz w:val="24"/>
          <w:szCs w:val="24"/>
        </w:rPr>
        <w:t>, 17(1), pp. 99–120.</w:t>
      </w:r>
    </w:p>
    <w:p w14:paraId="728D8C3B"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Chaffey, D. and Ellis-Chadwick, F. (2019) </w:t>
      </w:r>
      <w:r w:rsidRPr="004E4695">
        <w:rPr>
          <w:rFonts w:ascii="Times New Roman" w:hAnsi="Times New Roman" w:cs="Times New Roman"/>
          <w:i/>
          <w:iCs/>
          <w:sz w:val="24"/>
          <w:szCs w:val="24"/>
        </w:rPr>
        <w:t>Digital Marketing</w:t>
      </w:r>
      <w:r w:rsidRPr="004E4695">
        <w:rPr>
          <w:rFonts w:ascii="Times New Roman" w:hAnsi="Times New Roman" w:cs="Times New Roman"/>
          <w:sz w:val="24"/>
          <w:szCs w:val="24"/>
        </w:rPr>
        <w:t xml:space="preserve">. 7th </w:t>
      </w:r>
      <w:proofErr w:type="spellStart"/>
      <w:r w:rsidRPr="004E4695">
        <w:rPr>
          <w:rFonts w:ascii="Times New Roman" w:hAnsi="Times New Roman" w:cs="Times New Roman"/>
          <w:sz w:val="24"/>
          <w:szCs w:val="24"/>
        </w:rPr>
        <w:t>edn</w:t>
      </w:r>
      <w:proofErr w:type="spellEnd"/>
      <w:r w:rsidRPr="004E4695">
        <w:rPr>
          <w:rFonts w:ascii="Times New Roman" w:hAnsi="Times New Roman" w:cs="Times New Roman"/>
          <w:sz w:val="24"/>
          <w:szCs w:val="24"/>
        </w:rPr>
        <w:t>. Harlow: Pearson.</w:t>
      </w:r>
    </w:p>
    <w:p w14:paraId="3B49B057"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Elkington, J. (1997) </w:t>
      </w:r>
      <w:r w:rsidRPr="004E4695">
        <w:rPr>
          <w:rFonts w:ascii="Times New Roman" w:hAnsi="Times New Roman" w:cs="Times New Roman"/>
          <w:i/>
          <w:iCs/>
          <w:sz w:val="24"/>
          <w:szCs w:val="24"/>
        </w:rPr>
        <w:t>Cannibals with Forks: The Triple Bottom Line of 21st Century Business</w:t>
      </w:r>
      <w:r w:rsidRPr="004E4695">
        <w:rPr>
          <w:rFonts w:ascii="Times New Roman" w:hAnsi="Times New Roman" w:cs="Times New Roman"/>
          <w:sz w:val="24"/>
          <w:szCs w:val="24"/>
        </w:rPr>
        <w:t>. Oxford: Capstone.</w:t>
      </w:r>
    </w:p>
    <w:p w14:paraId="14FECBA8"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Grönroos, C. (1994) ‘From marketing mix to relationship marketing’, </w:t>
      </w:r>
      <w:r w:rsidRPr="004E4695">
        <w:rPr>
          <w:rFonts w:ascii="Times New Roman" w:hAnsi="Times New Roman" w:cs="Times New Roman"/>
          <w:i/>
          <w:iCs/>
          <w:sz w:val="24"/>
          <w:szCs w:val="24"/>
        </w:rPr>
        <w:t>Management Decision</w:t>
      </w:r>
      <w:r w:rsidRPr="004E4695">
        <w:rPr>
          <w:rFonts w:ascii="Times New Roman" w:hAnsi="Times New Roman" w:cs="Times New Roman"/>
          <w:sz w:val="24"/>
          <w:szCs w:val="24"/>
        </w:rPr>
        <w:t>, 32(2), pp. 4–20.</w:t>
      </w:r>
    </w:p>
    <w:p w14:paraId="0DD79B8A"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Kotler, P. and Keller, K.L. (2016) </w:t>
      </w:r>
      <w:r w:rsidRPr="004E4695">
        <w:rPr>
          <w:rFonts w:ascii="Times New Roman" w:hAnsi="Times New Roman" w:cs="Times New Roman"/>
          <w:i/>
          <w:iCs/>
          <w:sz w:val="24"/>
          <w:szCs w:val="24"/>
        </w:rPr>
        <w:t>Marketing Management</w:t>
      </w:r>
      <w:r w:rsidRPr="004E4695">
        <w:rPr>
          <w:rFonts w:ascii="Times New Roman" w:hAnsi="Times New Roman" w:cs="Times New Roman"/>
          <w:sz w:val="24"/>
          <w:szCs w:val="24"/>
        </w:rPr>
        <w:t xml:space="preserve">. 15th </w:t>
      </w:r>
      <w:proofErr w:type="spellStart"/>
      <w:r w:rsidRPr="004E4695">
        <w:rPr>
          <w:rFonts w:ascii="Times New Roman" w:hAnsi="Times New Roman" w:cs="Times New Roman"/>
          <w:sz w:val="24"/>
          <w:szCs w:val="24"/>
        </w:rPr>
        <w:t>edn</w:t>
      </w:r>
      <w:proofErr w:type="spellEnd"/>
      <w:r w:rsidRPr="004E4695">
        <w:rPr>
          <w:rFonts w:ascii="Times New Roman" w:hAnsi="Times New Roman" w:cs="Times New Roman"/>
          <w:sz w:val="24"/>
          <w:szCs w:val="24"/>
        </w:rPr>
        <w:t>. Harlow: Pearson.</w:t>
      </w:r>
    </w:p>
    <w:p w14:paraId="2376B6C1"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March, J.G. (1991) ‘Exploration and exploitation in organizational learning’, </w:t>
      </w:r>
      <w:r w:rsidRPr="004E4695">
        <w:rPr>
          <w:rFonts w:ascii="Times New Roman" w:hAnsi="Times New Roman" w:cs="Times New Roman"/>
          <w:i/>
          <w:iCs/>
          <w:sz w:val="24"/>
          <w:szCs w:val="24"/>
        </w:rPr>
        <w:t>Organization Science</w:t>
      </w:r>
      <w:r w:rsidRPr="004E4695">
        <w:rPr>
          <w:rFonts w:ascii="Times New Roman" w:hAnsi="Times New Roman" w:cs="Times New Roman"/>
          <w:sz w:val="24"/>
          <w:szCs w:val="24"/>
        </w:rPr>
        <w:t>, 2(1), pp. 71–87.</w:t>
      </w:r>
    </w:p>
    <w:p w14:paraId="1C4DD7BE"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Peattie, K. and Crane, A. (2005) ‘Green marketing: legend, myth, farce or prophesy?’, </w:t>
      </w:r>
      <w:r w:rsidRPr="004E4695">
        <w:rPr>
          <w:rFonts w:ascii="Times New Roman" w:hAnsi="Times New Roman" w:cs="Times New Roman"/>
          <w:i/>
          <w:iCs/>
          <w:sz w:val="24"/>
          <w:szCs w:val="24"/>
        </w:rPr>
        <w:t>Qualitative Market Research</w:t>
      </w:r>
      <w:r w:rsidRPr="004E4695">
        <w:rPr>
          <w:rFonts w:ascii="Times New Roman" w:hAnsi="Times New Roman" w:cs="Times New Roman"/>
          <w:sz w:val="24"/>
          <w:szCs w:val="24"/>
        </w:rPr>
        <w:t>, 8(4), pp. 357–370.</w:t>
      </w:r>
    </w:p>
    <w:p w14:paraId="715A4E64"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Porter, M.E. (1980) </w:t>
      </w:r>
      <w:r w:rsidRPr="004E4695">
        <w:rPr>
          <w:rFonts w:ascii="Times New Roman" w:hAnsi="Times New Roman" w:cs="Times New Roman"/>
          <w:i/>
          <w:iCs/>
          <w:sz w:val="24"/>
          <w:szCs w:val="24"/>
        </w:rPr>
        <w:t>Competitive Strategy</w:t>
      </w:r>
      <w:r w:rsidRPr="004E4695">
        <w:rPr>
          <w:rFonts w:ascii="Times New Roman" w:hAnsi="Times New Roman" w:cs="Times New Roman"/>
          <w:sz w:val="24"/>
          <w:szCs w:val="24"/>
        </w:rPr>
        <w:t>. New York: Free Press.</w:t>
      </w:r>
    </w:p>
    <w:p w14:paraId="307E3F46"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Schmitt, B. (1999) </w:t>
      </w:r>
      <w:r w:rsidRPr="004E4695">
        <w:rPr>
          <w:rFonts w:ascii="Times New Roman" w:hAnsi="Times New Roman" w:cs="Times New Roman"/>
          <w:i/>
          <w:iCs/>
          <w:sz w:val="24"/>
          <w:szCs w:val="24"/>
        </w:rPr>
        <w:t>Experiential Marketing</w:t>
      </w:r>
      <w:r w:rsidRPr="004E4695">
        <w:rPr>
          <w:rFonts w:ascii="Times New Roman" w:hAnsi="Times New Roman" w:cs="Times New Roman"/>
          <w:sz w:val="24"/>
          <w:szCs w:val="24"/>
        </w:rPr>
        <w:t>. New York: Free Press.</w:t>
      </w:r>
    </w:p>
    <w:p w14:paraId="764E3E76" w14:textId="77777777" w:rsidR="004E4695" w:rsidRPr="004E4695" w:rsidRDefault="004E4695" w:rsidP="004E4695">
      <w:pPr>
        <w:tabs>
          <w:tab w:val="left" w:pos="142"/>
        </w:tabs>
        <w:spacing w:line="360" w:lineRule="auto"/>
        <w:jc w:val="both"/>
        <w:rPr>
          <w:rFonts w:ascii="Times New Roman" w:hAnsi="Times New Roman" w:cs="Times New Roman"/>
          <w:sz w:val="24"/>
          <w:szCs w:val="24"/>
        </w:rPr>
      </w:pPr>
      <w:r w:rsidRPr="004E4695">
        <w:rPr>
          <w:rFonts w:ascii="Times New Roman" w:hAnsi="Times New Roman" w:cs="Times New Roman"/>
          <w:sz w:val="24"/>
          <w:szCs w:val="24"/>
        </w:rPr>
        <w:t xml:space="preserve">Teece, D.J., Pisano, G. and </w:t>
      </w:r>
      <w:proofErr w:type="spellStart"/>
      <w:r w:rsidRPr="004E4695">
        <w:rPr>
          <w:rFonts w:ascii="Times New Roman" w:hAnsi="Times New Roman" w:cs="Times New Roman"/>
          <w:sz w:val="24"/>
          <w:szCs w:val="24"/>
        </w:rPr>
        <w:t>Shuen</w:t>
      </w:r>
      <w:proofErr w:type="spellEnd"/>
      <w:r w:rsidRPr="004E4695">
        <w:rPr>
          <w:rFonts w:ascii="Times New Roman" w:hAnsi="Times New Roman" w:cs="Times New Roman"/>
          <w:sz w:val="24"/>
          <w:szCs w:val="24"/>
        </w:rPr>
        <w:t xml:space="preserve">, A. (1997) ‘Dynamic capabilities and strategic management’, </w:t>
      </w:r>
      <w:r w:rsidRPr="004E4695">
        <w:rPr>
          <w:rFonts w:ascii="Times New Roman" w:hAnsi="Times New Roman" w:cs="Times New Roman"/>
          <w:i/>
          <w:iCs/>
          <w:sz w:val="24"/>
          <w:szCs w:val="24"/>
        </w:rPr>
        <w:t>Strategic Management Journal</w:t>
      </w:r>
      <w:r w:rsidRPr="004E4695">
        <w:rPr>
          <w:rFonts w:ascii="Times New Roman" w:hAnsi="Times New Roman" w:cs="Times New Roman"/>
          <w:sz w:val="24"/>
          <w:szCs w:val="24"/>
        </w:rPr>
        <w:t>, 18(7), pp. 509–533.</w:t>
      </w:r>
    </w:p>
    <w:p w14:paraId="13EC5BBE" w14:textId="77777777" w:rsidR="004E4695" w:rsidRPr="00340B12" w:rsidRDefault="004E4695" w:rsidP="004E4695">
      <w:pPr>
        <w:tabs>
          <w:tab w:val="left" w:pos="142"/>
        </w:tabs>
        <w:spacing w:line="360" w:lineRule="auto"/>
        <w:jc w:val="both"/>
        <w:rPr>
          <w:rFonts w:ascii="Times New Roman" w:hAnsi="Times New Roman" w:cs="Times New Roman"/>
          <w:sz w:val="28"/>
          <w:szCs w:val="28"/>
        </w:rPr>
      </w:pPr>
    </w:p>
    <w:p w14:paraId="41CE6F89" w14:textId="77777777" w:rsidR="00340B12" w:rsidRPr="00340B12" w:rsidRDefault="00340B12" w:rsidP="00340B12">
      <w:pPr>
        <w:tabs>
          <w:tab w:val="left" w:pos="142"/>
        </w:tabs>
        <w:spacing w:line="360" w:lineRule="auto"/>
        <w:jc w:val="both"/>
        <w:rPr>
          <w:rFonts w:ascii="Times New Roman" w:hAnsi="Times New Roman" w:cs="Times New Roman"/>
          <w:sz w:val="24"/>
          <w:szCs w:val="24"/>
        </w:rPr>
      </w:pPr>
    </w:p>
    <w:p w14:paraId="16769666" w14:textId="77777777" w:rsidR="00340B12" w:rsidRPr="00340B12" w:rsidRDefault="00340B12" w:rsidP="00340B12">
      <w:pPr>
        <w:tabs>
          <w:tab w:val="left" w:pos="142"/>
        </w:tabs>
        <w:spacing w:line="360" w:lineRule="auto"/>
        <w:jc w:val="both"/>
        <w:rPr>
          <w:rFonts w:ascii="Times New Roman" w:hAnsi="Times New Roman" w:cs="Times New Roman"/>
          <w:sz w:val="24"/>
          <w:szCs w:val="24"/>
        </w:rPr>
      </w:pPr>
    </w:p>
    <w:p w14:paraId="7904D664" w14:textId="660E2375" w:rsidR="00FC2E08" w:rsidRPr="00FC2E08" w:rsidRDefault="00FC2E08" w:rsidP="00FC2E08">
      <w:pPr>
        <w:jc w:val="both"/>
        <w:rPr>
          <w:rFonts w:ascii="Times New Roman" w:hAnsi="Times New Roman" w:cs="Times New Roman"/>
          <w:sz w:val="24"/>
          <w:szCs w:val="24"/>
        </w:rPr>
      </w:pPr>
    </w:p>
    <w:sectPr w:rsidR="00FC2E08" w:rsidRPr="00FC2E08" w:rsidSect="00FC2E0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F4B98" w14:textId="77777777" w:rsidR="009335D7" w:rsidRDefault="009335D7" w:rsidP="004E4695">
      <w:pPr>
        <w:spacing w:after="0" w:line="240" w:lineRule="auto"/>
      </w:pPr>
      <w:r>
        <w:separator/>
      </w:r>
    </w:p>
  </w:endnote>
  <w:endnote w:type="continuationSeparator" w:id="0">
    <w:p w14:paraId="620FA0A8" w14:textId="77777777" w:rsidR="009335D7" w:rsidRDefault="009335D7" w:rsidP="004E4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3219988"/>
      <w:docPartObj>
        <w:docPartGallery w:val="Page Numbers (Bottom of Page)"/>
        <w:docPartUnique/>
      </w:docPartObj>
    </w:sdtPr>
    <w:sdtEndPr>
      <w:rPr>
        <w:noProof/>
      </w:rPr>
    </w:sdtEndPr>
    <w:sdtContent>
      <w:p w14:paraId="055A5B15" w14:textId="3D6752C7" w:rsidR="004E4695" w:rsidRDefault="004E46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44BF26" w14:textId="77777777" w:rsidR="004E4695" w:rsidRDefault="004E4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413A5" w14:textId="77777777" w:rsidR="009335D7" w:rsidRDefault="009335D7" w:rsidP="004E4695">
      <w:pPr>
        <w:spacing w:after="0" w:line="240" w:lineRule="auto"/>
      </w:pPr>
      <w:r>
        <w:separator/>
      </w:r>
    </w:p>
  </w:footnote>
  <w:footnote w:type="continuationSeparator" w:id="0">
    <w:p w14:paraId="1F139484" w14:textId="77777777" w:rsidR="009335D7" w:rsidRDefault="009335D7" w:rsidP="004E46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4A9F"/>
      </v:shape>
    </w:pict>
  </w:numPicBullet>
  <w:abstractNum w:abstractNumId="0" w15:restartNumberingAfterBreak="0">
    <w:nsid w:val="165D11DB"/>
    <w:multiLevelType w:val="hybridMultilevel"/>
    <w:tmpl w:val="791C944E"/>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10A2620"/>
    <w:multiLevelType w:val="hybridMultilevel"/>
    <w:tmpl w:val="508C7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1B7BC8"/>
    <w:multiLevelType w:val="hybridMultilevel"/>
    <w:tmpl w:val="B2E0B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CF2E41"/>
    <w:multiLevelType w:val="hybridMultilevel"/>
    <w:tmpl w:val="21D0A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7977185">
    <w:abstractNumId w:val="0"/>
  </w:num>
  <w:num w:numId="2" w16cid:durableId="548419859">
    <w:abstractNumId w:val="2"/>
  </w:num>
  <w:num w:numId="3" w16cid:durableId="129178272">
    <w:abstractNumId w:val="1"/>
  </w:num>
  <w:num w:numId="4" w16cid:durableId="1619099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E08"/>
    <w:rsid w:val="00152B53"/>
    <w:rsid w:val="001C1F29"/>
    <w:rsid w:val="00340B12"/>
    <w:rsid w:val="004B4B82"/>
    <w:rsid w:val="004E4695"/>
    <w:rsid w:val="00561250"/>
    <w:rsid w:val="00725A77"/>
    <w:rsid w:val="009335D7"/>
    <w:rsid w:val="009F1EB9"/>
    <w:rsid w:val="00D25307"/>
    <w:rsid w:val="00E76488"/>
    <w:rsid w:val="00F51F44"/>
    <w:rsid w:val="00FC2E08"/>
    <w:rsid w:val="00FF6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58A95"/>
  <w15:chartTrackingRefBased/>
  <w15:docId w15:val="{2C6BA204-D444-43B9-9FE0-E1457D5C7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E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E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E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E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E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E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E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E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E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E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E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E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E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E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E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E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E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E08"/>
    <w:rPr>
      <w:rFonts w:eastAsiaTheme="majorEastAsia" w:cstheme="majorBidi"/>
      <w:color w:val="272727" w:themeColor="text1" w:themeTint="D8"/>
    </w:rPr>
  </w:style>
  <w:style w:type="paragraph" w:styleId="Title">
    <w:name w:val="Title"/>
    <w:basedOn w:val="Normal"/>
    <w:next w:val="Normal"/>
    <w:link w:val="TitleChar"/>
    <w:uiPriority w:val="10"/>
    <w:qFormat/>
    <w:rsid w:val="00FC2E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E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E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E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E08"/>
    <w:pPr>
      <w:spacing w:before="160"/>
      <w:jc w:val="center"/>
    </w:pPr>
    <w:rPr>
      <w:i/>
      <w:iCs/>
      <w:color w:val="404040" w:themeColor="text1" w:themeTint="BF"/>
    </w:rPr>
  </w:style>
  <w:style w:type="character" w:customStyle="1" w:styleId="QuoteChar">
    <w:name w:val="Quote Char"/>
    <w:basedOn w:val="DefaultParagraphFont"/>
    <w:link w:val="Quote"/>
    <w:uiPriority w:val="29"/>
    <w:rsid w:val="00FC2E08"/>
    <w:rPr>
      <w:i/>
      <w:iCs/>
      <w:color w:val="404040" w:themeColor="text1" w:themeTint="BF"/>
    </w:rPr>
  </w:style>
  <w:style w:type="paragraph" w:styleId="ListParagraph">
    <w:name w:val="List Paragraph"/>
    <w:basedOn w:val="Normal"/>
    <w:uiPriority w:val="34"/>
    <w:qFormat/>
    <w:rsid w:val="00FC2E08"/>
    <w:pPr>
      <w:ind w:left="720"/>
      <w:contextualSpacing/>
    </w:pPr>
  </w:style>
  <w:style w:type="character" w:styleId="IntenseEmphasis">
    <w:name w:val="Intense Emphasis"/>
    <w:basedOn w:val="DefaultParagraphFont"/>
    <w:uiPriority w:val="21"/>
    <w:qFormat/>
    <w:rsid w:val="00FC2E08"/>
    <w:rPr>
      <w:i/>
      <w:iCs/>
      <w:color w:val="0F4761" w:themeColor="accent1" w:themeShade="BF"/>
    </w:rPr>
  </w:style>
  <w:style w:type="paragraph" w:styleId="IntenseQuote">
    <w:name w:val="Intense Quote"/>
    <w:basedOn w:val="Normal"/>
    <w:next w:val="Normal"/>
    <w:link w:val="IntenseQuoteChar"/>
    <w:uiPriority w:val="30"/>
    <w:qFormat/>
    <w:rsid w:val="00FC2E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E08"/>
    <w:rPr>
      <w:i/>
      <w:iCs/>
      <w:color w:val="0F4761" w:themeColor="accent1" w:themeShade="BF"/>
    </w:rPr>
  </w:style>
  <w:style w:type="character" w:styleId="IntenseReference">
    <w:name w:val="Intense Reference"/>
    <w:basedOn w:val="DefaultParagraphFont"/>
    <w:uiPriority w:val="32"/>
    <w:qFormat/>
    <w:rsid w:val="00FC2E08"/>
    <w:rPr>
      <w:b/>
      <w:bCs/>
      <w:smallCaps/>
      <w:color w:val="0F4761" w:themeColor="accent1" w:themeShade="BF"/>
      <w:spacing w:val="5"/>
    </w:rPr>
  </w:style>
  <w:style w:type="paragraph" w:styleId="NoSpacing">
    <w:name w:val="No Spacing"/>
    <w:link w:val="NoSpacingChar"/>
    <w:uiPriority w:val="1"/>
    <w:qFormat/>
    <w:rsid w:val="00FC2E0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C2E08"/>
    <w:rPr>
      <w:rFonts w:eastAsiaTheme="minorEastAsia"/>
      <w:kern w:val="0"/>
      <w:lang w:val="en-US"/>
      <w14:ligatures w14:val="none"/>
    </w:rPr>
  </w:style>
  <w:style w:type="paragraph" w:styleId="Header">
    <w:name w:val="header"/>
    <w:basedOn w:val="Normal"/>
    <w:link w:val="HeaderChar"/>
    <w:uiPriority w:val="99"/>
    <w:unhideWhenUsed/>
    <w:rsid w:val="004E4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695"/>
  </w:style>
  <w:style w:type="paragraph" w:styleId="Footer">
    <w:name w:val="footer"/>
    <w:basedOn w:val="Normal"/>
    <w:link w:val="FooterChar"/>
    <w:uiPriority w:val="99"/>
    <w:unhideWhenUsed/>
    <w:rsid w:val="004E4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Principles of Marketing LCBB5015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2A409D-4EFC-44AB-A3D5-F779EADDB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Pages>
  <Words>1527</Words>
  <Characters>8709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iNDIVIDUl report GYMSHARK</dc:title>
  <dc:subject>By Alexandra Chistol    Student ID 2319949</dc:subject>
  <dc:creator>alex chistol</dc:creator>
  <cp:keywords/>
  <dc:description/>
  <cp:lastModifiedBy>alex chistol</cp:lastModifiedBy>
  <cp:revision>1</cp:revision>
  <dcterms:created xsi:type="dcterms:W3CDTF">2026-02-19T10:18:00Z</dcterms:created>
  <dcterms:modified xsi:type="dcterms:W3CDTF">2026-02-19T11:51:00Z</dcterms:modified>
</cp:coreProperties>
</file>