
<file path=[Content_Types].xml><?xml version="1.0" encoding="utf-8"?>
<Types xmlns="http://schemas.openxmlformats.org/package/2006/content-types">
  <Default Extension="xml" ContentType="application/xml"/>
  <Default Extension="rels" ContentType="application/vnd.openxmlformats-package.relationships+xml"/>
  <Default Extension="png" ContentType="image/png"/>
  <Default Extension="jpeg" ContentType="image/jpeg"/>
  <Override PartName="/_rels/.rels" ContentType="application/vnd.openxmlformats-package.relationships+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_rels/document.xml.rels" ContentType="application/vnd.openxmlformats-package.relationships+xml"/>
  <Override PartName="/word/document.xml" ContentType="application/vnd.openxmlformats-officedocument.wordprocessingml.document.main+xml"/>
  <Override PartName="/word/styles.xml" ContentType="application/vnd.openxmlformats-officedocument.wordprocessingml.styles+xml"/>
  <Override PartName="/word/fontTable.xml" ContentType="application/vnd.openxmlformats-officedocument.wordprocessingml.fontTable+xml"/>
  <Override PartName="/word/settings.xml" ContentType="application/vnd.openxmlformats-officedocument.wordprocessingml.settings+xml"/>
  <Override PartName="/word/theme/theme1.xml" ContentType="application/vnd.openxmlformats-officedocument.theme+xml"/>
</Types>
</file>

<file path=_rels/.rels><?xml version="1.0" encoding="UTF-8"?>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
</Relationships>
</file>

<file path=word/document.xml><?xml version="1.0" encoding="utf-8"?>
<w:document xmlns:o="urn:schemas-microsoft-com:office:office" xmlns:r="http://schemas.openxmlformats.org/officeDocument/2006/relationships" xmlns:v="urn:schemas-microsoft-com:vml" xmlns:w="http://schemas.openxmlformats.org/wordprocessingml/2006/main" xmlns:w10="urn:schemas-microsoft-com:office:word" xmlns:wp="http://schemas.openxmlformats.org/drawingml/2006/wordprocessingDrawing" xmlns:pic="http://schemas.openxmlformats.org/drawingml/2006/picture" xmlns:wps="http://schemas.microsoft.com/office/word/2010/wordprocessingShape" xmlns:wpg="http://schemas.microsoft.com/office/word/2010/wordprocessingGroup" xmlns:mc="http://schemas.openxmlformats.org/markup-compatibility/2006" xmlns:wp14="http://schemas.microsoft.com/office/word/2010/wordprocessingDrawing" xmlns:w14="http://schemas.microsoft.com/office/word/2010/wordml" xmlns:w15="http://schemas.microsoft.com/office/word/2012/wordml" mc:Ignorable="w14 wp14 w15">
  <w:body>
    <w:p>
      <w:pPr>
        <w:pStyle w:val="Normal"/>
        <w:rPr>
          <w:b/>
          <w:bCs/>
          <w:u w:val="single"/>
        </w:rPr>
      </w:pPr>
      <w:r>
        <w:rPr>
          <w:b/>
          <w:bCs/>
          <w:u w:val="single"/>
        </w:rPr>
      </w:r>
    </w:p>
    <w:p>
      <w:pPr>
        <w:pStyle w:val="Normal"/>
        <w:rPr>
          <w:b/>
          <w:bCs/>
          <w:u w:val="single"/>
        </w:rPr>
      </w:pPr>
      <w:r>
        <w:rPr>
          <w:b/>
          <w:bCs/>
          <w:u w:val="single"/>
        </w:rPr>
      </w:r>
    </w:p>
    <w:p>
      <w:pPr>
        <w:pStyle w:val="Normal"/>
        <w:rPr>
          <w:b/>
          <w:bCs/>
          <w:u w:val="single"/>
        </w:rPr>
      </w:pPr>
      <w:r>
        <w:rPr>
          <w:b/>
          <w:bCs/>
          <w:u w:val="single"/>
        </w:rPr>
      </w:r>
    </w:p>
    <w:p>
      <w:pPr>
        <w:pStyle w:val="Normal"/>
        <w:tabs>
          <w:tab w:val="clear" w:pos="720"/>
          <w:tab w:val="left" w:pos="6540" w:leader="none"/>
        </w:tabs>
        <w:spacing w:lineRule="auto" w:line="360"/>
        <w:rPr>
          <w:rFonts w:ascii="Arial" w:hAnsi="Arial" w:cs="Arial"/>
          <w:sz w:val="28"/>
          <w:szCs w:val="28"/>
          <w:lang w:val="nl-NL"/>
        </w:rPr>
      </w:pPr>
      <w:r>
        <w:rPr>
          <w:rFonts w:cs="Arial" w:ascii="Arial" w:hAnsi="Arial"/>
          <w:b/>
          <w:bCs/>
          <w:sz w:val="28"/>
          <w:szCs w:val="28"/>
          <w:lang w:val="nl-NL"/>
        </w:rPr>
        <w:t>Student name</w:t>
      </w:r>
      <w:r>
        <w:rPr>
          <w:rFonts w:cs="Arial" w:ascii="Arial" w:hAnsi="Arial"/>
          <w:sz w:val="28"/>
          <w:szCs w:val="28"/>
          <w:lang w:val="nl-NL"/>
        </w:rPr>
        <w:t>:</w:t>
      </w:r>
      <w:r>
        <w:rPr>
          <w:rFonts w:cs="Arial" w:ascii="Arial" w:hAnsi="Arial"/>
          <w:sz w:val="28"/>
          <w:szCs w:val="28"/>
          <w:lang w:val="nl-NL"/>
        </w:rPr>
        <w:t>Aissata  Camara</w:t>
      </w:r>
    </w:p>
    <w:p>
      <w:pPr>
        <w:pStyle w:val="Normal"/>
        <w:tabs>
          <w:tab w:val="clear" w:pos="720"/>
          <w:tab w:val="left" w:pos="6540" w:leader="none"/>
        </w:tabs>
        <w:spacing w:lineRule="auto" w:line="360"/>
        <w:rPr>
          <w:rFonts w:ascii="Arial" w:hAnsi="Arial" w:cs="Arial"/>
          <w:sz w:val="28"/>
          <w:szCs w:val="28"/>
          <w:lang w:val="nl-NL"/>
        </w:rPr>
      </w:pPr>
      <w:r>
        <w:rPr>
          <w:rFonts w:cs="Arial" w:ascii="Arial" w:hAnsi="Arial"/>
          <w:b/>
          <w:bCs/>
          <w:sz w:val="28"/>
          <w:szCs w:val="28"/>
          <w:lang w:val="nl-NL"/>
        </w:rPr>
        <w:t>Student ID</w:t>
      </w:r>
      <w:r>
        <w:rPr>
          <w:rFonts w:cs="Arial" w:ascii="Arial" w:hAnsi="Arial"/>
          <w:sz w:val="28"/>
          <w:szCs w:val="28"/>
          <w:lang w:val="nl-NL"/>
        </w:rPr>
        <w:t>:</w:t>
      </w:r>
      <w:r>
        <w:rPr>
          <w:rFonts w:cs="Arial" w:ascii="Arial" w:hAnsi="Arial"/>
          <w:sz w:val="28"/>
          <w:szCs w:val="28"/>
          <w:lang w:val="nl-NL"/>
        </w:rPr>
        <w:t>2424904</w:t>
      </w:r>
    </w:p>
    <w:p>
      <w:pPr>
        <w:pStyle w:val="Normal"/>
        <w:tabs>
          <w:tab w:val="clear" w:pos="720"/>
          <w:tab w:val="left" w:pos="6540" w:leader="none"/>
        </w:tabs>
        <w:spacing w:lineRule="auto" w:line="360"/>
        <w:rPr>
          <w:rFonts w:ascii="Arial" w:hAnsi="Arial" w:cs="Arial"/>
          <w:sz w:val="28"/>
          <w:szCs w:val="28"/>
          <w:lang w:val="nl-NL"/>
        </w:rPr>
      </w:pPr>
      <w:r>
        <w:rPr>
          <w:rFonts w:cs="Arial" w:ascii="Arial" w:hAnsi="Arial"/>
          <w:sz w:val="28"/>
          <w:szCs w:val="28"/>
          <w:lang w:val="nl-NL"/>
        </w:rPr>
      </w:r>
    </w:p>
    <w:p>
      <w:pPr>
        <w:pStyle w:val="Normal"/>
        <w:tabs>
          <w:tab w:val="clear" w:pos="720"/>
          <w:tab w:val="left" w:pos="6540" w:leader="none"/>
        </w:tabs>
        <w:spacing w:lineRule="auto" w:line="360"/>
        <w:rPr>
          <w:rFonts w:ascii="Arial" w:hAnsi="Arial" w:cs="Arial"/>
          <w:b/>
          <w:bCs/>
          <w:sz w:val="28"/>
          <w:szCs w:val="28"/>
          <w:lang w:val="nl-NL"/>
        </w:rPr>
      </w:pPr>
      <w:r>
        <w:rPr>
          <w:rFonts w:cs="Arial" w:ascii="Arial" w:hAnsi="Arial"/>
          <w:b/>
          <w:bCs/>
          <w:sz w:val="28"/>
          <w:szCs w:val="28"/>
          <w:lang w:val="nl-NL"/>
        </w:rPr>
        <w:t>Module name</w:t>
      </w:r>
      <w:r>
        <w:rPr>
          <w:rFonts w:cs="Arial" w:ascii="Arial" w:hAnsi="Arial"/>
          <w:sz w:val="28"/>
          <w:szCs w:val="28"/>
          <w:lang w:val="nl-NL"/>
        </w:rPr>
        <w:t xml:space="preserve">: </w:t>
      </w:r>
      <w:r>
        <w:rPr>
          <w:rFonts w:cs="Arial" w:ascii="Arial" w:hAnsi="Arial"/>
          <w:b/>
          <w:bCs/>
          <w:sz w:val="28"/>
          <w:szCs w:val="28"/>
          <w:lang w:val="nl-NL"/>
        </w:rPr>
        <w:t>Principles of Health and Social Care Practice</w:t>
      </w:r>
    </w:p>
    <w:p>
      <w:pPr>
        <w:pStyle w:val="Normal"/>
        <w:tabs>
          <w:tab w:val="clear" w:pos="720"/>
          <w:tab w:val="left" w:pos="6540" w:leader="none"/>
        </w:tabs>
        <w:spacing w:lineRule="auto" w:line="360"/>
        <w:rPr>
          <w:rFonts w:ascii="Arial" w:hAnsi="Arial" w:cs="Arial"/>
          <w:sz w:val="28"/>
          <w:szCs w:val="28"/>
          <w:lang w:val="nl-NL"/>
        </w:rPr>
      </w:pPr>
      <w:r>
        <w:rPr>
          <w:rFonts w:cs="Arial" w:ascii="Arial" w:hAnsi="Arial"/>
          <w:b/>
          <w:bCs/>
          <w:sz w:val="28"/>
          <w:szCs w:val="28"/>
          <w:lang w:val="nl-NL"/>
        </w:rPr>
        <w:t>Component: 1</w:t>
      </w:r>
    </w:p>
    <w:p>
      <w:pPr>
        <w:pStyle w:val="Normal"/>
        <w:tabs>
          <w:tab w:val="clear" w:pos="720"/>
          <w:tab w:val="left" w:pos="6540" w:leader="none"/>
        </w:tabs>
        <w:spacing w:lineRule="auto" w:line="360"/>
        <w:rPr>
          <w:rFonts w:ascii="Arial" w:hAnsi="Arial" w:cs="Arial"/>
          <w:sz w:val="28"/>
          <w:szCs w:val="28"/>
        </w:rPr>
      </w:pPr>
      <w:r>
        <w:rPr>
          <w:rFonts w:cs="Arial" w:ascii="Arial" w:hAnsi="Arial"/>
          <w:b/>
          <w:bCs/>
          <w:sz w:val="28"/>
          <w:szCs w:val="28"/>
        </w:rPr>
        <w:t>Module code</w:t>
      </w:r>
      <w:r>
        <w:rPr>
          <w:rFonts w:cs="Arial" w:ascii="Arial" w:hAnsi="Arial"/>
          <w:sz w:val="28"/>
          <w:szCs w:val="28"/>
        </w:rPr>
        <w:t xml:space="preserve">: </w:t>
      </w:r>
      <w:r>
        <w:rPr>
          <w:rFonts w:cs="Arial" w:ascii="Arial" w:hAnsi="Arial"/>
          <w:b/>
          <w:bCs/>
          <w:sz w:val="28"/>
          <w:szCs w:val="28"/>
        </w:rPr>
        <w:t xml:space="preserve">BMHP5016 </w:t>
      </w:r>
    </w:p>
    <w:p>
      <w:pPr>
        <w:pStyle w:val="Normal"/>
        <w:tabs>
          <w:tab w:val="clear" w:pos="720"/>
          <w:tab w:val="left" w:pos="6540" w:leader="none"/>
        </w:tabs>
        <w:spacing w:lineRule="auto" w:line="360"/>
        <w:rPr>
          <w:rFonts w:ascii="Arial" w:hAnsi="Arial" w:cs="Arial"/>
          <w:sz w:val="28"/>
          <w:szCs w:val="28"/>
        </w:rPr>
      </w:pPr>
      <w:r>
        <w:rPr>
          <w:rFonts w:cs="Arial" w:ascii="Arial" w:hAnsi="Arial"/>
          <w:b/>
          <w:bCs/>
          <w:sz w:val="28"/>
          <w:szCs w:val="28"/>
        </w:rPr>
        <w:t>Lecturer name</w:t>
      </w:r>
      <w:r>
        <w:rPr>
          <w:rFonts w:cs="Arial" w:ascii="Arial" w:hAnsi="Arial"/>
          <w:sz w:val="28"/>
          <w:szCs w:val="28"/>
        </w:rPr>
        <w:t>:</w:t>
      </w:r>
      <w:r>
        <w:rPr>
          <w:rFonts w:cs="Arial" w:ascii="Arial" w:hAnsi="Arial"/>
          <w:sz w:val="28"/>
          <w:szCs w:val="28"/>
        </w:rPr>
        <w:t xml:space="preserve">Dr Itse Olaaoye </w:t>
      </w:r>
    </w:p>
    <w:p>
      <w:pPr>
        <w:pStyle w:val="Normal"/>
        <w:tabs>
          <w:tab w:val="clear" w:pos="720"/>
          <w:tab w:val="left" w:pos="6540" w:leader="none"/>
        </w:tabs>
        <w:spacing w:lineRule="auto" w:line="360"/>
        <w:rPr>
          <w:rFonts w:ascii="Arial" w:hAnsi="Arial" w:cs="Arial"/>
          <w:sz w:val="28"/>
          <w:szCs w:val="28"/>
        </w:rPr>
      </w:pPr>
      <w:r>
        <w:rPr>
          <w:rFonts w:cs="Arial" w:ascii="Arial" w:hAnsi="Arial"/>
          <w:sz w:val="28"/>
          <w:szCs w:val="28"/>
        </w:rPr>
      </w:r>
    </w:p>
    <w:p>
      <w:pPr>
        <w:pStyle w:val="Normal"/>
        <w:rPr>
          <w:b/>
          <w:bCs/>
          <w:u w:val="single"/>
        </w:rPr>
      </w:pPr>
      <w:r>
        <w:rPr>
          <w:b/>
          <w:bCs/>
          <w:u w:val="single"/>
        </w:rPr>
        <w:t>Task 1</w:t>
      </w:r>
    </w:p>
    <w:p>
      <w:pPr>
        <w:pStyle w:val="Normal"/>
        <w:rPr/>
      </w:pPr>
      <w:r>
        <w:rPr/>
        <w:t>The principles of health and social care provide the foundation for delivering safe, effective and compassionate care within the UK. Key principles include person-centred care, respect for dignity, equality and diversity, effective communication, confidentiality, safeguarding, partnership working and ethical practice (Department of Health and Social Care, 2023). These principles ensure that individuals are treated as unique people with the right to make informed decisions about their care while receiving support that promotes their physical, emotional and social wellbeing. Reflecting on these principles demonstrates that high-quality care is not solely about treating illness but about improving an individual’s overall quality of life.</w:t>
      </w:r>
    </w:p>
    <w:p>
      <w:pPr>
        <w:pStyle w:val="Normal"/>
        <w:rPr/>
      </w:pPr>
      <w:r>
        <w:rPr/>
      </w:r>
    </w:p>
    <w:p>
      <w:pPr>
        <w:pStyle w:val="Normal"/>
        <w:rPr/>
      </w:pPr>
      <w:r>
        <w:rPr/>
        <w:t>Maslow’s Hierarchy of Needs (Maslow, 1943) provides a useful theoretical framework for understanding the importance of these principles. Maslow proposed that individuals must first have their physiological and safety needs met before progressing to higher-level needs, including belonging, esteem and self-actualisation. Within health and social care, principles such as safeguarding, dignity and effective communication help meet individuals’ basic physiological and safety needs, while person-centred care and partnership working promote belonging, independence and self-esteem. Applying Maslow’s theory encourages professionals to deliver holistic care by recognising that emotional, psychological and social needs are equally important as physical health.</w:t>
      </w:r>
    </w:p>
    <w:p>
      <w:pPr>
        <w:pStyle w:val="Normal"/>
        <w:rPr/>
      </w:pPr>
      <w:r>
        <w:rPr/>
      </w:r>
    </w:p>
    <w:p>
      <w:pPr>
        <w:pStyle w:val="Normal"/>
        <w:rPr/>
      </w:pPr>
      <w:r>
        <w:rPr/>
        <w:t>Person-centred care is a fundamental principle because it places the individual at the centre of all decisions regarding their care. Rather than adopting a task-focused approach, professionals work collaboratively with individuals to understand their preferences, beliefs and goals. This promotes autonomy, independence and dignity while ensuring that care is tailored to each person’s unique circumstances. Research by Doyle, Lennox and Bell (2013) found that person-centred care is associated with improved patient satisfaction, better adherence to treatment and improved clinical outcomes, demonstrating that involving individuals in decisions leads to better quality care.</w:t>
      </w:r>
    </w:p>
    <w:p>
      <w:pPr>
        <w:pStyle w:val="Normal"/>
        <w:rPr/>
      </w:pPr>
      <w:r>
        <w:rPr/>
      </w:r>
    </w:p>
    <w:p>
      <w:pPr>
        <w:pStyle w:val="Normal"/>
        <w:rPr/>
      </w:pPr>
      <w:r>
        <w:rPr/>
        <w:t>Partnership working is another essential principle because the complex needs of individuals often require input from a range of professionals, including doctors, nurses, social workers, occupational therapists and family carers. Effective partnership working relies on open communication, shared responsibility and mutual respect to ensure coordinated and continuous care. This collaborative approach reduces fragmented services, improves patient safety and enables professionals to address the physical, emotional and social needs of individuals more effectively.</w:t>
      </w:r>
    </w:p>
    <w:p>
      <w:pPr>
        <w:pStyle w:val="Normal"/>
        <w:rPr/>
      </w:pPr>
      <w:r>
        <w:rPr/>
      </w:r>
    </w:p>
    <w:p>
      <w:pPr>
        <w:pStyle w:val="Normal"/>
        <w:rPr/>
      </w:pPr>
      <w:r>
        <w:rPr/>
        <w:t>Ethical practice underpins all health and social care principles by ensuring that decisions are made fairly and in the individual’s best interests. Ethical principles, including autonomy, beneficence, non-maleficence and justice, require professionals to respect confidentiality, obtain informed consent and provide equitable care regardless of a person’s background or circumstances. Upholding these ethical standards promotes trust between professionals and service users while ensuring that care remains compassionate, respectful and legally accountable.</w:t>
      </w:r>
    </w:p>
    <w:p>
      <w:pPr>
        <w:pStyle w:val="Normal"/>
        <w:rPr/>
      </w:pPr>
      <w:r>
        <w:rPr/>
      </w:r>
    </w:p>
    <w:p>
      <w:pPr>
        <w:pStyle w:val="Normal"/>
        <w:rPr/>
      </w:pPr>
      <w:r>
        <w:rPr/>
        <w:t>Overall, reflecting on these principles highlights that high-quality health and social care depends upon treating individuals with dignity, working collaboratively and making ethical decisions. When supported by Maslow’s Hierarchy of Needs, these principles enable professionals to deliver holistic, person-centred care that improves both health outcomes and quality of life.</w:t>
      </w:r>
    </w:p>
    <w:p>
      <w:pPr>
        <w:pStyle w:val="Normal"/>
        <w:rPr/>
      </w:pPr>
      <w:r>
        <w:rPr/>
      </w:r>
    </w:p>
    <w:p>
      <w:pPr>
        <w:pStyle w:val="Normal"/>
        <w:rPr/>
      </w:pPr>
      <w:r>
        <w:rPr>
          <w:b/>
          <w:bCs/>
          <w:u w:val="single"/>
        </w:rPr>
        <w:t>Task 2 </w:t>
      </w:r>
    </w:p>
    <w:p>
      <w:pPr>
        <w:pStyle w:val="Normal"/>
        <w:rPr/>
      </w:pPr>
      <w:r>
        <w:rPr/>
        <w:t>A practical example of person-centred care, partnership working and ethical practice in the UK is the Enhanced Health in Care Homes (EHCH) framework, introduced by NHS England. The programme aims to improve the quality of life for care home residents by providing coordinated healthcare through multidisciplinary teams (MDTs). Professionals including GPs, nurses, pharmacists, social workers, therapists and care home staff work collaboratively to develop personalised care plans that reflect each resident’s individual needs, preferences and goals (NHS England, 2024).</w:t>
      </w:r>
    </w:p>
    <w:p>
      <w:pPr>
        <w:pStyle w:val="Normal"/>
        <w:rPr/>
      </w:pPr>
      <w:r>
        <w:rPr/>
      </w:r>
    </w:p>
    <w:p>
      <w:pPr>
        <w:pStyle w:val="Normal"/>
        <w:rPr/>
      </w:pPr>
      <w:r>
        <w:rPr/>
        <w:t>The EHCH framework demonstrates person-centred care by placing residents at the centre of decision-making. Care planning involves residents, their families and carers wherever possible, ensuring that personal values, cultural beliefs and healthcare preferences are respected. This approach promotes dignity, independence and choice while recognising that individuals should actively participate in decisions affecting their health. Research by Goodman et al. (2017) found that integrated healthcare services in care homes improved residents’ experiences through personalised care planning, better communication and greater continuity of care, highlighting the benefits of person-centred approaches.</w:t>
      </w:r>
    </w:p>
    <w:p>
      <w:pPr>
        <w:pStyle w:val="Normal"/>
        <w:rPr/>
      </w:pPr>
      <w:r>
        <w:rPr/>
      </w:r>
    </w:p>
    <w:p>
      <w:pPr>
        <w:pStyle w:val="Normal"/>
        <w:rPr/>
      </w:pPr>
      <w:r>
        <w:rPr/>
        <w:t>The framework also demonstrates effective partnership working. Residents often have complex physical, psychological and social needs that cannot be addressed by one professional alone. Through multidisciplinary collaboration, healthcare professionals share information, coordinate interventions and jointly evaluate care plans. This integrated approach reduces unnecessary hospital admissions, improves communication between organisations and ensures that residents receive seamless care across health and social care services. Partnership working also supports families by involving them in care planning and maintaining consistent communication throughout the care process.</w:t>
      </w:r>
    </w:p>
    <w:p>
      <w:pPr>
        <w:pStyle w:val="Normal"/>
        <w:rPr/>
      </w:pPr>
      <w:r>
        <w:rPr/>
      </w:r>
    </w:p>
    <w:p>
      <w:pPr>
        <w:pStyle w:val="Normal"/>
        <w:rPr/>
      </w:pPr>
      <w:r>
        <w:rPr/>
        <w:t>Ethical practice underpins every aspect of the EHCH framework. Professionals respect residents’ autonomy by obtaining informed consent and encouraging shared decision-making whenever individuals have capacity. Beneficence and non-maleficence are demonstrated through providing evidence-based interventions that maximise wellbeing while minimising harm. Justice is promoted by ensuring equitable access to healthcare services regardless of age, disability or social circumstances. Confidentiality is maintained through secure information sharing between professionals involved in each resident’s care.</w:t>
      </w:r>
    </w:p>
    <w:p>
      <w:pPr>
        <w:pStyle w:val="Normal"/>
        <w:rPr/>
      </w:pPr>
      <w:r>
        <w:rPr/>
      </w:r>
    </w:p>
    <w:p>
      <w:pPr>
        <w:pStyle w:val="Normal"/>
        <w:rPr/>
      </w:pPr>
      <w:r>
        <w:rPr/>
        <w:t>Current UK policies further strengthen these principles. The Care Act 2014 promotes wellbeing, person-centred care and collaborative working between organisations, ensuring that individuals remain involved in decisions about their care. Similarly, the Health and Care Act 2022 established Integrated Care Systems (ICSs), encouraging health and social care organisations to work together more effectively to improve outcomes and reduce service fragmentation. Implementing these policies consistently can improve patient care by strengthening communication, reducing duplication of services and ensuring coordinated support for people with complex needs. Regular multidisciplinary meetings, shared electronic records and ongoing staff training can also address challenges such as poor communication, fragmented services and inconsistent care planning.</w:t>
      </w:r>
    </w:p>
    <w:p>
      <w:pPr>
        <w:pStyle w:val="Normal"/>
        <w:rPr/>
      </w:pPr>
      <w:r>
        <w:rPr/>
      </w:r>
    </w:p>
    <w:p>
      <w:pPr>
        <w:pStyle w:val="Normal"/>
        <w:rPr/>
      </w:pPr>
      <w:r>
        <w:rPr/>
        <w:t>Overall, the Enhanced Health in Care Homes framework demonstrates how person-centred care, partnership working and ethical practice can be successfully integrated within UK health and social care. Supported by current legislation, these principles improve patient outcomes, enhance service quality and promote compassionate, coordinated and holistic care.</w:t>
      </w:r>
    </w:p>
    <w:p>
      <w:pPr>
        <w:pStyle w:val="Normal"/>
        <w:rPr/>
      </w:pPr>
      <w:r>
        <w:rPr/>
      </w:r>
    </w:p>
    <w:p>
      <w:pPr>
        <w:pStyle w:val="Normal"/>
        <w:rPr/>
      </w:pPr>
      <w:r>
        <w:rPr>
          <w:b/>
          <w:bCs/>
          <w:u w:val="single"/>
        </w:rPr>
        <w:t>Task 3 </w:t>
      </w:r>
    </w:p>
    <w:p>
      <w:pPr>
        <w:pStyle w:val="Normal"/>
        <w:rPr/>
      </w:pPr>
      <w:r>
        <w:rPr/>
        <w:t>As a future health and social care professional, I recognise that person-centred care is fundamental to providing high-quality, compassionate support that respects the individuality of every person. Rather than focusing solely on a person’s illness or care needs, I would aim to understand their values, preferences, cultural background and personal goals so that they remain at the centre of all decisions regarding their care. This approach aligns with the Care Act 2014, which places a duty on professionals to promote an individual’s wellbeing and involve them in decisions that affect their lives (Care Act, 2014).</w:t>
      </w:r>
    </w:p>
    <w:p>
      <w:pPr>
        <w:pStyle w:val="Normal"/>
        <w:rPr/>
      </w:pPr>
      <w:r>
        <w:rPr/>
      </w:r>
    </w:p>
    <w:p>
      <w:pPr>
        <w:pStyle w:val="Normal"/>
        <w:rPr/>
      </w:pPr>
      <w:r>
        <w:rPr/>
        <w:t>In my future practice, I would apply person-centred care in everyday situations by adapting my communication and care planning to meet each individual’s needs. For example, if I were supporting an older adult living with dementia who became distressed during personal care, I would avoid rushing the task and instead take time to communicate calmly, identify possible triggers and involve the individual in deciding how and when they wished to receive support. If appropriate and with the individual’s consent, I would also involve family members who understand the person’s routines and preferences. By doing so, I would promote dignity, autonomy and trust while reducing anxiety and improving the overall care experience.</w:t>
      </w:r>
    </w:p>
    <w:p>
      <w:pPr>
        <w:pStyle w:val="Normal"/>
        <w:rPr/>
      </w:pPr>
      <w:r>
        <w:rPr/>
      </w:r>
    </w:p>
    <w:p>
      <w:pPr>
        <w:pStyle w:val="Normal"/>
        <w:rPr/>
      </w:pPr>
      <w:r>
        <w:rPr/>
        <w:t>Maslow’s Hierarchy of Needs also reinforces the importance of person-centred care because individuals are more likely to achieve positive health outcomes when their physiological, safety, emotional and social needs are addressed holistically. Reflecting on my future role, I believe that consistently listening to service users, respecting their choices and adapting care to meet their unique circumstances will enable me to provide safe, effective and compassionate care while building meaningful therapeutic relationships.</w:t>
      </w:r>
    </w:p>
    <w:p>
      <w:pPr>
        <w:pStyle w:val="Normal"/>
        <w:rPr/>
      </w:pPr>
      <w:r>
        <w:rPr/>
      </w:r>
    </w:p>
    <w:p>
      <w:pPr>
        <w:pStyle w:val="Normal"/>
        <w:rPr/>
      </w:pPr>
      <w:r>
        <w:rPr/>
        <w:t>Partnership working is equally important in my future role because effective health and social care depends on professionals working collaboratively to meet an individual’s complex needs. No single professional has the knowledge or expertise to address every aspect of a person’s physical, emotional and social wellbeing. Therefore, I would actively communicate and cooperate with colleagues from different disciplines, recognising that each professional contributes valuable knowledge and skills to achieve the best possible outcomes for service users. This collaborative approach is supported by the Health and Care Act 2022, which strengthened Integrated Care Systems (ICSs) to encourage organisations to work together and deliver more coordinated, person-centred care (Health and Care Act, 2022).</w:t>
      </w:r>
    </w:p>
    <w:p>
      <w:pPr>
        <w:pStyle w:val="Normal"/>
        <w:rPr/>
      </w:pPr>
      <w:r>
        <w:rPr/>
      </w:r>
    </w:p>
    <w:p>
      <w:pPr>
        <w:pStyle w:val="Normal"/>
        <w:rPr/>
      </w:pPr>
      <w:r>
        <w:rPr/>
        <w:t>A realistic example of partnership working in practice would be supporting an older person who is being discharged from hospital following a stroke. As a health and social care professional, I would contribute to multidisciplinary team meetings alongside nurses, physiotherapists, occupational therapists, speech and language therapists, social workers and the individual’s GP. Together, we would develop a discharge plan that reflects the person’s rehabilitation goals, home environment and ongoing care needs. I would also ensure that the individual and, where appropriate, their family members are involved in these discussions so that they understand the care plan and feel confident managing at home. This collaborative approach can reduce unnecessary hospital readmissions, improve continuity of care and ensure that support is delivered safely and effectively.</w:t>
      </w:r>
    </w:p>
    <w:p>
      <w:pPr>
        <w:pStyle w:val="Normal"/>
        <w:rPr/>
      </w:pPr>
      <w:r>
        <w:rPr/>
      </w:r>
    </w:p>
    <w:p>
      <w:pPr>
        <w:pStyle w:val="Normal"/>
        <w:rPr/>
      </w:pPr>
      <w:r>
        <w:rPr/>
        <w:t>Reflecting on my future practice, I recognise that successful partnership working requires open communication, mutual respect and a willingness to learn from others. I understand that asking colleagues for advice is not a sign of weakness but a professional responsibility that contributes to safer, more effective care and ultimately benefits the individual receiving support.</w:t>
      </w:r>
    </w:p>
    <w:p>
      <w:pPr>
        <w:pStyle w:val="Normal"/>
        <w:rPr/>
      </w:pPr>
      <w:r>
        <w:rPr/>
      </w:r>
    </w:p>
    <w:p>
      <w:pPr>
        <w:pStyle w:val="Normal"/>
        <w:rPr/>
      </w:pPr>
      <w:r>
        <w:rPr/>
        <w:t>Ethical practice will also play a significant role in shaping my day-to-day work as a health and social care professional. I recognise that every decision I make should be guided by the ethical principles of autonomy, beneficence, non-maleficence and justice. Applying these principles means respecting an individual’s right to make informed decisions about their own care, acting in their best interests, avoiding unnecessary harm and ensuring that everyone receives fair and equitable treatment regardless of their age, disability, ethnicity or socioeconomic background. These principles are reflected within professional codes of conduct and legislation such as the Care Act 2014 and the Mental Capacity Act 2005, which emphasise the importance of protecting individuals’ rights while promoting their wellbeing (Care Act, 2014; Mental Capacity Act, 2005).</w:t>
      </w:r>
    </w:p>
    <w:p>
      <w:pPr>
        <w:pStyle w:val="Normal"/>
        <w:rPr/>
      </w:pPr>
      <w:r>
        <w:rPr/>
      </w:r>
    </w:p>
    <w:p>
      <w:pPr>
        <w:pStyle w:val="Normal"/>
        <w:rPr/>
      </w:pPr>
      <w:r>
        <w:rPr/>
        <w:t>In practice, I may encounter situations where ethical decision-making is challenging. For example, a family member may ask me to disclose confidential information about a service user without the individual’s consent. Although I would understand the family’s concerns, I would have a professional duty to maintain confidentiality unless there was a legal or safeguarding reason to share the information. In this situation, I would explain the importance of confidentiality respectfully while seeking guidance from my supervisor if I were unsure about the appropriate course of action. Similarly, if an individual with capacity refused a recommended treatment, I would respect their decision after ensuring they had received sufficient information to make an informed choice, even if I personally believed a different decision would be more beneficial. Reflecting on these situations reminds me that ethical practice often requires careful judgement, effective communication and adherence to professional standards to ensure that care remains compassionate, lawful and centred on the individual’s rights and preferences.</w:t>
      </w:r>
    </w:p>
    <w:p>
      <w:pPr>
        <w:pStyle w:val="Normal"/>
        <w:rPr/>
      </w:pPr>
      <w:r>
        <w:rPr/>
      </w:r>
    </w:p>
    <w:p>
      <w:pPr>
        <w:pStyle w:val="Normal"/>
        <w:rPr/>
      </w:pPr>
      <w:r>
        <w:rPr/>
        <w:t>Reflecting on my current abilities, I believe one of my greatest strengths is my empathy and genuine desire to provide compassionate, person-centred care. I am a good listener and naturally seek to understand people’s individual experiences rather than making assumptions about their needs. I am also organised, reliable and committed to maintaining high professional standards, which I believe will help me build trusting relationships with service users and work effectively within multidisciplinary teams. However, I also recognise that I have areas that require further development. One of my biggest challenges is my tendency to take on too much responsibility because I want tasks to be completed correctly the first time. I sometimes find it difficult to delegate work or ask for support, as I feel I should be able to solve problems independently to demonstrate my competence. On reflection, I recognise that this mindset could place unnecessary pressure on myself and may reduce opportunities for collaborative working.</w:t>
      </w:r>
    </w:p>
    <w:p>
      <w:pPr>
        <w:pStyle w:val="Normal"/>
        <w:rPr/>
      </w:pPr>
      <w:r>
        <w:rPr/>
      </w:r>
    </w:p>
    <w:p>
      <w:pPr>
        <w:pStyle w:val="Normal"/>
        <w:rPr/>
      </w:pPr>
      <w:r>
        <w:rPr/>
        <w:t>To address these areas, I plan to actively seek feedback from mentors and experienced colleagues, participate in continuing professional development (CPD) and engage in regular reflective practice using models such as Gibbs’ Reflective Cycle (Gibbs, 1988). I also intend to develop greater confidence in delegating appropriate tasks and recognising when seeking advice is in the best interests of the individual receiving care. By embracing partnership working and valuing the expertise of others, I will continue to develop as a safe, accountable and effective practitioner. Overall, I believe that consistently applying the principles of person-centred care, partnership working and ethical practice will enable me to deliver compassionate, holistic and high-quality care while continually improving my own professional knowledge and skills throughout my career.</w:t>
      </w:r>
    </w:p>
    <w:p>
      <w:pPr>
        <w:pStyle w:val="Normal"/>
        <w:rPr>
          <w:color w:val="C9211E"/>
        </w:rPr>
      </w:pPr>
      <w:r>
        <w:rPr>
          <w:color w:val="C9211E"/>
        </w:rPr>
        <w:t>REFERENCES:</w:t>
      </w:r>
    </w:p>
    <w:p>
      <w:pPr>
        <w:pStyle w:val="Normal"/>
        <w:rPr>
          <w:rFonts w:ascii="Arial;Helvetica;sans-serif" w:hAnsi="Arial;Helvetica;sans-serif"/>
          <w:b w:val="false"/>
          <w:i w:val="false"/>
          <w:caps w:val="false"/>
          <w:smallCaps w:val="false"/>
          <w:color w:val="222222"/>
          <w:spacing w:val="0"/>
          <w:sz w:val="24"/>
        </w:rPr>
      </w:pPr>
      <w:r>
        <w:rPr>
          <w:rFonts w:ascii="Arial;Helvetica;sans-serif" w:hAnsi="Arial;Helvetica;sans-serif"/>
          <w:b w:val="false"/>
          <w:i w:val="false"/>
          <w:caps w:val="false"/>
          <w:smallCaps w:val="false"/>
          <w:color w:val="222222"/>
          <w:spacing w:val="0"/>
          <w:sz w:val="24"/>
        </w:rPr>
        <w:t xml:space="preserve"> •</w:t>
      </w:r>
      <w:r>
        <w:rPr>
          <w:rFonts w:ascii="Arial;Helvetica;sans-serif" w:hAnsi="Arial;Helvetica;sans-serif"/>
          <w:b w:val="false"/>
          <w:i w:val="false"/>
          <w:caps w:val="false"/>
          <w:smallCaps w:val="false"/>
          <w:color w:val="222222"/>
          <w:spacing w:val="0"/>
          <w:sz w:val="24"/>
        </w:rPr>
        <w:t>Available at</w:t>
      </w:r>
      <w:r>
        <w:rPr>
          <w:rFonts w:ascii="Arial;Helvetica;sans-serif" w:hAnsi="Arial;Helvetica;sans-serif"/>
          <w:b w:val="false"/>
          <w:i w:val="false"/>
          <w:caps w:val="false"/>
          <w:smallCaps w:val="false"/>
          <w:color w:val="222222"/>
          <w:spacing w:val="0"/>
          <w:sz w:val="24"/>
        </w:rPr>
        <w:t xml:space="preserve"> Care Act 2014. (2014) c.23. London: The Stationery Office. </w:t>
      </w:r>
    </w:p>
    <w:p>
      <w:pPr>
        <w:pStyle w:val="Normal"/>
        <w:rPr>
          <w:rFonts w:ascii="Arial;Helvetica;sans-serif" w:hAnsi="Arial;Helvetica;sans-serif"/>
          <w:b w:val="false"/>
          <w:i w:val="false"/>
          <w:caps w:val="false"/>
          <w:smallCaps w:val="false"/>
          <w:color w:val="222222"/>
          <w:spacing w:val="0"/>
          <w:sz w:val="24"/>
        </w:rPr>
      </w:pPr>
      <w:r>
        <w:rPr>
          <w:rFonts w:ascii="Arial;Helvetica;sans-serif" w:hAnsi="Arial;Helvetica;sans-serif"/>
          <w:b w:val="false"/>
          <w:i w:val="false"/>
          <w:caps w:val="false"/>
          <w:smallCaps w:val="false"/>
          <w:color w:val="222222"/>
          <w:spacing w:val="0"/>
          <w:sz w:val="24"/>
        </w:rPr>
        <w:t>(Accessed on 20/06/2026)</w:t>
      </w:r>
    </w:p>
    <w:p>
      <w:pPr>
        <w:pStyle w:val="Normal"/>
        <w:rPr>
          <w:rFonts w:ascii="Arial;Helvetica;sans-serif" w:hAnsi="Arial;Helvetica;sans-serif"/>
          <w:b w:val="false"/>
          <w:i w:val="false"/>
          <w:caps w:val="false"/>
          <w:smallCaps w:val="false"/>
          <w:color w:val="222222"/>
          <w:spacing w:val="0"/>
          <w:sz w:val="24"/>
        </w:rPr>
      </w:pPr>
      <w:r>
        <w:rPr>
          <w:rFonts w:ascii="Arial;Helvetica;sans-serif" w:hAnsi="Arial;Helvetica;sans-serif"/>
          <w:b w:val="false"/>
          <w:i w:val="false"/>
          <w:caps w:val="false"/>
          <w:smallCaps w:val="false"/>
          <w:color w:val="222222"/>
          <w:spacing w:val="0"/>
          <w:sz w:val="24"/>
        </w:rPr>
        <w:t xml:space="preserve">• </w:t>
      </w:r>
      <w:r>
        <w:rPr>
          <w:rFonts w:ascii="Arial;Helvetica;sans-serif" w:hAnsi="Arial;Helvetica;sans-serif"/>
          <w:b w:val="false"/>
          <w:i w:val="false"/>
          <w:caps w:val="false"/>
          <w:smallCaps w:val="false"/>
          <w:color w:val="222222"/>
          <w:spacing w:val="0"/>
          <w:sz w:val="24"/>
        </w:rPr>
        <w:t xml:space="preserve">Available at </w:t>
      </w:r>
      <w:r>
        <w:rPr>
          <w:rFonts w:ascii="Arial;Helvetica;sans-serif" w:hAnsi="Arial;Helvetica;sans-serif"/>
          <w:b w:val="false"/>
          <w:i w:val="false"/>
          <w:caps w:val="false"/>
          <w:smallCaps w:val="false"/>
          <w:color w:val="222222"/>
          <w:spacing w:val="0"/>
          <w:sz w:val="24"/>
        </w:rPr>
        <w:t xml:space="preserve">Department of Health and Social Care (2023) Principles of Health and Social Care. London: DHSC. (Accessed on 20/06/2026) </w:t>
      </w:r>
    </w:p>
    <w:p>
      <w:pPr>
        <w:pStyle w:val="Normal"/>
        <w:rPr>
          <w:rFonts w:ascii="Arial;Helvetica;sans-serif" w:hAnsi="Arial;Helvetica;sans-serif"/>
          <w:b w:val="false"/>
          <w:i w:val="false"/>
          <w:caps w:val="false"/>
          <w:smallCaps w:val="false"/>
          <w:color w:val="222222"/>
          <w:spacing w:val="0"/>
          <w:sz w:val="24"/>
        </w:rPr>
      </w:pPr>
      <w:r>
        <w:rPr>
          <w:rFonts w:ascii="Arial;Helvetica;sans-serif" w:hAnsi="Arial;Helvetica;sans-serif"/>
          <w:b w:val="false"/>
          <w:i w:val="false"/>
          <w:caps w:val="false"/>
          <w:smallCaps w:val="false"/>
          <w:color w:val="222222"/>
          <w:spacing w:val="0"/>
          <w:sz w:val="24"/>
        </w:rPr>
        <w:t xml:space="preserve">• </w:t>
      </w:r>
      <w:r>
        <w:rPr>
          <w:rFonts w:ascii="Arial;Helvetica;sans-serif" w:hAnsi="Arial;Helvetica;sans-serif"/>
          <w:b w:val="false"/>
          <w:i w:val="false"/>
          <w:caps w:val="false"/>
          <w:smallCaps w:val="false"/>
          <w:color w:val="222222"/>
          <w:spacing w:val="0"/>
          <w:sz w:val="24"/>
        </w:rPr>
        <w:t xml:space="preserve">Available at </w:t>
      </w:r>
      <w:r>
        <w:rPr>
          <w:rFonts w:ascii="Arial;Helvetica;sans-serif" w:hAnsi="Arial;Helvetica;sans-serif"/>
          <w:b w:val="false"/>
          <w:i w:val="false"/>
          <w:caps w:val="false"/>
          <w:smallCaps w:val="false"/>
          <w:color w:val="222222"/>
          <w:spacing w:val="0"/>
          <w:sz w:val="24"/>
        </w:rPr>
        <w:t xml:space="preserve">Health and Care Act 2022. (2022) c.31. London: The Stationery Office.(Accessed on </w:t>
      </w:r>
      <w:r>
        <w:rPr>
          <w:rFonts w:ascii="Arial;Helvetica;sans-serif" w:hAnsi="Arial;Helvetica;sans-serif"/>
          <w:b w:val="false"/>
          <w:i w:val="false"/>
          <w:caps w:val="false"/>
          <w:smallCaps w:val="false"/>
          <w:color w:val="222222"/>
          <w:spacing w:val="0"/>
          <w:sz w:val="24"/>
        </w:rPr>
        <w:t>25</w:t>
      </w:r>
      <w:r>
        <w:rPr>
          <w:rFonts w:ascii="Arial;Helvetica;sans-serif" w:hAnsi="Arial;Helvetica;sans-serif"/>
          <w:b w:val="false"/>
          <w:i w:val="false"/>
          <w:caps w:val="false"/>
          <w:smallCaps w:val="false"/>
          <w:color w:val="222222"/>
          <w:spacing w:val="0"/>
          <w:sz w:val="24"/>
        </w:rPr>
        <w:t>/06/2026)</w:t>
      </w:r>
    </w:p>
    <w:p>
      <w:pPr>
        <w:pStyle w:val="Normal"/>
        <w:rPr>
          <w:rFonts w:ascii="Arial;Helvetica;sans-serif" w:hAnsi="Arial;Helvetica;sans-serif"/>
          <w:b w:val="false"/>
          <w:i w:val="false"/>
          <w:caps w:val="false"/>
          <w:smallCaps w:val="false"/>
          <w:color w:val="222222"/>
          <w:spacing w:val="0"/>
          <w:sz w:val="24"/>
        </w:rPr>
      </w:pPr>
      <w:r>
        <w:rPr>
          <w:rFonts w:ascii="Arial;Helvetica;sans-serif" w:hAnsi="Arial;Helvetica;sans-serif"/>
          <w:b w:val="false"/>
          <w:i w:val="false"/>
          <w:caps w:val="false"/>
          <w:smallCaps w:val="false"/>
          <w:color w:val="222222"/>
          <w:spacing w:val="0"/>
          <w:sz w:val="24"/>
        </w:rPr>
        <w:t xml:space="preserve"> • </w:t>
      </w:r>
      <w:r>
        <w:rPr>
          <w:rFonts w:ascii="Arial;Helvetica;sans-serif" w:hAnsi="Arial;Helvetica;sans-serif"/>
          <w:b w:val="false"/>
          <w:i w:val="false"/>
          <w:caps w:val="false"/>
          <w:smallCaps w:val="false"/>
          <w:color w:val="222222"/>
          <w:spacing w:val="0"/>
          <w:sz w:val="24"/>
        </w:rPr>
        <w:t>Available at</w:t>
      </w:r>
      <w:r>
        <w:rPr>
          <w:rFonts w:ascii="Arial;Helvetica;sans-serif" w:hAnsi="Arial;Helvetica;sans-serif"/>
          <w:b w:val="false"/>
          <w:i w:val="false"/>
          <w:caps w:val="false"/>
          <w:smallCaps w:val="false"/>
          <w:color w:val="222222"/>
          <w:spacing w:val="0"/>
          <w:sz w:val="24"/>
        </w:rPr>
        <w:t xml:space="preserve"> Mental Capacity Act 2005. (2005) c.9. London: The Stationery Office. Books &amp; Theoretical Sources (Accessed on 30/06/2026)</w:t>
      </w:r>
    </w:p>
    <w:p>
      <w:pPr>
        <w:pStyle w:val="Normal"/>
        <w:rPr>
          <w:rFonts w:ascii="Arial;Helvetica;sans-serif" w:hAnsi="Arial;Helvetica;sans-serif"/>
          <w:b w:val="false"/>
          <w:i w:val="false"/>
          <w:caps w:val="false"/>
          <w:smallCaps w:val="false"/>
          <w:color w:val="222222"/>
          <w:spacing w:val="0"/>
          <w:sz w:val="24"/>
        </w:rPr>
      </w:pPr>
      <w:r>
        <w:rPr>
          <w:rFonts w:ascii="Arial;Helvetica;sans-serif" w:hAnsi="Arial;Helvetica;sans-serif"/>
          <w:b w:val="false"/>
          <w:i w:val="false"/>
          <w:caps w:val="false"/>
          <w:smallCaps w:val="false"/>
          <w:color w:val="222222"/>
          <w:spacing w:val="0"/>
          <w:sz w:val="24"/>
        </w:rPr>
        <w:t xml:space="preserve">• </w:t>
      </w:r>
      <w:r>
        <w:rPr>
          <w:rFonts w:ascii="Arial;Helvetica;sans-serif" w:hAnsi="Arial;Helvetica;sans-serif"/>
          <w:b w:val="false"/>
          <w:i w:val="false"/>
          <w:caps w:val="false"/>
          <w:smallCaps w:val="false"/>
          <w:color w:val="222222"/>
          <w:spacing w:val="0"/>
          <w:sz w:val="24"/>
        </w:rPr>
        <w:t>Available at</w:t>
      </w:r>
      <w:r>
        <w:rPr>
          <w:rFonts w:ascii="Arial;Helvetica;sans-serif" w:hAnsi="Arial;Helvetica;sans-serif"/>
          <w:b w:val="false"/>
          <w:i w:val="false"/>
          <w:caps w:val="false"/>
          <w:smallCaps w:val="false"/>
          <w:color w:val="222222"/>
          <w:spacing w:val="0"/>
          <w:sz w:val="24"/>
        </w:rPr>
        <w:t xml:space="preserve"> Maslow, A.H. (1943) ‘A theory of human motivation’, Psychological Review, 50(4), pp. 370–396.(Accessed on 30/06/2026)</w:t>
      </w:r>
    </w:p>
    <w:p>
      <w:pPr>
        <w:pStyle w:val="Normal"/>
        <w:rPr>
          <w:rFonts w:ascii="Arial;Helvetica;sans-serif" w:hAnsi="Arial;Helvetica;sans-serif"/>
          <w:b w:val="false"/>
          <w:i w:val="false"/>
          <w:caps w:val="false"/>
          <w:smallCaps w:val="false"/>
          <w:color w:val="222222"/>
          <w:spacing w:val="0"/>
          <w:sz w:val="24"/>
        </w:rPr>
      </w:pPr>
      <w:r>
        <w:rPr>
          <w:rFonts w:ascii="Arial;Helvetica;sans-serif" w:hAnsi="Arial;Helvetica;sans-serif"/>
          <w:b w:val="false"/>
          <w:i w:val="false"/>
          <w:caps w:val="false"/>
          <w:smallCaps w:val="false"/>
          <w:color w:val="222222"/>
          <w:spacing w:val="0"/>
          <w:sz w:val="24"/>
        </w:rPr>
        <w:t xml:space="preserve"> • </w:t>
      </w:r>
      <w:r>
        <w:rPr>
          <w:rFonts w:ascii="Arial;Helvetica;sans-serif" w:hAnsi="Arial;Helvetica;sans-serif"/>
          <w:b w:val="false"/>
          <w:i w:val="false"/>
          <w:caps w:val="false"/>
          <w:smallCaps w:val="false"/>
          <w:color w:val="222222"/>
          <w:spacing w:val="0"/>
          <w:sz w:val="24"/>
        </w:rPr>
        <w:t>Available at</w:t>
      </w:r>
      <w:r>
        <w:rPr>
          <w:rFonts w:ascii="Arial;Helvetica;sans-serif" w:hAnsi="Arial;Helvetica;sans-serif"/>
          <w:b w:val="false"/>
          <w:i w:val="false"/>
          <w:caps w:val="false"/>
          <w:smallCaps w:val="false"/>
          <w:color w:val="222222"/>
          <w:spacing w:val="0"/>
          <w:sz w:val="24"/>
        </w:rPr>
        <w:t xml:space="preserve"> Gibbs, G. (1988) Learning by Doing: A Guide to Teaching and Learning Methods. Oxford: Oxford Polytechnic. Journal Articles (Accessed on 30/06/2026)</w:t>
      </w:r>
    </w:p>
    <w:p>
      <w:pPr>
        <w:pStyle w:val="Normal"/>
        <w:rPr>
          <w:rFonts w:ascii="Arial;Helvetica;sans-serif" w:hAnsi="Arial;Helvetica;sans-serif"/>
          <w:b w:val="false"/>
          <w:i w:val="false"/>
          <w:caps w:val="false"/>
          <w:smallCaps w:val="false"/>
          <w:color w:val="222222"/>
          <w:spacing w:val="0"/>
          <w:sz w:val="24"/>
        </w:rPr>
      </w:pPr>
      <w:r>
        <w:rPr>
          <w:rFonts w:ascii="Arial;Helvetica;sans-serif" w:hAnsi="Arial;Helvetica;sans-serif"/>
          <w:b w:val="false"/>
          <w:i w:val="false"/>
          <w:caps w:val="false"/>
          <w:smallCaps w:val="false"/>
          <w:color w:val="222222"/>
          <w:spacing w:val="0"/>
          <w:sz w:val="24"/>
        </w:rPr>
        <w:t xml:space="preserve">• </w:t>
      </w:r>
      <w:r>
        <w:rPr>
          <w:rFonts w:ascii="Arial;Helvetica;sans-serif" w:hAnsi="Arial;Helvetica;sans-serif"/>
          <w:b w:val="false"/>
          <w:i w:val="false"/>
          <w:caps w:val="false"/>
          <w:smallCaps w:val="false"/>
          <w:color w:val="222222"/>
          <w:spacing w:val="0"/>
          <w:sz w:val="24"/>
        </w:rPr>
        <w:t xml:space="preserve">Available at </w:t>
      </w:r>
      <w:r>
        <w:rPr>
          <w:rFonts w:ascii="Arial;Helvetica;sans-serif" w:hAnsi="Arial;Helvetica;sans-serif"/>
          <w:b w:val="false"/>
          <w:i w:val="false"/>
          <w:caps w:val="false"/>
          <w:smallCaps w:val="false"/>
          <w:color w:val="222222"/>
          <w:spacing w:val="0"/>
          <w:sz w:val="24"/>
        </w:rPr>
        <w:t>Doyle, C., Lennox, L. and Bell, D. (2013) ‘A systematic review of evidence on the links between patient experience and clinical safety and effectiveness’, BMJ Open, 3(1), pp. 1–18. (Accessed on 30/06/2026)</w:t>
      </w:r>
    </w:p>
    <w:p>
      <w:pPr>
        <w:pStyle w:val="Normal"/>
        <w:rPr>
          <w:rFonts w:ascii="Arial;Helvetica;sans-serif" w:hAnsi="Arial;Helvetica;sans-serif"/>
          <w:b w:val="false"/>
          <w:i w:val="false"/>
          <w:caps w:val="false"/>
          <w:smallCaps w:val="false"/>
          <w:color w:val="222222"/>
          <w:spacing w:val="0"/>
          <w:sz w:val="24"/>
        </w:rPr>
      </w:pPr>
      <w:r>
        <w:rPr>
          <w:rFonts w:ascii="Arial;Helvetica;sans-serif" w:hAnsi="Arial;Helvetica;sans-serif"/>
          <w:b w:val="false"/>
          <w:i w:val="false"/>
          <w:caps w:val="false"/>
          <w:smallCaps w:val="false"/>
          <w:color w:val="222222"/>
          <w:spacing w:val="0"/>
          <w:sz w:val="24"/>
        </w:rPr>
        <w:t xml:space="preserve">• </w:t>
      </w:r>
      <w:r>
        <w:rPr>
          <w:rFonts w:ascii="Arial;Helvetica;sans-serif" w:hAnsi="Arial;Helvetica;sans-serif"/>
          <w:b w:val="false"/>
          <w:i w:val="false"/>
          <w:caps w:val="false"/>
          <w:smallCaps w:val="false"/>
          <w:color w:val="222222"/>
          <w:spacing w:val="0"/>
          <w:sz w:val="24"/>
        </w:rPr>
        <w:t>Available at</w:t>
      </w:r>
      <w:r>
        <w:rPr>
          <w:rFonts w:ascii="Arial;Helvetica;sans-serif" w:hAnsi="Arial;Helvetica;sans-serif"/>
          <w:b w:val="false"/>
          <w:i w:val="false"/>
          <w:caps w:val="false"/>
          <w:smallCaps w:val="false"/>
          <w:color w:val="222222"/>
          <w:spacing w:val="0"/>
          <w:sz w:val="24"/>
        </w:rPr>
        <w:t xml:space="preserve"> Goodman, C., Davies, S.L., Gordon, A.L., et al. (2017) ‘Optimal NHS service delivery to care homes: A realist evaluation of the features and mechanisms that support effective working for older people with complex health needs’, Health Services and Delivery Research, 5(29), pp. 1–204. Policy &amp; Professional Frameworks (Accessed on 10/07/2026)</w:t>
      </w:r>
    </w:p>
    <w:p>
      <w:pPr>
        <w:pStyle w:val="Normal"/>
        <w:rPr/>
      </w:pPr>
      <w:r>
        <w:rPr>
          <w:rFonts w:ascii="Arial;Helvetica;sans-serif" w:hAnsi="Arial;Helvetica;sans-serif"/>
          <w:b w:val="false"/>
          <w:i w:val="false"/>
          <w:caps w:val="false"/>
          <w:smallCaps w:val="false"/>
          <w:color w:val="222222"/>
          <w:spacing w:val="0"/>
          <w:sz w:val="24"/>
        </w:rPr>
        <w:t xml:space="preserve"> • </w:t>
      </w:r>
      <w:r>
        <w:rPr>
          <w:rFonts w:ascii="Arial;Helvetica;sans-serif" w:hAnsi="Arial;Helvetica;sans-serif"/>
          <w:b w:val="false"/>
          <w:i w:val="false"/>
          <w:caps w:val="false"/>
          <w:smallCaps w:val="false"/>
          <w:color w:val="222222"/>
          <w:spacing w:val="0"/>
          <w:sz w:val="24"/>
        </w:rPr>
        <w:t xml:space="preserve">Available at </w:t>
      </w:r>
      <w:r>
        <w:rPr>
          <w:rFonts w:ascii="Arial;Helvetica;sans-serif" w:hAnsi="Arial;Helvetica;sans-serif"/>
          <w:b w:val="false"/>
          <w:i w:val="false"/>
          <w:caps w:val="false"/>
          <w:smallCaps w:val="false"/>
          <w:color w:val="222222"/>
          <w:spacing w:val="0"/>
          <w:sz w:val="24"/>
        </w:rPr>
        <w:t>NHS England (2024) Enhanced Health in Care Homes (EHCH) Framework. Available at: </w:t>
      </w:r>
      <w:hyperlink r:id="rId2" w:tgtFrame="_blank">
        <w:r>
          <w:rPr>
            <w:rStyle w:val="Hyperlink"/>
            <w:rFonts w:ascii="Arial;Helvetica;sans-serif" w:hAnsi="Arial;Helvetica;sans-serif"/>
            <w:b w:val="false"/>
            <w:i w:val="false"/>
            <w:caps w:val="false"/>
            <w:smallCaps w:val="false"/>
            <w:color w:val="1155CC"/>
            <w:spacing w:val="0"/>
            <w:sz w:val="24"/>
          </w:rPr>
          <w:t>https://www.england.nhs.uk</w:t>
        </w:r>
      </w:hyperlink>
      <w:r>
        <w:rPr>
          <w:caps w:val="false"/>
          <w:smallCaps w:val="false"/>
          <w:color w:val="222222"/>
          <w:spacing w:val="0"/>
        </w:rPr>
        <w:t> </w:t>
      </w:r>
      <w:r>
        <w:rPr>
          <w:rFonts w:ascii="Arial;Helvetica;sans-serif" w:hAnsi="Arial;Helvetica;sans-serif"/>
          <w:b w:val="false"/>
          <w:i w:val="false"/>
          <w:caps w:val="false"/>
          <w:smallCaps w:val="false"/>
          <w:color w:val="222222"/>
          <w:spacing w:val="0"/>
          <w:sz w:val="24"/>
        </w:rPr>
        <w:t>(Accessed: 26 July 2026).</w:t>
      </w:r>
      <w:r>
        <w:rPr/>
        <w:t xml:space="preserve"> </w:t>
      </w:r>
    </w:p>
    <w:p>
      <w:pPr>
        <w:pStyle w:val="Normal"/>
        <w:rPr/>
      </w:pPr>
      <w:r>
        <w:rPr/>
      </w:r>
    </w:p>
    <w:p>
      <w:pPr>
        <w:pStyle w:val="Normal"/>
        <w:rPr/>
      </w:pPr>
      <w:r>
        <w:rPr/>
      </w:r>
    </w:p>
    <w:p>
      <w:pPr>
        <w:pStyle w:val="Normal"/>
        <w:widowControl/>
        <w:bidi w:val="0"/>
        <w:spacing w:lineRule="auto" w:line="278" w:before="0" w:after="160"/>
        <w:jc w:val="left"/>
        <w:rPr/>
      </w:pPr>
      <w:r>
        <w:rPr/>
      </w:r>
    </w:p>
    <w:sectPr>
      <w:type w:val="nextPage"/>
      <w:pgSz w:w="11906" w:h="16838"/>
      <w:pgMar w:left="1440" w:right="1440" w:gutter="0" w:header="0" w:top="1440" w:footer="0" w:bottom="1440"/>
      <w:pgNumType w:fmt="decimal"/>
      <w:formProt w:val="false"/>
      <w:textDirection w:val="lrTb"/>
      <w:docGrid w:type="default" w:linePitch="360" w:charSpace="0"/>
    </w:sectPr>
  </w:body>
</w:document>
</file>

<file path=word/fontTable.xml><?xml version="1.0" encoding="utf-8"?>
<w:fonts xmlns:w="http://schemas.openxmlformats.org/wordprocessingml/2006/main" xmlns:r="http://schemas.openxmlformats.org/officeDocument/2006/relationships">
  <w:font w:name="Times New Roman">
    <w:charset w:val="00"/>
    <w:family w:val="roman"/>
    <w:pitch w:val="variable"/>
  </w:font>
  <w:font w:name="Symbol">
    <w:charset w:val="02"/>
    <w:family w:val="roman"/>
    <w:pitch w:val="variable"/>
  </w:font>
  <w:font w:name="Arial">
    <w:charset w:val="00"/>
    <w:family w:val="swiss"/>
    <w:pitch w:val="variable"/>
  </w:font>
  <w:font w:name="Liberation Serif">
    <w:altName w:val="Times New Roman"/>
    <w:charset w:val="00"/>
    <w:family w:val="roman"/>
    <w:pitch w:val="variable"/>
  </w:font>
  <w:font w:name="Aptos">
    <w:charset w:val="00"/>
    <w:family w:val="roman"/>
    <w:pitch w:val="variable"/>
  </w:font>
  <w:font w:name="Aptos Display">
    <w:charset w:val="00"/>
    <w:family w:val="roman"/>
    <w:pitch w:val="variable"/>
  </w:font>
  <w:font w:name="Liberation Sans">
    <w:altName w:val="Arial"/>
    <w:charset w:val="00"/>
    <w:family w:val="swiss"/>
    <w:pitch w:val="variable"/>
  </w:font>
  <w:font w:name="Arial">
    <w:altName w:val="Helvetica"/>
    <w:charset w:val="00"/>
    <w:family w:val="auto"/>
    <w:pitch w:val="default"/>
  </w:font>
</w:fonts>
</file>

<file path=word/settings.xml><?xml version="1.0" encoding="utf-8"?>
<w:settings xmlns:w="http://schemas.openxmlformats.org/wordprocessingml/2006/main">
  <w:zoom w:percent="191"/>
  <w:defaultTabStop w:val="720"/>
  <w:autoHyphenation w:val="true"/>
  <w:hyphenationZone w:val="0"/>
  <w:compat>
    <w:compatSetting w:name="compatibilityMode" w:uri="http://schemas.microsoft.com/office/word" w:val="12"/>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themeFontLang w:val="en-GB" w:eastAsia="" w:bidi=""/>
</w:settings>
</file>

<file path=word/styles.xml><?xml version="1.0" encoding="utf-8"?>
<w:styles xmlns:w="http://schemas.openxmlformats.org/wordprocessingml/2006/main" xmlns:w14="http://schemas.microsoft.com/office/word/2010/wordml" xmlns:mc="http://schemas.openxmlformats.org/markup-compatibility/2006" mc:Ignorable="w14">
  <w:docDefaults>
    <w:rPrDefault>
      <w:rPr>
        <w:rFonts w:ascii="Aptos" w:hAnsi="Aptos" w:eastAsia="Aptos" w:cs="" w:asciiTheme="minorHAnsi" w:cstheme="minorBidi" w:eastAsiaTheme="minorHAnsi" w:hAnsiTheme="minorHAnsi"/>
        <w:kern w:val="2"/>
        <w:sz w:val="24"/>
        <w:szCs w:val="24"/>
        <w:lang w:val="en-GB" w:eastAsia="en-US" w:bidi="ar-SA"/>
        <w14:ligatures w14:val="standardContextual"/>
      </w:rPr>
    </w:rPrDefault>
    <w:pPrDefault>
      <w:pPr>
        <w:suppressAutoHyphens w:val="true"/>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pPr>
      <w:widowControl/>
      <w:bidi w:val="0"/>
      <w:spacing w:lineRule="auto" w:line="278" w:before="0" w:after="160"/>
      <w:jc w:val="left"/>
    </w:pPr>
    <w:rPr>
      <w:rFonts w:ascii="Aptos" w:hAnsi="Aptos" w:eastAsia="Aptos" w:cs="" w:asciiTheme="minorHAnsi" w:cstheme="minorBidi" w:eastAsiaTheme="minorHAnsi" w:hAnsiTheme="minorHAnsi"/>
      <w:color w:val="auto"/>
      <w:kern w:val="2"/>
      <w:sz w:val="24"/>
      <w:szCs w:val="24"/>
      <w:lang w:val="en-GB" w:eastAsia="en-US" w:bidi="ar-SA"/>
      <w14:ligatures w14:val="standardContextual"/>
    </w:rPr>
  </w:style>
  <w:style w:type="paragraph" w:styleId="Heading1">
    <w:name w:val="heading 1"/>
    <w:basedOn w:val="Normal"/>
    <w:next w:val="Normal"/>
    <w:link w:val="Heading1Char"/>
    <w:uiPriority w:val="9"/>
    <w:qFormat/>
    <w:rsid w:val="001a07b1"/>
    <w:pPr>
      <w:keepNext w:val="true"/>
      <w:keepLines/>
      <w:spacing w:before="360" w:after="80"/>
      <w:outlineLvl w:val="0"/>
    </w:pPr>
    <w:rPr>
      <w:rFonts w:ascii="Aptos Display" w:hAnsi="Aptos Display" w:eastAsia="" w:cs="" w:asciiTheme="majorHAnsi" w:cstheme="majorBidi" w:eastAsiaTheme="majorEastAsia" w:hAnsiTheme="majorHAnsi"/>
      <w:color w:themeColor="accent1" w:themeShade="bf" w:val="0F4761"/>
      <w:sz w:val="40"/>
      <w:szCs w:val="40"/>
    </w:rPr>
  </w:style>
  <w:style w:type="paragraph" w:styleId="Heading2">
    <w:name w:val="heading 2"/>
    <w:basedOn w:val="Normal"/>
    <w:next w:val="Normal"/>
    <w:link w:val="Heading2Char"/>
    <w:uiPriority w:val="9"/>
    <w:semiHidden/>
    <w:unhideWhenUsed/>
    <w:qFormat/>
    <w:rsid w:val="001a07b1"/>
    <w:pPr>
      <w:keepNext w:val="true"/>
      <w:keepLines/>
      <w:spacing w:before="160" w:after="80"/>
      <w:outlineLvl w:val="1"/>
    </w:pPr>
    <w:rPr>
      <w:rFonts w:ascii="Aptos Display" w:hAnsi="Aptos Display" w:eastAsia="" w:cs="" w:asciiTheme="majorHAnsi" w:cstheme="majorBidi" w:eastAsiaTheme="majorEastAsia" w:hAnsiTheme="majorHAnsi"/>
      <w:color w:themeColor="accent1" w:themeShade="bf" w:val="0F4761"/>
      <w:sz w:val="32"/>
      <w:szCs w:val="32"/>
    </w:rPr>
  </w:style>
  <w:style w:type="paragraph" w:styleId="Heading3">
    <w:name w:val="heading 3"/>
    <w:basedOn w:val="Normal"/>
    <w:next w:val="Normal"/>
    <w:link w:val="Heading3Char"/>
    <w:uiPriority w:val="9"/>
    <w:semiHidden/>
    <w:unhideWhenUsed/>
    <w:qFormat/>
    <w:rsid w:val="001a07b1"/>
    <w:pPr>
      <w:keepNext w:val="true"/>
      <w:keepLines/>
      <w:spacing w:before="160" w:after="80"/>
      <w:outlineLvl w:val="2"/>
    </w:pPr>
    <w:rPr>
      <w:rFonts w:eastAsia="" w:cs="" w:cstheme="majorBidi" w:eastAsiaTheme="majorEastAsia"/>
      <w:color w:themeColor="accent1" w:themeShade="bf" w:val="0F4761"/>
      <w:sz w:val="28"/>
      <w:szCs w:val="28"/>
    </w:rPr>
  </w:style>
  <w:style w:type="paragraph" w:styleId="Heading4">
    <w:name w:val="heading 4"/>
    <w:basedOn w:val="Normal"/>
    <w:next w:val="Normal"/>
    <w:link w:val="Heading4Char"/>
    <w:uiPriority w:val="9"/>
    <w:semiHidden/>
    <w:unhideWhenUsed/>
    <w:qFormat/>
    <w:rsid w:val="001a07b1"/>
    <w:pPr>
      <w:keepNext w:val="true"/>
      <w:keepLines/>
      <w:spacing w:before="80" w:after="40"/>
      <w:outlineLvl w:val="3"/>
    </w:pPr>
    <w:rPr>
      <w:rFonts w:eastAsia="" w:cs="" w:cstheme="majorBidi" w:eastAsiaTheme="majorEastAsia"/>
      <w:i/>
      <w:iCs/>
      <w:color w:themeColor="accent1" w:themeShade="bf" w:val="0F4761"/>
    </w:rPr>
  </w:style>
  <w:style w:type="paragraph" w:styleId="Heading5">
    <w:name w:val="heading 5"/>
    <w:basedOn w:val="Normal"/>
    <w:next w:val="Normal"/>
    <w:link w:val="Heading5Char"/>
    <w:uiPriority w:val="9"/>
    <w:semiHidden/>
    <w:unhideWhenUsed/>
    <w:qFormat/>
    <w:rsid w:val="001a07b1"/>
    <w:pPr>
      <w:keepNext w:val="true"/>
      <w:keepLines/>
      <w:spacing w:before="80" w:after="40"/>
      <w:outlineLvl w:val="4"/>
    </w:pPr>
    <w:rPr>
      <w:rFonts w:eastAsia="" w:cs="" w:cstheme="majorBidi" w:eastAsiaTheme="majorEastAsia"/>
      <w:color w:themeColor="accent1" w:themeShade="bf" w:val="0F4761"/>
    </w:rPr>
  </w:style>
  <w:style w:type="paragraph" w:styleId="Heading6">
    <w:name w:val="heading 6"/>
    <w:basedOn w:val="Normal"/>
    <w:next w:val="Normal"/>
    <w:link w:val="Heading6Char"/>
    <w:uiPriority w:val="9"/>
    <w:semiHidden/>
    <w:unhideWhenUsed/>
    <w:qFormat/>
    <w:rsid w:val="001a07b1"/>
    <w:pPr>
      <w:keepNext w:val="true"/>
      <w:keepLines/>
      <w:spacing w:before="40" w:after="0"/>
      <w:outlineLvl w:val="5"/>
    </w:pPr>
    <w:rPr>
      <w:rFonts w:eastAsia="" w:cs="" w:cstheme="majorBidi" w:eastAsiaTheme="majorEastAsia"/>
      <w:i/>
      <w:iCs/>
      <w:color w:themeColor="text1" w:themeTint="a6" w:val="595959"/>
    </w:rPr>
  </w:style>
  <w:style w:type="paragraph" w:styleId="Heading7">
    <w:name w:val="heading 7"/>
    <w:basedOn w:val="Normal"/>
    <w:next w:val="Normal"/>
    <w:link w:val="Heading7Char"/>
    <w:uiPriority w:val="9"/>
    <w:semiHidden/>
    <w:unhideWhenUsed/>
    <w:qFormat/>
    <w:rsid w:val="001a07b1"/>
    <w:pPr>
      <w:keepNext w:val="true"/>
      <w:keepLines/>
      <w:spacing w:before="40" w:after="0"/>
      <w:outlineLvl w:val="6"/>
    </w:pPr>
    <w:rPr>
      <w:rFonts w:eastAsia="" w:cs="" w:cstheme="majorBidi" w:eastAsiaTheme="majorEastAsia"/>
      <w:color w:themeColor="text1" w:themeTint="a6" w:val="595959"/>
    </w:rPr>
  </w:style>
  <w:style w:type="paragraph" w:styleId="Heading8">
    <w:name w:val="heading 8"/>
    <w:basedOn w:val="Normal"/>
    <w:next w:val="Normal"/>
    <w:link w:val="Heading8Char"/>
    <w:uiPriority w:val="9"/>
    <w:semiHidden/>
    <w:unhideWhenUsed/>
    <w:qFormat/>
    <w:rsid w:val="001a07b1"/>
    <w:pPr>
      <w:keepNext w:val="true"/>
      <w:keepLines/>
      <w:spacing w:before="0" w:after="0"/>
      <w:outlineLvl w:val="7"/>
    </w:pPr>
    <w:rPr>
      <w:rFonts w:eastAsia="" w:cs="" w:cstheme="majorBidi" w:eastAsiaTheme="majorEastAsia"/>
      <w:i/>
      <w:iCs/>
      <w:color w:themeColor="text1" w:themeTint="d8" w:val="272727"/>
    </w:rPr>
  </w:style>
  <w:style w:type="paragraph" w:styleId="Heading9">
    <w:name w:val="heading 9"/>
    <w:basedOn w:val="Normal"/>
    <w:next w:val="Normal"/>
    <w:link w:val="Heading9Char"/>
    <w:uiPriority w:val="9"/>
    <w:semiHidden/>
    <w:unhideWhenUsed/>
    <w:qFormat/>
    <w:rsid w:val="001a07b1"/>
    <w:pPr>
      <w:keepNext w:val="true"/>
      <w:keepLines/>
      <w:spacing w:before="0" w:after="0"/>
      <w:outlineLvl w:val="8"/>
    </w:pPr>
    <w:rPr>
      <w:rFonts w:eastAsia="" w:cs="" w:cstheme="majorBidi" w:eastAsiaTheme="majorEastAsia"/>
      <w:color w:themeColor="text1" w:themeTint="d8" w:val="272727"/>
    </w:rPr>
  </w:style>
  <w:style w:type="character" w:styleId="DefaultParagraphFont" w:default="1">
    <w:name w:val="Default Paragraph Font"/>
    <w:uiPriority w:val="1"/>
    <w:unhideWhenUsed/>
    <w:qFormat/>
    <w:rPr/>
  </w:style>
  <w:style w:type="character" w:styleId="Heading1Char" w:customStyle="1">
    <w:name w:val="Heading 1 Char"/>
    <w:basedOn w:val="DefaultParagraphFont"/>
    <w:link w:val="Heading1"/>
    <w:uiPriority w:val="9"/>
    <w:qFormat/>
    <w:rsid w:val="001a07b1"/>
    <w:rPr>
      <w:rFonts w:ascii="Aptos Display" w:hAnsi="Aptos Display" w:eastAsia="" w:cs="" w:asciiTheme="majorHAnsi" w:cstheme="majorBidi" w:eastAsiaTheme="majorEastAsia" w:hAnsiTheme="majorHAnsi"/>
      <w:color w:themeColor="accent1" w:themeShade="bf" w:val="0F4761"/>
      <w:sz w:val="40"/>
      <w:szCs w:val="40"/>
    </w:rPr>
  </w:style>
  <w:style w:type="character" w:styleId="Heading2Char" w:customStyle="1">
    <w:name w:val="Heading 2 Char"/>
    <w:basedOn w:val="DefaultParagraphFont"/>
    <w:link w:val="Heading2"/>
    <w:uiPriority w:val="9"/>
    <w:semiHidden/>
    <w:qFormat/>
    <w:rsid w:val="001a07b1"/>
    <w:rPr>
      <w:rFonts w:ascii="Aptos Display" w:hAnsi="Aptos Display" w:eastAsia="" w:cs="" w:asciiTheme="majorHAnsi" w:cstheme="majorBidi" w:eastAsiaTheme="majorEastAsia" w:hAnsiTheme="majorHAnsi"/>
      <w:color w:themeColor="accent1" w:themeShade="bf" w:val="0F4761"/>
      <w:sz w:val="32"/>
      <w:szCs w:val="32"/>
    </w:rPr>
  </w:style>
  <w:style w:type="character" w:styleId="Heading3Char" w:customStyle="1">
    <w:name w:val="Heading 3 Char"/>
    <w:basedOn w:val="DefaultParagraphFont"/>
    <w:link w:val="Heading3"/>
    <w:uiPriority w:val="9"/>
    <w:semiHidden/>
    <w:qFormat/>
    <w:rsid w:val="001a07b1"/>
    <w:rPr>
      <w:rFonts w:eastAsia="" w:cs="" w:cstheme="majorBidi" w:eastAsiaTheme="majorEastAsia"/>
      <w:color w:themeColor="accent1" w:themeShade="bf" w:val="0F4761"/>
      <w:sz w:val="28"/>
      <w:szCs w:val="28"/>
    </w:rPr>
  </w:style>
  <w:style w:type="character" w:styleId="Heading4Char" w:customStyle="1">
    <w:name w:val="Heading 4 Char"/>
    <w:basedOn w:val="DefaultParagraphFont"/>
    <w:link w:val="Heading4"/>
    <w:uiPriority w:val="9"/>
    <w:semiHidden/>
    <w:qFormat/>
    <w:rsid w:val="001a07b1"/>
    <w:rPr>
      <w:rFonts w:eastAsia="" w:cs="" w:cstheme="majorBidi" w:eastAsiaTheme="majorEastAsia"/>
      <w:i/>
      <w:iCs/>
      <w:color w:themeColor="accent1" w:themeShade="bf" w:val="0F4761"/>
    </w:rPr>
  </w:style>
  <w:style w:type="character" w:styleId="Heading5Char" w:customStyle="1">
    <w:name w:val="Heading 5 Char"/>
    <w:basedOn w:val="DefaultParagraphFont"/>
    <w:link w:val="Heading5"/>
    <w:uiPriority w:val="9"/>
    <w:semiHidden/>
    <w:qFormat/>
    <w:rsid w:val="001a07b1"/>
    <w:rPr>
      <w:rFonts w:eastAsia="" w:cs="" w:cstheme="majorBidi" w:eastAsiaTheme="majorEastAsia"/>
      <w:color w:themeColor="accent1" w:themeShade="bf" w:val="0F4761"/>
    </w:rPr>
  </w:style>
  <w:style w:type="character" w:styleId="Heading6Char" w:customStyle="1">
    <w:name w:val="Heading 6 Char"/>
    <w:basedOn w:val="DefaultParagraphFont"/>
    <w:link w:val="Heading6"/>
    <w:uiPriority w:val="9"/>
    <w:semiHidden/>
    <w:qFormat/>
    <w:rsid w:val="001a07b1"/>
    <w:rPr>
      <w:rFonts w:eastAsia="" w:cs="" w:cstheme="majorBidi" w:eastAsiaTheme="majorEastAsia"/>
      <w:i/>
      <w:iCs/>
      <w:color w:themeColor="text1" w:themeTint="a6" w:val="595959"/>
    </w:rPr>
  </w:style>
  <w:style w:type="character" w:styleId="Heading7Char" w:customStyle="1">
    <w:name w:val="Heading 7 Char"/>
    <w:basedOn w:val="DefaultParagraphFont"/>
    <w:link w:val="Heading7"/>
    <w:uiPriority w:val="9"/>
    <w:semiHidden/>
    <w:qFormat/>
    <w:rsid w:val="001a07b1"/>
    <w:rPr>
      <w:rFonts w:eastAsia="" w:cs="" w:cstheme="majorBidi" w:eastAsiaTheme="majorEastAsia"/>
      <w:color w:themeColor="text1" w:themeTint="a6" w:val="595959"/>
    </w:rPr>
  </w:style>
  <w:style w:type="character" w:styleId="Heading8Char" w:customStyle="1">
    <w:name w:val="Heading 8 Char"/>
    <w:basedOn w:val="DefaultParagraphFont"/>
    <w:link w:val="Heading8"/>
    <w:uiPriority w:val="9"/>
    <w:semiHidden/>
    <w:qFormat/>
    <w:rsid w:val="001a07b1"/>
    <w:rPr>
      <w:rFonts w:eastAsia="" w:cs="" w:cstheme="majorBidi" w:eastAsiaTheme="majorEastAsia"/>
      <w:i/>
      <w:iCs/>
      <w:color w:themeColor="text1" w:themeTint="d8" w:val="272727"/>
    </w:rPr>
  </w:style>
  <w:style w:type="character" w:styleId="Heading9Char" w:customStyle="1">
    <w:name w:val="Heading 9 Char"/>
    <w:basedOn w:val="DefaultParagraphFont"/>
    <w:link w:val="Heading9"/>
    <w:uiPriority w:val="9"/>
    <w:semiHidden/>
    <w:qFormat/>
    <w:rsid w:val="001a07b1"/>
    <w:rPr>
      <w:rFonts w:eastAsia="" w:cs="" w:cstheme="majorBidi" w:eastAsiaTheme="majorEastAsia"/>
      <w:color w:themeColor="text1" w:themeTint="d8" w:val="272727"/>
    </w:rPr>
  </w:style>
  <w:style w:type="character" w:styleId="TitleChar" w:customStyle="1">
    <w:name w:val="Title Char"/>
    <w:basedOn w:val="DefaultParagraphFont"/>
    <w:link w:val="Title"/>
    <w:uiPriority w:val="10"/>
    <w:qFormat/>
    <w:rsid w:val="001a07b1"/>
    <w:rPr>
      <w:rFonts w:ascii="Aptos Display" w:hAnsi="Aptos Display" w:eastAsia="" w:cs="" w:asciiTheme="majorHAnsi" w:cstheme="majorBidi" w:eastAsiaTheme="majorEastAsia" w:hAnsiTheme="majorHAnsi"/>
      <w:spacing w:val="-10"/>
      <w:kern w:val="2"/>
      <w:sz w:val="56"/>
      <w:szCs w:val="56"/>
    </w:rPr>
  </w:style>
  <w:style w:type="character" w:styleId="SubtitleChar" w:customStyle="1">
    <w:name w:val="Subtitle Char"/>
    <w:basedOn w:val="DefaultParagraphFont"/>
    <w:link w:val="Subtitle"/>
    <w:uiPriority w:val="11"/>
    <w:qFormat/>
    <w:rsid w:val="001a07b1"/>
    <w:rPr>
      <w:rFonts w:eastAsia="" w:cs="" w:cstheme="majorBidi" w:eastAsiaTheme="majorEastAsia"/>
      <w:color w:themeColor="text1" w:themeTint="a6" w:val="595959"/>
      <w:spacing w:val="15"/>
      <w:sz w:val="28"/>
      <w:szCs w:val="28"/>
    </w:rPr>
  </w:style>
  <w:style w:type="character" w:styleId="QuoteChar" w:customStyle="1">
    <w:name w:val="Quote Char"/>
    <w:basedOn w:val="DefaultParagraphFont"/>
    <w:link w:val="Quote"/>
    <w:uiPriority w:val="29"/>
    <w:qFormat/>
    <w:rsid w:val="001a07b1"/>
    <w:rPr>
      <w:i/>
      <w:iCs/>
      <w:color w:themeColor="text1" w:themeTint="bf" w:val="404040"/>
    </w:rPr>
  </w:style>
  <w:style w:type="character" w:styleId="IntenseEmphasis">
    <w:name w:val="Intense Emphasis"/>
    <w:basedOn w:val="DefaultParagraphFont"/>
    <w:uiPriority w:val="21"/>
    <w:qFormat/>
    <w:rsid w:val="001a07b1"/>
    <w:rPr>
      <w:i/>
      <w:iCs/>
      <w:color w:themeColor="accent1" w:themeShade="bf" w:val="0F4761"/>
    </w:rPr>
  </w:style>
  <w:style w:type="character" w:styleId="IntenseQuoteChar" w:customStyle="1">
    <w:name w:val="Intense Quote Char"/>
    <w:basedOn w:val="DefaultParagraphFont"/>
    <w:link w:val="IntenseQuote"/>
    <w:uiPriority w:val="30"/>
    <w:qFormat/>
    <w:rsid w:val="001a07b1"/>
    <w:rPr>
      <w:i/>
      <w:iCs/>
      <w:color w:themeColor="accent1" w:themeShade="bf" w:val="0F4761"/>
    </w:rPr>
  </w:style>
  <w:style w:type="character" w:styleId="IntenseReference">
    <w:name w:val="Intense Reference"/>
    <w:basedOn w:val="DefaultParagraphFont"/>
    <w:uiPriority w:val="32"/>
    <w:qFormat/>
    <w:rsid w:val="001a07b1"/>
    <w:rPr>
      <w:b/>
      <w:bCs/>
      <w:smallCaps/>
      <w:color w:themeColor="accent1" w:themeShade="bf" w:val="0F4761"/>
      <w:spacing w:val="5"/>
    </w:rPr>
  </w:style>
  <w:style w:type="character" w:styleId="Hyperlink">
    <w:name w:val="Hyperlink"/>
    <w:rPr>
      <w:color w:val="000080"/>
      <w:u w:val="single"/>
    </w:rPr>
  </w:style>
  <w:style w:type="paragraph" w:styleId="Heading">
    <w:name w:val="Heading"/>
    <w:basedOn w:val="Normal"/>
    <w:next w:val="BodyText"/>
    <w:qFormat/>
    <w:pPr>
      <w:keepNext w:val="true"/>
      <w:spacing w:before="240" w:after="120"/>
    </w:pPr>
    <w:rPr>
      <w:rFonts w:ascii="Liberation Sans" w:hAnsi="Liberation Sans" w:eastAsia="Microsoft YaHei" w:cs="Arial"/>
      <w:sz w:val="28"/>
      <w:szCs w:val="28"/>
    </w:rPr>
  </w:style>
  <w:style w:type="paragraph" w:styleId="BodyText">
    <w:name w:val="Body Text"/>
    <w:basedOn w:val="Normal"/>
    <w:pPr>
      <w:spacing w:lineRule="auto" w:line="276" w:before="0" w:after="140"/>
    </w:pPr>
    <w:rPr/>
  </w:style>
  <w:style w:type="paragraph" w:styleId="List">
    <w:name w:val="List"/>
    <w:basedOn w:val="BodyText"/>
    <w:pPr/>
    <w:rPr>
      <w:rFonts w:cs="Arial"/>
    </w:rPr>
  </w:style>
  <w:style w:type="paragraph" w:styleId="Caption">
    <w:name w:val="caption"/>
    <w:basedOn w:val="Normal"/>
    <w:qFormat/>
    <w:pPr>
      <w:suppressLineNumbers/>
      <w:spacing w:before="120" w:after="120"/>
    </w:pPr>
    <w:rPr>
      <w:rFonts w:cs="Arial"/>
      <w:i/>
      <w:iCs/>
      <w:sz w:val="24"/>
      <w:szCs w:val="24"/>
    </w:rPr>
  </w:style>
  <w:style w:type="paragraph" w:styleId="Index">
    <w:name w:val="Index"/>
    <w:basedOn w:val="Normal"/>
    <w:qFormat/>
    <w:pPr>
      <w:suppressLineNumbers/>
    </w:pPr>
    <w:rPr>
      <w:rFonts w:cs="Arial"/>
    </w:rPr>
  </w:style>
  <w:style w:type="paragraph" w:styleId="Title">
    <w:name w:val="Title"/>
    <w:basedOn w:val="Normal"/>
    <w:next w:val="Normal"/>
    <w:link w:val="TitleChar"/>
    <w:uiPriority w:val="10"/>
    <w:qFormat/>
    <w:rsid w:val="001a07b1"/>
    <w:pPr>
      <w:spacing w:lineRule="auto" w:line="240" w:before="0" w:after="80"/>
      <w:contextualSpacing/>
    </w:pPr>
    <w:rPr>
      <w:rFonts w:ascii="Aptos Display" w:hAnsi="Aptos Display" w:eastAsia="" w:cs="" w:asciiTheme="majorHAnsi" w:cstheme="majorBidi" w:eastAsiaTheme="majorEastAsia" w:hAnsiTheme="majorHAnsi"/>
      <w:spacing w:val="-10"/>
      <w:kern w:val="2"/>
      <w:sz w:val="56"/>
      <w:szCs w:val="56"/>
    </w:rPr>
  </w:style>
  <w:style w:type="paragraph" w:styleId="Subtitle">
    <w:name w:val="Subtitle"/>
    <w:basedOn w:val="Normal"/>
    <w:next w:val="Normal"/>
    <w:link w:val="SubtitleChar"/>
    <w:uiPriority w:val="11"/>
    <w:qFormat/>
    <w:rsid w:val="001a07b1"/>
    <w:pPr/>
    <w:rPr>
      <w:rFonts w:eastAsia="" w:cs="" w:cstheme="majorBidi" w:eastAsiaTheme="majorEastAsia"/>
      <w:color w:themeColor="text1" w:themeTint="a6" w:val="595959"/>
      <w:spacing w:val="15"/>
      <w:sz w:val="28"/>
      <w:szCs w:val="28"/>
    </w:rPr>
  </w:style>
  <w:style w:type="paragraph" w:styleId="Quote">
    <w:name w:val="Quote"/>
    <w:basedOn w:val="Normal"/>
    <w:next w:val="Normal"/>
    <w:link w:val="QuoteChar"/>
    <w:uiPriority w:val="29"/>
    <w:qFormat/>
    <w:rsid w:val="001a07b1"/>
    <w:pPr>
      <w:spacing w:before="160" w:after="160"/>
      <w:jc w:val="center"/>
    </w:pPr>
    <w:rPr>
      <w:i/>
      <w:iCs/>
      <w:color w:themeColor="text1" w:themeTint="bf" w:val="404040"/>
    </w:rPr>
  </w:style>
  <w:style w:type="paragraph" w:styleId="ListParagraph">
    <w:name w:val="List Paragraph"/>
    <w:basedOn w:val="Normal"/>
    <w:uiPriority w:val="34"/>
    <w:qFormat/>
    <w:rsid w:val="001a07b1"/>
    <w:pPr>
      <w:spacing w:before="0" w:after="160"/>
      <w:ind w:left="720"/>
      <w:contextualSpacing/>
    </w:pPr>
    <w:rPr/>
  </w:style>
  <w:style w:type="paragraph" w:styleId="IntenseQuote">
    <w:name w:val="Intense Quote"/>
    <w:basedOn w:val="Normal"/>
    <w:next w:val="Normal"/>
    <w:link w:val="IntenseQuoteChar"/>
    <w:uiPriority w:val="30"/>
    <w:qFormat/>
    <w:rsid w:val="001a07b1"/>
    <w:pPr>
      <w:pBdr>
        <w:top w:val="single" w:sz="4" w:space="10" w:color="0F4761" w:themeColor="accent1" w:themeShade="bf"/>
        <w:bottom w:val="single" w:sz="4" w:space="10" w:color="0F4761" w:themeColor="accent1" w:themeShade="bf"/>
      </w:pBdr>
      <w:spacing w:before="360" w:after="360"/>
      <w:ind w:left="864" w:right="864"/>
      <w:jc w:val="center"/>
    </w:pPr>
    <w:rPr>
      <w:i/>
      <w:iCs/>
      <w:color w:themeColor="accent1" w:themeShade="bf" w:val="0F4761"/>
    </w:rPr>
  </w:style>
  <w:style w:type="numbering" w:styleId="NoList" w:default="1">
    <w:name w:val="No List"/>
    <w:uiPriority w:val="99"/>
    <w:semiHidden/>
    <w:unhideWhenUsed/>
    <w:qFormat/>
  </w:style>
  <w:style w:type="table" w:default="1" w:styleId="TableNormal">
    <w:name w:val="Normal Table"/>
    <w:uiPriority w:val="99"/>
    <w:semiHidden/>
    <w:unhideWhenUsed/>
    <w:tblPr>
      <w:tblCellMar>
        <w:top w:w="0" w:type="dxa"/>
        <w:left w:w="108" w:type="dxa"/>
        <w:bottom w:w="0" w:type="dxa"/>
        <w:right w:w="108" w:type="dxa"/>
      </w:tblCellMar>
    </w:tblPr>
  </w:style>
</w:styles>
</file>

<file path=word/_rels/document.xml.rels><?xml version="1.0" encoding="UTF-8"?>
<Relationships xmlns="http://schemas.openxmlformats.org/package/2006/relationships"><Relationship Id="rId1" Type="http://schemas.openxmlformats.org/officeDocument/2006/relationships/styles" Target="styles.xml"/><Relationship Id="rId2" Type="http://schemas.openxmlformats.org/officeDocument/2006/relationships/hyperlink" Target="https://www.england.nhs.uk/" TargetMode="External"/><Relationship Id="rId3" Type="http://schemas.openxmlformats.org/officeDocument/2006/relationships/fontTable" Target="fontTable.xml"/><Relationship Id="rId4" Type="http://schemas.openxmlformats.org/officeDocument/2006/relationships/settings" Target="settings.xml"/><Relationship Id="rId5" Type="http://schemas.openxmlformats.org/officeDocument/2006/relationships/theme" Target="theme/theme1.xml"/>
</Relationships>
</file>

<file path=word/theme/theme1.xml><?xml version="1.0" encoding="utf-8"?>
<a:theme xmlns:a="http://schemas.openxmlformats.org/drawingml/2006/main" xmlns:r="http://schemas.openxmlformats.org/officeDocument/2006/relationships" name="Office Theme">
  <a:themeElements>
    <a:clrScheme name="Office">
      <a:dk1>
        <a:srgbClr val="000000"/>
      </a:dk1>
      <a:lt1>
        <a:srgbClr val="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pitchFamily="0" charset="1"/>
        <a:ea typeface=""/>
        <a:cs typeface=""/>
      </a:majorFont>
      <a:minorFont>
        <a:latin typeface="Aptos" panose="02110004020202020204" pitchFamily="0" charset="1"/>
        <a:ea typeface=""/>
        <a:cs typeface=""/>
      </a:minorFont>
    </a:fontScheme>
    <a:fmtScheme>
      <a:fillStyleLst>
        <a:solidFill>
          <a:schemeClr val="phClr"/>
        </a:solidFill>
        <a:gradFill>
          <a:gsLst>
            <a:gs pos="0">
              <a:schemeClr val="phClr">
                <a:lumMod val="110000"/>
                <a:tint val="67000"/>
              </a:schemeClr>
            </a:gs>
            <a:gs pos="50000">
              <a:schemeClr val="phClr">
                <a:lumMod val="105000"/>
                <a:tint val="73000"/>
              </a:schemeClr>
            </a:gs>
            <a:gs pos="100000">
              <a:schemeClr val="phClr">
                <a:lumMod val="105000"/>
                <a:tint val="81000"/>
              </a:schemeClr>
            </a:gs>
          </a:gsLst>
          <a:lin ang="5400000" scaled="0"/>
          <a:tileRect l="0" t="0" r="0" b="0"/>
        </a:gradFill>
        <a:gradFill>
          <a:gsLst>
            <a:gs pos="0">
              <a:schemeClr val="phClr">
                <a:lumMod val="102000"/>
                <a:tint val="94000"/>
              </a:schemeClr>
            </a:gs>
            <a:gs pos="50000">
              <a:schemeClr val="phClr">
                <a:lumMod val="100000"/>
                <a:shade val="100000"/>
              </a:schemeClr>
            </a:gs>
            <a:gs pos="100000">
              <a:schemeClr val="phClr">
                <a:lumMod val="99000"/>
                <a:shade val="78000"/>
              </a:schemeClr>
            </a:gs>
          </a:gsLst>
          <a:lin ang="5400000" scaled="0"/>
          <a:tileRect l="0" t="0" r="0" b="0"/>
        </a:gradFill>
      </a:fillStyleLst>
      <a:lnStyleLst>
        <a:ln w="6350" cap="flat" cmpd="sng" algn="ctr">
          <a:prstDash val="solid"/>
          <a:miter lim="800000"/>
        </a:ln>
        <a:ln w="12700" cap="flat" cmpd="sng" algn="ctr">
          <a:prstDash val="solid"/>
          <a:miter lim="800000"/>
        </a:ln>
        <a:ln w="19050" cap="flat" cmpd="sng" algn="ctr">
          <a:prstDash val="solid"/>
          <a:miter lim="800000"/>
        </a:ln>
      </a:lnStyleLst>
      <a:effectStyleLst>
        <a:effectStyle>
          <a:effectLst/>
        </a:effectStyle>
        <a:effectStyle>
          <a:effectLst/>
        </a:effectStyle>
        <a:effectStyle>
          <a:effectLst/>
        </a:effectStyle>
      </a:effectStyleLst>
      <a:bgFillStyleLst>
        <a:solidFill>
          <a:schemeClr val="phClr"/>
        </a:solidFill>
        <a:solidFill>
          <a:schemeClr val="phClr">
            <a:tint val="95000"/>
          </a:schemeClr>
        </a:solidFill>
        <a:gradFill>
          <a:gsLst>
            <a:gs pos="0">
              <a:schemeClr val="phClr">
                <a:tint val="93000"/>
                <a:shade val="98000"/>
                <a:lumMod val="102000"/>
              </a:schemeClr>
            </a:gs>
            <a:gs pos="50000">
              <a:schemeClr val="phClr">
                <a:tint val="98000"/>
                <a:shade val="90000"/>
                <a:lumMod val="103000"/>
              </a:schemeClr>
            </a:gs>
            <a:gs pos="100000">
              <a:schemeClr val="phClr">
                <a:shade val="63000"/>
              </a:schemeClr>
            </a:gs>
          </a:gsLst>
          <a:lin ang="5400000" scaled="0"/>
          <a:tileRect l="0" t="0" r="0" b="0"/>
        </a:gradFill>
      </a:bgFillStyleLst>
    </a:fmtScheme>
  </a:themeElements>
</a:theme>
</file>

<file path=docProps/app.xml><?xml version="1.0" encoding="utf-8"?>
<Properties xmlns="http://schemas.openxmlformats.org/officeDocument/2006/extended-properties" xmlns:vt="http://schemas.openxmlformats.org/officeDocument/2006/docPropsVTypes">
  <Template>Normal.dotm</Template>
  <TotalTime>24</TotalTime>
  <Application>LibreOffice/25.2.7.2$Windows_X86_64 LibreOffice_project/5cbfd1ab6520636bb5f7b99185aa69bd7456825d</Application>
  <AppVersion>15.0000</AppVersion>
  <Pages>7</Pages>
  <Words>2334</Words>
  <Characters>14599</Characters>
  <CharactersWithSpaces>16899</CharactersWithSpaces>
  <Paragraphs>42</Paragraph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2026-07-23T00:04:00Z</dcterms:created>
  <dc:creator>Mamaka Diabate</dc:creator>
  <dc:description/>
  <dc:language>en-GB</dc:language>
  <cp:lastModifiedBy/>
  <dcterms:modified xsi:type="dcterms:W3CDTF">2026-07-27T13:06:21Z</dcterms:modified>
  <cp:revision>3</cp:revision>
  <dc:subject/>
  <dc:title/>
</cp:coreProperties>
</file>

<file path=docProps/custom.xml><?xml version="1.0" encoding="utf-8"?>
<Properties xmlns="http://schemas.openxmlformats.org/officeDocument/2006/custom-properties" xmlns:vt="http://schemas.openxmlformats.org/officeDocument/2006/docPropsVTypes"/>
</file>