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91AA6" w14:textId="1B4D7B0D" w:rsidR="003163A1" w:rsidRDefault="003163A1" w:rsidP="00F03877">
      <w:pPr>
        <w:rPr>
          <w:sz w:val="28"/>
          <w:szCs w:val="28"/>
        </w:rPr>
      </w:pPr>
    </w:p>
    <w:p w14:paraId="583365BB" w14:textId="189FE48B" w:rsidR="00F03877" w:rsidRDefault="00F03877" w:rsidP="00F03877">
      <w:pPr>
        <w:rPr>
          <w:sz w:val="28"/>
          <w:szCs w:val="28"/>
        </w:rPr>
      </w:pPr>
      <w:r>
        <w:rPr>
          <w:sz w:val="28"/>
          <w:szCs w:val="28"/>
        </w:rPr>
        <w:t>Both acts aim to strike a balance between the rights and responsibilities of occupiers and the safety of visitors. They provide a legal framework for determining liability in cases where accidents or injuries occur on someone’s property.</w:t>
      </w:r>
    </w:p>
    <w:p w14:paraId="4C89FC08" w14:textId="77777777" w:rsidR="00F03877" w:rsidRDefault="00F03877">
      <w:pPr>
        <w:rPr>
          <w:sz w:val="28"/>
          <w:szCs w:val="28"/>
        </w:rPr>
      </w:pPr>
    </w:p>
    <w:p w14:paraId="29A87999" w14:textId="2007F5DF" w:rsidR="009C0F84" w:rsidRDefault="004A2C8C">
      <w:pPr>
        <w:rPr>
          <w:sz w:val="28"/>
          <w:szCs w:val="28"/>
        </w:rPr>
      </w:pPr>
      <w:r>
        <w:rPr>
          <w:sz w:val="28"/>
          <w:szCs w:val="28"/>
        </w:rPr>
        <w:t>The Occupiers Liability Act 1957</w:t>
      </w:r>
      <w:r w:rsidR="00861BFA">
        <w:rPr>
          <w:sz w:val="28"/>
          <w:szCs w:val="28"/>
        </w:rPr>
        <w:t xml:space="preserve"> </w:t>
      </w:r>
      <w:r w:rsidR="0088696E">
        <w:rPr>
          <w:sz w:val="28"/>
          <w:szCs w:val="28"/>
        </w:rPr>
        <w:t xml:space="preserve">(OLA 1957) </w:t>
      </w:r>
      <w:r>
        <w:rPr>
          <w:sz w:val="28"/>
          <w:szCs w:val="28"/>
        </w:rPr>
        <w:t xml:space="preserve">sets out the duty of care </w:t>
      </w:r>
      <w:r w:rsidR="007D18F3">
        <w:rPr>
          <w:sz w:val="28"/>
          <w:szCs w:val="28"/>
        </w:rPr>
        <w:t xml:space="preserve">that occupiers owe to </w:t>
      </w:r>
      <w:r w:rsidR="004D5B8F">
        <w:rPr>
          <w:sz w:val="28"/>
          <w:szCs w:val="28"/>
        </w:rPr>
        <w:t>visitors. An occupier is someone who has control over a premises, like a property owner</w:t>
      </w:r>
      <w:r w:rsidR="00CA12F9">
        <w:rPr>
          <w:sz w:val="28"/>
          <w:szCs w:val="28"/>
        </w:rPr>
        <w:t xml:space="preserve">, </w:t>
      </w:r>
      <w:r w:rsidR="00351E38">
        <w:rPr>
          <w:sz w:val="28"/>
          <w:szCs w:val="28"/>
        </w:rPr>
        <w:t>tenant</w:t>
      </w:r>
      <w:r w:rsidR="00194CBD">
        <w:rPr>
          <w:sz w:val="28"/>
          <w:szCs w:val="28"/>
        </w:rPr>
        <w:t>,</w:t>
      </w:r>
      <w:r w:rsidR="00D04AE9">
        <w:rPr>
          <w:sz w:val="28"/>
          <w:szCs w:val="28"/>
        </w:rPr>
        <w:t xml:space="preserve"> partnerships, authorities and companies</w:t>
      </w:r>
      <w:r w:rsidR="00351E38">
        <w:rPr>
          <w:sz w:val="28"/>
          <w:szCs w:val="28"/>
        </w:rPr>
        <w:t xml:space="preserve">. </w:t>
      </w:r>
      <w:r w:rsidR="000D33A8">
        <w:rPr>
          <w:sz w:val="28"/>
          <w:szCs w:val="28"/>
        </w:rPr>
        <w:t>This act applies to both lawful visitors and trespassers in certain situations. According to the act, an occupier has a duty to take reasonable care to ensure that visitors are reasonably safe while on their premises. This includes maintaining the premises in safe conditions, warning visitors about any dangers that may exist</w:t>
      </w:r>
      <w:r w:rsidR="003E0EE1">
        <w:rPr>
          <w:sz w:val="28"/>
          <w:szCs w:val="28"/>
        </w:rPr>
        <w:t xml:space="preserve"> under</w:t>
      </w:r>
      <w:r w:rsidR="00990E3C">
        <w:rPr>
          <w:sz w:val="28"/>
          <w:szCs w:val="28"/>
        </w:rPr>
        <w:t xml:space="preserve"> the OL</w:t>
      </w:r>
      <w:r w:rsidR="00986156">
        <w:rPr>
          <w:sz w:val="28"/>
          <w:szCs w:val="28"/>
        </w:rPr>
        <w:t xml:space="preserve">A 1957 </w:t>
      </w:r>
      <w:r w:rsidR="00990E3C">
        <w:rPr>
          <w:sz w:val="28"/>
          <w:szCs w:val="28"/>
        </w:rPr>
        <w:t>S.1(3)(a)</w:t>
      </w:r>
      <w:r w:rsidR="003E0EE1">
        <w:rPr>
          <w:sz w:val="28"/>
          <w:szCs w:val="28"/>
        </w:rPr>
        <w:t xml:space="preserve"> </w:t>
      </w:r>
      <w:r w:rsidR="000D33A8">
        <w:rPr>
          <w:sz w:val="28"/>
          <w:szCs w:val="28"/>
        </w:rPr>
        <w:t xml:space="preserve">and taking appropriate steps to prevent accidents or injuries. </w:t>
      </w:r>
      <w:r w:rsidR="00960456">
        <w:rPr>
          <w:sz w:val="28"/>
          <w:szCs w:val="28"/>
        </w:rPr>
        <w:t xml:space="preserve">Premises </w:t>
      </w:r>
      <w:r w:rsidR="00023DA8">
        <w:rPr>
          <w:sz w:val="28"/>
          <w:szCs w:val="28"/>
        </w:rPr>
        <w:t xml:space="preserve">outlined in S.1(3) of the </w:t>
      </w:r>
      <w:r w:rsidR="00CC6CA1">
        <w:rPr>
          <w:sz w:val="28"/>
          <w:szCs w:val="28"/>
        </w:rPr>
        <w:t xml:space="preserve">OLA 1957 </w:t>
      </w:r>
      <w:r w:rsidR="00672EF2">
        <w:rPr>
          <w:sz w:val="28"/>
          <w:szCs w:val="28"/>
        </w:rPr>
        <w:t xml:space="preserve">are not only buildings, </w:t>
      </w:r>
      <w:r w:rsidR="000D33A8">
        <w:rPr>
          <w:sz w:val="28"/>
          <w:szCs w:val="28"/>
        </w:rPr>
        <w:t xml:space="preserve">in the case of </w:t>
      </w:r>
      <w:r w:rsidR="006E1AE8">
        <w:rPr>
          <w:sz w:val="28"/>
          <w:szCs w:val="28"/>
        </w:rPr>
        <w:t xml:space="preserve">Wheeler V </w:t>
      </w:r>
      <w:proofErr w:type="spellStart"/>
      <w:r w:rsidR="006E1AE8">
        <w:rPr>
          <w:sz w:val="28"/>
          <w:szCs w:val="28"/>
        </w:rPr>
        <w:t>Copas</w:t>
      </w:r>
      <w:proofErr w:type="spellEnd"/>
      <w:r w:rsidR="006E1AE8">
        <w:rPr>
          <w:sz w:val="28"/>
          <w:szCs w:val="28"/>
        </w:rPr>
        <w:t xml:space="preserve"> [1981]</w:t>
      </w:r>
      <w:r w:rsidR="006A5B75">
        <w:rPr>
          <w:sz w:val="28"/>
          <w:szCs w:val="28"/>
        </w:rPr>
        <w:t xml:space="preserve"> premises included a ladder</w:t>
      </w:r>
      <w:r w:rsidR="006E1AE8">
        <w:rPr>
          <w:sz w:val="28"/>
          <w:szCs w:val="28"/>
        </w:rPr>
        <w:t xml:space="preserve">. </w:t>
      </w:r>
    </w:p>
    <w:p w14:paraId="6E5538CC" w14:textId="5E4C215B" w:rsidR="00C97A61" w:rsidRDefault="00E772B3">
      <w:pPr>
        <w:rPr>
          <w:sz w:val="28"/>
          <w:szCs w:val="28"/>
        </w:rPr>
      </w:pPr>
      <w:r>
        <w:rPr>
          <w:sz w:val="28"/>
          <w:szCs w:val="28"/>
        </w:rPr>
        <w:t xml:space="preserve">The case that established the principles of liability </w:t>
      </w:r>
      <w:r w:rsidR="007F3706">
        <w:rPr>
          <w:sz w:val="28"/>
          <w:szCs w:val="28"/>
        </w:rPr>
        <w:t>for occupiers under the OLA</w:t>
      </w:r>
      <w:r w:rsidR="00427C8A">
        <w:rPr>
          <w:sz w:val="28"/>
          <w:szCs w:val="28"/>
        </w:rPr>
        <w:t xml:space="preserve"> 1957</w:t>
      </w:r>
      <w:r w:rsidR="007F3706">
        <w:rPr>
          <w:sz w:val="28"/>
          <w:szCs w:val="28"/>
        </w:rPr>
        <w:t xml:space="preserve"> is known </w:t>
      </w:r>
      <w:r w:rsidR="000E120E">
        <w:rPr>
          <w:sz w:val="28"/>
          <w:szCs w:val="28"/>
        </w:rPr>
        <w:t xml:space="preserve">as Wheat V </w:t>
      </w:r>
      <w:proofErr w:type="spellStart"/>
      <w:r w:rsidR="000E120E">
        <w:rPr>
          <w:sz w:val="28"/>
          <w:szCs w:val="28"/>
        </w:rPr>
        <w:t>Lacon</w:t>
      </w:r>
      <w:proofErr w:type="spellEnd"/>
      <w:r w:rsidR="000E120E">
        <w:rPr>
          <w:sz w:val="28"/>
          <w:szCs w:val="28"/>
        </w:rPr>
        <w:t xml:space="preserve"> and Co LTD [1966]. This case clarified </w:t>
      </w:r>
      <w:r w:rsidR="005324DB">
        <w:rPr>
          <w:sz w:val="28"/>
          <w:szCs w:val="28"/>
        </w:rPr>
        <w:t xml:space="preserve">the duty of care </w:t>
      </w:r>
      <w:r w:rsidR="00972617">
        <w:rPr>
          <w:sz w:val="28"/>
          <w:szCs w:val="28"/>
        </w:rPr>
        <w:t>that</w:t>
      </w:r>
      <w:r w:rsidR="005D2CED">
        <w:rPr>
          <w:sz w:val="28"/>
          <w:szCs w:val="28"/>
        </w:rPr>
        <w:t xml:space="preserve"> occupiers </w:t>
      </w:r>
      <w:r w:rsidR="00144252">
        <w:rPr>
          <w:sz w:val="28"/>
          <w:szCs w:val="28"/>
        </w:rPr>
        <w:t>h</w:t>
      </w:r>
      <w:r w:rsidR="00972617">
        <w:rPr>
          <w:sz w:val="28"/>
          <w:szCs w:val="28"/>
        </w:rPr>
        <w:t>ave towards visitors on their premises. It em</w:t>
      </w:r>
      <w:r w:rsidR="00192ABB">
        <w:rPr>
          <w:sz w:val="28"/>
          <w:szCs w:val="28"/>
        </w:rPr>
        <w:t>phasised the occupiers must take reas</w:t>
      </w:r>
      <w:r w:rsidR="006D2C4D">
        <w:rPr>
          <w:sz w:val="28"/>
          <w:szCs w:val="28"/>
        </w:rPr>
        <w:t xml:space="preserve">onable care to ensure the safety of visitors, regardless </w:t>
      </w:r>
      <w:r w:rsidR="00144252">
        <w:rPr>
          <w:sz w:val="28"/>
          <w:szCs w:val="28"/>
        </w:rPr>
        <w:t xml:space="preserve">of whether </w:t>
      </w:r>
      <w:r w:rsidR="00AC7B99">
        <w:rPr>
          <w:sz w:val="28"/>
          <w:szCs w:val="28"/>
        </w:rPr>
        <w:t xml:space="preserve">they are lawful visitors or trespassers. Wheat V </w:t>
      </w:r>
      <w:proofErr w:type="spellStart"/>
      <w:r w:rsidR="00AC7B99">
        <w:rPr>
          <w:sz w:val="28"/>
          <w:szCs w:val="28"/>
        </w:rPr>
        <w:t>Lacon</w:t>
      </w:r>
      <w:proofErr w:type="spellEnd"/>
      <w:r w:rsidR="00AC7B99">
        <w:rPr>
          <w:sz w:val="28"/>
          <w:szCs w:val="28"/>
        </w:rPr>
        <w:t xml:space="preserve"> and Co LTD played a significant role</w:t>
      </w:r>
      <w:r w:rsidR="001348C3">
        <w:rPr>
          <w:sz w:val="28"/>
          <w:szCs w:val="28"/>
        </w:rPr>
        <w:t xml:space="preserve"> in shaping the legal framework for </w:t>
      </w:r>
      <w:r w:rsidR="00F43972">
        <w:rPr>
          <w:sz w:val="28"/>
          <w:szCs w:val="28"/>
        </w:rPr>
        <w:t>occupiers’</w:t>
      </w:r>
      <w:r w:rsidR="001348C3">
        <w:rPr>
          <w:sz w:val="28"/>
          <w:szCs w:val="28"/>
        </w:rPr>
        <w:t xml:space="preserve"> liability under the OLA</w:t>
      </w:r>
      <w:r w:rsidR="009B5747">
        <w:rPr>
          <w:sz w:val="28"/>
          <w:szCs w:val="28"/>
        </w:rPr>
        <w:t xml:space="preserve"> 1957</w:t>
      </w:r>
      <w:r w:rsidR="001348C3">
        <w:rPr>
          <w:sz w:val="28"/>
          <w:szCs w:val="28"/>
        </w:rPr>
        <w:t>.</w:t>
      </w:r>
    </w:p>
    <w:p w14:paraId="3523BC54" w14:textId="089F98DB" w:rsidR="00F24ED2" w:rsidRDefault="00F24ED2">
      <w:pPr>
        <w:rPr>
          <w:sz w:val="28"/>
          <w:szCs w:val="28"/>
        </w:rPr>
      </w:pPr>
      <w:r>
        <w:rPr>
          <w:sz w:val="28"/>
          <w:szCs w:val="28"/>
        </w:rPr>
        <w:t>Lawful visitors</w:t>
      </w:r>
      <w:r w:rsidR="00AD2216">
        <w:rPr>
          <w:sz w:val="28"/>
          <w:szCs w:val="28"/>
        </w:rPr>
        <w:t xml:space="preserve"> under the </w:t>
      </w:r>
      <w:r w:rsidR="00096FA9">
        <w:rPr>
          <w:sz w:val="28"/>
          <w:szCs w:val="28"/>
        </w:rPr>
        <w:t xml:space="preserve">OLA </w:t>
      </w:r>
      <w:r w:rsidR="00AD2216">
        <w:rPr>
          <w:sz w:val="28"/>
          <w:szCs w:val="28"/>
        </w:rPr>
        <w:t>1957</w:t>
      </w:r>
      <w:r>
        <w:rPr>
          <w:sz w:val="28"/>
          <w:szCs w:val="28"/>
        </w:rPr>
        <w:t xml:space="preserve"> refer</w:t>
      </w:r>
      <w:r w:rsidR="00AD2216">
        <w:rPr>
          <w:sz w:val="28"/>
          <w:szCs w:val="28"/>
        </w:rPr>
        <w:t>s</w:t>
      </w:r>
      <w:r>
        <w:rPr>
          <w:sz w:val="28"/>
          <w:szCs w:val="28"/>
        </w:rPr>
        <w:t xml:space="preserve"> to visitors who have permission or a legal right to be on someone’s property, this can be expressly or implied permission or a shop sign saying come in during opening times.</w:t>
      </w:r>
      <w:r w:rsidR="00AD2216">
        <w:rPr>
          <w:sz w:val="28"/>
          <w:szCs w:val="28"/>
        </w:rPr>
        <w:t xml:space="preserve"> </w:t>
      </w:r>
      <w:r w:rsidR="00CD5EBF">
        <w:rPr>
          <w:sz w:val="28"/>
          <w:szCs w:val="28"/>
        </w:rPr>
        <w:t xml:space="preserve">Repeated visitors </w:t>
      </w:r>
      <w:r w:rsidR="003A7C86">
        <w:rPr>
          <w:sz w:val="28"/>
          <w:szCs w:val="28"/>
        </w:rPr>
        <w:t xml:space="preserve">are lawful visitors under the OLA </w:t>
      </w:r>
      <w:r w:rsidR="00733D54">
        <w:rPr>
          <w:sz w:val="28"/>
          <w:szCs w:val="28"/>
        </w:rPr>
        <w:t>1957,</w:t>
      </w:r>
      <w:r w:rsidR="003A7C86">
        <w:rPr>
          <w:sz w:val="28"/>
          <w:szCs w:val="28"/>
        </w:rPr>
        <w:t xml:space="preserve"> and this can be established in the case of </w:t>
      </w:r>
      <w:proofErr w:type="spellStart"/>
      <w:r w:rsidR="00733D54">
        <w:rPr>
          <w:sz w:val="28"/>
          <w:szCs w:val="28"/>
        </w:rPr>
        <w:t>Lowery</w:t>
      </w:r>
      <w:proofErr w:type="spellEnd"/>
      <w:r w:rsidR="00733D54">
        <w:rPr>
          <w:sz w:val="28"/>
          <w:szCs w:val="28"/>
        </w:rPr>
        <w:t xml:space="preserve"> V Walker [1911]</w:t>
      </w:r>
      <w:r w:rsidR="006E0876">
        <w:rPr>
          <w:sz w:val="28"/>
          <w:szCs w:val="28"/>
        </w:rPr>
        <w:t>.</w:t>
      </w:r>
    </w:p>
    <w:p w14:paraId="3437C112" w14:textId="4694AB62" w:rsidR="006E0876" w:rsidRDefault="008F2F2C">
      <w:pPr>
        <w:rPr>
          <w:sz w:val="28"/>
          <w:szCs w:val="28"/>
        </w:rPr>
      </w:pPr>
      <w:r>
        <w:rPr>
          <w:sz w:val="28"/>
          <w:szCs w:val="28"/>
        </w:rPr>
        <w:t xml:space="preserve">Statutory of powers </w:t>
      </w:r>
      <w:r w:rsidR="007169E1">
        <w:rPr>
          <w:sz w:val="28"/>
          <w:szCs w:val="28"/>
        </w:rPr>
        <w:t xml:space="preserve">is another example of lawful visitors, these can include </w:t>
      </w:r>
      <w:r w:rsidR="00CD55F6">
        <w:rPr>
          <w:sz w:val="28"/>
          <w:szCs w:val="28"/>
        </w:rPr>
        <w:t xml:space="preserve">firemen, police officers, postmen, </w:t>
      </w:r>
      <w:r w:rsidR="00874399">
        <w:rPr>
          <w:sz w:val="28"/>
          <w:szCs w:val="28"/>
        </w:rPr>
        <w:t xml:space="preserve">and an individual who comes to an </w:t>
      </w:r>
      <w:r w:rsidR="0041307F">
        <w:rPr>
          <w:sz w:val="28"/>
          <w:szCs w:val="28"/>
        </w:rPr>
        <w:t>occupier’s</w:t>
      </w:r>
      <w:r w:rsidR="00874399">
        <w:rPr>
          <w:sz w:val="28"/>
          <w:szCs w:val="28"/>
        </w:rPr>
        <w:t xml:space="preserve"> property to take a meter reading. </w:t>
      </w:r>
      <w:r w:rsidR="0041307F">
        <w:rPr>
          <w:sz w:val="28"/>
          <w:szCs w:val="28"/>
        </w:rPr>
        <w:t xml:space="preserve">Even though the individuals mentioned </w:t>
      </w:r>
      <w:r w:rsidR="0041749E">
        <w:rPr>
          <w:sz w:val="28"/>
          <w:szCs w:val="28"/>
        </w:rPr>
        <w:t>have no permission, they still have a legal duty to be there and that makes them a lawful visitor.</w:t>
      </w:r>
      <w:r w:rsidR="00131127">
        <w:rPr>
          <w:sz w:val="28"/>
          <w:szCs w:val="28"/>
        </w:rPr>
        <w:t xml:space="preserve"> </w:t>
      </w:r>
    </w:p>
    <w:p w14:paraId="7579E866" w14:textId="674E07C1" w:rsidR="002C20E9" w:rsidRDefault="008269C7">
      <w:pPr>
        <w:rPr>
          <w:sz w:val="28"/>
          <w:szCs w:val="28"/>
        </w:rPr>
      </w:pPr>
      <w:r>
        <w:rPr>
          <w:sz w:val="28"/>
          <w:szCs w:val="28"/>
        </w:rPr>
        <w:lastRenderedPageBreak/>
        <w:t xml:space="preserve">S.2(3)(a) of the OLA 1957 </w:t>
      </w:r>
      <w:r w:rsidR="00CA1448">
        <w:rPr>
          <w:sz w:val="28"/>
          <w:szCs w:val="28"/>
        </w:rPr>
        <w:t>considers</w:t>
      </w:r>
      <w:r w:rsidR="00A9146A">
        <w:rPr>
          <w:sz w:val="28"/>
          <w:szCs w:val="28"/>
        </w:rPr>
        <w:t xml:space="preserve"> t</w:t>
      </w:r>
      <w:r w:rsidR="009C1032">
        <w:rPr>
          <w:sz w:val="28"/>
          <w:szCs w:val="28"/>
        </w:rPr>
        <w:t>he doctrine of allure</w:t>
      </w:r>
      <w:r w:rsidR="00B619E0">
        <w:rPr>
          <w:sz w:val="28"/>
          <w:szCs w:val="28"/>
        </w:rPr>
        <w:t>ment</w:t>
      </w:r>
      <w:r w:rsidR="00A9146A">
        <w:rPr>
          <w:sz w:val="28"/>
          <w:szCs w:val="28"/>
        </w:rPr>
        <w:t xml:space="preserve">, a </w:t>
      </w:r>
      <w:r w:rsidR="00B619E0">
        <w:rPr>
          <w:sz w:val="28"/>
          <w:szCs w:val="28"/>
        </w:rPr>
        <w:t>legal principle that relates to the duty ow</w:t>
      </w:r>
      <w:r w:rsidR="00B30F3B">
        <w:rPr>
          <w:sz w:val="28"/>
          <w:szCs w:val="28"/>
        </w:rPr>
        <w:t xml:space="preserve">ed by property owners to children. It states that if a property </w:t>
      </w:r>
      <w:r w:rsidR="00841745">
        <w:rPr>
          <w:sz w:val="28"/>
          <w:szCs w:val="28"/>
        </w:rPr>
        <w:t xml:space="preserve">owner creates attractive nuisance or something that is likely to attract children </w:t>
      </w:r>
      <w:r w:rsidR="0041255F">
        <w:rPr>
          <w:sz w:val="28"/>
          <w:szCs w:val="28"/>
        </w:rPr>
        <w:t>onto their property</w:t>
      </w:r>
      <w:r w:rsidR="00A9146A">
        <w:rPr>
          <w:sz w:val="28"/>
          <w:szCs w:val="28"/>
        </w:rPr>
        <w:t xml:space="preserve"> like the case of </w:t>
      </w:r>
      <w:r w:rsidR="009C7281">
        <w:rPr>
          <w:sz w:val="28"/>
          <w:szCs w:val="28"/>
        </w:rPr>
        <w:t>Glasgow Corporation V</w:t>
      </w:r>
      <w:r w:rsidR="0041255F">
        <w:rPr>
          <w:sz w:val="28"/>
          <w:szCs w:val="28"/>
        </w:rPr>
        <w:t xml:space="preserve"> </w:t>
      </w:r>
      <w:r w:rsidR="009C7281">
        <w:rPr>
          <w:sz w:val="28"/>
          <w:szCs w:val="28"/>
        </w:rPr>
        <w:t>Taylor</w:t>
      </w:r>
      <w:r w:rsidR="00CA1448">
        <w:rPr>
          <w:sz w:val="28"/>
          <w:szCs w:val="28"/>
        </w:rPr>
        <w:t xml:space="preserve"> [1922], </w:t>
      </w:r>
      <w:r w:rsidR="0041255F">
        <w:rPr>
          <w:sz w:val="28"/>
          <w:szCs w:val="28"/>
        </w:rPr>
        <w:t>they have a heightened duty to protect children from harm. This means the pr</w:t>
      </w:r>
      <w:r w:rsidR="005C1977">
        <w:rPr>
          <w:sz w:val="28"/>
          <w:szCs w:val="28"/>
        </w:rPr>
        <w:t xml:space="preserve">operty owner must take reasonable steps to prevent children </w:t>
      </w:r>
      <w:r w:rsidR="00EB50E1">
        <w:rPr>
          <w:sz w:val="28"/>
          <w:szCs w:val="28"/>
        </w:rPr>
        <w:t xml:space="preserve">from accessing the attractive nuisance or to make it safe if they do. The </w:t>
      </w:r>
      <w:r w:rsidR="001C5168">
        <w:rPr>
          <w:sz w:val="28"/>
          <w:szCs w:val="28"/>
        </w:rPr>
        <w:t>doctrine recognises that children may be curious and unaware of the potential dangers</w:t>
      </w:r>
      <w:r w:rsidR="0058602E">
        <w:rPr>
          <w:sz w:val="28"/>
          <w:szCs w:val="28"/>
        </w:rPr>
        <w:t>, so property owners have a responsibility to safeguard them.</w:t>
      </w:r>
    </w:p>
    <w:p w14:paraId="19AEE570" w14:textId="42C2142B" w:rsidR="00F03877" w:rsidRDefault="00766E95">
      <w:pPr>
        <w:rPr>
          <w:sz w:val="28"/>
          <w:szCs w:val="28"/>
        </w:rPr>
      </w:pPr>
      <w:r>
        <w:rPr>
          <w:sz w:val="28"/>
          <w:szCs w:val="28"/>
        </w:rPr>
        <w:t>Occupiers</w:t>
      </w:r>
      <w:r w:rsidR="00615FDE">
        <w:rPr>
          <w:sz w:val="28"/>
          <w:szCs w:val="28"/>
        </w:rPr>
        <w:t xml:space="preserve"> must be prepared for children to be less careful than adults</w:t>
      </w:r>
      <w:r w:rsidR="006D0A1F">
        <w:rPr>
          <w:sz w:val="28"/>
          <w:szCs w:val="28"/>
        </w:rPr>
        <w:t xml:space="preserve"> and what might be safe for adults does not </w:t>
      </w:r>
      <w:r w:rsidR="006A40DC">
        <w:rPr>
          <w:sz w:val="28"/>
          <w:szCs w:val="28"/>
        </w:rPr>
        <w:t xml:space="preserve">necessarily </w:t>
      </w:r>
      <w:r w:rsidR="006D0A1F">
        <w:rPr>
          <w:sz w:val="28"/>
          <w:szCs w:val="28"/>
        </w:rPr>
        <w:t xml:space="preserve">mean is safe for children. </w:t>
      </w:r>
      <w:r w:rsidR="0088298C">
        <w:rPr>
          <w:sz w:val="28"/>
          <w:szCs w:val="28"/>
        </w:rPr>
        <w:t>This can be seen in</w:t>
      </w:r>
      <w:r w:rsidR="006D0A1F">
        <w:rPr>
          <w:sz w:val="28"/>
          <w:szCs w:val="28"/>
        </w:rPr>
        <w:t xml:space="preserve"> the case of </w:t>
      </w:r>
      <w:proofErr w:type="spellStart"/>
      <w:r w:rsidR="00443A2E">
        <w:rPr>
          <w:sz w:val="28"/>
          <w:szCs w:val="28"/>
        </w:rPr>
        <w:t>Moloney</w:t>
      </w:r>
      <w:proofErr w:type="spellEnd"/>
      <w:r w:rsidR="00443A2E">
        <w:rPr>
          <w:sz w:val="28"/>
          <w:szCs w:val="28"/>
        </w:rPr>
        <w:t xml:space="preserve"> V Lambeth Borough Council [1966]</w:t>
      </w:r>
      <w:r w:rsidR="00F03877">
        <w:rPr>
          <w:sz w:val="28"/>
          <w:szCs w:val="28"/>
        </w:rPr>
        <w:t xml:space="preserve"> </w:t>
      </w:r>
      <w:r w:rsidR="00480D75">
        <w:rPr>
          <w:sz w:val="28"/>
          <w:szCs w:val="28"/>
        </w:rPr>
        <w:t>in</w:t>
      </w:r>
      <w:r w:rsidR="00E44F0B">
        <w:rPr>
          <w:sz w:val="28"/>
          <w:szCs w:val="28"/>
        </w:rPr>
        <w:t>side</w:t>
      </w:r>
      <w:r w:rsidR="00480D75">
        <w:rPr>
          <w:sz w:val="28"/>
          <w:szCs w:val="28"/>
        </w:rPr>
        <w:t xml:space="preserve"> a property owned by </w:t>
      </w:r>
      <w:r w:rsidR="00E44F0B">
        <w:rPr>
          <w:sz w:val="28"/>
          <w:szCs w:val="28"/>
        </w:rPr>
        <w:t>Lambeth Borough Council a young child fell through</w:t>
      </w:r>
      <w:r w:rsidR="00F91E94">
        <w:rPr>
          <w:sz w:val="28"/>
          <w:szCs w:val="28"/>
        </w:rPr>
        <w:t xml:space="preserve"> the bars on a stairs railing resulting in injuries. </w:t>
      </w:r>
      <w:r w:rsidR="006238E4">
        <w:rPr>
          <w:sz w:val="28"/>
          <w:szCs w:val="28"/>
        </w:rPr>
        <w:t>The Council were held liable</w:t>
      </w:r>
      <w:r w:rsidR="007E3D14">
        <w:rPr>
          <w:sz w:val="28"/>
          <w:szCs w:val="28"/>
        </w:rPr>
        <w:t xml:space="preserve"> under S.2</w:t>
      </w:r>
      <w:r>
        <w:rPr>
          <w:sz w:val="28"/>
          <w:szCs w:val="28"/>
        </w:rPr>
        <w:t xml:space="preserve"> (3)(a) of the OLA 1957</w:t>
      </w:r>
      <w:r w:rsidR="006238E4">
        <w:rPr>
          <w:sz w:val="28"/>
          <w:szCs w:val="28"/>
        </w:rPr>
        <w:t xml:space="preserve"> </w:t>
      </w:r>
      <w:r w:rsidR="00D1310A">
        <w:rPr>
          <w:sz w:val="28"/>
          <w:szCs w:val="28"/>
        </w:rPr>
        <w:t xml:space="preserve">as children </w:t>
      </w:r>
      <w:r w:rsidR="001C25AE">
        <w:rPr>
          <w:sz w:val="28"/>
          <w:szCs w:val="28"/>
        </w:rPr>
        <w:t xml:space="preserve">were </w:t>
      </w:r>
      <w:r w:rsidR="00D1310A">
        <w:rPr>
          <w:sz w:val="28"/>
          <w:szCs w:val="28"/>
        </w:rPr>
        <w:t xml:space="preserve">expected to be inside the property </w:t>
      </w:r>
      <w:r w:rsidR="007E3D14">
        <w:rPr>
          <w:sz w:val="28"/>
          <w:szCs w:val="28"/>
        </w:rPr>
        <w:t>and the Council should have taken percussions to ensure their safety.</w:t>
      </w:r>
    </w:p>
    <w:p w14:paraId="6C689F0C" w14:textId="59103389" w:rsidR="004532E5" w:rsidRDefault="000061BA">
      <w:pPr>
        <w:rPr>
          <w:sz w:val="28"/>
          <w:szCs w:val="28"/>
        </w:rPr>
      </w:pPr>
      <w:r>
        <w:rPr>
          <w:sz w:val="28"/>
          <w:szCs w:val="28"/>
        </w:rPr>
        <w:t xml:space="preserve">Parents cannot absolve themselves </w:t>
      </w:r>
      <w:r w:rsidR="002E383C">
        <w:rPr>
          <w:sz w:val="28"/>
          <w:szCs w:val="28"/>
        </w:rPr>
        <w:t xml:space="preserve">of all responsibility by placing it solely on the occupier. </w:t>
      </w:r>
      <w:r w:rsidR="00D44DCC">
        <w:rPr>
          <w:sz w:val="28"/>
          <w:szCs w:val="28"/>
        </w:rPr>
        <w:t xml:space="preserve">In situations where the occupier could reasonably expect that a child would be accompanied </w:t>
      </w:r>
      <w:r w:rsidR="006E0C9D">
        <w:rPr>
          <w:sz w:val="28"/>
          <w:szCs w:val="28"/>
        </w:rPr>
        <w:t xml:space="preserve">by an adult, the standard of assessment will be adjusted accordingly. This principle was </w:t>
      </w:r>
      <w:r w:rsidR="00A9144C">
        <w:rPr>
          <w:sz w:val="28"/>
          <w:szCs w:val="28"/>
        </w:rPr>
        <w:t>exemplified in the case of Phipps V Rochester [1955</w:t>
      </w:r>
      <w:r w:rsidR="00701EAF">
        <w:rPr>
          <w:sz w:val="28"/>
          <w:szCs w:val="28"/>
        </w:rPr>
        <w:t xml:space="preserve">], where a child fell into a trench </w:t>
      </w:r>
      <w:r w:rsidR="00A850AF">
        <w:rPr>
          <w:sz w:val="28"/>
          <w:szCs w:val="28"/>
        </w:rPr>
        <w:t>on a construction site</w:t>
      </w:r>
      <w:r w:rsidR="007D0C27">
        <w:rPr>
          <w:sz w:val="28"/>
          <w:szCs w:val="28"/>
        </w:rPr>
        <w:t xml:space="preserve"> owned by the defendant.</w:t>
      </w:r>
      <w:r w:rsidR="00A850AF">
        <w:rPr>
          <w:sz w:val="28"/>
          <w:szCs w:val="28"/>
        </w:rPr>
        <w:t xml:space="preserve"> The court determined that the presence of a trench would have been apparent </w:t>
      </w:r>
      <w:r w:rsidR="00183B57">
        <w:rPr>
          <w:sz w:val="28"/>
          <w:szCs w:val="28"/>
        </w:rPr>
        <w:t xml:space="preserve">to an adult, and it was therefore reasonable for the defendant to assume that the children on the site would be </w:t>
      </w:r>
      <w:r w:rsidR="007D0C27">
        <w:rPr>
          <w:sz w:val="28"/>
          <w:szCs w:val="28"/>
        </w:rPr>
        <w:t xml:space="preserve">accompanied by an adult. Consequently, the defendant </w:t>
      </w:r>
      <w:r w:rsidR="00412CEC">
        <w:rPr>
          <w:sz w:val="28"/>
          <w:szCs w:val="28"/>
        </w:rPr>
        <w:t xml:space="preserve">was not held liable for the incident. However, it is important to note </w:t>
      </w:r>
      <w:r w:rsidR="000E0523">
        <w:rPr>
          <w:sz w:val="28"/>
          <w:szCs w:val="28"/>
        </w:rPr>
        <w:t>that a distinction was drawn between ‘big’ and ‘little’ children, as it is more reasonable to expect that a ‘little’ child would be accompanied by an adult.</w:t>
      </w:r>
    </w:p>
    <w:p w14:paraId="5190D13F" w14:textId="3B3F5B0D" w:rsidR="00CB4F63" w:rsidRDefault="00F03877">
      <w:pPr>
        <w:rPr>
          <w:sz w:val="28"/>
          <w:szCs w:val="28"/>
        </w:rPr>
      </w:pPr>
      <w:r>
        <w:rPr>
          <w:sz w:val="28"/>
          <w:szCs w:val="28"/>
        </w:rPr>
        <w:t xml:space="preserve">The Occupiers Liability Act 1984 </w:t>
      </w:r>
      <w:r w:rsidR="00096FA9">
        <w:rPr>
          <w:sz w:val="28"/>
          <w:szCs w:val="28"/>
        </w:rPr>
        <w:t xml:space="preserve">(OLA 1984) </w:t>
      </w:r>
      <w:r>
        <w:rPr>
          <w:sz w:val="28"/>
          <w:szCs w:val="28"/>
        </w:rPr>
        <w:t xml:space="preserve">deals specifically with the liability of occupiers towards persons who are not lawful visitors. This act provides some protection to occupiers by limiting their liability in certain circumstances. Under the </w:t>
      </w:r>
      <w:r w:rsidR="00096FA9">
        <w:rPr>
          <w:sz w:val="28"/>
          <w:szCs w:val="28"/>
        </w:rPr>
        <w:t>OLA</w:t>
      </w:r>
      <w:r>
        <w:rPr>
          <w:sz w:val="28"/>
          <w:szCs w:val="28"/>
        </w:rPr>
        <w:t xml:space="preserve"> 1984, an occupier is generally not liable for injuries caused to trespassers unless they are aware of the danger or have reasonable grounds to believe that trespassers may come into the area where the danger exists. </w:t>
      </w:r>
      <w:r>
        <w:rPr>
          <w:sz w:val="28"/>
          <w:szCs w:val="28"/>
        </w:rPr>
        <w:lastRenderedPageBreak/>
        <w:t>However, occupiers still have a duty to not intentionally harm or create danger for trespassers</w:t>
      </w:r>
      <w:r w:rsidR="00051575">
        <w:rPr>
          <w:sz w:val="28"/>
          <w:szCs w:val="28"/>
        </w:rPr>
        <w:t>.</w:t>
      </w:r>
    </w:p>
    <w:p w14:paraId="280A73BB" w14:textId="062B8FFD" w:rsidR="00EC1A1E" w:rsidRDefault="0062075A">
      <w:pPr>
        <w:rPr>
          <w:sz w:val="28"/>
          <w:szCs w:val="28"/>
        </w:rPr>
      </w:pPr>
      <w:r>
        <w:rPr>
          <w:sz w:val="28"/>
          <w:szCs w:val="28"/>
        </w:rPr>
        <w:t xml:space="preserve">A trespasser, according to the </w:t>
      </w:r>
      <w:r w:rsidR="00096FA9">
        <w:rPr>
          <w:sz w:val="28"/>
          <w:szCs w:val="28"/>
        </w:rPr>
        <w:t>OLA</w:t>
      </w:r>
      <w:r>
        <w:rPr>
          <w:sz w:val="28"/>
          <w:szCs w:val="28"/>
        </w:rPr>
        <w:t xml:space="preserve"> 1984</w:t>
      </w:r>
      <w:r w:rsidR="00FB5E9D">
        <w:rPr>
          <w:sz w:val="28"/>
          <w:szCs w:val="28"/>
        </w:rPr>
        <w:t>, is someone who enters or remains on a property without permission or lawful righ</w:t>
      </w:r>
      <w:r w:rsidR="0044329A">
        <w:rPr>
          <w:sz w:val="28"/>
          <w:szCs w:val="28"/>
        </w:rPr>
        <w:t xml:space="preserve">t. They are not authorised </w:t>
      </w:r>
      <w:r w:rsidR="00A95178">
        <w:rPr>
          <w:sz w:val="28"/>
          <w:szCs w:val="28"/>
        </w:rPr>
        <w:t xml:space="preserve">or invited to be on the premises. </w:t>
      </w:r>
      <w:r w:rsidR="00096FA9">
        <w:rPr>
          <w:sz w:val="28"/>
          <w:szCs w:val="28"/>
        </w:rPr>
        <w:t>OLA</w:t>
      </w:r>
      <w:r w:rsidR="00A95178">
        <w:rPr>
          <w:sz w:val="28"/>
          <w:szCs w:val="28"/>
        </w:rPr>
        <w:t xml:space="preserve"> </w:t>
      </w:r>
      <w:r w:rsidR="00892BBD">
        <w:rPr>
          <w:sz w:val="28"/>
          <w:szCs w:val="28"/>
        </w:rPr>
        <w:t xml:space="preserve">1984 </w:t>
      </w:r>
      <w:r w:rsidR="00A95178">
        <w:rPr>
          <w:sz w:val="28"/>
          <w:szCs w:val="28"/>
        </w:rPr>
        <w:t xml:space="preserve">recognises </w:t>
      </w:r>
      <w:r w:rsidR="00634E0A">
        <w:rPr>
          <w:sz w:val="28"/>
          <w:szCs w:val="28"/>
        </w:rPr>
        <w:t>that even though trespassers are not owed the same duty of care</w:t>
      </w:r>
      <w:r w:rsidR="001F779D">
        <w:rPr>
          <w:sz w:val="28"/>
          <w:szCs w:val="28"/>
        </w:rPr>
        <w:t xml:space="preserve"> as lawful visitors, occupiers still have some responsibilities towards them.</w:t>
      </w:r>
      <w:r w:rsidR="00397E4F">
        <w:rPr>
          <w:sz w:val="28"/>
          <w:szCs w:val="28"/>
        </w:rPr>
        <w:t xml:space="preserve"> </w:t>
      </w:r>
    </w:p>
    <w:p w14:paraId="5EDD2A3B" w14:textId="5ED942E7" w:rsidR="006061EA" w:rsidRDefault="00397E4F">
      <w:pPr>
        <w:rPr>
          <w:sz w:val="28"/>
          <w:szCs w:val="28"/>
        </w:rPr>
      </w:pPr>
      <w:r>
        <w:rPr>
          <w:sz w:val="28"/>
          <w:szCs w:val="28"/>
        </w:rPr>
        <w:t xml:space="preserve">It is also important to note that </w:t>
      </w:r>
      <w:r w:rsidR="00336196">
        <w:rPr>
          <w:sz w:val="28"/>
          <w:szCs w:val="28"/>
        </w:rPr>
        <w:t xml:space="preserve">a lawful visitor can become a trespasser </w:t>
      </w:r>
      <w:r w:rsidR="0031299A">
        <w:rPr>
          <w:sz w:val="28"/>
          <w:szCs w:val="28"/>
        </w:rPr>
        <w:t xml:space="preserve">in three circumstances. </w:t>
      </w:r>
      <w:r w:rsidR="001A7C3E">
        <w:rPr>
          <w:sz w:val="28"/>
          <w:szCs w:val="28"/>
        </w:rPr>
        <w:t>Limit as to area is one</w:t>
      </w:r>
      <w:r w:rsidR="00190749">
        <w:rPr>
          <w:sz w:val="28"/>
          <w:szCs w:val="28"/>
        </w:rPr>
        <w:t xml:space="preserve"> way in which a lawful visitor can become a trespasser. </w:t>
      </w:r>
      <w:r w:rsidR="00EC1A1E">
        <w:rPr>
          <w:sz w:val="28"/>
          <w:szCs w:val="28"/>
        </w:rPr>
        <w:t xml:space="preserve">An example of this can be a museum, </w:t>
      </w:r>
      <w:r w:rsidR="006B16C6">
        <w:rPr>
          <w:sz w:val="28"/>
          <w:szCs w:val="28"/>
        </w:rPr>
        <w:t xml:space="preserve">if you go to a museum there is implied permission to wonder around but if a person goes into a room that </w:t>
      </w:r>
      <w:r w:rsidR="004B4820">
        <w:rPr>
          <w:sz w:val="28"/>
          <w:szCs w:val="28"/>
        </w:rPr>
        <w:t xml:space="preserve">has a sign to not enter and </w:t>
      </w:r>
      <w:r w:rsidR="00BA4EBD">
        <w:rPr>
          <w:sz w:val="28"/>
          <w:szCs w:val="28"/>
        </w:rPr>
        <w:t xml:space="preserve">that person enters that room they them become a trespasser. </w:t>
      </w:r>
      <w:r w:rsidR="00755E64">
        <w:rPr>
          <w:sz w:val="28"/>
          <w:szCs w:val="28"/>
        </w:rPr>
        <w:t xml:space="preserve">The area which is restricted </w:t>
      </w:r>
      <w:r w:rsidR="00F77A43">
        <w:rPr>
          <w:sz w:val="28"/>
          <w:szCs w:val="28"/>
        </w:rPr>
        <w:t>must be clear and t</w:t>
      </w:r>
      <w:r w:rsidR="00BA4EBD">
        <w:rPr>
          <w:sz w:val="28"/>
          <w:szCs w:val="28"/>
        </w:rPr>
        <w:t>his can be seen in the case of Pearson V Coleman Brothers [1948</w:t>
      </w:r>
      <w:r w:rsidR="00F77A43">
        <w:rPr>
          <w:sz w:val="28"/>
          <w:szCs w:val="28"/>
        </w:rPr>
        <w:t xml:space="preserve">]. </w:t>
      </w:r>
      <w:r w:rsidR="00DB4491">
        <w:rPr>
          <w:sz w:val="28"/>
          <w:szCs w:val="28"/>
        </w:rPr>
        <w:t xml:space="preserve">In this situation, a child </w:t>
      </w:r>
      <w:r w:rsidR="00FA3DA9">
        <w:rPr>
          <w:sz w:val="28"/>
          <w:szCs w:val="28"/>
        </w:rPr>
        <w:t xml:space="preserve">entered an animal enclosure and was attacked by a lion. </w:t>
      </w:r>
      <w:r w:rsidR="000609EC">
        <w:rPr>
          <w:sz w:val="28"/>
          <w:szCs w:val="28"/>
        </w:rPr>
        <w:t xml:space="preserve">Even though she shouldn’t have been in there, there were no signs indicating that she should not enter. </w:t>
      </w:r>
      <w:r w:rsidR="00C34EB3">
        <w:rPr>
          <w:sz w:val="28"/>
          <w:szCs w:val="28"/>
        </w:rPr>
        <w:t>As a result, the court considered her to be a lawful visitor and held the occupier responsible.</w:t>
      </w:r>
    </w:p>
    <w:p w14:paraId="22C89801" w14:textId="466CEA3F" w:rsidR="0014118F" w:rsidRDefault="00D121C7">
      <w:pPr>
        <w:rPr>
          <w:sz w:val="28"/>
          <w:szCs w:val="28"/>
        </w:rPr>
      </w:pPr>
      <w:r>
        <w:rPr>
          <w:sz w:val="28"/>
          <w:szCs w:val="28"/>
        </w:rPr>
        <w:t>Limit as to time is another way a person can change from a lawful visitor to a trespass</w:t>
      </w:r>
      <w:r w:rsidR="00E366C7">
        <w:rPr>
          <w:sz w:val="28"/>
          <w:szCs w:val="28"/>
        </w:rPr>
        <w:t xml:space="preserve">er. If a supermarket displays opening times </w:t>
      </w:r>
      <w:r w:rsidR="008E16AF">
        <w:rPr>
          <w:sz w:val="28"/>
          <w:szCs w:val="28"/>
        </w:rPr>
        <w:t>and states the shop closes at a certain time but the person stays passed that time</w:t>
      </w:r>
      <w:r w:rsidR="00D75255">
        <w:rPr>
          <w:sz w:val="28"/>
          <w:szCs w:val="28"/>
        </w:rPr>
        <w:t xml:space="preserve"> they can be classed as a trespasser.</w:t>
      </w:r>
    </w:p>
    <w:p w14:paraId="0B6F2E27" w14:textId="10535DEE" w:rsidR="00D75255" w:rsidRDefault="001E4A42">
      <w:pPr>
        <w:rPr>
          <w:sz w:val="28"/>
          <w:szCs w:val="28"/>
        </w:rPr>
      </w:pPr>
      <w:r>
        <w:rPr>
          <w:sz w:val="28"/>
          <w:szCs w:val="28"/>
        </w:rPr>
        <w:t xml:space="preserve">The final example on how a person can go from a lawful visitor to a trespasser is limit as to purpose. </w:t>
      </w:r>
      <w:r w:rsidR="00006370">
        <w:rPr>
          <w:sz w:val="28"/>
          <w:szCs w:val="28"/>
        </w:rPr>
        <w:t xml:space="preserve">When a person </w:t>
      </w:r>
      <w:r w:rsidR="00EF261D">
        <w:rPr>
          <w:sz w:val="28"/>
          <w:szCs w:val="28"/>
        </w:rPr>
        <w:t>goes somewhere and uses the premises in a way which they have not been allowed to use them</w:t>
      </w:r>
      <w:r w:rsidR="00315116">
        <w:rPr>
          <w:sz w:val="28"/>
          <w:szCs w:val="28"/>
        </w:rPr>
        <w:t xml:space="preserve"> they can be become a trespasser. Lord Justice Sutton </w:t>
      </w:r>
      <w:r w:rsidR="003F6870">
        <w:rPr>
          <w:sz w:val="28"/>
          <w:szCs w:val="28"/>
        </w:rPr>
        <w:t xml:space="preserve">stated in the </w:t>
      </w:r>
      <w:proofErr w:type="spellStart"/>
      <w:r w:rsidR="003F6870">
        <w:rPr>
          <w:sz w:val="28"/>
          <w:szCs w:val="28"/>
        </w:rPr>
        <w:t>Ca</w:t>
      </w:r>
      <w:r w:rsidR="00440E7B">
        <w:rPr>
          <w:sz w:val="28"/>
          <w:szCs w:val="28"/>
        </w:rPr>
        <w:t>r</w:t>
      </w:r>
      <w:r w:rsidR="003F6870">
        <w:rPr>
          <w:sz w:val="28"/>
          <w:szCs w:val="28"/>
        </w:rPr>
        <w:t>lg</w:t>
      </w:r>
      <w:r w:rsidR="00440E7B">
        <w:rPr>
          <w:sz w:val="28"/>
          <w:szCs w:val="28"/>
        </w:rPr>
        <w:t>arth</w:t>
      </w:r>
      <w:proofErr w:type="spellEnd"/>
      <w:r w:rsidR="00315116">
        <w:rPr>
          <w:sz w:val="28"/>
          <w:szCs w:val="28"/>
        </w:rPr>
        <w:t xml:space="preserve"> </w:t>
      </w:r>
      <w:r w:rsidR="00440E7B">
        <w:rPr>
          <w:sz w:val="28"/>
          <w:szCs w:val="28"/>
        </w:rPr>
        <w:t>(1927)</w:t>
      </w:r>
      <w:r w:rsidR="00315116">
        <w:rPr>
          <w:sz w:val="28"/>
          <w:szCs w:val="28"/>
        </w:rPr>
        <w:t xml:space="preserve"> described this by saying “</w:t>
      </w:r>
      <w:r w:rsidR="006F7DA1">
        <w:rPr>
          <w:sz w:val="28"/>
          <w:szCs w:val="28"/>
        </w:rPr>
        <w:t>When you invite a person in your house to use the staircase</w:t>
      </w:r>
      <w:r w:rsidR="00F27406">
        <w:rPr>
          <w:sz w:val="28"/>
          <w:szCs w:val="28"/>
        </w:rPr>
        <w:t xml:space="preserve"> you do not invite them to slide down the </w:t>
      </w:r>
      <w:r w:rsidR="000E0523">
        <w:rPr>
          <w:sz w:val="28"/>
          <w:szCs w:val="28"/>
        </w:rPr>
        <w:t>banister</w:t>
      </w:r>
      <w:r w:rsidR="00F27406">
        <w:rPr>
          <w:sz w:val="28"/>
          <w:szCs w:val="28"/>
        </w:rPr>
        <w:t>”.</w:t>
      </w:r>
    </w:p>
    <w:p w14:paraId="09DEE7B0" w14:textId="5224F634" w:rsidR="00FA4B5D" w:rsidRDefault="00987DD7">
      <w:pPr>
        <w:rPr>
          <w:sz w:val="28"/>
          <w:szCs w:val="28"/>
        </w:rPr>
      </w:pPr>
      <w:r>
        <w:rPr>
          <w:sz w:val="28"/>
          <w:szCs w:val="28"/>
        </w:rPr>
        <w:t xml:space="preserve">The Occupiers Liability </w:t>
      </w:r>
      <w:r w:rsidR="00745CEF">
        <w:rPr>
          <w:sz w:val="28"/>
          <w:szCs w:val="28"/>
        </w:rPr>
        <w:t>A</w:t>
      </w:r>
      <w:r>
        <w:rPr>
          <w:sz w:val="28"/>
          <w:szCs w:val="28"/>
        </w:rPr>
        <w:t>ct</w:t>
      </w:r>
      <w:r w:rsidR="00E5122A">
        <w:rPr>
          <w:sz w:val="28"/>
          <w:szCs w:val="28"/>
        </w:rPr>
        <w:t xml:space="preserve"> 1957 and 1984</w:t>
      </w:r>
      <w:r>
        <w:rPr>
          <w:sz w:val="28"/>
          <w:szCs w:val="28"/>
        </w:rPr>
        <w:t xml:space="preserve"> </w:t>
      </w:r>
      <w:r w:rsidR="00745CEF">
        <w:rPr>
          <w:sz w:val="28"/>
          <w:szCs w:val="28"/>
        </w:rPr>
        <w:t>provides certain defences that occupiers can use to protect themselves from liability in certain situations</w:t>
      </w:r>
      <w:r w:rsidR="001034C6">
        <w:rPr>
          <w:sz w:val="28"/>
          <w:szCs w:val="28"/>
        </w:rPr>
        <w:t>. Consent is one of the defences an occupier can use</w:t>
      </w:r>
      <w:r w:rsidR="003E55D1">
        <w:rPr>
          <w:sz w:val="28"/>
          <w:szCs w:val="28"/>
        </w:rPr>
        <w:t>. If a visitor willingly consents to a particular risk or danger, the occupier may be able to use this as a</w:t>
      </w:r>
      <w:r w:rsidR="00A73453">
        <w:rPr>
          <w:sz w:val="28"/>
          <w:szCs w:val="28"/>
        </w:rPr>
        <w:t xml:space="preserve"> defence. For example, if </w:t>
      </w:r>
      <w:r w:rsidR="00615CF1">
        <w:rPr>
          <w:sz w:val="28"/>
          <w:szCs w:val="28"/>
        </w:rPr>
        <w:t xml:space="preserve">someone agrees to participate in a high-risk activity on the occupier premises </w:t>
      </w:r>
      <w:r w:rsidR="009100AD">
        <w:rPr>
          <w:sz w:val="28"/>
          <w:szCs w:val="28"/>
        </w:rPr>
        <w:t xml:space="preserve">and signs a waiver acknowledging the potential dangers, the occupier may not be held liable if an accident occurs. </w:t>
      </w:r>
    </w:p>
    <w:p w14:paraId="517B3D76" w14:textId="615FA13D" w:rsidR="00FA4B5D" w:rsidRDefault="006C3CA1">
      <w:pPr>
        <w:rPr>
          <w:sz w:val="28"/>
          <w:szCs w:val="28"/>
        </w:rPr>
      </w:pPr>
      <w:r>
        <w:rPr>
          <w:sz w:val="28"/>
          <w:szCs w:val="28"/>
        </w:rPr>
        <w:lastRenderedPageBreak/>
        <w:t>Warning signs are another defence that can be used by an occupier</w:t>
      </w:r>
      <w:r w:rsidR="00EA7A20">
        <w:rPr>
          <w:sz w:val="28"/>
          <w:szCs w:val="28"/>
        </w:rPr>
        <w:t xml:space="preserve"> under the OLA</w:t>
      </w:r>
      <w:r w:rsidR="004D5239">
        <w:rPr>
          <w:sz w:val="28"/>
          <w:szCs w:val="28"/>
        </w:rPr>
        <w:t xml:space="preserve"> 1957 S.2(4)(a)</w:t>
      </w:r>
      <w:r w:rsidR="00C53680">
        <w:rPr>
          <w:sz w:val="28"/>
          <w:szCs w:val="28"/>
        </w:rPr>
        <w:t>. Occupiers have a duty to warn visitors about any known hazards</w:t>
      </w:r>
      <w:r w:rsidR="00940C75">
        <w:rPr>
          <w:sz w:val="28"/>
          <w:szCs w:val="28"/>
        </w:rPr>
        <w:t xml:space="preserve"> on their premises. If an occupier has provided sufficient </w:t>
      </w:r>
      <w:r w:rsidR="00C73E34">
        <w:rPr>
          <w:sz w:val="28"/>
          <w:szCs w:val="28"/>
        </w:rPr>
        <w:t xml:space="preserve">warning about a potential danger and a visitor still chooses to proceed, the occupier </w:t>
      </w:r>
      <w:r w:rsidR="00A9319A">
        <w:rPr>
          <w:sz w:val="28"/>
          <w:szCs w:val="28"/>
        </w:rPr>
        <w:t>may be able to use this as a defence. However, the warning must be visible</w:t>
      </w:r>
      <w:r w:rsidR="00785447">
        <w:rPr>
          <w:sz w:val="28"/>
          <w:szCs w:val="28"/>
        </w:rPr>
        <w:t>, clear and effectively communicate the nature of the risk.</w:t>
      </w:r>
      <w:r w:rsidR="004D5239">
        <w:rPr>
          <w:sz w:val="28"/>
          <w:szCs w:val="28"/>
        </w:rPr>
        <w:t xml:space="preserve"> In Roles V Nathan [1963] </w:t>
      </w:r>
      <w:r w:rsidR="00F3509F">
        <w:rPr>
          <w:sz w:val="28"/>
          <w:szCs w:val="28"/>
        </w:rPr>
        <w:t xml:space="preserve">two chimney sweepers ignored </w:t>
      </w:r>
      <w:r w:rsidR="004B324D">
        <w:rPr>
          <w:sz w:val="28"/>
          <w:szCs w:val="28"/>
        </w:rPr>
        <w:t>multiple verbal warning times about the risk of carbon monoxide poisoning but ignored the warnings.</w:t>
      </w:r>
    </w:p>
    <w:p w14:paraId="292BDE42" w14:textId="6A1F2B51" w:rsidR="00785447" w:rsidRDefault="00CD62C9">
      <w:pPr>
        <w:rPr>
          <w:sz w:val="28"/>
          <w:szCs w:val="28"/>
        </w:rPr>
      </w:pPr>
      <w:r>
        <w:rPr>
          <w:sz w:val="28"/>
          <w:szCs w:val="28"/>
        </w:rPr>
        <w:t xml:space="preserve">Contributory </w:t>
      </w:r>
      <w:r w:rsidR="0099798D">
        <w:rPr>
          <w:sz w:val="28"/>
          <w:szCs w:val="28"/>
        </w:rPr>
        <w:t xml:space="preserve">negligence is a defence that has been used previously </w:t>
      </w:r>
      <w:r w:rsidR="0064242B">
        <w:rPr>
          <w:sz w:val="28"/>
          <w:szCs w:val="28"/>
        </w:rPr>
        <w:t xml:space="preserve">in cases regarding the </w:t>
      </w:r>
      <w:r w:rsidR="00E5122A">
        <w:rPr>
          <w:sz w:val="28"/>
          <w:szCs w:val="28"/>
        </w:rPr>
        <w:t>OLA</w:t>
      </w:r>
      <w:r w:rsidR="005913BE">
        <w:rPr>
          <w:sz w:val="28"/>
          <w:szCs w:val="28"/>
        </w:rPr>
        <w:t xml:space="preserve"> 1984</w:t>
      </w:r>
      <w:r w:rsidR="0064242B">
        <w:rPr>
          <w:sz w:val="28"/>
          <w:szCs w:val="28"/>
        </w:rPr>
        <w:t xml:space="preserve">. </w:t>
      </w:r>
      <w:r w:rsidR="000B4DEE">
        <w:rPr>
          <w:sz w:val="28"/>
          <w:szCs w:val="28"/>
        </w:rPr>
        <w:t xml:space="preserve">If a visitors own negligence contributes to an accident or injury, the occupier may be able to use </w:t>
      </w:r>
      <w:r w:rsidR="00FA4B5D">
        <w:rPr>
          <w:sz w:val="28"/>
          <w:szCs w:val="28"/>
        </w:rPr>
        <w:t xml:space="preserve">this as a defence. An example of this could be </w:t>
      </w:r>
      <w:r w:rsidR="00D9347A">
        <w:rPr>
          <w:sz w:val="28"/>
          <w:szCs w:val="28"/>
        </w:rPr>
        <w:t xml:space="preserve">if a visitor fails to follow safety instructions </w:t>
      </w:r>
      <w:r w:rsidR="00265F68">
        <w:rPr>
          <w:sz w:val="28"/>
          <w:szCs w:val="28"/>
        </w:rPr>
        <w:t>or disregards obvious signs, their own negligence may limit the occupier’s liability.</w:t>
      </w:r>
    </w:p>
    <w:p w14:paraId="636E79D2" w14:textId="7147248F" w:rsidR="00265F68" w:rsidRDefault="004F39B9">
      <w:pPr>
        <w:rPr>
          <w:sz w:val="28"/>
          <w:szCs w:val="28"/>
        </w:rPr>
      </w:pPr>
      <w:r>
        <w:rPr>
          <w:sz w:val="28"/>
          <w:szCs w:val="28"/>
        </w:rPr>
        <w:t xml:space="preserve">Under </w:t>
      </w:r>
      <w:r w:rsidR="00D472FD">
        <w:rPr>
          <w:sz w:val="28"/>
          <w:szCs w:val="28"/>
        </w:rPr>
        <w:t>S.2(4)(b) o</w:t>
      </w:r>
      <w:r w:rsidR="00B3685F">
        <w:rPr>
          <w:sz w:val="28"/>
          <w:szCs w:val="28"/>
        </w:rPr>
        <w:t xml:space="preserve">f </w:t>
      </w:r>
      <w:r w:rsidR="00D472FD">
        <w:rPr>
          <w:sz w:val="28"/>
          <w:szCs w:val="28"/>
        </w:rPr>
        <w:t xml:space="preserve">the OLA 1957 </w:t>
      </w:r>
      <w:r w:rsidR="006B63C3">
        <w:rPr>
          <w:sz w:val="28"/>
          <w:szCs w:val="28"/>
        </w:rPr>
        <w:t xml:space="preserve">when </w:t>
      </w:r>
      <w:r w:rsidR="00B3685F">
        <w:rPr>
          <w:sz w:val="28"/>
          <w:szCs w:val="28"/>
        </w:rPr>
        <w:t xml:space="preserve">an </w:t>
      </w:r>
      <w:r w:rsidR="00690A7A">
        <w:rPr>
          <w:sz w:val="28"/>
          <w:szCs w:val="28"/>
        </w:rPr>
        <w:t xml:space="preserve">occupier hires independent contractors to carry out work on the premises, they may be able to rely on </w:t>
      </w:r>
      <w:r w:rsidR="00D6515A">
        <w:rPr>
          <w:sz w:val="28"/>
          <w:szCs w:val="28"/>
        </w:rPr>
        <w:t xml:space="preserve">the defence of entrustment. This means that an accident or injury occurs as a result of the independent </w:t>
      </w:r>
      <w:r w:rsidR="00B178CC">
        <w:rPr>
          <w:sz w:val="28"/>
          <w:szCs w:val="28"/>
        </w:rPr>
        <w:t>contractor’s</w:t>
      </w:r>
      <w:r w:rsidR="00D6515A">
        <w:rPr>
          <w:sz w:val="28"/>
          <w:szCs w:val="28"/>
        </w:rPr>
        <w:t xml:space="preserve"> actions, the occupier may not be held liable.</w:t>
      </w:r>
      <w:r w:rsidR="006C782C">
        <w:rPr>
          <w:sz w:val="28"/>
          <w:szCs w:val="28"/>
        </w:rPr>
        <w:t xml:space="preserve"> This can be seen in the case of </w:t>
      </w:r>
      <w:proofErr w:type="spellStart"/>
      <w:r w:rsidR="006C782C">
        <w:rPr>
          <w:sz w:val="28"/>
          <w:szCs w:val="28"/>
        </w:rPr>
        <w:t>Hase</w:t>
      </w:r>
      <w:r w:rsidR="00970079">
        <w:rPr>
          <w:sz w:val="28"/>
          <w:szCs w:val="28"/>
        </w:rPr>
        <w:t>ldine</w:t>
      </w:r>
      <w:proofErr w:type="spellEnd"/>
      <w:r w:rsidR="00970079">
        <w:rPr>
          <w:sz w:val="28"/>
          <w:szCs w:val="28"/>
        </w:rPr>
        <w:t xml:space="preserve"> V Daw [1941]</w:t>
      </w:r>
      <w:r w:rsidR="004E797C">
        <w:rPr>
          <w:sz w:val="28"/>
          <w:szCs w:val="28"/>
        </w:rPr>
        <w:t xml:space="preserve">, the </w:t>
      </w:r>
      <w:r w:rsidR="002C7BE1">
        <w:rPr>
          <w:sz w:val="28"/>
          <w:szCs w:val="28"/>
        </w:rPr>
        <w:t xml:space="preserve">occupier was not held liable in this case as he had acted reasonably </w:t>
      </w:r>
      <w:r w:rsidR="00887BDE">
        <w:rPr>
          <w:sz w:val="28"/>
          <w:szCs w:val="28"/>
        </w:rPr>
        <w:t xml:space="preserve">in hiring </w:t>
      </w:r>
      <w:r w:rsidR="004B324D">
        <w:rPr>
          <w:sz w:val="28"/>
          <w:szCs w:val="28"/>
        </w:rPr>
        <w:t>professional</w:t>
      </w:r>
      <w:r w:rsidR="00887BDE">
        <w:rPr>
          <w:sz w:val="28"/>
          <w:szCs w:val="28"/>
        </w:rPr>
        <w:t xml:space="preserve"> technical expertise, as the occupier </w:t>
      </w:r>
      <w:r w:rsidR="00EA7A20">
        <w:rPr>
          <w:sz w:val="28"/>
          <w:szCs w:val="28"/>
        </w:rPr>
        <w:t>themselves did not possess such knowledge.</w:t>
      </w:r>
    </w:p>
    <w:p w14:paraId="4163A48D" w14:textId="77777777" w:rsidR="009F52F4" w:rsidRDefault="00B178CC">
      <w:pPr>
        <w:rPr>
          <w:sz w:val="28"/>
          <w:szCs w:val="28"/>
        </w:rPr>
      </w:pPr>
      <w:r>
        <w:rPr>
          <w:sz w:val="28"/>
          <w:szCs w:val="28"/>
        </w:rPr>
        <w:t xml:space="preserve">In certain situations, occupiers may </w:t>
      </w:r>
      <w:r w:rsidR="00073C66">
        <w:rPr>
          <w:sz w:val="28"/>
          <w:szCs w:val="28"/>
        </w:rPr>
        <w:t xml:space="preserve">have a defence if they can demonstrate that they were acting in accordance with a </w:t>
      </w:r>
      <w:r w:rsidR="00715DC1">
        <w:rPr>
          <w:sz w:val="28"/>
          <w:szCs w:val="28"/>
        </w:rPr>
        <w:t xml:space="preserve">statutory authority or legal requirement. </w:t>
      </w:r>
      <w:r w:rsidR="00C6023D">
        <w:rPr>
          <w:sz w:val="28"/>
          <w:szCs w:val="28"/>
        </w:rPr>
        <w:t xml:space="preserve">If an occupier is following specific safety regulations </w:t>
      </w:r>
      <w:r w:rsidR="009F52F4">
        <w:rPr>
          <w:sz w:val="28"/>
          <w:szCs w:val="28"/>
        </w:rPr>
        <w:t>mandated by law, they may be protected from liability.</w:t>
      </w:r>
    </w:p>
    <w:p w14:paraId="48876136" w14:textId="21C13383" w:rsidR="00D6515A" w:rsidRDefault="00E23469">
      <w:pPr>
        <w:rPr>
          <w:sz w:val="28"/>
          <w:szCs w:val="28"/>
        </w:rPr>
      </w:pPr>
      <w:r>
        <w:rPr>
          <w:sz w:val="28"/>
          <w:szCs w:val="28"/>
        </w:rPr>
        <w:t>It’s</w:t>
      </w:r>
      <w:r w:rsidR="009F52F4">
        <w:rPr>
          <w:sz w:val="28"/>
          <w:szCs w:val="28"/>
        </w:rPr>
        <w:t xml:space="preserve"> important to note these defences are not absolute and their applicability depends on the specific circumstances of each case. Occupiers still have a duty to maintain a reasonably safe environment </w:t>
      </w:r>
      <w:r>
        <w:rPr>
          <w:sz w:val="28"/>
          <w:szCs w:val="28"/>
        </w:rPr>
        <w:t>and take reasonable steps to prevent harm to visitors.</w:t>
      </w:r>
      <w:r w:rsidR="00B178CC">
        <w:rPr>
          <w:sz w:val="28"/>
          <w:szCs w:val="28"/>
        </w:rPr>
        <w:t xml:space="preserve"> </w:t>
      </w:r>
    </w:p>
    <w:p w14:paraId="2775F432" w14:textId="0B6133AC" w:rsidR="006061EA" w:rsidRPr="00AA77BF" w:rsidRDefault="00AF4B18">
      <w:pPr>
        <w:rPr>
          <w:sz w:val="28"/>
          <w:szCs w:val="28"/>
        </w:rPr>
      </w:pPr>
      <w:r>
        <w:rPr>
          <w:sz w:val="28"/>
          <w:szCs w:val="28"/>
        </w:rPr>
        <w:t xml:space="preserve">There </w:t>
      </w:r>
      <w:r w:rsidR="00896FEC">
        <w:rPr>
          <w:sz w:val="28"/>
          <w:szCs w:val="28"/>
        </w:rPr>
        <w:t>have</w:t>
      </w:r>
      <w:r>
        <w:rPr>
          <w:sz w:val="28"/>
          <w:szCs w:val="28"/>
        </w:rPr>
        <w:t xml:space="preserve"> been various reform suggestions regarding the Occupiers Liability Act</w:t>
      </w:r>
      <w:r w:rsidR="00896FEC">
        <w:rPr>
          <w:sz w:val="28"/>
          <w:szCs w:val="28"/>
        </w:rPr>
        <w:t xml:space="preserve"> </w:t>
      </w:r>
      <w:r w:rsidR="00AB0FBF">
        <w:rPr>
          <w:sz w:val="28"/>
          <w:szCs w:val="28"/>
        </w:rPr>
        <w:t>1957 and 1984</w:t>
      </w:r>
      <w:r w:rsidR="00896FEC">
        <w:rPr>
          <w:sz w:val="28"/>
          <w:szCs w:val="28"/>
        </w:rPr>
        <w:t xml:space="preserve">. Some proposals include </w:t>
      </w:r>
      <w:r w:rsidR="00597D27">
        <w:rPr>
          <w:sz w:val="28"/>
          <w:szCs w:val="28"/>
        </w:rPr>
        <w:t xml:space="preserve">expanding the duty of care owed by occupiers to include more categories of visitors, such as </w:t>
      </w:r>
      <w:r w:rsidR="002A1638">
        <w:rPr>
          <w:sz w:val="28"/>
          <w:szCs w:val="28"/>
        </w:rPr>
        <w:t xml:space="preserve">recreational users or independent contractors. Others suggest </w:t>
      </w:r>
      <w:r w:rsidR="0013145B">
        <w:rPr>
          <w:sz w:val="28"/>
          <w:szCs w:val="28"/>
        </w:rPr>
        <w:t xml:space="preserve">clarifying the definition of trespasser and the level of care owed to them. </w:t>
      </w:r>
      <w:r w:rsidR="003B526F">
        <w:rPr>
          <w:sz w:val="28"/>
          <w:szCs w:val="28"/>
        </w:rPr>
        <w:t xml:space="preserve">Additionally, there </w:t>
      </w:r>
      <w:r w:rsidR="00A0297D">
        <w:rPr>
          <w:sz w:val="28"/>
          <w:szCs w:val="28"/>
        </w:rPr>
        <w:t xml:space="preserve">have been calls to update the legislation to reflect changes in society </w:t>
      </w:r>
      <w:r w:rsidR="00475021">
        <w:rPr>
          <w:sz w:val="28"/>
          <w:szCs w:val="28"/>
        </w:rPr>
        <w:t xml:space="preserve">and advancements in </w:t>
      </w:r>
      <w:r w:rsidR="00475021">
        <w:rPr>
          <w:sz w:val="28"/>
          <w:szCs w:val="28"/>
        </w:rPr>
        <w:lastRenderedPageBreak/>
        <w:t xml:space="preserve">technology. These suggestions </w:t>
      </w:r>
      <w:r w:rsidR="00F47D74">
        <w:rPr>
          <w:sz w:val="28"/>
          <w:szCs w:val="28"/>
        </w:rPr>
        <w:t xml:space="preserve">aim to ensure that the OLA remains relevant </w:t>
      </w:r>
      <w:r w:rsidR="003F2134">
        <w:rPr>
          <w:sz w:val="28"/>
          <w:szCs w:val="28"/>
        </w:rPr>
        <w:t>and effective in addressing occupiers liability issues in modern times.</w:t>
      </w:r>
      <w:r w:rsidR="007A1CC3">
        <w:rPr>
          <w:sz w:val="28"/>
          <w:szCs w:val="28"/>
        </w:rPr>
        <w:t xml:space="preserve"> Some suggest incorporating specific guidelines </w:t>
      </w:r>
      <w:r w:rsidR="00CB4623">
        <w:rPr>
          <w:sz w:val="28"/>
          <w:szCs w:val="28"/>
        </w:rPr>
        <w:t xml:space="preserve">for certain types of premises, such as public spaces or residential properties. </w:t>
      </w:r>
      <w:r w:rsidR="00473FC2">
        <w:rPr>
          <w:sz w:val="28"/>
          <w:szCs w:val="28"/>
        </w:rPr>
        <w:t xml:space="preserve">The goals of these changes </w:t>
      </w:r>
      <w:r w:rsidR="001C26A6">
        <w:rPr>
          <w:sz w:val="28"/>
          <w:szCs w:val="28"/>
        </w:rPr>
        <w:t>are</w:t>
      </w:r>
      <w:r w:rsidR="00473FC2">
        <w:rPr>
          <w:sz w:val="28"/>
          <w:szCs w:val="28"/>
        </w:rPr>
        <w:t xml:space="preserve"> to ensure that the legislation is </w:t>
      </w:r>
      <w:r w:rsidR="00EC457B">
        <w:rPr>
          <w:sz w:val="28"/>
          <w:szCs w:val="28"/>
        </w:rPr>
        <w:t xml:space="preserve">comprehensive and adaptable to different situations. These discussions aim to strike </w:t>
      </w:r>
      <w:r w:rsidR="0050099C">
        <w:rPr>
          <w:sz w:val="28"/>
          <w:szCs w:val="28"/>
        </w:rPr>
        <w:t xml:space="preserve">a balance between protecting visitors and avoiding excessive burden on occupiers. </w:t>
      </w:r>
    </w:p>
    <w:sectPr w:rsidR="006061EA" w:rsidRPr="00AA77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8C4"/>
    <w:rsid w:val="000061BA"/>
    <w:rsid w:val="00006370"/>
    <w:rsid w:val="000078FA"/>
    <w:rsid w:val="00023DA8"/>
    <w:rsid w:val="000513CB"/>
    <w:rsid w:val="00051575"/>
    <w:rsid w:val="000609EC"/>
    <w:rsid w:val="00073C66"/>
    <w:rsid w:val="00096FA9"/>
    <w:rsid w:val="000B4DEE"/>
    <w:rsid w:val="000C014A"/>
    <w:rsid w:val="000D1506"/>
    <w:rsid w:val="000D33A8"/>
    <w:rsid w:val="000E0523"/>
    <w:rsid w:val="000E120E"/>
    <w:rsid w:val="001034C6"/>
    <w:rsid w:val="00131127"/>
    <w:rsid w:val="0013145B"/>
    <w:rsid w:val="001348C3"/>
    <w:rsid w:val="00134E31"/>
    <w:rsid w:val="00136330"/>
    <w:rsid w:val="0014118F"/>
    <w:rsid w:val="00144252"/>
    <w:rsid w:val="00145604"/>
    <w:rsid w:val="00150F3D"/>
    <w:rsid w:val="00180680"/>
    <w:rsid w:val="00183B57"/>
    <w:rsid w:val="00190749"/>
    <w:rsid w:val="00192ABB"/>
    <w:rsid w:val="00194CBD"/>
    <w:rsid w:val="001A7C3E"/>
    <w:rsid w:val="001B10E1"/>
    <w:rsid w:val="001C25AE"/>
    <w:rsid w:val="001C26A6"/>
    <w:rsid w:val="001C5168"/>
    <w:rsid w:val="001D44EC"/>
    <w:rsid w:val="001E4A42"/>
    <w:rsid w:val="001F779D"/>
    <w:rsid w:val="002108C4"/>
    <w:rsid w:val="0026103E"/>
    <w:rsid w:val="00261DFB"/>
    <w:rsid w:val="00265F68"/>
    <w:rsid w:val="002A1638"/>
    <w:rsid w:val="002C20E9"/>
    <w:rsid w:val="002C7BE1"/>
    <w:rsid w:val="002E383C"/>
    <w:rsid w:val="002F5713"/>
    <w:rsid w:val="0031299A"/>
    <w:rsid w:val="00315116"/>
    <w:rsid w:val="003163A1"/>
    <w:rsid w:val="00322AB1"/>
    <w:rsid w:val="00336196"/>
    <w:rsid w:val="00351E38"/>
    <w:rsid w:val="00394336"/>
    <w:rsid w:val="00397E4F"/>
    <w:rsid w:val="003A7C86"/>
    <w:rsid w:val="003B1260"/>
    <w:rsid w:val="003B526F"/>
    <w:rsid w:val="003C4409"/>
    <w:rsid w:val="003E0EE1"/>
    <w:rsid w:val="003E55D1"/>
    <w:rsid w:val="003F204C"/>
    <w:rsid w:val="003F2134"/>
    <w:rsid w:val="003F6870"/>
    <w:rsid w:val="0041255F"/>
    <w:rsid w:val="00412CEC"/>
    <w:rsid w:val="0041307F"/>
    <w:rsid w:val="0041749E"/>
    <w:rsid w:val="00417537"/>
    <w:rsid w:val="00427C8A"/>
    <w:rsid w:val="00440E7B"/>
    <w:rsid w:val="0044329A"/>
    <w:rsid w:val="00443A2E"/>
    <w:rsid w:val="004532E5"/>
    <w:rsid w:val="00456F65"/>
    <w:rsid w:val="00473FC2"/>
    <w:rsid w:val="00475021"/>
    <w:rsid w:val="00477A8D"/>
    <w:rsid w:val="00480D75"/>
    <w:rsid w:val="00490FD7"/>
    <w:rsid w:val="004A2C8C"/>
    <w:rsid w:val="004B324D"/>
    <w:rsid w:val="004B4820"/>
    <w:rsid w:val="004B566C"/>
    <w:rsid w:val="004D5239"/>
    <w:rsid w:val="004D5B8F"/>
    <w:rsid w:val="004E797C"/>
    <w:rsid w:val="004F39B9"/>
    <w:rsid w:val="0050099C"/>
    <w:rsid w:val="00514EA5"/>
    <w:rsid w:val="005324DB"/>
    <w:rsid w:val="00566E2E"/>
    <w:rsid w:val="0058602E"/>
    <w:rsid w:val="005913BE"/>
    <w:rsid w:val="00597D27"/>
    <w:rsid w:val="005C1977"/>
    <w:rsid w:val="005C2B84"/>
    <w:rsid w:val="005D2CED"/>
    <w:rsid w:val="005D40BF"/>
    <w:rsid w:val="005E2756"/>
    <w:rsid w:val="005E721B"/>
    <w:rsid w:val="006061EA"/>
    <w:rsid w:val="00612515"/>
    <w:rsid w:val="006131DC"/>
    <w:rsid w:val="00615CF1"/>
    <w:rsid w:val="00615FDE"/>
    <w:rsid w:val="0062075A"/>
    <w:rsid w:val="006238E4"/>
    <w:rsid w:val="00634E0A"/>
    <w:rsid w:val="0064242B"/>
    <w:rsid w:val="00672EF2"/>
    <w:rsid w:val="006756D7"/>
    <w:rsid w:val="006756FE"/>
    <w:rsid w:val="00690A7A"/>
    <w:rsid w:val="006A40DC"/>
    <w:rsid w:val="006A5B75"/>
    <w:rsid w:val="006B16C6"/>
    <w:rsid w:val="006B63C3"/>
    <w:rsid w:val="006B6569"/>
    <w:rsid w:val="006C3CA1"/>
    <w:rsid w:val="006C782C"/>
    <w:rsid w:val="006D0A1F"/>
    <w:rsid w:val="006D2C4D"/>
    <w:rsid w:val="006E0876"/>
    <w:rsid w:val="006E0C9D"/>
    <w:rsid w:val="006E1AE8"/>
    <w:rsid w:val="006F7DA1"/>
    <w:rsid w:val="00701EAF"/>
    <w:rsid w:val="00715DC1"/>
    <w:rsid w:val="007169E1"/>
    <w:rsid w:val="00733D54"/>
    <w:rsid w:val="00745CEF"/>
    <w:rsid w:val="00755E64"/>
    <w:rsid w:val="00766D23"/>
    <w:rsid w:val="00766E95"/>
    <w:rsid w:val="00785447"/>
    <w:rsid w:val="00792B20"/>
    <w:rsid w:val="007A1CC3"/>
    <w:rsid w:val="007D0C27"/>
    <w:rsid w:val="007D18F3"/>
    <w:rsid w:val="007E3D14"/>
    <w:rsid w:val="007E4F24"/>
    <w:rsid w:val="007F3706"/>
    <w:rsid w:val="008269C7"/>
    <w:rsid w:val="00841745"/>
    <w:rsid w:val="00861BFA"/>
    <w:rsid w:val="00874399"/>
    <w:rsid w:val="0088298C"/>
    <w:rsid w:val="0088696E"/>
    <w:rsid w:val="00887BDE"/>
    <w:rsid w:val="00892BBD"/>
    <w:rsid w:val="00896FEC"/>
    <w:rsid w:val="008B00A1"/>
    <w:rsid w:val="008E16AF"/>
    <w:rsid w:val="008F2F2C"/>
    <w:rsid w:val="009100AD"/>
    <w:rsid w:val="009221D4"/>
    <w:rsid w:val="00940C75"/>
    <w:rsid w:val="00960456"/>
    <w:rsid w:val="00970079"/>
    <w:rsid w:val="00972617"/>
    <w:rsid w:val="00986156"/>
    <w:rsid w:val="00987DD7"/>
    <w:rsid w:val="00990E3C"/>
    <w:rsid w:val="0099798D"/>
    <w:rsid w:val="009B38CC"/>
    <w:rsid w:val="009B5747"/>
    <w:rsid w:val="009C0AEA"/>
    <w:rsid w:val="009C0F84"/>
    <w:rsid w:val="009C1032"/>
    <w:rsid w:val="009C7281"/>
    <w:rsid w:val="009F52F4"/>
    <w:rsid w:val="00A0297D"/>
    <w:rsid w:val="00A2477D"/>
    <w:rsid w:val="00A2578B"/>
    <w:rsid w:val="00A437E6"/>
    <w:rsid w:val="00A73453"/>
    <w:rsid w:val="00A76455"/>
    <w:rsid w:val="00A850AF"/>
    <w:rsid w:val="00A9144C"/>
    <w:rsid w:val="00A9146A"/>
    <w:rsid w:val="00A9319A"/>
    <w:rsid w:val="00A95178"/>
    <w:rsid w:val="00AA77BF"/>
    <w:rsid w:val="00AB0FBF"/>
    <w:rsid w:val="00AC7B99"/>
    <w:rsid w:val="00AD2216"/>
    <w:rsid w:val="00AF4B18"/>
    <w:rsid w:val="00B02411"/>
    <w:rsid w:val="00B043E9"/>
    <w:rsid w:val="00B178CC"/>
    <w:rsid w:val="00B30F3B"/>
    <w:rsid w:val="00B3685F"/>
    <w:rsid w:val="00B619E0"/>
    <w:rsid w:val="00BA4EBD"/>
    <w:rsid w:val="00BD6EE5"/>
    <w:rsid w:val="00BE5EFB"/>
    <w:rsid w:val="00BF516F"/>
    <w:rsid w:val="00C06205"/>
    <w:rsid w:val="00C15F47"/>
    <w:rsid w:val="00C34EB3"/>
    <w:rsid w:val="00C53680"/>
    <w:rsid w:val="00C54336"/>
    <w:rsid w:val="00C6023D"/>
    <w:rsid w:val="00C73E34"/>
    <w:rsid w:val="00C97A61"/>
    <w:rsid w:val="00CA12F9"/>
    <w:rsid w:val="00CA1448"/>
    <w:rsid w:val="00CA5DC9"/>
    <w:rsid w:val="00CB4623"/>
    <w:rsid w:val="00CB4F63"/>
    <w:rsid w:val="00CC6CA1"/>
    <w:rsid w:val="00CD55F6"/>
    <w:rsid w:val="00CD5EBF"/>
    <w:rsid w:val="00CD62C9"/>
    <w:rsid w:val="00D04AE9"/>
    <w:rsid w:val="00D04B7C"/>
    <w:rsid w:val="00D12124"/>
    <w:rsid w:val="00D121C7"/>
    <w:rsid w:val="00D1310A"/>
    <w:rsid w:val="00D44DCC"/>
    <w:rsid w:val="00D472FD"/>
    <w:rsid w:val="00D6515A"/>
    <w:rsid w:val="00D75255"/>
    <w:rsid w:val="00D9347A"/>
    <w:rsid w:val="00DB123B"/>
    <w:rsid w:val="00DB4491"/>
    <w:rsid w:val="00E03A8F"/>
    <w:rsid w:val="00E23469"/>
    <w:rsid w:val="00E366C7"/>
    <w:rsid w:val="00E44F0B"/>
    <w:rsid w:val="00E5122A"/>
    <w:rsid w:val="00E772B3"/>
    <w:rsid w:val="00E9677E"/>
    <w:rsid w:val="00EA4F98"/>
    <w:rsid w:val="00EA7A20"/>
    <w:rsid w:val="00EB50E1"/>
    <w:rsid w:val="00EB63B8"/>
    <w:rsid w:val="00EC1A1E"/>
    <w:rsid w:val="00EC457B"/>
    <w:rsid w:val="00EF261D"/>
    <w:rsid w:val="00F03877"/>
    <w:rsid w:val="00F24ED2"/>
    <w:rsid w:val="00F27406"/>
    <w:rsid w:val="00F3509F"/>
    <w:rsid w:val="00F433A7"/>
    <w:rsid w:val="00F43972"/>
    <w:rsid w:val="00F47D74"/>
    <w:rsid w:val="00F77A43"/>
    <w:rsid w:val="00F843D4"/>
    <w:rsid w:val="00F91E94"/>
    <w:rsid w:val="00FA3DA9"/>
    <w:rsid w:val="00FA4B5D"/>
    <w:rsid w:val="00FA7DA4"/>
    <w:rsid w:val="00FB5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FBD3"/>
  <w15:chartTrackingRefBased/>
  <w15:docId w15:val="{DB0B3D23-41EA-4017-B30A-979369B76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customXml" Target="../customXml/item4.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10CFB-D737-455C-BBFD-95FB35BA4147}">
  <ds:schemaRefs>
    <ds:schemaRef ds:uri="http://schemas.microsoft.com/office/2006/metadata/properties"/>
    <ds:schemaRef ds:uri="http://www.w3.org/2000/xmlns/"/>
    <ds:schemaRef ds:uri="4055ddc6-ee7b-4b5b-b8fb-52871646f80e"/>
    <ds:schemaRef ds:uri="http://www.w3.org/2001/XMLSchema-instance"/>
  </ds:schemaRefs>
</ds:datastoreItem>
</file>

<file path=customXml/itemProps2.xml><?xml version="1.0" encoding="utf-8"?>
<ds:datastoreItem xmlns:ds="http://schemas.openxmlformats.org/officeDocument/2006/customXml" ds:itemID="{01A68ED1-5D2E-4C73-8EF4-66F8620B3263}">
  <ds:schemaRefs>
    <ds:schemaRef ds:uri="http://schemas.microsoft.com/sharepoint/v3/contenttype/forms"/>
  </ds:schemaRefs>
</ds:datastoreItem>
</file>

<file path=customXml/itemProps3.xml><?xml version="1.0" encoding="utf-8"?>
<ds:datastoreItem xmlns:ds="http://schemas.openxmlformats.org/officeDocument/2006/customXml" ds:itemID="{CF69FE3F-C419-4E41-BB8B-3B4C5BC996FD}">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4.xml><?xml version="1.0" encoding="utf-8"?>
<ds:datastoreItem xmlns:ds="http://schemas.openxmlformats.org/officeDocument/2006/customXml" ds:itemID="{EAF5B849-420B-4022-99BD-55A3E929A5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1527</Words>
  <Characters>8705</Characters>
  <Application>Microsoft Office Word</Application>
  <DocSecurity>0</DocSecurity>
  <Lines>72</Lines>
  <Paragraphs>20</Paragraphs>
  <ScaleCrop>false</ScaleCrop>
  <Company/>
  <LinksUpToDate>false</LinksUpToDate>
  <CharactersWithSpaces>10212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 (2217402)</dc:creator>
  <cp:keywords/>
  <dc:description/>
  <cp:lastModifiedBy>Jade Thompson (2217402)</cp:lastModifiedBy>
  <cp:revision>2</cp:revision>
  <dcterms:created xsi:type="dcterms:W3CDTF">2023-10-27T11:26:00Z</dcterms:created>
  <dcterms:modified xsi:type="dcterms:W3CDTF">2023-10-27T11:26:00Z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