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52911" w14:textId="77777777" w:rsidR="000D5B9D" w:rsidRPr="000D5B9D" w:rsidRDefault="000D5B9D" w:rsidP="000D5B9D">
      <w:pPr>
        <w:spacing w:after="200" w:line="276" w:lineRule="auto"/>
        <w:rPr>
          <w:rFonts w:ascii="Arial" w:eastAsia="MS Mincho" w:hAnsi="Arial" w:cs="Arial"/>
          <w:kern w:val="0"/>
          <w:sz w:val="22"/>
          <w:szCs w:val="22"/>
          <w:lang w:val="en-US" w:eastAsia="en-US"/>
          <w14:ligatures w14:val="none"/>
        </w:rPr>
      </w:pPr>
    </w:p>
    <w:p w14:paraId="16A563BE" w14:textId="77777777" w:rsidR="000D5B9D" w:rsidRPr="000D5B9D" w:rsidRDefault="000D5B9D" w:rsidP="000D5B9D">
      <w:pPr>
        <w:spacing w:after="200" w:line="276" w:lineRule="auto"/>
        <w:rPr>
          <w:rFonts w:ascii="Arial" w:eastAsia="MS Mincho" w:hAnsi="Arial" w:cs="Arial"/>
          <w:kern w:val="0"/>
          <w:sz w:val="22"/>
          <w:szCs w:val="22"/>
          <w:lang w:val="en-US" w:eastAsia="en-US"/>
          <w14:ligatures w14:val="none"/>
        </w:rPr>
      </w:pPr>
      <w:r w:rsidRPr="000D5B9D">
        <w:rPr>
          <w:rFonts w:ascii="Cambria" w:eastAsia="MS Mincho" w:hAnsi="Cambria" w:cs="Arial"/>
          <w:noProof/>
          <w:kern w:val="0"/>
          <w:sz w:val="22"/>
          <w:szCs w:val="22"/>
          <w:lang w:val="en-US" w:eastAsia="en-US"/>
          <w14:ligatures w14:val="none"/>
        </w:rPr>
        <w:drawing>
          <wp:inline distT="0" distB="0" distL="0" distR="0" wp14:anchorId="1B3EA58B" wp14:editId="4D6181AA">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61F03F85" w14:textId="77777777" w:rsidR="000D5B9D" w:rsidRPr="000D5B9D" w:rsidRDefault="000D5B9D" w:rsidP="000D5B9D">
      <w:pPr>
        <w:spacing w:after="200" w:line="276" w:lineRule="auto"/>
        <w:rPr>
          <w:rFonts w:ascii="Arial" w:eastAsia="MS Mincho" w:hAnsi="Arial" w:cs="Arial"/>
          <w:kern w:val="0"/>
          <w:sz w:val="22"/>
          <w:szCs w:val="22"/>
          <w:lang w:val="en-US" w:eastAsia="en-US"/>
          <w14:ligatures w14:val="none"/>
        </w:rPr>
      </w:pPr>
    </w:p>
    <w:p w14:paraId="58C1C6CE" w14:textId="77777777" w:rsidR="000D5B9D" w:rsidRPr="000D5B9D" w:rsidRDefault="000D5B9D" w:rsidP="000D5B9D">
      <w:pPr>
        <w:spacing w:after="200" w:line="276" w:lineRule="auto"/>
        <w:rPr>
          <w:rFonts w:ascii="Arial" w:eastAsia="MS Mincho" w:hAnsi="Arial" w:cs="Arial"/>
          <w:kern w:val="0"/>
          <w:sz w:val="22"/>
          <w:szCs w:val="22"/>
          <w:lang w:val="en-US" w:eastAsia="en-US"/>
          <w14:ligatures w14:val="none"/>
        </w:rPr>
      </w:pPr>
    </w:p>
    <w:p w14:paraId="1CF49F7C" w14:textId="77777777" w:rsidR="000D5B9D" w:rsidRPr="000D5B9D" w:rsidRDefault="000D5B9D" w:rsidP="000D5B9D">
      <w:pPr>
        <w:spacing w:after="200" w:line="256" w:lineRule="auto"/>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 xml:space="preserve">Name: MOHAMED MOULDI LARBI </w:t>
      </w:r>
    </w:p>
    <w:p w14:paraId="6F9718EF" w14:textId="77777777" w:rsidR="000D5B9D" w:rsidRPr="000D5B9D" w:rsidRDefault="000D5B9D" w:rsidP="000D5B9D">
      <w:pPr>
        <w:spacing w:after="200" w:line="256" w:lineRule="auto"/>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 xml:space="preserve">Student ID: 2515164 </w:t>
      </w:r>
    </w:p>
    <w:p w14:paraId="12A46E35" w14:textId="77777777" w:rsidR="000D5B9D" w:rsidRPr="000D5B9D" w:rsidRDefault="000D5B9D" w:rsidP="000D5B9D">
      <w:pPr>
        <w:spacing w:after="200" w:line="256" w:lineRule="auto"/>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Module Code: LCHS4003</w:t>
      </w:r>
    </w:p>
    <w:p w14:paraId="49249197" w14:textId="03E6C11A" w:rsidR="000D5B9D" w:rsidRPr="000D5B9D" w:rsidRDefault="000D5B9D" w:rsidP="000D5B9D">
      <w:pPr>
        <w:spacing w:after="200" w:line="256" w:lineRule="auto"/>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 xml:space="preserve">Module: </w:t>
      </w:r>
      <w:r w:rsidR="00FF733A">
        <w:rPr>
          <w:rFonts w:ascii="Arial" w:eastAsia="DengXian" w:hAnsi="Arial" w:cs="Arial"/>
          <w:kern w:val="0"/>
          <w:sz w:val="28"/>
          <w:szCs w:val="28"/>
          <w:lang w:val="en-US" w:eastAsia="zh-CN"/>
          <w14:ligatures w14:val="none"/>
        </w:rPr>
        <w:t xml:space="preserve">Introduction to </w:t>
      </w:r>
      <w:r w:rsidRPr="000D5B9D">
        <w:rPr>
          <w:rFonts w:ascii="Arial" w:eastAsia="DengXian" w:hAnsi="Arial" w:cs="Arial"/>
          <w:kern w:val="0"/>
          <w:sz w:val="28"/>
          <w:szCs w:val="28"/>
          <w:lang w:val="en-US" w:eastAsia="zh-CN"/>
          <w14:ligatures w14:val="none"/>
        </w:rPr>
        <w:t>Health and Social Care</w:t>
      </w:r>
    </w:p>
    <w:p w14:paraId="1AF21963" w14:textId="77777777" w:rsidR="000D5B9D" w:rsidRPr="000D5B9D" w:rsidRDefault="000D5B9D" w:rsidP="000D5B9D">
      <w:pPr>
        <w:spacing w:after="200" w:line="256" w:lineRule="auto"/>
        <w:jc w:val="both"/>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Lecturer: Shepherd Ziko</w:t>
      </w:r>
    </w:p>
    <w:p w14:paraId="54C4A209" w14:textId="77777777" w:rsidR="000D5B9D" w:rsidRPr="000D5B9D" w:rsidRDefault="000D5B9D" w:rsidP="000D5B9D">
      <w:pPr>
        <w:spacing w:after="200" w:line="256" w:lineRule="auto"/>
        <w:jc w:val="both"/>
        <w:rPr>
          <w:rFonts w:ascii="Arial" w:eastAsia="DengXian" w:hAnsi="Arial" w:cs="Arial"/>
          <w:kern w:val="0"/>
          <w:sz w:val="28"/>
          <w:szCs w:val="28"/>
          <w:lang w:val="en-US" w:eastAsia="zh-CN"/>
          <w14:ligatures w14:val="none"/>
        </w:rPr>
      </w:pPr>
    </w:p>
    <w:p w14:paraId="16892085" w14:textId="77777777" w:rsidR="000D5B9D" w:rsidRPr="000D5B9D" w:rsidRDefault="000D5B9D" w:rsidP="000D5B9D">
      <w:pPr>
        <w:spacing w:after="200" w:line="256" w:lineRule="auto"/>
        <w:jc w:val="both"/>
        <w:rPr>
          <w:rFonts w:ascii="Arial" w:eastAsia="DengXian" w:hAnsi="Arial" w:cs="Arial"/>
          <w:kern w:val="0"/>
          <w:sz w:val="28"/>
          <w:szCs w:val="28"/>
          <w:lang w:val="en-US" w:eastAsia="zh-CN"/>
          <w14:ligatures w14:val="none"/>
        </w:rPr>
      </w:pPr>
    </w:p>
    <w:p w14:paraId="25B13B5A" w14:textId="6A78A5C6" w:rsidR="000D5B9D" w:rsidRPr="000D5B9D" w:rsidRDefault="000D5B9D" w:rsidP="000D5B9D">
      <w:pPr>
        <w:spacing w:after="200" w:line="256" w:lineRule="auto"/>
        <w:jc w:val="both"/>
        <w:rPr>
          <w:rFonts w:ascii="Arial" w:eastAsia="DengXian" w:hAnsi="Arial" w:cs="Arial"/>
          <w:kern w:val="0"/>
          <w:sz w:val="28"/>
          <w:szCs w:val="28"/>
          <w:lang w:val="en-US" w:eastAsia="zh-CN"/>
          <w14:ligatures w14:val="none"/>
        </w:rPr>
      </w:pPr>
      <w:r w:rsidRPr="000D5B9D">
        <w:rPr>
          <w:rFonts w:ascii="Arial" w:eastAsia="DengXian" w:hAnsi="Arial" w:cs="Arial"/>
          <w:kern w:val="0"/>
          <w:sz w:val="28"/>
          <w:szCs w:val="28"/>
          <w:lang w:val="en-US" w:eastAsia="zh-CN"/>
          <w14:ligatures w14:val="none"/>
        </w:rPr>
        <w:t xml:space="preserve">Submitted on: </w:t>
      </w:r>
      <w:r w:rsidR="001A5A34">
        <w:rPr>
          <w:rFonts w:ascii="Arial" w:eastAsia="DengXian" w:hAnsi="Arial" w:cs="Arial"/>
          <w:kern w:val="0"/>
          <w:sz w:val="28"/>
          <w:szCs w:val="28"/>
          <w:lang w:val="en-US" w:eastAsia="zh-CN"/>
          <w14:ligatures w14:val="none"/>
        </w:rPr>
        <w:t>19</w:t>
      </w:r>
      <w:r w:rsidRPr="000D5B9D">
        <w:rPr>
          <w:rFonts w:ascii="Arial" w:eastAsia="DengXian" w:hAnsi="Arial" w:cs="Arial"/>
          <w:kern w:val="0"/>
          <w:sz w:val="28"/>
          <w:szCs w:val="28"/>
          <w:lang w:val="en-US" w:eastAsia="zh-CN"/>
          <w14:ligatures w14:val="none"/>
        </w:rPr>
        <w:t>/0</w:t>
      </w:r>
      <w:r>
        <w:rPr>
          <w:rFonts w:ascii="Arial" w:eastAsia="DengXian" w:hAnsi="Arial" w:cs="Arial"/>
          <w:kern w:val="0"/>
          <w:sz w:val="28"/>
          <w:szCs w:val="28"/>
          <w:lang w:val="en-US" w:eastAsia="zh-CN"/>
          <w14:ligatures w14:val="none"/>
        </w:rPr>
        <w:t>4</w:t>
      </w:r>
      <w:r w:rsidRPr="000D5B9D">
        <w:rPr>
          <w:rFonts w:ascii="Arial" w:eastAsia="DengXian" w:hAnsi="Arial" w:cs="Arial"/>
          <w:kern w:val="0"/>
          <w:sz w:val="28"/>
          <w:szCs w:val="28"/>
          <w:lang w:val="en-US" w:eastAsia="zh-CN"/>
          <w14:ligatures w14:val="none"/>
        </w:rPr>
        <w:t>/2026</w:t>
      </w:r>
    </w:p>
    <w:p w14:paraId="1AFE8A49" w14:textId="77777777" w:rsidR="000D5B9D" w:rsidRPr="000D5B9D" w:rsidRDefault="000D5B9D" w:rsidP="000D5B9D">
      <w:pPr>
        <w:pStyle w:val="Heading1"/>
        <w:rPr>
          <w:lang w:val="en-US"/>
        </w:rPr>
      </w:pPr>
    </w:p>
    <w:p w14:paraId="0A2D4880" w14:textId="77777777" w:rsidR="000D5B9D" w:rsidRDefault="000D5B9D" w:rsidP="000D5B9D">
      <w:pPr>
        <w:pStyle w:val="Heading1"/>
      </w:pPr>
    </w:p>
    <w:p w14:paraId="5E7A4A6E" w14:textId="77777777" w:rsidR="00E13E22" w:rsidRDefault="00E13E22" w:rsidP="00E13E22"/>
    <w:p w14:paraId="7FB97AF2" w14:textId="77777777" w:rsidR="00E13E22" w:rsidRDefault="00E13E22" w:rsidP="00E13E22"/>
    <w:p w14:paraId="087A1D64" w14:textId="77777777" w:rsidR="00E13E22" w:rsidRDefault="00E13E22" w:rsidP="00E13E22"/>
    <w:p w14:paraId="04E24CF7" w14:textId="77777777" w:rsidR="00E13E22" w:rsidRDefault="00E13E22" w:rsidP="00E13E22"/>
    <w:p w14:paraId="79B602CF" w14:textId="77777777" w:rsidR="00E13E22" w:rsidRDefault="00E13E22" w:rsidP="00E13E22"/>
    <w:p w14:paraId="70B25EBB" w14:textId="77777777" w:rsidR="00E13E22" w:rsidRDefault="00E13E22" w:rsidP="00E13E22"/>
    <w:p w14:paraId="5B580304" w14:textId="77777777" w:rsidR="00E13E22" w:rsidRDefault="00E13E22" w:rsidP="00E13E22"/>
    <w:p w14:paraId="61E49CCC" w14:textId="77777777" w:rsidR="00E13E22" w:rsidRDefault="00E13E22" w:rsidP="00E13E22"/>
    <w:p w14:paraId="7785C8C7" w14:textId="77777777" w:rsidR="00E13E22" w:rsidRDefault="00E13E22" w:rsidP="00E13E22"/>
    <w:p w14:paraId="277863E3" w14:textId="77777777" w:rsidR="00E13E22" w:rsidRDefault="00E13E22" w:rsidP="00E13E22"/>
    <w:p w14:paraId="1CFAB853" w14:textId="62746CA2" w:rsidR="00E13E22" w:rsidRPr="001A5A34" w:rsidRDefault="00E13E22" w:rsidP="00E13E22">
      <w:pPr>
        <w:rPr>
          <w:rFonts w:asciiTheme="minorBidi" w:hAnsiTheme="minorBidi"/>
          <w:sz w:val="22"/>
          <w:szCs w:val="22"/>
        </w:rPr>
      </w:pPr>
      <w:r w:rsidRPr="001A5A34">
        <w:rPr>
          <w:rFonts w:asciiTheme="minorBidi" w:hAnsiTheme="minorBidi"/>
          <w:sz w:val="22"/>
          <w:szCs w:val="22"/>
        </w:rPr>
        <w:t>1 Introduction</w:t>
      </w:r>
    </w:p>
    <w:p w14:paraId="0EEACB57" w14:textId="3E00231C" w:rsidR="00132E4A" w:rsidRPr="001A5A34" w:rsidRDefault="00132E4A" w:rsidP="000D5B9D">
      <w:pPr>
        <w:pStyle w:val="Heading1"/>
        <w:rPr>
          <w:rFonts w:asciiTheme="minorBidi" w:hAnsiTheme="minorBidi" w:cstheme="minorBidi"/>
          <w:sz w:val="22"/>
          <w:szCs w:val="22"/>
        </w:rPr>
      </w:pPr>
    </w:p>
    <w:p w14:paraId="47C44DE8" w14:textId="12FB057A" w:rsidR="00132E4A" w:rsidRPr="001A5A34" w:rsidRDefault="00132E4A" w:rsidP="00132E4A">
      <w:pPr>
        <w:rPr>
          <w:rFonts w:asciiTheme="minorBidi" w:hAnsiTheme="minorBidi"/>
          <w:sz w:val="22"/>
          <w:szCs w:val="22"/>
        </w:rPr>
      </w:pPr>
      <w:r w:rsidRPr="001A5A34">
        <w:rPr>
          <w:rFonts w:asciiTheme="minorBidi" w:hAnsiTheme="minorBidi"/>
          <w:sz w:val="22"/>
          <w:szCs w:val="22"/>
        </w:rPr>
        <w:t>Looking at how things move in health care means watching talk, paperwork, teamwork - especially through Mr Ahmed’s situation. He is</w:t>
      </w:r>
      <w:r w:rsidR="006044B4" w:rsidRPr="001A5A34">
        <w:rPr>
          <w:rFonts w:asciiTheme="minorBidi" w:hAnsiTheme="minorBidi"/>
          <w:sz w:val="22"/>
          <w:szCs w:val="22"/>
        </w:rPr>
        <w:t xml:space="preserve"> 68</w:t>
      </w:r>
      <w:r w:rsidRPr="001A5A34">
        <w:rPr>
          <w:rFonts w:asciiTheme="minorBidi" w:hAnsiTheme="minorBidi"/>
          <w:sz w:val="22"/>
          <w:szCs w:val="22"/>
        </w:rPr>
        <w:t>, healing after a brain event that changed how he speaks. One way his needs get met involves both family presence and medical staff stepping in. His wife helps because words do not come easily now, not just from injury but also since English isn’t his main tongue. Work happens across roles: nurses, therapists, admins - each piece matters when paths cross without confusion. What stands out? Smooth coordination makes daily progress possible, even quiet moments count. Behind every update, someone connected dots before it reached him.</w:t>
      </w:r>
    </w:p>
    <w:p w14:paraId="50ED8F54" w14:textId="77777777" w:rsidR="00132E4A" w:rsidRPr="001A5A34" w:rsidRDefault="00132E4A" w:rsidP="00132E4A">
      <w:pPr>
        <w:rPr>
          <w:rFonts w:asciiTheme="minorBidi" w:hAnsiTheme="minorBidi"/>
          <w:sz w:val="22"/>
          <w:szCs w:val="22"/>
        </w:rPr>
      </w:pPr>
    </w:p>
    <w:p w14:paraId="44A05F62"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One way to start is by looking at how clear talking helps keep people safe, especially when their needs are more complex. Because without good back-and-forth, mistakes can happen quietly. Clear notes matter just as much - think of them like quiet protectors behind the scenes. When rules around data get followed, trust stays intact. The law called Data Protection Act 2018 sets that baseline. Teamwork between workers isn’t optional either, it shapes daily outcomes in subtle ways. A missed check-in during a home visit shows what slips through cracks. Laws aren’t background noise - take Equality Act 2010, it runs under every choice made. Each piece fits into real-world results.</w:t>
      </w:r>
    </w:p>
    <w:p w14:paraId="57781295" w14:textId="77777777" w:rsidR="00132E4A" w:rsidRPr="001A5A34" w:rsidRDefault="00132E4A" w:rsidP="00132E4A">
      <w:pPr>
        <w:rPr>
          <w:rFonts w:asciiTheme="minorBidi" w:hAnsiTheme="minorBidi"/>
          <w:sz w:val="22"/>
          <w:szCs w:val="22"/>
        </w:rPr>
      </w:pPr>
    </w:p>
    <w:p w14:paraId="346DD21E" w14:textId="20AA4E89" w:rsidR="00132E4A" w:rsidRPr="001A5A34" w:rsidRDefault="00132E4A" w:rsidP="00132E4A">
      <w:pPr>
        <w:rPr>
          <w:rFonts w:asciiTheme="minorBidi" w:hAnsiTheme="minorBidi"/>
          <w:sz w:val="22"/>
          <w:szCs w:val="22"/>
        </w:rPr>
      </w:pPr>
    </w:p>
    <w:p w14:paraId="7422A9A1" w14:textId="77777777" w:rsidR="00132E4A" w:rsidRPr="001A5A34" w:rsidRDefault="00132E4A" w:rsidP="00132E4A">
      <w:pPr>
        <w:rPr>
          <w:rFonts w:asciiTheme="minorBidi" w:hAnsiTheme="minorBidi"/>
          <w:sz w:val="22"/>
          <w:szCs w:val="22"/>
        </w:rPr>
      </w:pPr>
    </w:p>
    <w:p w14:paraId="70D2726E"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2. Effective Communication Matters</w:t>
      </w:r>
    </w:p>
    <w:p w14:paraId="547CEA35" w14:textId="77777777" w:rsidR="00132E4A" w:rsidRPr="001A5A34" w:rsidRDefault="00132E4A" w:rsidP="00132E4A">
      <w:pPr>
        <w:rPr>
          <w:rFonts w:asciiTheme="minorBidi" w:hAnsiTheme="minorBidi"/>
          <w:sz w:val="22"/>
          <w:szCs w:val="22"/>
        </w:rPr>
      </w:pPr>
    </w:p>
    <w:p w14:paraId="5731E405"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When people work in health and social care, how they talk matters a lot - it shapes whether someone gets proper support. Mr Ahmed struggles because he speaks little English, plus his stroke changed how easily he shares thoughts. Because of this, clear ways of connecting become essential for safety and respect. Understanding him fully means adjusting methods so nothing gets lost or misunderstood. Care only works well if messages go both ways without confusion standing in the way.</w:t>
      </w:r>
    </w:p>
    <w:p w14:paraId="30057BD1" w14:textId="77777777" w:rsidR="00132E4A" w:rsidRPr="001A5A34" w:rsidRDefault="00132E4A" w:rsidP="00132E4A">
      <w:pPr>
        <w:rPr>
          <w:rFonts w:asciiTheme="minorBidi" w:hAnsiTheme="minorBidi"/>
          <w:sz w:val="22"/>
          <w:szCs w:val="22"/>
        </w:rPr>
      </w:pPr>
    </w:p>
    <w:p w14:paraId="5D6BDF42"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Language stands out as a main challenge here. With Bengali being Mr Ahmed’s primary tongue, even basic grasp of English might not help when details get complicated. Misreading directions about medicines or daily care could easily happen without extra support. The law backs fairness - under the Equality Act 2010, no one should face setbacks because of speech differences or impairments. Support steps like plain words, pictures, or trained translators matter most when sharing vital health messages. What counts is making sure meaning isn’t lost across languages.</w:t>
      </w:r>
    </w:p>
    <w:p w14:paraId="0E60DB1E" w14:textId="77777777" w:rsidR="00132E4A" w:rsidRPr="001A5A34" w:rsidRDefault="00132E4A" w:rsidP="00132E4A">
      <w:pPr>
        <w:rPr>
          <w:rFonts w:asciiTheme="minorBidi" w:hAnsiTheme="minorBidi"/>
          <w:sz w:val="22"/>
          <w:szCs w:val="22"/>
        </w:rPr>
      </w:pPr>
    </w:p>
    <w:p w14:paraId="34C2D635"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 xml:space="preserve">Mr Ahmed might struggle to think clearly or speak well after his stroke, so talking with others could feel harder now. Because of this, those around him should take time, pay close attention, while </w:t>
      </w:r>
      <w:proofErr w:type="gramStart"/>
      <w:r w:rsidRPr="001A5A34">
        <w:rPr>
          <w:rFonts w:asciiTheme="minorBidi" w:hAnsiTheme="minorBidi"/>
          <w:sz w:val="22"/>
          <w:szCs w:val="22"/>
        </w:rPr>
        <w:t>using</w:t>
      </w:r>
      <w:proofErr w:type="gramEnd"/>
      <w:r w:rsidRPr="001A5A34">
        <w:rPr>
          <w:rFonts w:asciiTheme="minorBidi" w:hAnsiTheme="minorBidi"/>
          <w:sz w:val="22"/>
          <w:szCs w:val="22"/>
        </w:rPr>
        <w:t xml:space="preserve"> ways that help him understand better. The person who helps most is his wife - she speaks English well, often steps in when staff need information. Still, even if she explains things, workers should make sure Mr Ahmed gets included in choices, keeping his voice part of every step.</w:t>
      </w:r>
    </w:p>
    <w:p w14:paraId="31A06D98" w14:textId="77777777" w:rsidR="00132E4A" w:rsidRPr="001A5A34" w:rsidRDefault="00132E4A" w:rsidP="00132E4A">
      <w:pPr>
        <w:rPr>
          <w:rFonts w:asciiTheme="minorBidi" w:hAnsiTheme="minorBidi"/>
          <w:sz w:val="22"/>
          <w:szCs w:val="22"/>
        </w:rPr>
      </w:pPr>
    </w:p>
    <w:p w14:paraId="72993EDA"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Picture how messages travel from one person to another - that is what the Shannon-Weaver idea helps explain. Instead of smooth exchanges, real talk often hits snags like unclear words or confusion in thinking. Mr Ahmed struggles with spoken language, plus his mind does not always process things quickly. Because of this, what he hears might come out wrong when repeated back. Staff need to watch closely, ask him to reply in his own way, then adjust how they speak or show information. Missteps fade when workers pause, observe responses, then shift their approach quietly.</w:t>
      </w:r>
    </w:p>
    <w:p w14:paraId="7C0D1AD7" w14:textId="77777777" w:rsidR="00132E4A" w:rsidRPr="001A5A34" w:rsidRDefault="00132E4A" w:rsidP="00132E4A">
      <w:pPr>
        <w:rPr>
          <w:rFonts w:asciiTheme="minorBidi" w:hAnsiTheme="minorBidi"/>
          <w:sz w:val="22"/>
          <w:szCs w:val="22"/>
        </w:rPr>
      </w:pPr>
    </w:p>
    <w:p w14:paraId="1DCBAEA8"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Because Mr Ahmed trusts his care team, talking clearly plays a big role in shaping good results. When messages get lost, problems follow - like when a home check was skipped due to mixed signals. That mix-up shows how unclear talk might weaken proper support. Staying safe, avoiding mistakes, and lifting care standards depend heavily on how well everyone shares information (Nursing and Midwifery Council, 2018).</w:t>
      </w:r>
    </w:p>
    <w:p w14:paraId="29F822F2" w14:textId="77777777" w:rsidR="00132E4A" w:rsidRPr="001A5A34" w:rsidRDefault="00132E4A" w:rsidP="00132E4A">
      <w:pPr>
        <w:rPr>
          <w:rFonts w:asciiTheme="minorBidi" w:hAnsiTheme="minorBidi"/>
          <w:sz w:val="22"/>
          <w:szCs w:val="22"/>
        </w:rPr>
      </w:pPr>
    </w:p>
    <w:p w14:paraId="2F61756F" w14:textId="40939A76" w:rsidR="00132E4A" w:rsidRPr="001A5A34" w:rsidRDefault="00132E4A" w:rsidP="00132E4A">
      <w:pPr>
        <w:rPr>
          <w:rFonts w:asciiTheme="minorBidi" w:hAnsiTheme="minorBidi"/>
          <w:sz w:val="22"/>
          <w:szCs w:val="22"/>
        </w:rPr>
      </w:pPr>
    </w:p>
    <w:p w14:paraId="48E2DCCB" w14:textId="77777777" w:rsidR="00132E4A" w:rsidRPr="001A5A34" w:rsidRDefault="00132E4A" w:rsidP="00132E4A">
      <w:pPr>
        <w:rPr>
          <w:rFonts w:asciiTheme="minorBidi" w:hAnsiTheme="minorBidi"/>
          <w:sz w:val="22"/>
          <w:szCs w:val="22"/>
        </w:rPr>
      </w:pPr>
    </w:p>
    <w:p w14:paraId="423D3DCC"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3. Good Administrative Skills Matter</w:t>
      </w:r>
    </w:p>
    <w:p w14:paraId="4278A416" w14:textId="77777777" w:rsidR="00132E4A" w:rsidRPr="001A5A34" w:rsidRDefault="00132E4A" w:rsidP="00132E4A">
      <w:pPr>
        <w:rPr>
          <w:rFonts w:asciiTheme="minorBidi" w:hAnsiTheme="minorBidi"/>
          <w:sz w:val="22"/>
          <w:szCs w:val="22"/>
        </w:rPr>
      </w:pPr>
    </w:p>
    <w:p w14:paraId="293BA5D4" w14:textId="4E21206C" w:rsidR="00132E4A" w:rsidRPr="001A5A34" w:rsidRDefault="00132E4A" w:rsidP="00132E4A">
      <w:pPr>
        <w:rPr>
          <w:rFonts w:asciiTheme="minorBidi" w:hAnsiTheme="minorBidi"/>
          <w:sz w:val="22"/>
          <w:szCs w:val="22"/>
        </w:rPr>
      </w:pPr>
      <w:r w:rsidRPr="001A5A34">
        <w:rPr>
          <w:rFonts w:asciiTheme="minorBidi" w:hAnsiTheme="minorBidi"/>
          <w:sz w:val="22"/>
          <w:szCs w:val="22"/>
        </w:rPr>
        <w:t xml:space="preserve">A single oversight in paperwork caused a home visit for Mr Ahmed to be skipped. Because of that, his medicine came late which put him at risk. When records slip through cracks, people feel the effects quickly. Mistakes like </w:t>
      </w:r>
      <w:r w:rsidR="006044B4" w:rsidRPr="001A5A34">
        <w:rPr>
          <w:rFonts w:asciiTheme="minorBidi" w:hAnsiTheme="minorBidi"/>
          <w:sz w:val="22"/>
          <w:szCs w:val="22"/>
        </w:rPr>
        <w:t>this show</w:t>
      </w:r>
      <w:r w:rsidRPr="001A5A34">
        <w:rPr>
          <w:rFonts w:asciiTheme="minorBidi" w:hAnsiTheme="minorBidi"/>
          <w:sz w:val="22"/>
          <w:szCs w:val="22"/>
        </w:rPr>
        <w:t xml:space="preserve"> why clear systems matter in care work. Without them, even small errors grow into real dangers.</w:t>
      </w:r>
    </w:p>
    <w:p w14:paraId="70557494" w14:textId="77777777" w:rsidR="00132E4A" w:rsidRPr="001A5A34" w:rsidRDefault="00132E4A" w:rsidP="00132E4A">
      <w:pPr>
        <w:rPr>
          <w:rFonts w:asciiTheme="minorBidi" w:hAnsiTheme="minorBidi"/>
          <w:sz w:val="22"/>
          <w:szCs w:val="22"/>
        </w:rPr>
      </w:pPr>
    </w:p>
    <w:p w14:paraId="1966454F"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Every detail written down counts when running things smoothly behind the scenes. When health workers note each visit, treatment, or observation, care stays connected across time. Because updates are shared, everyone on the team knows what’s happening right now. If notes fall short, messages get twisted, mistakes creep in, risks grow (Care Quality Commission, 2021).</w:t>
      </w:r>
    </w:p>
    <w:p w14:paraId="037D9EA0" w14:textId="77777777" w:rsidR="00132E4A" w:rsidRPr="001A5A34" w:rsidRDefault="00132E4A" w:rsidP="00132E4A">
      <w:pPr>
        <w:rPr>
          <w:rFonts w:asciiTheme="minorBidi" w:hAnsiTheme="minorBidi"/>
          <w:sz w:val="22"/>
          <w:szCs w:val="22"/>
        </w:rPr>
      </w:pPr>
    </w:p>
    <w:p w14:paraId="053B1913"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 xml:space="preserve">Although the Data Protection Act 2018 shapes how personal details are managed in health and care settings, it demands lawful processing of such data. Security during storage </w:t>
      </w:r>
      <w:r w:rsidRPr="001A5A34">
        <w:rPr>
          <w:rFonts w:asciiTheme="minorBidi" w:hAnsiTheme="minorBidi"/>
          <w:sz w:val="22"/>
          <w:szCs w:val="22"/>
        </w:rPr>
        <w:lastRenderedPageBreak/>
        <w:t>matters just as much as limiting access to approved people alone. When it comes to Mr Ahmed, his medical history should stay private, shielded from anyone without permission. Trust grows when patients know their information is treated with care by those helping them.</w:t>
      </w:r>
    </w:p>
    <w:p w14:paraId="473DA32D" w14:textId="77777777" w:rsidR="00132E4A" w:rsidRPr="001A5A34" w:rsidRDefault="00132E4A" w:rsidP="00132E4A">
      <w:pPr>
        <w:rPr>
          <w:rFonts w:asciiTheme="minorBidi" w:hAnsiTheme="minorBidi"/>
          <w:sz w:val="22"/>
          <w:szCs w:val="22"/>
        </w:rPr>
      </w:pPr>
    </w:p>
    <w:p w14:paraId="22A9D4CF"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One thing leads to another when schedules slip through the cracks. Without clear planning, care visits can fall apart - like they did here. What happened points straight at shaky oversight behind the scenes. Mistakes like this often come from disorganised systems hiding beneath routine tasks. Spotting why it went wrong only happens if someone writes it down right away.</w:t>
      </w:r>
    </w:p>
    <w:p w14:paraId="6855CC68" w14:textId="77777777" w:rsidR="00132E4A" w:rsidRPr="001A5A34" w:rsidRDefault="00132E4A" w:rsidP="00132E4A">
      <w:pPr>
        <w:rPr>
          <w:rFonts w:asciiTheme="minorBidi" w:hAnsiTheme="minorBidi"/>
          <w:sz w:val="22"/>
          <w:szCs w:val="22"/>
        </w:rPr>
      </w:pPr>
    </w:p>
    <w:p w14:paraId="3E8FAF5D"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Service users deserve safe, thoughtful treatment because those providing care must act responsibly. When something goes wrong, owning up matters just as much as moving forward with new understanding. Looking into why a visit was missed shows honesty, also a real drive to do better next time - all part of staying accountable (Health and Care Professions Council, 2016).</w:t>
      </w:r>
    </w:p>
    <w:p w14:paraId="294746BF" w14:textId="77777777" w:rsidR="00132E4A" w:rsidRPr="001A5A34" w:rsidRDefault="00132E4A" w:rsidP="00132E4A">
      <w:pPr>
        <w:rPr>
          <w:rFonts w:asciiTheme="minorBidi" w:hAnsiTheme="minorBidi"/>
          <w:sz w:val="22"/>
          <w:szCs w:val="22"/>
        </w:rPr>
      </w:pPr>
    </w:p>
    <w:p w14:paraId="2E71DD90"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Fine management keeps things running so patient safety stays high. Efficiency grows when rules meet practice every day. Legal duties pair with ethical ones through steady oversight. Professional standards hold firm because systems work quietly behind scenes. Smooth operations begin where organization ends. Care flows best under careful coordination.</w:t>
      </w:r>
    </w:p>
    <w:p w14:paraId="614D9E6C" w14:textId="77777777" w:rsidR="00132E4A" w:rsidRPr="001A5A34" w:rsidRDefault="00132E4A" w:rsidP="00132E4A">
      <w:pPr>
        <w:rPr>
          <w:rFonts w:asciiTheme="minorBidi" w:hAnsiTheme="minorBidi"/>
          <w:sz w:val="22"/>
          <w:szCs w:val="22"/>
        </w:rPr>
      </w:pPr>
    </w:p>
    <w:p w14:paraId="79C38F84" w14:textId="79997FA6" w:rsidR="00132E4A" w:rsidRPr="001A5A34" w:rsidRDefault="00132E4A" w:rsidP="00132E4A">
      <w:pPr>
        <w:rPr>
          <w:rFonts w:asciiTheme="minorBidi" w:hAnsiTheme="minorBidi"/>
          <w:sz w:val="22"/>
          <w:szCs w:val="22"/>
        </w:rPr>
      </w:pPr>
    </w:p>
    <w:p w14:paraId="5E65A593" w14:textId="77777777" w:rsidR="00132E4A" w:rsidRPr="001A5A34" w:rsidRDefault="00132E4A" w:rsidP="00132E4A">
      <w:pPr>
        <w:rPr>
          <w:rFonts w:asciiTheme="minorBidi" w:hAnsiTheme="minorBidi"/>
          <w:sz w:val="22"/>
          <w:szCs w:val="22"/>
        </w:rPr>
      </w:pPr>
    </w:p>
    <w:p w14:paraId="05BFBD9C" w14:textId="77777777" w:rsidR="001A5A34" w:rsidRPr="001A5A34" w:rsidRDefault="001A5A34" w:rsidP="00132E4A">
      <w:pPr>
        <w:rPr>
          <w:rFonts w:asciiTheme="minorBidi" w:hAnsiTheme="minorBidi"/>
          <w:sz w:val="22"/>
          <w:szCs w:val="22"/>
        </w:rPr>
      </w:pPr>
    </w:p>
    <w:p w14:paraId="65995F3A" w14:textId="77777777" w:rsidR="001A5A34" w:rsidRPr="001A5A34" w:rsidRDefault="001A5A34" w:rsidP="00132E4A">
      <w:pPr>
        <w:rPr>
          <w:rFonts w:asciiTheme="minorBidi" w:hAnsiTheme="minorBidi"/>
          <w:sz w:val="22"/>
          <w:szCs w:val="22"/>
        </w:rPr>
      </w:pPr>
    </w:p>
    <w:p w14:paraId="7C8DE485" w14:textId="27D9B249" w:rsidR="00132E4A" w:rsidRPr="001A5A34" w:rsidRDefault="00132E4A" w:rsidP="00132E4A">
      <w:pPr>
        <w:rPr>
          <w:rFonts w:asciiTheme="minorBidi" w:hAnsiTheme="minorBidi"/>
          <w:sz w:val="22"/>
          <w:szCs w:val="22"/>
        </w:rPr>
      </w:pPr>
      <w:r w:rsidRPr="001A5A34">
        <w:rPr>
          <w:rFonts w:asciiTheme="minorBidi" w:hAnsiTheme="minorBidi"/>
          <w:sz w:val="22"/>
          <w:szCs w:val="22"/>
        </w:rPr>
        <w:t>4. Working Together Matters</w:t>
      </w:r>
    </w:p>
    <w:p w14:paraId="6A84C6A3" w14:textId="77777777" w:rsidR="00132E4A" w:rsidRPr="001A5A34" w:rsidRDefault="00132E4A" w:rsidP="00132E4A">
      <w:pPr>
        <w:rPr>
          <w:rFonts w:asciiTheme="minorBidi" w:hAnsiTheme="minorBidi"/>
          <w:sz w:val="22"/>
          <w:szCs w:val="22"/>
        </w:rPr>
      </w:pPr>
    </w:p>
    <w:p w14:paraId="02C552E1"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Working together matters most when caring for people’s health needs. For Mr Ahmed, help comes from several directions at once - his regular doctor, a nurse who visits home, someone trained in communication challenges, plus helpers who come daily. One by one, each brings something unique to ease his journey forward. Care fits better when pieces connect through shared understanding.</w:t>
      </w:r>
    </w:p>
    <w:p w14:paraId="67093849" w14:textId="77777777" w:rsidR="00132E4A" w:rsidRPr="001A5A34" w:rsidRDefault="00132E4A" w:rsidP="00132E4A">
      <w:pPr>
        <w:rPr>
          <w:rFonts w:asciiTheme="minorBidi" w:hAnsiTheme="minorBidi"/>
          <w:sz w:val="22"/>
          <w:szCs w:val="22"/>
        </w:rPr>
      </w:pPr>
    </w:p>
    <w:p w14:paraId="67C12B5A"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Teamwork makes sure every part of Mr Ahmed’s care gets attention. Take the speech therapist - this person helps him talk and swallow safely, whereas the district nurse keeps track of how his body is doing. When they exchange updates and stay connected, care fits together better, matching what he truly requires.</w:t>
      </w:r>
    </w:p>
    <w:p w14:paraId="78A8FC93" w14:textId="77777777" w:rsidR="00132E4A" w:rsidRPr="001A5A34" w:rsidRDefault="00132E4A" w:rsidP="00132E4A">
      <w:pPr>
        <w:rPr>
          <w:rFonts w:asciiTheme="minorBidi" w:hAnsiTheme="minorBidi"/>
          <w:sz w:val="22"/>
          <w:szCs w:val="22"/>
        </w:rPr>
      </w:pPr>
    </w:p>
    <w:p w14:paraId="05EE8E4A"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lastRenderedPageBreak/>
        <w:t>One thing matters when people work together: talking clearly. Sharing updates on care plans happens often, yet so do worries that need airing. Missed visits at home? That points straight to weak talk between workers. When teamwork flows better, problems either never start or get fixed fast.</w:t>
      </w:r>
    </w:p>
    <w:p w14:paraId="2BD55C2A" w14:textId="77777777" w:rsidR="00132E4A" w:rsidRPr="001A5A34" w:rsidRDefault="00132E4A" w:rsidP="00132E4A">
      <w:pPr>
        <w:rPr>
          <w:rFonts w:asciiTheme="minorBidi" w:hAnsiTheme="minorBidi"/>
          <w:sz w:val="22"/>
          <w:szCs w:val="22"/>
        </w:rPr>
      </w:pPr>
    </w:p>
    <w:p w14:paraId="333D8256"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When people work together, choices tend to improve. Pooling what they know helps caregivers shape stronger plans for support. With this method, the way Mr Ahmed wants things done stays central - his say matters, his wishes guide steps (Skills for Care, 2020).</w:t>
      </w:r>
    </w:p>
    <w:p w14:paraId="59BDF73B" w14:textId="77777777" w:rsidR="00132E4A" w:rsidRPr="001A5A34" w:rsidRDefault="00132E4A" w:rsidP="00132E4A">
      <w:pPr>
        <w:rPr>
          <w:rFonts w:asciiTheme="minorBidi" w:hAnsiTheme="minorBidi"/>
          <w:sz w:val="22"/>
          <w:szCs w:val="22"/>
        </w:rPr>
      </w:pPr>
    </w:p>
    <w:p w14:paraId="67C2720A"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Starting off differently, including Mr Ahmed and his spouse in how care unfolds shapes cooperation right from the start. Because their views matter, support fits better with personal values and daily life. When people feel heard, confidence grows, connection strengthens, service feels more fitting.</w:t>
      </w:r>
    </w:p>
    <w:p w14:paraId="299DE125" w14:textId="77777777" w:rsidR="00132E4A" w:rsidRPr="001A5A34" w:rsidRDefault="00132E4A" w:rsidP="00132E4A">
      <w:pPr>
        <w:rPr>
          <w:rFonts w:asciiTheme="minorBidi" w:hAnsiTheme="minorBidi"/>
          <w:sz w:val="22"/>
          <w:szCs w:val="22"/>
        </w:rPr>
      </w:pPr>
    </w:p>
    <w:p w14:paraId="28D3176B"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Teamwork thrives when guided by clear rules set by groups like the Nursing and Midwifery Council (2018), where duties are shared without hesitation. Because professionals work side by side, mistakes happen less often while patients stay safer under closer watch. Quality of care rises quietly behind the scenes when everyone moves together toward the same goal.</w:t>
      </w:r>
    </w:p>
    <w:p w14:paraId="45362895" w14:textId="77777777" w:rsidR="00132E4A" w:rsidRPr="001A5A34" w:rsidRDefault="00132E4A" w:rsidP="00132E4A">
      <w:pPr>
        <w:rPr>
          <w:rFonts w:asciiTheme="minorBidi" w:hAnsiTheme="minorBidi"/>
          <w:sz w:val="22"/>
          <w:szCs w:val="22"/>
        </w:rPr>
      </w:pPr>
    </w:p>
    <w:p w14:paraId="49BFA542" w14:textId="10C2FAE5" w:rsidR="00132E4A" w:rsidRPr="001A5A34" w:rsidRDefault="00132E4A" w:rsidP="00132E4A">
      <w:pPr>
        <w:rPr>
          <w:rFonts w:asciiTheme="minorBidi" w:hAnsiTheme="minorBidi"/>
          <w:sz w:val="22"/>
          <w:szCs w:val="22"/>
        </w:rPr>
      </w:pPr>
    </w:p>
    <w:p w14:paraId="66C25101" w14:textId="77777777" w:rsidR="001A5A34" w:rsidRPr="001A5A34" w:rsidRDefault="001A5A34" w:rsidP="00132E4A">
      <w:pPr>
        <w:rPr>
          <w:rFonts w:asciiTheme="minorBidi" w:hAnsiTheme="minorBidi"/>
          <w:sz w:val="22"/>
          <w:szCs w:val="22"/>
        </w:rPr>
      </w:pPr>
    </w:p>
    <w:p w14:paraId="4903AC3A" w14:textId="47AA7C90" w:rsidR="00132E4A" w:rsidRPr="001A5A34" w:rsidRDefault="00132E4A" w:rsidP="001A5A34">
      <w:pPr>
        <w:rPr>
          <w:rFonts w:asciiTheme="minorBidi" w:hAnsiTheme="minorBidi"/>
          <w:sz w:val="22"/>
          <w:szCs w:val="22"/>
        </w:rPr>
      </w:pPr>
      <w:r w:rsidRPr="001A5A34">
        <w:rPr>
          <w:rFonts w:asciiTheme="minorBidi" w:hAnsiTheme="minorBidi"/>
          <w:sz w:val="22"/>
          <w:szCs w:val="22"/>
        </w:rPr>
        <w:t>5. Conclusion</w:t>
      </w:r>
    </w:p>
    <w:p w14:paraId="39727A4A" w14:textId="77777777" w:rsidR="001A5A34" w:rsidRPr="001A5A34" w:rsidRDefault="001A5A34" w:rsidP="001A5A34">
      <w:pPr>
        <w:rPr>
          <w:rFonts w:asciiTheme="minorBidi" w:hAnsiTheme="minorBidi"/>
          <w:sz w:val="22"/>
          <w:szCs w:val="22"/>
        </w:rPr>
      </w:pPr>
    </w:p>
    <w:p w14:paraId="2CF30AE2"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To get things right, clear talking matters most - especially when helping someone like Mr Ahmed. His stroke plus trouble with language means messages must land without confusion. Teamwork plays a big role, but only if everyone shares information well. Good record keeping supports this, making sure nothing slips through cracks. The law backs fairness, so care plans should reflect real needs, not assumptions. How staff listen, adapt, and respond shapes whether support truly works. Equal treatment isn’t just policy - it shows up in daily actions.</w:t>
      </w:r>
    </w:p>
    <w:p w14:paraId="02F54377" w14:textId="77777777" w:rsidR="00132E4A" w:rsidRPr="001A5A34" w:rsidRDefault="00132E4A" w:rsidP="00132E4A">
      <w:pPr>
        <w:rPr>
          <w:rFonts w:asciiTheme="minorBidi" w:hAnsiTheme="minorBidi"/>
          <w:sz w:val="22"/>
          <w:szCs w:val="22"/>
        </w:rPr>
      </w:pPr>
    </w:p>
    <w:p w14:paraId="1629EB06"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Solid admin work - like keeping records right and following the 2018 data rules - keeps patients safe and their details private. When a home check gets skipped, it shows what happens when paperwork fails, pointing toward weak processes and unclear responsibility.</w:t>
      </w:r>
    </w:p>
    <w:p w14:paraId="612A00E6" w14:textId="77777777" w:rsidR="00132E4A" w:rsidRPr="001A5A34" w:rsidRDefault="00132E4A" w:rsidP="00132E4A">
      <w:pPr>
        <w:rPr>
          <w:rFonts w:asciiTheme="minorBidi" w:hAnsiTheme="minorBidi"/>
          <w:sz w:val="22"/>
          <w:szCs w:val="22"/>
        </w:rPr>
      </w:pPr>
    </w:p>
    <w:p w14:paraId="23715F7B"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Together, the varied experts make sure Mr Ahmed gets full support that fits his needs. When they join efforts - including him and his wife - care becomes focused on his daily life, steady and thoughtful. What matters shows up in how they listen, adjust, move forward.</w:t>
      </w:r>
    </w:p>
    <w:p w14:paraId="4F68C90D" w14:textId="77777777" w:rsidR="00132E4A" w:rsidRPr="001A5A34" w:rsidRDefault="00132E4A" w:rsidP="00132E4A">
      <w:pPr>
        <w:rPr>
          <w:rFonts w:asciiTheme="minorBidi" w:hAnsiTheme="minorBidi"/>
          <w:sz w:val="22"/>
          <w:szCs w:val="22"/>
        </w:rPr>
      </w:pPr>
    </w:p>
    <w:p w14:paraId="01F5C9A0"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Put together, safety, quality, and effectiveness form the core of good care work. What matters most shows up in how tasks are handled every day. Strong results come through consistent attention, not grand plans. Care that works well rests on clear choices made quietly over time. Real strength hides in routine actions done right.</w:t>
      </w:r>
    </w:p>
    <w:p w14:paraId="4D44A0B1" w14:textId="77777777" w:rsidR="00132E4A" w:rsidRPr="001A5A34" w:rsidRDefault="00132E4A" w:rsidP="00132E4A">
      <w:pPr>
        <w:rPr>
          <w:rFonts w:asciiTheme="minorBidi" w:hAnsiTheme="minorBidi"/>
          <w:sz w:val="22"/>
          <w:szCs w:val="22"/>
        </w:rPr>
      </w:pPr>
    </w:p>
    <w:p w14:paraId="5CD58E87" w14:textId="231FD2C6" w:rsidR="00132E4A" w:rsidRPr="001A5A34" w:rsidRDefault="00132E4A" w:rsidP="00132E4A">
      <w:pPr>
        <w:rPr>
          <w:rFonts w:asciiTheme="minorBidi" w:hAnsiTheme="minorBidi"/>
          <w:sz w:val="22"/>
          <w:szCs w:val="22"/>
        </w:rPr>
      </w:pPr>
    </w:p>
    <w:p w14:paraId="07C9B4ED" w14:textId="77777777" w:rsidR="00132E4A" w:rsidRPr="001A5A34" w:rsidRDefault="00132E4A" w:rsidP="00132E4A">
      <w:pPr>
        <w:rPr>
          <w:rFonts w:asciiTheme="minorBidi" w:hAnsiTheme="minorBidi"/>
          <w:sz w:val="22"/>
          <w:szCs w:val="22"/>
        </w:rPr>
      </w:pPr>
    </w:p>
    <w:p w14:paraId="23B9988A" w14:textId="77777777" w:rsidR="001A5A34" w:rsidRPr="001A5A34" w:rsidRDefault="001A5A34" w:rsidP="00132E4A">
      <w:pPr>
        <w:rPr>
          <w:rFonts w:asciiTheme="minorBidi" w:hAnsiTheme="minorBidi"/>
          <w:sz w:val="22"/>
          <w:szCs w:val="22"/>
        </w:rPr>
      </w:pPr>
    </w:p>
    <w:p w14:paraId="66723222" w14:textId="77777777" w:rsidR="001A5A34" w:rsidRPr="001A5A34" w:rsidRDefault="001A5A34" w:rsidP="00132E4A">
      <w:pPr>
        <w:rPr>
          <w:rFonts w:asciiTheme="minorBidi" w:hAnsiTheme="minorBidi"/>
          <w:sz w:val="22"/>
          <w:szCs w:val="22"/>
        </w:rPr>
      </w:pPr>
    </w:p>
    <w:p w14:paraId="293A7CE7" w14:textId="77777777" w:rsidR="001A5A34" w:rsidRPr="001A5A34" w:rsidRDefault="001A5A34" w:rsidP="00132E4A">
      <w:pPr>
        <w:rPr>
          <w:rFonts w:asciiTheme="minorBidi" w:hAnsiTheme="minorBidi"/>
          <w:sz w:val="22"/>
          <w:szCs w:val="22"/>
        </w:rPr>
      </w:pPr>
    </w:p>
    <w:p w14:paraId="151C9716" w14:textId="77777777" w:rsidR="001A5A34" w:rsidRPr="001A5A34" w:rsidRDefault="001A5A34" w:rsidP="00132E4A">
      <w:pPr>
        <w:rPr>
          <w:rFonts w:asciiTheme="minorBidi" w:hAnsiTheme="minorBidi"/>
          <w:sz w:val="22"/>
          <w:szCs w:val="22"/>
        </w:rPr>
      </w:pPr>
    </w:p>
    <w:p w14:paraId="28CFB298" w14:textId="77777777" w:rsidR="001A5A34" w:rsidRPr="001A5A34" w:rsidRDefault="001A5A34" w:rsidP="00132E4A">
      <w:pPr>
        <w:rPr>
          <w:rFonts w:asciiTheme="minorBidi" w:hAnsiTheme="minorBidi"/>
          <w:sz w:val="22"/>
          <w:szCs w:val="22"/>
        </w:rPr>
      </w:pPr>
    </w:p>
    <w:p w14:paraId="6D49F3D0" w14:textId="77777777" w:rsidR="001A5A34" w:rsidRPr="001A5A34" w:rsidRDefault="001A5A34" w:rsidP="00132E4A">
      <w:pPr>
        <w:rPr>
          <w:rFonts w:asciiTheme="minorBidi" w:hAnsiTheme="minorBidi"/>
          <w:sz w:val="22"/>
          <w:szCs w:val="22"/>
        </w:rPr>
      </w:pPr>
    </w:p>
    <w:p w14:paraId="094C2FF2" w14:textId="77777777" w:rsidR="001A5A34" w:rsidRPr="001A5A34" w:rsidRDefault="001A5A34" w:rsidP="00132E4A">
      <w:pPr>
        <w:rPr>
          <w:rFonts w:asciiTheme="minorBidi" w:hAnsiTheme="minorBidi"/>
          <w:sz w:val="22"/>
          <w:szCs w:val="22"/>
        </w:rPr>
      </w:pPr>
    </w:p>
    <w:p w14:paraId="602EA071" w14:textId="47E72390" w:rsidR="00132E4A" w:rsidRPr="001A5A34" w:rsidRDefault="00132E4A" w:rsidP="00132E4A">
      <w:pPr>
        <w:rPr>
          <w:rFonts w:asciiTheme="minorBidi" w:hAnsiTheme="minorBidi"/>
          <w:sz w:val="22"/>
          <w:szCs w:val="22"/>
        </w:rPr>
      </w:pPr>
      <w:r w:rsidRPr="001A5A34">
        <w:rPr>
          <w:rFonts w:asciiTheme="minorBidi" w:hAnsiTheme="minorBidi"/>
          <w:sz w:val="22"/>
          <w:szCs w:val="22"/>
        </w:rPr>
        <w:t>References</w:t>
      </w:r>
    </w:p>
    <w:p w14:paraId="77CDFFAA" w14:textId="77777777" w:rsidR="00132E4A" w:rsidRPr="001A5A34" w:rsidRDefault="00132E4A" w:rsidP="00132E4A">
      <w:pPr>
        <w:rPr>
          <w:rFonts w:asciiTheme="minorBidi" w:hAnsiTheme="minorBidi"/>
          <w:sz w:val="22"/>
          <w:szCs w:val="22"/>
        </w:rPr>
      </w:pPr>
    </w:p>
    <w:p w14:paraId="34D61D30" w14:textId="06E7DA91" w:rsidR="00132E4A" w:rsidRPr="001A5A34" w:rsidRDefault="00132E4A" w:rsidP="00132E4A">
      <w:pPr>
        <w:rPr>
          <w:rFonts w:asciiTheme="minorBidi" w:hAnsiTheme="minorBidi"/>
          <w:sz w:val="22"/>
          <w:szCs w:val="22"/>
        </w:rPr>
      </w:pPr>
      <w:r w:rsidRPr="001A5A34">
        <w:rPr>
          <w:rFonts w:asciiTheme="minorBidi" w:hAnsiTheme="minorBidi"/>
          <w:sz w:val="22"/>
          <w:szCs w:val="22"/>
        </w:rPr>
        <w:t>Care Quality Commission released its fundamental standards in 2021. You can find them online at cqc</w:t>
      </w:r>
      <w:r w:rsidR="006044B4" w:rsidRPr="001A5A34">
        <w:rPr>
          <w:rFonts w:asciiTheme="minorBidi" w:hAnsiTheme="minorBidi"/>
          <w:sz w:val="22"/>
          <w:szCs w:val="22"/>
        </w:rPr>
        <w:t>.</w:t>
      </w:r>
      <w:r w:rsidRPr="001A5A34">
        <w:rPr>
          <w:rFonts w:asciiTheme="minorBidi" w:hAnsiTheme="minorBidi"/>
          <w:sz w:val="22"/>
          <w:szCs w:val="22"/>
        </w:rPr>
        <w:t>org</w:t>
      </w:r>
      <w:r w:rsidR="006044B4" w:rsidRPr="001A5A34">
        <w:rPr>
          <w:rFonts w:asciiTheme="minorBidi" w:hAnsiTheme="minorBidi"/>
          <w:sz w:val="22"/>
          <w:szCs w:val="22"/>
        </w:rPr>
        <w:t>.</w:t>
      </w:r>
      <w:r w:rsidRPr="001A5A34">
        <w:rPr>
          <w:rFonts w:asciiTheme="minorBidi" w:hAnsiTheme="minorBidi"/>
          <w:sz w:val="22"/>
          <w:szCs w:val="22"/>
        </w:rPr>
        <w:t>uk. The page was last checked on March 26, 2026.</w:t>
      </w:r>
    </w:p>
    <w:p w14:paraId="152A7AA7" w14:textId="77777777" w:rsidR="00132E4A" w:rsidRPr="001A5A34" w:rsidRDefault="00132E4A" w:rsidP="00132E4A">
      <w:pPr>
        <w:rPr>
          <w:rFonts w:asciiTheme="minorBidi" w:hAnsiTheme="minorBidi"/>
          <w:sz w:val="22"/>
          <w:szCs w:val="22"/>
        </w:rPr>
      </w:pPr>
    </w:p>
    <w:p w14:paraId="19B025B2"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The Data Protection Act came into force in 2018. This version of the law can be found online at legislation.gov.uk. The site was visited on March 26, 2026.</w:t>
      </w:r>
    </w:p>
    <w:p w14:paraId="15A2ED04" w14:textId="77777777" w:rsidR="00132E4A" w:rsidRPr="001A5A34" w:rsidRDefault="00132E4A" w:rsidP="00132E4A">
      <w:pPr>
        <w:rPr>
          <w:rFonts w:asciiTheme="minorBidi" w:hAnsiTheme="minorBidi"/>
          <w:sz w:val="22"/>
          <w:szCs w:val="22"/>
        </w:rPr>
      </w:pPr>
    </w:p>
    <w:p w14:paraId="266B73A5" w14:textId="79E39266" w:rsidR="00132E4A" w:rsidRPr="001A5A34" w:rsidRDefault="00132E4A" w:rsidP="00132E4A">
      <w:pPr>
        <w:rPr>
          <w:rFonts w:asciiTheme="minorBidi" w:hAnsiTheme="minorBidi"/>
          <w:sz w:val="22"/>
          <w:szCs w:val="22"/>
        </w:rPr>
      </w:pPr>
      <w:r w:rsidRPr="001A5A34">
        <w:rPr>
          <w:rFonts w:asciiTheme="minorBidi" w:hAnsiTheme="minorBidi"/>
          <w:sz w:val="22"/>
          <w:szCs w:val="22"/>
        </w:rPr>
        <w:t>One law from 2010 covers fairness rules. Found online at legislation</w:t>
      </w:r>
      <w:r w:rsidR="00CA44FF" w:rsidRPr="001A5A34">
        <w:rPr>
          <w:rFonts w:asciiTheme="minorBidi" w:hAnsiTheme="minorBidi"/>
          <w:sz w:val="22"/>
          <w:szCs w:val="22"/>
        </w:rPr>
        <w:t>.</w:t>
      </w:r>
      <w:r w:rsidRPr="001A5A34">
        <w:rPr>
          <w:rFonts w:asciiTheme="minorBidi" w:hAnsiTheme="minorBidi"/>
          <w:sz w:val="22"/>
          <w:szCs w:val="22"/>
        </w:rPr>
        <w:t>gov</w:t>
      </w:r>
      <w:r w:rsidR="00CA44FF" w:rsidRPr="001A5A34">
        <w:rPr>
          <w:rFonts w:asciiTheme="minorBidi" w:hAnsiTheme="minorBidi"/>
          <w:sz w:val="22"/>
          <w:szCs w:val="22"/>
        </w:rPr>
        <w:t>.</w:t>
      </w:r>
      <w:r w:rsidR="006044B4" w:rsidRPr="001A5A34">
        <w:rPr>
          <w:rFonts w:asciiTheme="minorBidi" w:hAnsiTheme="minorBidi"/>
          <w:sz w:val="22"/>
          <w:szCs w:val="22"/>
        </w:rPr>
        <w:t>U</w:t>
      </w:r>
      <w:r w:rsidRPr="001A5A34">
        <w:rPr>
          <w:rFonts w:asciiTheme="minorBidi" w:hAnsiTheme="minorBidi"/>
          <w:sz w:val="22"/>
          <w:szCs w:val="22"/>
        </w:rPr>
        <w:t>k. Last checked on March</w:t>
      </w:r>
      <w:r w:rsidR="006044B4" w:rsidRPr="001A5A34">
        <w:rPr>
          <w:rFonts w:asciiTheme="minorBidi" w:hAnsiTheme="minorBidi"/>
          <w:sz w:val="22"/>
          <w:szCs w:val="22"/>
        </w:rPr>
        <w:t xml:space="preserve"> 26, 2026</w:t>
      </w:r>
      <w:r w:rsidRPr="001A5A34">
        <w:rPr>
          <w:rFonts w:asciiTheme="minorBidi" w:hAnsiTheme="minorBidi"/>
          <w:sz w:val="22"/>
          <w:szCs w:val="22"/>
        </w:rPr>
        <w:t>.</w:t>
      </w:r>
    </w:p>
    <w:p w14:paraId="03403578" w14:textId="77777777" w:rsidR="00132E4A" w:rsidRPr="001A5A34" w:rsidRDefault="00132E4A" w:rsidP="00132E4A">
      <w:pPr>
        <w:rPr>
          <w:rFonts w:asciiTheme="minorBidi" w:hAnsiTheme="minorBidi"/>
          <w:sz w:val="22"/>
          <w:szCs w:val="22"/>
        </w:rPr>
      </w:pPr>
    </w:p>
    <w:p w14:paraId="514FFCBB"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Whatever guides health care work comes from a 2016 rule book made by the Health and Care Professions Council. Rules live in London under HCPC branding. Conduct fits alongside performance, each shaped by ethical lines drawn clear back then.</w:t>
      </w:r>
    </w:p>
    <w:p w14:paraId="049F7E5C" w14:textId="77777777" w:rsidR="00132E4A" w:rsidRPr="001A5A34" w:rsidRDefault="00132E4A" w:rsidP="00132E4A">
      <w:pPr>
        <w:rPr>
          <w:rFonts w:asciiTheme="minorBidi" w:hAnsiTheme="minorBidi"/>
          <w:sz w:val="22"/>
          <w:szCs w:val="22"/>
        </w:rPr>
      </w:pPr>
    </w:p>
    <w:p w14:paraId="75BF5387" w14:textId="77777777" w:rsidR="00132E4A" w:rsidRPr="001A5A34" w:rsidRDefault="00132E4A" w:rsidP="00132E4A">
      <w:pPr>
        <w:rPr>
          <w:rFonts w:asciiTheme="minorBidi" w:hAnsiTheme="minorBidi"/>
          <w:sz w:val="22"/>
          <w:szCs w:val="22"/>
        </w:rPr>
      </w:pPr>
      <w:r w:rsidRPr="001A5A34">
        <w:rPr>
          <w:rFonts w:asciiTheme="minorBidi" w:hAnsiTheme="minorBidi"/>
          <w:sz w:val="22"/>
          <w:szCs w:val="22"/>
        </w:rPr>
        <w:t>Nursing and Midwifery Council (2018)</w:t>
      </w:r>
      <w:r w:rsidRPr="001A5A34">
        <w:rPr>
          <w:rFonts w:ascii="Tahoma" w:hAnsi="Tahoma" w:cs="Tahoma"/>
          <w:sz w:val="22"/>
          <w:szCs w:val="22"/>
        </w:rPr>
        <w:t>﻿</w:t>
      </w:r>
      <w:r w:rsidRPr="001A5A34">
        <w:rPr>
          <w:rFonts w:asciiTheme="minorBidi" w:hAnsiTheme="minorBidi"/>
          <w:sz w:val="22"/>
          <w:szCs w:val="22"/>
        </w:rPr>
        <w:t>The Code: Professional standards of practice and behaviour. London: NMC.</w:t>
      </w:r>
    </w:p>
    <w:p w14:paraId="47F46684" w14:textId="77777777" w:rsidR="00132E4A" w:rsidRPr="001A5A34" w:rsidRDefault="00132E4A" w:rsidP="00132E4A">
      <w:pPr>
        <w:rPr>
          <w:rFonts w:asciiTheme="minorBidi" w:hAnsiTheme="minorBidi"/>
          <w:sz w:val="22"/>
          <w:szCs w:val="22"/>
        </w:rPr>
      </w:pPr>
    </w:p>
    <w:p w14:paraId="060DB531" w14:textId="1096C8B8" w:rsidR="00132E4A" w:rsidRPr="001A5A34" w:rsidRDefault="00132E4A" w:rsidP="00132E4A">
      <w:pPr>
        <w:rPr>
          <w:rFonts w:asciiTheme="minorBidi" w:hAnsiTheme="minorBidi"/>
          <w:sz w:val="22"/>
          <w:szCs w:val="22"/>
        </w:rPr>
      </w:pPr>
      <w:r w:rsidRPr="001A5A34">
        <w:rPr>
          <w:rFonts w:asciiTheme="minorBidi" w:hAnsiTheme="minorBidi"/>
          <w:sz w:val="22"/>
          <w:szCs w:val="22"/>
        </w:rPr>
        <w:lastRenderedPageBreak/>
        <w:t>Communication's math side was tackled by Shannon, C.E. together with Weaver, W. back in 1949. Pages turned into theory at the University of Illinois Press, located in Urbana.</w:t>
      </w:r>
    </w:p>
    <w:p w14:paraId="56ECC71B" w14:textId="77777777" w:rsidR="00132E4A" w:rsidRPr="001A5A34" w:rsidRDefault="00132E4A" w:rsidP="00132E4A">
      <w:pPr>
        <w:rPr>
          <w:rFonts w:asciiTheme="minorBidi" w:hAnsiTheme="minorBidi"/>
          <w:sz w:val="22"/>
          <w:szCs w:val="22"/>
        </w:rPr>
      </w:pPr>
    </w:p>
    <w:p w14:paraId="10194203" w14:textId="549F3A63" w:rsidR="00132E4A" w:rsidRPr="001A5A34" w:rsidRDefault="00132E4A">
      <w:pPr>
        <w:rPr>
          <w:rFonts w:asciiTheme="minorBidi" w:hAnsiTheme="minorBidi"/>
          <w:sz w:val="22"/>
          <w:szCs w:val="22"/>
        </w:rPr>
      </w:pPr>
      <w:r w:rsidRPr="001A5A34">
        <w:rPr>
          <w:rFonts w:asciiTheme="minorBidi" w:hAnsiTheme="minorBidi"/>
          <w:sz w:val="22"/>
          <w:szCs w:val="22"/>
        </w:rPr>
        <w:t>A set of guidelines published by Skills for Care in 2020 outlines expected behaviours for care workers across England. This document applies to those supporting health needs as well as adults needing social care services. Based in Leeds, the organisation created it to clarify professional standards. Expectations cover respect, safety practices, honesty, and accountability within daily work routines. The framework helps ensure consistent quality when delivering personal care.</w:t>
      </w:r>
    </w:p>
    <w:sectPr w:rsidR="00132E4A" w:rsidRPr="001A5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E4A"/>
    <w:rsid w:val="00004DF3"/>
    <w:rsid w:val="000D5B9D"/>
    <w:rsid w:val="00132E4A"/>
    <w:rsid w:val="00175E78"/>
    <w:rsid w:val="001A4B0D"/>
    <w:rsid w:val="001A5A34"/>
    <w:rsid w:val="006044B4"/>
    <w:rsid w:val="00C070FB"/>
    <w:rsid w:val="00CA44FF"/>
    <w:rsid w:val="00D7629F"/>
    <w:rsid w:val="00D8444F"/>
    <w:rsid w:val="00E13E22"/>
    <w:rsid w:val="00FF73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4B9DB"/>
  <w15:chartTrackingRefBased/>
  <w15:docId w15:val="{53B0735B-23F8-D64B-B90C-B99F54FF8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E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32E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2E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2E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2E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2E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E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E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E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E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32E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2E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2E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2E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2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E4A"/>
    <w:rPr>
      <w:rFonts w:eastAsiaTheme="majorEastAsia" w:cstheme="majorBidi"/>
      <w:color w:val="272727" w:themeColor="text1" w:themeTint="D8"/>
    </w:rPr>
  </w:style>
  <w:style w:type="paragraph" w:styleId="Title">
    <w:name w:val="Title"/>
    <w:basedOn w:val="Normal"/>
    <w:next w:val="Normal"/>
    <w:link w:val="TitleChar"/>
    <w:uiPriority w:val="10"/>
    <w:qFormat/>
    <w:rsid w:val="00132E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E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E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E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E4A"/>
    <w:pPr>
      <w:spacing w:before="160"/>
      <w:jc w:val="center"/>
    </w:pPr>
    <w:rPr>
      <w:i/>
      <w:iCs/>
      <w:color w:val="404040" w:themeColor="text1" w:themeTint="BF"/>
    </w:rPr>
  </w:style>
  <w:style w:type="character" w:customStyle="1" w:styleId="QuoteChar">
    <w:name w:val="Quote Char"/>
    <w:basedOn w:val="DefaultParagraphFont"/>
    <w:link w:val="Quote"/>
    <w:uiPriority w:val="29"/>
    <w:rsid w:val="00132E4A"/>
    <w:rPr>
      <w:i/>
      <w:iCs/>
      <w:color w:val="404040" w:themeColor="text1" w:themeTint="BF"/>
    </w:rPr>
  </w:style>
  <w:style w:type="paragraph" w:styleId="ListParagraph">
    <w:name w:val="List Paragraph"/>
    <w:basedOn w:val="Normal"/>
    <w:uiPriority w:val="34"/>
    <w:qFormat/>
    <w:rsid w:val="00132E4A"/>
    <w:pPr>
      <w:ind w:left="720"/>
      <w:contextualSpacing/>
    </w:pPr>
  </w:style>
  <w:style w:type="character" w:styleId="IntenseEmphasis">
    <w:name w:val="Intense Emphasis"/>
    <w:basedOn w:val="DefaultParagraphFont"/>
    <w:uiPriority w:val="21"/>
    <w:qFormat/>
    <w:rsid w:val="00132E4A"/>
    <w:rPr>
      <w:i/>
      <w:iCs/>
      <w:color w:val="2F5496" w:themeColor="accent1" w:themeShade="BF"/>
    </w:rPr>
  </w:style>
  <w:style w:type="paragraph" w:styleId="IntenseQuote">
    <w:name w:val="Intense Quote"/>
    <w:basedOn w:val="Normal"/>
    <w:next w:val="Normal"/>
    <w:link w:val="IntenseQuoteChar"/>
    <w:uiPriority w:val="30"/>
    <w:qFormat/>
    <w:rsid w:val="00132E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2E4A"/>
    <w:rPr>
      <w:i/>
      <w:iCs/>
      <w:color w:val="2F5496" w:themeColor="accent1" w:themeShade="BF"/>
    </w:rPr>
  </w:style>
  <w:style w:type="character" w:styleId="IntenseReference">
    <w:name w:val="Intense Reference"/>
    <w:basedOn w:val="DefaultParagraphFont"/>
    <w:uiPriority w:val="32"/>
    <w:qFormat/>
    <w:rsid w:val="00132E4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7</Pages>
  <Words>1677</Words>
  <Characters>9561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Larbi</dc:creator>
  <cp:keywords/>
  <dc:description/>
  <cp:lastModifiedBy>Mohamed Larbi</cp:lastModifiedBy>
  <cp:revision>8</cp:revision>
  <dcterms:created xsi:type="dcterms:W3CDTF">2026-03-26T12:00:00Z</dcterms:created>
  <dcterms:modified xsi:type="dcterms:W3CDTF">2026-04-19T14:36:00Z</dcterms:modified>
</cp:coreProperties>
</file>