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B28161" w14:textId="59CF3331" w:rsidR="00F16147" w:rsidRPr="006407D2" w:rsidRDefault="00F16147" w:rsidP="006407D2">
      <w:pPr>
        <w:spacing w:after="0" w:afterAutospacing="0" w:line="360" w:lineRule="auto"/>
        <w:ind w:firstLine="0"/>
        <w:contextualSpacing/>
        <w:rPr>
          <w:rFonts w:ascii="Times New Roman" w:hAnsi="Times New Roman" w:cs="Times New Roman"/>
          <w:sz w:val="24"/>
          <w:szCs w:val="24"/>
        </w:rPr>
      </w:pPr>
    </w:p>
    <w:p w14:paraId="50BF295F" w14:textId="77777777" w:rsidR="007123B3" w:rsidRPr="006407D2" w:rsidRDefault="007123B3" w:rsidP="006407D2">
      <w:pPr>
        <w:spacing w:after="0" w:afterAutospacing="0" w:line="360" w:lineRule="auto"/>
        <w:ind w:firstLine="0"/>
        <w:contextualSpacing/>
        <w:rPr>
          <w:rFonts w:ascii="Times New Roman" w:hAnsi="Times New Roman" w:cs="Times New Roman"/>
          <w:sz w:val="24"/>
          <w:szCs w:val="24"/>
        </w:rPr>
      </w:pPr>
    </w:p>
    <w:p w14:paraId="19E48299" w14:textId="77777777" w:rsidR="007123B3" w:rsidRPr="006407D2" w:rsidRDefault="007123B3" w:rsidP="006407D2">
      <w:pPr>
        <w:spacing w:after="0" w:afterAutospacing="0" w:line="360" w:lineRule="auto"/>
        <w:ind w:firstLine="0"/>
        <w:contextualSpacing/>
        <w:rPr>
          <w:rFonts w:ascii="Times New Roman" w:hAnsi="Times New Roman" w:cs="Times New Roman"/>
          <w:sz w:val="24"/>
          <w:szCs w:val="24"/>
        </w:rPr>
      </w:pPr>
    </w:p>
    <w:p w14:paraId="4B9D4E55" w14:textId="1F7AD514" w:rsidR="007123B3" w:rsidRPr="006407D2" w:rsidRDefault="00A5110F" w:rsidP="00A5110F">
      <w:pPr>
        <w:spacing w:after="0" w:afterAutospacing="0" w:line="360" w:lineRule="auto"/>
        <w:ind w:firstLine="0"/>
        <w:contextualSpacing/>
        <w:jc w:val="center"/>
        <w:rPr>
          <w:rFonts w:ascii="Times New Roman" w:hAnsi="Times New Roman" w:cs="Times New Roman"/>
          <w:sz w:val="24"/>
          <w:szCs w:val="24"/>
        </w:rPr>
      </w:pPr>
      <w:r w:rsidRPr="00C76E04">
        <w:rPr>
          <w:rFonts w:ascii="Times New Roman" w:hAnsi="Times New Roman" w:cs="Times New Roman"/>
          <w:b/>
          <w:bCs/>
          <w:sz w:val="44"/>
          <w:szCs w:val="44"/>
          <w:u w:val="single"/>
        </w:rPr>
        <w:t>Winter Wonderland at Savoy London</w:t>
      </w:r>
    </w:p>
    <w:p w14:paraId="70B3B8D4"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0EDE74E5"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25C962B3" w14:textId="24EF645F" w:rsidR="00C76E04" w:rsidRDefault="007123B3" w:rsidP="00C76E04">
      <w:pPr>
        <w:jc w:val="center"/>
        <w:rPr>
          <w:rFonts w:ascii="Times New Roman" w:hAnsi="Times New Roman" w:cs="Times New Roman"/>
          <w:b/>
          <w:bCs/>
          <w:sz w:val="36"/>
          <w:szCs w:val="36"/>
        </w:rPr>
      </w:pPr>
      <w:r w:rsidRPr="00C76E04">
        <w:rPr>
          <w:rFonts w:ascii="Times New Roman" w:hAnsi="Times New Roman" w:cs="Times New Roman"/>
          <w:b/>
          <w:bCs/>
          <w:sz w:val="36"/>
          <w:szCs w:val="36"/>
        </w:rPr>
        <w:br/>
      </w:r>
      <w:r w:rsidRPr="00C76E04">
        <w:rPr>
          <w:rFonts w:ascii="Times New Roman" w:hAnsi="Times New Roman" w:cs="Times New Roman"/>
          <w:b/>
          <w:bCs/>
          <w:sz w:val="36"/>
          <w:szCs w:val="36"/>
        </w:rPr>
        <w:br/>
      </w:r>
      <w:r w:rsidR="00C76E04" w:rsidRPr="00C76E04">
        <w:rPr>
          <w:rFonts w:ascii="Times New Roman" w:hAnsi="Times New Roman" w:cs="Times New Roman"/>
          <w:b/>
          <w:bCs/>
          <w:sz w:val="36"/>
          <w:szCs w:val="36"/>
        </w:rPr>
        <w:t>Module Name: International Meeting Management</w:t>
      </w:r>
    </w:p>
    <w:p w14:paraId="783F1857" w14:textId="77777777" w:rsidR="00C76E04" w:rsidRPr="00C76E04" w:rsidRDefault="00C76E04" w:rsidP="00C76E04">
      <w:pPr>
        <w:jc w:val="center"/>
        <w:rPr>
          <w:rFonts w:ascii="Times New Roman" w:hAnsi="Times New Roman" w:cs="Times New Roman"/>
          <w:b/>
          <w:bCs/>
          <w:sz w:val="36"/>
          <w:szCs w:val="36"/>
        </w:rPr>
      </w:pPr>
    </w:p>
    <w:p w14:paraId="39DC2C44" w14:textId="77777777" w:rsidR="00C76E04" w:rsidRPr="00C76E04" w:rsidRDefault="00C76E04" w:rsidP="00C76E04">
      <w:pPr>
        <w:jc w:val="center"/>
        <w:rPr>
          <w:rFonts w:ascii="Times New Roman" w:hAnsi="Times New Roman" w:cs="Times New Roman"/>
          <w:b/>
          <w:bCs/>
          <w:sz w:val="36"/>
          <w:szCs w:val="36"/>
        </w:rPr>
      </w:pPr>
      <w:r w:rsidRPr="00C76E04">
        <w:rPr>
          <w:rFonts w:ascii="Times New Roman" w:hAnsi="Times New Roman" w:cs="Times New Roman"/>
          <w:b/>
          <w:bCs/>
          <w:sz w:val="36"/>
          <w:szCs w:val="36"/>
        </w:rPr>
        <w:t>Module Code: BMIH6007</w:t>
      </w:r>
    </w:p>
    <w:p w14:paraId="4E9B123B" w14:textId="77777777" w:rsidR="00C76E04" w:rsidRPr="00C76E04" w:rsidRDefault="00C76E04" w:rsidP="00C76E04">
      <w:pPr>
        <w:jc w:val="center"/>
        <w:rPr>
          <w:rFonts w:ascii="Times New Roman" w:hAnsi="Times New Roman" w:cs="Times New Roman"/>
          <w:b/>
          <w:bCs/>
          <w:sz w:val="36"/>
          <w:szCs w:val="36"/>
        </w:rPr>
      </w:pPr>
      <w:r w:rsidRPr="00C76E04">
        <w:rPr>
          <w:rFonts w:ascii="Times New Roman" w:hAnsi="Times New Roman" w:cs="Times New Roman"/>
          <w:b/>
          <w:bCs/>
          <w:sz w:val="36"/>
          <w:szCs w:val="36"/>
        </w:rPr>
        <w:t>Student name: Antonia Lupas</w:t>
      </w:r>
    </w:p>
    <w:p w14:paraId="2E173FFF" w14:textId="7979ADCB" w:rsidR="00C76E04" w:rsidRDefault="00C76E04" w:rsidP="00C76E04">
      <w:pPr>
        <w:jc w:val="center"/>
        <w:rPr>
          <w:rFonts w:ascii="Times New Roman" w:hAnsi="Times New Roman" w:cs="Times New Roman"/>
          <w:b/>
          <w:bCs/>
          <w:sz w:val="36"/>
          <w:szCs w:val="36"/>
        </w:rPr>
      </w:pPr>
      <w:r w:rsidRPr="00C76E04">
        <w:rPr>
          <w:rFonts w:ascii="Times New Roman" w:hAnsi="Times New Roman" w:cs="Times New Roman"/>
          <w:b/>
          <w:bCs/>
          <w:sz w:val="36"/>
          <w:szCs w:val="36"/>
        </w:rPr>
        <w:t>Student ID:</w:t>
      </w:r>
      <w:r>
        <w:rPr>
          <w:rFonts w:ascii="Times New Roman" w:hAnsi="Times New Roman" w:cs="Times New Roman"/>
          <w:b/>
          <w:bCs/>
          <w:sz w:val="36"/>
          <w:szCs w:val="36"/>
        </w:rPr>
        <w:t xml:space="preserve"> 2210502</w:t>
      </w:r>
    </w:p>
    <w:p w14:paraId="5F06A42D" w14:textId="77777777" w:rsidR="00C76E04" w:rsidRDefault="00C76E04" w:rsidP="00C76E04">
      <w:pPr>
        <w:jc w:val="center"/>
        <w:rPr>
          <w:rFonts w:ascii="Times New Roman" w:hAnsi="Times New Roman" w:cs="Times New Roman"/>
          <w:b/>
          <w:bCs/>
          <w:sz w:val="36"/>
          <w:szCs w:val="36"/>
        </w:rPr>
      </w:pPr>
    </w:p>
    <w:p w14:paraId="3AE749C5" w14:textId="2A127E40" w:rsidR="00C76E04" w:rsidRPr="00C76E04" w:rsidRDefault="00C76E04" w:rsidP="00C76E04">
      <w:pPr>
        <w:jc w:val="center"/>
        <w:rPr>
          <w:rFonts w:ascii="Times New Roman" w:hAnsi="Times New Roman" w:cs="Times New Roman"/>
          <w:b/>
          <w:bCs/>
          <w:sz w:val="36"/>
          <w:szCs w:val="36"/>
        </w:rPr>
      </w:pPr>
      <w:r w:rsidRPr="00C76E04">
        <w:rPr>
          <w:rFonts w:ascii="Times New Roman" w:hAnsi="Times New Roman" w:cs="Times New Roman"/>
          <w:b/>
          <w:bCs/>
          <w:sz w:val="36"/>
          <w:szCs w:val="36"/>
        </w:rPr>
        <w:t xml:space="preserve">Lecturer Name: </w:t>
      </w:r>
      <w:r w:rsidRPr="00C76E04">
        <w:rPr>
          <w:rFonts w:ascii="Times New Roman" w:hAnsi="Times New Roman" w:cs="Times New Roman"/>
          <w:b/>
          <w:bCs/>
          <w:sz w:val="36"/>
          <w:szCs w:val="36"/>
        </w:rPr>
        <w:t>Christopher Wilkin</w:t>
      </w:r>
    </w:p>
    <w:p w14:paraId="307A79B9" w14:textId="77777777" w:rsidR="00C76E04" w:rsidRDefault="00C76E04" w:rsidP="00C76E04">
      <w:pPr>
        <w:jc w:val="center"/>
        <w:rPr>
          <w:rFonts w:ascii="Times New Roman" w:hAnsi="Times New Roman" w:cs="Times New Roman"/>
          <w:b/>
          <w:bCs/>
          <w:sz w:val="36"/>
          <w:szCs w:val="36"/>
        </w:rPr>
      </w:pPr>
    </w:p>
    <w:p w14:paraId="3F4D3ADA" w14:textId="77777777" w:rsidR="00C76E04" w:rsidRPr="00C76E04" w:rsidRDefault="00C76E04" w:rsidP="00C76E04">
      <w:pPr>
        <w:jc w:val="center"/>
        <w:rPr>
          <w:rFonts w:ascii="Times New Roman" w:hAnsi="Times New Roman" w:cs="Times New Roman"/>
          <w:b/>
          <w:bCs/>
          <w:sz w:val="36"/>
          <w:szCs w:val="36"/>
        </w:rPr>
      </w:pPr>
    </w:p>
    <w:p w14:paraId="694E233B" w14:textId="4CFED5F4"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4FB5453B"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0F350116"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2306238A"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14C22BC1"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620938C9"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6B59CC24"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73D3450F"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14A8D8C9"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5EE084EB"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59A75BF8"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42997305"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542F0A36"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59F87CD5"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3E8ED508" w14:textId="77777777" w:rsidR="007123B3" w:rsidRPr="006407D2" w:rsidRDefault="007123B3" w:rsidP="006407D2">
      <w:pPr>
        <w:spacing w:after="0" w:afterAutospacing="0" w:line="360" w:lineRule="auto"/>
        <w:ind w:firstLine="0"/>
        <w:contextualSpacing/>
        <w:jc w:val="center"/>
        <w:rPr>
          <w:rFonts w:ascii="Times New Roman" w:hAnsi="Times New Roman" w:cs="Times New Roman"/>
          <w:sz w:val="24"/>
          <w:szCs w:val="24"/>
        </w:rPr>
      </w:pPr>
    </w:p>
    <w:p w14:paraId="00E53066" w14:textId="505ED6E8" w:rsidR="007123B3"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616765DC" wp14:editId="67E6BD5B">
            <wp:extent cx="5943600" cy="3343275"/>
            <wp:effectExtent l="0" t="0" r="0" b="9525"/>
            <wp:docPr id="15271544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5440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5648136D"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6FB0A5EB"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5ADD5AF1"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29E15219"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4BD9BBD8"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022C5B22"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704BABB8"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198EA768"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2373AEA8"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2B5A3220"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7CC6C526"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6BB0FF6E"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5055610A" w14:textId="77777777"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p>
    <w:p w14:paraId="0B5C9E14" w14:textId="5364988A" w:rsidR="004366FD" w:rsidRPr="006407D2" w:rsidRDefault="004366FD" w:rsidP="006407D2">
      <w:pPr>
        <w:spacing w:after="0" w:afterAutospacing="0" w:line="360" w:lineRule="auto"/>
        <w:ind w:firstLine="0"/>
        <w:contextualSpacing/>
        <w:jc w:val="center"/>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553CCF68" wp14:editId="61DF8A65">
            <wp:extent cx="5943600" cy="3343275"/>
            <wp:effectExtent l="0" t="0" r="0" b="9525"/>
            <wp:docPr id="8690422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4221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03010FA3" w14:textId="5AC1A54C"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Winter Wonderland at Savoy London is a prestigious event designed to merge the timeless charm of the Savoy Hotel with a festive winter experience. Drawing from traditional winter festivals, this luxurious event is not only a celebration of the season but also a premium experience for guests seeking exclusivity and indulgence. The event's theme revolves around the enchanting magic of winter, with immersive attractions like ice sculpture gardens, snow rooms, and sophisticated winter dining experiences that evoke a sense of opulence and joy. It will create an atmosphere where guests can escape into a world that balances both tradition and modern luxury (Getz &amp; Page, 2019)</w:t>
      </w:r>
      <w:r w:rsidRPr="006407D2">
        <w:rPr>
          <w:rFonts w:ascii="Times New Roman" w:hAnsi="Times New Roman" w:cs="Times New Roman"/>
          <w:sz w:val="24"/>
          <w:szCs w:val="24"/>
        </w:rPr>
        <w:t>.</w:t>
      </w:r>
    </w:p>
    <w:p w14:paraId="2C628F38" w14:textId="27EE7B68"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The event targets a select audience of VIP guests, corporate groups, and high-net-worth individuals (Hyde Park Winter Wonderland, n.d.). These are people who value exceptional experiences that combine high-end hospitality with seasonal charm. By curating a unique, immersive winter experience, we aim to draw these guests into an exclusive celebration that aligns with the Savoy’s reputation for elegance and luxury. The primary objectives for the event are to increase winter bookings, bolster the Savoy’s prestige as a luxury venue, and attract affluent individuals who appreciate the exclusivity and refinement of such an event. Set for December </w:t>
      </w:r>
      <w:r w:rsidRPr="004366FD">
        <w:rPr>
          <w:rFonts w:ascii="Times New Roman" w:hAnsi="Times New Roman" w:cs="Times New Roman"/>
          <w:sz w:val="24"/>
          <w:szCs w:val="24"/>
        </w:rPr>
        <w:lastRenderedPageBreak/>
        <w:t>2025, this timing aligns perfectly with the peak holiday season, offering an ideal opportunity to draw guests seeking upscale winter festivities (</w:t>
      </w:r>
      <w:proofErr w:type="spellStart"/>
      <w:r w:rsidRPr="004366FD">
        <w:rPr>
          <w:rFonts w:ascii="Times New Roman" w:hAnsi="Times New Roman" w:cs="Times New Roman"/>
          <w:sz w:val="24"/>
          <w:szCs w:val="24"/>
        </w:rPr>
        <w:t>Sadeh</w:t>
      </w:r>
      <w:proofErr w:type="spellEnd"/>
      <w:r w:rsidRPr="004366FD">
        <w:rPr>
          <w:rFonts w:ascii="Times New Roman" w:hAnsi="Times New Roman" w:cs="Times New Roman"/>
          <w:sz w:val="24"/>
          <w:szCs w:val="24"/>
        </w:rPr>
        <w:t xml:space="preserve">, </w:t>
      </w:r>
      <w:proofErr w:type="spellStart"/>
      <w:r w:rsidRPr="004366FD">
        <w:rPr>
          <w:rFonts w:ascii="Times New Roman" w:hAnsi="Times New Roman" w:cs="Times New Roman"/>
          <w:sz w:val="24"/>
          <w:szCs w:val="24"/>
        </w:rPr>
        <w:t>Zwikael</w:t>
      </w:r>
      <w:proofErr w:type="spellEnd"/>
      <w:r w:rsidRPr="004366FD">
        <w:rPr>
          <w:rFonts w:ascii="Times New Roman" w:hAnsi="Times New Roman" w:cs="Times New Roman"/>
          <w:sz w:val="24"/>
          <w:szCs w:val="24"/>
        </w:rPr>
        <w:t>, &amp; Meredith, 2022).</w:t>
      </w:r>
    </w:p>
    <w:p w14:paraId="7E6BF687"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6424F076" w14:textId="11CF353C"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553A0108" wp14:editId="5584B926">
            <wp:extent cx="5943600" cy="3343275"/>
            <wp:effectExtent l="0" t="0" r="0" b="9525"/>
            <wp:docPr id="1103808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0837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6AF74EBC" w14:textId="71E4DA29"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Savoy London presents Winter Wonderland as a </w:t>
      </w:r>
      <w:proofErr w:type="spellStart"/>
      <w:r w:rsidRPr="004366FD">
        <w:rPr>
          <w:rFonts w:ascii="Times New Roman" w:hAnsi="Times New Roman" w:cs="Times New Roman"/>
          <w:sz w:val="24"/>
          <w:szCs w:val="24"/>
        </w:rPr>
        <w:t>marvellous</w:t>
      </w:r>
      <w:proofErr w:type="spellEnd"/>
      <w:r w:rsidRPr="004366FD">
        <w:rPr>
          <w:rFonts w:ascii="Times New Roman" w:hAnsi="Times New Roman" w:cs="Times New Roman"/>
          <w:sz w:val="24"/>
          <w:szCs w:val="24"/>
        </w:rPr>
        <w:t xml:space="preserve"> combination of seasonal enchantment and splendorous experiences that engage patrons at various points of interest. The main idea of Winter Wonderland at Savoy London </w:t>
      </w:r>
      <w:proofErr w:type="spellStart"/>
      <w:r w:rsidRPr="004366FD">
        <w:rPr>
          <w:rFonts w:ascii="Times New Roman" w:hAnsi="Times New Roman" w:cs="Times New Roman"/>
          <w:sz w:val="24"/>
          <w:szCs w:val="24"/>
        </w:rPr>
        <w:t>centres</w:t>
      </w:r>
      <w:proofErr w:type="spellEnd"/>
      <w:r w:rsidRPr="004366FD">
        <w:rPr>
          <w:rFonts w:ascii="Times New Roman" w:hAnsi="Times New Roman" w:cs="Times New Roman"/>
          <w:sz w:val="24"/>
          <w:szCs w:val="24"/>
        </w:rPr>
        <w:t xml:space="preserve"> on building a fully interactive winter fantasy world that features ice sculpture displays combined with enclosed snow areas (Fox et al., 2014). The planned experiences will create a fantasy holiday atmosphere through interactive viewing of remarkable winter installations. Rather than other elements, luxury dining forms the core feature of the event. The festival will serve Michelin-star-designed menus, which align perfectly with the seasonal celebration through culinary creations that extend the event theme (Getz &amp; Page, 2019). The culinary experience extends beyond dining as each plate offers upscale dining service and winter-inspired delicacies. Live performances, celebrity engagements, and dance acts will serve as entertainment highlights that merge guests with the winter theme and generate an unforgettable magical sensation (Einhorn &amp; Meredith, 2024).The event will attract corporate groups through specialized packages that combine team-building activities and elite networking events following the guidelines presented in Smith (2012). Every event element will integrate sustainability through eco-friendly strategies, including sustainable materials and energy-</w:t>
      </w:r>
      <w:r w:rsidRPr="004366FD">
        <w:rPr>
          <w:rFonts w:ascii="Times New Roman" w:hAnsi="Times New Roman" w:cs="Times New Roman"/>
          <w:sz w:val="24"/>
          <w:szCs w:val="24"/>
        </w:rPr>
        <w:lastRenderedPageBreak/>
        <w:t>efficient lighting systems, to meet the present-day demand for luxurious, environmentally responsible experiences (</w:t>
      </w:r>
      <w:proofErr w:type="spellStart"/>
      <w:r w:rsidRPr="004366FD">
        <w:rPr>
          <w:rFonts w:ascii="Times New Roman" w:hAnsi="Times New Roman" w:cs="Times New Roman"/>
          <w:sz w:val="24"/>
          <w:szCs w:val="24"/>
        </w:rPr>
        <w:t>Sadeh</w:t>
      </w:r>
      <w:proofErr w:type="spellEnd"/>
      <w:r w:rsidRPr="004366FD">
        <w:rPr>
          <w:rFonts w:ascii="Times New Roman" w:hAnsi="Times New Roman" w:cs="Times New Roman"/>
          <w:sz w:val="24"/>
          <w:szCs w:val="24"/>
        </w:rPr>
        <w:t xml:space="preserve">, </w:t>
      </w:r>
      <w:proofErr w:type="spellStart"/>
      <w:r w:rsidRPr="004366FD">
        <w:rPr>
          <w:rFonts w:ascii="Times New Roman" w:hAnsi="Times New Roman" w:cs="Times New Roman"/>
          <w:sz w:val="24"/>
          <w:szCs w:val="24"/>
        </w:rPr>
        <w:t>Zwikael</w:t>
      </w:r>
      <w:proofErr w:type="spellEnd"/>
      <w:r w:rsidRPr="004366FD">
        <w:rPr>
          <w:rFonts w:ascii="Times New Roman" w:hAnsi="Times New Roman" w:cs="Times New Roman"/>
          <w:sz w:val="24"/>
          <w:szCs w:val="24"/>
        </w:rPr>
        <w:t>, &amp; Meredith, 2022).</w:t>
      </w:r>
    </w:p>
    <w:p w14:paraId="54C483D6" w14:textId="55BC742A"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39C14F51" wp14:editId="7C7BC7DA">
            <wp:extent cx="5943600" cy="3343275"/>
            <wp:effectExtent l="0" t="0" r="0" b="9525"/>
            <wp:docPr id="13775614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56146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24728A1C" w14:textId="0EA06F6C"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The success of Winter Wonderland at Savoy London depends largely on understanding the preferences and needs of its target audience. Our market research has identified several key demographics for this event: affluent individuals, corporate groups, and international tourists. These are individuals who value luxury and exclusivity, particularly during the holiday season (Hyde Park Winter Wonderland, n.d.).Luxury winter events continue to rise in popularity throughout London and other well-known urban areas. The growth in high-end Christmas event popularity becomes apparent through Hyde Park Winter Wonderland and Fontainebleau Las Vegas, which cater to upscale audiences throughout the winter season. Winter Wonderland at Savoy takes a benchmark approach to position itself as a distinctive destination that marries elegance with wintertime appeal (Rogers &amp; </w:t>
      </w:r>
      <w:proofErr w:type="spellStart"/>
      <w:r w:rsidRPr="004366FD">
        <w:rPr>
          <w:rFonts w:ascii="Times New Roman" w:hAnsi="Times New Roman" w:cs="Times New Roman"/>
          <w:sz w:val="24"/>
          <w:szCs w:val="24"/>
        </w:rPr>
        <w:t>Wym</w:t>
      </w:r>
      <w:proofErr w:type="spellEnd"/>
      <w:r w:rsidRPr="004366FD">
        <w:rPr>
          <w:rFonts w:ascii="Times New Roman" w:hAnsi="Times New Roman" w:cs="Times New Roman"/>
          <w:sz w:val="24"/>
          <w:szCs w:val="24"/>
        </w:rPr>
        <w:t>-Moylan, 2022; Convention Southwest, 2024).The promotion strategy employs luxury publication placements, social media targeting, and cooperation with influencers to access the ideal customer base. The targeted communication channels will help us reach people who recognize the elite value of our event (</w:t>
      </w:r>
      <w:proofErr w:type="spellStart"/>
      <w:r w:rsidRPr="004366FD">
        <w:rPr>
          <w:rFonts w:ascii="Times New Roman" w:hAnsi="Times New Roman" w:cs="Times New Roman"/>
          <w:sz w:val="24"/>
          <w:szCs w:val="24"/>
        </w:rPr>
        <w:t>Nalewaik</w:t>
      </w:r>
      <w:proofErr w:type="spellEnd"/>
      <w:r w:rsidRPr="004366FD">
        <w:rPr>
          <w:rFonts w:ascii="Times New Roman" w:hAnsi="Times New Roman" w:cs="Times New Roman"/>
          <w:sz w:val="24"/>
          <w:szCs w:val="24"/>
        </w:rPr>
        <w:t xml:space="preserve">, 2024). The company plans to generate substantial revenue from corporate bookings that provide tailored service packages for business incentives, end-of-year gatherings, and VIP client presents (O'Toole, 2011). The event </w:t>
      </w:r>
      <w:r w:rsidRPr="004366FD">
        <w:rPr>
          <w:rFonts w:ascii="Times New Roman" w:hAnsi="Times New Roman" w:cs="Times New Roman"/>
          <w:sz w:val="24"/>
          <w:szCs w:val="24"/>
        </w:rPr>
        <w:lastRenderedPageBreak/>
        <w:t>explicitly targets guests aged 30-60, including regional and international visitors primarily drawn from the high-net-worth and business sectors (</w:t>
      </w:r>
      <w:proofErr w:type="spellStart"/>
      <w:r w:rsidRPr="004366FD">
        <w:rPr>
          <w:rFonts w:ascii="Times New Roman" w:hAnsi="Times New Roman" w:cs="Times New Roman"/>
          <w:sz w:val="24"/>
          <w:szCs w:val="24"/>
        </w:rPr>
        <w:t>Tomicki</w:t>
      </w:r>
      <w:proofErr w:type="spellEnd"/>
      <w:r w:rsidRPr="004366FD">
        <w:rPr>
          <w:rFonts w:ascii="Times New Roman" w:hAnsi="Times New Roman" w:cs="Times New Roman"/>
          <w:sz w:val="24"/>
          <w:szCs w:val="24"/>
        </w:rPr>
        <w:t>, 2025).</w:t>
      </w:r>
    </w:p>
    <w:p w14:paraId="41C03A87"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0DBAEAC2" w14:textId="4AAF486B"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417A07CA" wp14:editId="77028241">
            <wp:extent cx="5943600" cy="3343275"/>
            <wp:effectExtent l="0" t="0" r="0" b="9525"/>
            <wp:docPr id="5083444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34448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0DE9C051" w14:textId="777777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Winter Wonderland finds its ideal location in The Savoy London because of its distinctive heritage, advantageous position in the heart of the city, and opulent amenities. With its international prominence, the Savoy is an elegant venue that matches the luxurious atmosphere we purposely built during winter. The location in central London gives guests from all backgrounds easy travel options through rail service as well as land and air transportation (Rogers &amp; </w:t>
      </w:r>
      <w:proofErr w:type="spellStart"/>
      <w:r w:rsidRPr="004366FD">
        <w:rPr>
          <w:rFonts w:ascii="Times New Roman" w:hAnsi="Times New Roman" w:cs="Times New Roman"/>
          <w:sz w:val="24"/>
          <w:szCs w:val="24"/>
        </w:rPr>
        <w:t>Wym</w:t>
      </w:r>
      <w:proofErr w:type="spellEnd"/>
      <w:r w:rsidRPr="004366FD">
        <w:rPr>
          <w:rFonts w:ascii="Times New Roman" w:hAnsi="Times New Roman" w:cs="Times New Roman"/>
          <w:sz w:val="24"/>
          <w:szCs w:val="24"/>
        </w:rPr>
        <w:t xml:space="preserve">-Moylan, 2022).The Savoy Hotel provides sufficient space to accommodate more than 500 guests through its diverse set of venues, which include ballrooms, private rooms, and outdoor courtyards. According to </w:t>
      </w:r>
      <w:proofErr w:type="spellStart"/>
      <w:r w:rsidRPr="004366FD">
        <w:rPr>
          <w:rFonts w:ascii="Times New Roman" w:hAnsi="Times New Roman" w:cs="Times New Roman"/>
          <w:sz w:val="24"/>
          <w:szCs w:val="24"/>
        </w:rPr>
        <w:t>Nalewaik</w:t>
      </w:r>
      <w:proofErr w:type="spellEnd"/>
      <w:r w:rsidRPr="004366FD">
        <w:rPr>
          <w:rFonts w:ascii="Times New Roman" w:hAnsi="Times New Roman" w:cs="Times New Roman"/>
          <w:sz w:val="24"/>
          <w:szCs w:val="24"/>
        </w:rPr>
        <w:t xml:space="preserve"> (2024), the adaptable layout of these places varies between organizing serene dinners and grand galas and executing wintertime experiences. The Savoy Hotel's impressive historical buildings will enhance the winter experience by providing a magnificent backdrop to this event (O'Toole, 2011).This venue would be exceptional value for a luxury winter event. Its historic charm combines with contemporary conveniences to deliver guests elegant settings and memorable experiences. The integration of the Savoy Hotel's warm grandeur with winter frost magic will result in a special welcoming setting to accommodate every attendee (Bats et al., 2021).</w:t>
      </w:r>
    </w:p>
    <w:p w14:paraId="0B2257D3"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455C55A7"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24A70FC7"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3DDE59E4" w14:textId="0312D6AB"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04C21665" wp14:editId="3D1D2FEF">
            <wp:extent cx="5943600" cy="3343275"/>
            <wp:effectExtent l="0" t="0" r="0" b="9525"/>
            <wp:docPr id="6246177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61778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9E72C68" w14:textId="777777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Operational success is critical to delivering a smooth and memorable experience for Winter Wonderland at Savoy London. A team of highly skilled professionals will be required, including event coordinators, chefs, entertainers, and security personnel, all working together to ensure the event runs without a hitch (</w:t>
      </w:r>
      <w:proofErr w:type="spellStart"/>
      <w:r w:rsidRPr="004366FD">
        <w:rPr>
          <w:rFonts w:ascii="Times New Roman" w:hAnsi="Times New Roman" w:cs="Times New Roman"/>
          <w:sz w:val="24"/>
          <w:szCs w:val="24"/>
        </w:rPr>
        <w:t>Martinsuo</w:t>
      </w:r>
      <w:proofErr w:type="spellEnd"/>
      <w:r w:rsidRPr="004366FD">
        <w:rPr>
          <w:rFonts w:ascii="Times New Roman" w:hAnsi="Times New Roman" w:cs="Times New Roman"/>
          <w:sz w:val="24"/>
          <w:szCs w:val="24"/>
        </w:rPr>
        <w:t xml:space="preserve"> et al., 2022). These staff members will play key roles in ensuring guest satisfaction, maintaining the seamless flow of the event, and upholding the high standards associated with the Savoy.</w:t>
      </w:r>
    </w:p>
    <w:p w14:paraId="333C30DF" w14:textId="777777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In addition to hospitality staff, we will also need skilled labor such as decorators, technical support teams, and audiovisual technicians to bring the winter wonderland concept to life (Neibauer, 2023). These professionals will be crucial in creating immersive installations, handling lighting and sound, and ensuring the overall atmosphere matches the event’s luxurious standards (Fox et al., 2014).Vendor partnerships will be instrumental in creating the perfect ambiance for the event. Collaborating with florists, lighting designers, and set decorators will ensure the theme is consistently reflected in every aspect of the event, from the decorations to the guest experience (O'Toole, 2011).</w:t>
      </w:r>
    </w:p>
    <w:p w14:paraId="348C3ECA" w14:textId="73925AD7" w:rsidR="004366FD"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lastRenderedPageBreak/>
        <w:t xml:space="preserve">Planning will take place over a span of three months, with detailed timelines and coordination for pre-event setup, event execution, and post-event wrap-up. A strong focus will be placed on logistics, particularly around guest flow, registration, and catering, to ensure smooth operations from arrival to departure (Ika, Meredith, &amp; </w:t>
      </w:r>
      <w:proofErr w:type="spellStart"/>
      <w:r w:rsidRPr="004366FD">
        <w:rPr>
          <w:rFonts w:ascii="Times New Roman" w:hAnsi="Times New Roman" w:cs="Times New Roman"/>
          <w:sz w:val="24"/>
          <w:szCs w:val="24"/>
        </w:rPr>
        <w:t>Zwikael</w:t>
      </w:r>
      <w:proofErr w:type="spellEnd"/>
      <w:r w:rsidRPr="004366FD">
        <w:rPr>
          <w:rFonts w:ascii="Times New Roman" w:hAnsi="Times New Roman" w:cs="Times New Roman"/>
          <w:sz w:val="24"/>
          <w:szCs w:val="24"/>
        </w:rPr>
        <w:t>, 2024). Additionally, contingency plans will be put in place to mitigate any risks, such as inclement weather or technical failures, ensuring that the event remains flawless no matter what challenges arise (</w:t>
      </w:r>
      <w:proofErr w:type="spellStart"/>
      <w:r w:rsidRPr="004366FD">
        <w:rPr>
          <w:rFonts w:ascii="Times New Roman" w:hAnsi="Times New Roman" w:cs="Times New Roman"/>
          <w:sz w:val="24"/>
          <w:szCs w:val="24"/>
        </w:rPr>
        <w:t>Sadeh</w:t>
      </w:r>
      <w:proofErr w:type="spellEnd"/>
      <w:r w:rsidRPr="004366FD">
        <w:rPr>
          <w:rFonts w:ascii="Times New Roman" w:hAnsi="Times New Roman" w:cs="Times New Roman"/>
          <w:sz w:val="24"/>
          <w:szCs w:val="24"/>
        </w:rPr>
        <w:t xml:space="preserve">, </w:t>
      </w:r>
      <w:proofErr w:type="spellStart"/>
      <w:r w:rsidRPr="004366FD">
        <w:rPr>
          <w:rFonts w:ascii="Times New Roman" w:hAnsi="Times New Roman" w:cs="Times New Roman"/>
          <w:sz w:val="24"/>
          <w:szCs w:val="24"/>
        </w:rPr>
        <w:t>Zwikael</w:t>
      </w:r>
      <w:proofErr w:type="spellEnd"/>
      <w:r w:rsidRPr="004366FD">
        <w:rPr>
          <w:rFonts w:ascii="Times New Roman" w:hAnsi="Times New Roman" w:cs="Times New Roman"/>
          <w:sz w:val="24"/>
          <w:szCs w:val="24"/>
        </w:rPr>
        <w:t>, &amp; Meredith, 2022).</w:t>
      </w:r>
    </w:p>
    <w:p w14:paraId="2072F2FC"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07543A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0F65B8E"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0D74251"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ED416A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99296CD"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55DE20B"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6EA85CE"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8A8759D"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CB5ABD5"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E1D0E2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3DC6A35"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D98FFD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1115034"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E6F153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1B3D32D"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56B44B1"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E68A21F"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7AAE4BF"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p>
    <w:p w14:paraId="60F5818F" w14:textId="223599D4"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lastRenderedPageBreak/>
        <w:drawing>
          <wp:inline distT="0" distB="0" distL="0" distR="0" wp14:anchorId="7D5B2DA2" wp14:editId="28839F8D">
            <wp:extent cx="5943600" cy="3343275"/>
            <wp:effectExtent l="0" t="0" r="0" b="9525"/>
            <wp:docPr id="3896758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7582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74E0AF89" w14:textId="777777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Balancing costs and revenue is critical to the success of Winter Wonderland at the Savoy London. The primary costs we need to consider include venue rental, catering, entertainment, staffing, and décor (</w:t>
      </w:r>
      <w:proofErr w:type="spellStart"/>
      <w:r w:rsidRPr="004366FD">
        <w:rPr>
          <w:rFonts w:ascii="Times New Roman" w:hAnsi="Times New Roman" w:cs="Times New Roman"/>
          <w:sz w:val="24"/>
          <w:szCs w:val="24"/>
        </w:rPr>
        <w:t>Sadeh</w:t>
      </w:r>
      <w:proofErr w:type="spellEnd"/>
      <w:r w:rsidRPr="004366FD">
        <w:rPr>
          <w:rFonts w:ascii="Times New Roman" w:hAnsi="Times New Roman" w:cs="Times New Roman"/>
          <w:sz w:val="24"/>
          <w:szCs w:val="24"/>
        </w:rPr>
        <w:t xml:space="preserve">, </w:t>
      </w:r>
      <w:proofErr w:type="spellStart"/>
      <w:r w:rsidRPr="004366FD">
        <w:rPr>
          <w:rFonts w:ascii="Times New Roman" w:hAnsi="Times New Roman" w:cs="Times New Roman"/>
          <w:sz w:val="24"/>
          <w:szCs w:val="24"/>
        </w:rPr>
        <w:t>Zwikael</w:t>
      </w:r>
      <w:proofErr w:type="spellEnd"/>
      <w:r w:rsidRPr="004366FD">
        <w:rPr>
          <w:rFonts w:ascii="Times New Roman" w:hAnsi="Times New Roman" w:cs="Times New Roman"/>
          <w:sz w:val="24"/>
          <w:szCs w:val="24"/>
        </w:rPr>
        <w:t>, &amp; Meredith, 2022). These expenses are standard for high-end events, particularly those hosted at luxury venues like the Savoy, which adds a premium cost factor. Each cost item has been carefully calculated to ensure we deliver a top-tier experience while staying within budget.</w:t>
      </w:r>
    </w:p>
    <w:p w14:paraId="3CDDC009" w14:textId="777777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Revenue will come from multiple sources, with ticket sales being the largest contributor. We will have two ticket tiers – VIP and general admission – each catering to different market segments (</w:t>
      </w:r>
      <w:proofErr w:type="spellStart"/>
      <w:r w:rsidRPr="004366FD">
        <w:rPr>
          <w:rFonts w:ascii="Times New Roman" w:hAnsi="Times New Roman" w:cs="Times New Roman"/>
          <w:sz w:val="24"/>
          <w:szCs w:val="24"/>
        </w:rPr>
        <w:t>Tomicki</w:t>
      </w:r>
      <w:proofErr w:type="spellEnd"/>
      <w:r w:rsidRPr="004366FD">
        <w:rPr>
          <w:rFonts w:ascii="Times New Roman" w:hAnsi="Times New Roman" w:cs="Times New Roman"/>
          <w:sz w:val="24"/>
          <w:szCs w:val="24"/>
        </w:rPr>
        <w:t>, 2025). The VIP tickets will be priced higher to reflect exclusive access and premium services, while general admission offers a more affordable option to attract a larger audience. Additionally, sponsorships will play a crucial role in offsetting costs, and we are pursuing partnerships with luxury brands and media outlets (Meredith, 2022). These sponsors will not only support the event financially but will also gain exposure by associating with a prestigious event.</w:t>
      </w:r>
    </w:p>
    <w:p w14:paraId="73AF2C96" w14:textId="25154AA7" w:rsidR="004366FD"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The profitability from this event will grow through high-end winter-themed souvenirs that customers can purchase (Getz &amp; Page, 2019). These merchandise items will address event attendees' preferences, enhancing the event's earning potential. Predictions about this event derive from previous attendance information collected from Hyde Park Winter Wonderland (n.d.) and its successful performance throughout the seasons. Our target results mirror one another since Savoy's </w:t>
      </w:r>
      <w:r w:rsidRPr="004366FD">
        <w:rPr>
          <w:rFonts w:ascii="Times New Roman" w:hAnsi="Times New Roman" w:cs="Times New Roman"/>
          <w:sz w:val="24"/>
          <w:szCs w:val="24"/>
        </w:rPr>
        <w:lastRenderedPageBreak/>
        <w:t>position and our upper-class market strategy will lead us toward our goals. Through proper financial resource management and determined intercompany cooperation, we are confident about the event's ability to become profitable and achieve success.</w:t>
      </w:r>
    </w:p>
    <w:p w14:paraId="1BD724AB"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82E6FBE"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094032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035FCD79"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D9C5D31"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6377FD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098DF58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61CBCE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8CD9BF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950A8CE"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989B77B"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0ACEAFD9"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752F03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8AC006F"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724F98C"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6AFD8C6"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p>
    <w:p w14:paraId="4A76988D"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7126A5A7"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p w14:paraId="33FE8BB8" w14:textId="0B3DC459"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lastRenderedPageBreak/>
        <w:drawing>
          <wp:inline distT="0" distB="0" distL="0" distR="0" wp14:anchorId="5BA24B85" wp14:editId="26099D30">
            <wp:extent cx="5943600" cy="3343275"/>
            <wp:effectExtent l="0" t="0" r="0" b="9525"/>
            <wp:docPr id="772227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2747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5FBF4B99" w14:textId="777777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Winter Wonderland effectively utilizes digital innovation and traditional approaches to reach out to high-net-worth individual customers at the Savoy. Instagram and LinkedIn are our leading digital platforms to reach wealthy users who maintain regular activity on these sites (Rogers &amp; </w:t>
      </w:r>
      <w:proofErr w:type="spellStart"/>
      <w:r w:rsidRPr="004366FD">
        <w:rPr>
          <w:rFonts w:ascii="Times New Roman" w:hAnsi="Times New Roman" w:cs="Times New Roman"/>
          <w:sz w:val="24"/>
          <w:szCs w:val="24"/>
        </w:rPr>
        <w:t>Wym</w:t>
      </w:r>
      <w:proofErr w:type="spellEnd"/>
      <w:r w:rsidRPr="004366FD">
        <w:rPr>
          <w:rFonts w:ascii="Times New Roman" w:hAnsi="Times New Roman" w:cs="Times New Roman"/>
          <w:sz w:val="24"/>
          <w:szCs w:val="24"/>
        </w:rPr>
        <w:t>-Moylan, 2022). The event promotion will involve attractive visual content to showcase its luxurious elements, creating significant buzz and boosting ticket sales.</w:t>
      </w:r>
    </w:p>
    <w:p w14:paraId="7DFBE03D" w14:textId="3B950A77" w:rsidR="004366FD" w:rsidRPr="006407D2"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Social media will serve as a foundation, but our campaign requires influencer partnerships as a key element. We will work with luxury lifestyle influencers whose Instagram followers include our desired audience base. Professional endorsements from elite figures will boost the visibility of the event, yet behind-the-scenes videos and early previews will create anticipation among guests (Meredith, 2022). Our audience will benefit from reaching methods, including classic public relations campaigns and print media advertising through magazines and publications. High-end publications serving luxury consumers plus premium event websites will showcase Winter Wonderland as an exclusive and esteemed event through our targeted approach (Fox et al., 2014).</w:t>
      </w:r>
    </w:p>
    <w:p w14:paraId="0F62FABA" w14:textId="3297A0AD" w:rsidR="004366FD" w:rsidRDefault="004366FD" w:rsidP="006407D2">
      <w:pPr>
        <w:spacing w:after="0" w:afterAutospacing="0" w:line="360" w:lineRule="auto"/>
        <w:contextualSpacing/>
        <w:jc w:val="both"/>
        <w:rPr>
          <w:rFonts w:ascii="Times New Roman" w:hAnsi="Times New Roman" w:cs="Times New Roman"/>
          <w:sz w:val="24"/>
          <w:szCs w:val="24"/>
        </w:rPr>
      </w:pPr>
      <w:r w:rsidRPr="004366FD">
        <w:rPr>
          <w:rFonts w:ascii="Times New Roman" w:hAnsi="Times New Roman" w:cs="Times New Roman"/>
          <w:sz w:val="24"/>
          <w:szCs w:val="24"/>
        </w:rPr>
        <w:t>A vital strategy includes utilizing the established client base of the Savoy Hotel for promotional purposes. Since Savoy has strong reputation and VIP clientele creates an exceptional environment for promoting the event (</w:t>
      </w:r>
      <w:proofErr w:type="spellStart"/>
      <w:r w:rsidRPr="004366FD">
        <w:rPr>
          <w:rFonts w:ascii="Times New Roman" w:hAnsi="Times New Roman" w:cs="Times New Roman"/>
          <w:sz w:val="24"/>
          <w:szCs w:val="24"/>
        </w:rPr>
        <w:t>Tomicki</w:t>
      </w:r>
      <w:proofErr w:type="spellEnd"/>
      <w:r w:rsidRPr="004366FD">
        <w:rPr>
          <w:rFonts w:ascii="Times New Roman" w:hAnsi="Times New Roman" w:cs="Times New Roman"/>
          <w:sz w:val="24"/>
          <w:szCs w:val="24"/>
        </w:rPr>
        <w:t xml:space="preserve">, 2025). Early bird incentives that direct customers to exclusive invitations alongside particular discounts should be implemented for early ticket purchase gains. Content marketing strategies will play a critical role through presentations of </w:t>
      </w:r>
      <w:r w:rsidRPr="004366FD">
        <w:rPr>
          <w:rFonts w:ascii="Times New Roman" w:hAnsi="Times New Roman" w:cs="Times New Roman"/>
          <w:sz w:val="24"/>
          <w:szCs w:val="24"/>
        </w:rPr>
        <w:lastRenderedPageBreak/>
        <w:t>upcoming winter experiences, interviews with performers, and interactive behind-the-scenes content about the production (</w:t>
      </w:r>
      <w:proofErr w:type="spellStart"/>
      <w:r w:rsidRPr="004366FD">
        <w:rPr>
          <w:rFonts w:ascii="Times New Roman" w:hAnsi="Times New Roman" w:cs="Times New Roman"/>
          <w:sz w:val="24"/>
          <w:szCs w:val="24"/>
        </w:rPr>
        <w:t>Sadeh</w:t>
      </w:r>
      <w:proofErr w:type="spellEnd"/>
      <w:r w:rsidRPr="004366FD">
        <w:rPr>
          <w:rFonts w:ascii="Times New Roman" w:hAnsi="Times New Roman" w:cs="Times New Roman"/>
          <w:sz w:val="24"/>
          <w:szCs w:val="24"/>
        </w:rPr>
        <w:t xml:space="preserve">, </w:t>
      </w:r>
      <w:proofErr w:type="spellStart"/>
      <w:r w:rsidRPr="004366FD">
        <w:rPr>
          <w:rFonts w:ascii="Times New Roman" w:hAnsi="Times New Roman" w:cs="Times New Roman"/>
          <w:sz w:val="24"/>
          <w:szCs w:val="24"/>
        </w:rPr>
        <w:t>Zwikael</w:t>
      </w:r>
      <w:proofErr w:type="spellEnd"/>
      <w:r w:rsidRPr="004366FD">
        <w:rPr>
          <w:rFonts w:ascii="Times New Roman" w:hAnsi="Times New Roman" w:cs="Times New Roman"/>
          <w:sz w:val="24"/>
          <w:szCs w:val="24"/>
        </w:rPr>
        <w:t>, &amp; Meredith, 2022). Our combination of digital and traditional marketing will build anticipation, which leads to sizeable ticket revenue.</w:t>
      </w:r>
    </w:p>
    <w:p w14:paraId="346785C1"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925CB0B"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609649E"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6FB19FC"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43473EB"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2069734"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D691479"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2F0E971"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194FB40"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182C65F"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FA07BE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9AE4B7F"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DA425A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F6D14F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47ED464"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D87E44C"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AF1DB1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FA0D9D5"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C9D41F0"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p>
    <w:p w14:paraId="7D3F9C30"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1F9168EA" w14:textId="1F61FBE5"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lastRenderedPageBreak/>
        <w:drawing>
          <wp:inline distT="0" distB="0" distL="0" distR="0" wp14:anchorId="0D0931CC" wp14:editId="29E79C8F">
            <wp:extent cx="5943600" cy="3343275"/>
            <wp:effectExtent l="0" t="0" r="0" b="9525"/>
            <wp:docPr id="17439091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0917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41F99688"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The event schedule at Winter Wonderland at the Savoy combines entertainment features with networking opportunities and immersive activities to provide a smooth experience for guests. Guests will experience an elegant first entry followed by registration when event materials and warm beverages are provided before starting relaxed networking (</w:t>
      </w:r>
      <w:proofErr w:type="spellStart"/>
      <w:r w:rsidRPr="006407D2">
        <w:rPr>
          <w:rFonts w:ascii="Times New Roman" w:hAnsi="Times New Roman" w:cs="Times New Roman"/>
          <w:sz w:val="24"/>
          <w:szCs w:val="24"/>
        </w:rPr>
        <w:t>Sadeh</w:t>
      </w:r>
      <w:proofErr w:type="spellEnd"/>
      <w:r w:rsidRPr="006407D2">
        <w:rPr>
          <w:rFonts w:ascii="Times New Roman" w:hAnsi="Times New Roman" w:cs="Times New Roman"/>
          <w:sz w:val="24"/>
          <w:szCs w:val="24"/>
        </w:rPr>
        <w:t xml:space="preserve">, </w:t>
      </w:r>
      <w:proofErr w:type="spellStart"/>
      <w:r w:rsidRPr="006407D2">
        <w:rPr>
          <w:rFonts w:ascii="Times New Roman" w:hAnsi="Times New Roman" w:cs="Times New Roman"/>
          <w:sz w:val="24"/>
          <w:szCs w:val="24"/>
        </w:rPr>
        <w:t>Zwikael</w:t>
      </w:r>
      <w:proofErr w:type="spellEnd"/>
      <w:r w:rsidRPr="006407D2">
        <w:rPr>
          <w:rFonts w:ascii="Times New Roman" w:hAnsi="Times New Roman" w:cs="Times New Roman"/>
          <w:sz w:val="24"/>
          <w:szCs w:val="24"/>
        </w:rPr>
        <w:t>, &amp; Meredith, 2022). The starting environment will feel luxurious and welcoming to all guests.</w:t>
      </w:r>
    </w:p>
    <w:p w14:paraId="03BA8258"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Musical performances create an impressive entrance at the beginning of the evening, leading to spectacular illumination. All attendees (O'Toole, 2011) will be captivated during this captivating high-octane segment. According to Meredith (2022), guests can participate in interactive winter experiences, including ice tours and snow room activities, throughout the evening in an entertaining manner. These memorable interactive activities will allow guests to experience complete absorption in the event and provide total immersion throughout the occasion (Bats et al., 2021).</w:t>
      </w:r>
    </w:p>
    <w:p w14:paraId="21092E14" w14:textId="0050AACE" w:rsid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Special winter-themed dinners will be a primary attraction because guests can enjoy distinctive menus in luxurious ballroom dining areas. Such measures will upgrade dining standards to provide attendees with exceptional gastronomic journeys throughout the event (Getz &amp; Page, 2019). The event will gain more prestige through celebrity appearances, which will surprise VIP guests to interact with attendees and generate excitement at the exclusive VIP event (</w:t>
      </w:r>
      <w:proofErr w:type="spellStart"/>
      <w:r w:rsidRPr="006407D2">
        <w:rPr>
          <w:rFonts w:ascii="Times New Roman" w:hAnsi="Times New Roman" w:cs="Times New Roman"/>
          <w:sz w:val="24"/>
          <w:szCs w:val="24"/>
        </w:rPr>
        <w:t>Tomicki</w:t>
      </w:r>
      <w:proofErr w:type="spellEnd"/>
      <w:r w:rsidRPr="006407D2">
        <w:rPr>
          <w:rFonts w:ascii="Times New Roman" w:hAnsi="Times New Roman" w:cs="Times New Roman"/>
          <w:sz w:val="24"/>
          <w:szCs w:val="24"/>
        </w:rPr>
        <w:t xml:space="preserve">, 2025). The Winter Wonderland event ends with a magnificent closing ceremony showing either </w:t>
      </w:r>
      <w:r w:rsidRPr="006407D2">
        <w:rPr>
          <w:rFonts w:ascii="Times New Roman" w:hAnsi="Times New Roman" w:cs="Times New Roman"/>
          <w:sz w:val="24"/>
          <w:szCs w:val="24"/>
        </w:rPr>
        <w:lastRenderedPageBreak/>
        <w:t>golden fireworks or magnificent lights, forever imprinting upon guests the memory of their Winter Wonderland adventure (Ika et al., 2024). The comprehensive program design guarantees a thoroughly memorable experience for attendees throughout every event stage.</w:t>
      </w:r>
    </w:p>
    <w:p w14:paraId="79EBB83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97F239A"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5A26AF2A"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50C1B1A"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85BF3AB"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094B0220"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60E7050"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C6104B4"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5671AF5"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0D9F1D0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D016096"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D086D53"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6D9CF4A"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E37BA10"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78CE04B"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p>
    <w:p w14:paraId="12036EAC"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704A9C88"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5D6251DB" w14:textId="1767D63C"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lastRenderedPageBreak/>
        <w:drawing>
          <wp:inline distT="0" distB="0" distL="0" distR="0" wp14:anchorId="05926A1B" wp14:editId="0EA306B3">
            <wp:extent cx="5943600" cy="3343275"/>
            <wp:effectExtent l="0" t="0" r="0" b="9525"/>
            <wp:docPr id="1329802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024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1001F7EA"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Risk management is crucial for ensuring the smooth execution of Winter Wonderland at the Savoy, and we have proactively planned for a range of potential risks. Weather conditions pose a significant challenge, especially since some activities are planned outdoors. To mitigate this risk, we have made sure that indoor alternatives are available for all key outdoor activities. Covered spaces, such as tents, will be in place for activities like the ice rink and snow room, ensuring that the event continues seamlessly regardless of weather conditions (Hyde Park Winter Wonderland, n.d.).</w:t>
      </w:r>
    </w:p>
    <w:p w14:paraId="60C011C8"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Vendor delays also pose a risk, so we have secured backup suppliers for essential services, such as catering and entertainment, and will maintain contingency stock of key items, such as food and décor, to avoid disruptions (Fox et al., 2014). Health and safety will be closely monitored, with on-site medical staff available in key areas, and emergency protocols will be in place to handle any incidents promptly. First aid kits, defibrillators, and clear emergency exit plans will be provided to ensure that health and safety issues are quickly addressed (</w:t>
      </w:r>
      <w:proofErr w:type="spellStart"/>
      <w:r w:rsidRPr="006407D2">
        <w:rPr>
          <w:rFonts w:ascii="Times New Roman" w:hAnsi="Times New Roman" w:cs="Times New Roman"/>
          <w:sz w:val="24"/>
          <w:szCs w:val="24"/>
        </w:rPr>
        <w:t>Sadeh</w:t>
      </w:r>
      <w:proofErr w:type="spellEnd"/>
      <w:r w:rsidRPr="006407D2">
        <w:rPr>
          <w:rFonts w:ascii="Times New Roman" w:hAnsi="Times New Roman" w:cs="Times New Roman"/>
          <w:sz w:val="24"/>
          <w:szCs w:val="24"/>
        </w:rPr>
        <w:t xml:space="preserve">, </w:t>
      </w:r>
      <w:proofErr w:type="spellStart"/>
      <w:r w:rsidRPr="006407D2">
        <w:rPr>
          <w:rFonts w:ascii="Times New Roman" w:hAnsi="Times New Roman" w:cs="Times New Roman"/>
          <w:sz w:val="24"/>
          <w:szCs w:val="24"/>
        </w:rPr>
        <w:t>Zwikael</w:t>
      </w:r>
      <w:proofErr w:type="spellEnd"/>
      <w:r w:rsidRPr="006407D2">
        <w:rPr>
          <w:rFonts w:ascii="Times New Roman" w:hAnsi="Times New Roman" w:cs="Times New Roman"/>
          <w:sz w:val="24"/>
          <w:szCs w:val="24"/>
        </w:rPr>
        <w:t>, &amp; Meredith, 2022).</w:t>
      </w:r>
    </w:p>
    <w:p w14:paraId="4C5EC151" w14:textId="77777777" w:rsid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 xml:space="preserve">Guest safety is a top priority, and security measures will be in place throughout the venue, including surveillance cameras, metal detectors at entry points, and trained security personnel. These measures will create a safe environment for all attendees (Getz &amp; Page, 2019). Clear communication channels will be established between staff, vendors, and other stakeholders to ensure smooth operations. We will use walkie-talkies and communication apps to keep everyone </w:t>
      </w:r>
      <w:r w:rsidRPr="006407D2">
        <w:rPr>
          <w:rFonts w:ascii="Times New Roman" w:hAnsi="Times New Roman" w:cs="Times New Roman"/>
          <w:sz w:val="24"/>
          <w:szCs w:val="24"/>
        </w:rPr>
        <w:lastRenderedPageBreak/>
        <w:t>informed and responsive in case of an emergency (Meredith, 2022). Additionally, ongoing risk assessments and real-time monitoring will allow us to adapt and address emerging issues swiftly, ensuring that the event runs smoothly (</w:t>
      </w:r>
      <w:proofErr w:type="spellStart"/>
      <w:r w:rsidRPr="006407D2">
        <w:rPr>
          <w:rFonts w:ascii="Times New Roman" w:hAnsi="Times New Roman" w:cs="Times New Roman"/>
          <w:sz w:val="24"/>
          <w:szCs w:val="24"/>
        </w:rPr>
        <w:t>Seyitoğlu</w:t>
      </w:r>
      <w:proofErr w:type="spellEnd"/>
      <w:r w:rsidRPr="006407D2">
        <w:rPr>
          <w:rFonts w:ascii="Times New Roman" w:hAnsi="Times New Roman" w:cs="Times New Roman"/>
          <w:sz w:val="24"/>
          <w:szCs w:val="24"/>
        </w:rPr>
        <w:t xml:space="preserve"> &amp; Costa, 2024).               </w:t>
      </w:r>
    </w:p>
    <w:p w14:paraId="79CE03C4"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BDFE21D"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543F4C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C3C00B3"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2529FC27"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68358B3"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7E1FD1CD"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AE2CCB1"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665EA89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DF4E788"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331DFE0"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4627CDC"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30E2A877"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0FAC2790"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100436B2" w14:textId="77777777" w:rsidR="006407D2" w:rsidRDefault="006407D2" w:rsidP="006407D2">
      <w:pPr>
        <w:spacing w:after="0" w:afterAutospacing="0" w:line="360" w:lineRule="auto"/>
        <w:contextualSpacing/>
        <w:jc w:val="both"/>
        <w:rPr>
          <w:rFonts w:ascii="Times New Roman" w:hAnsi="Times New Roman" w:cs="Times New Roman"/>
          <w:sz w:val="24"/>
          <w:szCs w:val="24"/>
        </w:rPr>
      </w:pPr>
    </w:p>
    <w:p w14:paraId="4A031A4B"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p>
    <w:p w14:paraId="3539FA8B"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12360C74"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4CE7BE18"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lastRenderedPageBreak/>
        <w:drawing>
          <wp:inline distT="0" distB="0" distL="0" distR="0" wp14:anchorId="319ED456" wp14:editId="459324C1">
            <wp:extent cx="5943600" cy="3343275"/>
            <wp:effectExtent l="0" t="0" r="0" b="9525"/>
            <wp:docPr id="7133526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5269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17C698D3" w14:textId="77777777" w:rsidR="006407D2" w:rsidRPr="006407D2" w:rsidRDefault="006407D2" w:rsidP="006407D2">
      <w:pPr>
        <w:spacing w:after="0" w:afterAutospacing="0" w:line="360" w:lineRule="auto"/>
        <w:contextualSpacing/>
        <w:jc w:val="both"/>
        <w:rPr>
          <w:rFonts w:ascii="Times New Roman" w:hAnsi="Times New Roman" w:cs="Times New Roman"/>
          <w:sz w:val="24"/>
          <w:szCs w:val="24"/>
        </w:rPr>
      </w:pPr>
      <w:r w:rsidRPr="006407D2">
        <w:rPr>
          <w:rFonts w:ascii="Times New Roman" w:hAnsi="Times New Roman" w:cs="Times New Roman"/>
          <w:sz w:val="24"/>
          <w:szCs w:val="24"/>
        </w:rPr>
        <w:t>Winter Wonderland at Savoy London provides an exceptional platform to build upon its status as a prestigious luxury venue for hosting remarkable exclusive experiences. The upcoming tasks involve confirming essential partnerships while selecting trustworthy vendors that match the elevated standards of this auspicious event. The event date confirmation process will proceed alongside the alignment check of logistical requirements and the acquisition of legal permissions. Future promotional efforts will begin shortly to ignite public interest, whereas individual outreach initiatives toward our selected audience segment will remain active. A feasibility review with detailed findings will reach stakeholders to verify that financial goals precisely match the established expectations. The planned schedule for this event is realistic and accomplishable because of the extensive preparation that has been done, which will yield significant returns while strengthening Savoy's luxury brand excellence and market standing.</w:t>
      </w:r>
    </w:p>
    <w:p w14:paraId="4AACCBAF"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6C468E37"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21414E9B"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52649AA1"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521F3B01"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6CF89781"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02214D69"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60731EA2"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02C091FC" w14:textId="30AD236D"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6CD6CF55" wp14:editId="138E4750">
            <wp:extent cx="5943600" cy="3343275"/>
            <wp:effectExtent l="0" t="0" r="0" b="9525"/>
            <wp:docPr id="6090803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80345"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0259136D"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6DA50B76" w14:textId="5FE732B5"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drawing>
          <wp:inline distT="0" distB="0" distL="0" distR="0" wp14:anchorId="43912FF5" wp14:editId="33F15522">
            <wp:extent cx="5943600" cy="3343275"/>
            <wp:effectExtent l="0" t="0" r="0" b="9525"/>
            <wp:docPr id="4407835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8357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7910B88"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60A34C48"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18F4A3CF" w14:textId="23B24218"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noProof/>
          <w:sz w:val="24"/>
          <w:szCs w:val="24"/>
        </w:rPr>
        <w:lastRenderedPageBreak/>
        <w:drawing>
          <wp:inline distT="0" distB="0" distL="0" distR="0" wp14:anchorId="089E5675" wp14:editId="21DEF1D3">
            <wp:extent cx="5943600" cy="3343275"/>
            <wp:effectExtent l="0" t="0" r="0" b="9525"/>
            <wp:docPr id="6136104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10496"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0CE2FAD3"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78E47A6D"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706583F1"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33053585"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430061F1"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55F8379C" w14:textId="38F5E890"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sz w:val="24"/>
          <w:szCs w:val="24"/>
        </w:rPr>
        <w:t xml:space="preserve">                                                                                                                 </w:t>
      </w:r>
    </w:p>
    <w:p w14:paraId="2C880B1C"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p>
    <w:p w14:paraId="78396E95" w14:textId="77777777" w:rsidR="006407D2" w:rsidRPr="006407D2" w:rsidRDefault="006407D2" w:rsidP="006407D2">
      <w:pPr>
        <w:spacing w:after="0" w:afterAutospacing="0" w:line="360" w:lineRule="auto"/>
        <w:ind w:firstLine="0"/>
        <w:contextualSpacing/>
        <w:jc w:val="both"/>
        <w:rPr>
          <w:rFonts w:ascii="Times New Roman" w:hAnsi="Times New Roman" w:cs="Times New Roman"/>
          <w:sz w:val="24"/>
          <w:szCs w:val="24"/>
        </w:rPr>
      </w:pPr>
      <w:r w:rsidRPr="006407D2">
        <w:rPr>
          <w:rFonts w:ascii="Times New Roman" w:hAnsi="Times New Roman" w:cs="Times New Roman"/>
          <w:sz w:val="24"/>
          <w:szCs w:val="24"/>
        </w:rPr>
        <w:t xml:space="preserve">                                                                                                                </w:t>
      </w:r>
    </w:p>
    <w:p w14:paraId="55D26231" w14:textId="77777777" w:rsidR="006407D2" w:rsidRPr="004366FD" w:rsidRDefault="006407D2" w:rsidP="006407D2">
      <w:pPr>
        <w:spacing w:after="0" w:afterAutospacing="0" w:line="360" w:lineRule="auto"/>
        <w:ind w:firstLine="0"/>
        <w:contextualSpacing/>
        <w:jc w:val="both"/>
        <w:rPr>
          <w:rFonts w:ascii="Times New Roman" w:hAnsi="Times New Roman" w:cs="Times New Roman"/>
          <w:sz w:val="24"/>
          <w:szCs w:val="24"/>
        </w:rPr>
      </w:pPr>
    </w:p>
    <w:p w14:paraId="633972D5"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r w:rsidRPr="004366FD">
        <w:rPr>
          <w:rFonts w:ascii="Times New Roman" w:hAnsi="Times New Roman" w:cs="Times New Roman"/>
          <w:sz w:val="24"/>
          <w:szCs w:val="24"/>
        </w:rPr>
        <w:t xml:space="preserve">                                                                                        </w:t>
      </w:r>
    </w:p>
    <w:p w14:paraId="0099E5F5"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p>
    <w:p w14:paraId="1D86E772"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p>
    <w:p w14:paraId="4FC0BC81"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p>
    <w:p w14:paraId="1780CBF0"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p>
    <w:p w14:paraId="5A3DD814"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p>
    <w:p w14:paraId="5B793E29" w14:textId="77777777" w:rsidR="004366FD" w:rsidRPr="004366FD" w:rsidRDefault="004366FD" w:rsidP="006407D2">
      <w:pPr>
        <w:spacing w:after="0" w:afterAutospacing="0" w:line="360" w:lineRule="auto"/>
        <w:ind w:firstLine="0"/>
        <w:contextualSpacing/>
        <w:jc w:val="both"/>
        <w:rPr>
          <w:rFonts w:ascii="Times New Roman" w:hAnsi="Times New Roman" w:cs="Times New Roman"/>
          <w:sz w:val="24"/>
          <w:szCs w:val="24"/>
        </w:rPr>
      </w:pPr>
    </w:p>
    <w:p w14:paraId="75E1F901" w14:textId="77777777" w:rsidR="004366FD" w:rsidRPr="006407D2" w:rsidRDefault="004366FD" w:rsidP="006407D2">
      <w:pPr>
        <w:spacing w:after="0" w:afterAutospacing="0" w:line="360" w:lineRule="auto"/>
        <w:ind w:firstLine="0"/>
        <w:contextualSpacing/>
        <w:jc w:val="both"/>
        <w:rPr>
          <w:rFonts w:ascii="Times New Roman" w:hAnsi="Times New Roman" w:cs="Times New Roman"/>
          <w:sz w:val="24"/>
          <w:szCs w:val="24"/>
        </w:rPr>
      </w:pPr>
    </w:p>
    <w:sectPr w:rsidR="004366FD" w:rsidRPr="006407D2">
      <w:head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9C5C45" w14:textId="77777777" w:rsidR="00AD5B85" w:rsidRDefault="00AD5B85" w:rsidP="007123B3">
      <w:pPr>
        <w:spacing w:after="0"/>
      </w:pPr>
      <w:r>
        <w:separator/>
      </w:r>
    </w:p>
  </w:endnote>
  <w:endnote w:type="continuationSeparator" w:id="0">
    <w:p w14:paraId="106BEAF0" w14:textId="77777777" w:rsidR="00AD5B85" w:rsidRDefault="00AD5B85" w:rsidP="007123B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03A502" w14:textId="77777777" w:rsidR="00AD5B85" w:rsidRDefault="00AD5B85" w:rsidP="007123B3">
      <w:pPr>
        <w:spacing w:after="0"/>
      </w:pPr>
      <w:r>
        <w:separator/>
      </w:r>
    </w:p>
  </w:footnote>
  <w:footnote w:type="continuationSeparator" w:id="0">
    <w:p w14:paraId="1463258A" w14:textId="77777777" w:rsidR="00AD5B85" w:rsidRDefault="00AD5B85" w:rsidP="007123B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284974421"/>
      <w:docPartObj>
        <w:docPartGallery w:val="Page Numbers (Top of Page)"/>
        <w:docPartUnique/>
      </w:docPartObj>
    </w:sdtPr>
    <w:sdtEndPr>
      <w:rPr>
        <w:noProof/>
      </w:rPr>
    </w:sdtEndPr>
    <w:sdtContent>
      <w:p w14:paraId="064DF5A2" w14:textId="58A3AEDE" w:rsidR="007123B3" w:rsidRPr="007123B3" w:rsidRDefault="007123B3" w:rsidP="007123B3">
        <w:pPr>
          <w:pStyle w:val="Header"/>
          <w:spacing w:line="480" w:lineRule="auto"/>
          <w:jc w:val="right"/>
          <w:rPr>
            <w:rFonts w:ascii="Times New Roman" w:hAnsi="Times New Roman" w:cs="Times New Roman"/>
            <w:sz w:val="24"/>
            <w:szCs w:val="24"/>
          </w:rPr>
        </w:pPr>
        <w:r w:rsidRPr="007123B3">
          <w:rPr>
            <w:rFonts w:ascii="Times New Roman" w:hAnsi="Times New Roman" w:cs="Times New Roman"/>
            <w:sz w:val="24"/>
            <w:szCs w:val="24"/>
          </w:rPr>
          <w:fldChar w:fldCharType="begin"/>
        </w:r>
        <w:r w:rsidRPr="007123B3">
          <w:rPr>
            <w:rFonts w:ascii="Times New Roman" w:hAnsi="Times New Roman" w:cs="Times New Roman"/>
            <w:sz w:val="24"/>
            <w:szCs w:val="24"/>
          </w:rPr>
          <w:instrText xml:space="preserve"> PAGE   \* MERGEFORMAT </w:instrText>
        </w:r>
        <w:r w:rsidRPr="007123B3">
          <w:rPr>
            <w:rFonts w:ascii="Times New Roman" w:hAnsi="Times New Roman" w:cs="Times New Roman"/>
            <w:sz w:val="24"/>
            <w:szCs w:val="24"/>
          </w:rPr>
          <w:fldChar w:fldCharType="separate"/>
        </w:r>
        <w:r w:rsidRPr="007123B3">
          <w:rPr>
            <w:rFonts w:ascii="Times New Roman" w:hAnsi="Times New Roman" w:cs="Times New Roman"/>
            <w:noProof/>
            <w:sz w:val="24"/>
            <w:szCs w:val="24"/>
          </w:rPr>
          <w:t>2</w:t>
        </w:r>
        <w:r w:rsidRPr="007123B3">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CE4"/>
    <w:rsid w:val="000A13AE"/>
    <w:rsid w:val="000E29D1"/>
    <w:rsid w:val="004366FD"/>
    <w:rsid w:val="00480FB5"/>
    <w:rsid w:val="004F0C82"/>
    <w:rsid w:val="00596F39"/>
    <w:rsid w:val="006407D2"/>
    <w:rsid w:val="007123B3"/>
    <w:rsid w:val="00736B2A"/>
    <w:rsid w:val="007B1A0D"/>
    <w:rsid w:val="007C570E"/>
    <w:rsid w:val="007D4A8D"/>
    <w:rsid w:val="0090536C"/>
    <w:rsid w:val="00A5110F"/>
    <w:rsid w:val="00AD5B85"/>
    <w:rsid w:val="00AE242F"/>
    <w:rsid w:val="00B75806"/>
    <w:rsid w:val="00C214AA"/>
    <w:rsid w:val="00C76E04"/>
    <w:rsid w:val="00CD3380"/>
    <w:rsid w:val="00D86CE4"/>
    <w:rsid w:val="00E34A16"/>
    <w:rsid w:val="00F16147"/>
    <w:rsid w:val="00F55A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E4B66"/>
  <w15:chartTrackingRefBased/>
  <w15:docId w15:val="{9CFC8E14-F72B-49C3-A4B8-ADE5622A5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00" w:afterAutospacing="1"/>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C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6C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6C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6C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6C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6C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C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C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C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C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6C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6C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6C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6C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6C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C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C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CE4"/>
    <w:rPr>
      <w:rFonts w:eastAsiaTheme="majorEastAsia" w:cstheme="majorBidi"/>
      <w:color w:val="272727" w:themeColor="text1" w:themeTint="D8"/>
    </w:rPr>
  </w:style>
  <w:style w:type="paragraph" w:styleId="Title">
    <w:name w:val="Title"/>
    <w:basedOn w:val="Normal"/>
    <w:next w:val="Normal"/>
    <w:link w:val="TitleChar"/>
    <w:uiPriority w:val="10"/>
    <w:qFormat/>
    <w:rsid w:val="00D86CE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C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CE4"/>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C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C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6CE4"/>
    <w:rPr>
      <w:i/>
      <w:iCs/>
      <w:color w:val="404040" w:themeColor="text1" w:themeTint="BF"/>
    </w:rPr>
  </w:style>
  <w:style w:type="paragraph" w:styleId="ListParagraph">
    <w:name w:val="List Paragraph"/>
    <w:basedOn w:val="Normal"/>
    <w:uiPriority w:val="34"/>
    <w:qFormat/>
    <w:rsid w:val="00D86CE4"/>
    <w:pPr>
      <w:ind w:left="720"/>
      <w:contextualSpacing/>
    </w:pPr>
  </w:style>
  <w:style w:type="character" w:styleId="IntenseEmphasis">
    <w:name w:val="Intense Emphasis"/>
    <w:basedOn w:val="DefaultParagraphFont"/>
    <w:uiPriority w:val="21"/>
    <w:qFormat/>
    <w:rsid w:val="00D86CE4"/>
    <w:rPr>
      <w:i/>
      <w:iCs/>
      <w:color w:val="2F5496" w:themeColor="accent1" w:themeShade="BF"/>
    </w:rPr>
  </w:style>
  <w:style w:type="paragraph" w:styleId="IntenseQuote">
    <w:name w:val="Intense Quote"/>
    <w:basedOn w:val="Normal"/>
    <w:next w:val="Normal"/>
    <w:link w:val="IntenseQuoteChar"/>
    <w:uiPriority w:val="30"/>
    <w:qFormat/>
    <w:rsid w:val="00D86C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6CE4"/>
    <w:rPr>
      <w:i/>
      <w:iCs/>
      <w:color w:val="2F5496" w:themeColor="accent1" w:themeShade="BF"/>
    </w:rPr>
  </w:style>
  <w:style w:type="character" w:styleId="IntenseReference">
    <w:name w:val="Intense Reference"/>
    <w:basedOn w:val="DefaultParagraphFont"/>
    <w:uiPriority w:val="32"/>
    <w:qFormat/>
    <w:rsid w:val="00D86CE4"/>
    <w:rPr>
      <w:b/>
      <w:bCs/>
      <w:smallCaps/>
      <w:color w:val="2F5496" w:themeColor="accent1" w:themeShade="BF"/>
      <w:spacing w:val="5"/>
    </w:rPr>
  </w:style>
  <w:style w:type="paragraph" w:styleId="Header">
    <w:name w:val="header"/>
    <w:basedOn w:val="Normal"/>
    <w:link w:val="HeaderChar"/>
    <w:uiPriority w:val="99"/>
    <w:unhideWhenUsed/>
    <w:rsid w:val="007123B3"/>
    <w:pPr>
      <w:tabs>
        <w:tab w:val="center" w:pos="4680"/>
        <w:tab w:val="right" w:pos="9360"/>
      </w:tabs>
      <w:spacing w:after="0"/>
    </w:pPr>
  </w:style>
  <w:style w:type="character" w:customStyle="1" w:styleId="HeaderChar">
    <w:name w:val="Header Char"/>
    <w:basedOn w:val="DefaultParagraphFont"/>
    <w:link w:val="Header"/>
    <w:uiPriority w:val="99"/>
    <w:rsid w:val="007123B3"/>
  </w:style>
  <w:style w:type="paragraph" w:styleId="Footer">
    <w:name w:val="footer"/>
    <w:basedOn w:val="Normal"/>
    <w:link w:val="FooterChar"/>
    <w:uiPriority w:val="99"/>
    <w:unhideWhenUsed/>
    <w:rsid w:val="007123B3"/>
    <w:pPr>
      <w:tabs>
        <w:tab w:val="center" w:pos="4680"/>
        <w:tab w:val="right" w:pos="9360"/>
      </w:tabs>
      <w:spacing w:after="0"/>
    </w:pPr>
  </w:style>
  <w:style w:type="character" w:customStyle="1" w:styleId="FooterChar">
    <w:name w:val="Footer Char"/>
    <w:basedOn w:val="DefaultParagraphFont"/>
    <w:link w:val="Footer"/>
    <w:uiPriority w:val="99"/>
    <w:rsid w:val="00712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45900">
      <w:bodyDiv w:val="1"/>
      <w:marLeft w:val="0"/>
      <w:marRight w:val="0"/>
      <w:marTop w:val="0"/>
      <w:marBottom w:val="0"/>
      <w:divBdr>
        <w:top w:val="none" w:sz="0" w:space="0" w:color="auto"/>
        <w:left w:val="none" w:sz="0" w:space="0" w:color="auto"/>
        <w:bottom w:val="none" w:sz="0" w:space="0" w:color="auto"/>
        <w:right w:val="none" w:sz="0" w:space="0" w:color="auto"/>
      </w:divBdr>
    </w:div>
    <w:div w:id="346761284">
      <w:bodyDiv w:val="1"/>
      <w:marLeft w:val="0"/>
      <w:marRight w:val="0"/>
      <w:marTop w:val="0"/>
      <w:marBottom w:val="0"/>
      <w:divBdr>
        <w:top w:val="none" w:sz="0" w:space="0" w:color="auto"/>
        <w:left w:val="none" w:sz="0" w:space="0" w:color="auto"/>
        <w:bottom w:val="none" w:sz="0" w:space="0" w:color="auto"/>
        <w:right w:val="none" w:sz="0" w:space="0" w:color="auto"/>
      </w:divBdr>
    </w:div>
    <w:div w:id="384180855">
      <w:bodyDiv w:val="1"/>
      <w:marLeft w:val="0"/>
      <w:marRight w:val="0"/>
      <w:marTop w:val="0"/>
      <w:marBottom w:val="0"/>
      <w:divBdr>
        <w:top w:val="none" w:sz="0" w:space="0" w:color="auto"/>
        <w:left w:val="none" w:sz="0" w:space="0" w:color="auto"/>
        <w:bottom w:val="none" w:sz="0" w:space="0" w:color="auto"/>
        <w:right w:val="none" w:sz="0" w:space="0" w:color="auto"/>
      </w:divBdr>
    </w:div>
    <w:div w:id="458383193">
      <w:bodyDiv w:val="1"/>
      <w:marLeft w:val="0"/>
      <w:marRight w:val="0"/>
      <w:marTop w:val="0"/>
      <w:marBottom w:val="0"/>
      <w:divBdr>
        <w:top w:val="none" w:sz="0" w:space="0" w:color="auto"/>
        <w:left w:val="none" w:sz="0" w:space="0" w:color="auto"/>
        <w:bottom w:val="none" w:sz="0" w:space="0" w:color="auto"/>
        <w:right w:val="none" w:sz="0" w:space="0" w:color="auto"/>
      </w:divBdr>
    </w:div>
    <w:div w:id="592394305">
      <w:bodyDiv w:val="1"/>
      <w:marLeft w:val="0"/>
      <w:marRight w:val="0"/>
      <w:marTop w:val="0"/>
      <w:marBottom w:val="0"/>
      <w:divBdr>
        <w:top w:val="none" w:sz="0" w:space="0" w:color="auto"/>
        <w:left w:val="none" w:sz="0" w:space="0" w:color="auto"/>
        <w:bottom w:val="none" w:sz="0" w:space="0" w:color="auto"/>
        <w:right w:val="none" w:sz="0" w:space="0" w:color="auto"/>
      </w:divBdr>
    </w:div>
    <w:div w:id="817914565">
      <w:bodyDiv w:val="1"/>
      <w:marLeft w:val="0"/>
      <w:marRight w:val="0"/>
      <w:marTop w:val="0"/>
      <w:marBottom w:val="0"/>
      <w:divBdr>
        <w:top w:val="none" w:sz="0" w:space="0" w:color="auto"/>
        <w:left w:val="none" w:sz="0" w:space="0" w:color="auto"/>
        <w:bottom w:val="none" w:sz="0" w:space="0" w:color="auto"/>
        <w:right w:val="none" w:sz="0" w:space="0" w:color="auto"/>
      </w:divBdr>
    </w:div>
    <w:div w:id="976882834">
      <w:bodyDiv w:val="1"/>
      <w:marLeft w:val="0"/>
      <w:marRight w:val="0"/>
      <w:marTop w:val="0"/>
      <w:marBottom w:val="0"/>
      <w:divBdr>
        <w:top w:val="none" w:sz="0" w:space="0" w:color="auto"/>
        <w:left w:val="none" w:sz="0" w:space="0" w:color="auto"/>
        <w:bottom w:val="none" w:sz="0" w:space="0" w:color="auto"/>
        <w:right w:val="none" w:sz="0" w:space="0" w:color="auto"/>
      </w:divBdr>
    </w:div>
    <w:div w:id="1086151483">
      <w:bodyDiv w:val="1"/>
      <w:marLeft w:val="0"/>
      <w:marRight w:val="0"/>
      <w:marTop w:val="0"/>
      <w:marBottom w:val="0"/>
      <w:divBdr>
        <w:top w:val="none" w:sz="0" w:space="0" w:color="auto"/>
        <w:left w:val="none" w:sz="0" w:space="0" w:color="auto"/>
        <w:bottom w:val="none" w:sz="0" w:space="0" w:color="auto"/>
        <w:right w:val="none" w:sz="0" w:space="0" w:color="auto"/>
      </w:divBdr>
    </w:div>
    <w:div w:id="1748073628">
      <w:bodyDiv w:val="1"/>
      <w:marLeft w:val="0"/>
      <w:marRight w:val="0"/>
      <w:marTop w:val="0"/>
      <w:marBottom w:val="0"/>
      <w:divBdr>
        <w:top w:val="none" w:sz="0" w:space="0" w:color="auto"/>
        <w:left w:val="none" w:sz="0" w:space="0" w:color="auto"/>
        <w:bottom w:val="none" w:sz="0" w:space="0" w:color="auto"/>
        <w:right w:val="none" w:sz="0" w:space="0" w:color="auto"/>
      </w:divBdr>
    </w:div>
    <w:div w:id="1930655629">
      <w:bodyDiv w:val="1"/>
      <w:marLeft w:val="0"/>
      <w:marRight w:val="0"/>
      <w:marTop w:val="0"/>
      <w:marBottom w:val="0"/>
      <w:divBdr>
        <w:top w:val="none" w:sz="0" w:space="0" w:color="auto"/>
        <w:left w:val="none" w:sz="0" w:space="0" w:color="auto"/>
        <w:bottom w:val="none" w:sz="0" w:space="0" w:color="auto"/>
        <w:right w:val="none" w:sz="0" w:space="0" w:color="auto"/>
      </w:divBdr>
    </w:div>
    <w:div w:id="1985086387">
      <w:bodyDiv w:val="1"/>
      <w:marLeft w:val="0"/>
      <w:marRight w:val="0"/>
      <w:marTop w:val="0"/>
      <w:marBottom w:val="0"/>
      <w:divBdr>
        <w:top w:val="none" w:sz="0" w:space="0" w:color="auto"/>
        <w:left w:val="none" w:sz="0" w:space="0" w:color="auto"/>
        <w:bottom w:val="none" w:sz="0" w:space="0" w:color="auto"/>
        <w:right w:val="none" w:sz="0" w:space="0" w:color="auto"/>
      </w:divBdr>
    </w:div>
    <w:div w:id="213643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svg"/><Relationship Id="rId34" Type="http://schemas.openxmlformats.org/officeDocument/2006/relationships/header" Target="header1.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19</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Antonia Luminita Lupas (2210502)</cp:lastModifiedBy>
  <cp:revision>2</cp:revision>
  <dcterms:created xsi:type="dcterms:W3CDTF">2025-02-05T07:51:00Z</dcterms:created>
  <dcterms:modified xsi:type="dcterms:W3CDTF">2025-02-06T19:00:00Z</dcterms:modified>
</cp:coreProperties>
</file>