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7CDFB" w14:textId="5650F8ED" w:rsidR="00D641CD" w:rsidRDefault="00D641CD" w:rsidP="00D641CD">
      <w:pPr>
        <w:jc w:val="center"/>
        <w:rPr>
          <w:rFonts w:ascii="Arial" w:hAnsi="Arial" w:cs="Arial"/>
        </w:rPr>
      </w:pPr>
      <w:r w:rsidRPr="00D641CD">
        <w:rPr>
          <w:rFonts w:ascii="Arial" w:hAnsi="Arial" w:cs="Arial"/>
        </w:rPr>
        <w:t>Annotated Bibliography</w:t>
      </w:r>
    </w:p>
    <w:tbl>
      <w:tblPr>
        <w:tblStyle w:val="TableGrid"/>
        <w:tblW w:w="0" w:type="auto"/>
        <w:tblLayout w:type="fixed"/>
        <w:tblLook w:val="04A0" w:firstRow="1" w:lastRow="0" w:firstColumn="1" w:lastColumn="0" w:noHBand="0" w:noVBand="1"/>
      </w:tblPr>
      <w:tblGrid>
        <w:gridCol w:w="4815"/>
        <w:gridCol w:w="4201"/>
      </w:tblGrid>
      <w:tr w:rsidR="00D641CD" w14:paraId="25A57FAC" w14:textId="77777777" w:rsidTr="00DE5873">
        <w:tc>
          <w:tcPr>
            <w:tcW w:w="4815" w:type="dxa"/>
          </w:tcPr>
          <w:p w14:paraId="095D538C" w14:textId="0C05DAC9" w:rsidR="00D641CD" w:rsidRDefault="0039296B" w:rsidP="00D641CD">
            <w:pPr>
              <w:jc w:val="center"/>
              <w:rPr>
                <w:rFonts w:ascii="Arial" w:hAnsi="Arial" w:cs="Arial"/>
              </w:rPr>
            </w:pPr>
            <w:r>
              <w:rPr>
                <w:rFonts w:ascii="Arial" w:hAnsi="Arial" w:cs="Arial"/>
              </w:rPr>
              <w:t>Source</w:t>
            </w:r>
          </w:p>
        </w:tc>
        <w:tc>
          <w:tcPr>
            <w:tcW w:w="4201" w:type="dxa"/>
          </w:tcPr>
          <w:p w14:paraId="5C5AE239" w14:textId="73FC28D1" w:rsidR="00D641CD" w:rsidRDefault="00D641CD" w:rsidP="00D641CD">
            <w:pPr>
              <w:jc w:val="center"/>
              <w:rPr>
                <w:rFonts w:ascii="Arial" w:hAnsi="Arial" w:cs="Arial"/>
              </w:rPr>
            </w:pPr>
            <w:r>
              <w:rPr>
                <w:rFonts w:ascii="Arial" w:hAnsi="Arial" w:cs="Arial"/>
              </w:rPr>
              <w:t>Information</w:t>
            </w:r>
          </w:p>
        </w:tc>
      </w:tr>
      <w:tr w:rsidR="00D641CD" w14:paraId="6C22C760" w14:textId="77777777" w:rsidTr="00DE5873">
        <w:tc>
          <w:tcPr>
            <w:tcW w:w="4815" w:type="dxa"/>
          </w:tcPr>
          <w:p w14:paraId="6658FD77" w14:textId="0DD17028" w:rsidR="005003A1" w:rsidRPr="003C0921" w:rsidRDefault="005003A1" w:rsidP="005003A1">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 xml:space="preserve">Antonio J. Monroy Antón, Juan José Méndez Alonso and </w:t>
            </w:r>
            <w:proofErr w:type="spellStart"/>
            <w:r w:rsidRPr="003C0921">
              <w:rPr>
                <w:rFonts w:ascii="Arial" w:hAnsi="Arial" w:cs="Arial"/>
                <w:color w:val="000000" w:themeColor="text1"/>
                <w:sz w:val="20"/>
                <w:szCs w:val="20"/>
              </w:rPr>
              <w:t>Gema</w:t>
            </w:r>
            <w:proofErr w:type="spellEnd"/>
            <w:r w:rsidRPr="003C0921">
              <w:rPr>
                <w:rFonts w:ascii="Arial" w:hAnsi="Arial" w:cs="Arial"/>
                <w:color w:val="000000" w:themeColor="text1"/>
                <w:sz w:val="20"/>
                <w:szCs w:val="20"/>
              </w:rPr>
              <w:t xml:space="preserve"> </w:t>
            </w:r>
            <w:proofErr w:type="spellStart"/>
            <w:r w:rsidRPr="003C0921">
              <w:rPr>
                <w:rFonts w:ascii="Arial" w:hAnsi="Arial" w:cs="Arial"/>
                <w:color w:val="000000" w:themeColor="text1"/>
                <w:sz w:val="20"/>
                <w:szCs w:val="20"/>
              </w:rPr>
              <w:t>Sáez</w:t>
            </w:r>
            <w:proofErr w:type="spellEnd"/>
            <w:r w:rsidRPr="003C0921">
              <w:rPr>
                <w:rFonts w:ascii="Arial" w:hAnsi="Arial" w:cs="Arial"/>
                <w:color w:val="000000" w:themeColor="text1"/>
                <w:sz w:val="20"/>
                <w:szCs w:val="20"/>
              </w:rPr>
              <w:t xml:space="preserve"> Rodríguez (2011) </w:t>
            </w:r>
            <w:r w:rsidRPr="003C0921">
              <w:rPr>
                <w:rFonts w:ascii="Arial" w:hAnsi="Arial" w:cs="Arial"/>
                <w:color w:val="000000" w:themeColor="text1"/>
                <w:sz w:val="20"/>
                <w:szCs w:val="20"/>
                <w:u w:val="single"/>
              </w:rPr>
              <w:t>Mega-events impact on economic growth: Analysis of the South African World Cup</w:t>
            </w:r>
            <w:r w:rsidRPr="003C0921">
              <w:rPr>
                <w:rFonts w:ascii="Arial" w:hAnsi="Arial" w:cs="Arial"/>
                <w:color w:val="000000" w:themeColor="text1"/>
                <w:sz w:val="20"/>
                <w:szCs w:val="20"/>
              </w:rPr>
              <w:t>. African Journal of Business Management, 5(16), Pp 6940 – 6948 (online) Available from:</w:t>
            </w:r>
          </w:p>
          <w:p w14:paraId="706F50F7" w14:textId="7A7C36AB" w:rsidR="00DE5873" w:rsidRPr="003C0921" w:rsidRDefault="00A43B82" w:rsidP="00DE5873">
            <w:pPr>
              <w:spacing w:line="360" w:lineRule="auto"/>
              <w:rPr>
                <w:rFonts w:ascii="Arial" w:hAnsi="Arial" w:cs="Arial"/>
                <w:color w:val="000000" w:themeColor="text1"/>
                <w:sz w:val="20"/>
                <w:szCs w:val="20"/>
              </w:rPr>
            </w:pPr>
            <w:hyperlink r:id="rId4" w:history="1">
              <w:r w:rsidR="00DE5873" w:rsidRPr="003C0921">
                <w:rPr>
                  <w:rStyle w:val="Hyperlink"/>
                  <w:rFonts w:ascii="Arial" w:hAnsi="Arial" w:cs="Arial"/>
                  <w:color w:val="4472C4" w:themeColor="accent1"/>
                  <w:sz w:val="20"/>
                  <w:szCs w:val="20"/>
                </w:rPr>
                <w:t>https://www.researchgate.net/publication/267236252_Mega-events_impact_on_economic_growth_Analysis_of_the_South_African_World_Cup</w:t>
              </w:r>
            </w:hyperlink>
            <w:r w:rsidR="00DE5873" w:rsidRPr="003C0921">
              <w:rPr>
                <w:rFonts w:ascii="Arial" w:hAnsi="Arial" w:cs="Arial"/>
                <w:color w:val="000000" w:themeColor="text1"/>
                <w:sz w:val="20"/>
                <w:szCs w:val="20"/>
              </w:rPr>
              <w:t xml:space="preserve"> </w:t>
            </w:r>
          </w:p>
          <w:p w14:paraId="591FB097" w14:textId="08E59D8E" w:rsidR="00D641CD" w:rsidRPr="003C0921" w:rsidRDefault="005003A1" w:rsidP="00DE5873">
            <w:pPr>
              <w:rPr>
                <w:rFonts w:ascii="Arial" w:hAnsi="Arial" w:cs="Arial"/>
                <w:color w:val="000000" w:themeColor="text1"/>
                <w:sz w:val="20"/>
                <w:szCs w:val="20"/>
              </w:rPr>
            </w:pPr>
            <w:r w:rsidRPr="003C0921">
              <w:rPr>
                <w:rFonts w:ascii="Arial" w:hAnsi="Arial" w:cs="Arial"/>
                <w:color w:val="000000" w:themeColor="text1"/>
                <w:sz w:val="20"/>
                <w:szCs w:val="20"/>
              </w:rPr>
              <w:t>(Accessed 10/18)</w:t>
            </w:r>
          </w:p>
        </w:tc>
        <w:tc>
          <w:tcPr>
            <w:tcW w:w="4201" w:type="dxa"/>
          </w:tcPr>
          <w:p w14:paraId="3F9E282D" w14:textId="1B8C858B" w:rsidR="00D641CD" w:rsidRPr="003C0921" w:rsidRDefault="00D641CD" w:rsidP="00D641CD">
            <w:pPr>
              <w:jc w:val="center"/>
              <w:rPr>
                <w:rFonts w:ascii="Arial" w:hAnsi="Arial" w:cs="Arial"/>
                <w:color w:val="000000" w:themeColor="text1"/>
                <w:sz w:val="20"/>
                <w:szCs w:val="20"/>
              </w:rPr>
            </w:pPr>
            <w:r w:rsidRPr="003C0921">
              <w:rPr>
                <w:rFonts w:ascii="Arial" w:hAnsi="Arial" w:cs="Arial"/>
                <w:color w:val="000000" w:themeColor="text1"/>
                <w:sz w:val="20"/>
                <w:szCs w:val="20"/>
              </w:rPr>
              <w:t>This paper analyses the positive or negatives of 6 former World Cups in differential terms of economic growth. To do so, it investigates the impacts prior, during and after the World Cup, to further understand the possible impact of the 2010 World Cup on South African economy.</w:t>
            </w:r>
          </w:p>
          <w:p w14:paraId="6677FA21" w14:textId="77777777" w:rsidR="00D641CD" w:rsidRPr="003C0921" w:rsidRDefault="00D641CD" w:rsidP="00D641CD">
            <w:pPr>
              <w:jc w:val="center"/>
              <w:rPr>
                <w:rFonts w:ascii="Arial" w:hAnsi="Arial" w:cs="Arial"/>
                <w:color w:val="000000" w:themeColor="text1"/>
                <w:sz w:val="20"/>
                <w:szCs w:val="20"/>
              </w:rPr>
            </w:pPr>
          </w:p>
          <w:p w14:paraId="2FC67928" w14:textId="4079CBA3" w:rsidR="00D641CD" w:rsidRPr="003C0921" w:rsidRDefault="00D641CD" w:rsidP="00D641CD">
            <w:pPr>
              <w:jc w:val="center"/>
              <w:rPr>
                <w:rFonts w:ascii="Arial" w:hAnsi="Arial" w:cs="Arial"/>
                <w:color w:val="000000" w:themeColor="text1"/>
                <w:sz w:val="20"/>
                <w:szCs w:val="20"/>
              </w:rPr>
            </w:pPr>
            <w:r w:rsidRPr="003C0921">
              <w:rPr>
                <w:rFonts w:ascii="Arial" w:hAnsi="Arial" w:cs="Arial"/>
                <w:color w:val="000000" w:themeColor="text1"/>
                <w:sz w:val="20"/>
                <w:szCs w:val="20"/>
              </w:rPr>
              <w:t>‘’The results show that four of the seven economies in the last World Cups taken in consideration, had a clear impact on the year of the World Cup’’ (Anton et al., pp.6940)</w:t>
            </w:r>
          </w:p>
        </w:tc>
      </w:tr>
      <w:tr w:rsidR="00BF7B1E" w14:paraId="29E74ADF" w14:textId="77777777" w:rsidTr="00DE5873">
        <w:tc>
          <w:tcPr>
            <w:tcW w:w="4815" w:type="dxa"/>
          </w:tcPr>
          <w:p w14:paraId="2B4E4647" w14:textId="77777777" w:rsidR="00BF7B1E" w:rsidRPr="003C0921" w:rsidRDefault="00BF7B1E" w:rsidP="00BF7B1E">
            <w:pPr>
              <w:spacing w:line="360" w:lineRule="auto"/>
              <w:rPr>
                <w:rFonts w:ascii="Arial" w:hAnsi="Arial" w:cs="Arial"/>
                <w:color w:val="000000" w:themeColor="text1"/>
                <w:sz w:val="20"/>
                <w:szCs w:val="20"/>
              </w:rPr>
            </w:pPr>
            <w:bookmarkStart w:id="0" w:name="_Hlk529028380"/>
            <w:proofErr w:type="spellStart"/>
            <w:r w:rsidRPr="003C0921">
              <w:rPr>
                <w:rFonts w:ascii="Arial" w:hAnsi="Arial" w:cs="Arial"/>
                <w:color w:val="000000" w:themeColor="text1"/>
                <w:sz w:val="20"/>
                <w:szCs w:val="20"/>
              </w:rPr>
              <w:t>Aragao</w:t>
            </w:r>
            <w:proofErr w:type="spellEnd"/>
            <w:r w:rsidRPr="003C0921">
              <w:rPr>
                <w:rFonts w:ascii="Arial" w:hAnsi="Arial" w:cs="Arial"/>
                <w:color w:val="000000" w:themeColor="text1"/>
                <w:sz w:val="20"/>
                <w:szCs w:val="20"/>
              </w:rPr>
              <w:t xml:space="preserve">, </w:t>
            </w:r>
            <w:proofErr w:type="gramStart"/>
            <w:r w:rsidRPr="003C0921">
              <w:rPr>
                <w:rFonts w:ascii="Arial" w:hAnsi="Arial" w:cs="Arial"/>
                <w:color w:val="000000" w:themeColor="text1"/>
                <w:sz w:val="20"/>
                <w:szCs w:val="20"/>
              </w:rPr>
              <w:t>M,M</w:t>
            </w:r>
            <w:proofErr w:type="gramEnd"/>
            <w:r w:rsidRPr="003C0921">
              <w:rPr>
                <w:rFonts w:ascii="Arial" w:hAnsi="Arial" w:cs="Arial"/>
                <w:color w:val="000000" w:themeColor="text1"/>
                <w:sz w:val="20"/>
                <w:szCs w:val="20"/>
              </w:rPr>
              <w:t xml:space="preserve">,M. (2015) </w:t>
            </w:r>
            <w:r w:rsidRPr="003C0921">
              <w:rPr>
                <w:rFonts w:ascii="Arial" w:hAnsi="Arial" w:cs="Arial"/>
                <w:color w:val="000000" w:themeColor="text1"/>
                <w:sz w:val="20"/>
                <w:szCs w:val="20"/>
                <w:u w:val="single"/>
              </w:rPr>
              <w:t xml:space="preserve">Economic impacts of FIFA World Cup in developing countries. </w:t>
            </w:r>
            <w:r w:rsidRPr="003C0921">
              <w:rPr>
                <w:rFonts w:ascii="Arial" w:hAnsi="Arial" w:cs="Arial"/>
                <w:color w:val="000000" w:themeColor="text1"/>
                <w:sz w:val="20"/>
                <w:szCs w:val="20"/>
              </w:rPr>
              <w:t xml:space="preserve">WMU. </w:t>
            </w:r>
            <w:proofErr w:type="spellStart"/>
            <w:r w:rsidRPr="003C0921">
              <w:rPr>
                <w:rFonts w:ascii="Arial" w:hAnsi="Arial" w:cs="Arial"/>
                <w:color w:val="000000" w:themeColor="text1"/>
                <w:sz w:val="20"/>
                <w:szCs w:val="20"/>
              </w:rPr>
              <w:t>Honors</w:t>
            </w:r>
            <w:proofErr w:type="spellEnd"/>
            <w:r w:rsidRPr="003C0921">
              <w:rPr>
                <w:rFonts w:ascii="Arial" w:hAnsi="Arial" w:cs="Arial"/>
                <w:color w:val="000000" w:themeColor="text1"/>
                <w:sz w:val="20"/>
                <w:szCs w:val="20"/>
              </w:rPr>
              <w:t xml:space="preserve"> Thesis, Paper, 4(17), pp. 1-26 (online) Available from: </w:t>
            </w:r>
            <w:hyperlink r:id="rId5" w:history="1">
              <w:r w:rsidRPr="003C0921">
                <w:rPr>
                  <w:rStyle w:val="Hyperlink"/>
                  <w:rFonts w:ascii="Arial" w:hAnsi="Arial" w:cs="Arial"/>
                  <w:color w:val="4472C4" w:themeColor="accent1"/>
                  <w:sz w:val="20"/>
                  <w:szCs w:val="20"/>
                </w:rPr>
                <w:t>https://scholarworks.wmich.edu/cgi/viewcontent.cgi?article=3609&amp;context=honors_theses</w:t>
              </w:r>
            </w:hyperlink>
            <w:r w:rsidRPr="003C0921">
              <w:rPr>
                <w:rFonts w:ascii="Arial" w:hAnsi="Arial" w:cs="Arial"/>
                <w:color w:val="000000" w:themeColor="text1"/>
                <w:sz w:val="20"/>
                <w:szCs w:val="20"/>
              </w:rPr>
              <w:t xml:space="preserve"> (Accessed 10/18)</w:t>
            </w:r>
          </w:p>
          <w:p w14:paraId="74EAE81C" w14:textId="77777777" w:rsidR="00BF7B1E" w:rsidRPr="003C0921" w:rsidRDefault="00BF7B1E" w:rsidP="00BF7B1E">
            <w:pPr>
              <w:spacing w:line="360" w:lineRule="auto"/>
              <w:rPr>
                <w:rFonts w:ascii="Arial" w:hAnsi="Arial" w:cs="Arial"/>
                <w:color w:val="000000" w:themeColor="text1"/>
                <w:sz w:val="20"/>
                <w:szCs w:val="20"/>
              </w:rPr>
            </w:pPr>
          </w:p>
          <w:p w14:paraId="72D75D99" w14:textId="77777777" w:rsidR="00BF7B1E" w:rsidRPr="003C0921" w:rsidRDefault="00BF7B1E" w:rsidP="00BF7B1E">
            <w:pPr>
              <w:spacing w:line="360" w:lineRule="auto"/>
              <w:rPr>
                <w:rFonts w:ascii="Arial" w:hAnsi="Arial" w:cs="Arial"/>
                <w:color w:val="000000" w:themeColor="text1"/>
                <w:sz w:val="20"/>
                <w:szCs w:val="20"/>
                <w:u w:val="single"/>
              </w:rPr>
            </w:pPr>
          </w:p>
          <w:bookmarkEnd w:id="0"/>
          <w:p w14:paraId="45F71088" w14:textId="77777777" w:rsidR="00BF7B1E" w:rsidRPr="003C0921" w:rsidRDefault="00BF7B1E" w:rsidP="00BF7B1E">
            <w:pPr>
              <w:spacing w:line="360" w:lineRule="auto"/>
              <w:rPr>
                <w:rFonts w:ascii="Arial" w:hAnsi="Arial" w:cs="Arial"/>
                <w:color w:val="000000" w:themeColor="text1"/>
                <w:sz w:val="20"/>
                <w:szCs w:val="20"/>
              </w:rPr>
            </w:pPr>
          </w:p>
        </w:tc>
        <w:tc>
          <w:tcPr>
            <w:tcW w:w="4201" w:type="dxa"/>
          </w:tcPr>
          <w:p w14:paraId="4B2EB848" w14:textId="77777777"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Introduction – ‘’ Hosting mega events have traditionally been a privilege of developed nations, but </w:t>
            </w:r>
          </w:p>
          <w:p w14:paraId="5A608C2E" w14:textId="77777777"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since 2008 developing countries have successfully obtained the right to host those </w:t>
            </w:r>
          </w:p>
          <w:p w14:paraId="44EE9B60" w14:textId="77777777"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international competitions. For example, China hosted the 2008 Summer Olympics, India </w:t>
            </w:r>
          </w:p>
          <w:p w14:paraId="10CB837A" w14:textId="77777777"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the 2010 Commonwealth Games, South Africa the 2010 World Cup, Russia the 2014 </w:t>
            </w:r>
          </w:p>
          <w:p w14:paraId="324205DA" w14:textId="6A7F8B60" w:rsidR="00BF7B1E" w:rsidRPr="003C0921" w:rsidRDefault="00BF7B1E" w:rsidP="00BF7B1E">
            <w:pPr>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Winter Olympics and Brazil the 2014 World Cup’’ (p.3) ‘’ The same study of figures from </w:t>
            </w:r>
            <w:proofErr w:type="spellStart"/>
            <w:r w:rsidRPr="003C0921">
              <w:rPr>
                <w:rFonts w:ascii="Arial" w:hAnsi="Arial" w:cs="Arial"/>
                <w:color w:val="000000" w:themeColor="text1"/>
                <w:sz w:val="20"/>
                <w:szCs w:val="20"/>
              </w:rPr>
              <w:t>Aragao</w:t>
            </w:r>
            <w:proofErr w:type="spellEnd"/>
            <w:r w:rsidRPr="003C0921">
              <w:rPr>
                <w:rFonts w:ascii="Arial" w:hAnsi="Arial" w:cs="Arial"/>
                <w:color w:val="000000" w:themeColor="text1"/>
                <w:sz w:val="20"/>
                <w:szCs w:val="20"/>
              </w:rPr>
              <w:t xml:space="preserve"> (2015) also estimated that the World Cup created close to 1 million jobs, of which 710,000 were permanent jobs and 200,000 temporaries. It was reported that 2.64 billion was designated to transportation, 3.02 billion on stadia and 2.34 billion spared for airport regeneration, whilst the mega-events generated 13.43 billion to the overall economy, Brazil saw the greatest economy benefits from mega-events. However, critics argue that ‘governments do not publish how this data was calculated’ and that their numbers are possibly ‘calculating the gross direct impact of the infrastructure investments and consumption of tourists’ (</w:t>
            </w:r>
            <w:proofErr w:type="spellStart"/>
            <w:r w:rsidRPr="003C0921">
              <w:rPr>
                <w:rFonts w:ascii="Arial" w:hAnsi="Arial" w:cs="Arial"/>
                <w:color w:val="000000" w:themeColor="text1"/>
                <w:sz w:val="20"/>
                <w:szCs w:val="20"/>
              </w:rPr>
              <w:t>Aragão</w:t>
            </w:r>
            <w:proofErr w:type="spellEnd"/>
            <w:r w:rsidRPr="003C0921">
              <w:rPr>
                <w:rFonts w:ascii="Arial" w:hAnsi="Arial" w:cs="Arial"/>
                <w:color w:val="000000" w:themeColor="text1"/>
                <w:sz w:val="20"/>
                <w:szCs w:val="20"/>
              </w:rPr>
              <w:t>, 2015).</w:t>
            </w:r>
          </w:p>
        </w:tc>
      </w:tr>
      <w:tr w:rsidR="00BF7B1E" w14:paraId="58C2A777" w14:textId="77777777" w:rsidTr="00DE5873">
        <w:tc>
          <w:tcPr>
            <w:tcW w:w="4815" w:type="dxa"/>
          </w:tcPr>
          <w:p w14:paraId="2E57638F" w14:textId="77777777" w:rsidR="00BF7B1E" w:rsidRPr="003C0921" w:rsidRDefault="00BF7B1E" w:rsidP="00BF7B1E">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 xml:space="preserve">Coakley, J &amp; Souza, D.L (2013) </w:t>
            </w:r>
            <w:r w:rsidRPr="003C0921">
              <w:rPr>
                <w:rFonts w:ascii="Arial" w:hAnsi="Arial" w:cs="Arial"/>
                <w:color w:val="000000" w:themeColor="text1"/>
                <w:sz w:val="20"/>
                <w:szCs w:val="20"/>
                <w:u w:val="single"/>
              </w:rPr>
              <w:t>Sport mega-events: Can legacies and development be equitable and sustainable.</w:t>
            </w:r>
            <w:r w:rsidRPr="003C0921">
              <w:rPr>
                <w:rFonts w:ascii="Arial" w:hAnsi="Arial" w:cs="Arial"/>
                <w:color w:val="000000" w:themeColor="text1"/>
                <w:sz w:val="20"/>
                <w:szCs w:val="20"/>
              </w:rPr>
              <w:t xml:space="preserve"> 19(3). Pp. 580-589 (online) Available from:</w:t>
            </w:r>
          </w:p>
          <w:p w14:paraId="5BC6411A" w14:textId="69932622" w:rsidR="00BF7B1E" w:rsidRPr="003C0921" w:rsidRDefault="00A43B82" w:rsidP="00BF7B1E">
            <w:pPr>
              <w:spacing w:line="360" w:lineRule="auto"/>
              <w:rPr>
                <w:rFonts w:ascii="Arial" w:hAnsi="Arial" w:cs="Arial"/>
                <w:color w:val="000000" w:themeColor="text1"/>
                <w:sz w:val="20"/>
                <w:szCs w:val="20"/>
              </w:rPr>
            </w:pPr>
            <w:hyperlink r:id="rId6" w:history="1">
              <w:r w:rsidR="00BF7B1E" w:rsidRPr="003C0921">
                <w:rPr>
                  <w:rStyle w:val="Hyperlink"/>
                  <w:rFonts w:ascii="Arial" w:hAnsi="Arial" w:cs="Arial"/>
                  <w:color w:val="4472C4" w:themeColor="accent1"/>
                  <w:sz w:val="20"/>
                  <w:szCs w:val="20"/>
                </w:rPr>
                <w:t>http://www.scielo.br/pdf/motriz/v19n3/08.pdf</w:t>
              </w:r>
            </w:hyperlink>
            <w:r w:rsidR="00BF7B1E" w:rsidRPr="003C0921">
              <w:rPr>
                <w:rFonts w:ascii="Arial" w:hAnsi="Arial" w:cs="Arial"/>
                <w:color w:val="4472C4" w:themeColor="accent1"/>
                <w:sz w:val="20"/>
                <w:szCs w:val="20"/>
              </w:rPr>
              <w:t xml:space="preserve"> </w:t>
            </w:r>
            <w:r w:rsidR="00BF7B1E" w:rsidRPr="003C0921">
              <w:rPr>
                <w:rFonts w:ascii="Arial" w:hAnsi="Arial" w:cs="Arial"/>
                <w:color w:val="000000" w:themeColor="text1"/>
                <w:sz w:val="20"/>
                <w:szCs w:val="20"/>
              </w:rPr>
              <w:t>(Accessed 10/18)</w:t>
            </w:r>
          </w:p>
        </w:tc>
        <w:tc>
          <w:tcPr>
            <w:tcW w:w="4201" w:type="dxa"/>
          </w:tcPr>
          <w:p w14:paraId="5FBC602E" w14:textId="4D2AE79A"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Abstract- ‘’This paper addresses challenges faced by cities and countries that host </w:t>
            </w:r>
            <w:proofErr w:type="gramStart"/>
            <w:r w:rsidRPr="003C0921">
              <w:rPr>
                <w:rFonts w:ascii="Arial" w:hAnsi="Arial" w:cs="Arial"/>
                <w:color w:val="000000" w:themeColor="text1"/>
                <w:sz w:val="20"/>
                <w:szCs w:val="20"/>
              </w:rPr>
              <w:t>SMEs, and</w:t>
            </w:r>
            <w:proofErr w:type="gramEnd"/>
            <w:r w:rsidRPr="003C0921">
              <w:rPr>
                <w:rFonts w:ascii="Arial" w:hAnsi="Arial" w:cs="Arial"/>
                <w:color w:val="000000" w:themeColor="text1"/>
                <w:sz w:val="20"/>
                <w:szCs w:val="20"/>
              </w:rPr>
              <w:t xml:space="preserve"> shows that fair and equitable legacies and developmental outcomes are achieved only when the voices and interests of the general population are taken into account and given priority during the process of planning, funding and implementation’’ (p.580).</w:t>
            </w:r>
          </w:p>
        </w:tc>
      </w:tr>
      <w:tr w:rsidR="00BF7B1E" w14:paraId="3D6D28A9" w14:textId="77777777" w:rsidTr="00DE5873">
        <w:tc>
          <w:tcPr>
            <w:tcW w:w="4815" w:type="dxa"/>
          </w:tcPr>
          <w:p w14:paraId="6398DFCC" w14:textId="77777777" w:rsidR="00BF7B1E" w:rsidRPr="003C0921" w:rsidRDefault="00BF7B1E" w:rsidP="00BF7B1E">
            <w:pPr>
              <w:spacing w:line="360" w:lineRule="auto"/>
              <w:rPr>
                <w:rFonts w:ascii="Arial" w:hAnsi="Arial" w:cs="Arial"/>
                <w:color w:val="000000" w:themeColor="text1"/>
                <w:sz w:val="20"/>
                <w:szCs w:val="20"/>
              </w:rPr>
            </w:pPr>
            <w:proofErr w:type="spellStart"/>
            <w:r w:rsidRPr="003C0921">
              <w:rPr>
                <w:rStyle w:val="Hyperlink"/>
                <w:rFonts w:ascii="Arial" w:hAnsi="Arial" w:cs="Arial"/>
                <w:color w:val="000000" w:themeColor="text1"/>
                <w:sz w:val="20"/>
                <w:szCs w:val="20"/>
                <w:u w:val="none"/>
              </w:rPr>
              <w:lastRenderedPageBreak/>
              <w:t>Desmangles</w:t>
            </w:r>
            <w:proofErr w:type="spellEnd"/>
            <w:r w:rsidRPr="003C0921">
              <w:rPr>
                <w:rStyle w:val="Hyperlink"/>
                <w:rFonts w:ascii="Arial" w:hAnsi="Arial" w:cs="Arial"/>
                <w:color w:val="000000" w:themeColor="text1"/>
                <w:sz w:val="20"/>
                <w:szCs w:val="20"/>
                <w:u w:val="none"/>
              </w:rPr>
              <w:t xml:space="preserve">, </w:t>
            </w:r>
            <w:proofErr w:type="gramStart"/>
            <w:r w:rsidRPr="003C0921">
              <w:rPr>
                <w:rStyle w:val="Hyperlink"/>
                <w:rFonts w:ascii="Arial" w:hAnsi="Arial" w:cs="Arial"/>
                <w:color w:val="000000" w:themeColor="text1"/>
                <w:sz w:val="20"/>
                <w:szCs w:val="20"/>
                <w:u w:val="none"/>
              </w:rPr>
              <w:t>E,K.</w:t>
            </w:r>
            <w:proofErr w:type="gramEnd"/>
            <w:r w:rsidRPr="003C0921">
              <w:rPr>
                <w:rStyle w:val="Hyperlink"/>
                <w:rFonts w:ascii="Arial" w:hAnsi="Arial" w:cs="Arial"/>
                <w:color w:val="000000" w:themeColor="text1"/>
                <w:sz w:val="20"/>
                <w:szCs w:val="20"/>
                <w:u w:val="none"/>
              </w:rPr>
              <w:t xml:space="preserve"> (2013)</w:t>
            </w:r>
            <w:r w:rsidRPr="003C0921">
              <w:rPr>
                <w:rStyle w:val="Hyperlink"/>
                <w:rFonts w:ascii="Arial" w:hAnsi="Arial" w:cs="Arial"/>
                <w:color w:val="000000" w:themeColor="text1"/>
                <w:sz w:val="20"/>
                <w:szCs w:val="20"/>
              </w:rPr>
              <w:t xml:space="preserve"> Other side of Mega-Sporting Events: How they affect development. </w:t>
            </w:r>
            <w:r w:rsidRPr="003C0921">
              <w:rPr>
                <w:rStyle w:val="Hyperlink"/>
                <w:rFonts w:ascii="Arial" w:hAnsi="Arial" w:cs="Arial"/>
                <w:color w:val="000000" w:themeColor="text1"/>
                <w:sz w:val="20"/>
                <w:szCs w:val="20"/>
                <w:u w:val="none"/>
              </w:rPr>
              <w:t xml:space="preserve">(online) Available from: </w:t>
            </w:r>
            <w:hyperlink r:id="rId7" w:history="1">
              <w:r w:rsidRPr="003C0921">
                <w:rPr>
                  <w:rStyle w:val="Hyperlink"/>
                  <w:rFonts w:ascii="Arial" w:hAnsi="Arial" w:cs="Arial"/>
                  <w:color w:val="4472C4" w:themeColor="accent1"/>
                  <w:sz w:val="20"/>
                  <w:szCs w:val="20"/>
                </w:rPr>
                <w:t>https://borgenproject.org/side-mega-sporting-events-affect-development/</w:t>
              </w:r>
            </w:hyperlink>
            <w:r w:rsidRPr="003C0921">
              <w:rPr>
                <w:rFonts w:ascii="Arial" w:hAnsi="Arial" w:cs="Arial"/>
                <w:color w:val="4472C4" w:themeColor="accent1"/>
                <w:sz w:val="20"/>
                <w:szCs w:val="20"/>
              </w:rPr>
              <w:t xml:space="preserve"> </w:t>
            </w:r>
            <w:r w:rsidRPr="003C0921">
              <w:rPr>
                <w:rFonts w:ascii="Arial" w:hAnsi="Arial" w:cs="Arial"/>
                <w:color w:val="000000" w:themeColor="text1"/>
                <w:sz w:val="20"/>
                <w:szCs w:val="20"/>
              </w:rPr>
              <w:t>(Accessed 10/18)</w:t>
            </w:r>
          </w:p>
          <w:p w14:paraId="696FD906" w14:textId="77777777" w:rsidR="00BF7B1E" w:rsidRPr="003C0921" w:rsidRDefault="00BF7B1E" w:rsidP="00BF7B1E">
            <w:pPr>
              <w:spacing w:line="360" w:lineRule="auto"/>
              <w:rPr>
                <w:rFonts w:ascii="Arial" w:hAnsi="Arial" w:cs="Arial"/>
                <w:color w:val="000000" w:themeColor="text1"/>
                <w:sz w:val="20"/>
                <w:szCs w:val="20"/>
              </w:rPr>
            </w:pPr>
          </w:p>
        </w:tc>
        <w:tc>
          <w:tcPr>
            <w:tcW w:w="4201" w:type="dxa"/>
          </w:tcPr>
          <w:p w14:paraId="02E59AB8" w14:textId="7ACE6E32"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 xml:space="preserve">Information: Elisha </w:t>
            </w:r>
            <w:proofErr w:type="spellStart"/>
            <w:r w:rsidRPr="003C0921">
              <w:rPr>
                <w:rFonts w:ascii="Arial" w:hAnsi="Arial" w:cs="Arial"/>
                <w:color w:val="000000" w:themeColor="text1"/>
                <w:sz w:val="20"/>
                <w:szCs w:val="20"/>
              </w:rPr>
              <w:t>Desmangles</w:t>
            </w:r>
            <w:proofErr w:type="spellEnd"/>
            <w:r w:rsidRPr="003C0921">
              <w:rPr>
                <w:rFonts w:ascii="Arial" w:hAnsi="Arial" w:cs="Arial"/>
                <w:color w:val="000000" w:themeColor="text1"/>
                <w:sz w:val="20"/>
                <w:szCs w:val="20"/>
              </w:rPr>
              <w:t xml:space="preserve"> (2013) states in agreement that ‘’</w:t>
            </w:r>
            <w:r w:rsidRPr="003C0921">
              <w:rPr>
                <w:rFonts w:ascii="Arial" w:hAnsi="Arial" w:cs="Arial"/>
                <w:color w:val="000000" w:themeColor="text1"/>
                <w:sz w:val="20"/>
                <w:szCs w:val="20"/>
                <w:shd w:val="clear" w:color="auto" w:fill="FFFFFF"/>
              </w:rPr>
              <w:t>despite the seemingly happy exterior faces of mega-sporting events, they unfortunately can take a toll on the host countries’ ways of life, including their economic development policy’’.</w:t>
            </w:r>
          </w:p>
        </w:tc>
      </w:tr>
      <w:tr w:rsidR="00BF7B1E" w14:paraId="523E9A23" w14:textId="77777777" w:rsidTr="00DE5873">
        <w:tc>
          <w:tcPr>
            <w:tcW w:w="4815" w:type="dxa"/>
          </w:tcPr>
          <w:p w14:paraId="7835EB14" w14:textId="3552D69C" w:rsidR="00BF7B1E" w:rsidRPr="003C0921" w:rsidRDefault="00BF7B1E" w:rsidP="00BF7B1E">
            <w:pPr>
              <w:spacing w:line="360" w:lineRule="auto"/>
              <w:rPr>
                <w:rStyle w:val="Hyperlink"/>
                <w:rFonts w:ascii="Arial" w:hAnsi="Arial" w:cs="Arial"/>
                <w:color w:val="000000" w:themeColor="text1"/>
                <w:sz w:val="20"/>
                <w:szCs w:val="20"/>
                <w:u w:val="none"/>
              </w:rPr>
            </w:pPr>
            <w:r w:rsidRPr="003C0921">
              <w:rPr>
                <w:rFonts w:ascii="Arial" w:hAnsi="Arial" w:cs="Arial"/>
                <w:color w:val="000000" w:themeColor="text1"/>
                <w:sz w:val="20"/>
                <w:szCs w:val="20"/>
              </w:rPr>
              <w:t xml:space="preserve">Getz, D (2012) </w:t>
            </w:r>
            <w:r w:rsidRPr="003C0921">
              <w:rPr>
                <w:rFonts w:ascii="Arial" w:hAnsi="Arial" w:cs="Arial"/>
                <w:color w:val="000000" w:themeColor="text1"/>
                <w:sz w:val="20"/>
                <w:szCs w:val="20"/>
                <w:u w:val="single"/>
              </w:rPr>
              <w:t>Event Studies: Theory, Research and Policy for Planned Events.</w:t>
            </w:r>
            <w:r w:rsidRPr="003C0921">
              <w:rPr>
                <w:rFonts w:ascii="Arial" w:hAnsi="Arial" w:cs="Arial"/>
                <w:color w:val="000000" w:themeColor="text1"/>
                <w:sz w:val="20"/>
                <w:szCs w:val="20"/>
              </w:rPr>
              <w:t xml:space="preserve"> 2</w:t>
            </w:r>
            <w:r w:rsidRPr="003C0921">
              <w:rPr>
                <w:rFonts w:ascii="Arial" w:hAnsi="Arial" w:cs="Arial"/>
                <w:color w:val="000000" w:themeColor="text1"/>
                <w:sz w:val="20"/>
                <w:szCs w:val="20"/>
                <w:vertAlign w:val="superscript"/>
              </w:rPr>
              <w:t>nd</w:t>
            </w:r>
            <w:r w:rsidRPr="003C0921">
              <w:rPr>
                <w:rFonts w:ascii="Arial" w:hAnsi="Arial" w:cs="Arial"/>
                <w:color w:val="000000" w:themeColor="text1"/>
                <w:sz w:val="20"/>
                <w:szCs w:val="20"/>
              </w:rPr>
              <w:t xml:space="preserve"> Ed. Butterworth-Heinemann, Oxford</w:t>
            </w:r>
          </w:p>
        </w:tc>
        <w:tc>
          <w:tcPr>
            <w:tcW w:w="4201" w:type="dxa"/>
          </w:tcPr>
          <w:p w14:paraId="478847FD" w14:textId="45FFF058" w:rsidR="00BF7B1E" w:rsidRPr="003C0921" w:rsidRDefault="00BF7B1E" w:rsidP="00BF7B1E">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‘’This book focuses on event planning and management. It brings together tourism and various disciplines on the importance and impacts of events in society and culture’’</w:t>
            </w:r>
          </w:p>
        </w:tc>
      </w:tr>
      <w:tr w:rsidR="005313F5" w14:paraId="03385C0E" w14:textId="77777777" w:rsidTr="00DE5873">
        <w:tc>
          <w:tcPr>
            <w:tcW w:w="4815" w:type="dxa"/>
          </w:tcPr>
          <w:p w14:paraId="45B59C8D" w14:textId="77777777" w:rsidR="005313F5" w:rsidRPr="003C0921" w:rsidRDefault="005313F5" w:rsidP="005313F5">
            <w:pPr>
              <w:spacing w:line="360" w:lineRule="auto"/>
              <w:rPr>
                <w:rFonts w:ascii="Arial" w:hAnsi="Arial" w:cs="Arial"/>
                <w:color w:val="000000" w:themeColor="text1"/>
                <w:sz w:val="20"/>
                <w:szCs w:val="20"/>
              </w:rPr>
            </w:pPr>
            <w:bookmarkStart w:id="1" w:name="_Hlk529028296"/>
            <w:r w:rsidRPr="003C0921">
              <w:rPr>
                <w:rFonts w:ascii="Arial" w:hAnsi="Arial" w:cs="Arial"/>
                <w:color w:val="000000" w:themeColor="text1"/>
                <w:sz w:val="20"/>
                <w:szCs w:val="20"/>
              </w:rPr>
              <w:t xml:space="preserve">Gong, Q (2012) </w:t>
            </w:r>
            <w:r w:rsidRPr="003C0921">
              <w:rPr>
                <w:rFonts w:ascii="Arial" w:hAnsi="Arial" w:cs="Arial"/>
                <w:color w:val="000000" w:themeColor="text1"/>
                <w:sz w:val="20"/>
                <w:szCs w:val="20"/>
                <w:u w:val="single"/>
              </w:rPr>
              <w:t xml:space="preserve">The Positive and Negative Economic Contributions of Mega-sporting Events to Local Communities. </w:t>
            </w:r>
            <w:r w:rsidRPr="003C0921">
              <w:rPr>
                <w:rFonts w:ascii="Arial" w:hAnsi="Arial" w:cs="Arial"/>
                <w:color w:val="000000" w:themeColor="text1"/>
                <w:sz w:val="20"/>
                <w:szCs w:val="20"/>
              </w:rPr>
              <w:t xml:space="preserve">UNLV Thesis, Dissertations, Professional Papers and Capstones, 1362 (online) Available from: </w:t>
            </w:r>
            <w:hyperlink r:id="rId8" w:history="1">
              <w:r w:rsidRPr="003C0921">
                <w:rPr>
                  <w:rStyle w:val="Hyperlink"/>
                  <w:rFonts w:ascii="Arial" w:hAnsi="Arial" w:cs="Arial"/>
                  <w:color w:val="4472C4" w:themeColor="accent1"/>
                  <w:sz w:val="20"/>
                  <w:szCs w:val="20"/>
                </w:rPr>
                <w:t>https://digitalscholarship.unlv.edu/cgi/viewcontent.cgi?article=2363&amp;context=thesesdissertations</w:t>
              </w:r>
            </w:hyperlink>
            <w:r w:rsidRPr="003C0921">
              <w:rPr>
                <w:rStyle w:val="Hyperlink"/>
                <w:rFonts w:ascii="Arial" w:hAnsi="Arial" w:cs="Arial"/>
                <w:color w:val="4472C4" w:themeColor="accent1"/>
                <w:sz w:val="20"/>
                <w:szCs w:val="20"/>
              </w:rPr>
              <w:t xml:space="preserve"> </w:t>
            </w:r>
            <w:r w:rsidRPr="003C0921">
              <w:rPr>
                <w:rStyle w:val="Hyperlink"/>
                <w:rFonts w:ascii="Arial" w:hAnsi="Arial" w:cs="Arial"/>
                <w:color w:val="000000" w:themeColor="text1"/>
                <w:sz w:val="20"/>
                <w:szCs w:val="20"/>
                <w:u w:val="none"/>
              </w:rPr>
              <w:t>(Accessed 10/18)</w:t>
            </w:r>
          </w:p>
          <w:bookmarkEnd w:id="1"/>
          <w:p w14:paraId="38F591C7" w14:textId="77777777" w:rsidR="005313F5" w:rsidRPr="003C0921" w:rsidRDefault="005313F5" w:rsidP="005313F5">
            <w:pPr>
              <w:spacing w:line="360" w:lineRule="auto"/>
              <w:rPr>
                <w:rFonts w:ascii="Arial" w:hAnsi="Arial" w:cs="Arial"/>
                <w:color w:val="000000" w:themeColor="text1"/>
                <w:sz w:val="20"/>
                <w:szCs w:val="20"/>
              </w:rPr>
            </w:pPr>
          </w:p>
        </w:tc>
        <w:tc>
          <w:tcPr>
            <w:tcW w:w="4201" w:type="dxa"/>
          </w:tcPr>
          <w:p w14:paraId="3FE65ADB" w14:textId="6343B2C0" w:rsidR="005313F5" w:rsidRPr="003C0921" w:rsidRDefault="005313F5" w:rsidP="005313F5">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Main body: ‘’For example, FIFA requires that the World Cup host country provide at least 8 and preferably 12 modern stadiums capable of seating 40,000 to 60,000 spectators.’’ ‘’The foremost economic benefits from mega-sporting events comprise direct and indirect expenditures from visitors, for example, large traveling expenditures on accommodations, food and beverages, tickets, entertainments and shopping, increasing employment, revenue from new or refurbished infrastructure, and future development of hosting communities’’</w:t>
            </w:r>
          </w:p>
        </w:tc>
      </w:tr>
      <w:tr w:rsidR="005313F5" w14:paraId="70F5C7B1" w14:textId="77777777" w:rsidTr="00DE5873">
        <w:tc>
          <w:tcPr>
            <w:tcW w:w="4815" w:type="dxa"/>
          </w:tcPr>
          <w:p w14:paraId="742DEE3E" w14:textId="77777777" w:rsidR="005313F5" w:rsidRPr="003C0921" w:rsidRDefault="005313F5" w:rsidP="005313F5">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 xml:space="preserve">Griffin, C.H (2015) </w:t>
            </w:r>
            <w:r w:rsidRPr="003C0921">
              <w:rPr>
                <w:rFonts w:ascii="Arial" w:hAnsi="Arial" w:cs="Arial"/>
                <w:color w:val="000000" w:themeColor="text1"/>
                <w:sz w:val="20"/>
                <w:szCs w:val="20"/>
                <w:u w:val="single"/>
              </w:rPr>
              <w:t>Mega-Event Sporting Opportunities: The Case of Developed vs. Developing Countries</w:t>
            </w:r>
            <w:r w:rsidRPr="003C0921">
              <w:rPr>
                <w:rFonts w:ascii="Arial" w:hAnsi="Arial" w:cs="Arial"/>
                <w:color w:val="000000" w:themeColor="text1"/>
                <w:sz w:val="20"/>
                <w:szCs w:val="20"/>
              </w:rPr>
              <w:t>. The Journal of International Management Studies, 10(2) pp.15 – 25 (online) Available from:</w:t>
            </w:r>
          </w:p>
          <w:p w14:paraId="5DDE85AD" w14:textId="2119C539" w:rsidR="005313F5" w:rsidRPr="003C0921" w:rsidRDefault="00A43B82" w:rsidP="005313F5">
            <w:pPr>
              <w:spacing w:line="360" w:lineRule="auto"/>
              <w:rPr>
                <w:rFonts w:ascii="Arial" w:hAnsi="Arial" w:cs="Arial"/>
                <w:color w:val="000000" w:themeColor="text1"/>
                <w:sz w:val="20"/>
                <w:szCs w:val="20"/>
              </w:rPr>
            </w:pPr>
            <w:hyperlink r:id="rId9" w:history="1">
              <w:r w:rsidR="005313F5" w:rsidRPr="003C0921">
                <w:rPr>
                  <w:rStyle w:val="Hyperlink"/>
                  <w:rFonts w:ascii="Arial" w:hAnsi="Arial" w:cs="Arial"/>
                  <w:color w:val="4472C4" w:themeColor="accent1"/>
                  <w:sz w:val="20"/>
                  <w:szCs w:val="20"/>
                </w:rPr>
                <w:t>http://www.jimsjournal.org/3%20Carroll%20Howard%20Griffin.pdf</w:t>
              </w:r>
            </w:hyperlink>
            <w:r w:rsidR="005313F5" w:rsidRPr="003C0921">
              <w:rPr>
                <w:rStyle w:val="Hyperlink"/>
                <w:rFonts w:ascii="Arial" w:hAnsi="Arial" w:cs="Arial"/>
                <w:color w:val="000000" w:themeColor="text1"/>
                <w:sz w:val="20"/>
                <w:szCs w:val="20"/>
              </w:rPr>
              <w:t xml:space="preserve"> </w:t>
            </w:r>
            <w:r w:rsidR="005313F5" w:rsidRPr="003C0921">
              <w:rPr>
                <w:rStyle w:val="Hyperlink"/>
                <w:rFonts w:ascii="Arial" w:hAnsi="Arial" w:cs="Arial"/>
                <w:color w:val="000000" w:themeColor="text1"/>
                <w:sz w:val="20"/>
                <w:szCs w:val="20"/>
                <w:u w:val="none"/>
              </w:rPr>
              <w:t>(Accessed 10/18)</w:t>
            </w:r>
          </w:p>
        </w:tc>
        <w:tc>
          <w:tcPr>
            <w:tcW w:w="4201" w:type="dxa"/>
          </w:tcPr>
          <w:p w14:paraId="74AFE98E" w14:textId="37FA4BCB" w:rsidR="005313F5" w:rsidRPr="003C0921" w:rsidRDefault="005313F5" w:rsidP="005313F5">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w:t>
            </w:r>
            <w:bookmarkStart w:id="2" w:name="_Hlk528835123"/>
            <w:r w:rsidRPr="003C0921">
              <w:rPr>
                <w:rFonts w:ascii="Arial" w:hAnsi="Arial" w:cs="Arial"/>
                <w:color w:val="000000" w:themeColor="text1"/>
                <w:sz w:val="20"/>
                <w:szCs w:val="20"/>
              </w:rPr>
              <w:t xml:space="preserve"> To host a mega-event, such as the Olympics and World Cup, is highly contended for by nations around the world, both developed and developing. Although the monetary and non-monetary benefits seem to be great, in many cases hosting such as event falls short of the expectation that a countr</w:t>
            </w:r>
            <w:bookmarkStart w:id="3" w:name="_GoBack"/>
            <w:bookmarkEnd w:id="3"/>
            <w:r w:rsidRPr="003C0921">
              <w:rPr>
                <w:rFonts w:ascii="Arial" w:hAnsi="Arial" w:cs="Arial"/>
                <w:color w:val="000000" w:themeColor="text1"/>
                <w:sz w:val="20"/>
                <w:szCs w:val="20"/>
              </w:rPr>
              <w:t xml:space="preserve">y had during the bid and build-up stages. For example, many countries </w:t>
            </w:r>
            <w:proofErr w:type="gramStart"/>
            <w:r w:rsidRPr="003C0921">
              <w:rPr>
                <w:rFonts w:ascii="Arial" w:hAnsi="Arial" w:cs="Arial"/>
                <w:color w:val="000000" w:themeColor="text1"/>
                <w:sz w:val="20"/>
                <w:szCs w:val="20"/>
              </w:rPr>
              <w:t>actually lose</w:t>
            </w:r>
            <w:proofErr w:type="gramEnd"/>
            <w:r w:rsidRPr="003C0921">
              <w:rPr>
                <w:rFonts w:ascii="Arial" w:hAnsi="Arial" w:cs="Arial"/>
                <w:color w:val="000000" w:themeColor="text1"/>
                <w:sz w:val="20"/>
                <w:szCs w:val="20"/>
              </w:rPr>
              <w:t xml:space="preserve"> money by hosting a megaevent, go heavily into debt during the build-up stage, and then rarely use the event infrastructure that was built in the time period after the games are over. This is especially critical for a developing nation, as these billions of dollars could be allocated toward education, healthcare, and infrastructure.’’ (p.15)</w:t>
            </w:r>
          </w:p>
          <w:bookmarkEnd w:id="2"/>
          <w:p w14:paraId="3CBB1A89" w14:textId="77777777" w:rsidR="005313F5" w:rsidRPr="003C0921" w:rsidRDefault="005313F5" w:rsidP="005313F5">
            <w:pPr>
              <w:spacing w:line="276" w:lineRule="auto"/>
              <w:jc w:val="center"/>
              <w:rPr>
                <w:rFonts w:ascii="Arial" w:hAnsi="Arial" w:cs="Arial"/>
                <w:color w:val="000000" w:themeColor="text1"/>
                <w:sz w:val="20"/>
                <w:szCs w:val="20"/>
              </w:rPr>
            </w:pPr>
          </w:p>
        </w:tc>
      </w:tr>
      <w:tr w:rsidR="005313F5" w14:paraId="1548A98B" w14:textId="77777777" w:rsidTr="00DE5873">
        <w:tc>
          <w:tcPr>
            <w:tcW w:w="4815" w:type="dxa"/>
          </w:tcPr>
          <w:p w14:paraId="4363E983" w14:textId="77777777" w:rsidR="005313F5" w:rsidRPr="003C0921" w:rsidRDefault="005313F5" w:rsidP="005313F5">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lastRenderedPageBreak/>
              <w:t xml:space="preserve">Ling, C (2005) </w:t>
            </w:r>
            <w:r w:rsidRPr="003C0921">
              <w:rPr>
                <w:rFonts w:ascii="Arial" w:hAnsi="Arial" w:cs="Arial"/>
                <w:color w:val="000000" w:themeColor="text1"/>
                <w:sz w:val="20"/>
                <w:szCs w:val="20"/>
                <w:u w:val="single"/>
              </w:rPr>
              <w:t>Mega-Events and infrastructure improvements: The Case of the Olympic Games in Beijing 2008.</w:t>
            </w:r>
            <w:r w:rsidRPr="003C0921">
              <w:rPr>
                <w:rFonts w:ascii="Arial" w:hAnsi="Arial" w:cs="Arial"/>
                <w:color w:val="000000" w:themeColor="text1"/>
                <w:sz w:val="20"/>
                <w:szCs w:val="20"/>
              </w:rPr>
              <w:t xml:space="preserve"> Pp. 1 – 44. (online) Available from:</w:t>
            </w:r>
          </w:p>
          <w:p w14:paraId="4B030A76" w14:textId="6B021E67" w:rsidR="005313F5" w:rsidRPr="003C0921" w:rsidRDefault="00A43B82" w:rsidP="005313F5">
            <w:pPr>
              <w:spacing w:line="360" w:lineRule="auto"/>
              <w:rPr>
                <w:rFonts w:ascii="Arial" w:hAnsi="Arial" w:cs="Arial"/>
                <w:color w:val="000000" w:themeColor="text1"/>
                <w:sz w:val="20"/>
                <w:szCs w:val="20"/>
              </w:rPr>
            </w:pPr>
            <w:hyperlink r:id="rId10" w:history="1">
              <w:r w:rsidR="005313F5" w:rsidRPr="003C0921">
                <w:rPr>
                  <w:rStyle w:val="Hyperlink"/>
                  <w:rFonts w:ascii="Arial" w:hAnsi="Arial" w:cs="Arial"/>
                  <w:color w:val="4472C4" w:themeColor="accent1"/>
                  <w:sz w:val="20"/>
                  <w:szCs w:val="20"/>
                </w:rPr>
                <w:t>https://lup.lub.lu.se/luur/download?func=downloadFile&amp;recordOId=1325053&amp;fileOId=1325054</w:t>
              </w:r>
            </w:hyperlink>
            <w:r w:rsidR="005313F5" w:rsidRPr="003C0921">
              <w:rPr>
                <w:rFonts w:ascii="Arial" w:hAnsi="Arial" w:cs="Arial"/>
                <w:color w:val="4472C4" w:themeColor="accent1"/>
                <w:sz w:val="20"/>
                <w:szCs w:val="20"/>
              </w:rPr>
              <w:t xml:space="preserve"> </w:t>
            </w:r>
            <w:r w:rsidR="005313F5" w:rsidRPr="003C0921">
              <w:rPr>
                <w:rFonts w:ascii="Arial" w:hAnsi="Arial" w:cs="Arial"/>
                <w:color w:val="000000" w:themeColor="text1"/>
                <w:sz w:val="20"/>
                <w:szCs w:val="20"/>
              </w:rPr>
              <w:t>(Accessed 10/18)</w:t>
            </w:r>
          </w:p>
        </w:tc>
        <w:tc>
          <w:tcPr>
            <w:tcW w:w="4201" w:type="dxa"/>
          </w:tcPr>
          <w:p w14:paraId="4EB51DE5" w14:textId="4B555120" w:rsidR="005313F5" w:rsidRPr="003C0921" w:rsidRDefault="005313F5" w:rsidP="005313F5">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This paper investigates the improvements on infrastructure in Beijing implemented by the 2008 Olympic Games. The introduction begins with the relationship between the Olympic Games and Beijing’s development. The theory supporting the paper is that mega-events will provide as an opportunity for a host city to improve its image, which will contribute to mega events and city developments.</w:t>
            </w:r>
          </w:p>
        </w:tc>
      </w:tr>
      <w:tr w:rsidR="005313F5" w14:paraId="548560BD" w14:textId="77777777" w:rsidTr="00DE5873">
        <w:tc>
          <w:tcPr>
            <w:tcW w:w="4815" w:type="dxa"/>
          </w:tcPr>
          <w:p w14:paraId="05C07147" w14:textId="77777777" w:rsidR="005313F5" w:rsidRPr="003C0921" w:rsidRDefault="005313F5" w:rsidP="005313F5">
            <w:pPr>
              <w:spacing w:line="360" w:lineRule="auto"/>
              <w:rPr>
                <w:rStyle w:val="Hyperlink"/>
                <w:rFonts w:ascii="Arial" w:hAnsi="Arial" w:cs="Arial"/>
                <w:color w:val="000000" w:themeColor="text1"/>
                <w:sz w:val="20"/>
                <w:szCs w:val="20"/>
              </w:rPr>
            </w:pPr>
            <w:bookmarkStart w:id="4" w:name="_Hlk529028329"/>
            <w:proofErr w:type="spellStart"/>
            <w:r w:rsidRPr="003C0921">
              <w:rPr>
                <w:rStyle w:val="Hyperlink"/>
                <w:rFonts w:ascii="Arial" w:hAnsi="Arial" w:cs="Arial"/>
                <w:color w:val="000000" w:themeColor="text1"/>
                <w:sz w:val="20"/>
                <w:szCs w:val="20"/>
                <w:u w:val="none"/>
              </w:rPr>
              <w:t>Onwe</w:t>
            </w:r>
            <w:proofErr w:type="spellEnd"/>
            <w:r w:rsidRPr="003C0921">
              <w:rPr>
                <w:rStyle w:val="Hyperlink"/>
                <w:rFonts w:ascii="Arial" w:hAnsi="Arial" w:cs="Arial"/>
                <w:color w:val="000000" w:themeColor="text1"/>
                <w:sz w:val="20"/>
                <w:szCs w:val="20"/>
                <w:u w:val="none"/>
              </w:rPr>
              <w:t xml:space="preserve">, J. O &amp; </w:t>
            </w:r>
            <w:proofErr w:type="spellStart"/>
            <w:r w:rsidRPr="003C0921">
              <w:rPr>
                <w:rStyle w:val="Hyperlink"/>
                <w:rFonts w:ascii="Arial" w:hAnsi="Arial" w:cs="Arial"/>
                <w:color w:val="000000" w:themeColor="text1"/>
                <w:sz w:val="20"/>
                <w:szCs w:val="20"/>
                <w:u w:val="none"/>
              </w:rPr>
              <w:t>Olumba</w:t>
            </w:r>
            <w:proofErr w:type="spellEnd"/>
            <w:r w:rsidRPr="003C0921">
              <w:rPr>
                <w:rStyle w:val="Hyperlink"/>
                <w:rFonts w:ascii="Arial" w:hAnsi="Arial" w:cs="Arial"/>
                <w:color w:val="000000" w:themeColor="text1"/>
                <w:sz w:val="20"/>
                <w:szCs w:val="20"/>
                <w:u w:val="none"/>
              </w:rPr>
              <w:t xml:space="preserve">, M. O (2016) </w:t>
            </w:r>
            <w:r w:rsidRPr="003C0921">
              <w:rPr>
                <w:rStyle w:val="Hyperlink"/>
                <w:rFonts w:ascii="Arial" w:hAnsi="Arial" w:cs="Arial"/>
                <w:color w:val="000000" w:themeColor="text1"/>
                <w:sz w:val="20"/>
                <w:szCs w:val="20"/>
              </w:rPr>
              <w:t xml:space="preserve">Critical Analysis of the Economic Impacts of Mega-Sports Events as One of the Contemporary Issues in Sport Tourism Development: The Future of Sport Tourism. </w:t>
            </w:r>
            <w:r w:rsidRPr="003C0921">
              <w:rPr>
                <w:rStyle w:val="Hyperlink"/>
                <w:rFonts w:ascii="Arial" w:hAnsi="Arial" w:cs="Arial"/>
                <w:color w:val="000000" w:themeColor="text1"/>
                <w:sz w:val="20"/>
                <w:szCs w:val="20"/>
                <w:u w:val="none"/>
              </w:rPr>
              <w:t>Journal of Huma Kinetics and Health Education, 2(2), (online) Available from:</w:t>
            </w:r>
            <w:r w:rsidRPr="003C0921">
              <w:rPr>
                <w:rStyle w:val="Hyperlink"/>
                <w:rFonts w:ascii="Arial" w:hAnsi="Arial" w:cs="Arial"/>
                <w:color w:val="000000" w:themeColor="text1"/>
                <w:sz w:val="20"/>
                <w:szCs w:val="20"/>
              </w:rPr>
              <w:t xml:space="preserve"> </w:t>
            </w:r>
          </w:p>
          <w:p w14:paraId="42C66432" w14:textId="77777777" w:rsidR="005313F5" w:rsidRPr="003C0921" w:rsidRDefault="00A43B82" w:rsidP="005313F5">
            <w:pPr>
              <w:spacing w:line="360" w:lineRule="auto"/>
              <w:rPr>
                <w:rFonts w:ascii="Arial" w:hAnsi="Arial" w:cs="Arial"/>
                <w:color w:val="000000" w:themeColor="text1"/>
                <w:sz w:val="20"/>
                <w:szCs w:val="20"/>
              </w:rPr>
            </w:pPr>
            <w:hyperlink r:id="rId11" w:history="1">
              <w:r w:rsidR="005313F5" w:rsidRPr="003C0921">
                <w:rPr>
                  <w:rStyle w:val="Hyperlink"/>
                  <w:rFonts w:ascii="Arial" w:hAnsi="Arial" w:cs="Arial"/>
                  <w:color w:val="4472C4" w:themeColor="accent1"/>
                  <w:sz w:val="20"/>
                  <w:szCs w:val="20"/>
                </w:rPr>
                <w:t>https://www.researchgate.net/publication/311952920_Critical_Analysis_of_the_Economic_Impacts_of_Mega-Sports_Events_as_One_of_the_Contemporary_Issues_in_Sport_Tourism_Development_The_Future_of_Sport_Tourism</w:t>
              </w:r>
            </w:hyperlink>
            <w:r w:rsidR="005313F5" w:rsidRPr="003C0921">
              <w:rPr>
                <w:rFonts w:ascii="Arial" w:hAnsi="Arial" w:cs="Arial"/>
                <w:color w:val="000000" w:themeColor="text1"/>
                <w:sz w:val="20"/>
                <w:szCs w:val="20"/>
              </w:rPr>
              <w:t xml:space="preserve"> (Accessed 10/18)</w:t>
            </w:r>
          </w:p>
          <w:bookmarkEnd w:id="4"/>
          <w:p w14:paraId="0538CF87" w14:textId="77777777" w:rsidR="005313F5" w:rsidRPr="003C0921" w:rsidRDefault="005313F5" w:rsidP="005313F5">
            <w:pPr>
              <w:spacing w:line="360" w:lineRule="auto"/>
              <w:rPr>
                <w:rFonts w:ascii="Arial" w:hAnsi="Arial" w:cs="Arial"/>
                <w:color w:val="000000" w:themeColor="text1"/>
                <w:sz w:val="20"/>
                <w:szCs w:val="20"/>
              </w:rPr>
            </w:pPr>
          </w:p>
        </w:tc>
        <w:tc>
          <w:tcPr>
            <w:tcW w:w="4201" w:type="dxa"/>
          </w:tcPr>
          <w:p w14:paraId="4FFE9CDE" w14:textId="77777777" w:rsidR="005313F5" w:rsidRPr="003C0921" w:rsidRDefault="005313F5" w:rsidP="005313F5">
            <w:pPr>
              <w:jc w:val="center"/>
              <w:rPr>
                <w:rFonts w:ascii="Arial" w:hAnsi="Arial" w:cs="Arial"/>
                <w:color w:val="000000" w:themeColor="text1"/>
                <w:sz w:val="20"/>
                <w:szCs w:val="20"/>
              </w:rPr>
            </w:pPr>
            <w:r w:rsidRPr="003C0921">
              <w:rPr>
                <w:rFonts w:ascii="Arial" w:hAnsi="Arial" w:cs="Arial"/>
                <w:color w:val="000000" w:themeColor="text1"/>
                <w:sz w:val="20"/>
                <w:szCs w:val="20"/>
              </w:rPr>
              <w:t>Main body: ‘’ However, it is argued that the benefits of these events are often over-emphasised neglecting the financial loss that could sometimes occur from it’’ ‘’This was evident in the case of Munich loosing £174million after hosting Summer Olympics in 1972 and Montreal with a loss of £692million after hosting Summer Olympics also in 1976. In addition, Barcelona Olympics in 1992, which estimated a cost of £7.5 billion to host, saw a decline of unemployment rates from 18.4% to 9.6%’’</w:t>
            </w:r>
          </w:p>
          <w:p w14:paraId="75D4CE28" w14:textId="77777777" w:rsidR="005313F5" w:rsidRPr="003C0921" w:rsidRDefault="005313F5" w:rsidP="005313F5">
            <w:pPr>
              <w:jc w:val="center"/>
              <w:rPr>
                <w:rFonts w:ascii="Arial" w:hAnsi="Arial" w:cs="Arial"/>
                <w:color w:val="000000" w:themeColor="text1"/>
                <w:sz w:val="20"/>
                <w:szCs w:val="20"/>
              </w:rPr>
            </w:pPr>
            <w:r w:rsidRPr="003C0921">
              <w:rPr>
                <w:rFonts w:ascii="Arial" w:hAnsi="Arial" w:cs="Arial"/>
                <w:color w:val="000000" w:themeColor="text1"/>
                <w:sz w:val="20"/>
                <w:szCs w:val="20"/>
              </w:rPr>
              <w:t>‘’it was predicted by South African Consultancy Firm, Grant Thornton that the event would attract 480,000 international tourists, and an economic impact of 2.5 billion to boost the economy of the country’’</w:t>
            </w:r>
          </w:p>
          <w:p w14:paraId="6F7E1F58" w14:textId="7FF5C8BE" w:rsidR="005313F5" w:rsidRPr="003C0921" w:rsidRDefault="005313F5" w:rsidP="005313F5">
            <w:pPr>
              <w:spacing w:line="360" w:lineRule="auto"/>
              <w:rPr>
                <w:rFonts w:ascii="Arial" w:hAnsi="Arial" w:cs="Arial"/>
                <w:color w:val="000000" w:themeColor="text1"/>
                <w:sz w:val="20"/>
                <w:szCs w:val="20"/>
              </w:rPr>
            </w:pPr>
            <w:r w:rsidRPr="003C0921">
              <w:rPr>
                <w:rFonts w:ascii="Arial" w:hAnsi="Arial" w:cs="Arial"/>
                <w:color w:val="000000" w:themeColor="text1"/>
                <w:sz w:val="20"/>
                <w:szCs w:val="20"/>
              </w:rPr>
              <w:t>‘’ many tourists perceived South Africa as a good tourism destination and indicated interest of revisiting the country, it could still be argued that the economic impact of the event significantly decreased after the event. South Africa spent almost £3 billion to put up some necessary infrastructures to host FIFA 2010 World Cup and virtually only 10% of the money has been recovered’’</w:t>
            </w:r>
          </w:p>
        </w:tc>
      </w:tr>
      <w:tr w:rsidR="005313F5" w14:paraId="54C725FA" w14:textId="77777777" w:rsidTr="00DE5873">
        <w:tc>
          <w:tcPr>
            <w:tcW w:w="4815" w:type="dxa"/>
          </w:tcPr>
          <w:p w14:paraId="0D479188" w14:textId="7D3960C9" w:rsidR="005313F5" w:rsidRPr="003C0921" w:rsidRDefault="005313F5" w:rsidP="005313F5">
            <w:pPr>
              <w:spacing w:line="276" w:lineRule="auto"/>
              <w:rPr>
                <w:rFonts w:ascii="Arial" w:hAnsi="Arial" w:cs="Arial"/>
                <w:color w:val="000000" w:themeColor="text1"/>
                <w:sz w:val="20"/>
                <w:szCs w:val="20"/>
              </w:rPr>
            </w:pPr>
            <w:r w:rsidRPr="003C0921">
              <w:rPr>
                <w:rFonts w:ascii="Arial" w:hAnsi="Arial" w:cs="Arial"/>
                <w:color w:val="000000" w:themeColor="text1"/>
                <w:sz w:val="20"/>
                <w:szCs w:val="20"/>
              </w:rPr>
              <w:t xml:space="preserve">Reiter, </w:t>
            </w:r>
            <w:proofErr w:type="gramStart"/>
            <w:r w:rsidRPr="003C0921">
              <w:rPr>
                <w:rFonts w:ascii="Arial" w:hAnsi="Arial" w:cs="Arial"/>
                <w:color w:val="000000" w:themeColor="text1"/>
                <w:sz w:val="20"/>
                <w:szCs w:val="20"/>
              </w:rPr>
              <w:t>C,L.</w:t>
            </w:r>
            <w:proofErr w:type="gramEnd"/>
            <w:r w:rsidRPr="003C0921">
              <w:rPr>
                <w:rFonts w:ascii="Arial" w:hAnsi="Arial" w:cs="Arial"/>
                <w:color w:val="000000" w:themeColor="text1"/>
                <w:sz w:val="20"/>
                <w:szCs w:val="20"/>
              </w:rPr>
              <w:t xml:space="preserve"> (2010) </w:t>
            </w:r>
            <w:r w:rsidRPr="003C0921">
              <w:rPr>
                <w:rFonts w:ascii="Arial" w:hAnsi="Arial" w:cs="Arial"/>
                <w:color w:val="000000" w:themeColor="text1"/>
                <w:sz w:val="20"/>
                <w:szCs w:val="20"/>
                <w:u w:val="single"/>
              </w:rPr>
              <w:t>Mega events and their impact on the economy: a tourism and economics analysis.</w:t>
            </w:r>
            <w:r w:rsidRPr="003C0921">
              <w:rPr>
                <w:rFonts w:ascii="Arial" w:hAnsi="Arial" w:cs="Arial"/>
                <w:color w:val="000000" w:themeColor="text1"/>
                <w:sz w:val="20"/>
                <w:szCs w:val="20"/>
              </w:rPr>
              <w:t xml:space="preserve"> USA</w:t>
            </w:r>
          </w:p>
        </w:tc>
        <w:tc>
          <w:tcPr>
            <w:tcW w:w="4201" w:type="dxa"/>
          </w:tcPr>
          <w:p w14:paraId="3DF624D0" w14:textId="5BE107E2" w:rsidR="005313F5" w:rsidRPr="003C0921" w:rsidRDefault="005313F5" w:rsidP="005313F5">
            <w:pPr>
              <w:spacing w:line="276" w:lineRule="auto"/>
              <w:jc w:val="center"/>
              <w:rPr>
                <w:rFonts w:ascii="Arial" w:hAnsi="Arial" w:cs="Arial"/>
                <w:i/>
                <w:color w:val="000000" w:themeColor="text1"/>
                <w:sz w:val="20"/>
                <w:szCs w:val="20"/>
              </w:rPr>
            </w:pPr>
            <w:r w:rsidRPr="003C0921">
              <w:rPr>
                <w:rFonts w:ascii="Arial" w:hAnsi="Arial" w:cs="Arial"/>
                <w:color w:val="000000" w:themeColor="text1"/>
                <w:sz w:val="20"/>
                <w:szCs w:val="20"/>
              </w:rPr>
              <w:t>‘’</w:t>
            </w:r>
            <w:r w:rsidRPr="003C0921">
              <w:rPr>
                <w:rFonts w:ascii="Arial" w:hAnsi="Arial" w:cs="Arial"/>
                <w:i/>
                <w:color w:val="000000" w:themeColor="text1"/>
                <w:sz w:val="20"/>
                <w:szCs w:val="20"/>
              </w:rPr>
              <w:t xml:space="preserve">a mega event is an extraordinary occasion defined by its size, length and frequency the variety of the nature of the event, whether cultural or economical or </w:t>
            </w:r>
            <w:proofErr w:type="spellStart"/>
            <w:r w:rsidRPr="003C0921">
              <w:rPr>
                <w:rFonts w:ascii="Arial" w:hAnsi="Arial" w:cs="Arial"/>
                <w:i/>
                <w:color w:val="000000" w:themeColor="text1"/>
                <w:sz w:val="20"/>
                <w:szCs w:val="20"/>
              </w:rPr>
              <w:t>poiticall</w:t>
            </w:r>
            <w:proofErr w:type="spellEnd"/>
            <w:r w:rsidRPr="003C0921">
              <w:rPr>
                <w:rFonts w:ascii="Arial" w:hAnsi="Arial" w:cs="Arial"/>
                <w:i/>
                <w:color w:val="000000" w:themeColor="text1"/>
                <w:sz w:val="20"/>
                <w:szCs w:val="20"/>
              </w:rPr>
              <w:t xml:space="preserve">, a natural or sports event, whether it is nationally or regionally based. The extraordinary occasion becomes a mega event if its timely restricted, a few days, couple of weeks, if its frequency is specified, and the size is defined by the interrelated indicators, economic and monetary, </w:t>
            </w:r>
            <w:proofErr w:type="gramStart"/>
            <w:r w:rsidRPr="003C0921">
              <w:rPr>
                <w:rFonts w:ascii="Arial" w:hAnsi="Arial" w:cs="Arial"/>
                <w:i/>
                <w:color w:val="000000" w:themeColor="text1"/>
                <w:sz w:val="20"/>
                <w:szCs w:val="20"/>
              </w:rPr>
              <w:t>amount</w:t>
            </w:r>
            <w:proofErr w:type="gramEnd"/>
            <w:r w:rsidRPr="003C0921">
              <w:rPr>
                <w:rFonts w:ascii="Arial" w:hAnsi="Arial" w:cs="Arial"/>
                <w:i/>
                <w:color w:val="000000" w:themeColor="text1"/>
                <w:sz w:val="20"/>
                <w:szCs w:val="20"/>
              </w:rPr>
              <w:t xml:space="preserve"> of visitors’’ (p.12).</w:t>
            </w:r>
          </w:p>
          <w:p w14:paraId="4E2540CA" w14:textId="6A583B7F" w:rsidR="005313F5" w:rsidRPr="003C0921" w:rsidRDefault="005313F5" w:rsidP="005313F5">
            <w:pPr>
              <w:jc w:val="center"/>
              <w:rPr>
                <w:rFonts w:ascii="Arial" w:hAnsi="Arial" w:cs="Arial"/>
                <w:color w:val="000000" w:themeColor="text1"/>
                <w:sz w:val="20"/>
                <w:szCs w:val="20"/>
              </w:rPr>
            </w:pPr>
            <w:r w:rsidRPr="003C0921">
              <w:rPr>
                <w:rFonts w:ascii="Arial" w:hAnsi="Arial" w:cs="Arial"/>
                <w:color w:val="000000" w:themeColor="text1"/>
                <w:sz w:val="20"/>
                <w:szCs w:val="20"/>
              </w:rPr>
              <w:lastRenderedPageBreak/>
              <w:t>‘’Mega events are characterised by their timely limitation. One might have a better idea by thinking of specific mega events, such as the Olympics and FIFA world cup</w:t>
            </w:r>
          </w:p>
          <w:p w14:paraId="0DA6D85D" w14:textId="00BFBDE2" w:rsidR="005313F5" w:rsidRPr="003C0921" w:rsidRDefault="005313F5" w:rsidP="005313F5">
            <w:pPr>
              <w:jc w:val="center"/>
              <w:rPr>
                <w:rFonts w:ascii="Arial" w:hAnsi="Arial" w:cs="Arial"/>
                <w:color w:val="000000" w:themeColor="text1"/>
                <w:sz w:val="20"/>
                <w:szCs w:val="20"/>
              </w:rPr>
            </w:pPr>
            <w:r w:rsidRPr="003C0921">
              <w:rPr>
                <w:rFonts w:ascii="Arial" w:hAnsi="Arial" w:cs="Arial"/>
                <w:color w:val="000000" w:themeColor="text1"/>
                <w:sz w:val="20"/>
                <w:szCs w:val="20"/>
              </w:rPr>
              <w:t>Mega events have multiple effects on the society, the environment, and the economy of the region. This can range from increasing leisure facilities for locals to better infrastructure, but also to economic growth. It is believed that tourism is the best indicator to see results of mega events.’’</w:t>
            </w:r>
          </w:p>
        </w:tc>
      </w:tr>
      <w:tr w:rsidR="005313F5" w14:paraId="7F36E8E7" w14:textId="77777777" w:rsidTr="00DE5873">
        <w:tc>
          <w:tcPr>
            <w:tcW w:w="4815" w:type="dxa"/>
          </w:tcPr>
          <w:p w14:paraId="7708B884" w14:textId="7DD14657" w:rsidR="005313F5" w:rsidRPr="003C0921" w:rsidRDefault="005313F5" w:rsidP="005313F5">
            <w:pPr>
              <w:spacing w:line="276" w:lineRule="auto"/>
              <w:rPr>
                <w:rFonts w:ascii="Arial" w:hAnsi="Arial" w:cs="Arial"/>
                <w:color w:val="000000" w:themeColor="text1"/>
                <w:sz w:val="20"/>
                <w:szCs w:val="20"/>
                <w:u w:val="single"/>
              </w:rPr>
            </w:pPr>
            <w:proofErr w:type="spellStart"/>
            <w:r w:rsidRPr="003C0921">
              <w:rPr>
                <w:rStyle w:val="Hyperlink"/>
                <w:rFonts w:ascii="Arial" w:hAnsi="Arial" w:cs="Arial"/>
                <w:color w:val="000000" w:themeColor="text1"/>
                <w:sz w:val="20"/>
                <w:szCs w:val="20"/>
                <w:u w:val="none"/>
              </w:rPr>
              <w:lastRenderedPageBreak/>
              <w:t>Skrypnyk</w:t>
            </w:r>
            <w:proofErr w:type="spellEnd"/>
            <w:r w:rsidRPr="003C0921">
              <w:rPr>
                <w:rStyle w:val="Hyperlink"/>
                <w:rFonts w:ascii="Arial" w:hAnsi="Arial" w:cs="Arial"/>
                <w:color w:val="000000" w:themeColor="text1"/>
                <w:sz w:val="20"/>
                <w:szCs w:val="20"/>
                <w:u w:val="none"/>
              </w:rPr>
              <w:t xml:space="preserve">, A &amp; </w:t>
            </w:r>
            <w:proofErr w:type="spellStart"/>
            <w:r w:rsidRPr="003C0921">
              <w:rPr>
                <w:rStyle w:val="Hyperlink"/>
                <w:rFonts w:ascii="Arial" w:hAnsi="Arial" w:cs="Arial"/>
                <w:color w:val="000000" w:themeColor="text1"/>
                <w:sz w:val="20"/>
                <w:szCs w:val="20"/>
                <w:u w:val="none"/>
              </w:rPr>
              <w:t>Bukin</w:t>
            </w:r>
            <w:proofErr w:type="spellEnd"/>
            <w:r w:rsidRPr="003C0921">
              <w:rPr>
                <w:rStyle w:val="Hyperlink"/>
                <w:rFonts w:ascii="Arial" w:hAnsi="Arial" w:cs="Arial"/>
                <w:color w:val="000000" w:themeColor="text1"/>
                <w:sz w:val="20"/>
                <w:szCs w:val="20"/>
                <w:u w:val="none"/>
              </w:rPr>
              <w:t>, E. (2016)</w:t>
            </w:r>
            <w:r w:rsidRPr="003C0921">
              <w:rPr>
                <w:rStyle w:val="Hyperlink"/>
                <w:rFonts w:ascii="Arial" w:hAnsi="Arial" w:cs="Arial"/>
                <w:color w:val="000000" w:themeColor="text1"/>
                <w:sz w:val="20"/>
                <w:szCs w:val="20"/>
              </w:rPr>
              <w:t xml:space="preserve"> Mega-Events as a source of risks for developing countries: Comparative study from the BRICS countries and Ukraine. </w:t>
            </w:r>
            <w:r w:rsidRPr="003C0921">
              <w:rPr>
                <w:rFonts w:ascii="Arial" w:hAnsi="Arial" w:cs="Arial"/>
                <w:color w:val="000000" w:themeColor="text1"/>
                <w:sz w:val="20"/>
                <w:szCs w:val="20"/>
              </w:rPr>
              <w:t>National University of Life and Environmental Science of Ukraine. Pp. 68-78. (online) Available from:</w:t>
            </w:r>
            <w:r w:rsidRPr="003C0921">
              <w:rPr>
                <w:rStyle w:val="Hyperlink"/>
                <w:rFonts w:ascii="Arial" w:hAnsi="Arial" w:cs="Arial"/>
                <w:color w:val="000000" w:themeColor="text1"/>
                <w:sz w:val="20"/>
                <w:szCs w:val="20"/>
              </w:rPr>
              <w:t xml:space="preserve"> </w:t>
            </w:r>
            <w:hyperlink r:id="rId12" w:history="1">
              <w:r w:rsidRPr="003C0921">
                <w:rPr>
                  <w:rStyle w:val="Hyperlink"/>
                  <w:rFonts w:ascii="Arial" w:hAnsi="Arial" w:cs="Arial"/>
                  <w:color w:val="4472C4" w:themeColor="accent1"/>
                  <w:sz w:val="20"/>
                  <w:szCs w:val="20"/>
                </w:rPr>
                <w:t>http://oaji.net/articles/2016/898-1469274182.pdf</w:t>
              </w:r>
            </w:hyperlink>
            <w:r w:rsidRPr="003C0921">
              <w:rPr>
                <w:rFonts w:ascii="Arial" w:hAnsi="Arial" w:cs="Arial"/>
                <w:color w:val="4472C4" w:themeColor="accent1"/>
                <w:sz w:val="20"/>
                <w:szCs w:val="20"/>
              </w:rPr>
              <w:t xml:space="preserve">  </w:t>
            </w:r>
            <w:r w:rsidRPr="003C0921">
              <w:rPr>
                <w:rFonts w:ascii="Arial" w:hAnsi="Arial" w:cs="Arial"/>
                <w:color w:val="000000" w:themeColor="text1"/>
                <w:sz w:val="20"/>
                <w:szCs w:val="20"/>
              </w:rPr>
              <w:t>(Accessed 10/18)</w:t>
            </w:r>
          </w:p>
        </w:tc>
        <w:tc>
          <w:tcPr>
            <w:tcW w:w="4201" w:type="dxa"/>
          </w:tcPr>
          <w:p w14:paraId="2E62BD51" w14:textId="1509D6D8" w:rsidR="005313F5" w:rsidRPr="003C0921" w:rsidRDefault="005313F5" w:rsidP="005313F5">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This article investigates the consequences of mega-events in developing countries</w:t>
            </w:r>
            <w:proofErr w:type="gramStart"/>
            <w:r w:rsidRPr="003C0921">
              <w:rPr>
                <w:rFonts w:ascii="Arial" w:hAnsi="Arial" w:cs="Arial"/>
                <w:color w:val="000000" w:themeColor="text1"/>
                <w:sz w:val="20"/>
                <w:szCs w:val="20"/>
              </w:rPr>
              <w:t>, in particular, the</w:t>
            </w:r>
            <w:proofErr w:type="gramEnd"/>
            <w:r w:rsidRPr="003C0921">
              <w:rPr>
                <w:rFonts w:ascii="Arial" w:hAnsi="Arial" w:cs="Arial"/>
                <w:color w:val="000000" w:themeColor="text1"/>
                <w:sz w:val="20"/>
                <w:szCs w:val="20"/>
              </w:rPr>
              <w:t xml:space="preserve"> results in the cases of Ukraine and BRICS countries. The study understands that ‘’mobilization often increases the risks of hosting mega-events at national levels’’ (p.68).</w:t>
            </w:r>
          </w:p>
          <w:p w14:paraId="23677BB2" w14:textId="4CD62042" w:rsidR="005313F5" w:rsidRPr="003C0921" w:rsidRDefault="005313F5" w:rsidP="005313F5">
            <w:pPr>
              <w:spacing w:line="276" w:lineRule="auto"/>
              <w:jc w:val="center"/>
              <w:rPr>
                <w:rFonts w:ascii="Arial" w:hAnsi="Arial" w:cs="Arial"/>
                <w:color w:val="000000" w:themeColor="text1"/>
                <w:sz w:val="20"/>
                <w:szCs w:val="20"/>
              </w:rPr>
            </w:pPr>
            <w:r w:rsidRPr="003C0921">
              <w:rPr>
                <w:rFonts w:ascii="Arial" w:hAnsi="Arial" w:cs="Arial"/>
                <w:color w:val="000000" w:themeColor="text1"/>
                <w:sz w:val="20"/>
                <w:szCs w:val="20"/>
              </w:rPr>
              <w:t>Abstracted info: ‘’In general, hosting countries significantly underestimate the costs and externalities of a mega-event and overestimate the benefits’’ (p.69).</w:t>
            </w:r>
          </w:p>
          <w:p w14:paraId="249B91D9" w14:textId="1C69D6F0" w:rsidR="005313F5" w:rsidRPr="003C0921" w:rsidRDefault="005313F5" w:rsidP="005313F5">
            <w:pPr>
              <w:jc w:val="center"/>
              <w:rPr>
                <w:rFonts w:ascii="Arial" w:hAnsi="Arial" w:cs="Arial"/>
                <w:b/>
                <w:color w:val="000000" w:themeColor="text1"/>
                <w:sz w:val="20"/>
                <w:szCs w:val="20"/>
              </w:rPr>
            </w:pPr>
          </w:p>
        </w:tc>
      </w:tr>
      <w:tr w:rsidR="005313F5" w14:paraId="3BD50618" w14:textId="77777777" w:rsidTr="00DE5873">
        <w:tc>
          <w:tcPr>
            <w:tcW w:w="4815" w:type="dxa"/>
          </w:tcPr>
          <w:p w14:paraId="5921DAE6" w14:textId="3D1EDE80" w:rsidR="005313F5" w:rsidRPr="003C0921" w:rsidRDefault="005313F5" w:rsidP="005313F5">
            <w:pPr>
              <w:spacing w:line="360" w:lineRule="auto"/>
              <w:rPr>
                <w:rFonts w:ascii="Arial" w:hAnsi="Arial" w:cs="Arial"/>
                <w:color w:val="000000" w:themeColor="text1"/>
                <w:sz w:val="20"/>
                <w:szCs w:val="20"/>
              </w:rPr>
            </w:pPr>
            <w:r w:rsidRPr="003C0921">
              <w:rPr>
                <w:rStyle w:val="Hyperlink"/>
                <w:rFonts w:ascii="Arial" w:hAnsi="Arial" w:cs="Arial"/>
                <w:color w:val="000000" w:themeColor="text1"/>
                <w:sz w:val="20"/>
                <w:szCs w:val="20"/>
              </w:rPr>
              <w:t xml:space="preserve">Stiftung, K,A (2011) </w:t>
            </w:r>
            <w:r w:rsidRPr="003C0921">
              <w:rPr>
                <w:rFonts w:ascii="Arial" w:hAnsi="Arial" w:cs="Arial"/>
                <w:color w:val="000000" w:themeColor="text1"/>
                <w:sz w:val="20"/>
                <w:szCs w:val="20"/>
                <w:u w:val="single"/>
              </w:rPr>
              <w:t>Sustainable Mega-Events in developing countries: Experiences and insights from Host Cities in South Africa, India and Brazil</w:t>
            </w:r>
            <w:r w:rsidRPr="003C0921">
              <w:rPr>
                <w:rFonts w:ascii="Arial" w:hAnsi="Arial" w:cs="Arial"/>
                <w:color w:val="000000" w:themeColor="text1"/>
                <w:sz w:val="20"/>
                <w:szCs w:val="20"/>
              </w:rPr>
              <w:t xml:space="preserve"> (online) Available from: </w:t>
            </w:r>
            <w:hyperlink r:id="rId13" w:history="1">
              <w:r w:rsidRPr="003C0921">
                <w:rPr>
                  <w:rStyle w:val="Hyperlink"/>
                  <w:rFonts w:ascii="Arial" w:hAnsi="Arial" w:cs="Arial"/>
                  <w:color w:val="4472C4" w:themeColor="accent1"/>
                  <w:sz w:val="20"/>
                  <w:szCs w:val="20"/>
                </w:rPr>
                <w:t>https://www.kas.de/c/document_library/get_file?uuid=886f8176-782a-b6aa-af7d-f3d195e71123&amp;groupId=252038</w:t>
              </w:r>
            </w:hyperlink>
            <w:r w:rsidRPr="003C0921">
              <w:rPr>
                <w:rFonts w:ascii="Arial" w:hAnsi="Arial" w:cs="Arial"/>
                <w:color w:val="000000" w:themeColor="text1"/>
                <w:sz w:val="20"/>
                <w:szCs w:val="20"/>
              </w:rPr>
              <w:t xml:space="preserve"> (Accessed 10/18)</w:t>
            </w:r>
          </w:p>
          <w:p w14:paraId="1D64C03A" w14:textId="583E4069" w:rsidR="005313F5" w:rsidRPr="003C0921" w:rsidRDefault="005313F5" w:rsidP="005313F5">
            <w:pPr>
              <w:spacing w:line="360" w:lineRule="auto"/>
              <w:rPr>
                <w:rStyle w:val="Hyperlink"/>
                <w:rFonts w:ascii="Arial" w:hAnsi="Arial" w:cs="Arial"/>
                <w:color w:val="000000" w:themeColor="text1"/>
                <w:sz w:val="20"/>
                <w:szCs w:val="20"/>
              </w:rPr>
            </w:pPr>
          </w:p>
          <w:p w14:paraId="298C0499" w14:textId="77777777" w:rsidR="005313F5" w:rsidRPr="003C0921" w:rsidRDefault="005313F5" w:rsidP="005313F5">
            <w:pPr>
              <w:spacing w:line="360" w:lineRule="auto"/>
              <w:rPr>
                <w:rFonts w:ascii="Arial" w:hAnsi="Arial" w:cs="Arial"/>
                <w:color w:val="000000" w:themeColor="text1"/>
                <w:sz w:val="20"/>
                <w:szCs w:val="20"/>
              </w:rPr>
            </w:pPr>
          </w:p>
        </w:tc>
        <w:tc>
          <w:tcPr>
            <w:tcW w:w="4201" w:type="dxa"/>
          </w:tcPr>
          <w:p w14:paraId="1F60D342" w14:textId="66E0A68B" w:rsidR="005313F5" w:rsidRPr="003C0921" w:rsidRDefault="005313F5" w:rsidP="005313F5">
            <w:pPr>
              <w:spacing w:line="276" w:lineRule="auto"/>
              <w:rPr>
                <w:rFonts w:ascii="Arial" w:hAnsi="Arial" w:cs="Arial"/>
                <w:color w:val="000000" w:themeColor="text1"/>
                <w:sz w:val="20"/>
                <w:szCs w:val="20"/>
              </w:rPr>
            </w:pPr>
            <w:r w:rsidRPr="003C0921">
              <w:rPr>
                <w:rFonts w:ascii="Arial" w:hAnsi="Arial" w:cs="Arial"/>
                <w:color w:val="000000" w:themeColor="text1"/>
                <w:sz w:val="20"/>
                <w:szCs w:val="20"/>
              </w:rPr>
              <w:t xml:space="preserve">Main body – ‘’There is widespread agreement that South Africa hosted a very successful FIFA World Cup in 2010, however, the World Cup demanded a huge focus, including resource allocation from national, provincial and city governments. The negative effects from hosting the World Cup, such as the overall cost to the host country, the reallocation of resources, the over-development of some infrastructure and the increased carbon footprint of the country, were also apparent’’ ‘’ The experiences from South Africa, India and Brazil suggest that the most significant contributions to urban sustainable development are related to the infrastructure investments, which are part of the mega-event preparation’’ ‘’The Games did ‘create a number of jobs’ in Rio however, most of them were temporary, as also seen in the case of South Africa. Research also suggests there were cases of urban poverty and inequality during certain mega-events. In India, an </w:t>
            </w:r>
            <w:proofErr w:type="gramStart"/>
            <w:r w:rsidRPr="003C0921">
              <w:rPr>
                <w:rFonts w:ascii="Arial" w:hAnsi="Arial" w:cs="Arial"/>
                <w:color w:val="000000" w:themeColor="text1"/>
                <w:sz w:val="20"/>
                <w:szCs w:val="20"/>
              </w:rPr>
              <w:t>estimated ’</w:t>
            </w:r>
            <w:proofErr w:type="gramEnd"/>
            <w:r w:rsidRPr="003C0921">
              <w:rPr>
                <w:rFonts w:ascii="Arial" w:hAnsi="Arial" w:cs="Arial"/>
                <w:color w:val="000000" w:themeColor="text1"/>
                <w:sz w:val="20"/>
                <w:szCs w:val="20"/>
              </w:rPr>
              <w:t>30,000 to 40,000’ families were relocated due to the Commonwealth Games’’</w:t>
            </w:r>
          </w:p>
          <w:p w14:paraId="7B991C06" w14:textId="326A0EA5" w:rsidR="005313F5" w:rsidRPr="003C0921" w:rsidRDefault="005313F5" w:rsidP="005313F5">
            <w:pPr>
              <w:jc w:val="center"/>
              <w:rPr>
                <w:rFonts w:ascii="Arial" w:hAnsi="Arial" w:cs="Arial"/>
                <w:color w:val="000000" w:themeColor="text1"/>
                <w:sz w:val="20"/>
                <w:szCs w:val="20"/>
              </w:rPr>
            </w:pPr>
          </w:p>
        </w:tc>
      </w:tr>
    </w:tbl>
    <w:p w14:paraId="7B6A8478" w14:textId="77777777" w:rsidR="00D641CD" w:rsidRPr="00D641CD" w:rsidRDefault="00D641CD" w:rsidP="00D641CD">
      <w:pPr>
        <w:jc w:val="center"/>
        <w:rPr>
          <w:rFonts w:ascii="Arial" w:hAnsi="Arial" w:cs="Arial"/>
        </w:rPr>
      </w:pPr>
    </w:p>
    <w:sectPr w:rsidR="00D641CD" w:rsidRPr="00D64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CD"/>
    <w:rsid w:val="00070903"/>
    <w:rsid w:val="000E7789"/>
    <w:rsid w:val="000F1C2E"/>
    <w:rsid w:val="001714BF"/>
    <w:rsid w:val="001A7361"/>
    <w:rsid w:val="0022455B"/>
    <w:rsid w:val="00227DFE"/>
    <w:rsid w:val="00247446"/>
    <w:rsid w:val="00304583"/>
    <w:rsid w:val="003438F0"/>
    <w:rsid w:val="0039296B"/>
    <w:rsid w:val="003C0921"/>
    <w:rsid w:val="00434450"/>
    <w:rsid w:val="005003A1"/>
    <w:rsid w:val="005313F5"/>
    <w:rsid w:val="0053166B"/>
    <w:rsid w:val="00594BC6"/>
    <w:rsid w:val="006513A6"/>
    <w:rsid w:val="00662F33"/>
    <w:rsid w:val="00690A6B"/>
    <w:rsid w:val="00743363"/>
    <w:rsid w:val="00760441"/>
    <w:rsid w:val="007F2278"/>
    <w:rsid w:val="00966D0F"/>
    <w:rsid w:val="009D6F9F"/>
    <w:rsid w:val="009F4D40"/>
    <w:rsid w:val="00A31A48"/>
    <w:rsid w:val="00A43B82"/>
    <w:rsid w:val="00B04550"/>
    <w:rsid w:val="00B73C32"/>
    <w:rsid w:val="00BC5E45"/>
    <w:rsid w:val="00BF43D6"/>
    <w:rsid w:val="00BF50E9"/>
    <w:rsid w:val="00BF7B1E"/>
    <w:rsid w:val="00C45B78"/>
    <w:rsid w:val="00C519C8"/>
    <w:rsid w:val="00C53312"/>
    <w:rsid w:val="00C737B3"/>
    <w:rsid w:val="00CA5B11"/>
    <w:rsid w:val="00D641CD"/>
    <w:rsid w:val="00D64FC2"/>
    <w:rsid w:val="00DA3AA8"/>
    <w:rsid w:val="00DE5873"/>
    <w:rsid w:val="00E72980"/>
    <w:rsid w:val="00F422CF"/>
    <w:rsid w:val="00F51BC8"/>
    <w:rsid w:val="00FE323E"/>
    <w:rsid w:val="00FE3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B8863"/>
  <w15:chartTrackingRefBased/>
  <w15:docId w15:val="{1DC08A61-F341-4820-B8E2-71A66DD6C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5873"/>
    <w:rPr>
      <w:color w:val="0563C1" w:themeColor="hyperlink"/>
      <w:u w:val="single"/>
    </w:rPr>
  </w:style>
  <w:style w:type="character" w:styleId="FollowedHyperlink">
    <w:name w:val="FollowedHyperlink"/>
    <w:basedOn w:val="DefaultParagraphFont"/>
    <w:uiPriority w:val="99"/>
    <w:semiHidden/>
    <w:unhideWhenUsed/>
    <w:rsid w:val="00760441"/>
    <w:rPr>
      <w:color w:val="954F72" w:themeColor="followedHyperlink"/>
      <w:u w:val="single"/>
    </w:rPr>
  </w:style>
  <w:style w:type="character" w:styleId="UnresolvedMention">
    <w:name w:val="Unresolved Mention"/>
    <w:basedOn w:val="DefaultParagraphFont"/>
    <w:uiPriority w:val="99"/>
    <w:semiHidden/>
    <w:unhideWhenUsed/>
    <w:rsid w:val="00760441"/>
    <w:rPr>
      <w:color w:val="605E5C"/>
      <w:shd w:val="clear" w:color="auto" w:fill="E1DFDD"/>
    </w:rPr>
  </w:style>
  <w:style w:type="character" w:styleId="Emphasis">
    <w:name w:val="Emphasis"/>
    <w:basedOn w:val="DefaultParagraphFont"/>
    <w:uiPriority w:val="20"/>
    <w:qFormat/>
    <w:rsid w:val="00690A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scholarship.unlv.edu/cgi/viewcontent.cgi?article=2363&amp;context=thesesdissertations" TargetMode="External"/><Relationship Id="rId13" Type="http://schemas.openxmlformats.org/officeDocument/2006/relationships/hyperlink" Target="https://www.kas.de/c/document_library/get_file?uuid=886f8176-782a-b6aa-af7d-f3d195e71123&amp;groupId=252038" TargetMode="External"/><Relationship Id="rId3" Type="http://schemas.openxmlformats.org/officeDocument/2006/relationships/webSettings" Target="webSettings.xml"/><Relationship Id="rId7" Type="http://schemas.openxmlformats.org/officeDocument/2006/relationships/hyperlink" Target="https://borgenproject.org/side-mega-sporting-events-affect-development/" TargetMode="External"/><Relationship Id="rId12" Type="http://schemas.openxmlformats.org/officeDocument/2006/relationships/hyperlink" Target="http://oaji.net/articles/2016/898-146927418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ielo.br/pdf/motriz/v19n3/08.pdf" TargetMode="External"/><Relationship Id="rId11" Type="http://schemas.openxmlformats.org/officeDocument/2006/relationships/hyperlink" Target="https://www.researchgate.net/publication/311952920_Critical_Analysis_of_the_Economic_Impacts_of_Mega-Sports_Events_as_One_of_the_Contemporary_Issues_in_Sport_Tourism_Development_The_Future_of_Sport_Tourism" TargetMode="External"/><Relationship Id="rId5" Type="http://schemas.openxmlformats.org/officeDocument/2006/relationships/hyperlink" Target="https://scholarworks.wmich.edu/cgi/viewcontent.cgi?article=3609&amp;context=honors_theses" TargetMode="External"/><Relationship Id="rId15" Type="http://schemas.openxmlformats.org/officeDocument/2006/relationships/theme" Target="theme/theme1.xml"/><Relationship Id="rId10" Type="http://schemas.openxmlformats.org/officeDocument/2006/relationships/hyperlink" Target="https://lup.lub.lu.se/luur/download?func=downloadFile&amp;recordOId=1325053&amp;fileOId=1325054" TargetMode="External"/><Relationship Id="rId4" Type="http://schemas.openxmlformats.org/officeDocument/2006/relationships/hyperlink" Target="https://www.researchgate.net/publication/267236252_Mega-events_impact_on_economic_growth_Analysis_of_the_South_African_World_Cup" TargetMode="External"/><Relationship Id="rId9" Type="http://schemas.openxmlformats.org/officeDocument/2006/relationships/hyperlink" Target="http://www.jimsjournal.org/3%20Carroll%20Howard%20Griffi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Pages>
  <Words>1766</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jezz</dc:creator>
  <cp:keywords/>
  <dc:description/>
  <cp:lastModifiedBy>jezz</cp:lastModifiedBy>
  <cp:revision>34</cp:revision>
  <dcterms:created xsi:type="dcterms:W3CDTF">2018-11-01T13:06:00Z</dcterms:created>
  <dcterms:modified xsi:type="dcterms:W3CDTF">2018-11-08T16:21:00Z</dcterms:modified>
</cp:coreProperties>
</file>