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BA (Hons) International Hotel Management</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Marketing Essentials </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Level: 4</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 BMIH 4005</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Lecturer: Ruth Taylor-Davies</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w:t>
      </w:r>
    </w:p>
    <w:p>
      <w:pPr>
        <w:spacing w:before="0" w:after="160" w:line="36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name:</w:t>
      </w:r>
      <w:r>
        <w:rPr>
          <w:rFonts w:ascii="Calibri" w:hAnsi="Calibri" w:cs="Calibri" w:eastAsia="Calibri"/>
          <w:color w:val="auto"/>
          <w:spacing w:val="0"/>
          <w:position w:val="0"/>
          <w:sz w:val="22"/>
          <w:shd w:fill="auto" w:val="clear"/>
        </w:rPr>
        <w:t xml:space="preserve"> </w:t>
      </w:r>
      <w:r>
        <w:rPr>
          <w:rFonts w:ascii="Arial" w:hAnsi="Arial" w:cs="Arial" w:eastAsia="Arial"/>
          <w:color w:val="auto"/>
          <w:spacing w:val="0"/>
          <w:position w:val="0"/>
          <w:sz w:val="32"/>
          <w:shd w:fill="auto" w:val="clear"/>
        </w:rPr>
        <w:t xml:space="preserve">Rogoz Raluca Georgiana</w:t>
      </w:r>
    </w:p>
    <w:p>
      <w:pPr>
        <w:spacing w:before="0" w:after="160" w:line="36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ID: 2221755</w:t>
      </w:r>
    </w:p>
    <w:p>
      <w:pPr>
        <w:spacing w:before="0" w:after="160" w:line="360"/>
        <w:ind w:right="0" w:left="0" w:firstLine="0"/>
        <w:jc w:val="center"/>
        <w:rPr>
          <w:rFonts w:ascii="Arial" w:hAnsi="Arial" w:cs="Arial" w:eastAsia="Arial"/>
          <w:color w:val="auto"/>
          <w:spacing w:val="0"/>
          <w:position w:val="0"/>
          <w:sz w:val="32"/>
          <w:shd w:fill="auto" w:val="clear"/>
        </w:rPr>
      </w:pPr>
    </w:p>
    <w:p>
      <w:pPr>
        <w:spacing w:before="0" w:after="160" w:line="360"/>
        <w:ind w:right="0" w:left="0" w:firstLine="0"/>
        <w:jc w:val="center"/>
        <w:rPr>
          <w:rFonts w:ascii="Arial" w:hAnsi="Arial" w:cs="Arial" w:eastAsia="Arial"/>
          <w:color w:val="auto"/>
          <w:spacing w:val="0"/>
          <w:position w:val="0"/>
          <w:sz w:val="32"/>
          <w:shd w:fill="auto" w:val="clear"/>
        </w:rPr>
      </w:pP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32"/>
          <w:shd w:fill="auto" w:val="clear"/>
        </w:rPr>
        <w:t xml:space="preserve">Word count: 1208</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b/>
          <w:color w:val="2F5496"/>
          <w:spacing w:val="0"/>
          <w:position w:val="0"/>
          <w:sz w:val="3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b/>
          <w:color w:val="2F5496"/>
          <w:spacing w:val="0"/>
          <w:position w:val="0"/>
          <w:sz w:val="32"/>
          <w:shd w:fill="auto" w:val="clear"/>
        </w:rPr>
      </w:pP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Marketing plan for a hotel is a strategy to attract customers, sell rooms, and grow profitably. A strong marketing plan will relate to company goals, identify high-value visitors, explain why a hotel is suitable for their next trip, and prioritize the best methods to reach them (Jobber and Ellis-Chadwick, 2020). As cost of life has surged after the pandemic and the ongoing conflict between Ukraine and Russia, hotels like The London Hilton on Park Lane in the hospitality sector is experiencing the consequences twice over. First, from the point of view of consumers, as individuals lack the funds to spend on entertainment and travel. The second is the rising cost of doing business in general and the rising cost of purchasing and supplying products, especially with the rising price of gas (Dignon, 2023). This plan will use 4ps and 5c’s strategy to examine the macro and micro environment, as well as issues and opportunities available for London Hilton on Park Lane in order to give a new direction to its business operation.</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Situation Analysis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Company:</w:t>
      </w:r>
      <w:r>
        <w:rPr>
          <w:rFonts w:ascii="Arial" w:hAnsi="Arial" w:cs="Arial" w:eastAsia="Arial"/>
          <w:color w:val="auto"/>
          <w:spacing w:val="0"/>
          <w:position w:val="0"/>
          <w:sz w:val="24"/>
          <w:shd w:fill="auto" w:val="clear"/>
        </w:rPr>
        <w:t xml:space="preserve"> The hotel chain has a well-known and reputable image, and its convenient location makes it an attractive choice for business travellers and families. On the other side, there are some threats available for the hotel, like technological and legal threats (Bowie et al., 2017). Nevertheless, if it doesn't stay up with technology, their growth is at risk. By delivering superior services at lower rates, Marriott International and certain other hotel brands are rapidly expanding their market share. Brands avoid litigation because they drive off investors and customers. Several years ago, Hilton Hotel lost a court case against Starwood. Starwood won in court, and Hilton was ordered to pay a $75,000,000 fine. This lawsuit discouraged many potential investors and other interested parties from proceeding with commercial ventures (Momin,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Customer:</w:t>
      </w:r>
      <w:r>
        <w:rPr>
          <w:rFonts w:ascii="Arial" w:hAnsi="Arial" w:cs="Arial" w:eastAsia="Arial"/>
          <w:color w:val="auto"/>
          <w:spacing w:val="0"/>
          <w:position w:val="0"/>
          <w:sz w:val="24"/>
          <w:shd w:fill="auto" w:val="clear"/>
        </w:rPr>
        <w:t xml:space="preserve"> London Hilton on Park Lane's target market consists of middle-aged and senior professionals with a high salary who belong to the highest socioeconomic class. In addition, it primarily targets those who desire a luxury lifestyle, and as a result, the corporation charges premium pricing for its services and goods that are believed to be of a high quality (</w:t>
      </w:r>
      <w:r>
        <w:rPr>
          <w:rFonts w:ascii="Arial" w:hAnsi="Arial" w:cs="Arial" w:eastAsia="Arial"/>
          <w:color w:val="212529"/>
          <w:spacing w:val="0"/>
          <w:position w:val="0"/>
          <w:sz w:val="24"/>
          <w:shd w:fill="FFFFFF" w:val="clear"/>
        </w:rPr>
        <w:t xml:space="preserve">Dudovskiy, 2016)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Competitors:</w:t>
      </w:r>
      <w:r>
        <w:rPr>
          <w:rFonts w:ascii="Arial" w:hAnsi="Arial" w:cs="Arial" w:eastAsia="Arial"/>
          <w:color w:val="auto"/>
          <w:spacing w:val="0"/>
          <w:position w:val="0"/>
          <w:sz w:val="24"/>
          <w:shd w:fill="auto" w:val="clear"/>
        </w:rPr>
        <w:t xml:space="preserve"> Mayfair Piccadilly Apartment, Sheraton Grand London Park Lane, InterContinental London Park Lane, London Marriott Hotel Park Lane etc. are its main competitors of London Hilton on Park Lane.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Collaborators:</w:t>
      </w:r>
      <w:r>
        <w:rPr>
          <w:rFonts w:ascii="Arial" w:hAnsi="Arial" w:cs="Arial" w:eastAsia="Arial"/>
          <w:color w:val="auto"/>
          <w:spacing w:val="0"/>
          <w:position w:val="0"/>
          <w:sz w:val="24"/>
          <w:shd w:fill="auto" w:val="clear"/>
        </w:rPr>
        <w:t xml:space="preserve"> Business-to-business hotel sales have seen dramatic transformations in recent years, becoming more computerized. Building a solid foundation for business-to-business sales is crucial. For instance, JW Marriott Grosvenor House London relies heavily on corporate clients during the week, and if one of those clients decides to switch hotels from year to year, the former hotel might see a significant drop in revenue (Catala Consulting, 2023). Hence, it is crucial to do a business mix analysis and find room for improvement.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Climate:</w:t>
      </w:r>
      <w:r>
        <w:rPr>
          <w:rFonts w:ascii="Arial" w:hAnsi="Arial" w:cs="Arial" w:eastAsia="Arial"/>
          <w:color w:val="auto"/>
          <w:spacing w:val="0"/>
          <w:position w:val="0"/>
          <w:sz w:val="24"/>
          <w:shd w:fill="auto" w:val="clear"/>
        </w:rPr>
        <w:t xml:space="preserve"> The environment is favourable for promoting the package, as opposed to gas price as well as commodity and other product price increase and decreased consumer discretionary money (Sperance, 2023).</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Objectives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the goal of the London Hilton on Park Lane to offer a "Long weekender package" as well as new economic establishments that are dedicated to travellers on a budget (Sperance, 2023). This will assist the hotel in attracting more tourists during this period of rising prices of commodity price, increased operational cost and decreased consumer discretionary spending. </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Strategy: Value Proposition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entice the target market, Hilton will employ both a differentiation approach and a cost emphasis plan (Line and Runyan, 2012). The majority of the family does not have the funds as well as time to afford an extended trip. As a result, in order to make the most of the chance that presents itself throughout the weekend, the establishment has devised a plan to provide a weekend package at a price that is fourty percent less than the standard price (Jorgensen, 2019). Also, it is going to introduce an economy class establishment to attract budget travellers who can now barely meet their entertainment and travel need due to a rise in prices and a reduction in the amount of discretionary spending money available to consumers (Sperance, 2023).</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Tactics: Marketing Mix</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Product:</w:t>
      </w:r>
      <w:r>
        <w:rPr>
          <w:rFonts w:ascii="Arial" w:hAnsi="Arial" w:cs="Arial" w:eastAsia="Arial"/>
          <w:color w:val="auto"/>
          <w:spacing w:val="0"/>
          <w:position w:val="0"/>
          <w:sz w:val="24"/>
          <w:shd w:fill="auto" w:val="clear"/>
        </w:rPr>
        <w:t xml:space="preserve"> The items that Hilton provides are geared on gratifying the specific requirements of each customer. The services offered by Hilton hotels provide an unparalleled level of personalized care, and they ensure that each customer has a special and enjoyable experience. Offerings that add value to the items that are being supplied to customers such as discounted weekend getaway package and economy establishment will be made available (IvyPanda,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Place:</w:t>
      </w:r>
      <w:r>
        <w:rPr>
          <w:rFonts w:ascii="Arial" w:hAnsi="Arial" w:cs="Arial" w:eastAsia="Arial"/>
          <w:color w:val="auto"/>
          <w:spacing w:val="0"/>
          <w:position w:val="0"/>
          <w:sz w:val="24"/>
          <w:shd w:fill="auto" w:val="clear"/>
        </w:rPr>
        <w:t xml:space="preserve"> Guests may reach London Hilton on Park Lane through a number of different means. Bookings may be made quickly and easily through the Hilton hotel website, no matter where in the globe the traveller happens to be. When customers have questions about the services they get, the customer support agents are quick to respond (</w:t>
      </w:r>
      <w:r>
        <w:rPr>
          <w:rFonts w:ascii="Arial" w:hAnsi="Arial" w:cs="Arial" w:eastAsia="Arial"/>
          <w:color w:val="212529"/>
          <w:spacing w:val="0"/>
          <w:position w:val="0"/>
          <w:sz w:val="24"/>
          <w:shd w:fill="FFFFFF" w:val="clear"/>
        </w:rPr>
        <w:t xml:space="preserve">Dudovskiy, 2016).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Price:</w:t>
      </w:r>
      <w:r>
        <w:rPr>
          <w:rFonts w:ascii="Arial" w:hAnsi="Arial" w:cs="Arial" w:eastAsia="Arial"/>
          <w:color w:val="auto"/>
          <w:spacing w:val="0"/>
          <w:position w:val="0"/>
          <w:sz w:val="24"/>
          <w:shd w:fill="auto" w:val="clear"/>
        </w:rPr>
        <w:t xml:space="preserve"> For two people or two people with two children under the age of 10, a nightly rate of £50 plus tax is required (Jorgensen, 2019).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Promotion:</w:t>
      </w:r>
      <w:r>
        <w:rPr>
          <w:rFonts w:ascii="Arial" w:hAnsi="Arial" w:cs="Arial" w:eastAsia="Arial"/>
          <w:color w:val="auto"/>
          <w:spacing w:val="0"/>
          <w:position w:val="0"/>
          <w:sz w:val="24"/>
          <w:shd w:fill="auto" w:val="clear"/>
        </w:rPr>
        <w:t xml:space="preserve"> Several advertisements for the hotel will be broadcast or printed in a few different media like web, social media, email, and billboards. Public relations will play a key role in the company's efforts to build trust with its clientele and increase their level of satisfaction. Guests will be incentivized to return and to recommend the hotel to their friends and family by offering them this perk (IvyPanda, 2022).</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b/>
          <w:color w:val="2F5496"/>
          <w:spacing w:val="0"/>
          <w:position w:val="0"/>
          <w:sz w:val="32"/>
          <w:shd w:fill="auto" w:val="clear"/>
        </w:rPr>
      </w:pP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Action</w:t>
      </w:r>
    </w:p>
    <w:p>
      <w:pPr>
        <w:keepNext w:val="true"/>
        <w:keepLines w:val="true"/>
        <w:spacing w:before="280" w:after="240" w:line="360"/>
        <w:ind w:right="0" w:left="0" w:firstLine="0"/>
        <w:jc w:val="left"/>
        <w:rPr>
          <w:rFonts w:ascii="Arial" w:hAnsi="Arial" w:cs="Arial" w:eastAsia="Arial"/>
          <w:b/>
          <w:color w:val="auto"/>
          <w:spacing w:val="0"/>
          <w:position w:val="0"/>
          <w:sz w:val="26"/>
          <w:shd w:fill="auto" w:val="clear"/>
        </w:rPr>
      </w:pPr>
      <w:r>
        <w:rPr>
          <w:rFonts w:ascii="Arial" w:hAnsi="Arial" w:cs="Arial" w:eastAsia="Arial"/>
          <w:b/>
          <w:color w:val="auto"/>
          <w:spacing w:val="0"/>
          <w:position w:val="0"/>
          <w:sz w:val="26"/>
          <w:shd w:fill="auto" w:val="clear"/>
        </w:rPr>
        <w:t xml:space="preserve">Gannt Chart of marketing activities: Marketing channels schedule</w:t>
      </w:r>
    </w:p>
    <w:tbl>
      <w:tblPr/>
      <w:tblGrid>
        <w:gridCol w:w="3232"/>
        <w:gridCol w:w="867"/>
        <w:gridCol w:w="709"/>
        <w:gridCol w:w="613"/>
        <w:gridCol w:w="685"/>
        <w:gridCol w:w="610"/>
        <w:gridCol w:w="627"/>
        <w:gridCol w:w="608"/>
        <w:gridCol w:w="540"/>
        <w:gridCol w:w="586"/>
        <w:gridCol w:w="658"/>
        <w:gridCol w:w="812"/>
      </w:tblGrid>
      <w:tr>
        <w:trPr>
          <w:trHeight w:val="357" w:hRule="auto"/>
          <w:jc w:val="left"/>
        </w:trPr>
        <w:tc>
          <w:tcPr>
            <w:tcW w:w="3232"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Marketing Channels</w:t>
            </w:r>
          </w:p>
        </w:tc>
        <w:tc>
          <w:tcPr>
            <w:tcW w:w="867"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March</w:t>
            </w:r>
          </w:p>
        </w:tc>
        <w:tc>
          <w:tcPr>
            <w:tcW w:w="709"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April</w:t>
            </w:r>
          </w:p>
        </w:tc>
        <w:tc>
          <w:tcPr>
            <w:tcW w:w="613"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May</w:t>
            </w:r>
          </w:p>
        </w:tc>
        <w:tc>
          <w:tcPr>
            <w:tcW w:w="685"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June</w:t>
            </w:r>
          </w:p>
        </w:tc>
        <w:tc>
          <w:tcPr>
            <w:tcW w:w="610"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July</w:t>
            </w:r>
          </w:p>
        </w:tc>
        <w:tc>
          <w:tcPr>
            <w:tcW w:w="627"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Aug</w:t>
            </w:r>
          </w:p>
        </w:tc>
        <w:tc>
          <w:tcPr>
            <w:tcW w:w="608"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Sep</w:t>
            </w:r>
          </w:p>
        </w:tc>
        <w:tc>
          <w:tcPr>
            <w:tcW w:w="540"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Oct</w:t>
            </w:r>
          </w:p>
        </w:tc>
        <w:tc>
          <w:tcPr>
            <w:tcW w:w="586"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Nov</w:t>
            </w:r>
          </w:p>
        </w:tc>
        <w:tc>
          <w:tcPr>
            <w:tcW w:w="658"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color w:val="auto"/>
                <w:spacing w:val="0"/>
                <w:position w:val="0"/>
                <w:sz w:val="20"/>
                <w:shd w:fill="auto" w:val="clear"/>
              </w:rPr>
              <w:t xml:space="preserve">Dec</w:t>
            </w:r>
          </w:p>
        </w:tc>
      </w:tr>
      <w:tr>
        <w:trPr>
          <w:trHeight w:val="690" w:hRule="auto"/>
          <w:jc w:val="left"/>
        </w:trPr>
        <w:tc>
          <w:tcPr>
            <w:tcW w:w="3232" w:type="dxa"/>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Develop plan</w:t>
            </w:r>
          </w:p>
        </w:tc>
        <w:tc>
          <w:tcPr>
            <w:tcW w:w="7315" w:type="dxa"/>
            <w:gridSpan w:val="11"/>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41" w:hRule="auto"/>
          <w:jc w:val="left"/>
        </w:trPr>
        <w:tc>
          <w:tcPr>
            <w:tcW w:w="3232"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Evaluate marketing communication prospects</w:t>
            </w:r>
          </w:p>
        </w:tc>
        <w:tc>
          <w:tcPr>
            <w:tcW w:w="7315" w:type="dxa"/>
            <w:gridSpan w:val="11"/>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25" w:hRule="auto"/>
          <w:jc w:val="left"/>
        </w:trPr>
        <w:tc>
          <w:tcPr>
            <w:tcW w:w="3232" w:type="dxa"/>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Selecting marketing channels</w:t>
            </w:r>
          </w:p>
        </w:tc>
        <w:tc>
          <w:tcPr>
            <w:tcW w:w="7315" w:type="dxa"/>
            <w:gridSpan w:val="11"/>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984" w:hRule="auto"/>
          <w:jc w:val="left"/>
        </w:trPr>
        <w:tc>
          <w:tcPr>
            <w:tcW w:w="3232"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Determine promotional purpose and messaging</w:t>
            </w:r>
          </w:p>
        </w:tc>
        <w:tc>
          <w:tcPr>
            <w:tcW w:w="7315" w:type="dxa"/>
            <w:gridSpan w:val="11"/>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8" w:hRule="auto"/>
          <w:jc w:val="left"/>
        </w:trPr>
        <w:tc>
          <w:tcPr>
            <w:tcW w:w="3232" w:type="dxa"/>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center"/>
              <w:rPr>
                <w:rFonts w:ascii="Arial" w:hAnsi="Arial" w:cs="Arial" w:eastAsia="Arial"/>
                <w:b/>
                <w:i/>
                <w:color w:val="auto"/>
                <w:spacing w:val="0"/>
                <w:position w:val="0"/>
                <w:sz w:val="20"/>
                <w:shd w:fill="auto" w:val="clear"/>
              </w:rPr>
            </w:pPr>
            <w:r>
              <w:rPr>
                <w:rFonts w:ascii="Arial" w:hAnsi="Arial" w:cs="Arial" w:eastAsia="Arial"/>
                <w:b/>
                <w:i/>
                <w:color w:val="auto"/>
                <w:spacing w:val="0"/>
                <w:position w:val="0"/>
                <w:sz w:val="20"/>
                <w:shd w:fill="auto" w:val="clear"/>
              </w:rPr>
              <w:t xml:space="preserve">Budgeting and Fund</w:t>
            </w:r>
          </w:p>
          <w:p>
            <w:pPr>
              <w:spacing w:before="0" w:after="0" w:line="360"/>
              <w:ind w:right="0" w:left="0" w:firstLine="0"/>
              <w:jc w:val="center"/>
              <w:rPr>
                <w:rFonts w:ascii="Arial" w:hAnsi="Arial" w:cs="Arial" w:eastAsia="Arial"/>
                <w:b/>
                <w:i/>
                <w:color w:val="auto"/>
                <w:spacing w:val="0"/>
                <w:position w:val="0"/>
                <w:sz w:val="20"/>
                <w:shd w:fill="auto" w:val="clear"/>
              </w:rPr>
            </w:pPr>
            <w:r>
              <w:rPr>
                <w:rFonts w:ascii="Arial" w:hAnsi="Arial" w:cs="Arial" w:eastAsia="Arial"/>
                <w:b/>
                <w:i/>
                <w:color w:val="auto"/>
                <w:spacing w:val="0"/>
                <w:position w:val="0"/>
                <w:sz w:val="20"/>
                <w:shd w:fill="auto" w:val="clear"/>
              </w:rPr>
              <w:t xml:space="preserve">collection</w:t>
            </w:r>
          </w:p>
          <w:p>
            <w:pPr>
              <w:spacing w:before="0" w:after="0" w:line="360"/>
              <w:ind w:right="0" w:left="0" w:firstLine="0"/>
              <w:jc w:val="center"/>
              <w:rPr>
                <w:color w:val="auto"/>
                <w:spacing w:val="0"/>
                <w:position w:val="0"/>
              </w:rPr>
            </w:pPr>
          </w:p>
        </w:tc>
        <w:tc>
          <w:tcPr>
            <w:tcW w:w="7315" w:type="dxa"/>
            <w:gridSpan w:val="11"/>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718" w:hRule="auto"/>
          <w:jc w:val="left"/>
        </w:trPr>
        <w:tc>
          <w:tcPr>
            <w:tcW w:w="3232"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Marketing through different digital channels (social media, metasearch engine, display and affiliate marketing, search engine marketing)</w:t>
            </w:r>
          </w:p>
        </w:tc>
        <w:tc>
          <w:tcPr>
            <w:tcW w:w="7315" w:type="dxa"/>
            <w:gridSpan w:val="11"/>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340" w:hRule="auto"/>
          <w:jc w:val="left"/>
        </w:trPr>
        <w:tc>
          <w:tcPr>
            <w:tcW w:w="3232" w:type="dxa"/>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Marketing through traditional digital channels (newspaper, magazine, television, billboards, radio)</w:t>
            </w:r>
          </w:p>
        </w:tc>
        <w:tc>
          <w:tcPr>
            <w:tcW w:w="7315" w:type="dxa"/>
            <w:gridSpan w:val="11"/>
            <w:tcBorders>
              <w:top w:val="single" w:color="000000" w:sz="4"/>
              <w:left w:val="single" w:color="000000" w:sz="4"/>
              <w:bottom w:val="single" w:color="000000" w:sz="4"/>
              <w:right w:val="single" w:color="000000" w:sz="4"/>
            </w:tcBorders>
            <w:shd w:color="auto" w:fill="deeaf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845" w:hRule="auto"/>
          <w:jc w:val="left"/>
        </w:trPr>
        <w:tc>
          <w:tcPr>
            <w:tcW w:w="3232" w:type="dxa"/>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center"/>
              <w:rPr>
                <w:color w:val="auto"/>
                <w:spacing w:val="0"/>
                <w:position w:val="0"/>
              </w:rPr>
            </w:pPr>
            <w:r>
              <w:rPr>
                <w:rFonts w:ascii="Arial" w:hAnsi="Arial" w:cs="Arial" w:eastAsia="Arial"/>
                <w:b/>
                <w:i/>
                <w:color w:val="auto"/>
                <w:spacing w:val="0"/>
                <w:position w:val="0"/>
                <w:sz w:val="20"/>
                <w:shd w:fill="auto" w:val="clear"/>
              </w:rPr>
              <w:t xml:space="preserve">Assess campaign success</w:t>
            </w:r>
          </w:p>
        </w:tc>
        <w:tc>
          <w:tcPr>
            <w:tcW w:w="7315" w:type="dxa"/>
            <w:gridSpan w:val="11"/>
            <w:tcBorders>
              <w:top w:val="single" w:color="000000" w:sz="4"/>
              <w:left w:val="single" w:color="000000" w:sz="4"/>
              <w:bottom w:val="single" w:color="000000" w:sz="4"/>
              <w:right w:val="single" w:color="000000" w:sz="4"/>
            </w:tcBorders>
            <w:shd w:color="auto" w:fill="ededed"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Marketing plan Gantt chart can be a useful tool for organizing and monitoring the development of a marketing campaign, finding the causes of any setbacks, and making sure all necessary steps are taken to reach the desired goal (Wilson, 2013).</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Control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Observing online, electronic and print media can help assess London Hilton on Park Lane's success, new consumers' perceptions, and brand attitudes. The organization's quality assurance specialists will regularly survey guests to assess hotel services. Next, the hotel's geographically scattered quality control staff will create plans for maintaining high standards. Hilton can employ concept testing to assess new product marketability. Customers will be encouraged to test new goods and provide feedback. This will help the company adopt quality measures to make its new items competitive. Positive product concepts will be sold, while negative ones will indeed be shelved or revised (Ward, 2012).</w:t>
      </w: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Today's travellers are spread out over a wider area. Hotel marketing might appear to be an uphill battle given the recent advent of travel smart applications, the ongoing process of ranking algorithm revisions at distribution giants like Expedia, and the seemingly inevitable growth of powerful search engine traffic (Landman, 2023). Because of this circumstance, London Hilton on Park Lane stands to be benefited by an effective hotel marketing plan in the form of increased brand exposure and a more focused business strategy.</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b/>
          <w:color w:val="2F5496"/>
          <w:spacing w:val="0"/>
          <w:position w:val="0"/>
          <w:sz w:val="32"/>
          <w:shd w:fill="auto" w:val="clear"/>
        </w:rPr>
      </w:pP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Bowie,D. Buttle,F. Brookes,M &amp; Mariussen,A. (2017) </w:t>
      </w:r>
      <w:r>
        <w:rPr>
          <w:rFonts w:ascii="Arial" w:hAnsi="Arial" w:cs="Arial" w:eastAsia="Arial"/>
          <w:i/>
          <w:color w:val="auto"/>
          <w:spacing w:val="0"/>
          <w:position w:val="0"/>
          <w:sz w:val="24"/>
          <w:shd w:fill="auto" w:val="clear"/>
        </w:rPr>
        <w:t xml:space="preserve">Hospitality Marketing</w:t>
      </w:r>
      <w:r>
        <w:rPr>
          <w:rFonts w:ascii="Arial" w:hAnsi="Arial" w:cs="Arial" w:eastAsia="Arial"/>
          <w:color w:val="auto"/>
          <w:spacing w:val="0"/>
          <w:position w:val="0"/>
          <w:sz w:val="24"/>
          <w:shd w:fill="auto" w:val="clear"/>
        </w:rPr>
        <w:t xml:space="preserve">. 3rd ed, Routledge, London.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Catala Consulting (2023) </w:t>
      </w:r>
      <w:r>
        <w:rPr>
          <w:rFonts w:ascii="Arial" w:hAnsi="Arial" w:cs="Arial" w:eastAsia="Arial"/>
          <w:i/>
          <w:color w:val="auto"/>
          <w:spacing w:val="0"/>
          <w:position w:val="0"/>
          <w:sz w:val="24"/>
          <w:shd w:fill="auto" w:val="clear"/>
        </w:rPr>
        <w:t xml:space="preserve">14 Highly Effective B2C &amp; B2B Hotel Sales Strategies.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https://catalaconsulting.co.uk/14-effective-b2c-b2b-hotel-sales-strategies/</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Dignon, A. (2023) </w:t>
      </w:r>
      <w:r>
        <w:rPr>
          <w:rFonts w:ascii="Arial" w:hAnsi="Arial" w:cs="Arial" w:eastAsia="Arial"/>
          <w:i/>
          <w:color w:val="auto"/>
          <w:spacing w:val="0"/>
          <w:position w:val="0"/>
          <w:sz w:val="24"/>
          <w:shd w:fill="auto" w:val="clear"/>
        </w:rPr>
        <w:t xml:space="preserve">Five Biggest Challenges Facing The Hospitality Industry in 2023.</w:t>
      </w:r>
      <w:r>
        <w:rPr>
          <w:rFonts w:ascii="Arial" w:hAnsi="Arial" w:cs="Arial" w:eastAsia="Arial"/>
          <w:color w:val="auto"/>
          <w:spacing w:val="0"/>
          <w:position w:val="0"/>
          <w:sz w:val="24"/>
          <w:shd w:fill="auto" w:val="clear"/>
        </w:rPr>
        <w:t xml:space="preserve"> Trail.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https://trailapp.com/blog/five-biggest-challenges-facing-the-hospitality-industry-in-2023</w:t>
        </w:r>
      </w:hyperlink>
      <w:r>
        <w:rPr>
          <w:rFonts w:ascii="Arial" w:hAnsi="Arial" w:cs="Arial" w:eastAsia="Arial"/>
          <w:color w:val="auto"/>
          <w:spacing w:val="0"/>
          <w:position w:val="0"/>
          <w:sz w:val="24"/>
          <w:shd w:fill="auto" w:val="clear"/>
        </w:rPr>
        <w:t xml:space="preserve"> [Accessed 3 Mar.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Dudovskiy, J. (2016) Hilton Hotels segmentation, targeting and positioning - research-methodology, Research.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https://research-methodology.net/hilton-hotels-segmentation/</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IvyPanda. (2022) </w:t>
      </w:r>
      <w:r>
        <w:rPr>
          <w:rFonts w:ascii="Arial" w:hAnsi="Arial" w:cs="Arial" w:eastAsia="Arial"/>
          <w:i/>
          <w:color w:val="auto"/>
          <w:spacing w:val="0"/>
          <w:position w:val="0"/>
          <w:sz w:val="24"/>
          <w:shd w:fill="auto" w:val="clear"/>
        </w:rPr>
        <w:t xml:space="preserve">Hilton Hotel Marketing Strategy &amp; Target Market.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https://ivypanda.com/essays/hilton-hotel-marketing-plan/</w:t>
        </w:r>
      </w:hyperlink>
      <w:r>
        <w:rPr>
          <w:rFonts w:ascii="Arial" w:hAnsi="Arial" w:cs="Arial" w:eastAsia="Arial"/>
          <w:color w:val="auto"/>
          <w:spacing w:val="0"/>
          <w:position w:val="0"/>
          <w:sz w:val="24"/>
          <w:shd w:fill="auto" w:val="clear"/>
        </w:rPr>
        <w:t xml:space="preserve"> (Accessed: 4 March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Jobber, D. and Ellis-Chadwick, F (2020) </w:t>
      </w:r>
      <w:r>
        <w:rPr>
          <w:rFonts w:ascii="Arial" w:hAnsi="Arial" w:cs="Arial" w:eastAsia="Arial"/>
          <w:i/>
          <w:color w:val="auto"/>
          <w:spacing w:val="0"/>
          <w:position w:val="0"/>
          <w:sz w:val="24"/>
          <w:shd w:fill="auto" w:val="clear"/>
        </w:rPr>
        <w:t xml:space="preserve">Principles and practice of marketing. </w:t>
      </w:r>
      <w:r>
        <w:rPr>
          <w:rFonts w:ascii="Arial" w:hAnsi="Arial" w:cs="Arial" w:eastAsia="Arial"/>
          <w:color w:val="auto"/>
          <w:spacing w:val="0"/>
          <w:position w:val="0"/>
          <w:sz w:val="24"/>
          <w:shd w:fill="auto" w:val="clear"/>
        </w:rPr>
        <w:t xml:space="preserve">9th ed. London.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Jorgensen, T. (2019) </w:t>
      </w:r>
      <w:r>
        <w:rPr>
          <w:rFonts w:ascii="Arial" w:hAnsi="Arial" w:cs="Arial" w:eastAsia="Arial"/>
          <w:i/>
          <w:color w:val="auto"/>
          <w:spacing w:val="0"/>
          <w:position w:val="0"/>
          <w:sz w:val="24"/>
          <w:shd w:fill="auto" w:val="clear"/>
        </w:rPr>
        <w:t xml:space="preserve">Save 50% on Sundays with Hilton Long Weekender package</w:t>
      </w:r>
      <w:r>
        <w:rPr>
          <w:rFonts w:ascii="Arial" w:hAnsi="Arial" w:cs="Arial" w:eastAsia="Arial"/>
          <w:color w:val="auto"/>
          <w:spacing w:val="0"/>
          <w:position w:val="0"/>
          <w:sz w:val="24"/>
          <w:shd w:fill="auto" w:val="clear"/>
        </w:rPr>
        <w:t xml:space="preserve">. Six Suitcase Travel.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https://sixsuitcasetravel.com/blog/save-50-on-sundays-with-hilton-long-weekender-package/</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Landman, P. (2023) </w:t>
      </w:r>
      <w:r>
        <w:rPr>
          <w:rFonts w:ascii="Arial" w:hAnsi="Arial" w:cs="Arial" w:eastAsia="Arial"/>
          <w:i/>
          <w:color w:val="auto"/>
          <w:spacing w:val="0"/>
          <w:position w:val="0"/>
          <w:sz w:val="24"/>
          <w:shd w:fill="auto" w:val="clear"/>
        </w:rPr>
        <w:t xml:space="preserve">Hotel Marketing Plan &amp;amp; Strategies: How to market a Hotel</w:t>
      </w:r>
      <w:r>
        <w:rPr>
          <w:rFonts w:ascii="Arial" w:hAnsi="Arial" w:cs="Arial" w:eastAsia="Arial"/>
          <w:color w:val="auto"/>
          <w:spacing w:val="0"/>
          <w:position w:val="0"/>
          <w:sz w:val="24"/>
          <w:shd w:fill="auto" w:val="clear"/>
        </w:rPr>
        <w:t xml:space="preserve">. Xotels.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https://www.xotels.com/en/hotel-management/hotel-marketing-plan-strategies</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Line, N.D. and Runyan, R.C. (2012) </w:t>
      </w:r>
      <w:r>
        <w:rPr>
          <w:rFonts w:ascii="Arial" w:hAnsi="Arial" w:cs="Arial" w:eastAsia="Arial"/>
          <w:i/>
          <w:color w:val="auto"/>
          <w:spacing w:val="0"/>
          <w:position w:val="0"/>
          <w:sz w:val="24"/>
          <w:shd w:fill="auto" w:val="clear"/>
        </w:rPr>
        <w:t xml:space="preserve">Hospitality marketing research: Recent trends and future directions.</w:t>
      </w:r>
      <w:r>
        <w:rPr>
          <w:rFonts w:ascii="Arial" w:hAnsi="Arial" w:cs="Arial" w:eastAsia="Arial"/>
          <w:color w:val="auto"/>
          <w:spacing w:val="0"/>
          <w:position w:val="0"/>
          <w:sz w:val="24"/>
          <w:shd w:fill="auto" w:val="clear"/>
        </w:rPr>
        <w:t xml:space="preserve"> International Journal of Hospitality Management, 31(2), pp.477-488.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Momin, A. (2022) </w:t>
      </w:r>
      <w:r>
        <w:rPr>
          <w:rFonts w:ascii="Arial" w:hAnsi="Arial" w:cs="Arial" w:eastAsia="Arial"/>
          <w:i/>
          <w:color w:val="auto"/>
          <w:spacing w:val="0"/>
          <w:position w:val="0"/>
          <w:sz w:val="24"/>
          <w:shd w:fill="auto" w:val="clear"/>
        </w:rPr>
        <w:t xml:space="preserve">Hilton SWOT ANALYSIS: Your helpful guide to the hotel chain, PESTLE Analysis.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https://pestleanalysis.com/hilton-swot-analysis/</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Sperance, C. (2023) </w:t>
      </w:r>
      <w:r>
        <w:rPr>
          <w:rFonts w:ascii="Arial" w:hAnsi="Arial" w:cs="Arial" w:eastAsia="Arial"/>
          <w:i/>
          <w:color w:val="auto"/>
          <w:spacing w:val="0"/>
          <w:position w:val="0"/>
          <w:sz w:val="24"/>
          <w:shd w:fill="auto" w:val="clear"/>
        </w:rPr>
        <w:t xml:space="preserve">Why all the Big Hotel Chains are battling for Budget Travelers Right Now</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https://thepointsguy.com/news/budget-hotel-battle/</w:t>
        </w:r>
      </w:hyperlink>
      <w:r>
        <w:rPr>
          <w:rFonts w:ascii="Arial" w:hAnsi="Arial" w:cs="Arial" w:eastAsia="Arial"/>
          <w:color w:val="auto"/>
          <w:spacing w:val="0"/>
          <w:position w:val="0"/>
          <w:sz w:val="24"/>
          <w:shd w:fill="auto" w:val="clear"/>
        </w:rPr>
        <w:t xml:space="preserve"> (Accessed: March 4,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Ward, K. (2012) </w:t>
      </w:r>
      <w:r>
        <w:rPr>
          <w:rFonts w:ascii="Arial" w:hAnsi="Arial" w:cs="Arial" w:eastAsia="Arial"/>
          <w:i/>
          <w:color w:val="auto"/>
          <w:spacing w:val="0"/>
          <w:position w:val="0"/>
          <w:sz w:val="24"/>
          <w:shd w:fill="auto" w:val="clear"/>
        </w:rPr>
        <w:t xml:space="preserve">Controlling marketing and the measurement of marketing effectiveness</w:t>
      </w:r>
      <w:r>
        <w:rPr>
          <w:rFonts w:ascii="Arial" w:hAnsi="Arial" w:cs="Arial" w:eastAsia="Arial"/>
          <w:color w:val="auto"/>
          <w:spacing w:val="0"/>
          <w:position w:val="0"/>
          <w:sz w:val="24"/>
          <w:shd w:fill="auto" w:val="clear"/>
        </w:rPr>
        <w:t xml:space="preserve">. Marketing Book (pp. 536-562). Routledge.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Wilson, J.M. (2013) </w:t>
      </w:r>
      <w:r>
        <w:rPr>
          <w:rFonts w:ascii="Arial" w:hAnsi="Arial" w:cs="Arial" w:eastAsia="Arial"/>
          <w:i/>
          <w:color w:val="auto"/>
          <w:spacing w:val="0"/>
          <w:position w:val="0"/>
          <w:sz w:val="24"/>
          <w:shd w:fill="auto" w:val="clear"/>
        </w:rPr>
        <w:t xml:space="preserve">Gantt charts: A centenary appreciation.</w:t>
      </w:r>
      <w:r>
        <w:rPr>
          <w:rFonts w:ascii="Arial" w:hAnsi="Arial" w:cs="Arial" w:eastAsia="Arial"/>
          <w:color w:val="auto"/>
          <w:spacing w:val="0"/>
          <w:position w:val="0"/>
          <w:sz w:val="24"/>
          <w:shd w:fill="auto" w:val="clear"/>
        </w:rPr>
        <w:t xml:space="preserve"> European Journal of Operational Research, 149(2), pp.430-437.</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360" w:after="120" w:line="360"/>
        <w:ind w:right="0" w:left="0" w:firstLine="0"/>
        <w:jc w:val="left"/>
        <w:rPr>
          <w:rFonts w:ascii="Arial" w:hAnsi="Arial" w:cs="Arial" w:eastAsia="Arial"/>
          <w:b/>
          <w:color w:val="2F5496"/>
          <w:spacing w:val="0"/>
          <w:position w:val="0"/>
          <w:sz w:val="32"/>
          <w:shd w:fill="auto" w:val="clear"/>
        </w:rPr>
      </w:pPr>
      <w:r>
        <w:rPr>
          <w:rFonts w:ascii="Arial" w:hAnsi="Arial" w:cs="Arial" w:eastAsia="Arial"/>
          <w:b/>
          <w:color w:val="2F5496"/>
          <w:spacing w:val="0"/>
          <w:position w:val="0"/>
          <w:sz w:val="32"/>
          <w:shd w:fill="auto" w:val="clear"/>
        </w:rPr>
        <w:t xml:space="preserve">Appendix</w:t>
      </w:r>
    </w:p>
    <w:p>
      <w:pPr>
        <w:spacing w:before="0" w:after="160" w:line="360"/>
        <w:ind w:right="0" w:left="0" w:firstLine="0"/>
        <w:jc w:val="left"/>
        <w:rPr>
          <w:rFonts w:ascii="Arial" w:hAnsi="Arial" w:cs="Arial" w:eastAsia="Arial"/>
          <w:b/>
          <w:i/>
          <w:color w:val="auto"/>
          <w:spacing w:val="0"/>
          <w:position w:val="0"/>
          <w:sz w:val="26"/>
          <w:u w:val="single"/>
          <w:shd w:fill="auto" w:val="clear"/>
        </w:rPr>
      </w:pPr>
      <w:r>
        <w:rPr>
          <w:rFonts w:ascii="Arial" w:hAnsi="Arial" w:cs="Arial" w:eastAsia="Arial"/>
          <w:b/>
          <w:i/>
          <w:color w:val="auto"/>
          <w:spacing w:val="0"/>
          <w:position w:val="0"/>
          <w:sz w:val="26"/>
          <w:u w:val="single"/>
          <w:shd w:fill="auto" w:val="clear"/>
        </w:rPr>
        <w:t xml:space="preserve">Presentation Slides</w:t>
      </w:r>
    </w:p>
    <w:p>
      <w:pPr>
        <w:spacing w:before="0" w:after="160" w:line="360"/>
        <w:ind w:right="0" w:left="0" w:firstLine="0"/>
        <w:jc w:val="left"/>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Slide:1</w:t>
      </w:r>
    </w:p>
    <w:p>
      <w:pPr>
        <w:spacing w:before="0" w:after="160" w:line="360"/>
        <w:ind w:right="0" w:left="0" w:firstLine="0"/>
        <w:jc w:val="both"/>
        <w:rPr>
          <w:rFonts w:ascii="Arial" w:hAnsi="Arial" w:cs="Arial" w:eastAsia="Arial"/>
          <w:color w:val="auto"/>
          <w:spacing w:val="0"/>
          <w:position w:val="0"/>
          <w:sz w:val="26"/>
          <w:shd w:fill="auto" w:val="clear"/>
        </w:rPr>
      </w:pPr>
      <w:r>
        <w:object w:dxaOrig="4717" w:dyaOrig="2652">
          <v:rect xmlns:o="urn:schemas-microsoft-com:office:office" xmlns:v="urn:schemas-microsoft-com:vml" id="rectole0000000000" style="width:235.850000pt;height:132.6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0" ShapeID="rectole0000000000" r:id="docRId8"/>
        </w:object>
      </w:r>
    </w:p>
    <w:p>
      <w:pPr>
        <w:spacing w:before="0" w:after="160" w:line="360"/>
        <w:ind w:right="0" w:left="0" w:firstLine="0"/>
        <w:jc w:val="left"/>
        <w:rPr>
          <w:rFonts w:ascii="Arial" w:hAnsi="Arial" w:cs="Arial" w:eastAsia="Arial"/>
          <w:b/>
          <w:i/>
          <w:color w:val="7F7F7F"/>
          <w:spacing w:val="0"/>
          <w:position w:val="0"/>
          <w:sz w:val="22"/>
          <w:shd w:fill="auto" w:val="clear"/>
        </w:rPr>
      </w:pPr>
      <w:r>
        <w:rPr>
          <w:rFonts w:ascii="Arial" w:hAnsi="Arial" w:cs="Arial" w:eastAsia="Arial"/>
          <w:b/>
          <w:i/>
          <w:color w:val="7F7F7F"/>
          <w:spacing w:val="0"/>
          <w:position w:val="0"/>
          <w:sz w:val="24"/>
          <w:shd w:fill="auto" w:val="clear"/>
        </w:rPr>
        <w:t xml:space="preserve">Slide: 2</w:t>
      </w:r>
    </w:p>
    <w:p>
      <w:pPr>
        <w:spacing w:before="0" w:after="160" w:line="360"/>
        <w:ind w:right="0" w:left="0" w:firstLine="0"/>
        <w:jc w:val="left"/>
        <w:rPr>
          <w:rFonts w:ascii="Arial" w:hAnsi="Arial" w:cs="Arial" w:eastAsia="Arial"/>
          <w:color w:val="auto"/>
          <w:spacing w:val="0"/>
          <w:position w:val="0"/>
          <w:sz w:val="26"/>
          <w:shd w:fill="auto" w:val="clear"/>
        </w:rPr>
      </w:pPr>
      <w:r>
        <w:object w:dxaOrig="7248" w:dyaOrig="4089">
          <v:rect xmlns:o="urn:schemas-microsoft-com:office:office" xmlns:v="urn:schemas-microsoft-com:vml" id="rectole0000000001" style="width:362.400000pt;height:204.4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1" ShapeID="rectole0000000001" r:id="docRId10"/>
        </w:object>
      </w:r>
    </w:p>
    <w:p>
      <w:pPr>
        <w:spacing w:before="0" w:after="160" w:line="360"/>
        <w:ind w:right="0" w:left="0" w:firstLine="0"/>
        <w:jc w:val="left"/>
        <w:rPr>
          <w:rFonts w:ascii="Arial" w:hAnsi="Arial" w:cs="Arial" w:eastAsia="Arial"/>
          <w:b/>
          <w:i/>
          <w:color w:val="7F7F7F"/>
          <w:spacing w:val="0"/>
          <w:position w:val="0"/>
          <w:sz w:val="22"/>
          <w:shd w:fill="auto" w:val="clear"/>
        </w:rPr>
      </w:pPr>
      <w:r>
        <w:rPr>
          <w:rFonts w:ascii="Arial" w:hAnsi="Arial" w:cs="Arial" w:eastAsia="Arial"/>
          <w:b/>
          <w:i/>
          <w:color w:val="7F7F7F"/>
          <w:spacing w:val="0"/>
          <w:position w:val="0"/>
          <w:sz w:val="24"/>
          <w:shd w:fill="auto" w:val="clear"/>
        </w:rPr>
        <w:t xml:space="preserve">Slide: 3</w:t>
      </w:r>
    </w:p>
    <w:p>
      <w:pPr>
        <w:spacing w:before="0" w:after="160" w:line="360"/>
        <w:ind w:right="0" w:left="0" w:firstLine="0"/>
        <w:jc w:val="left"/>
        <w:rPr>
          <w:rFonts w:ascii="Arial" w:hAnsi="Arial" w:cs="Arial" w:eastAsia="Arial"/>
          <w:color w:val="auto"/>
          <w:spacing w:val="0"/>
          <w:position w:val="0"/>
          <w:sz w:val="26"/>
          <w:shd w:fill="auto" w:val="clear"/>
        </w:rPr>
      </w:pPr>
      <w:r>
        <w:object w:dxaOrig="5547" w:dyaOrig="3118">
          <v:rect xmlns:o="urn:schemas-microsoft-com:office:office" xmlns:v="urn:schemas-microsoft-com:vml" id="rectole0000000002" style="width:277.350000pt;height:155.9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2" ShapeID="rectole0000000002" r:id="docRId12"/>
        </w:object>
      </w:r>
    </w:p>
    <w:p>
      <w:pPr>
        <w:spacing w:before="0" w:after="160" w:line="360"/>
        <w:ind w:right="0" w:left="0" w:firstLine="0"/>
        <w:jc w:val="left"/>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4</w:t>
      </w:r>
    </w:p>
    <w:p>
      <w:pPr>
        <w:spacing w:before="0" w:after="160" w:line="360"/>
        <w:ind w:right="0" w:left="0" w:firstLine="0"/>
        <w:jc w:val="left"/>
        <w:rPr>
          <w:rFonts w:ascii="Arial" w:hAnsi="Arial" w:cs="Arial" w:eastAsia="Arial"/>
          <w:color w:val="auto"/>
          <w:spacing w:val="0"/>
          <w:position w:val="0"/>
          <w:sz w:val="26"/>
          <w:shd w:fill="auto" w:val="clear"/>
        </w:rPr>
      </w:pPr>
      <w:r>
        <w:object w:dxaOrig="5122" w:dyaOrig="2895">
          <v:rect xmlns:o="urn:schemas-microsoft-com:office:office" xmlns:v="urn:schemas-microsoft-com:vml" id="rectole0000000003" style="width:256.100000pt;height:144.7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3" ShapeID="rectole0000000003" r:id="docRId14"/>
        </w:objec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Notes: </w:t>
      </w:r>
      <w:r>
        <w:rPr>
          <w:rFonts w:ascii="Arial" w:hAnsi="Arial" w:cs="Arial" w:eastAsia="Arial"/>
          <w:b/>
          <w:i/>
          <w:color w:val="auto"/>
          <w:spacing w:val="0"/>
          <w:position w:val="0"/>
          <w:sz w:val="24"/>
          <w:u w:val="single"/>
          <w:shd w:fill="auto" w:val="clear"/>
        </w:rPr>
        <w:t xml:space="preserve">Intent of Marketing Strategy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cost of life has surged after the pandemic and the ongoing conflict between Ukraine and Russia. The hospitality sector is experiencing the consequences twice over. First, from the point of view of consumers, as individuals lack the funds to spend on entertainment and travel. The second is the rising cost of doing business in general and the rising cost of purchasing and supplying products, especially with the rising price of gas (Jobber and Ellis-Chadwick, 2020). Though consumers have returned to the hospitality industry after the pandemic, hotels' operating expenses have increased by more than 50% (Dignon, 2023). Thus, Hilton plans to give a minimum weekend plan to price-conscious consumers and also planning to grab the attention of the budget travellers through opening economy hotels (Sperance, 2023)</w:t>
      </w:r>
    </w:p>
    <w:p>
      <w:pPr>
        <w:spacing w:before="0" w:after="160" w:line="360"/>
        <w:ind w:right="0" w:left="0" w:firstLine="0"/>
        <w:jc w:val="both"/>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5</w:t>
      </w:r>
    </w:p>
    <w:p>
      <w:pPr>
        <w:spacing w:before="0" w:after="160" w:line="360"/>
        <w:ind w:right="0" w:left="0" w:firstLine="0"/>
        <w:jc w:val="left"/>
        <w:rPr>
          <w:rFonts w:ascii="Arial" w:hAnsi="Arial" w:cs="Arial" w:eastAsia="Arial"/>
          <w:color w:val="auto"/>
          <w:spacing w:val="0"/>
          <w:position w:val="0"/>
          <w:sz w:val="26"/>
          <w:shd w:fill="auto" w:val="clear"/>
        </w:rPr>
      </w:pPr>
      <w:r>
        <w:object w:dxaOrig="6681" w:dyaOrig="3745">
          <v:rect xmlns:o="urn:schemas-microsoft-com:office:office" xmlns:v="urn:schemas-microsoft-com:vml" id="rectole0000000004" style="width:334.050000pt;height:187.2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4" ShapeID="rectole0000000004" r:id="docRId16"/>
        </w:objec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6"/>
          <w:shd w:fill="auto" w:val="clear"/>
        </w:rPr>
        <w:t xml:space="preserve">Notes: </w:t>
      </w:r>
      <w:r>
        <w:rPr>
          <w:rFonts w:ascii="Arial" w:hAnsi="Arial" w:cs="Arial" w:eastAsia="Arial"/>
          <w:b/>
          <w:i/>
          <w:color w:val="auto"/>
          <w:spacing w:val="0"/>
          <w:position w:val="0"/>
          <w:sz w:val="24"/>
          <w:u w:val="single"/>
          <w:shd w:fill="auto" w:val="clear"/>
        </w:rPr>
        <w:t xml:space="preserve">Situation Analysis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Company: </w:t>
      </w:r>
      <w:r>
        <w:rPr>
          <w:rFonts w:ascii="Arial" w:hAnsi="Arial" w:cs="Arial" w:eastAsia="Arial"/>
          <w:color w:val="auto"/>
          <w:spacing w:val="0"/>
          <w:position w:val="0"/>
          <w:sz w:val="24"/>
          <w:shd w:fill="auto" w:val="clear"/>
        </w:rPr>
        <w:t xml:space="preserve">The hotel chain has a well-known and reputable image, and its convenient location makes it an attractive choice for business travellers and families.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Customer: </w:t>
      </w:r>
      <w:r>
        <w:rPr>
          <w:rFonts w:ascii="Arial" w:hAnsi="Arial" w:cs="Arial" w:eastAsia="Arial"/>
          <w:color w:val="auto"/>
          <w:spacing w:val="0"/>
          <w:position w:val="0"/>
          <w:sz w:val="24"/>
          <w:shd w:fill="auto" w:val="clear"/>
        </w:rPr>
        <w:t xml:space="preserve">London Hilton on Park Lane primarily caters to customers who are interested in a high-end lifestyle, and middle-aged and senior professionals from the upper-income bracket (Dudovskiy, 2016).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Competitors: </w:t>
      </w:r>
      <w:r>
        <w:rPr>
          <w:rFonts w:ascii="Arial" w:hAnsi="Arial" w:cs="Arial" w:eastAsia="Arial"/>
          <w:color w:val="auto"/>
          <w:spacing w:val="0"/>
          <w:position w:val="0"/>
          <w:sz w:val="24"/>
          <w:shd w:fill="auto" w:val="clear"/>
        </w:rPr>
        <w:t xml:space="preserve">Mayfair Piccadilly Apartment, Sheraton Grand London Park Lane, InterContinental London Park Lane, London Marriott Hotel Park Lane etc. are its main competitors.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Climate: </w:t>
      </w:r>
      <w:r>
        <w:rPr>
          <w:rFonts w:ascii="Arial" w:hAnsi="Arial" w:cs="Arial" w:eastAsia="Arial"/>
          <w:color w:val="auto"/>
          <w:spacing w:val="0"/>
          <w:position w:val="0"/>
          <w:sz w:val="24"/>
          <w:shd w:fill="auto" w:val="clear"/>
        </w:rPr>
        <w:t xml:space="preserve">The environment is favourable for promoting the package, as opposed to price increases and decreased consumer discretionary money.</w:t>
      </w:r>
    </w:p>
    <w:p>
      <w:pPr>
        <w:spacing w:before="0" w:after="160" w:line="360"/>
        <w:ind w:right="0" w:left="0" w:firstLine="0"/>
        <w:jc w:val="left"/>
        <w:rPr>
          <w:rFonts w:ascii="Arial" w:hAnsi="Arial" w:cs="Arial" w:eastAsia="Arial"/>
          <w:b/>
          <w:i/>
          <w:color w:val="7F7F7F"/>
          <w:spacing w:val="0"/>
          <w:position w:val="0"/>
          <w:sz w:val="26"/>
          <w:shd w:fill="auto" w:val="clear"/>
        </w:rPr>
      </w:pPr>
      <w:r>
        <w:rPr>
          <w:rFonts w:ascii="Arial" w:hAnsi="Arial" w:cs="Arial" w:eastAsia="Arial"/>
          <w:b/>
          <w:i/>
          <w:color w:val="7F7F7F"/>
          <w:spacing w:val="0"/>
          <w:position w:val="0"/>
          <w:sz w:val="26"/>
          <w:shd w:fill="auto" w:val="clear"/>
        </w:rPr>
        <w:t xml:space="preserve">Slide: 6</w:t>
      </w:r>
    </w:p>
    <w:p>
      <w:pPr>
        <w:spacing w:before="0" w:after="160" w:line="360"/>
        <w:ind w:right="0" w:left="0" w:firstLine="0"/>
        <w:jc w:val="left"/>
        <w:rPr>
          <w:rFonts w:ascii="Arial" w:hAnsi="Arial" w:cs="Arial" w:eastAsia="Arial"/>
          <w:color w:val="auto"/>
          <w:spacing w:val="0"/>
          <w:position w:val="0"/>
          <w:sz w:val="26"/>
          <w:shd w:fill="auto" w:val="clear"/>
        </w:rPr>
      </w:pPr>
      <w:r>
        <w:object w:dxaOrig="5284" w:dyaOrig="2976">
          <v:rect xmlns:o="urn:schemas-microsoft-com:office:office" xmlns:v="urn:schemas-microsoft-com:vml" id="rectole0000000005" style="width:264.200000pt;height:148.8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5" ShapeID="rectole0000000005" r:id="docRId18"/>
        </w:objec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Notes: </w:t>
      </w:r>
      <w:r>
        <w:rPr>
          <w:rFonts w:ascii="Arial" w:hAnsi="Arial" w:cs="Arial" w:eastAsia="Arial"/>
          <w:b/>
          <w:i/>
          <w:color w:val="auto"/>
          <w:spacing w:val="0"/>
          <w:position w:val="0"/>
          <w:sz w:val="24"/>
          <w:u w:val="single"/>
          <w:shd w:fill="auto" w:val="clear"/>
        </w:rPr>
        <w:t xml:space="preserve">Value Proposition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can attract customers with differentiation and pricing focus strategy (Line and Runyan, 2012). To benefit from the weekends, the hotel will offer weekend packages at 50% off the standard price and introduce economy class establishments for budget travellers (Jorgensen, 2019).</w:t>
      </w:r>
    </w:p>
    <w:p>
      <w:pPr>
        <w:spacing w:before="0" w:after="160" w:line="360"/>
        <w:ind w:right="0" w:left="0" w:firstLine="0"/>
        <w:jc w:val="both"/>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7</w:t>
      </w:r>
    </w:p>
    <w:p>
      <w:pPr>
        <w:spacing w:before="0" w:after="160" w:line="360"/>
        <w:ind w:right="0" w:left="0" w:firstLine="0"/>
        <w:jc w:val="both"/>
        <w:rPr>
          <w:rFonts w:ascii="Arial" w:hAnsi="Arial" w:cs="Arial" w:eastAsia="Arial"/>
          <w:color w:val="auto"/>
          <w:spacing w:val="0"/>
          <w:position w:val="0"/>
          <w:sz w:val="24"/>
          <w:shd w:fill="auto" w:val="clear"/>
        </w:rPr>
      </w:pPr>
      <w:r>
        <w:object w:dxaOrig="5102" w:dyaOrig="2874">
          <v:rect xmlns:o="urn:schemas-microsoft-com:office:office" xmlns:v="urn:schemas-microsoft-com:vml" id="rectole0000000006" style="width:255.100000pt;height:143.7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06" ShapeID="rectole0000000006" r:id="docRId20"/>
        </w:objec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Notes: </w:t>
      </w:r>
      <w:r>
        <w:rPr>
          <w:rFonts w:ascii="Arial" w:hAnsi="Arial" w:cs="Arial" w:eastAsia="Arial"/>
          <w:b/>
          <w:i/>
          <w:color w:val="auto"/>
          <w:spacing w:val="0"/>
          <w:position w:val="0"/>
          <w:sz w:val="24"/>
          <w:u w:val="single"/>
          <w:shd w:fill="auto" w:val="clear"/>
        </w:rPr>
        <w:t xml:space="preserve">Marketing Mix</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Product: </w:t>
      </w:r>
      <w:r>
        <w:rPr>
          <w:rFonts w:ascii="Arial" w:hAnsi="Arial" w:cs="Arial" w:eastAsia="Arial"/>
          <w:color w:val="auto"/>
          <w:spacing w:val="0"/>
          <w:position w:val="0"/>
          <w:sz w:val="24"/>
          <w:shd w:fill="auto" w:val="clear"/>
        </w:rPr>
        <w:t xml:space="preserve">Discounted weekend getaway package and economy establishment.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Place: </w:t>
      </w:r>
      <w:r>
        <w:rPr>
          <w:rFonts w:ascii="Arial" w:hAnsi="Arial" w:cs="Arial" w:eastAsia="Arial"/>
          <w:color w:val="auto"/>
          <w:spacing w:val="0"/>
          <w:position w:val="0"/>
          <w:sz w:val="24"/>
          <w:shd w:fill="auto" w:val="clear"/>
        </w:rPr>
        <w:t xml:space="preserve">London Hilton on Park Lane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Price: </w:t>
      </w:r>
      <w:r>
        <w:rPr>
          <w:rFonts w:ascii="Arial" w:hAnsi="Arial" w:cs="Arial" w:eastAsia="Arial"/>
          <w:color w:val="auto"/>
          <w:spacing w:val="0"/>
          <w:position w:val="0"/>
          <w:sz w:val="24"/>
          <w:shd w:fill="auto" w:val="clear"/>
        </w:rPr>
        <w:t xml:space="preserve">For two people or two people with two children under the age of 10, a nightly rate of £50 plus tax is required (Jorgensen, 2019).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Promotion: </w:t>
      </w:r>
      <w:r>
        <w:rPr>
          <w:rFonts w:ascii="Arial" w:hAnsi="Arial" w:cs="Arial" w:eastAsia="Arial"/>
          <w:color w:val="auto"/>
          <w:spacing w:val="0"/>
          <w:position w:val="0"/>
          <w:sz w:val="24"/>
          <w:shd w:fill="auto" w:val="clear"/>
        </w:rPr>
        <w:t xml:space="preserve">The use of web, social media and billboard marketing will be made.</w:t>
      </w:r>
    </w:p>
    <w:p>
      <w:pPr>
        <w:spacing w:before="0" w:after="160" w:line="360"/>
        <w:ind w:right="0" w:left="0" w:firstLine="0"/>
        <w:jc w:val="both"/>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8</w:t>
      </w:r>
    </w:p>
    <w:p>
      <w:pPr>
        <w:spacing w:before="0" w:after="160" w:line="360"/>
        <w:ind w:right="0" w:left="0" w:firstLine="0"/>
        <w:jc w:val="both"/>
        <w:rPr>
          <w:rFonts w:ascii="Arial" w:hAnsi="Arial" w:cs="Arial" w:eastAsia="Arial"/>
          <w:color w:val="auto"/>
          <w:spacing w:val="0"/>
          <w:position w:val="0"/>
          <w:sz w:val="24"/>
          <w:shd w:fill="auto" w:val="clear"/>
        </w:rPr>
      </w:pPr>
      <w:r>
        <w:object w:dxaOrig="5973" w:dyaOrig="3361">
          <v:rect xmlns:o="urn:schemas-microsoft-com:office:office" xmlns:v="urn:schemas-microsoft-com:vml" id="rectole0000000007" style="width:298.650000pt;height:168.0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07" ShapeID="rectole0000000007" r:id="docRId22"/>
        </w:object>
      </w:r>
    </w:p>
    <w:p>
      <w:pPr>
        <w:spacing w:before="0" w:after="160" w:line="360"/>
        <w:ind w:right="0" w:left="0" w:firstLine="0"/>
        <w:jc w:val="both"/>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9</w:t>
      </w:r>
    </w:p>
    <w:p>
      <w:pPr>
        <w:spacing w:before="0" w:after="160" w:line="360"/>
        <w:ind w:right="0" w:left="0" w:firstLine="0"/>
        <w:jc w:val="both"/>
        <w:rPr>
          <w:rFonts w:ascii="Arial" w:hAnsi="Arial" w:cs="Arial" w:eastAsia="Arial"/>
          <w:color w:val="auto"/>
          <w:spacing w:val="0"/>
          <w:position w:val="0"/>
          <w:sz w:val="24"/>
          <w:shd w:fill="auto" w:val="clear"/>
        </w:rPr>
      </w:pPr>
      <w:r>
        <w:object w:dxaOrig="5547" w:dyaOrig="3118">
          <v:rect xmlns:o="urn:schemas-microsoft-com:office:office" xmlns:v="urn:schemas-microsoft-com:vml" id="rectole0000000008" style="width:277.350000pt;height:155.90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08" ShapeID="rectole0000000008" r:id="docRId24"/>
        </w:object>
      </w:r>
    </w:p>
    <w:p>
      <w:pPr>
        <w:spacing w:before="0" w:after="160" w:line="360"/>
        <w:ind w:right="0" w:left="0" w:firstLine="0"/>
        <w:jc w:val="both"/>
        <w:rPr>
          <w:rFonts w:ascii="Arial" w:hAnsi="Arial" w:cs="Arial" w:eastAsia="Arial"/>
          <w:b/>
          <w:i/>
          <w:color w:val="7F7F7F"/>
          <w:spacing w:val="0"/>
          <w:position w:val="0"/>
          <w:sz w:val="24"/>
          <w:shd w:fill="auto" w:val="clear"/>
        </w:rPr>
      </w:pPr>
      <w:r>
        <w:rPr>
          <w:rFonts w:ascii="Arial" w:hAnsi="Arial" w:cs="Arial" w:eastAsia="Arial"/>
          <w:b/>
          <w:i/>
          <w:color w:val="7F7F7F"/>
          <w:spacing w:val="0"/>
          <w:position w:val="0"/>
          <w:sz w:val="24"/>
          <w:shd w:fill="auto" w:val="clear"/>
        </w:rPr>
        <w:t xml:space="preserve">Slide: 10</w:t>
      </w:r>
    </w:p>
    <w:p>
      <w:pPr>
        <w:spacing w:before="0" w:after="160" w:line="360"/>
        <w:ind w:right="0" w:left="0" w:firstLine="0"/>
        <w:jc w:val="both"/>
        <w:rPr>
          <w:rFonts w:ascii="Arial" w:hAnsi="Arial" w:cs="Arial" w:eastAsia="Arial"/>
          <w:color w:val="auto"/>
          <w:spacing w:val="0"/>
          <w:position w:val="0"/>
          <w:sz w:val="24"/>
          <w:shd w:fill="auto" w:val="clear"/>
        </w:rPr>
      </w:pPr>
      <w:r>
        <w:object w:dxaOrig="4758" w:dyaOrig="2672">
          <v:rect xmlns:o="urn:schemas-microsoft-com:office:office" xmlns:v="urn:schemas-microsoft-com:vml" id="rectole0000000009" style="width:237.900000pt;height:133.60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09" ShapeID="rectole0000000009" r:id="docRId26"/>
        </w:objec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4.wmf" Id="docRId17" Type="http://schemas.openxmlformats.org/officeDocument/2006/relationships/image" /><Relationship Target="embeddings/oleObject8.bin" Id="docRId24" Type="http://schemas.openxmlformats.org/officeDocument/2006/relationships/oleObject" /><Relationship TargetMode="External" Target="https://thepointsguy.com/news/budget-hotel-battle/" Id="docRId7" Type="http://schemas.openxmlformats.org/officeDocument/2006/relationships/hyperlink" /><Relationship Target="embeddings/oleObject3.bin" Id="docRId14" Type="http://schemas.openxmlformats.org/officeDocument/2006/relationships/oleObject" /><Relationship Target="media/image7.wmf" Id="docRId23" Type="http://schemas.openxmlformats.org/officeDocument/2006/relationships/image" /><Relationship TargetMode="External" Target="https://pestleanalysis.com/hilton-swot-analysis/" Id="docRId6" Type="http://schemas.openxmlformats.org/officeDocument/2006/relationships/hyperlink" /><Relationship TargetMode="External" Target="https://trailapp.com/blog/five-biggest-challenges-facing-the-hospitality-industry-in-2023" Id="docRId1" Type="http://schemas.openxmlformats.org/officeDocument/2006/relationships/hyperlink" /><Relationship Target="media/image3.wmf" Id="docRId15" Type="http://schemas.openxmlformats.org/officeDocument/2006/relationships/image" /><Relationship Target="embeddings/oleObject7.bin" Id="docRId22" Type="http://schemas.openxmlformats.org/officeDocument/2006/relationships/oleObject" /><Relationship Target="media/image0.wmf" Id="docRId9" Type="http://schemas.openxmlformats.org/officeDocument/2006/relationships/image" /><Relationship TargetMode="External" Target="https://catalaconsulting.co.uk/14-effective-b2c-b2b-hotel-sales-strategies/" Id="docRId0" Type="http://schemas.openxmlformats.org/officeDocument/2006/relationships/hyperlink" /><Relationship Target="embeddings/oleObject2.bin" Id="docRId12" Type="http://schemas.openxmlformats.org/officeDocument/2006/relationships/oleObject" /><Relationship Target="media/image6.wmf" Id="docRId21" Type="http://schemas.openxmlformats.org/officeDocument/2006/relationships/image" /><Relationship Target="styles.xml" Id="docRId29" Type="http://schemas.openxmlformats.org/officeDocument/2006/relationships/styles" /><Relationship Target="embeddings/oleObject0.bin" Id="docRId8" Type="http://schemas.openxmlformats.org/officeDocument/2006/relationships/oleObject" /><Relationship Target="media/image2.wmf" Id="docRId13" Type="http://schemas.openxmlformats.org/officeDocument/2006/relationships/image" /><Relationship Target="embeddings/oleObject6.bin" Id="docRId20" Type="http://schemas.openxmlformats.org/officeDocument/2006/relationships/oleObject" /><Relationship Target="numbering.xml" Id="docRId28" Type="http://schemas.openxmlformats.org/officeDocument/2006/relationships/numbering" /><Relationship TargetMode="External" Target="https://ivypanda.com/essays/hilton-hotel-marketing-plan/" Id="docRId3" Type="http://schemas.openxmlformats.org/officeDocument/2006/relationships/hyperlink" /><Relationship Target="embeddings/oleObject1.bin" Id="docRId10" Type="http://schemas.openxmlformats.org/officeDocument/2006/relationships/oleObject" /><Relationship Target="embeddings/oleObject5.bin" Id="docRId18" Type="http://schemas.openxmlformats.org/officeDocument/2006/relationships/oleObject" /><Relationship TargetMode="External" Target="https://research-methodology.net/hilton-hotels-segmentation/" Id="docRId2" Type="http://schemas.openxmlformats.org/officeDocument/2006/relationships/hyperlink" /><Relationship Target="media/image9.wmf" Id="docRId27" Type="http://schemas.openxmlformats.org/officeDocument/2006/relationships/image" /><Relationship Target="media/image1.wmf" Id="docRId11" Type="http://schemas.openxmlformats.org/officeDocument/2006/relationships/image" /><Relationship Target="media/image5.wmf" Id="docRId19" Type="http://schemas.openxmlformats.org/officeDocument/2006/relationships/image" /><Relationship Target="embeddings/oleObject9.bin" Id="docRId26" Type="http://schemas.openxmlformats.org/officeDocument/2006/relationships/oleObject" /><Relationship TargetMode="External" Target="https://www.xotels.com/en/hotel-management/hotel-marketing-plan-strategies" Id="docRId5" Type="http://schemas.openxmlformats.org/officeDocument/2006/relationships/hyperlink" /><Relationship Target="embeddings/oleObject4.bin" Id="docRId16" Type="http://schemas.openxmlformats.org/officeDocument/2006/relationships/oleObject" /><Relationship Target="media/image8.wmf" Id="docRId25" Type="http://schemas.openxmlformats.org/officeDocument/2006/relationships/image" /><Relationship TargetMode="External" Target="https://sixsuitcasetravel.com/blog/save-50-on-sundays-with-hilton-long-weekender-package/" Id="docRId4" Type="http://schemas.openxmlformats.org/officeDocument/2006/relationships/hyperlink" /></Relationships>
</file>