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63A22056" w:rsidR="00583709" w:rsidRPr="00505353" w:rsidRDefault="008312FD" w:rsidP="004B2BF5">
      <w:pPr>
        <w:spacing w:after="0" w:line="240" w:lineRule="auto"/>
        <w:rPr>
          <w:rFonts w:asciiTheme="majorHAnsi" w:eastAsia="Tahoma" w:hAnsiTheme="majorHAnsi" w:cstheme="majorHAnsi"/>
          <w:bCs/>
          <w:color w:val="000000"/>
          <w:sz w:val="40"/>
          <w:szCs w:val="40"/>
        </w:rPr>
      </w:pPr>
      <w:r w:rsidRPr="00505353">
        <w:rPr>
          <w:rFonts w:asciiTheme="majorHAnsi" w:hAnsiTheme="majorHAnsi" w:cstheme="majorHAnsi"/>
          <w:bCs/>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505353" w:rsidRDefault="00F867C0" w:rsidP="004B2BF5">
      <w:pPr>
        <w:spacing w:after="0" w:line="240" w:lineRule="auto"/>
        <w:jc w:val="center"/>
        <w:rPr>
          <w:rFonts w:asciiTheme="majorHAnsi" w:eastAsia="Tahoma" w:hAnsiTheme="majorHAnsi" w:cstheme="majorHAnsi"/>
          <w:bCs/>
          <w:color w:val="000000"/>
          <w:sz w:val="40"/>
          <w:szCs w:val="40"/>
        </w:rPr>
      </w:pPr>
      <w:r w:rsidRPr="00505353">
        <w:rPr>
          <w:rFonts w:asciiTheme="majorHAnsi" w:eastAsia="Tahoma" w:hAnsiTheme="majorHAnsi" w:cstheme="majorHAnsi"/>
          <w:bCs/>
          <w:color w:val="000000"/>
          <w:sz w:val="40"/>
          <w:szCs w:val="40"/>
        </w:rPr>
        <w:t>Applied Leadership and Management in</w:t>
      </w:r>
      <w:r w:rsidR="008312FD" w:rsidRPr="00505353">
        <w:rPr>
          <w:rFonts w:asciiTheme="majorHAnsi" w:eastAsia="Tahoma" w:hAnsiTheme="majorHAnsi" w:cstheme="majorHAnsi"/>
          <w:bCs/>
          <w:color w:val="000000"/>
          <w:sz w:val="40"/>
          <w:szCs w:val="40"/>
        </w:rPr>
        <w:t xml:space="preserve"> the Workplace</w:t>
      </w:r>
      <w:r w:rsidR="008312FD" w:rsidRPr="00505353">
        <w:rPr>
          <w:rFonts w:asciiTheme="majorHAnsi" w:eastAsia="Tahoma" w:hAnsiTheme="majorHAnsi" w:cstheme="majorHAnsi"/>
          <w:bCs/>
          <w:color w:val="000000"/>
          <w:sz w:val="40"/>
          <w:szCs w:val="40"/>
        </w:rPr>
        <w:br/>
        <w:t xml:space="preserve">Module Assignment Submission </w:t>
      </w:r>
      <w:r w:rsidR="008312FD" w:rsidRPr="00505353">
        <w:rPr>
          <w:rFonts w:asciiTheme="majorHAnsi" w:eastAsia="Tahoma" w:hAnsiTheme="majorHAnsi" w:cstheme="majorHAnsi"/>
          <w:bCs/>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505353" w14:paraId="4DD460BA" w14:textId="77777777">
        <w:tc>
          <w:tcPr>
            <w:tcW w:w="3438" w:type="dxa"/>
            <w:shd w:val="clear" w:color="auto" w:fill="D9D9D9"/>
          </w:tcPr>
          <w:p w14:paraId="6CC035E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Name:</w:t>
            </w:r>
          </w:p>
        </w:tc>
        <w:tc>
          <w:tcPr>
            <w:tcW w:w="6055" w:type="dxa"/>
          </w:tcPr>
          <w:p w14:paraId="24E05973" w14:textId="378BE612"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Robert Kurylo</w:t>
            </w:r>
          </w:p>
        </w:tc>
      </w:tr>
      <w:tr w:rsidR="00583709" w:rsidRPr="00505353" w14:paraId="637F65EB" w14:textId="77777777">
        <w:tc>
          <w:tcPr>
            <w:tcW w:w="3438" w:type="dxa"/>
            <w:shd w:val="clear" w:color="auto" w:fill="D9D9D9"/>
          </w:tcPr>
          <w:p w14:paraId="678F9224"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Student Number:</w:t>
            </w:r>
          </w:p>
        </w:tc>
        <w:tc>
          <w:tcPr>
            <w:tcW w:w="6055" w:type="dxa"/>
          </w:tcPr>
          <w:p w14:paraId="09E64F5D" w14:textId="49BBECA5" w:rsidR="00583709" w:rsidRPr="00505353" w:rsidRDefault="00DB0823"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2330302</w:t>
            </w:r>
          </w:p>
        </w:tc>
      </w:tr>
      <w:tr w:rsidR="00583709" w:rsidRPr="00505353" w14:paraId="3194BD4A" w14:textId="77777777">
        <w:tc>
          <w:tcPr>
            <w:tcW w:w="3438" w:type="dxa"/>
            <w:shd w:val="clear" w:color="auto" w:fill="D9D9D9"/>
          </w:tcPr>
          <w:p w14:paraId="2975DEFC"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No:</w:t>
            </w:r>
          </w:p>
        </w:tc>
        <w:tc>
          <w:tcPr>
            <w:tcW w:w="6055" w:type="dxa"/>
          </w:tcPr>
          <w:p w14:paraId="29F831A1" w14:textId="6BFA3C30" w:rsidR="00583709" w:rsidRPr="00505353" w:rsidRDefault="008312FD" w:rsidP="004B2BF5">
            <w:pPr>
              <w:spacing w:after="0" w:line="240" w:lineRule="auto"/>
              <w:rPr>
                <w:rFonts w:asciiTheme="majorHAnsi" w:eastAsia="Tahoma" w:hAnsiTheme="majorHAnsi" w:cstheme="majorHAnsi"/>
                <w:bCs/>
                <w:color w:val="FF0000"/>
                <w:sz w:val="32"/>
                <w:szCs w:val="32"/>
              </w:rPr>
            </w:pPr>
            <w:r w:rsidRPr="00505353">
              <w:rPr>
                <w:rFonts w:asciiTheme="majorHAnsi" w:eastAsia="Tahoma" w:hAnsiTheme="majorHAnsi" w:cstheme="majorHAnsi"/>
                <w:bCs/>
                <w:color w:val="FF0000"/>
                <w:sz w:val="32"/>
                <w:szCs w:val="32"/>
              </w:rPr>
              <w:t>BMSK40</w:t>
            </w:r>
            <w:r w:rsidR="00183B04" w:rsidRPr="00505353">
              <w:rPr>
                <w:rFonts w:asciiTheme="majorHAnsi" w:eastAsia="Tahoma" w:hAnsiTheme="majorHAnsi" w:cstheme="majorHAnsi"/>
                <w:bCs/>
                <w:color w:val="FF0000"/>
                <w:sz w:val="32"/>
                <w:szCs w:val="32"/>
              </w:rPr>
              <w:t>1</w:t>
            </w:r>
            <w:r w:rsidR="001A3F0C">
              <w:rPr>
                <w:rFonts w:asciiTheme="majorHAnsi" w:eastAsia="Tahoma" w:hAnsiTheme="majorHAnsi" w:cstheme="majorHAnsi"/>
                <w:bCs/>
                <w:color w:val="FF0000"/>
                <w:sz w:val="32"/>
                <w:szCs w:val="32"/>
              </w:rPr>
              <w:t>3</w:t>
            </w:r>
          </w:p>
        </w:tc>
      </w:tr>
      <w:tr w:rsidR="00583709" w:rsidRPr="00505353" w14:paraId="0A18C513" w14:textId="77777777">
        <w:trPr>
          <w:trHeight w:val="413"/>
        </w:trPr>
        <w:tc>
          <w:tcPr>
            <w:tcW w:w="3438" w:type="dxa"/>
            <w:shd w:val="clear" w:color="auto" w:fill="D9D9D9"/>
          </w:tcPr>
          <w:p w14:paraId="322E8485" w14:textId="77777777" w:rsidR="00583709" w:rsidRPr="00505353" w:rsidRDefault="008312FD" w:rsidP="004B2BF5">
            <w:pPr>
              <w:spacing w:after="0" w:line="240" w:lineRule="auto"/>
              <w:rPr>
                <w:rFonts w:asciiTheme="majorHAnsi" w:eastAsia="Tahoma" w:hAnsiTheme="majorHAnsi" w:cstheme="majorHAnsi"/>
                <w:bCs/>
                <w:sz w:val="32"/>
                <w:szCs w:val="32"/>
              </w:rPr>
            </w:pPr>
            <w:r w:rsidRPr="00505353">
              <w:rPr>
                <w:rFonts w:asciiTheme="majorHAnsi" w:eastAsia="Tahoma" w:hAnsiTheme="majorHAnsi" w:cstheme="majorHAnsi"/>
                <w:bCs/>
                <w:sz w:val="32"/>
                <w:szCs w:val="32"/>
              </w:rPr>
              <w:t>Module Title:</w:t>
            </w:r>
          </w:p>
        </w:tc>
        <w:tc>
          <w:tcPr>
            <w:tcW w:w="6055" w:type="dxa"/>
          </w:tcPr>
          <w:p w14:paraId="3D9EA47B" w14:textId="0E53D96F" w:rsidR="00583709" w:rsidRPr="00505353" w:rsidRDefault="002C496F" w:rsidP="004B2BF5">
            <w:pPr>
              <w:spacing w:after="0" w:line="240" w:lineRule="auto"/>
              <w:rPr>
                <w:rFonts w:asciiTheme="majorHAnsi" w:eastAsia="Tahoma" w:hAnsiTheme="majorHAnsi" w:cstheme="majorHAnsi"/>
                <w:bCs/>
                <w:color w:val="FF0000"/>
                <w:sz w:val="32"/>
                <w:szCs w:val="32"/>
              </w:rPr>
            </w:pPr>
            <w:r w:rsidRPr="002C496F">
              <w:rPr>
                <w:rFonts w:asciiTheme="majorHAnsi" w:eastAsia="Tahoma" w:hAnsiTheme="majorHAnsi" w:cstheme="majorHAnsi"/>
                <w:bCs/>
                <w:color w:val="FF0000"/>
                <w:sz w:val="32"/>
                <w:szCs w:val="32"/>
              </w:rPr>
              <w:t>Management Communication</w:t>
            </w:r>
          </w:p>
        </w:tc>
      </w:tr>
    </w:tbl>
    <w:p w14:paraId="734D1AD4" w14:textId="77777777" w:rsidR="00583709" w:rsidRPr="00505353" w:rsidRDefault="00583709" w:rsidP="004B2BF5">
      <w:pPr>
        <w:spacing w:after="0" w:line="240" w:lineRule="auto"/>
        <w:rPr>
          <w:rFonts w:asciiTheme="majorHAnsi" w:hAnsiTheme="majorHAnsi" w:cstheme="majorHAnsi"/>
          <w:bCs/>
          <w:color w:val="FF0000"/>
          <w:sz w:val="24"/>
          <w:szCs w:val="24"/>
        </w:rPr>
      </w:pPr>
    </w:p>
    <w:p w14:paraId="700B284E"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eastAsia="Tahoma" w:hAnsiTheme="majorHAnsi" w:cstheme="majorHAnsi"/>
          <w:bCs/>
          <w:color w:val="000000"/>
          <w:sz w:val="24"/>
          <w:szCs w:val="24"/>
        </w:rPr>
        <w:t>Statement of Confirmation of Authenticity</w:t>
      </w:r>
    </w:p>
    <w:p w14:paraId="77162AC0" w14:textId="7777777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0D4DE127" w:rsidR="00583709" w:rsidRPr="00505353" w:rsidRDefault="008312FD" w:rsidP="004B2BF5">
      <w:pPr>
        <w:spacing w:after="0" w:line="240" w:lineRule="auto"/>
        <w:rPr>
          <w:rFonts w:asciiTheme="majorHAnsi" w:eastAsia="Tahoma" w:hAnsiTheme="majorHAnsi" w:cstheme="majorHAnsi"/>
          <w:bCs/>
          <w:color w:val="000000"/>
        </w:rPr>
      </w:pPr>
      <w:r w:rsidRPr="00505353">
        <w:rPr>
          <w:rFonts w:asciiTheme="majorHAnsi" w:eastAsia="Tahoma" w:hAnsiTheme="majorHAnsi" w:cstheme="majorHAnsi"/>
          <w:bCs/>
          <w:color w:val="000000"/>
        </w:rPr>
        <w:t>Attention is drawn to the plagiarism and unfair practice policies of both the University and of ILM.</w:t>
      </w:r>
      <w:r w:rsidR="00C0670C" w:rsidRPr="00505353">
        <w:rPr>
          <w:rFonts w:asciiTheme="majorHAnsi" w:eastAsia="Tahoma" w:hAnsiTheme="majorHAnsi" w:cstheme="majorHAnsi"/>
          <w:bCs/>
          <w:color w:val="000000"/>
        </w:rPr>
        <w:tab/>
      </w:r>
    </w:p>
    <w:p w14:paraId="5C61974A" w14:textId="77777777" w:rsidR="00583709" w:rsidRPr="00505353" w:rsidRDefault="008312FD" w:rsidP="004B2BF5">
      <w:pPr>
        <w:spacing w:after="0" w:line="240" w:lineRule="auto"/>
        <w:rPr>
          <w:rFonts w:asciiTheme="majorHAnsi" w:eastAsia="Tahoma" w:hAnsiTheme="majorHAnsi" w:cstheme="majorHAnsi"/>
          <w:bCs/>
          <w:color w:val="000000"/>
          <w:sz w:val="24"/>
          <w:szCs w:val="24"/>
        </w:rPr>
      </w:pPr>
      <w:r w:rsidRPr="00505353">
        <w:rPr>
          <w:rFonts w:asciiTheme="majorHAnsi" w:hAnsiTheme="majorHAnsi" w:cstheme="majorHAnsi"/>
          <w:bCs/>
        </w:rPr>
        <w:br w:type="page"/>
      </w:r>
    </w:p>
    <w:p w14:paraId="2E0B969F" w14:textId="0D9E0B4F" w:rsidR="00973386" w:rsidRPr="00505353" w:rsidRDefault="008312FD" w:rsidP="004B2BF5">
      <w:pPr>
        <w:keepNext/>
        <w:keepLines/>
        <w:pBdr>
          <w:top w:val="nil"/>
          <w:left w:val="nil"/>
          <w:bottom w:val="nil"/>
          <w:right w:val="nil"/>
          <w:between w:val="nil"/>
        </w:pBdr>
        <w:spacing w:after="0" w:line="240" w:lineRule="auto"/>
        <w:rPr>
          <w:rFonts w:asciiTheme="majorHAnsi" w:hAnsiTheme="majorHAnsi" w:cstheme="majorHAnsi"/>
          <w:bCs/>
          <w:color w:val="2E75B5"/>
          <w:sz w:val="32"/>
          <w:szCs w:val="32"/>
        </w:rPr>
      </w:pPr>
      <w:r w:rsidRPr="00505353">
        <w:rPr>
          <w:rFonts w:asciiTheme="majorHAnsi" w:hAnsiTheme="majorHAnsi" w:cstheme="majorHAnsi"/>
          <w:bCs/>
          <w:color w:val="2E75B5"/>
          <w:sz w:val="32"/>
          <w:szCs w:val="32"/>
        </w:rPr>
        <w:lastRenderedPageBreak/>
        <w:t>Table of Contents</w:t>
      </w:r>
    </w:p>
    <w:sdt>
      <w:sdtPr>
        <w:rPr>
          <w:rFonts w:ascii="Calibri" w:eastAsia="Calibri" w:hAnsi="Calibri" w:cs="Calibri"/>
          <w:color w:val="auto"/>
          <w:sz w:val="22"/>
          <w:szCs w:val="22"/>
          <w:lang w:val="en-GB" w:eastAsia="zh-CN"/>
        </w:rPr>
        <w:id w:val="-1509282273"/>
        <w:docPartObj>
          <w:docPartGallery w:val="Table of Contents"/>
          <w:docPartUnique/>
        </w:docPartObj>
      </w:sdtPr>
      <w:sdtEndPr>
        <w:rPr>
          <w:b/>
          <w:bCs/>
          <w:noProof/>
        </w:rPr>
      </w:sdtEndPr>
      <w:sdtContent>
        <w:p w14:paraId="4ECD036A" w14:textId="45BBDC77" w:rsidR="00274FAB" w:rsidRDefault="00274FAB">
          <w:pPr>
            <w:pStyle w:val="TOCHeading"/>
          </w:pPr>
          <w:r>
            <w:t>Contents</w:t>
          </w:r>
        </w:p>
        <w:p w14:paraId="17B19A14" w14:textId="04E1CB45" w:rsidR="00060297" w:rsidRDefault="00274FAB">
          <w:pPr>
            <w:pStyle w:val="TOC1"/>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9079767" w:history="1">
            <w:r w:rsidR="00060297" w:rsidRPr="00BC3D84">
              <w:rPr>
                <w:rStyle w:val="Hyperlink"/>
                <w:rFonts w:asciiTheme="majorHAnsi" w:hAnsiTheme="majorHAnsi" w:cstheme="majorHAnsi"/>
                <w:bCs/>
                <w:noProof/>
              </w:rPr>
              <w:t>Introduction</w:t>
            </w:r>
            <w:r w:rsidR="00060297">
              <w:rPr>
                <w:noProof/>
                <w:webHidden/>
              </w:rPr>
              <w:tab/>
            </w:r>
            <w:r w:rsidR="00060297">
              <w:rPr>
                <w:noProof/>
                <w:webHidden/>
              </w:rPr>
              <w:fldChar w:fldCharType="begin"/>
            </w:r>
            <w:r w:rsidR="00060297">
              <w:rPr>
                <w:noProof/>
                <w:webHidden/>
              </w:rPr>
              <w:instrText xml:space="preserve"> PAGEREF _Toc199079767 \h </w:instrText>
            </w:r>
            <w:r w:rsidR="00060297">
              <w:rPr>
                <w:noProof/>
                <w:webHidden/>
              </w:rPr>
            </w:r>
            <w:r w:rsidR="00060297">
              <w:rPr>
                <w:noProof/>
                <w:webHidden/>
              </w:rPr>
              <w:fldChar w:fldCharType="separate"/>
            </w:r>
            <w:r w:rsidR="00060297">
              <w:rPr>
                <w:noProof/>
                <w:webHidden/>
              </w:rPr>
              <w:t>3</w:t>
            </w:r>
            <w:r w:rsidR="00060297">
              <w:rPr>
                <w:noProof/>
                <w:webHidden/>
              </w:rPr>
              <w:fldChar w:fldCharType="end"/>
            </w:r>
          </w:hyperlink>
        </w:p>
        <w:p w14:paraId="1370B8D3" w14:textId="5A1E16EF" w:rsidR="00060297" w:rsidRDefault="00060297">
          <w:pPr>
            <w:pStyle w:val="TOC1"/>
            <w:rPr>
              <w:rFonts w:asciiTheme="minorHAnsi" w:eastAsiaTheme="minorEastAsia" w:hAnsiTheme="minorHAnsi" w:cstheme="minorBidi"/>
              <w:noProof/>
              <w:kern w:val="2"/>
              <w:sz w:val="24"/>
              <w:szCs w:val="24"/>
              <w:lang w:eastAsia="en-GB"/>
              <w14:ligatures w14:val="standardContextual"/>
            </w:rPr>
          </w:pPr>
          <w:hyperlink w:anchor="_Toc199079768" w:history="1">
            <w:r w:rsidRPr="00BC3D84">
              <w:rPr>
                <w:rStyle w:val="Hyperlink"/>
                <w:rFonts w:asciiTheme="majorHAnsi" w:hAnsiTheme="majorHAnsi" w:cstheme="majorHAnsi"/>
                <w:bCs/>
                <w:noProof/>
              </w:rPr>
              <w:t>Section 1: Communication</w:t>
            </w:r>
            <w:r>
              <w:rPr>
                <w:noProof/>
                <w:webHidden/>
              </w:rPr>
              <w:tab/>
            </w:r>
            <w:r>
              <w:rPr>
                <w:noProof/>
                <w:webHidden/>
              </w:rPr>
              <w:fldChar w:fldCharType="begin"/>
            </w:r>
            <w:r>
              <w:rPr>
                <w:noProof/>
                <w:webHidden/>
              </w:rPr>
              <w:instrText xml:space="preserve"> PAGEREF _Toc199079768 \h </w:instrText>
            </w:r>
            <w:r>
              <w:rPr>
                <w:noProof/>
                <w:webHidden/>
              </w:rPr>
            </w:r>
            <w:r>
              <w:rPr>
                <w:noProof/>
                <w:webHidden/>
              </w:rPr>
              <w:fldChar w:fldCharType="separate"/>
            </w:r>
            <w:r>
              <w:rPr>
                <w:noProof/>
                <w:webHidden/>
              </w:rPr>
              <w:t>3</w:t>
            </w:r>
            <w:r>
              <w:rPr>
                <w:noProof/>
                <w:webHidden/>
              </w:rPr>
              <w:fldChar w:fldCharType="end"/>
            </w:r>
          </w:hyperlink>
        </w:p>
        <w:p w14:paraId="666F3C09" w14:textId="1B5140DE" w:rsidR="00060297" w:rsidRDefault="00060297">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99079769" w:history="1">
            <w:r w:rsidRPr="00BC3D84">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BC3D84">
              <w:rPr>
                <w:rStyle w:val="Hyperlink"/>
                <w:noProof/>
              </w:rPr>
              <w:t>The Communication Cycle</w:t>
            </w:r>
            <w:r>
              <w:rPr>
                <w:noProof/>
                <w:webHidden/>
              </w:rPr>
              <w:tab/>
            </w:r>
            <w:r>
              <w:rPr>
                <w:noProof/>
                <w:webHidden/>
              </w:rPr>
              <w:fldChar w:fldCharType="begin"/>
            </w:r>
            <w:r>
              <w:rPr>
                <w:noProof/>
                <w:webHidden/>
              </w:rPr>
              <w:instrText xml:space="preserve"> PAGEREF _Toc199079769 \h </w:instrText>
            </w:r>
            <w:r>
              <w:rPr>
                <w:noProof/>
                <w:webHidden/>
              </w:rPr>
            </w:r>
            <w:r>
              <w:rPr>
                <w:noProof/>
                <w:webHidden/>
              </w:rPr>
              <w:fldChar w:fldCharType="separate"/>
            </w:r>
            <w:r>
              <w:rPr>
                <w:noProof/>
                <w:webHidden/>
              </w:rPr>
              <w:t>3</w:t>
            </w:r>
            <w:r>
              <w:rPr>
                <w:noProof/>
                <w:webHidden/>
              </w:rPr>
              <w:fldChar w:fldCharType="end"/>
            </w:r>
          </w:hyperlink>
        </w:p>
        <w:p w14:paraId="545F06C0" w14:textId="7C8BD633" w:rsidR="00060297" w:rsidRDefault="0006029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99079770" w:history="1">
            <w:r w:rsidRPr="00BC3D84">
              <w:rPr>
                <w:rStyle w:val="Hyperlink"/>
                <w:noProof/>
              </w:rPr>
              <w:t>1.2 Communication Model</w:t>
            </w:r>
            <w:r>
              <w:rPr>
                <w:noProof/>
                <w:webHidden/>
              </w:rPr>
              <w:tab/>
            </w:r>
            <w:r>
              <w:rPr>
                <w:noProof/>
                <w:webHidden/>
              </w:rPr>
              <w:fldChar w:fldCharType="begin"/>
            </w:r>
            <w:r>
              <w:rPr>
                <w:noProof/>
                <w:webHidden/>
              </w:rPr>
              <w:instrText xml:space="preserve"> PAGEREF _Toc199079770 \h </w:instrText>
            </w:r>
            <w:r>
              <w:rPr>
                <w:noProof/>
                <w:webHidden/>
              </w:rPr>
            </w:r>
            <w:r>
              <w:rPr>
                <w:noProof/>
                <w:webHidden/>
              </w:rPr>
              <w:fldChar w:fldCharType="separate"/>
            </w:r>
            <w:r>
              <w:rPr>
                <w:noProof/>
                <w:webHidden/>
              </w:rPr>
              <w:t>4</w:t>
            </w:r>
            <w:r>
              <w:rPr>
                <w:noProof/>
                <w:webHidden/>
              </w:rPr>
              <w:fldChar w:fldCharType="end"/>
            </w:r>
          </w:hyperlink>
        </w:p>
        <w:p w14:paraId="5C92D9A7" w14:textId="314B22F5" w:rsidR="00060297" w:rsidRDefault="00060297">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99079771" w:history="1">
            <w:r w:rsidRPr="00BC3D84">
              <w:rPr>
                <w:rStyle w:val="Hyperlink"/>
                <w:noProof/>
              </w:rPr>
              <w:t>1.3</w:t>
            </w:r>
            <w:r>
              <w:rPr>
                <w:rFonts w:asciiTheme="minorHAnsi" w:eastAsiaTheme="minorEastAsia" w:hAnsiTheme="minorHAnsi" w:cstheme="minorBidi"/>
                <w:noProof/>
                <w:kern w:val="2"/>
                <w:sz w:val="24"/>
                <w:szCs w:val="24"/>
                <w:lang w:eastAsia="en-GB"/>
                <w14:ligatures w14:val="standardContextual"/>
              </w:rPr>
              <w:tab/>
            </w:r>
            <w:r w:rsidRPr="00BC3D84">
              <w:rPr>
                <w:rStyle w:val="Hyperlink"/>
                <w:noProof/>
              </w:rPr>
              <w:t>Verbal and Non-Verbal Communication</w:t>
            </w:r>
            <w:r>
              <w:rPr>
                <w:noProof/>
                <w:webHidden/>
              </w:rPr>
              <w:tab/>
            </w:r>
            <w:r>
              <w:rPr>
                <w:noProof/>
                <w:webHidden/>
              </w:rPr>
              <w:fldChar w:fldCharType="begin"/>
            </w:r>
            <w:r>
              <w:rPr>
                <w:noProof/>
                <w:webHidden/>
              </w:rPr>
              <w:instrText xml:space="preserve"> PAGEREF _Toc199079771 \h </w:instrText>
            </w:r>
            <w:r>
              <w:rPr>
                <w:noProof/>
                <w:webHidden/>
              </w:rPr>
            </w:r>
            <w:r>
              <w:rPr>
                <w:noProof/>
                <w:webHidden/>
              </w:rPr>
              <w:fldChar w:fldCharType="separate"/>
            </w:r>
            <w:r>
              <w:rPr>
                <w:noProof/>
                <w:webHidden/>
              </w:rPr>
              <w:t>5</w:t>
            </w:r>
            <w:r>
              <w:rPr>
                <w:noProof/>
                <w:webHidden/>
              </w:rPr>
              <w:fldChar w:fldCharType="end"/>
            </w:r>
          </w:hyperlink>
        </w:p>
        <w:p w14:paraId="08B4B6B6" w14:textId="5F926A10" w:rsidR="00060297" w:rsidRDefault="0006029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99079772" w:history="1">
            <w:r w:rsidRPr="00BC3D84">
              <w:rPr>
                <w:rStyle w:val="Hyperlink"/>
                <w:noProof/>
              </w:rPr>
              <w:t>1.4 Barriers to Communication</w:t>
            </w:r>
            <w:r>
              <w:rPr>
                <w:noProof/>
                <w:webHidden/>
              </w:rPr>
              <w:tab/>
            </w:r>
            <w:r>
              <w:rPr>
                <w:noProof/>
                <w:webHidden/>
              </w:rPr>
              <w:fldChar w:fldCharType="begin"/>
            </w:r>
            <w:r>
              <w:rPr>
                <w:noProof/>
                <w:webHidden/>
              </w:rPr>
              <w:instrText xml:space="preserve"> PAGEREF _Toc199079772 \h </w:instrText>
            </w:r>
            <w:r>
              <w:rPr>
                <w:noProof/>
                <w:webHidden/>
              </w:rPr>
            </w:r>
            <w:r>
              <w:rPr>
                <w:noProof/>
                <w:webHidden/>
              </w:rPr>
              <w:fldChar w:fldCharType="separate"/>
            </w:r>
            <w:r>
              <w:rPr>
                <w:noProof/>
                <w:webHidden/>
              </w:rPr>
              <w:t>6</w:t>
            </w:r>
            <w:r>
              <w:rPr>
                <w:noProof/>
                <w:webHidden/>
              </w:rPr>
              <w:fldChar w:fldCharType="end"/>
            </w:r>
          </w:hyperlink>
        </w:p>
        <w:p w14:paraId="17D20BD5" w14:textId="70349C4E" w:rsidR="00060297" w:rsidRDefault="00060297">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99079773" w:history="1">
            <w:r w:rsidRPr="00BC3D84">
              <w:rPr>
                <w:rStyle w:val="Hyperlink"/>
                <w:noProof/>
              </w:rPr>
              <w:t>1.5</w:t>
            </w:r>
            <w:r>
              <w:rPr>
                <w:rFonts w:asciiTheme="minorHAnsi" w:eastAsiaTheme="minorEastAsia" w:hAnsiTheme="minorHAnsi" w:cstheme="minorBidi"/>
                <w:noProof/>
                <w:kern w:val="2"/>
                <w:sz w:val="24"/>
                <w:szCs w:val="24"/>
                <w:lang w:eastAsia="en-GB"/>
                <w14:ligatures w14:val="standardContextual"/>
              </w:rPr>
              <w:tab/>
            </w:r>
            <w:r w:rsidRPr="00BC3D84">
              <w:rPr>
                <w:rStyle w:val="Hyperlink"/>
                <w:noProof/>
              </w:rPr>
              <w:t>Tone, Language, and Formality</w:t>
            </w:r>
            <w:r>
              <w:rPr>
                <w:noProof/>
                <w:webHidden/>
              </w:rPr>
              <w:tab/>
            </w:r>
            <w:r>
              <w:rPr>
                <w:noProof/>
                <w:webHidden/>
              </w:rPr>
              <w:fldChar w:fldCharType="begin"/>
            </w:r>
            <w:r>
              <w:rPr>
                <w:noProof/>
                <w:webHidden/>
              </w:rPr>
              <w:instrText xml:space="preserve"> PAGEREF _Toc199079773 \h </w:instrText>
            </w:r>
            <w:r>
              <w:rPr>
                <w:noProof/>
                <w:webHidden/>
              </w:rPr>
            </w:r>
            <w:r>
              <w:rPr>
                <w:noProof/>
                <w:webHidden/>
              </w:rPr>
              <w:fldChar w:fldCharType="separate"/>
            </w:r>
            <w:r>
              <w:rPr>
                <w:noProof/>
                <w:webHidden/>
              </w:rPr>
              <w:t>7</w:t>
            </w:r>
            <w:r>
              <w:rPr>
                <w:noProof/>
                <w:webHidden/>
              </w:rPr>
              <w:fldChar w:fldCharType="end"/>
            </w:r>
          </w:hyperlink>
        </w:p>
        <w:p w14:paraId="701CA831" w14:textId="6F7DA56E" w:rsidR="00060297" w:rsidRDefault="00060297">
          <w:pPr>
            <w:pStyle w:val="TOC2"/>
            <w:tabs>
              <w:tab w:val="left" w:pos="960"/>
              <w:tab w:val="right" w:pos="9350"/>
            </w:tabs>
            <w:rPr>
              <w:rFonts w:asciiTheme="minorHAnsi" w:eastAsiaTheme="minorEastAsia" w:hAnsiTheme="minorHAnsi" w:cstheme="minorBidi"/>
              <w:noProof/>
              <w:kern w:val="2"/>
              <w:sz w:val="24"/>
              <w:szCs w:val="24"/>
              <w:lang w:eastAsia="en-GB"/>
              <w14:ligatures w14:val="standardContextual"/>
            </w:rPr>
          </w:pPr>
          <w:hyperlink w:anchor="_Toc199079774" w:history="1">
            <w:r w:rsidRPr="00BC3D84">
              <w:rPr>
                <w:rStyle w:val="Hyperlink"/>
                <w:noProof/>
              </w:rPr>
              <w:t>1.6</w:t>
            </w:r>
            <w:r>
              <w:rPr>
                <w:rFonts w:asciiTheme="minorHAnsi" w:eastAsiaTheme="minorEastAsia" w:hAnsiTheme="minorHAnsi" w:cstheme="minorBidi"/>
                <w:noProof/>
                <w:kern w:val="2"/>
                <w:sz w:val="24"/>
                <w:szCs w:val="24"/>
                <w:lang w:eastAsia="en-GB"/>
                <w14:ligatures w14:val="standardContextual"/>
              </w:rPr>
              <w:tab/>
            </w:r>
            <w:r w:rsidRPr="00BC3D84">
              <w:rPr>
                <w:rStyle w:val="Hyperlink"/>
                <w:noProof/>
              </w:rPr>
              <w:t>Communication Methods at RK Wales PM Ltd</w:t>
            </w:r>
            <w:r>
              <w:rPr>
                <w:noProof/>
                <w:webHidden/>
              </w:rPr>
              <w:tab/>
            </w:r>
            <w:r>
              <w:rPr>
                <w:noProof/>
                <w:webHidden/>
              </w:rPr>
              <w:fldChar w:fldCharType="begin"/>
            </w:r>
            <w:r>
              <w:rPr>
                <w:noProof/>
                <w:webHidden/>
              </w:rPr>
              <w:instrText xml:space="preserve"> PAGEREF _Toc199079774 \h </w:instrText>
            </w:r>
            <w:r>
              <w:rPr>
                <w:noProof/>
                <w:webHidden/>
              </w:rPr>
            </w:r>
            <w:r>
              <w:rPr>
                <w:noProof/>
                <w:webHidden/>
              </w:rPr>
              <w:fldChar w:fldCharType="separate"/>
            </w:r>
            <w:r>
              <w:rPr>
                <w:noProof/>
                <w:webHidden/>
              </w:rPr>
              <w:t>8</w:t>
            </w:r>
            <w:r>
              <w:rPr>
                <w:noProof/>
                <w:webHidden/>
              </w:rPr>
              <w:fldChar w:fldCharType="end"/>
            </w:r>
          </w:hyperlink>
        </w:p>
        <w:p w14:paraId="166D5A63" w14:textId="39DCF648" w:rsidR="00060297" w:rsidRDefault="00060297">
          <w:pPr>
            <w:pStyle w:val="TOC1"/>
            <w:rPr>
              <w:rFonts w:asciiTheme="minorHAnsi" w:eastAsiaTheme="minorEastAsia" w:hAnsiTheme="minorHAnsi" w:cstheme="minorBidi"/>
              <w:noProof/>
              <w:kern w:val="2"/>
              <w:sz w:val="24"/>
              <w:szCs w:val="24"/>
              <w:lang w:eastAsia="en-GB"/>
              <w14:ligatures w14:val="standardContextual"/>
            </w:rPr>
          </w:pPr>
          <w:hyperlink w:anchor="_Toc199079775" w:history="1">
            <w:r w:rsidRPr="00BC3D84">
              <w:rPr>
                <w:rStyle w:val="Hyperlink"/>
                <w:rFonts w:asciiTheme="majorHAnsi" w:hAnsiTheme="majorHAnsi" w:cstheme="majorHAnsi"/>
                <w:bCs/>
                <w:noProof/>
              </w:rPr>
              <w:t>Section 2: Motivation</w:t>
            </w:r>
            <w:r>
              <w:rPr>
                <w:noProof/>
                <w:webHidden/>
              </w:rPr>
              <w:tab/>
            </w:r>
            <w:r>
              <w:rPr>
                <w:noProof/>
                <w:webHidden/>
              </w:rPr>
              <w:fldChar w:fldCharType="begin"/>
            </w:r>
            <w:r>
              <w:rPr>
                <w:noProof/>
                <w:webHidden/>
              </w:rPr>
              <w:instrText xml:space="preserve"> PAGEREF _Toc199079775 \h </w:instrText>
            </w:r>
            <w:r>
              <w:rPr>
                <w:noProof/>
                <w:webHidden/>
              </w:rPr>
            </w:r>
            <w:r>
              <w:rPr>
                <w:noProof/>
                <w:webHidden/>
              </w:rPr>
              <w:fldChar w:fldCharType="separate"/>
            </w:r>
            <w:r>
              <w:rPr>
                <w:noProof/>
                <w:webHidden/>
              </w:rPr>
              <w:t>9</w:t>
            </w:r>
            <w:r>
              <w:rPr>
                <w:noProof/>
                <w:webHidden/>
              </w:rPr>
              <w:fldChar w:fldCharType="end"/>
            </w:r>
          </w:hyperlink>
        </w:p>
        <w:p w14:paraId="7C3141BB" w14:textId="0FA8FEB7" w:rsidR="00060297" w:rsidRDefault="0006029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99079776" w:history="1">
            <w:r w:rsidRPr="00BC3D84">
              <w:rPr>
                <w:rStyle w:val="Hyperlink"/>
                <w:noProof/>
              </w:rPr>
              <w:t>2.1 Motivation Methods at RK Wales PM Ltd</w:t>
            </w:r>
            <w:r>
              <w:rPr>
                <w:noProof/>
                <w:webHidden/>
              </w:rPr>
              <w:tab/>
            </w:r>
            <w:r>
              <w:rPr>
                <w:noProof/>
                <w:webHidden/>
              </w:rPr>
              <w:fldChar w:fldCharType="begin"/>
            </w:r>
            <w:r>
              <w:rPr>
                <w:noProof/>
                <w:webHidden/>
              </w:rPr>
              <w:instrText xml:space="preserve"> PAGEREF _Toc199079776 \h </w:instrText>
            </w:r>
            <w:r>
              <w:rPr>
                <w:noProof/>
                <w:webHidden/>
              </w:rPr>
            </w:r>
            <w:r>
              <w:rPr>
                <w:noProof/>
                <w:webHidden/>
              </w:rPr>
              <w:fldChar w:fldCharType="separate"/>
            </w:r>
            <w:r>
              <w:rPr>
                <w:noProof/>
                <w:webHidden/>
              </w:rPr>
              <w:t>9</w:t>
            </w:r>
            <w:r>
              <w:rPr>
                <w:noProof/>
                <w:webHidden/>
              </w:rPr>
              <w:fldChar w:fldCharType="end"/>
            </w:r>
          </w:hyperlink>
        </w:p>
        <w:p w14:paraId="08B3A4DD" w14:textId="018557CC" w:rsidR="00060297" w:rsidRDefault="0006029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199079777" w:history="1">
            <w:r w:rsidRPr="00BC3D84">
              <w:rPr>
                <w:rStyle w:val="Hyperlink"/>
                <w:noProof/>
              </w:rPr>
              <w:t>2.2 Trust, Conflict and Communication</w:t>
            </w:r>
            <w:r>
              <w:rPr>
                <w:noProof/>
                <w:webHidden/>
              </w:rPr>
              <w:tab/>
            </w:r>
            <w:r>
              <w:rPr>
                <w:noProof/>
                <w:webHidden/>
              </w:rPr>
              <w:fldChar w:fldCharType="begin"/>
            </w:r>
            <w:r>
              <w:rPr>
                <w:noProof/>
                <w:webHidden/>
              </w:rPr>
              <w:instrText xml:space="preserve"> PAGEREF _Toc199079777 \h </w:instrText>
            </w:r>
            <w:r>
              <w:rPr>
                <w:noProof/>
                <w:webHidden/>
              </w:rPr>
            </w:r>
            <w:r>
              <w:rPr>
                <w:noProof/>
                <w:webHidden/>
              </w:rPr>
              <w:fldChar w:fldCharType="separate"/>
            </w:r>
            <w:r>
              <w:rPr>
                <w:noProof/>
                <w:webHidden/>
              </w:rPr>
              <w:t>10</w:t>
            </w:r>
            <w:r>
              <w:rPr>
                <w:noProof/>
                <w:webHidden/>
              </w:rPr>
              <w:fldChar w:fldCharType="end"/>
            </w:r>
          </w:hyperlink>
        </w:p>
        <w:p w14:paraId="6EC8648F" w14:textId="711FB682" w:rsidR="00060297" w:rsidRDefault="00060297">
          <w:pPr>
            <w:pStyle w:val="TOC1"/>
            <w:rPr>
              <w:rFonts w:asciiTheme="minorHAnsi" w:eastAsiaTheme="minorEastAsia" w:hAnsiTheme="minorHAnsi" w:cstheme="minorBidi"/>
              <w:noProof/>
              <w:kern w:val="2"/>
              <w:sz w:val="24"/>
              <w:szCs w:val="24"/>
              <w:lang w:eastAsia="en-GB"/>
              <w14:ligatures w14:val="standardContextual"/>
            </w:rPr>
          </w:pPr>
          <w:hyperlink w:anchor="_Toc199079778" w:history="1">
            <w:r w:rsidRPr="00BC3D84">
              <w:rPr>
                <w:rStyle w:val="Hyperlink"/>
                <w:rFonts w:asciiTheme="majorHAnsi" w:hAnsiTheme="majorHAnsi" w:cstheme="majorHAnsi"/>
                <w:bCs/>
                <w:noProof/>
              </w:rPr>
              <w:t>Section 3: Evaluation of Own Communication Skills</w:t>
            </w:r>
            <w:r>
              <w:rPr>
                <w:noProof/>
                <w:webHidden/>
              </w:rPr>
              <w:tab/>
            </w:r>
            <w:r>
              <w:rPr>
                <w:noProof/>
                <w:webHidden/>
              </w:rPr>
              <w:fldChar w:fldCharType="begin"/>
            </w:r>
            <w:r>
              <w:rPr>
                <w:noProof/>
                <w:webHidden/>
              </w:rPr>
              <w:instrText xml:space="preserve"> PAGEREF _Toc199079778 \h </w:instrText>
            </w:r>
            <w:r>
              <w:rPr>
                <w:noProof/>
                <w:webHidden/>
              </w:rPr>
            </w:r>
            <w:r>
              <w:rPr>
                <w:noProof/>
                <w:webHidden/>
              </w:rPr>
              <w:fldChar w:fldCharType="separate"/>
            </w:r>
            <w:r>
              <w:rPr>
                <w:noProof/>
                <w:webHidden/>
              </w:rPr>
              <w:t>10</w:t>
            </w:r>
            <w:r>
              <w:rPr>
                <w:noProof/>
                <w:webHidden/>
              </w:rPr>
              <w:fldChar w:fldCharType="end"/>
            </w:r>
          </w:hyperlink>
        </w:p>
        <w:p w14:paraId="18C6BD95" w14:textId="4CC36A78" w:rsidR="00060297" w:rsidRDefault="00060297">
          <w:pPr>
            <w:pStyle w:val="TOC1"/>
            <w:rPr>
              <w:rFonts w:asciiTheme="minorHAnsi" w:eastAsiaTheme="minorEastAsia" w:hAnsiTheme="minorHAnsi" w:cstheme="minorBidi"/>
              <w:noProof/>
              <w:kern w:val="2"/>
              <w:sz w:val="24"/>
              <w:szCs w:val="24"/>
              <w:lang w:eastAsia="en-GB"/>
              <w14:ligatures w14:val="standardContextual"/>
            </w:rPr>
          </w:pPr>
          <w:hyperlink w:anchor="_Toc199079779" w:history="1">
            <w:r w:rsidRPr="00BC3D84">
              <w:rPr>
                <w:rStyle w:val="Hyperlink"/>
                <w:rFonts w:asciiTheme="majorHAnsi" w:hAnsiTheme="majorHAnsi" w:cstheme="majorHAnsi"/>
                <w:bCs/>
                <w:noProof/>
              </w:rPr>
              <w:t>Section 4: Conclusion and Recommendations</w:t>
            </w:r>
            <w:r>
              <w:rPr>
                <w:noProof/>
                <w:webHidden/>
              </w:rPr>
              <w:tab/>
            </w:r>
            <w:r>
              <w:rPr>
                <w:noProof/>
                <w:webHidden/>
              </w:rPr>
              <w:fldChar w:fldCharType="begin"/>
            </w:r>
            <w:r>
              <w:rPr>
                <w:noProof/>
                <w:webHidden/>
              </w:rPr>
              <w:instrText xml:space="preserve"> PAGEREF _Toc199079779 \h </w:instrText>
            </w:r>
            <w:r>
              <w:rPr>
                <w:noProof/>
                <w:webHidden/>
              </w:rPr>
            </w:r>
            <w:r>
              <w:rPr>
                <w:noProof/>
                <w:webHidden/>
              </w:rPr>
              <w:fldChar w:fldCharType="separate"/>
            </w:r>
            <w:r>
              <w:rPr>
                <w:noProof/>
                <w:webHidden/>
              </w:rPr>
              <w:t>11</w:t>
            </w:r>
            <w:r>
              <w:rPr>
                <w:noProof/>
                <w:webHidden/>
              </w:rPr>
              <w:fldChar w:fldCharType="end"/>
            </w:r>
          </w:hyperlink>
        </w:p>
        <w:p w14:paraId="1B63CBE2" w14:textId="2768C87A" w:rsidR="00060297" w:rsidRDefault="00060297">
          <w:pPr>
            <w:pStyle w:val="TOC1"/>
            <w:rPr>
              <w:rFonts w:asciiTheme="minorHAnsi" w:eastAsiaTheme="minorEastAsia" w:hAnsiTheme="minorHAnsi" w:cstheme="minorBidi"/>
              <w:noProof/>
              <w:kern w:val="2"/>
              <w:sz w:val="24"/>
              <w:szCs w:val="24"/>
              <w:lang w:eastAsia="en-GB"/>
              <w14:ligatures w14:val="standardContextual"/>
            </w:rPr>
          </w:pPr>
          <w:hyperlink w:anchor="_Toc199079780" w:history="1">
            <w:r w:rsidRPr="00BC3D84">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_Toc199079780 \h </w:instrText>
            </w:r>
            <w:r>
              <w:rPr>
                <w:noProof/>
                <w:webHidden/>
              </w:rPr>
            </w:r>
            <w:r>
              <w:rPr>
                <w:noProof/>
                <w:webHidden/>
              </w:rPr>
              <w:fldChar w:fldCharType="separate"/>
            </w:r>
            <w:r>
              <w:rPr>
                <w:noProof/>
                <w:webHidden/>
              </w:rPr>
              <w:t>11</w:t>
            </w:r>
            <w:r>
              <w:rPr>
                <w:noProof/>
                <w:webHidden/>
              </w:rPr>
              <w:fldChar w:fldCharType="end"/>
            </w:r>
          </w:hyperlink>
        </w:p>
        <w:p w14:paraId="5E914CE7" w14:textId="147BD0B2" w:rsidR="00060297" w:rsidRDefault="00060297">
          <w:pPr>
            <w:pStyle w:val="TOC1"/>
            <w:rPr>
              <w:rFonts w:asciiTheme="minorHAnsi" w:eastAsiaTheme="minorEastAsia" w:hAnsiTheme="minorHAnsi" w:cstheme="minorBidi"/>
              <w:noProof/>
              <w:kern w:val="2"/>
              <w:sz w:val="24"/>
              <w:szCs w:val="24"/>
              <w:lang w:eastAsia="en-GB"/>
              <w14:ligatures w14:val="standardContextual"/>
            </w:rPr>
          </w:pPr>
          <w:hyperlink w:anchor="_Toc199079781" w:history="1">
            <w:r w:rsidRPr="00BC3D84">
              <w:rPr>
                <w:rStyle w:val="Hyperlink"/>
                <w:rFonts w:asciiTheme="majorHAnsi" w:hAnsiTheme="majorHAnsi" w:cstheme="majorHAnsi"/>
                <w:bCs/>
                <w:noProof/>
              </w:rPr>
              <w:t>Appendix A Continuous Personal Development Plan</w:t>
            </w:r>
            <w:r>
              <w:rPr>
                <w:noProof/>
                <w:webHidden/>
              </w:rPr>
              <w:tab/>
            </w:r>
            <w:r>
              <w:rPr>
                <w:noProof/>
                <w:webHidden/>
              </w:rPr>
              <w:fldChar w:fldCharType="begin"/>
            </w:r>
            <w:r>
              <w:rPr>
                <w:noProof/>
                <w:webHidden/>
              </w:rPr>
              <w:instrText xml:space="preserve"> PAGEREF _Toc199079781 \h </w:instrText>
            </w:r>
            <w:r>
              <w:rPr>
                <w:noProof/>
                <w:webHidden/>
              </w:rPr>
            </w:r>
            <w:r>
              <w:rPr>
                <w:noProof/>
                <w:webHidden/>
              </w:rPr>
              <w:fldChar w:fldCharType="separate"/>
            </w:r>
            <w:r>
              <w:rPr>
                <w:noProof/>
                <w:webHidden/>
              </w:rPr>
              <w:t>12</w:t>
            </w:r>
            <w:r>
              <w:rPr>
                <w:noProof/>
                <w:webHidden/>
              </w:rPr>
              <w:fldChar w:fldCharType="end"/>
            </w:r>
          </w:hyperlink>
        </w:p>
        <w:p w14:paraId="074035C7" w14:textId="01E73E68" w:rsidR="00060297" w:rsidRDefault="00060297">
          <w:pPr>
            <w:pStyle w:val="TOC1"/>
            <w:rPr>
              <w:rFonts w:asciiTheme="minorHAnsi" w:eastAsiaTheme="minorEastAsia" w:hAnsiTheme="minorHAnsi" w:cstheme="minorBidi"/>
              <w:noProof/>
              <w:kern w:val="2"/>
              <w:sz w:val="24"/>
              <w:szCs w:val="24"/>
              <w:lang w:eastAsia="en-GB"/>
              <w14:ligatures w14:val="standardContextual"/>
            </w:rPr>
          </w:pPr>
          <w:hyperlink w:anchor="_Toc199079782" w:history="1">
            <w:r w:rsidRPr="00BC3D84">
              <w:rPr>
                <w:rStyle w:val="Hyperlink"/>
                <w:noProof/>
              </w:rPr>
              <w:t>Development Plan</w:t>
            </w:r>
            <w:r>
              <w:rPr>
                <w:noProof/>
                <w:webHidden/>
              </w:rPr>
              <w:tab/>
            </w:r>
            <w:r>
              <w:rPr>
                <w:noProof/>
                <w:webHidden/>
              </w:rPr>
              <w:fldChar w:fldCharType="begin"/>
            </w:r>
            <w:r>
              <w:rPr>
                <w:noProof/>
                <w:webHidden/>
              </w:rPr>
              <w:instrText xml:space="preserve"> PAGEREF _Toc199079782 \h </w:instrText>
            </w:r>
            <w:r>
              <w:rPr>
                <w:noProof/>
                <w:webHidden/>
              </w:rPr>
            </w:r>
            <w:r>
              <w:rPr>
                <w:noProof/>
                <w:webHidden/>
              </w:rPr>
              <w:fldChar w:fldCharType="separate"/>
            </w:r>
            <w:r>
              <w:rPr>
                <w:noProof/>
                <w:webHidden/>
              </w:rPr>
              <w:t>12</w:t>
            </w:r>
            <w:r>
              <w:rPr>
                <w:noProof/>
                <w:webHidden/>
              </w:rPr>
              <w:fldChar w:fldCharType="end"/>
            </w:r>
          </w:hyperlink>
        </w:p>
        <w:p w14:paraId="2A08E3AF" w14:textId="455BD06F" w:rsidR="00274FAB" w:rsidRDefault="00274FAB">
          <w:r>
            <w:rPr>
              <w:b/>
              <w:bCs/>
              <w:noProof/>
            </w:rPr>
            <w:fldChar w:fldCharType="end"/>
          </w:r>
        </w:p>
      </w:sdtContent>
    </w:sdt>
    <w:p w14:paraId="27B01F6B" w14:textId="77777777" w:rsidR="00583709" w:rsidRPr="00505353" w:rsidRDefault="00583709" w:rsidP="004B2BF5">
      <w:pPr>
        <w:keepNext/>
        <w:keepLines/>
        <w:pBdr>
          <w:top w:val="nil"/>
          <w:left w:val="nil"/>
          <w:bottom w:val="nil"/>
          <w:right w:val="nil"/>
          <w:between w:val="nil"/>
        </w:pBdr>
        <w:spacing w:after="0" w:line="240" w:lineRule="auto"/>
        <w:rPr>
          <w:rFonts w:asciiTheme="majorHAnsi" w:eastAsia="Arial" w:hAnsiTheme="majorHAnsi" w:cstheme="majorHAnsi"/>
          <w:bCs/>
          <w:color w:val="2E75B5"/>
        </w:rPr>
      </w:pPr>
    </w:p>
    <w:p w14:paraId="2AB20172" w14:textId="77777777" w:rsidR="00583709" w:rsidRPr="00505353" w:rsidRDefault="00583709" w:rsidP="004B2BF5">
      <w:pPr>
        <w:spacing w:after="0" w:line="240" w:lineRule="auto"/>
        <w:rPr>
          <w:rFonts w:asciiTheme="majorHAnsi" w:eastAsia="Tahoma" w:hAnsiTheme="majorHAnsi" w:cstheme="majorHAnsi"/>
          <w:bCs/>
          <w:color w:val="000000"/>
          <w:sz w:val="24"/>
          <w:szCs w:val="24"/>
        </w:rPr>
      </w:pPr>
    </w:p>
    <w:p w14:paraId="09EE4763" w14:textId="77777777" w:rsidR="00583709" w:rsidRPr="00505353" w:rsidRDefault="008312FD" w:rsidP="004B2BF5">
      <w:pPr>
        <w:spacing w:after="0" w:line="240" w:lineRule="auto"/>
        <w:rPr>
          <w:rFonts w:asciiTheme="majorHAnsi" w:hAnsiTheme="majorHAnsi" w:cstheme="majorHAnsi"/>
          <w:bCs/>
        </w:rPr>
      </w:pPr>
      <w:r w:rsidRPr="00505353">
        <w:rPr>
          <w:rFonts w:asciiTheme="majorHAnsi" w:hAnsiTheme="majorHAnsi" w:cstheme="majorHAnsi"/>
          <w:bCs/>
        </w:rPr>
        <w:br w:type="page"/>
      </w:r>
    </w:p>
    <w:p w14:paraId="6C25AF41" w14:textId="7CC15409" w:rsidR="00452E41" w:rsidRPr="00505353" w:rsidRDefault="00973386" w:rsidP="004B2BF5">
      <w:pPr>
        <w:pStyle w:val="Heading1"/>
        <w:spacing w:before="0" w:line="240" w:lineRule="auto"/>
        <w:rPr>
          <w:rFonts w:asciiTheme="majorHAnsi" w:hAnsiTheme="majorHAnsi" w:cstheme="majorHAnsi"/>
          <w:bCs/>
        </w:rPr>
      </w:pPr>
      <w:bookmarkStart w:id="0" w:name="_1ci93xb" w:colFirst="0" w:colLast="0"/>
      <w:bookmarkStart w:id="1" w:name="_Toc199079767"/>
      <w:bookmarkEnd w:id="0"/>
      <w:r w:rsidRPr="00505353">
        <w:rPr>
          <w:rFonts w:asciiTheme="majorHAnsi" w:hAnsiTheme="majorHAnsi" w:cstheme="majorHAnsi"/>
          <w:bCs/>
        </w:rPr>
        <w:lastRenderedPageBreak/>
        <w:t>Introduction</w:t>
      </w:r>
      <w:bookmarkEnd w:id="1"/>
    </w:p>
    <w:p w14:paraId="1FF17441" w14:textId="77777777" w:rsidR="00282FF6" w:rsidRPr="00505353" w:rsidRDefault="00282FF6" w:rsidP="004B2BF5">
      <w:pPr>
        <w:spacing w:after="0" w:line="240" w:lineRule="auto"/>
        <w:rPr>
          <w:rFonts w:asciiTheme="majorHAnsi" w:hAnsiTheme="majorHAnsi" w:cstheme="majorHAnsi"/>
        </w:rPr>
      </w:pPr>
    </w:p>
    <w:p w14:paraId="78FF23CD" w14:textId="18C5B222" w:rsidR="00973386" w:rsidRDefault="00274FAB" w:rsidP="004B2BF5">
      <w:pPr>
        <w:spacing w:after="0" w:line="240" w:lineRule="auto"/>
        <w:rPr>
          <w:rFonts w:asciiTheme="majorHAnsi" w:hAnsiTheme="majorHAnsi" w:cstheme="majorHAnsi"/>
        </w:rPr>
      </w:pPr>
      <w:r w:rsidRPr="00274FAB">
        <w:rPr>
          <w:rFonts w:asciiTheme="majorHAnsi" w:hAnsiTheme="majorHAnsi" w:cstheme="majorHAnsi"/>
        </w:rPr>
        <w:t>Communication is the cornerstone of effective leadership and management. In dynamic and demanding industries such as construction, the ability to convey clear and purposeful messages is essential. Communication allows managers to align teams with organisational goals, resolve issues efficiently, and foster strong interpersonal relationships. Within RK Wales Property Management Ltd—a construction and property management company based in South Wales—communication plays a central role in coordinating teams, liaising with clients, and ensuring successful project delivery.</w:t>
      </w:r>
    </w:p>
    <w:p w14:paraId="68B88DDE" w14:textId="77777777" w:rsidR="00274FAB" w:rsidRPr="00505353" w:rsidRDefault="00274FAB" w:rsidP="004B2BF5">
      <w:pPr>
        <w:spacing w:after="0" w:line="240" w:lineRule="auto"/>
        <w:rPr>
          <w:rFonts w:asciiTheme="majorHAnsi" w:hAnsiTheme="majorHAnsi" w:cstheme="majorHAnsi"/>
          <w:bCs/>
        </w:rPr>
      </w:pPr>
    </w:p>
    <w:p w14:paraId="153553B2" w14:textId="6DA6377F" w:rsidR="00583709" w:rsidRDefault="008312FD" w:rsidP="004B2BF5">
      <w:pPr>
        <w:pStyle w:val="Heading1"/>
        <w:spacing w:before="0" w:line="240" w:lineRule="auto"/>
        <w:rPr>
          <w:rFonts w:asciiTheme="majorHAnsi" w:hAnsiTheme="majorHAnsi" w:cstheme="majorHAnsi"/>
          <w:bCs/>
        </w:rPr>
      </w:pPr>
      <w:bookmarkStart w:id="2" w:name="_Toc199079768"/>
      <w:r w:rsidRPr="00505353">
        <w:rPr>
          <w:rFonts w:asciiTheme="majorHAnsi" w:hAnsiTheme="majorHAnsi" w:cstheme="majorHAnsi"/>
          <w:bCs/>
        </w:rPr>
        <w:t xml:space="preserve">Section 1: </w:t>
      </w:r>
      <w:r w:rsidR="00274FAB">
        <w:rPr>
          <w:rFonts w:asciiTheme="majorHAnsi" w:hAnsiTheme="majorHAnsi" w:cstheme="majorHAnsi"/>
          <w:bCs/>
        </w:rPr>
        <w:t>Communication</w:t>
      </w:r>
      <w:bookmarkEnd w:id="2"/>
    </w:p>
    <w:p w14:paraId="63DA3A9D" w14:textId="77777777" w:rsidR="002C496F" w:rsidRPr="002C496F" w:rsidRDefault="002C496F" w:rsidP="002C496F"/>
    <w:p w14:paraId="27952420" w14:textId="5144FB10" w:rsidR="002C496F" w:rsidRPr="002C496F" w:rsidRDefault="002C496F" w:rsidP="002C496F">
      <w:r w:rsidRPr="002C496F">
        <w:t>Communication can be defined as the transactional use of symbols, influenced, guided, and understood within the context of relationships (Duck and McMahan, 2015). It is more than just the exchange of words—it encompasses verbal and non-verbal cues, tone, context, and active interpretation. McMillan and Weyers (2012) argue that successful communication depends on the ability to encode, transmit, receive, and decode messages with shared meaning. In a business setting, this includes everything from formal reports and meetings to casual interactions on site. Whether addressing team members, subcontractors, or clients, managers at RK Wales Property Management Ltd rely heavily on effective communication to ensure that expectations are clear and outcomes are achieved.</w:t>
      </w:r>
    </w:p>
    <w:p w14:paraId="3C4DF3C0" w14:textId="1F97A935" w:rsidR="002C496F" w:rsidRPr="002C496F" w:rsidRDefault="002C496F" w:rsidP="002C496F">
      <w:r w:rsidRPr="002C496F">
        <w:t>As Covey (2013) points out, communication is not just a tool for transferring information but also a mechanism for building trust, managing relationships, and driving motivation—three elements that are particularly relevant in construction management.</w:t>
      </w:r>
    </w:p>
    <w:p w14:paraId="66F148F7" w14:textId="77777777" w:rsidR="000751E8" w:rsidRPr="00505353" w:rsidRDefault="000751E8" w:rsidP="004B2BF5">
      <w:pPr>
        <w:spacing w:after="0" w:line="240" w:lineRule="auto"/>
        <w:rPr>
          <w:rFonts w:asciiTheme="majorHAnsi" w:hAnsiTheme="majorHAnsi" w:cstheme="majorHAnsi"/>
        </w:rPr>
      </w:pPr>
    </w:p>
    <w:p w14:paraId="0DE673E8" w14:textId="60709167" w:rsidR="00274FAB" w:rsidRDefault="00274FAB" w:rsidP="00274FAB">
      <w:pPr>
        <w:pStyle w:val="Heading2"/>
        <w:numPr>
          <w:ilvl w:val="1"/>
          <w:numId w:val="17"/>
        </w:numPr>
      </w:pPr>
      <w:bookmarkStart w:id="3" w:name="_Toc199079769"/>
      <w:r>
        <w:t>The</w:t>
      </w:r>
      <w:r w:rsidRPr="00274FAB">
        <w:t xml:space="preserve"> Communication Cycle</w:t>
      </w:r>
      <w:bookmarkEnd w:id="3"/>
    </w:p>
    <w:p w14:paraId="2BF49122" w14:textId="77777777" w:rsidR="00274FAB" w:rsidRDefault="00274FAB" w:rsidP="00274FAB"/>
    <w:p w14:paraId="0ECAE3B1" w14:textId="77777777" w:rsidR="00C02BD8" w:rsidRPr="00C02BD8" w:rsidRDefault="00C02BD8" w:rsidP="00C02BD8">
      <w:r w:rsidRPr="00C02BD8">
        <w:t>The communication cycle is a continuous process through which information is exchanged and understood between individuals. It consists of several core components: the sender, the message, the medium, the receiver, and feedback. Each stage is critical to ensuring that the intended message is not only received but also correctly interpreted. According to Shannon and Weaver’s (1949) foundational model, the cycle also includes potential ‘noise’—any interference that may distort or block the message during transmission.</w:t>
      </w:r>
    </w:p>
    <w:p w14:paraId="188DC2C3" w14:textId="77777777" w:rsidR="00C02BD8" w:rsidRPr="00C02BD8" w:rsidRDefault="00C02BD8" w:rsidP="00C02BD8">
      <w:r w:rsidRPr="00C02BD8">
        <w:t>In management contexts, the communication cycle is essential for maintaining clarity, resolving misunderstandings, and fostering collaborative working relationships. For example, at RK Wales Property Management Ltd, communication cycles are used during project planning meetings to ensure that site managers, tradespeople, and clients all understand deadlines, budgets, and expectations. Feedback loops are particularly important when responding to client queries or on-site developments, ensuring issues are addressed in real time and decisions are informed by accurate data.</w:t>
      </w:r>
    </w:p>
    <w:p w14:paraId="117574EE" w14:textId="77777777" w:rsidR="00C02BD8" w:rsidRDefault="00C02BD8" w:rsidP="00C02BD8">
      <w:r w:rsidRPr="00C02BD8">
        <w:t>Understanding the communication cycle also enables managers to identify where communication has broken down—whether due to a vague message, an inappropriate medium, or a failure to provide feedback. As argued by Robbins and Judge (2019), recognising these breakdown points allows leaders to implement corrective measures, ensuring that teams stay aligned and productive.</w:t>
      </w:r>
    </w:p>
    <w:p w14:paraId="26946EDF" w14:textId="46FD696D" w:rsidR="002C496F" w:rsidRPr="00C02BD8" w:rsidRDefault="002C496F" w:rsidP="002C496F">
      <w:pPr>
        <w:pStyle w:val="Heading2"/>
      </w:pPr>
      <w:bookmarkStart w:id="4" w:name="_Toc199079770"/>
      <w:r>
        <w:lastRenderedPageBreak/>
        <w:t>1.2 Communication Model</w:t>
      </w:r>
      <w:bookmarkEnd w:id="4"/>
    </w:p>
    <w:p w14:paraId="06A40A39" w14:textId="77777777" w:rsidR="00274FAB" w:rsidRDefault="00274FAB" w:rsidP="00274FAB"/>
    <w:p w14:paraId="1AAD5EC6" w14:textId="4556ECF7" w:rsidR="002C496F" w:rsidRPr="002C496F" w:rsidRDefault="002C496F" w:rsidP="002C496F">
      <w:r w:rsidRPr="002C496F">
        <w:t>Understanding communication models allows managers to grasp how messages are constructed, delivered, and interpreted. These models are especially useful in identifying points where communication may break down and how this can impact motivation, relationships, and performance in the workplace. This section discusses three influential models: The Shannon-Weaver Model, Berlo’s SMCR Model, and Schramm’s Interactive Model, with reflections on their similarities, differences, applicability, and relevance to RK Wales Property Management Ltd.</w:t>
      </w:r>
    </w:p>
    <w:p w14:paraId="08198329" w14:textId="77777777" w:rsidR="002C496F" w:rsidRPr="002C496F" w:rsidRDefault="002C496F" w:rsidP="002C496F">
      <w:pPr>
        <w:rPr>
          <w:b/>
          <w:bCs/>
        </w:rPr>
      </w:pPr>
      <w:r w:rsidRPr="002C496F">
        <w:rPr>
          <w:b/>
          <w:bCs/>
        </w:rPr>
        <w:t>Shannon-Weaver Model (1949)</w:t>
      </w:r>
    </w:p>
    <w:p w14:paraId="55C97C55" w14:textId="77777777" w:rsidR="002C496F" w:rsidRPr="002C496F" w:rsidRDefault="002C496F" w:rsidP="002C496F">
      <w:r w:rsidRPr="002C496F">
        <w:t>The Shannon-Weaver Model, developed to improve telephone communication, introduces the idea that all communication includes an information source, transmitter, channel, receiver, and destination, with a key emphasis on noise—any interference that may distort the message. This linear model highlights the one-way process of communication and draws attention to technical failures or barriers.</w:t>
      </w:r>
    </w:p>
    <w:p w14:paraId="60ACB08C" w14:textId="774F64DE" w:rsidR="002C496F" w:rsidRPr="002C496F" w:rsidRDefault="002C496F" w:rsidP="002C496F">
      <w:r w:rsidRPr="002C496F">
        <w:t>In the construction environment at RK Wales, this model is useful when identifying problems in message delivery, such as when a subcontractor misinterprets verbal instructions due to poor audio on a phone call or unclear radio transmissions. However, the model's limitation is its lack of feedback—something critical in modern workplace interactions.</w:t>
      </w:r>
    </w:p>
    <w:p w14:paraId="5BFDD388" w14:textId="77777777" w:rsidR="002C496F" w:rsidRPr="002C496F" w:rsidRDefault="002C496F" w:rsidP="002C496F">
      <w:pPr>
        <w:rPr>
          <w:b/>
          <w:bCs/>
        </w:rPr>
      </w:pPr>
      <w:r w:rsidRPr="002C496F">
        <w:rPr>
          <w:b/>
          <w:bCs/>
        </w:rPr>
        <w:t>Berlo’s SMCR Model (1960)</w:t>
      </w:r>
    </w:p>
    <w:p w14:paraId="33A8FF18" w14:textId="77777777" w:rsidR="002C496F" w:rsidRPr="002C496F" w:rsidRDefault="002C496F" w:rsidP="002C496F">
      <w:r w:rsidRPr="002C496F">
        <w:t>Berlo’s SMCR model focuses more on the personal elements involved in communication. It breaks communication into Source, Message, Channel, and Receiver, with emphasis on factors such as the communicator’s knowledge, social system, attitudes, and communication skills. Unlike Shannon-Weaver, Berlo acknowledges that the communicator’s background significantly influences how a message is created and received.</w:t>
      </w:r>
    </w:p>
    <w:p w14:paraId="745CF33E" w14:textId="3BDD87FE" w:rsidR="002C496F" w:rsidRPr="002C496F" w:rsidRDefault="002C496F" w:rsidP="002C496F">
      <w:r w:rsidRPr="002C496F">
        <w:t>This model is particularly relevant in managing diverse teams, such as on multi-trade construction projects, where differences in experience, culture, or education level may affect interpretation. A site supervisor at RK Wales may explain a task differently depending on whether the audience is a seasoned electrician or a new apprentice. However, Berlo’s model still lacks explicit feedback and does not directly account for environmental or emotional noise.</w:t>
      </w:r>
    </w:p>
    <w:p w14:paraId="2CEC7D0C" w14:textId="77777777" w:rsidR="002C496F" w:rsidRPr="002C496F" w:rsidRDefault="002C496F" w:rsidP="002C496F">
      <w:pPr>
        <w:rPr>
          <w:b/>
          <w:bCs/>
        </w:rPr>
      </w:pPr>
      <w:r w:rsidRPr="002C496F">
        <w:rPr>
          <w:b/>
          <w:bCs/>
        </w:rPr>
        <w:t>Schramm’s Interactive Model (1954)</w:t>
      </w:r>
    </w:p>
    <w:p w14:paraId="07860204" w14:textId="77777777" w:rsidR="002C496F" w:rsidRPr="002C496F" w:rsidRDefault="002C496F" w:rsidP="002C496F">
      <w:r w:rsidRPr="002C496F">
        <w:t xml:space="preserve">Schramm introduces a more realistic, two-way model of communication that incorporates feedback and recognises that both parties encode and decode messages. The overlapping of “fields of experience” is </w:t>
      </w:r>
      <w:proofErr w:type="gramStart"/>
      <w:r w:rsidRPr="002C496F">
        <w:t>key—communication</w:t>
      </w:r>
      <w:proofErr w:type="gramEnd"/>
      <w:r w:rsidRPr="002C496F">
        <w:t xml:space="preserve"> is more effective when both sender and receiver share a similar context or background.</w:t>
      </w:r>
    </w:p>
    <w:p w14:paraId="3B07FFF6" w14:textId="77777777" w:rsidR="002C496F" w:rsidRPr="002C496F" w:rsidRDefault="002C496F" w:rsidP="002C496F">
      <w:r w:rsidRPr="002C496F">
        <w:t>In practice, this model is highly applicable to RK Wales. For instance, during planning meetings, project managers and contractors may revisit site plans together to ensure mutual understanding. Feedback is encouraged, helping to resolve confusion early. This approach supports a collaborative culture and increases efficiency, especially when dealing with evolving site conditions.</w:t>
      </w:r>
    </w:p>
    <w:p w14:paraId="3CF35629" w14:textId="39857757" w:rsidR="002C496F" w:rsidRPr="002C496F" w:rsidRDefault="002C496F" w:rsidP="002C496F"/>
    <w:p w14:paraId="5E3D3BE8" w14:textId="77777777" w:rsidR="002C496F" w:rsidRPr="002C496F" w:rsidRDefault="002C496F" w:rsidP="002C496F">
      <w:pPr>
        <w:rPr>
          <w:b/>
          <w:bCs/>
        </w:rPr>
      </w:pPr>
      <w:r w:rsidRPr="002C496F">
        <w:rPr>
          <w:b/>
          <w:bCs/>
        </w:rPr>
        <w:lastRenderedPageBreak/>
        <w:t>Comparison and Relevance</w:t>
      </w:r>
    </w:p>
    <w:p w14:paraId="6E302B64" w14:textId="77777777" w:rsidR="002C496F" w:rsidRPr="002C496F" w:rsidRDefault="002C496F" w:rsidP="002C496F">
      <w:r w:rsidRPr="002C496F">
        <w:t>All three models attempt to explain how information is transmitted, but they differ in complexity and realism. Shannon-Weaver provides a basic structure, Berlo adds human context, and Schramm acknowledges the dynamic nature of real-world communication. Modern workplaces, including construction firms like RK Wales, require more interactive approaches, making Schramm’s model the most relevant today. However, aspects of each model remain useful, particularly when diagnosing communication breakdowns.</w:t>
      </w:r>
    </w:p>
    <w:p w14:paraId="48FD7BB0" w14:textId="77777777" w:rsidR="002C496F" w:rsidRDefault="002C496F" w:rsidP="002C496F">
      <w:r w:rsidRPr="002C496F">
        <w:t>By understanding these frameworks, managers are better positioned to tailor their communication styles, reduce errors, and foster clearer understanding—especially crucial in high-stakes, high-pressure industries.</w:t>
      </w:r>
    </w:p>
    <w:p w14:paraId="4B0439C5" w14:textId="77777777" w:rsidR="005602EF" w:rsidRPr="002C496F" w:rsidRDefault="005602EF" w:rsidP="002C496F"/>
    <w:p w14:paraId="75649064" w14:textId="1967196A" w:rsidR="002C496F" w:rsidRDefault="005602EF" w:rsidP="007C77AE">
      <w:pPr>
        <w:pStyle w:val="Heading2"/>
        <w:numPr>
          <w:ilvl w:val="1"/>
          <w:numId w:val="21"/>
        </w:numPr>
      </w:pPr>
      <w:bookmarkStart w:id="5" w:name="_Toc199079771"/>
      <w:r>
        <w:t>Verbal and Non-Verbal Communication</w:t>
      </w:r>
      <w:bookmarkEnd w:id="5"/>
    </w:p>
    <w:p w14:paraId="2A2AC836" w14:textId="77777777" w:rsidR="005602EF" w:rsidRDefault="005602EF" w:rsidP="005602EF">
      <w:pPr>
        <w:pStyle w:val="ListParagraph"/>
        <w:ind w:left="390"/>
      </w:pPr>
    </w:p>
    <w:p w14:paraId="05EE5600" w14:textId="77777777" w:rsidR="005602EF" w:rsidRPr="005602EF" w:rsidRDefault="005602EF" w:rsidP="005602EF">
      <w:r w:rsidRPr="005602EF">
        <w:t>Communication within the workplace extends beyond the spoken or written word. In construction environments such as RK Wales Property Management Ltd, where instructions must be delivered clearly, quickly, and sometimes under pressure, understanding both verbal and non-verbal communication is essential.</w:t>
      </w:r>
    </w:p>
    <w:p w14:paraId="2365E617" w14:textId="0A4DE627" w:rsidR="005602EF" w:rsidRPr="005602EF" w:rsidRDefault="005602EF" w:rsidP="005602EF">
      <w:pPr>
        <w:pStyle w:val="ListParagraph"/>
        <w:ind w:left="390"/>
        <w:rPr>
          <w:lang w:val="en-GB"/>
        </w:rPr>
      </w:pPr>
    </w:p>
    <w:p w14:paraId="1738BAA7" w14:textId="77777777" w:rsidR="005602EF" w:rsidRPr="005602EF" w:rsidRDefault="005602EF" w:rsidP="005602EF">
      <w:pPr>
        <w:rPr>
          <w:b/>
          <w:bCs/>
        </w:rPr>
      </w:pPr>
      <w:r w:rsidRPr="005602EF">
        <w:rPr>
          <w:b/>
          <w:bCs/>
        </w:rPr>
        <w:t>Verbal Communication</w:t>
      </w:r>
    </w:p>
    <w:p w14:paraId="765D5847" w14:textId="77777777" w:rsidR="005602EF" w:rsidRPr="005602EF" w:rsidRDefault="005602EF" w:rsidP="005602EF">
      <w:r w:rsidRPr="005602EF">
        <w:t>Verbal communication refers to the use of spoken or written words to convey a message. This includes formal channels such as meetings, emails, and reports, as well as informal exchanges on site. The effectiveness of verbal communication often relies on clarity, tone, timing, and context. According to Morgan (2017), precise verbal instructions reduce misunderstandings and prevent delays in task execution, especially in fast-moving environments like construction projects.</w:t>
      </w:r>
    </w:p>
    <w:p w14:paraId="7610A429" w14:textId="77777777" w:rsidR="005602EF" w:rsidRPr="005602EF" w:rsidRDefault="005602EF" w:rsidP="005602EF">
      <w:r w:rsidRPr="005602EF">
        <w:t>At RK Wales, site managers often use daily briefings to assign tasks. The success of these briefings depends on how well instructions are structured and delivered. Poor verbal communication can lead to errors in task execution, wasted materials, and compromised safety, while effective communication ensures productivity and team cohesion.</w:t>
      </w:r>
    </w:p>
    <w:p w14:paraId="7776A936" w14:textId="49A4032A" w:rsidR="005602EF" w:rsidRPr="005602EF" w:rsidRDefault="005602EF" w:rsidP="005602EF">
      <w:pPr>
        <w:pStyle w:val="ListParagraph"/>
        <w:ind w:left="390"/>
        <w:rPr>
          <w:lang w:val="en-GB"/>
        </w:rPr>
      </w:pPr>
    </w:p>
    <w:p w14:paraId="1E466140" w14:textId="77777777" w:rsidR="005602EF" w:rsidRPr="005602EF" w:rsidRDefault="005602EF" w:rsidP="005602EF">
      <w:pPr>
        <w:rPr>
          <w:b/>
          <w:bCs/>
        </w:rPr>
      </w:pPr>
      <w:r w:rsidRPr="005602EF">
        <w:rPr>
          <w:b/>
          <w:bCs/>
        </w:rPr>
        <w:t>Non-Verbal Communication</w:t>
      </w:r>
    </w:p>
    <w:p w14:paraId="0D0D85A2" w14:textId="77777777" w:rsidR="005602EF" w:rsidRPr="005602EF" w:rsidRDefault="005602EF" w:rsidP="005602EF">
      <w:r w:rsidRPr="005602EF">
        <w:t>Non-verbal communication includes facial expressions, gestures, posture, eye contact, tone of voice, and other physical cues. Duck and McMahan (2015) define non-verbal communication as symbolic behaviour that conveys meaning without words. In construction, where much of the work is physical and loud machinery may interfere with speech, body language becomes especially important.</w:t>
      </w:r>
    </w:p>
    <w:p w14:paraId="5ACC3FDD" w14:textId="77777777" w:rsidR="005602EF" w:rsidRPr="005602EF" w:rsidRDefault="005602EF" w:rsidP="005602EF">
      <w:r w:rsidRPr="005602EF">
        <w:t>For instance, a manager giving a thumbs-up or nodding in approval can reinforce a verbal message or replace it altogether when speech is impractical. Similarly, crossed arms or lack of eye contact may unintentionally signal disapproval or disengagement. During client meetings, maintaining open posture and consistent eye contact helps build trust and professionalism.</w:t>
      </w:r>
    </w:p>
    <w:p w14:paraId="68BADAF9" w14:textId="04129B2A" w:rsidR="005602EF" w:rsidRPr="005602EF" w:rsidRDefault="005602EF" w:rsidP="005602EF">
      <w:pPr>
        <w:pStyle w:val="ListParagraph"/>
        <w:ind w:left="390"/>
        <w:rPr>
          <w:lang w:val="en-GB"/>
        </w:rPr>
      </w:pPr>
    </w:p>
    <w:p w14:paraId="636F6C8E" w14:textId="77777777" w:rsidR="005602EF" w:rsidRPr="005602EF" w:rsidRDefault="005602EF" w:rsidP="005602EF">
      <w:pPr>
        <w:rPr>
          <w:b/>
          <w:bCs/>
        </w:rPr>
      </w:pPr>
      <w:r w:rsidRPr="005602EF">
        <w:rPr>
          <w:b/>
          <w:bCs/>
        </w:rPr>
        <w:t>Paralinguistics and Mixed Messages</w:t>
      </w:r>
    </w:p>
    <w:p w14:paraId="44A46538" w14:textId="77777777" w:rsidR="005602EF" w:rsidRPr="005602EF" w:rsidRDefault="005602EF" w:rsidP="005602EF">
      <w:r w:rsidRPr="005602EF">
        <w:t>Paralinguistics—the non-content aspects of speech such as tone, pitch, volume, and pace—can also affect how a message is interpreted. A confident tone may encourage collaboration, while a harsh tone might discourage feedback. As noted by Mehrabian (1971), when verbal and non-verbal cues conflict, people tend to believe the non-verbal message. This highlights the importance of consistency between what is said and how it is said.</w:t>
      </w:r>
    </w:p>
    <w:p w14:paraId="71CBE2D1" w14:textId="509740DA" w:rsidR="005602EF" w:rsidRPr="005602EF" w:rsidRDefault="005602EF" w:rsidP="005602EF">
      <w:pPr>
        <w:pStyle w:val="ListParagraph"/>
        <w:ind w:left="390"/>
        <w:rPr>
          <w:lang w:val="en-GB"/>
        </w:rPr>
      </w:pPr>
    </w:p>
    <w:p w14:paraId="35C96516" w14:textId="77777777" w:rsidR="005602EF" w:rsidRPr="005602EF" w:rsidRDefault="005602EF" w:rsidP="005602EF">
      <w:pPr>
        <w:rPr>
          <w:b/>
          <w:bCs/>
        </w:rPr>
      </w:pPr>
      <w:r w:rsidRPr="005602EF">
        <w:rPr>
          <w:b/>
          <w:bCs/>
        </w:rPr>
        <w:t>Relevance in Management</w:t>
      </w:r>
    </w:p>
    <w:p w14:paraId="0A37CBE5" w14:textId="77777777" w:rsidR="005602EF" w:rsidRPr="005602EF" w:rsidRDefault="005602EF" w:rsidP="005602EF">
      <w:r w:rsidRPr="005602EF">
        <w:t>Effective managers at RK Wales are aware of how their body language, tone, and word choice affect communication outcomes. Awareness of non-verbal cues is particularly important during interviews, conflict resolution, or client interactions. A failure to align verbal and non-verbal communication can lead to mistrust or confusion—both detrimental to motivation and team dynamics.</w:t>
      </w:r>
    </w:p>
    <w:p w14:paraId="38BBEEB6" w14:textId="77777777" w:rsidR="005602EF" w:rsidRPr="005602EF" w:rsidRDefault="005602EF" w:rsidP="005602EF">
      <w:pPr>
        <w:pStyle w:val="ListParagraph"/>
        <w:ind w:left="390"/>
        <w:rPr>
          <w:lang w:val="en-GB"/>
        </w:rPr>
      </w:pPr>
    </w:p>
    <w:p w14:paraId="4DB61A53" w14:textId="1F30AB49" w:rsidR="005602EF" w:rsidRDefault="007C77AE" w:rsidP="007C77AE">
      <w:pPr>
        <w:pStyle w:val="Heading2"/>
      </w:pPr>
      <w:bookmarkStart w:id="6" w:name="_Toc199079772"/>
      <w:r>
        <w:t xml:space="preserve">1.4 </w:t>
      </w:r>
      <w:r w:rsidR="008522A8">
        <w:t>Barriers to Communication</w:t>
      </w:r>
      <w:bookmarkEnd w:id="6"/>
    </w:p>
    <w:p w14:paraId="6E8BDF7B" w14:textId="77777777" w:rsidR="007C77AE" w:rsidRDefault="007C77AE" w:rsidP="007C77AE"/>
    <w:p w14:paraId="74578060" w14:textId="77777777" w:rsidR="007C77AE" w:rsidRPr="007C77AE" w:rsidRDefault="007C77AE" w:rsidP="007C77AE">
      <w:r w:rsidRPr="007C77AE">
        <w:t>Even in the most well-organised companies, communication can break down due to various barriers. These barriers interfere with the sender’s ability to convey a message clearly or the receiver’s ability to interpret it accurately. In the construction sector, where clear instructions and real-time updates are crucial, recognising and mitigating communication barriers is vital. RK Wales Property Management Ltd, like many construction companies, faces challenges due to environmental noise, differing communication styles, and the fast-paced nature of the work.</w:t>
      </w:r>
    </w:p>
    <w:p w14:paraId="5BE4D597" w14:textId="302CD664" w:rsidR="007C77AE" w:rsidRPr="007C77AE" w:rsidRDefault="007C77AE" w:rsidP="007C77AE"/>
    <w:p w14:paraId="74E2DF4A" w14:textId="77777777" w:rsidR="007C77AE" w:rsidRPr="007C77AE" w:rsidRDefault="007C77AE" w:rsidP="007C77AE">
      <w:pPr>
        <w:rPr>
          <w:b/>
          <w:bCs/>
        </w:rPr>
      </w:pPr>
      <w:r w:rsidRPr="007C77AE">
        <w:rPr>
          <w:b/>
          <w:bCs/>
        </w:rPr>
        <w:t>Types of Communication Barriers</w:t>
      </w:r>
    </w:p>
    <w:p w14:paraId="3E9D0721" w14:textId="77777777" w:rsidR="007C77AE" w:rsidRPr="007C77AE" w:rsidRDefault="007C77AE" w:rsidP="007C77AE">
      <w:r w:rsidRPr="007C77AE">
        <w:t>Duck and McMahan (2015) categorise barriers into several types, including:</w:t>
      </w:r>
    </w:p>
    <w:p w14:paraId="29275089" w14:textId="6AAF6FA7" w:rsidR="007C77AE" w:rsidRPr="007C77AE" w:rsidRDefault="007C77AE" w:rsidP="008522A8">
      <w:pPr>
        <w:pStyle w:val="ListParagraph"/>
        <w:numPr>
          <w:ilvl w:val="0"/>
          <w:numId w:val="23"/>
        </w:numPr>
      </w:pPr>
      <w:r w:rsidRPr="008522A8">
        <w:rPr>
          <w:b/>
          <w:bCs/>
        </w:rPr>
        <w:t>Environmental barriers</w:t>
      </w:r>
      <w:r w:rsidRPr="007C77AE">
        <w:t>: External conditions such as noise from machinery, poor weather on site, or poor phone reception can distort or block messages.</w:t>
      </w:r>
    </w:p>
    <w:p w14:paraId="64495F8D" w14:textId="1EE9E54B" w:rsidR="007C77AE" w:rsidRPr="007C77AE" w:rsidRDefault="007C77AE" w:rsidP="008522A8">
      <w:pPr>
        <w:pStyle w:val="ListParagraph"/>
        <w:numPr>
          <w:ilvl w:val="0"/>
          <w:numId w:val="23"/>
        </w:numPr>
      </w:pPr>
      <w:r w:rsidRPr="008522A8">
        <w:rPr>
          <w:b/>
          <w:bCs/>
        </w:rPr>
        <w:t>Linguistic barriers</w:t>
      </w:r>
      <w:r w:rsidRPr="007C77AE">
        <w:t>: Misunderstandings caused by accents, jargon, or poor language proficiency.</w:t>
      </w:r>
    </w:p>
    <w:p w14:paraId="6DE37E82" w14:textId="16061686" w:rsidR="007C77AE" w:rsidRPr="007C77AE" w:rsidRDefault="007C77AE" w:rsidP="008522A8">
      <w:pPr>
        <w:pStyle w:val="ListParagraph"/>
        <w:numPr>
          <w:ilvl w:val="0"/>
          <w:numId w:val="23"/>
        </w:numPr>
      </w:pPr>
      <w:r w:rsidRPr="008522A8">
        <w:rPr>
          <w:b/>
          <w:bCs/>
        </w:rPr>
        <w:t>Psychological barriers</w:t>
      </w:r>
      <w:r w:rsidRPr="007C77AE">
        <w:t>: Stress, anxiety, or low morale can affect how a message is delivered or interpreted.</w:t>
      </w:r>
    </w:p>
    <w:p w14:paraId="4B793CB5" w14:textId="162ACD81" w:rsidR="007C77AE" w:rsidRPr="007C77AE" w:rsidRDefault="007C77AE" w:rsidP="008522A8">
      <w:pPr>
        <w:pStyle w:val="ListParagraph"/>
        <w:numPr>
          <w:ilvl w:val="0"/>
          <w:numId w:val="23"/>
        </w:numPr>
      </w:pPr>
      <w:r w:rsidRPr="008522A8">
        <w:rPr>
          <w:b/>
          <w:bCs/>
        </w:rPr>
        <w:t>Perceptual barriers</w:t>
      </w:r>
      <w:r w:rsidRPr="007C77AE">
        <w:t>: Differences in individual experiences and viewpoints may lead to assumptions or misinterpretations.</w:t>
      </w:r>
    </w:p>
    <w:p w14:paraId="051AD2C9" w14:textId="77777777" w:rsidR="007C77AE" w:rsidRPr="007C77AE" w:rsidRDefault="007C77AE" w:rsidP="007C77AE">
      <w:r w:rsidRPr="007C77AE">
        <w:t>In practice, environmental noise is a common issue on construction sites, making verbal communication difficult. RK Wales mitigates this by using hand signals or written site instructions where possible. Linguistic barriers also arise when team members speak different first languages. In such cases, simplified English, visual aids, or translated documents are used to clarify expectations.</w:t>
      </w:r>
    </w:p>
    <w:p w14:paraId="71151320" w14:textId="3CB6F21E" w:rsidR="007C77AE" w:rsidRPr="007C77AE" w:rsidRDefault="007C77AE" w:rsidP="007C77AE"/>
    <w:p w14:paraId="508BB5F9" w14:textId="77777777" w:rsidR="007C77AE" w:rsidRPr="007C77AE" w:rsidRDefault="007C77AE" w:rsidP="007C77AE">
      <w:pPr>
        <w:rPr>
          <w:b/>
          <w:bCs/>
        </w:rPr>
      </w:pPr>
      <w:r w:rsidRPr="007C77AE">
        <w:rPr>
          <w:b/>
          <w:bCs/>
        </w:rPr>
        <w:lastRenderedPageBreak/>
        <w:t>Impact on Motivation and Performance</w:t>
      </w:r>
    </w:p>
    <w:p w14:paraId="1AD0FB55" w14:textId="77777777" w:rsidR="007C77AE" w:rsidRPr="007C77AE" w:rsidRDefault="007C77AE" w:rsidP="007C77AE">
      <w:r w:rsidRPr="007C77AE">
        <w:t>Barriers not only disrupt task completion but can also damage team morale. According to Covey (2013), poor communication erodes trust and creates uncertainty, which ultimately undermines motivation and performance. For example, if a worker misinterprets a task due to vague instructions, the resulting mistake may cause tension or blame, leading to a decline in job satisfaction.</w:t>
      </w:r>
    </w:p>
    <w:p w14:paraId="5E46B89B" w14:textId="77777777" w:rsidR="007C77AE" w:rsidRPr="007C77AE" w:rsidRDefault="007C77AE" w:rsidP="007C77AE">
      <w:r w:rsidRPr="007C77AE">
        <w:t>RK Wales actively addresses this by encouraging two-way feedback, checking understanding, and tailoring communication methods to suit the context. Whether through face-to-face clarification or improved signage, the company continuously works to improve clarity.</w:t>
      </w:r>
    </w:p>
    <w:p w14:paraId="10884175" w14:textId="77777777" w:rsidR="007C77AE" w:rsidRDefault="007C77AE" w:rsidP="007C77AE"/>
    <w:p w14:paraId="4B13DE04" w14:textId="0AECAF72" w:rsidR="008522A8" w:rsidRDefault="008522A8" w:rsidP="008522A8">
      <w:pPr>
        <w:pStyle w:val="Heading2"/>
        <w:numPr>
          <w:ilvl w:val="1"/>
          <w:numId w:val="24"/>
        </w:numPr>
      </w:pPr>
      <w:bookmarkStart w:id="7" w:name="_Toc199079773"/>
      <w:r>
        <w:t>Tone, Language, and Formality</w:t>
      </w:r>
      <w:bookmarkEnd w:id="7"/>
    </w:p>
    <w:p w14:paraId="4AFC6082" w14:textId="77777777" w:rsidR="008522A8" w:rsidRPr="008522A8" w:rsidRDefault="008522A8" w:rsidP="008522A8"/>
    <w:p w14:paraId="2B09BEBA" w14:textId="77777777" w:rsidR="008522A8" w:rsidRPr="008522A8" w:rsidRDefault="008522A8" w:rsidP="008522A8">
      <w:r w:rsidRPr="008522A8">
        <w:t>Effective communication in management is not only about delivering a message but also about how it is delivered. Tone, language, and the level of formality must be adapted to suit the audience, purpose, and context. In a workplace like RK Wales Property Management Ltd, which involves a mix of skilled tradespeople, clients, suppliers, and administrative staff, being able to shift communication style appropriately is a crucial managerial skill.</w:t>
      </w:r>
    </w:p>
    <w:p w14:paraId="2FE69E24" w14:textId="66D80915" w:rsidR="008522A8" w:rsidRPr="008522A8" w:rsidRDefault="008522A8" w:rsidP="008522A8">
      <w:pPr>
        <w:pStyle w:val="ListParagraph"/>
        <w:ind w:left="360"/>
        <w:rPr>
          <w:lang w:val="en-GB"/>
        </w:rPr>
      </w:pPr>
    </w:p>
    <w:p w14:paraId="3D4DAA3D" w14:textId="77777777" w:rsidR="008522A8" w:rsidRPr="008522A8" w:rsidRDefault="008522A8" w:rsidP="008522A8">
      <w:pPr>
        <w:rPr>
          <w:b/>
          <w:bCs/>
        </w:rPr>
      </w:pPr>
      <w:r w:rsidRPr="008522A8">
        <w:rPr>
          <w:b/>
          <w:bCs/>
        </w:rPr>
        <w:t>Tone and Audience Awareness</w:t>
      </w:r>
    </w:p>
    <w:p w14:paraId="6788B3DC" w14:textId="77777777" w:rsidR="008522A8" w:rsidRPr="008522A8" w:rsidRDefault="008522A8" w:rsidP="008522A8">
      <w:r w:rsidRPr="008522A8">
        <w:t>Tone refers to the emotional quality of the message—whether it is friendly, authoritative, respectful, or neutral. Managers must consider their tone when delivering instructions, giving feedback, or addressing issues. As Clampitt (2010) explains, tone significantly influences how messages are perceived and whether recipients feel respected or dismissed.</w:t>
      </w:r>
    </w:p>
    <w:p w14:paraId="0268E6A0" w14:textId="77777777" w:rsidR="008522A8" w:rsidRPr="008522A8" w:rsidRDefault="008522A8" w:rsidP="008522A8">
      <w:r w:rsidRPr="008522A8">
        <w:t>For example, during a site inspection at RK Wales, a direct and firm tone may be appropriate when addressing health and safety concerns, while a more supportive tone is better suited for performance appraisals or offering guidance.</w:t>
      </w:r>
    </w:p>
    <w:p w14:paraId="0D644A97" w14:textId="6B528340" w:rsidR="008522A8" w:rsidRPr="008522A8" w:rsidRDefault="008522A8" w:rsidP="008522A8">
      <w:pPr>
        <w:pStyle w:val="ListParagraph"/>
        <w:ind w:left="360"/>
        <w:rPr>
          <w:lang w:val="en-GB"/>
        </w:rPr>
      </w:pPr>
    </w:p>
    <w:p w14:paraId="5B8E3AC1" w14:textId="77777777" w:rsidR="008522A8" w:rsidRPr="008522A8" w:rsidRDefault="008522A8" w:rsidP="008522A8">
      <w:pPr>
        <w:rPr>
          <w:b/>
          <w:bCs/>
        </w:rPr>
      </w:pPr>
      <w:r w:rsidRPr="008522A8">
        <w:rPr>
          <w:b/>
          <w:bCs/>
        </w:rPr>
        <w:t>Language and Terminology</w:t>
      </w:r>
    </w:p>
    <w:p w14:paraId="7A70DBEC" w14:textId="77777777" w:rsidR="008522A8" w:rsidRPr="008522A8" w:rsidRDefault="008522A8" w:rsidP="008522A8">
      <w:r w:rsidRPr="008522A8">
        <w:t>Language must also be tailored to the recipient. Technical jargon may be appropriate when speaking to experienced professionals but confusing for new employees or external stakeholders. According to Guffey and Loewy (2015), clarity and simplicity are essential in managerial communication, especially in operational environments.</w:t>
      </w:r>
    </w:p>
    <w:p w14:paraId="56B1D675" w14:textId="77777777" w:rsidR="008522A8" w:rsidRPr="008522A8" w:rsidRDefault="008522A8" w:rsidP="008522A8">
      <w:r w:rsidRPr="008522A8">
        <w:t>RK Wales often adapts language based on audience: using specific construction terminology during trade briefings, while using more accessible language when speaking to homeowners or new staff members. This ensures the message is understood without confusion or the need for repeated clarification.</w:t>
      </w:r>
    </w:p>
    <w:p w14:paraId="7F7D2BBA" w14:textId="1DBD5784" w:rsidR="008522A8" w:rsidRDefault="008522A8" w:rsidP="008522A8">
      <w:pPr>
        <w:pStyle w:val="ListParagraph"/>
        <w:ind w:left="360"/>
        <w:rPr>
          <w:lang w:val="en-GB"/>
        </w:rPr>
      </w:pPr>
    </w:p>
    <w:p w14:paraId="1FBC987E" w14:textId="77777777" w:rsidR="008522A8" w:rsidRPr="008522A8" w:rsidRDefault="008522A8" w:rsidP="008522A8">
      <w:pPr>
        <w:pStyle w:val="ListParagraph"/>
        <w:ind w:left="360"/>
        <w:rPr>
          <w:lang w:val="en-GB"/>
        </w:rPr>
      </w:pPr>
    </w:p>
    <w:p w14:paraId="00038DFD" w14:textId="77777777" w:rsidR="008522A8" w:rsidRPr="008522A8" w:rsidRDefault="008522A8" w:rsidP="008522A8">
      <w:pPr>
        <w:rPr>
          <w:b/>
          <w:bCs/>
        </w:rPr>
      </w:pPr>
      <w:r w:rsidRPr="008522A8">
        <w:rPr>
          <w:b/>
          <w:bCs/>
        </w:rPr>
        <w:lastRenderedPageBreak/>
        <w:t>Formality and Professional Boundaries</w:t>
      </w:r>
    </w:p>
    <w:p w14:paraId="236AC980" w14:textId="77777777" w:rsidR="008522A8" w:rsidRPr="008522A8" w:rsidRDefault="008522A8" w:rsidP="008522A8">
      <w:r w:rsidRPr="008522A8">
        <w:t>Formality involves the level of professionalism in communication. Highly formal communication—such as reports, contracts, and formal emails—is appropriate for documentation or external stakeholders. Informal communication, like WhatsApp messages or casual conversations, works well for quick updates or internal coordination.</w:t>
      </w:r>
    </w:p>
    <w:p w14:paraId="52C0FBE2" w14:textId="77777777" w:rsidR="008522A8" w:rsidRPr="008522A8" w:rsidRDefault="008522A8" w:rsidP="008522A8">
      <w:r w:rsidRPr="008522A8">
        <w:t>At RK Wales, email is used for formal correspondence with clients, while messaging apps are used for internal coordination. Managers maintain appropriate boundaries by choosing the right channel for each situation, which builds credibility and avoids miscommunication.</w:t>
      </w:r>
    </w:p>
    <w:p w14:paraId="564A2131" w14:textId="77777777" w:rsidR="008522A8" w:rsidRDefault="008522A8" w:rsidP="008522A8">
      <w:pPr>
        <w:pStyle w:val="ListParagraph"/>
        <w:ind w:left="360"/>
        <w:rPr>
          <w:lang w:val="en-GB"/>
        </w:rPr>
      </w:pPr>
    </w:p>
    <w:p w14:paraId="7600663C" w14:textId="74E8059C" w:rsidR="008522A8" w:rsidRDefault="008522A8" w:rsidP="008522A8">
      <w:pPr>
        <w:pStyle w:val="Heading2"/>
        <w:numPr>
          <w:ilvl w:val="1"/>
          <w:numId w:val="24"/>
        </w:numPr>
      </w:pPr>
      <w:r>
        <w:t xml:space="preserve"> </w:t>
      </w:r>
      <w:bookmarkStart w:id="8" w:name="_Toc199079774"/>
      <w:r>
        <w:t>Communication Methods at RK Wales PM Ltd</w:t>
      </w:r>
      <w:bookmarkEnd w:id="8"/>
    </w:p>
    <w:p w14:paraId="211D1D44" w14:textId="77777777" w:rsidR="008522A8" w:rsidRDefault="008522A8" w:rsidP="008522A8"/>
    <w:p w14:paraId="12D63960" w14:textId="5EC9DDC3" w:rsidR="00F1765D" w:rsidRPr="00F1765D" w:rsidRDefault="00F1765D" w:rsidP="00F1765D">
      <w:r w:rsidRPr="00F1765D">
        <w:t>Effective communication methods are vital for operational success at RK Wales Property Management Ltd. The company’s fast-paced construction environment requires precise and efficient information flow between managers, workers, and clients. Both verbal and written communication methods are used across the organisation, with varying levels of formality depending on the audience and purpose.</w:t>
      </w:r>
    </w:p>
    <w:p w14:paraId="3F63CF79" w14:textId="77777777" w:rsidR="00F1765D" w:rsidRPr="00F1765D" w:rsidRDefault="00F1765D" w:rsidP="00F1765D">
      <w:pPr>
        <w:rPr>
          <w:b/>
          <w:bCs/>
        </w:rPr>
      </w:pPr>
      <w:r w:rsidRPr="00F1765D">
        <w:rPr>
          <w:b/>
          <w:bCs/>
        </w:rPr>
        <w:t>Verbal Communication Methods</w:t>
      </w:r>
    </w:p>
    <w:p w14:paraId="731B2640" w14:textId="77777777" w:rsidR="00F1765D" w:rsidRPr="00F1765D" w:rsidRDefault="00F1765D" w:rsidP="00F1765D">
      <w:r w:rsidRPr="00F1765D">
        <w:t xml:space="preserve">Verbal communication plays a key role in daily operations. Site briefings, team meetings, and phone calls are used to provide updates, delegate tasks, and resolve issues. As noted by </w:t>
      </w:r>
      <w:proofErr w:type="spellStart"/>
      <w:r w:rsidRPr="00F1765D">
        <w:t>Bovée</w:t>
      </w:r>
      <w:proofErr w:type="spellEnd"/>
      <w:r w:rsidRPr="00F1765D">
        <w:t xml:space="preserve"> and Thill (2016), verbal interaction allows for immediate feedback and clarification, which is essential in time-sensitive environments.</w:t>
      </w:r>
    </w:p>
    <w:p w14:paraId="1291BF83" w14:textId="014D5BAF" w:rsidR="00F1765D" w:rsidRPr="00F1765D" w:rsidRDefault="00F1765D" w:rsidP="00F1765D">
      <w:r w:rsidRPr="00F1765D">
        <w:t>At RK Wales, morning site briefings ensure that all trades are aligned on the day’s priorities. Phone calls are used when quick decisions are needed, such as clarifying delivery times or responding to unexpected site issues. While efficient, verbal communication is not always suitable for record-keeping or complex matters.</w:t>
      </w:r>
    </w:p>
    <w:p w14:paraId="7C6CCE8A" w14:textId="77777777" w:rsidR="00F1765D" w:rsidRPr="00F1765D" w:rsidRDefault="00F1765D" w:rsidP="00F1765D">
      <w:pPr>
        <w:rPr>
          <w:b/>
          <w:bCs/>
        </w:rPr>
      </w:pPr>
      <w:r w:rsidRPr="00F1765D">
        <w:rPr>
          <w:b/>
          <w:bCs/>
        </w:rPr>
        <w:t>Written Communication Methods</w:t>
      </w:r>
    </w:p>
    <w:p w14:paraId="753C8F0C" w14:textId="77777777" w:rsidR="00F1765D" w:rsidRPr="00F1765D" w:rsidRDefault="00F1765D" w:rsidP="00F1765D">
      <w:r w:rsidRPr="00F1765D">
        <w:t>Written communication provides clarity, traceability, and structure. At RK Wales, formal documents such as job quotes, health and safety reports, and client contracts are shared by email. Informal written methods, such as messaging via WhatsApp or Microsoft Teams, are used for internal updates or team coordination.</w:t>
      </w:r>
    </w:p>
    <w:p w14:paraId="1390D895" w14:textId="0FC2F3E3" w:rsidR="00F1765D" w:rsidRPr="00F1765D" w:rsidRDefault="00F1765D" w:rsidP="00F1765D">
      <w:r w:rsidRPr="00F1765D">
        <w:t>Gilley et al. (2009) highlight the importance of using the appropriate written channel to reduce misunderstandings. For example, an official quote for refurbishment work would be emailed to the client in a professional format, while a reminder about site access might be sent via WhatsApp.</w:t>
      </w:r>
    </w:p>
    <w:p w14:paraId="36D181EE" w14:textId="77777777" w:rsidR="00F1765D" w:rsidRPr="00F1765D" w:rsidRDefault="00F1765D" w:rsidP="00F1765D">
      <w:pPr>
        <w:rPr>
          <w:b/>
          <w:bCs/>
        </w:rPr>
      </w:pPr>
      <w:r w:rsidRPr="00F1765D">
        <w:rPr>
          <w:b/>
          <w:bCs/>
        </w:rPr>
        <w:t>Assessment of Effectiveness</w:t>
      </w:r>
    </w:p>
    <w:p w14:paraId="1E724AF9" w14:textId="77777777" w:rsidR="00F1765D" w:rsidRPr="00F1765D" w:rsidRDefault="00F1765D" w:rsidP="00F1765D">
      <w:r w:rsidRPr="00F1765D">
        <w:t xml:space="preserve">Overall, the communication systems at RK Wales are effective, but some limitations exist. Verbal communication is fast but can lead to misunderstandings if not followed up in writing. Conversely, written communication provides a clear record but may delay responses. To improve, the company </w:t>
      </w:r>
      <w:r w:rsidRPr="00F1765D">
        <w:lastRenderedPageBreak/>
        <w:t>ensures key verbal instructions are confirmed in writing and encourages regular team check-ins to clarify ongoing tasks.</w:t>
      </w:r>
    </w:p>
    <w:p w14:paraId="62B92C5E" w14:textId="77777777" w:rsidR="008522A8" w:rsidRPr="008522A8" w:rsidRDefault="008522A8" w:rsidP="008522A8"/>
    <w:p w14:paraId="047E6C99" w14:textId="77777777" w:rsidR="00274FAB" w:rsidRPr="00505353" w:rsidRDefault="00274FAB" w:rsidP="004B2BF5">
      <w:pPr>
        <w:tabs>
          <w:tab w:val="left" w:pos="3634"/>
        </w:tabs>
        <w:spacing w:after="0" w:line="240" w:lineRule="auto"/>
        <w:rPr>
          <w:rFonts w:asciiTheme="majorHAnsi" w:eastAsia="Arial" w:hAnsiTheme="majorHAnsi" w:cstheme="majorHAnsi"/>
          <w:bCs/>
        </w:rPr>
      </w:pPr>
    </w:p>
    <w:p w14:paraId="41151879" w14:textId="1006E44C" w:rsidR="00583709" w:rsidRDefault="008312FD" w:rsidP="004B2BF5">
      <w:pPr>
        <w:pStyle w:val="Heading1"/>
        <w:spacing w:before="0" w:line="240" w:lineRule="auto"/>
        <w:rPr>
          <w:rFonts w:asciiTheme="majorHAnsi" w:hAnsiTheme="majorHAnsi" w:cstheme="majorHAnsi"/>
          <w:bCs/>
        </w:rPr>
      </w:pPr>
      <w:bookmarkStart w:id="9" w:name="_2p2csry" w:colFirst="0" w:colLast="0"/>
      <w:bookmarkStart w:id="10" w:name="_Toc199079775"/>
      <w:bookmarkEnd w:id="9"/>
      <w:r w:rsidRPr="00505353">
        <w:rPr>
          <w:rFonts w:asciiTheme="majorHAnsi" w:hAnsiTheme="majorHAnsi" w:cstheme="majorHAnsi"/>
          <w:bCs/>
        </w:rPr>
        <w:t xml:space="preserve">Section 2: </w:t>
      </w:r>
      <w:r w:rsidR="00F1765D">
        <w:rPr>
          <w:rFonts w:asciiTheme="majorHAnsi" w:hAnsiTheme="majorHAnsi" w:cstheme="majorHAnsi"/>
          <w:bCs/>
        </w:rPr>
        <w:t>Motivation</w:t>
      </w:r>
      <w:bookmarkEnd w:id="10"/>
    </w:p>
    <w:p w14:paraId="51221832" w14:textId="77777777" w:rsidR="00F1765D" w:rsidRDefault="00F1765D" w:rsidP="00F1765D"/>
    <w:p w14:paraId="487181F0" w14:textId="77777777" w:rsidR="00F1765D" w:rsidRPr="00F1765D" w:rsidRDefault="00F1765D" w:rsidP="00F1765D">
      <w:r w:rsidRPr="00F1765D">
        <w:t>Motivation refers to the internal and external factors that initiate, direct, and sustain human behaviour. In the workplace, motivation determines how committed individuals are to their tasks and how willing they are to contribute toward organisational goals. According to Ryan and Deci (2000), motivation is “the process that initiates, guides, and maintains goal-oriented behaviours,” and is fundamental in driving both performance and engagement.</w:t>
      </w:r>
    </w:p>
    <w:p w14:paraId="4592A69C" w14:textId="77777777" w:rsidR="00F1765D" w:rsidRPr="00F1765D" w:rsidRDefault="00F1765D" w:rsidP="00F1765D">
      <w:r w:rsidRPr="00F1765D">
        <w:t>In construction management, motivation is particularly important because much of the work is project-based, deadline-driven, and physically demanding. At RK Wales Property Management Ltd, the ability of managers to inspire and maintain motivation among employees and subcontractors directly impacts productivity, quality, and overall morale.</w:t>
      </w:r>
    </w:p>
    <w:p w14:paraId="260E8105" w14:textId="77777777" w:rsidR="00F1765D" w:rsidRPr="00F1765D" w:rsidRDefault="00F1765D" w:rsidP="00F1765D">
      <w:r w:rsidRPr="00F1765D">
        <w:t>Motivation is influenced by both psychological and situational factors. For example, one worker may be motivated by personal pride in craftsmanship, while another might be driven by financial incentives or job security. Understanding what drives individuals enables managers to create environments in which employees feel valued and committed.</w:t>
      </w:r>
    </w:p>
    <w:p w14:paraId="15786832" w14:textId="77777777" w:rsidR="00F1765D" w:rsidRPr="00F1765D" w:rsidRDefault="00F1765D" w:rsidP="00F1765D">
      <w:r w:rsidRPr="00F1765D">
        <w:t>Motivation is also dynamic; it can change depending on an individual’s circumstances, career stage, and workplace culture. For example, an apprentice may be motivated by learning opportunities and recognition, while a seasoned professional may prioritise autonomy or higher-level responsibilities.</w:t>
      </w:r>
    </w:p>
    <w:p w14:paraId="474215AA" w14:textId="77777777" w:rsidR="00F1765D" w:rsidRPr="00F1765D" w:rsidRDefault="00F1765D" w:rsidP="00F1765D">
      <w:r w:rsidRPr="00F1765D">
        <w:t>Recognising and managing these varying motivators is essential for companies like RK Wales that operate in a competitive and labour-intensive sector. Motivated employees are not only more productive but also less likely to leave, thereby contributing to greater organisational stability and long-term success.</w:t>
      </w:r>
    </w:p>
    <w:p w14:paraId="3C3D5C36" w14:textId="77777777" w:rsidR="00F1765D" w:rsidRPr="00F1765D" w:rsidRDefault="00F1765D" w:rsidP="00F1765D"/>
    <w:p w14:paraId="08928F67" w14:textId="01CE3AB2" w:rsidR="00C95E24" w:rsidRPr="00505353" w:rsidRDefault="00F1765D" w:rsidP="00F1765D">
      <w:pPr>
        <w:pStyle w:val="Heading2"/>
      </w:pPr>
      <w:bookmarkStart w:id="11" w:name="_Toc199079776"/>
      <w:r>
        <w:t>2.1 Motivation Methods at RK Wales PM Ltd</w:t>
      </w:r>
      <w:bookmarkEnd w:id="11"/>
    </w:p>
    <w:p w14:paraId="1C816CEF" w14:textId="77777777" w:rsidR="00226E6B" w:rsidRPr="00505353" w:rsidRDefault="00226E6B" w:rsidP="00226E6B">
      <w:pPr>
        <w:spacing w:after="0" w:line="240" w:lineRule="auto"/>
        <w:rPr>
          <w:rFonts w:asciiTheme="majorHAnsi" w:hAnsiTheme="majorHAnsi" w:cstheme="majorHAnsi"/>
        </w:rPr>
      </w:pPr>
    </w:p>
    <w:p w14:paraId="495E2D8B" w14:textId="77777777" w:rsidR="00F1765D" w:rsidRPr="00F1765D" w:rsidRDefault="00F1765D" w:rsidP="00F1765D">
      <w:pPr>
        <w:spacing w:after="0" w:line="240" w:lineRule="auto"/>
        <w:rPr>
          <w:rFonts w:asciiTheme="majorHAnsi" w:hAnsiTheme="majorHAnsi" w:cstheme="majorHAnsi"/>
        </w:rPr>
      </w:pPr>
      <w:r w:rsidRPr="00F1765D">
        <w:rPr>
          <w:rFonts w:asciiTheme="majorHAnsi" w:hAnsiTheme="majorHAnsi" w:cstheme="majorHAnsi"/>
        </w:rPr>
        <w:t>At RK Wales Property Management Ltd, maintaining a motivated workforce is essential for meeting project deadlines and achieving high-quality results. The company uses a combination of intrinsic and extrinsic motivators to engage both permanent staff and subcontractors.</w:t>
      </w:r>
    </w:p>
    <w:p w14:paraId="3D0619B1" w14:textId="77777777" w:rsidR="00F1765D" w:rsidRPr="00F1765D" w:rsidRDefault="00F1765D" w:rsidP="00F1765D">
      <w:pPr>
        <w:spacing w:after="0" w:line="240" w:lineRule="auto"/>
        <w:rPr>
          <w:rFonts w:asciiTheme="majorHAnsi" w:hAnsiTheme="majorHAnsi" w:cstheme="majorHAnsi"/>
        </w:rPr>
      </w:pPr>
      <w:r w:rsidRPr="00F1765D">
        <w:rPr>
          <w:rFonts w:asciiTheme="majorHAnsi" w:hAnsiTheme="majorHAnsi" w:cstheme="majorHAnsi"/>
        </w:rPr>
        <w:t>Intrinsic motivation is encouraged through recognition, responsibility, and personal development. For example, employees are praised for initiative and problem-solving during complex refurbishments. Opportunities to lead tasks or contribute to planning give individuals a sense of ownership and purpose.</w:t>
      </w:r>
    </w:p>
    <w:p w14:paraId="2E14803B" w14:textId="77777777" w:rsidR="00F1765D" w:rsidRPr="00F1765D" w:rsidRDefault="00F1765D" w:rsidP="00F1765D">
      <w:pPr>
        <w:spacing w:after="0" w:line="240" w:lineRule="auto"/>
        <w:rPr>
          <w:rFonts w:asciiTheme="majorHAnsi" w:hAnsiTheme="majorHAnsi" w:cstheme="majorHAnsi"/>
        </w:rPr>
      </w:pPr>
      <w:r w:rsidRPr="00F1765D">
        <w:rPr>
          <w:rFonts w:asciiTheme="majorHAnsi" w:hAnsiTheme="majorHAnsi" w:cstheme="majorHAnsi"/>
        </w:rPr>
        <w:t>Extrinsic motivators include competitive pay, bonuses tied to deadlines, and flexible work schedules. These incentives are particularly effective for subcontractors, who are often juggling multiple commitments. According to Armstrong (2014), motivation strategies are most effective when tailored to individual and situational needs—a practice RK Wales embraces by maintaining open communication and adapting to team feedback.</w:t>
      </w:r>
    </w:p>
    <w:p w14:paraId="6388249C" w14:textId="77777777" w:rsidR="00F1765D" w:rsidRPr="00F1765D" w:rsidRDefault="00F1765D" w:rsidP="00F1765D">
      <w:pPr>
        <w:spacing w:after="0" w:line="240" w:lineRule="auto"/>
        <w:rPr>
          <w:rFonts w:asciiTheme="majorHAnsi" w:hAnsiTheme="majorHAnsi" w:cstheme="majorHAnsi"/>
        </w:rPr>
      </w:pPr>
      <w:r w:rsidRPr="00F1765D">
        <w:rPr>
          <w:rFonts w:asciiTheme="majorHAnsi" w:hAnsiTheme="majorHAnsi" w:cstheme="majorHAnsi"/>
        </w:rPr>
        <w:lastRenderedPageBreak/>
        <w:t>The company’s approach reflects elements from multiple motivation theories, blending Maslow’s need for safety and esteem, Herzberg’s motivators, and McGregor’s Theory Y. This combination supports both morale and performance while fostering a loyal, collaborative workforce.</w:t>
      </w:r>
    </w:p>
    <w:p w14:paraId="50425A22" w14:textId="77777777" w:rsidR="00226E6B" w:rsidRDefault="00226E6B" w:rsidP="00226E6B">
      <w:pPr>
        <w:spacing w:after="0" w:line="240" w:lineRule="auto"/>
        <w:rPr>
          <w:rFonts w:asciiTheme="majorHAnsi" w:hAnsiTheme="majorHAnsi" w:cstheme="majorHAnsi"/>
        </w:rPr>
      </w:pPr>
    </w:p>
    <w:p w14:paraId="43E76F09" w14:textId="7BC8E930" w:rsidR="00F1765D" w:rsidRDefault="00F1765D" w:rsidP="00F1765D">
      <w:pPr>
        <w:pStyle w:val="Heading2"/>
      </w:pPr>
      <w:bookmarkStart w:id="12" w:name="_Toc199079777"/>
      <w:r>
        <w:t>2.2 Trust, Conflict and Communication</w:t>
      </w:r>
      <w:bookmarkEnd w:id="12"/>
    </w:p>
    <w:p w14:paraId="4DC15519" w14:textId="77777777" w:rsidR="00F1765D" w:rsidRDefault="00F1765D" w:rsidP="00F1765D"/>
    <w:p w14:paraId="69B113E6" w14:textId="77777777" w:rsidR="00F1765D" w:rsidRPr="00F1765D" w:rsidRDefault="00F1765D" w:rsidP="00F1765D">
      <w:r w:rsidRPr="00F1765D">
        <w:t>Trust and communication are closely linked in any organisation, especially in high-pressure environments like construction. At RK Wales Property Management Ltd, maintaining trust among team members is crucial for ensuring smooth project execution. When trust is present, individuals are more open, cooperative, and willing to resolve conflict constructively.</w:t>
      </w:r>
    </w:p>
    <w:p w14:paraId="49554A60" w14:textId="77777777" w:rsidR="00F1765D" w:rsidRPr="00F1765D" w:rsidRDefault="00F1765D" w:rsidP="00F1765D">
      <w:r w:rsidRPr="00F1765D">
        <w:t>According to Covey (2006), trust is built through consistent behaviour: keeping commitments, showing respect, and delivering results. At RK Wales, managers develop trust by being transparent with deadlines, giving honest feedback, and involving team members in decision-making. This fosters a sense of shared purpose and reduces resistance during challenging phases.</w:t>
      </w:r>
    </w:p>
    <w:p w14:paraId="68132D53" w14:textId="77777777" w:rsidR="00F1765D" w:rsidRPr="00F1765D" w:rsidRDefault="00F1765D" w:rsidP="00F1765D">
      <w:r w:rsidRPr="00F1765D">
        <w:t>However, conflict is sometimes unavoidable. Personal clashes or miscommunication can arise, particularly between different trades or departments. When conflict occurs, managers at RK Wales follow structured processes: listening impartially, focusing on facts, and seeking mutually agreeable solutions. This aligns with conflict resolution guidance that prioritises dialogue and understanding over blame.</w:t>
      </w:r>
    </w:p>
    <w:p w14:paraId="1C5C6D00" w14:textId="2D936E51" w:rsidR="00F1765D" w:rsidRPr="00F1765D" w:rsidRDefault="00F1765D" w:rsidP="00F1765D">
      <w:r w:rsidRPr="00F1765D">
        <w:t>Ultimately, trust reduces the intensity and frequency of conflict. Communication builds and repairs trust, especially when used early and proactively. In a results-driven setting, this helps keep projects on schedule and teams functioning smoothly.</w:t>
      </w:r>
    </w:p>
    <w:p w14:paraId="08B6FA62" w14:textId="77777777" w:rsidR="00F1765D" w:rsidRPr="00505353" w:rsidRDefault="00F1765D" w:rsidP="00226E6B">
      <w:pPr>
        <w:spacing w:after="0" w:line="240" w:lineRule="auto"/>
        <w:rPr>
          <w:rFonts w:asciiTheme="majorHAnsi" w:hAnsiTheme="majorHAnsi" w:cstheme="majorHAnsi"/>
        </w:rPr>
      </w:pPr>
    </w:p>
    <w:p w14:paraId="622CD06D" w14:textId="218377C6" w:rsidR="00A41127" w:rsidRPr="00505353" w:rsidRDefault="00A41127" w:rsidP="004B2BF5">
      <w:pPr>
        <w:pStyle w:val="Heading1"/>
        <w:spacing w:before="0" w:line="240" w:lineRule="auto"/>
        <w:rPr>
          <w:rFonts w:asciiTheme="majorHAnsi" w:hAnsiTheme="majorHAnsi" w:cstheme="majorHAnsi"/>
          <w:bCs/>
        </w:rPr>
      </w:pPr>
      <w:bookmarkStart w:id="13" w:name="_Toc199079778"/>
      <w:r w:rsidRPr="00505353">
        <w:rPr>
          <w:rFonts w:asciiTheme="majorHAnsi" w:hAnsiTheme="majorHAnsi" w:cstheme="majorHAnsi"/>
          <w:bCs/>
        </w:rPr>
        <w:t>Section 3:</w:t>
      </w:r>
      <w:r w:rsidR="00F1765D">
        <w:rPr>
          <w:rFonts w:asciiTheme="majorHAnsi" w:hAnsiTheme="majorHAnsi" w:cstheme="majorHAnsi"/>
          <w:bCs/>
        </w:rPr>
        <w:t xml:space="preserve"> Evaluation of Own Communication Skills</w:t>
      </w:r>
      <w:bookmarkEnd w:id="13"/>
      <w:r w:rsidRPr="00505353">
        <w:rPr>
          <w:rFonts w:asciiTheme="majorHAnsi" w:hAnsiTheme="majorHAnsi" w:cstheme="majorHAnsi"/>
          <w:bCs/>
        </w:rPr>
        <w:t xml:space="preserve"> </w:t>
      </w:r>
    </w:p>
    <w:p w14:paraId="468D5161" w14:textId="77777777" w:rsidR="004C09DC" w:rsidRPr="00505353" w:rsidRDefault="004C09DC" w:rsidP="004C09DC">
      <w:pPr>
        <w:rPr>
          <w:rFonts w:asciiTheme="majorHAnsi" w:hAnsiTheme="majorHAnsi" w:cstheme="majorHAnsi"/>
        </w:rPr>
      </w:pPr>
    </w:p>
    <w:p w14:paraId="31481FD7" w14:textId="77777777" w:rsidR="00F1765D" w:rsidRPr="00F1765D" w:rsidRDefault="00F1765D" w:rsidP="00F1765D">
      <w:pPr>
        <w:rPr>
          <w:rFonts w:asciiTheme="majorHAnsi" w:hAnsiTheme="majorHAnsi" w:cstheme="majorHAnsi"/>
        </w:rPr>
      </w:pPr>
      <w:r w:rsidRPr="00F1765D">
        <w:rPr>
          <w:rFonts w:asciiTheme="majorHAnsi" w:hAnsiTheme="majorHAnsi" w:cstheme="majorHAnsi"/>
        </w:rPr>
        <w:t>The director of RK Wales Property Management Ltd demonstrates strong communication capabilities but recognises key areas for improvement. According to feedback collected from team members via informal questionnaires, strengths include the ability to explain complex construction tasks clearly, active listening during team meetings, and maintaining a respectful tone when resolving disputes.</w:t>
      </w:r>
    </w:p>
    <w:p w14:paraId="36FA4A28" w14:textId="77777777" w:rsidR="00F1765D" w:rsidRPr="00F1765D" w:rsidRDefault="00F1765D" w:rsidP="00F1765D">
      <w:pPr>
        <w:rPr>
          <w:rFonts w:asciiTheme="majorHAnsi" w:hAnsiTheme="majorHAnsi" w:cstheme="majorHAnsi"/>
        </w:rPr>
      </w:pPr>
      <w:r w:rsidRPr="00F1765D">
        <w:rPr>
          <w:rFonts w:asciiTheme="majorHAnsi" w:hAnsiTheme="majorHAnsi" w:cstheme="majorHAnsi"/>
        </w:rPr>
        <w:t xml:space="preserve">However, the feedback also revealed development needs. </w:t>
      </w:r>
      <w:proofErr w:type="gramStart"/>
      <w:r w:rsidRPr="00F1765D">
        <w:rPr>
          <w:rFonts w:asciiTheme="majorHAnsi" w:hAnsiTheme="majorHAnsi" w:cstheme="majorHAnsi"/>
        </w:rPr>
        <w:t>In particular, some</w:t>
      </w:r>
      <w:proofErr w:type="gramEnd"/>
      <w:r w:rsidRPr="00F1765D">
        <w:rPr>
          <w:rFonts w:asciiTheme="majorHAnsi" w:hAnsiTheme="majorHAnsi" w:cstheme="majorHAnsi"/>
        </w:rPr>
        <w:t xml:space="preserve"> responses noted that instructions were sometimes given too quickly under </w:t>
      </w:r>
      <w:proofErr w:type="gramStart"/>
      <w:r w:rsidRPr="00F1765D">
        <w:rPr>
          <w:rFonts w:asciiTheme="majorHAnsi" w:hAnsiTheme="majorHAnsi" w:cstheme="majorHAnsi"/>
        </w:rPr>
        <w:t>pressure, or</w:t>
      </w:r>
      <w:proofErr w:type="gramEnd"/>
      <w:r w:rsidRPr="00F1765D">
        <w:rPr>
          <w:rFonts w:asciiTheme="majorHAnsi" w:hAnsiTheme="majorHAnsi" w:cstheme="majorHAnsi"/>
        </w:rPr>
        <w:t xml:space="preserve"> lacked follow-up in writing—leading to occasional misunderstandings. There was also room to improve written clarity in formal client emails.</w:t>
      </w:r>
    </w:p>
    <w:p w14:paraId="3AFBAC36" w14:textId="77777777" w:rsidR="00F1765D" w:rsidRPr="00F1765D" w:rsidRDefault="00F1765D" w:rsidP="00F1765D">
      <w:pPr>
        <w:rPr>
          <w:rFonts w:asciiTheme="majorHAnsi" w:hAnsiTheme="majorHAnsi" w:cstheme="majorHAnsi"/>
        </w:rPr>
      </w:pPr>
      <w:r w:rsidRPr="00F1765D">
        <w:rPr>
          <w:rFonts w:asciiTheme="majorHAnsi" w:hAnsiTheme="majorHAnsi" w:cstheme="majorHAnsi"/>
        </w:rPr>
        <w:t>These findings align with Robbins and Judge’s (2019) emphasis on self-awareness in communication. Effective managers continually reflect on their style and adapt based on context and feedback. At RK Wales, this evaluation has prompted the director to implement more structured communication strategies, such as confirming verbal instructions by message or email and seeking feedback after briefings.</w:t>
      </w:r>
    </w:p>
    <w:p w14:paraId="640A58A0" w14:textId="77777777" w:rsidR="00F1765D" w:rsidRPr="00F1765D" w:rsidRDefault="00F1765D" w:rsidP="00F1765D">
      <w:pPr>
        <w:rPr>
          <w:rFonts w:asciiTheme="majorHAnsi" w:hAnsiTheme="majorHAnsi" w:cstheme="majorHAnsi"/>
        </w:rPr>
      </w:pPr>
      <w:r w:rsidRPr="00F1765D">
        <w:rPr>
          <w:rFonts w:asciiTheme="majorHAnsi" w:hAnsiTheme="majorHAnsi" w:cstheme="majorHAnsi"/>
        </w:rPr>
        <w:lastRenderedPageBreak/>
        <w:t>Overall, the director’s communication strengths support team cohesion and motivation. Continued improvement in written accuracy and communication pacing will enhance project outcomes and client relations further.</w:t>
      </w:r>
    </w:p>
    <w:p w14:paraId="1E86390A" w14:textId="77777777" w:rsidR="004C09DC" w:rsidRPr="00505353" w:rsidRDefault="004C09DC" w:rsidP="004C09DC">
      <w:pPr>
        <w:rPr>
          <w:rFonts w:asciiTheme="majorHAnsi" w:hAnsiTheme="majorHAnsi" w:cstheme="majorHAnsi"/>
        </w:rPr>
      </w:pPr>
    </w:p>
    <w:p w14:paraId="07BA279A" w14:textId="77777777" w:rsidR="00A41127" w:rsidRPr="00505353" w:rsidRDefault="00A41127" w:rsidP="004B2BF5">
      <w:pPr>
        <w:spacing w:after="0" w:line="240" w:lineRule="auto"/>
        <w:rPr>
          <w:rFonts w:asciiTheme="majorHAnsi" w:hAnsiTheme="majorHAnsi" w:cstheme="majorHAnsi"/>
        </w:rPr>
      </w:pPr>
    </w:p>
    <w:p w14:paraId="5D0CB4EE" w14:textId="042A48A2" w:rsidR="00A41127" w:rsidRDefault="00A41127" w:rsidP="004B2BF5">
      <w:pPr>
        <w:pStyle w:val="Heading1"/>
        <w:spacing w:before="0" w:line="240" w:lineRule="auto"/>
        <w:rPr>
          <w:rFonts w:asciiTheme="majorHAnsi" w:hAnsiTheme="majorHAnsi" w:cstheme="majorHAnsi"/>
          <w:bCs/>
        </w:rPr>
      </w:pPr>
      <w:bookmarkStart w:id="14" w:name="_Toc199079779"/>
      <w:r w:rsidRPr="00505353">
        <w:rPr>
          <w:rFonts w:asciiTheme="majorHAnsi" w:hAnsiTheme="majorHAnsi" w:cstheme="majorHAnsi"/>
          <w:bCs/>
        </w:rPr>
        <w:t xml:space="preserve">Section 4: </w:t>
      </w:r>
      <w:r w:rsidR="00C0689D">
        <w:rPr>
          <w:rFonts w:asciiTheme="majorHAnsi" w:hAnsiTheme="majorHAnsi" w:cstheme="majorHAnsi"/>
          <w:bCs/>
        </w:rPr>
        <w:t>Conclusion and Recommendations</w:t>
      </w:r>
      <w:bookmarkEnd w:id="14"/>
    </w:p>
    <w:p w14:paraId="063E842D" w14:textId="77777777" w:rsidR="00C0689D" w:rsidRDefault="00C0689D" w:rsidP="00C0689D"/>
    <w:p w14:paraId="74C124C0" w14:textId="77777777" w:rsidR="00C0689D" w:rsidRPr="00C0689D" w:rsidRDefault="00C0689D" w:rsidP="00C0689D">
      <w:r w:rsidRPr="00C0689D">
        <w:t>Effective communication and motivation are fundamental to successful leadership and team performance in construction management. At RK Wales Property Management Ltd, the practical application of communication models—such as Schramm’s interactive model and the communication cycle—has supported clear information exchange, reduced misunderstandings, and strengthened team coordination.</w:t>
      </w:r>
    </w:p>
    <w:p w14:paraId="30ABDB61" w14:textId="77777777" w:rsidR="00C0689D" w:rsidRPr="00C0689D" w:rsidRDefault="00C0689D" w:rsidP="00C0689D">
      <w:r w:rsidRPr="00C0689D">
        <w:t>Understanding the distinction between verbal and non-verbal communication, as well as recognising barriers like environmental noise or unclear tone, has enabled the company to enhance workplace interactions. Equally, awareness of motivation—both intrinsic and extrinsic—and the application of theories by Maslow, Herzberg, and McGregor have provided a framework for maintaining staff engagement and performance.</w:t>
      </w:r>
    </w:p>
    <w:p w14:paraId="4C0BD501" w14:textId="77777777" w:rsidR="00C0689D" w:rsidRPr="00C0689D" w:rsidRDefault="00C0689D" w:rsidP="00C0689D">
      <w:r w:rsidRPr="00C0689D">
        <w:t>Recommendations include continued development of written communication clarity, consistent use of feedback loops after verbal instructions, and adapting motivational approaches to individual needs. Maintaining trust and proactively managing conflict will further support motivation and communication within teams.</w:t>
      </w:r>
    </w:p>
    <w:p w14:paraId="28B816CA" w14:textId="6BAD3257" w:rsidR="001D3C97" w:rsidRPr="00C0689D" w:rsidRDefault="00C0689D" w:rsidP="00C0689D">
      <w:r w:rsidRPr="00C0689D">
        <w:t>By integrating communication strategies with motivational insights, RK Wales Property Management Ltd is well-positioned to sustain high-quality outcomes and long-term employee satisfaction.</w:t>
      </w:r>
    </w:p>
    <w:p w14:paraId="58F2D404" w14:textId="77777777" w:rsidR="001D3C97" w:rsidRPr="00505353" w:rsidRDefault="001D3C97" w:rsidP="004B2BF5">
      <w:pPr>
        <w:spacing w:after="0" w:line="240" w:lineRule="auto"/>
        <w:rPr>
          <w:rFonts w:asciiTheme="majorHAnsi" w:hAnsiTheme="majorHAnsi" w:cstheme="majorHAnsi"/>
          <w:bCs/>
        </w:rPr>
      </w:pPr>
    </w:p>
    <w:p w14:paraId="22C7058A" w14:textId="77777777" w:rsidR="008D66B5" w:rsidRPr="00505353" w:rsidRDefault="008D66B5" w:rsidP="004B2BF5">
      <w:pPr>
        <w:spacing w:after="0" w:line="240" w:lineRule="auto"/>
        <w:rPr>
          <w:rFonts w:asciiTheme="majorHAnsi" w:hAnsiTheme="majorHAnsi" w:cstheme="majorHAnsi"/>
          <w:bCs/>
        </w:rPr>
      </w:pPr>
    </w:p>
    <w:p w14:paraId="0211B4FF" w14:textId="77777777" w:rsidR="00583709" w:rsidRPr="00505353" w:rsidRDefault="008312FD" w:rsidP="004B2BF5">
      <w:pPr>
        <w:pStyle w:val="Heading1"/>
        <w:spacing w:before="0" w:line="240" w:lineRule="auto"/>
        <w:rPr>
          <w:rFonts w:asciiTheme="majorHAnsi" w:hAnsiTheme="majorHAnsi" w:cstheme="majorHAnsi"/>
          <w:bCs/>
        </w:rPr>
      </w:pPr>
      <w:bookmarkStart w:id="15" w:name="_Toc199079780"/>
      <w:r w:rsidRPr="00505353">
        <w:rPr>
          <w:rFonts w:asciiTheme="majorHAnsi" w:hAnsiTheme="majorHAnsi" w:cstheme="majorHAnsi"/>
          <w:bCs/>
        </w:rPr>
        <w:t>References</w:t>
      </w:r>
      <w:bookmarkEnd w:id="15"/>
    </w:p>
    <w:p w14:paraId="772E983B" w14:textId="77777777" w:rsidR="00583709" w:rsidRPr="00505353" w:rsidRDefault="00583709" w:rsidP="004B2BF5">
      <w:pPr>
        <w:spacing w:after="0" w:line="240" w:lineRule="auto"/>
        <w:rPr>
          <w:rFonts w:asciiTheme="majorHAnsi" w:hAnsiTheme="majorHAnsi" w:cstheme="majorHAnsi"/>
          <w:bCs/>
        </w:rPr>
      </w:pPr>
    </w:p>
    <w:p w14:paraId="13D8BF35" w14:textId="77777777" w:rsidR="00F1765D" w:rsidRDefault="00F1765D" w:rsidP="00F1765D">
      <w:pPr>
        <w:pStyle w:val="NormalWeb"/>
        <w:numPr>
          <w:ilvl w:val="0"/>
          <w:numId w:val="20"/>
        </w:numPr>
      </w:pPr>
      <w:r w:rsidRPr="00F1765D">
        <w:t xml:space="preserve">Armstrong, M. (2014). </w:t>
      </w:r>
      <w:r w:rsidRPr="00F1765D">
        <w:rPr>
          <w:i/>
          <w:iCs/>
        </w:rPr>
        <w:t>Armstrong’s Handbook of Human Resource Management Practice</w:t>
      </w:r>
      <w:r w:rsidRPr="00F1765D">
        <w:t xml:space="preserve"> (13th ed.). Kogan Page.</w:t>
      </w:r>
    </w:p>
    <w:p w14:paraId="58F76E07" w14:textId="77777777" w:rsidR="007C77AE" w:rsidRDefault="007C77AE" w:rsidP="007C77AE">
      <w:pPr>
        <w:pStyle w:val="NormalWeb"/>
        <w:numPr>
          <w:ilvl w:val="0"/>
          <w:numId w:val="20"/>
        </w:numPr>
      </w:pPr>
      <w:r>
        <w:t xml:space="preserve">Berlo, D. K. (1960). </w:t>
      </w:r>
      <w:r>
        <w:rPr>
          <w:rStyle w:val="Emphasis"/>
        </w:rPr>
        <w:t>The Process of Communication</w:t>
      </w:r>
      <w:r>
        <w:t>. Holt, Rinehart and Winston.</w:t>
      </w:r>
    </w:p>
    <w:p w14:paraId="4A057081" w14:textId="77777777" w:rsidR="00F1765D" w:rsidRDefault="00F1765D" w:rsidP="00F1765D">
      <w:pPr>
        <w:pStyle w:val="NormalWeb"/>
        <w:numPr>
          <w:ilvl w:val="0"/>
          <w:numId w:val="20"/>
        </w:numPr>
      </w:pPr>
      <w:proofErr w:type="spellStart"/>
      <w:r>
        <w:t>Bovée</w:t>
      </w:r>
      <w:proofErr w:type="spellEnd"/>
      <w:r>
        <w:t xml:space="preserve">, C. L., and Thill, J. V. (2016). </w:t>
      </w:r>
      <w:r>
        <w:rPr>
          <w:rStyle w:val="Emphasis"/>
        </w:rPr>
        <w:t>Business Communication Today</w:t>
      </w:r>
      <w:r>
        <w:t xml:space="preserve"> (13th ed.). Pearson.</w:t>
      </w:r>
    </w:p>
    <w:p w14:paraId="12E269ED" w14:textId="77777777" w:rsidR="008522A8" w:rsidRDefault="008522A8" w:rsidP="008522A8">
      <w:pPr>
        <w:pStyle w:val="NormalWeb"/>
        <w:numPr>
          <w:ilvl w:val="0"/>
          <w:numId w:val="20"/>
        </w:numPr>
      </w:pPr>
      <w:r>
        <w:t xml:space="preserve">Clampitt, P. G. (2010). </w:t>
      </w:r>
      <w:r>
        <w:rPr>
          <w:rStyle w:val="Emphasis"/>
        </w:rPr>
        <w:t>Communicating for Managerial Effectiveness</w:t>
      </w:r>
      <w:r>
        <w:t xml:space="preserve"> (4th ed.). SAGE.</w:t>
      </w:r>
    </w:p>
    <w:p w14:paraId="5AA4BF7B" w14:textId="288D08D1" w:rsidR="00AA3807" w:rsidRPr="00AA3807" w:rsidRDefault="00AA3807" w:rsidP="00AA3807">
      <w:pPr>
        <w:pStyle w:val="ListParagraph"/>
        <w:numPr>
          <w:ilvl w:val="0"/>
          <w:numId w:val="20"/>
        </w:numPr>
        <w:rPr>
          <w:rFonts w:asciiTheme="majorHAnsi" w:eastAsia="Times New Roman" w:hAnsiTheme="majorHAnsi" w:cstheme="majorHAnsi"/>
          <w:lang w:eastAsia="en-GB"/>
        </w:rPr>
      </w:pPr>
      <w:r w:rsidRPr="00AA3807">
        <w:rPr>
          <w:rFonts w:asciiTheme="majorHAnsi" w:eastAsia="Times New Roman" w:hAnsiTheme="majorHAnsi" w:cstheme="majorHAnsi"/>
          <w:lang w:eastAsia="en-GB"/>
        </w:rPr>
        <w:t xml:space="preserve">Covey, S. R. (2013). </w:t>
      </w:r>
      <w:r w:rsidRPr="00AA3807">
        <w:rPr>
          <w:rFonts w:asciiTheme="majorHAnsi" w:eastAsia="Times New Roman" w:hAnsiTheme="majorHAnsi" w:cstheme="majorHAnsi"/>
          <w:i/>
          <w:iCs/>
          <w:lang w:eastAsia="en-GB"/>
        </w:rPr>
        <w:t>The 7 Habits of Highly Effective People: Powerful Lessons in Personal Change</w:t>
      </w:r>
      <w:r w:rsidRPr="00AA3807">
        <w:rPr>
          <w:rFonts w:asciiTheme="majorHAnsi" w:eastAsia="Times New Roman" w:hAnsiTheme="majorHAnsi" w:cstheme="majorHAnsi"/>
          <w:lang w:eastAsia="en-GB"/>
        </w:rPr>
        <w:t>. Simon &amp; Schuster.</w:t>
      </w:r>
    </w:p>
    <w:p w14:paraId="1FA2300D" w14:textId="77777777" w:rsidR="002C496F" w:rsidRDefault="002C496F" w:rsidP="002C496F">
      <w:pPr>
        <w:pStyle w:val="NormalWeb"/>
        <w:numPr>
          <w:ilvl w:val="0"/>
          <w:numId w:val="20"/>
        </w:numPr>
      </w:pPr>
      <w:r>
        <w:t xml:space="preserve">Duck, S., &amp; McMahan, D. T. (2015). </w:t>
      </w:r>
      <w:r>
        <w:rPr>
          <w:rStyle w:val="Emphasis"/>
        </w:rPr>
        <w:t xml:space="preserve">Communication in Everyday Life: The Basic Course Edition </w:t>
      </w:r>
      <w:proofErr w:type="gramStart"/>
      <w:r>
        <w:rPr>
          <w:rStyle w:val="Emphasis"/>
        </w:rPr>
        <w:t>With</w:t>
      </w:r>
      <w:proofErr w:type="gramEnd"/>
      <w:r>
        <w:rPr>
          <w:rStyle w:val="Emphasis"/>
        </w:rPr>
        <w:t xml:space="preserve"> Public Speaking</w:t>
      </w:r>
      <w:r>
        <w:t>. Sage.</w:t>
      </w:r>
    </w:p>
    <w:p w14:paraId="6137805A" w14:textId="77777777" w:rsidR="00F1765D" w:rsidRDefault="00F1765D" w:rsidP="00F1765D">
      <w:pPr>
        <w:pStyle w:val="NormalWeb"/>
        <w:numPr>
          <w:ilvl w:val="0"/>
          <w:numId w:val="20"/>
        </w:numPr>
      </w:pPr>
      <w:r>
        <w:t xml:space="preserve">Gilley, A., Gilley, J. W., and McMillan, H. S. (2009). </w:t>
      </w:r>
      <w:r>
        <w:rPr>
          <w:rStyle w:val="Emphasis"/>
        </w:rPr>
        <w:t>Organizational Change and Characteristics of Leadership Effectiveness</w:t>
      </w:r>
      <w:r>
        <w:t xml:space="preserve">. </w:t>
      </w:r>
      <w:r>
        <w:rPr>
          <w:rStyle w:val="Emphasis"/>
        </w:rPr>
        <w:t>Journal of Leadership &amp; Organizational Studies</w:t>
      </w:r>
      <w:r>
        <w:t>, 16(1), 38–47</w:t>
      </w:r>
    </w:p>
    <w:p w14:paraId="7FA3ACF9" w14:textId="77777777" w:rsidR="008522A8" w:rsidRDefault="008522A8" w:rsidP="008522A8">
      <w:pPr>
        <w:pStyle w:val="NormalWeb"/>
        <w:numPr>
          <w:ilvl w:val="0"/>
          <w:numId w:val="20"/>
        </w:numPr>
      </w:pPr>
      <w:r>
        <w:lastRenderedPageBreak/>
        <w:t xml:space="preserve">Guffey, M. E., and Loewy, D. (2015). </w:t>
      </w:r>
      <w:r>
        <w:rPr>
          <w:rStyle w:val="Emphasis"/>
        </w:rPr>
        <w:t>Essentials of Business Communication</w:t>
      </w:r>
      <w:r>
        <w:t xml:space="preserve"> (10th ed.). Cengage Learning.</w:t>
      </w:r>
    </w:p>
    <w:p w14:paraId="1AD37031" w14:textId="77777777" w:rsidR="002C496F" w:rsidRDefault="002C496F" w:rsidP="002C496F">
      <w:pPr>
        <w:pStyle w:val="ListParagraph"/>
        <w:numPr>
          <w:ilvl w:val="0"/>
          <w:numId w:val="20"/>
        </w:numPr>
        <w:rPr>
          <w:rFonts w:asciiTheme="majorHAnsi" w:eastAsia="Times New Roman" w:hAnsiTheme="majorHAnsi" w:cstheme="majorHAnsi"/>
          <w:lang w:eastAsia="en-GB"/>
        </w:rPr>
      </w:pPr>
      <w:r w:rsidRPr="00AA3807">
        <w:rPr>
          <w:rFonts w:asciiTheme="majorHAnsi" w:eastAsia="Times New Roman" w:hAnsiTheme="majorHAnsi" w:cstheme="majorHAnsi"/>
          <w:lang w:eastAsia="en-GB"/>
        </w:rPr>
        <w:t xml:space="preserve">McMillan, K., and Weyers, J. (2012). </w:t>
      </w:r>
      <w:r w:rsidRPr="00AA3807">
        <w:rPr>
          <w:rFonts w:asciiTheme="majorHAnsi" w:eastAsia="Times New Roman" w:hAnsiTheme="majorHAnsi" w:cstheme="majorHAnsi"/>
          <w:i/>
          <w:iCs/>
          <w:lang w:eastAsia="en-GB"/>
        </w:rPr>
        <w:t>How to Write Essays and Assignments</w:t>
      </w:r>
      <w:r w:rsidRPr="00AA3807">
        <w:rPr>
          <w:rFonts w:asciiTheme="majorHAnsi" w:eastAsia="Times New Roman" w:hAnsiTheme="majorHAnsi" w:cstheme="majorHAnsi"/>
          <w:lang w:eastAsia="en-GB"/>
        </w:rPr>
        <w:t xml:space="preserve"> (2nd ed.). Pearson Education.</w:t>
      </w:r>
    </w:p>
    <w:p w14:paraId="4F2ED9CE" w14:textId="77777777" w:rsidR="002C496F" w:rsidRDefault="002C496F" w:rsidP="002C496F">
      <w:pPr>
        <w:pStyle w:val="NormalWeb"/>
        <w:numPr>
          <w:ilvl w:val="0"/>
          <w:numId w:val="20"/>
        </w:numPr>
      </w:pPr>
      <w:r>
        <w:t xml:space="preserve">Robbins, S. P., &amp; Judge, T. A. (2019). </w:t>
      </w:r>
      <w:r>
        <w:rPr>
          <w:rStyle w:val="Emphasis"/>
        </w:rPr>
        <w:t xml:space="preserve">Organizational </w:t>
      </w:r>
      <w:proofErr w:type="spellStart"/>
      <w:r>
        <w:rPr>
          <w:rStyle w:val="Emphasis"/>
        </w:rPr>
        <w:t>Behavior</w:t>
      </w:r>
      <w:proofErr w:type="spellEnd"/>
      <w:r>
        <w:t xml:space="preserve"> (18th ed.). Pearson.</w:t>
      </w:r>
    </w:p>
    <w:p w14:paraId="175EA22F" w14:textId="77777777" w:rsidR="00F1765D" w:rsidRPr="00AA3807" w:rsidRDefault="00F1765D" w:rsidP="00F1765D">
      <w:pPr>
        <w:pStyle w:val="ListParagraph"/>
        <w:numPr>
          <w:ilvl w:val="0"/>
          <w:numId w:val="20"/>
        </w:numPr>
        <w:rPr>
          <w:rFonts w:asciiTheme="majorHAnsi" w:eastAsia="Times New Roman" w:hAnsiTheme="majorHAnsi" w:cstheme="majorHAnsi"/>
          <w:lang w:eastAsia="en-GB"/>
        </w:rPr>
      </w:pPr>
      <w:r w:rsidRPr="00F1765D">
        <w:rPr>
          <w:rFonts w:asciiTheme="majorHAnsi" w:eastAsia="Times New Roman" w:hAnsiTheme="majorHAnsi" w:cstheme="majorHAnsi"/>
          <w:lang w:val="en-GB" w:eastAsia="en-GB"/>
        </w:rPr>
        <w:t xml:space="preserve">Ryan, R. M., and Deci, E. L. (2000). </w:t>
      </w:r>
      <w:r w:rsidRPr="00F1765D">
        <w:rPr>
          <w:rFonts w:asciiTheme="majorHAnsi" w:eastAsia="Times New Roman" w:hAnsiTheme="majorHAnsi" w:cstheme="majorHAnsi"/>
          <w:i/>
          <w:iCs/>
          <w:lang w:val="en-GB" w:eastAsia="en-GB"/>
        </w:rPr>
        <w:t>Self-determination theory and the facilitation of intrinsic motivation, social development, and well-being</w:t>
      </w:r>
      <w:r w:rsidRPr="00F1765D">
        <w:rPr>
          <w:rFonts w:asciiTheme="majorHAnsi" w:eastAsia="Times New Roman" w:hAnsiTheme="majorHAnsi" w:cstheme="majorHAnsi"/>
          <w:lang w:val="en-GB" w:eastAsia="en-GB"/>
        </w:rPr>
        <w:t xml:space="preserve">. </w:t>
      </w:r>
      <w:r w:rsidRPr="00F1765D">
        <w:rPr>
          <w:rFonts w:asciiTheme="majorHAnsi" w:eastAsia="Times New Roman" w:hAnsiTheme="majorHAnsi" w:cstheme="majorHAnsi"/>
          <w:i/>
          <w:iCs/>
          <w:lang w:val="en-GB" w:eastAsia="en-GB"/>
        </w:rPr>
        <w:t>American Psychologist</w:t>
      </w:r>
      <w:r w:rsidRPr="00F1765D">
        <w:rPr>
          <w:rFonts w:asciiTheme="majorHAnsi" w:eastAsia="Times New Roman" w:hAnsiTheme="majorHAnsi" w:cstheme="majorHAnsi"/>
          <w:lang w:val="en-GB" w:eastAsia="en-GB"/>
        </w:rPr>
        <w:t>, 55(1), 68–78.</w:t>
      </w:r>
    </w:p>
    <w:p w14:paraId="7D52C2E6" w14:textId="694DB18D" w:rsidR="00AA3807" w:rsidRPr="00AA3807" w:rsidRDefault="00AA3807" w:rsidP="00AA3807">
      <w:pPr>
        <w:pStyle w:val="ListParagraph"/>
        <w:numPr>
          <w:ilvl w:val="0"/>
          <w:numId w:val="20"/>
        </w:numPr>
        <w:rPr>
          <w:rFonts w:asciiTheme="majorHAnsi" w:eastAsia="Times New Roman" w:hAnsiTheme="majorHAnsi" w:cstheme="majorHAnsi"/>
          <w:lang w:eastAsia="en-GB"/>
        </w:rPr>
      </w:pPr>
      <w:r w:rsidRPr="00AA3807">
        <w:rPr>
          <w:rFonts w:asciiTheme="majorHAnsi" w:eastAsia="Times New Roman" w:hAnsiTheme="majorHAnsi" w:cstheme="majorHAnsi"/>
          <w:lang w:eastAsia="en-GB"/>
        </w:rPr>
        <w:t xml:space="preserve">S., and McMahan, D. T. (2015). </w:t>
      </w:r>
      <w:r w:rsidRPr="00AA3807">
        <w:rPr>
          <w:rFonts w:asciiTheme="majorHAnsi" w:eastAsia="Times New Roman" w:hAnsiTheme="majorHAnsi" w:cstheme="majorHAnsi"/>
          <w:i/>
          <w:iCs/>
          <w:lang w:eastAsia="en-GB"/>
        </w:rPr>
        <w:t>Communication in Everyday Life: The Basic Course Edition with Public Speaking</w:t>
      </w:r>
      <w:r w:rsidRPr="00AA3807">
        <w:rPr>
          <w:rFonts w:asciiTheme="majorHAnsi" w:eastAsia="Times New Roman" w:hAnsiTheme="majorHAnsi" w:cstheme="majorHAnsi"/>
          <w:lang w:eastAsia="en-GB"/>
        </w:rPr>
        <w:t>. Sage.</w:t>
      </w:r>
    </w:p>
    <w:p w14:paraId="3526C52E" w14:textId="77777777" w:rsidR="007C77AE" w:rsidRDefault="007C77AE" w:rsidP="007C77AE">
      <w:pPr>
        <w:pStyle w:val="NormalWeb"/>
        <w:numPr>
          <w:ilvl w:val="0"/>
          <w:numId w:val="20"/>
        </w:numPr>
      </w:pPr>
      <w:r>
        <w:t xml:space="preserve">Schramm, W. (1954). </w:t>
      </w:r>
      <w:r>
        <w:rPr>
          <w:rStyle w:val="Emphasis"/>
        </w:rPr>
        <w:t>How Communication Works</w:t>
      </w:r>
      <w:r>
        <w:t xml:space="preserve">. In </w:t>
      </w:r>
      <w:r>
        <w:rPr>
          <w:rStyle w:val="Emphasis"/>
        </w:rPr>
        <w:t>The Process and Effects of Mass Communication</w:t>
      </w:r>
      <w:r>
        <w:t>. University of Illinois Press.</w:t>
      </w:r>
    </w:p>
    <w:p w14:paraId="5773A5E7" w14:textId="77777777" w:rsidR="002C496F" w:rsidRDefault="002C496F" w:rsidP="002C496F">
      <w:pPr>
        <w:pStyle w:val="NormalWeb"/>
        <w:numPr>
          <w:ilvl w:val="0"/>
          <w:numId w:val="20"/>
        </w:numPr>
      </w:pPr>
      <w:r>
        <w:t xml:space="preserve">Shannon, C., &amp; Weaver, W. (1949). </w:t>
      </w:r>
      <w:r>
        <w:rPr>
          <w:rStyle w:val="Emphasis"/>
        </w:rPr>
        <w:t>The Mathematical Theory of Communication</w:t>
      </w:r>
      <w:r>
        <w:t>. University of Illinois Press.</w:t>
      </w:r>
    </w:p>
    <w:p w14:paraId="46422CEB" w14:textId="77777777" w:rsidR="004326D3" w:rsidRDefault="004326D3" w:rsidP="00DA510E">
      <w:pPr>
        <w:rPr>
          <w:rFonts w:asciiTheme="majorHAnsi" w:hAnsiTheme="majorHAnsi" w:cstheme="majorHAnsi"/>
          <w:bCs/>
        </w:rPr>
      </w:pPr>
    </w:p>
    <w:p w14:paraId="2C36642C" w14:textId="77777777" w:rsidR="00F1765D" w:rsidRPr="00505353" w:rsidRDefault="00F1765D" w:rsidP="00DA510E">
      <w:pPr>
        <w:rPr>
          <w:rFonts w:asciiTheme="majorHAnsi" w:hAnsiTheme="majorHAnsi" w:cstheme="majorHAnsi"/>
          <w:bCs/>
        </w:rPr>
      </w:pPr>
    </w:p>
    <w:p w14:paraId="7A216E33" w14:textId="77777777" w:rsidR="00D362D3" w:rsidRPr="00505353" w:rsidRDefault="00D362D3" w:rsidP="00226E6B">
      <w:pPr>
        <w:pStyle w:val="ListParagraph"/>
        <w:rPr>
          <w:rFonts w:asciiTheme="majorHAnsi" w:hAnsiTheme="majorHAnsi" w:cstheme="majorHAnsi"/>
          <w:bCs/>
        </w:rPr>
      </w:pPr>
    </w:p>
    <w:p w14:paraId="51930931" w14:textId="758D56EB" w:rsidR="00583709" w:rsidRDefault="008312FD" w:rsidP="004B2BF5">
      <w:pPr>
        <w:pStyle w:val="Heading1"/>
        <w:spacing w:before="0" w:line="240" w:lineRule="auto"/>
        <w:rPr>
          <w:rFonts w:asciiTheme="majorHAnsi" w:hAnsiTheme="majorHAnsi" w:cstheme="majorHAnsi"/>
          <w:bCs/>
        </w:rPr>
      </w:pPr>
      <w:bookmarkStart w:id="16" w:name="_Toc199079781"/>
      <w:r w:rsidRPr="00505353">
        <w:rPr>
          <w:rFonts w:asciiTheme="majorHAnsi" w:hAnsiTheme="majorHAnsi" w:cstheme="majorHAnsi"/>
          <w:bCs/>
        </w:rPr>
        <w:t xml:space="preserve">Appendix </w:t>
      </w:r>
      <w:r w:rsidR="00525214">
        <w:rPr>
          <w:rFonts w:asciiTheme="majorHAnsi" w:hAnsiTheme="majorHAnsi" w:cstheme="majorHAnsi"/>
          <w:bCs/>
        </w:rPr>
        <w:t>A</w:t>
      </w:r>
      <w:r w:rsidRPr="00505353">
        <w:rPr>
          <w:rFonts w:asciiTheme="majorHAnsi" w:hAnsiTheme="majorHAnsi" w:cstheme="majorHAnsi"/>
          <w:bCs/>
        </w:rPr>
        <w:t xml:space="preserve"> </w:t>
      </w:r>
      <w:r w:rsidR="0068457A" w:rsidRPr="00505353">
        <w:rPr>
          <w:rFonts w:asciiTheme="majorHAnsi" w:hAnsiTheme="majorHAnsi" w:cstheme="majorHAnsi"/>
          <w:bCs/>
        </w:rPr>
        <w:t xml:space="preserve">Continuous </w:t>
      </w:r>
      <w:r w:rsidR="00764EFE">
        <w:rPr>
          <w:rFonts w:asciiTheme="majorHAnsi" w:hAnsiTheme="majorHAnsi" w:cstheme="majorHAnsi"/>
          <w:bCs/>
        </w:rPr>
        <w:t>Personal Development Plan</w:t>
      </w:r>
      <w:bookmarkEnd w:id="16"/>
    </w:p>
    <w:tbl>
      <w:tblPr>
        <w:tblStyle w:val="a"/>
        <w:tblpPr w:leftFromText="180" w:rightFromText="180" w:vertAnchor="page" w:horzAnchor="margin" w:tblpY="6140"/>
        <w:tblW w:w="1057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10577"/>
      </w:tblGrid>
      <w:tr w:rsidR="00C0689D" w14:paraId="5777F151" w14:textId="77777777" w:rsidTr="00C0689D">
        <w:trPr>
          <w:trHeight w:val="1186"/>
        </w:trPr>
        <w:tc>
          <w:tcPr>
            <w:tcW w:w="10577" w:type="dxa"/>
            <w:tcBorders>
              <w:top w:val="single" w:sz="4" w:space="0" w:color="000000"/>
              <w:left w:val="single" w:sz="4" w:space="0" w:color="000000"/>
              <w:bottom w:val="single" w:sz="4" w:space="0" w:color="000000"/>
              <w:right w:val="single" w:sz="4" w:space="0" w:color="000000"/>
            </w:tcBorders>
            <w:shd w:val="clear" w:color="auto" w:fill="000000"/>
            <w:tcMar>
              <w:top w:w="80" w:type="dxa"/>
              <w:left w:w="80" w:type="dxa"/>
              <w:bottom w:w="80" w:type="dxa"/>
              <w:right w:w="80" w:type="dxa"/>
            </w:tcMar>
          </w:tcPr>
          <w:p w14:paraId="5604568A" w14:textId="77777777" w:rsidR="00C0689D" w:rsidRDefault="00C0689D" w:rsidP="00C0689D">
            <w:pPr>
              <w:pBdr>
                <w:top w:val="nil"/>
                <w:left w:val="nil"/>
                <w:bottom w:val="nil"/>
                <w:right w:val="nil"/>
                <w:between w:val="nil"/>
              </w:pBdr>
              <w:rPr>
                <w:color w:val="FFFFFF"/>
              </w:rPr>
            </w:pPr>
          </w:p>
          <w:p w14:paraId="7F78C704" w14:textId="77777777" w:rsidR="00C0689D" w:rsidRDefault="00C0689D" w:rsidP="00C0689D">
            <w:pPr>
              <w:pStyle w:val="Heading1"/>
              <w:jc w:val="center"/>
            </w:pPr>
            <w:bookmarkStart w:id="17" w:name="_Toc199079782"/>
            <w:r>
              <w:rPr>
                <w:color w:val="FFFFFF"/>
              </w:rPr>
              <w:t>Development Plan</w:t>
            </w:r>
            <w:bookmarkEnd w:id="17"/>
          </w:p>
        </w:tc>
      </w:tr>
    </w:tbl>
    <w:p w14:paraId="2EE28609" w14:textId="77777777" w:rsidR="00C0689D" w:rsidRDefault="00C0689D" w:rsidP="00C0689D">
      <w:pPr>
        <w:pBdr>
          <w:top w:val="nil"/>
          <w:left w:val="nil"/>
          <w:bottom w:val="nil"/>
          <w:right w:val="nil"/>
          <w:between w:val="nil"/>
        </w:pBdr>
        <w:rPr>
          <w:color w:val="000000"/>
        </w:rPr>
      </w:pPr>
    </w:p>
    <w:tbl>
      <w:tblPr>
        <w:tblStyle w:val="a0"/>
        <w:tblW w:w="10643"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1398"/>
        <w:gridCol w:w="3962"/>
        <w:gridCol w:w="1321"/>
        <w:gridCol w:w="3962"/>
      </w:tblGrid>
      <w:tr w:rsidR="00C0689D" w14:paraId="261FB6B4" w14:textId="77777777" w:rsidTr="00C0689D">
        <w:trPr>
          <w:trHeight w:val="429"/>
        </w:trPr>
        <w:tc>
          <w:tcPr>
            <w:tcW w:w="13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CC516" w14:textId="77777777" w:rsidR="00C0689D" w:rsidRDefault="00C0689D" w:rsidP="003E6DDF">
            <w:pPr>
              <w:pBdr>
                <w:top w:val="nil"/>
                <w:left w:val="nil"/>
                <w:bottom w:val="nil"/>
                <w:right w:val="nil"/>
                <w:between w:val="nil"/>
              </w:pBdr>
              <w:rPr>
                <w:color w:val="000000"/>
              </w:rPr>
            </w:pPr>
            <w:r>
              <w:rPr>
                <w:rFonts w:ascii="Arial" w:eastAsia="Arial" w:hAnsi="Arial" w:cs="Arial"/>
                <w:b/>
                <w:color w:val="000000"/>
                <w:sz w:val="20"/>
                <w:szCs w:val="20"/>
              </w:rPr>
              <w:t>NAME:</w:t>
            </w:r>
          </w:p>
        </w:tc>
        <w:tc>
          <w:tcPr>
            <w:tcW w:w="39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61B137" w14:textId="77777777" w:rsidR="00C0689D" w:rsidRDefault="00C0689D" w:rsidP="003E6DDF">
            <w:r>
              <w:t>Robert Kurylo</w:t>
            </w:r>
          </w:p>
        </w:tc>
        <w:tc>
          <w:tcPr>
            <w:tcW w:w="13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D844BF" w14:textId="77777777" w:rsidR="00C0689D" w:rsidRDefault="00C0689D" w:rsidP="003E6DDF">
            <w:pPr>
              <w:pBdr>
                <w:top w:val="nil"/>
                <w:left w:val="nil"/>
                <w:bottom w:val="nil"/>
                <w:right w:val="nil"/>
                <w:between w:val="nil"/>
              </w:pBdr>
              <w:rPr>
                <w:color w:val="000000"/>
              </w:rPr>
            </w:pPr>
            <w:r>
              <w:rPr>
                <w:rFonts w:ascii="Arial" w:eastAsia="Arial" w:hAnsi="Arial" w:cs="Arial"/>
                <w:b/>
                <w:color w:val="000000"/>
                <w:sz w:val="20"/>
                <w:szCs w:val="20"/>
              </w:rPr>
              <w:t xml:space="preserve">STUDENT NUMBER:       </w:t>
            </w:r>
          </w:p>
        </w:tc>
        <w:tc>
          <w:tcPr>
            <w:tcW w:w="39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D25550" w14:textId="77777777" w:rsidR="00C0689D" w:rsidRDefault="00C0689D" w:rsidP="003E6DDF">
            <w:r w:rsidRPr="00505353">
              <w:rPr>
                <w:rFonts w:asciiTheme="majorHAnsi" w:eastAsia="Tahoma" w:hAnsiTheme="majorHAnsi" w:cstheme="majorHAnsi"/>
                <w:bCs/>
                <w:sz w:val="32"/>
                <w:szCs w:val="32"/>
              </w:rPr>
              <w:t>2330302</w:t>
            </w:r>
          </w:p>
        </w:tc>
      </w:tr>
      <w:tr w:rsidR="00C0689D" w14:paraId="1364AB5C" w14:textId="77777777" w:rsidTr="00C0689D">
        <w:trPr>
          <w:trHeight w:val="429"/>
        </w:trPr>
        <w:tc>
          <w:tcPr>
            <w:tcW w:w="139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B0ECA9" w14:textId="77777777" w:rsidR="00C0689D" w:rsidRDefault="00C0689D" w:rsidP="003E6DDF">
            <w:pPr>
              <w:pBdr>
                <w:top w:val="nil"/>
                <w:left w:val="nil"/>
                <w:bottom w:val="nil"/>
                <w:right w:val="nil"/>
                <w:between w:val="nil"/>
              </w:pBdr>
              <w:rPr>
                <w:color w:val="000000"/>
              </w:rPr>
            </w:pPr>
            <w:r>
              <w:rPr>
                <w:rFonts w:ascii="Arial" w:eastAsia="Arial" w:hAnsi="Arial" w:cs="Arial"/>
                <w:color w:val="000000"/>
                <w:sz w:val="20"/>
                <w:szCs w:val="20"/>
              </w:rPr>
              <w:t>COVERING THE PERIOD FROM:</w:t>
            </w:r>
          </w:p>
        </w:tc>
        <w:tc>
          <w:tcPr>
            <w:tcW w:w="39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73DE00" w14:textId="77777777" w:rsidR="00C0689D" w:rsidRDefault="00C0689D" w:rsidP="003E6DDF">
            <w:r>
              <w:t>01/05/25</w:t>
            </w:r>
          </w:p>
        </w:tc>
        <w:tc>
          <w:tcPr>
            <w:tcW w:w="13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847DF" w14:textId="77777777" w:rsidR="00C0689D" w:rsidRDefault="00C0689D" w:rsidP="003E6DDF">
            <w:pPr>
              <w:pBdr>
                <w:top w:val="nil"/>
                <w:left w:val="nil"/>
                <w:bottom w:val="nil"/>
                <w:right w:val="nil"/>
                <w:between w:val="nil"/>
              </w:pBdr>
              <w:rPr>
                <w:color w:val="000000"/>
              </w:rPr>
            </w:pPr>
            <w:r>
              <w:rPr>
                <w:rFonts w:ascii="Arial" w:eastAsia="Arial" w:hAnsi="Arial" w:cs="Arial"/>
                <w:color w:val="000000"/>
                <w:sz w:val="20"/>
                <w:szCs w:val="20"/>
              </w:rPr>
              <w:t>TO:</w:t>
            </w:r>
          </w:p>
        </w:tc>
        <w:tc>
          <w:tcPr>
            <w:tcW w:w="39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89ED63" w14:textId="50A8C415" w:rsidR="00C0689D" w:rsidRDefault="00140956" w:rsidP="003E6DDF">
            <w:r>
              <w:t>01/09/25</w:t>
            </w:r>
          </w:p>
        </w:tc>
      </w:tr>
    </w:tbl>
    <w:tbl>
      <w:tblPr>
        <w:tblStyle w:val="a1"/>
        <w:tblpPr w:leftFromText="180" w:rightFromText="180" w:vertAnchor="text" w:horzAnchor="margin" w:tblpXSpec="center" w:tblpY="576"/>
        <w:tblW w:w="1222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000" w:firstRow="0" w:lastRow="0" w:firstColumn="0" w:lastColumn="0" w:noHBand="0" w:noVBand="0"/>
      </w:tblPr>
      <w:tblGrid>
        <w:gridCol w:w="2448"/>
        <w:gridCol w:w="2443"/>
        <w:gridCol w:w="2443"/>
        <w:gridCol w:w="2443"/>
        <w:gridCol w:w="2443"/>
      </w:tblGrid>
      <w:tr w:rsidR="00C0689D" w14:paraId="0BD3F4F3" w14:textId="77777777" w:rsidTr="00C0689D">
        <w:trPr>
          <w:trHeight w:val="910"/>
        </w:trPr>
        <w:tc>
          <w:tcPr>
            <w:tcW w:w="2448" w:type="dxa"/>
            <w:tcBorders>
              <w:top w:val="single" w:sz="4" w:space="0" w:color="000000"/>
              <w:left w:val="single" w:sz="4" w:space="0" w:color="000000"/>
              <w:bottom w:val="single" w:sz="4" w:space="0" w:color="000000"/>
              <w:right w:val="single" w:sz="4" w:space="0" w:color="000000"/>
            </w:tcBorders>
            <w:shd w:val="clear" w:color="auto" w:fill="000000"/>
            <w:tcMar>
              <w:top w:w="80" w:type="dxa"/>
              <w:left w:w="80" w:type="dxa"/>
              <w:bottom w:w="80" w:type="dxa"/>
              <w:right w:w="80" w:type="dxa"/>
            </w:tcMar>
          </w:tcPr>
          <w:p w14:paraId="781BEDFA"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r>
              <w:rPr>
                <w:rFonts w:ascii="Arial" w:eastAsia="Arial" w:hAnsi="Arial" w:cs="Arial"/>
                <w:b/>
                <w:color w:val="FFFFFF"/>
                <w:sz w:val="20"/>
                <w:szCs w:val="20"/>
              </w:rPr>
              <w:t>What do I want/need to learn?</w:t>
            </w:r>
          </w:p>
          <w:p w14:paraId="628586A8"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p>
          <w:p w14:paraId="378BB82B" w14:textId="77777777" w:rsidR="00C0689D" w:rsidRDefault="00C0689D" w:rsidP="00C0689D">
            <w:pPr>
              <w:pBdr>
                <w:top w:val="nil"/>
                <w:left w:val="nil"/>
                <w:bottom w:val="nil"/>
                <w:right w:val="nil"/>
                <w:between w:val="nil"/>
              </w:pBdr>
              <w:jc w:val="center"/>
              <w:rPr>
                <w:color w:val="000000"/>
              </w:rPr>
            </w:pPr>
            <w:r>
              <w:rPr>
                <w:rFonts w:ascii="Arial" w:eastAsia="Arial" w:hAnsi="Arial" w:cs="Arial"/>
                <w:b/>
                <w:color w:val="FFFFFF"/>
                <w:sz w:val="20"/>
                <w:szCs w:val="20"/>
              </w:rPr>
              <w:t>(Specific &amp; Relevant)</w:t>
            </w:r>
          </w:p>
        </w:tc>
        <w:tc>
          <w:tcPr>
            <w:tcW w:w="2443" w:type="dxa"/>
            <w:tcBorders>
              <w:top w:val="single" w:sz="4" w:space="0" w:color="000000"/>
              <w:left w:val="single" w:sz="4" w:space="0" w:color="000000"/>
              <w:bottom w:val="single" w:sz="4" w:space="0" w:color="000000"/>
              <w:right w:val="single" w:sz="4" w:space="0" w:color="000000"/>
            </w:tcBorders>
            <w:shd w:val="clear" w:color="auto" w:fill="000000"/>
            <w:tcMar>
              <w:top w:w="80" w:type="dxa"/>
              <w:left w:w="80" w:type="dxa"/>
              <w:bottom w:w="80" w:type="dxa"/>
              <w:right w:w="80" w:type="dxa"/>
            </w:tcMar>
          </w:tcPr>
          <w:p w14:paraId="06251AFF"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r>
              <w:rPr>
                <w:rFonts w:ascii="Arial" w:eastAsia="Arial" w:hAnsi="Arial" w:cs="Arial"/>
                <w:b/>
                <w:color w:val="FFFFFF"/>
                <w:sz w:val="20"/>
                <w:szCs w:val="20"/>
              </w:rPr>
              <w:t>What will I do to achieve this?</w:t>
            </w:r>
          </w:p>
          <w:p w14:paraId="58896627"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p>
          <w:p w14:paraId="2A20C4E1" w14:textId="77777777" w:rsidR="00C0689D" w:rsidRDefault="00C0689D" w:rsidP="00C0689D">
            <w:pPr>
              <w:pBdr>
                <w:top w:val="nil"/>
                <w:left w:val="nil"/>
                <w:bottom w:val="nil"/>
                <w:right w:val="nil"/>
                <w:between w:val="nil"/>
              </w:pBdr>
              <w:jc w:val="center"/>
              <w:rPr>
                <w:color w:val="000000"/>
              </w:rPr>
            </w:pPr>
            <w:r>
              <w:rPr>
                <w:rFonts w:ascii="Arial" w:eastAsia="Arial" w:hAnsi="Arial" w:cs="Arial"/>
                <w:b/>
                <w:color w:val="FFFFFF"/>
                <w:sz w:val="20"/>
                <w:szCs w:val="20"/>
              </w:rPr>
              <w:t>(Specific)</w:t>
            </w:r>
          </w:p>
        </w:tc>
        <w:tc>
          <w:tcPr>
            <w:tcW w:w="2443" w:type="dxa"/>
            <w:tcBorders>
              <w:top w:val="single" w:sz="4" w:space="0" w:color="000000"/>
              <w:left w:val="single" w:sz="4" w:space="0" w:color="000000"/>
              <w:bottom w:val="single" w:sz="4" w:space="0" w:color="000000"/>
              <w:right w:val="single" w:sz="4" w:space="0" w:color="000000"/>
            </w:tcBorders>
            <w:shd w:val="clear" w:color="auto" w:fill="000000"/>
            <w:tcMar>
              <w:top w:w="80" w:type="dxa"/>
              <w:left w:w="80" w:type="dxa"/>
              <w:bottom w:w="80" w:type="dxa"/>
              <w:right w:w="80" w:type="dxa"/>
            </w:tcMar>
          </w:tcPr>
          <w:p w14:paraId="462DB5FE"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r>
              <w:rPr>
                <w:rFonts w:ascii="Arial" w:eastAsia="Arial" w:hAnsi="Arial" w:cs="Arial"/>
                <w:b/>
                <w:color w:val="FFFFFF"/>
                <w:sz w:val="20"/>
                <w:szCs w:val="20"/>
              </w:rPr>
              <w:t>What resources or support will I need?</w:t>
            </w:r>
          </w:p>
          <w:p w14:paraId="62ABAB56"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p>
          <w:p w14:paraId="6ED8E8D1" w14:textId="77777777" w:rsidR="00C0689D" w:rsidRDefault="00C0689D" w:rsidP="00C0689D">
            <w:pPr>
              <w:pBdr>
                <w:top w:val="nil"/>
                <w:left w:val="nil"/>
                <w:bottom w:val="nil"/>
                <w:right w:val="nil"/>
                <w:between w:val="nil"/>
              </w:pBdr>
              <w:jc w:val="center"/>
              <w:rPr>
                <w:color w:val="000000"/>
              </w:rPr>
            </w:pPr>
            <w:r>
              <w:rPr>
                <w:rFonts w:ascii="Arial" w:eastAsia="Arial" w:hAnsi="Arial" w:cs="Arial"/>
                <w:b/>
                <w:color w:val="FFFFFF"/>
                <w:sz w:val="20"/>
                <w:szCs w:val="20"/>
              </w:rPr>
              <w:t>(Achievable)</w:t>
            </w:r>
          </w:p>
        </w:tc>
        <w:tc>
          <w:tcPr>
            <w:tcW w:w="2443" w:type="dxa"/>
            <w:tcBorders>
              <w:top w:val="single" w:sz="4" w:space="0" w:color="000000"/>
              <w:left w:val="single" w:sz="4" w:space="0" w:color="000000"/>
              <w:bottom w:val="single" w:sz="4" w:space="0" w:color="000000"/>
              <w:right w:val="single" w:sz="4" w:space="0" w:color="000000"/>
            </w:tcBorders>
            <w:shd w:val="clear" w:color="auto" w:fill="000000"/>
            <w:tcMar>
              <w:top w:w="80" w:type="dxa"/>
              <w:left w:w="80" w:type="dxa"/>
              <w:bottom w:w="80" w:type="dxa"/>
              <w:right w:w="80" w:type="dxa"/>
            </w:tcMar>
          </w:tcPr>
          <w:p w14:paraId="12688D52"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r>
              <w:rPr>
                <w:rFonts w:ascii="Arial" w:eastAsia="Arial" w:hAnsi="Arial" w:cs="Arial"/>
                <w:b/>
                <w:color w:val="FFFFFF"/>
                <w:sz w:val="20"/>
                <w:szCs w:val="20"/>
              </w:rPr>
              <w:t>What will my success criteria be?</w:t>
            </w:r>
          </w:p>
          <w:p w14:paraId="50022BC6"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p>
          <w:p w14:paraId="7E56327A" w14:textId="77777777" w:rsidR="00C0689D" w:rsidRDefault="00C0689D" w:rsidP="00C0689D">
            <w:pPr>
              <w:pBdr>
                <w:top w:val="nil"/>
                <w:left w:val="nil"/>
                <w:bottom w:val="nil"/>
                <w:right w:val="nil"/>
                <w:between w:val="nil"/>
              </w:pBdr>
              <w:jc w:val="center"/>
              <w:rPr>
                <w:color w:val="000000"/>
              </w:rPr>
            </w:pPr>
            <w:r>
              <w:rPr>
                <w:rFonts w:ascii="Arial" w:eastAsia="Arial" w:hAnsi="Arial" w:cs="Arial"/>
                <w:b/>
                <w:color w:val="FFFFFF"/>
                <w:sz w:val="20"/>
                <w:szCs w:val="20"/>
              </w:rPr>
              <w:t>(Measurable)</w:t>
            </w:r>
          </w:p>
        </w:tc>
        <w:tc>
          <w:tcPr>
            <w:tcW w:w="2443" w:type="dxa"/>
            <w:tcBorders>
              <w:top w:val="single" w:sz="4" w:space="0" w:color="000000"/>
              <w:left w:val="single" w:sz="4" w:space="0" w:color="000000"/>
              <w:bottom w:val="single" w:sz="4" w:space="0" w:color="000000"/>
              <w:right w:val="single" w:sz="4" w:space="0" w:color="000000"/>
            </w:tcBorders>
            <w:shd w:val="clear" w:color="auto" w:fill="000000"/>
            <w:tcMar>
              <w:top w:w="80" w:type="dxa"/>
              <w:left w:w="80" w:type="dxa"/>
              <w:bottom w:w="80" w:type="dxa"/>
              <w:right w:w="80" w:type="dxa"/>
            </w:tcMar>
          </w:tcPr>
          <w:p w14:paraId="4BDB7392"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r>
              <w:rPr>
                <w:rFonts w:ascii="Arial" w:eastAsia="Arial" w:hAnsi="Arial" w:cs="Arial"/>
                <w:b/>
                <w:color w:val="FFFFFF"/>
                <w:sz w:val="20"/>
                <w:szCs w:val="20"/>
              </w:rPr>
              <w:t>Target dates for review and completion</w:t>
            </w:r>
          </w:p>
          <w:p w14:paraId="3CED8E9E" w14:textId="77777777" w:rsidR="00C0689D" w:rsidRDefault="00C0689D" w:rsidP="00C0689D">
            <w:pPr>
              <w:pBdr>
                <w:top w:val="nil"/>
                <w:left w:val="nil"/>
                <w:bottom w:val="nil"/>
                <w:right w:val="nil"/>
                <w:between w:val="nil"/>
              </w:pBdr>
              <w:jc w:val="center"/>
              <w:rPr>
                <w:rFonts w:ascii="Arial" w:eastAsia="Arial" w:hAnsi="Arial" w:cs="Arial"/>
                <w:b/>
                <w:color w:val="FFFFFF"/>
                <w:sz w:val="20"/>
                <w:szCs w:val="20"/>
              </w:rPr>
            </w:pPr>
          </w:p>
          <w:p w14:paraId="0085106E" w14:textId="77777777" w:rsidR="00C0689D" w:rsidRDefault="00C0689D" w:rsidP="00C0689D">
            <w:pPr>
              <w:pBdr>
                <w:top w:val="nil"/>
                <w:left w:val="nil"/>
                <w:bottom w:val="nil"/>
                <w:right w:val="nil"/>
                <w:between w:val="nil"/>
              </w:pBdr>
              <w:jc w:val="center"/>
              <w:rPr>
                <w:color w:val="000000"/>
              </w:rPr>
            </w:pPr>
            <w:r>
              <w:rPr>
                <w:rFonts w:ascii="Arial" w:eastAsia="Arial" w:hAnsi="Arial" w:cs="Arial"/>
                <w:b/>
                <w:color w:val="FFFFFF"/>
                <w:sz w:val="20"/>
                <w:szCs w:val="20"/>
              </w:rPr>
              <w:t>(Timebound)</w:t>
            </w:r>
          </w:p>
        </w:tc>
      </w:tr>
      <w:tr w:rsidR="00C0689D" w14:paraId="74002FCC" w14:textId="77777777" w:rsidTr="00C0689D">
        <w:trPr>
          <w:trHeight w:val="1137"/>
        </w:trPr>
        <w:tc>
          <w:tcPr>
            <w:tcW w:w="24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143A43" w14:textId="77777777" w:rsidR="00C0689D" w:rsidRDefault="00C0689D" w:rsidP="00C0689D">
            <w:pPr>
              <w:rPr>
                <w:rFonts w:ascii="Aptos Narrow" w:hAnsi="Aptos Narrow"/>
                <w:color w:val="000000"/>
              </w:rPr>
            </w:pPr>
            <w:r>
              <w:rPr>
                <w:rFonts w:ascii="Aptos Narrow" w:hAnsi="Aptos Narrow"/>
                <w:color w:val="000000"/>
              </w:rPr>
              <w:t>Improve clarity and structure in formal written communication</w:t>
            </w:r>
          </w:p>
          <w:p w14:paraId="5D68CF77" w14:textId="77777777" w:rsidR="00C0689D" w:rsidRDefault="00C0689D" w:rsidP="00C0689D">
            <w:pPr>
              <w:pBdr>
                <w:top w:val="nil"/>
                <w:left w:val="nil"/>
                <w:bottom w:val="nil"/>
                <w:right w:val="nil"/>
                <w:between w:val="nil"/>
              </w:pBdr>
              <w:rPr>
                <w:color w:val="000000"/>
              </w:rPr>
            </w:pPr>
          </w:p>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D48D9D" w14:textId="77777777" w:rsidR="00C0689D" w:rsidRDefault="00C0689D" w:rsidP="00C0689D">
            <w:pPr>
              <w:rPr>
                <w:rFonts w:ascii="Aptos Narrow" w:hAnsi="Aptos Narrow"/>
                <w:color w:val="000000"/>
              </w:rPr>
            </w:pPr>
            <w:r>
              <w:rPr>
                <w:rFonts w:ascii="Aptos Narrow" w:hAnsi="Aptos Narrow"/>
                <w:color w:val="000000"/>
              </w:rPr>
              <w:t>Complete a short course on business writing and review client emails before sending</w:t>
            </w:r>
          </w:p>
          <w:p w14:paraId="18EBEE9F"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55E7B" w14:textId="77777777" w:rsidR="00C0689D" w:rsidRDefault="00C0689D" w:rsidP="00C0689D">
            <w:pPr>
              <w:rPr>
                <w:rFonts w:ascii="Aptos Narrow" w:hAnsi="Aptos Narrow"/>
                <w:color w:val="000000"/>
              </w:rPr>
            </w:pPr>
            <w:r>
              <w:rPr>
                <w:rFonts w:ascii="Aptos Narrow" w:hAnsi="Aptos Narrow"/>
                <w:color w:val="000000"/>
              </w:rPr>
              <w:t>Access to an online writing course and peer review of emails</w:t>
            </w:r>
          </w:p>
          <w:p w14:paraId="2E2E1896"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B6344" w14:textId="77777777" w:rsidR="00C0689D" w:rsidRDefault="00C0689D" w:rsidP="00C0689D">
            <w:pPr>
              <w:rPr>
                <w:rFonts w:ascii="Aptos Narrow" w:hAnsi="Aptos Narrow"/>
                <w:color w:val="000000"/>
              </w:rPr>
            </w:pPr>
            <w:r>
              <w:rPr>
                <w:rFonts w:ascii="Aptos Narrow" w:hAnsi="Aptos Narrow"/>
                <w:color w:val="000000"/>
              </w:rPr>
              <w:t>Improved clarity in client communications with fewer revisions</w:t>
            </w:r>
          </w:p>
          <w:p w14:paraId="39720FA1"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E8B584" w14:textId="77777777" w:rsidR="00C0689D" w:rsidRDefault="00C0689D" w:rsidP="00C0689D">
            <w:pPr>
              <w:rPr>
                <w:rFonts w:ascii="Aptos Narrow" w:hAnsi="Aptos Narrow"/>
                <w:color w:val="000000"/>
              </w:rPr>
            </w:pPr>
            <w:r>
              <w:rPr>
                <w:rFonts w:ascii="Aptos Narrow" w:hAnsi="Aptos Narrow"/>
                <w:color w:val="000000"/>
              </w:rPr>
              <w:t>Review in 4 weeks, complete in 3 months</w:t>
            </w:r>
          </w:p>
          <w:p w14:paraId="67CE64DC" w14:textId="77777777" w:rsidR="00C0689D" w:rsidRDefault="00C0689D" w:rsidP="00C0689D"/>
        </w:tc>
      </w:tr>
      <w:tr w:rsidR="00C0689D" w14:paraId="0DB0BCFD" w14:textId="77777777" w:rsidTr="00C0689D">
        <w:trPr>
          <w:trHeight w:val="1365"/>
        </w:trPr>
        <w:tc>
          <w:tcPr>
            <w:tcW w:w="24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6E17A" w14:textId="77777777" w:rsidR="00C0689D" w:rsidRDefault="00C0689D" w:rsidP="00C0689D">
            <w:pPr>
              <w:rPr>
                <w:rFonts w:ascii="Aptos Narrow" w:hAnsi="Aptos Narrow"/>
                <w:color w:val="000000"/>
              </w:rPr>
            </w:pPr>
            <w:r>
              <w:rPr>
                <w:rFonts w:ascii="Aptos Narrow" w:hAnsi="Aptos Narrow"/>
                <w:color w:val="000000"/>
              </w:rPr>
              <w:lastRenderedPageBreak/>
              <w:t>Ensure all verbal instructions are followed by written confirmation</w:t>
            </w:r>
          </w:p>
          <w:p w14:paraId="4636AA2F" w14:textId="77777777" w:rsidR="00C0689D" w:rsidRDefault="00C0689D" w:rsidP="00C0689D">
            <w:pPr>
              <w:pBdr>
                <w:top w:val="nil"/>
                <w:left w:val="nil"/>
                <w:bottom w:val="nil"/>
                <w:right w:val="nil"/>
                <w:between w:val="nil"/>
              </w:pBdr>
              <w:rPr>
                <w:color w:val="000000"/>
              </w:rPr>
            </w:pPr>
          </w:p>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72EC5" w14:textId="77777777" w:rsidR="00C0689D" w:rsidRDefault="00C0689D" w:rsidP="00C0689D">
            <w:pPr>
              <w:rPr>
                <w:rFonts w:ascii="Aptos Narrow" w:hAnsi="Aptos Narrow"/>
                <w:color w:val="000000"/>
              </w:rPr>
            </w:pPr>
            <w:r>
              <w:rPr>
                <w:rFonts w:ascii="Aptos Narrow" w:hAnsi="Aptos Narrow"/>
                <w:color w:val="000000"/>
              </w:rPr>
              <w:t>Create a habit of sending a written follow-up after each verbal site instruction</w:t>
            </w:r>
          </w:p>
          <w:p w14:paraId="3A2B9754"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E4894" w14:textId="77777777" w:rsidR="00C0689D" w:rsidRDefault="00C0689D" w:rsidP="00C0689D">
            <w:pPr>
              <w:rPr>
                <w:rFonts w:ascii="Aptos Narrow" w:hAnsi="Aptos Narrow"/>
                <w:color w:val="000000"/>
              </w:rPr>
            </w:pPr>
            <w:r>
              <w:rPr>
                <w:rFonts w:ascii="Aptos Narrow" w:hAnsi="Aptos Narrow"/>
                <w:color w:val="000000"/>
              </w:rPr>
              <w:t>WhatsApp/email templates and team compliance</w:t>
            </w:r>
          </w:p>
          <w:p w14:paraId="014C3505" w14:textId="77777777" w:rsidR="00C0689D" w:rsidRDefault="00C0689D" w:rsidP="00C0689D"/>
          <w:p w14:paraId="35594B95" w14:textId="77777777" w:rsidR="00C0689D" w:rsidRPr="00C0689D" w:rsidRDefault="00C0689D" w:rsidP="00C0689D">
            <w:pPr>
              <w:jc w:val="center"/>
            </w:pPr>
          </w:p>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0CF0AC" w14:textId="77777777" w:rsidR="00C0689D" w:rsidRDefault="00C0689D" w:rsidP="00C0689D">
            <w:pPr>
              <w:rPr>
                <w:rFonts w:ascii="Aptos Narrow" w:hAnsi="Aptos Narrow"/>
                <w:color w:val="000000"/>
              </w:rPr>
            </w:pPr>
            <w:r>
              <w:rPr>
                <w:rFonts w:ascii="Aptos Narrow" w:hAnsi="Aptos Narrow"/>
                <w:color w:val="000000"/>
              </w:rPr>
              <w:t>All key site instructions documented in writing within 1 hour</w:t>
            </w:r>
          </w:p>
          <w:p w14:paraId="3DB55358"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B91C43" w14:textId="77777777" w:rsidR="00C0689D" w:rsidRDefault="00C0689D" w:rsidP="00C0689D">
            <w:pPr>
              <w:rPr>
                <w:rFonts w:ascii="Aptos Narrow" w:hAnsi="Aptos Narrow"/>
                <w:color w:val="000000"/>
              </w:rPr>
            </w:pPr>
            <w:r>
              <w:rPr>
                <w:rFonts w:ascii="Aptos Narrow" w:hAnsi="Aptos Narrow"/>
                <w:color w:val="000000"/>
              </w:rPr>
              <w:t>Review weekly, ongoing</w:t>
            </w:r>
          </w:p>
          <w:p w14:paraId="704B23FE" w14:textId="77777777" w:rsidR="00C0689D" w:rsidRDefault="00C0689D" w:rsidP="00C0689D"/>
        </w:tc>
      </w:tr>
      <w:tr w:rsidR="00C0689D" w14:paraId="1B346FA9" w14:textId="77777777" w:rsidTr="00C0689D">
        <w:trPr>
          <w:trHeight w:val="1365"/>
        </w:trPr>
        <w:tc>
          <w:tcPr>
            <w:tcW w:w="244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46B285" w14:textId="77777777" w:rsidR="00C0689D" w:rsidRDefault="00C0689D" w:rsidP="00C0689D">
            <w:pPr>
              <w:rPr>
                <w:rFonts w:ascii="Aptos Narrow" w:hAnsi="Aptos Narrow"/>
                <w:color w:val="000000"/>
              </w:rPr>
            </w:pPr>
            <w:r>
              <w:rPr>
                <w:rFonts w:ascii="Aptos Narrow" w:hAnsi="Aptos Narrow"/>
                <w:color w:val="000000"/>
              </w:rPr>
              <w:t>Enhance communication effectiveness during high-pressure situations</w:t>
            </w:r>
          </w:p>
          <w:p w14:paraId="6E8F05CE" w14:textId="77777777" w:rsidR="00C0689D" w:rsidRDefault="00C0689D" w:rsidP="00C0689D">
            <w:pPr>
              <w:rPr>
                <w:rFonts w:ascii="Aptos Narrow" w:hAnsi="Aptos Narrow"/>
                <w:color w:val="000000"/>
              </w:rPr>
            </w:pPr>
          </w:p>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1E09A" w14:textId="77777777" w:rsidR="00C0689D" w:rsidRDefault="00C0689D" w:rsidP="00C0689D">
            <w:pPr>
              <w:rPr>
                <w:rFonts w:ascii="Aptos Narrow" w:hAnsi="Aptos Narrow"/>
                <w:color w:val="000000"/>
              </w:rPr>
            </w:pPr>
            <w:r>
              <w:rPr>
                <w:rFonts w:ascii="Aptos Narrow" w:hAnsi="Aptos Narrow"/>
                <w:color w:val="000000"/>
              </w:rPr>
              <w:t>Engage in weekly scenario-based training with senior staff</w:t>
            </w:r>
          </w:p>
          <w:p w14:paraId="7FDE9EE0"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268809" w14:textId="77777777" w:rsidR="00C0689D" w:rsidRDefault="00C0689D" w:rsidP="00C0689D">
            <w:pPr>
              <w:rPr>
                <w:rFonts w:ascii="Aptos Narrow" w:hAnsi="Aptos Narrow"/>
                <w:color w:val="000000"/>
              </w:rPr>
            </w:pPr>
            <w:r>
              <w:rPr>
                <w:rFonts w:ascii="Aptos Narrow" w:hAnsi="Aptos Narrow"/>
                <w:color w:val="000000"/>
              </w:rPr>
              <w:t>Support from senior team members and structured practice sessions</w:t>
            </w:r>
          </w:p>
          <w:p w14:paraId="1A81FF13"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6FADD9" w14:textId="77777777" w:rsidR="00C0689D" w:rsidRDefault="00C0689D" w:rsidP="00C0689D">
            <w:pPr>
              <w:rPr>
                <w:rFonts w:ascii="Aptos Narrow" w:hAnsi="Aptos Narrow"/>
                <w:color w:val="000000"/>
              </w:rPr>
            </w:pPr>
            <w:r>
              <w:rPr>
                <w:rFonts w:ascii="Aptos Narrow" w:hAnsi="Aptos Narrow"/>
                <w:color w:val="000000"/>
              </w:rPr>
              <w:t>Demonstrated composure and consistency in team meetings</w:t>
            </w:r>
          </w:p>
          <w:p w14:paraId="08232D95" w14:textId="77777777" w:rsidR="00C0689D" w:rsidRDefault="00C0689D" w:rsidP="00C0689D"/>
        </w:tc>
        <w:tc>
          <w:tcPr>
            <w:tcW w:w="24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1DBE5D" w14:textId="77777777" w:rsidR="00C0689D" w:rsidRDefault="00C0689D" w:rsidP="00C0689D">
            <w:pPr>
              <w:rPr>
                <w:rFonts w:ascii="Aptos Narrow" w:hAnsi="Aptos Narrow"/>
                <w:color w:val="000000"/>
              </w:rPr>
            </w:pPr>
            <w:r>
              <w:rPr>
                <w:rFonts w:ascii="Aptos Narrow" w:hAnsi="Aptos Narrow"/>
                <w:color w:val="000000"/>
              </w:rPr>
              <w:t>Review after 6 weeks of practice</w:t>
            </w:r>
          </w:p>
          <w:p w14:paraId="48987104" w14:textId="77777777" w:rsidR="00C0689D" w:rsidRDefault="00C0689D" w:rsidP="00C0689D"/>
        </w:tc>
      </w:tr>
    </w:tbl>
    <w:p w14:paraId="7BF683BF" w14:textId="77777777" w:rsidR="00764EFE" w:rsidRDefault="00764EFE" w:rsidP="00764EFE"/>
    <w:p w14:paraId="76C8FEB5" w14:textId="2418F51B" w:rsidR="00C0689D" w:rsidRPr="00C0689D" w:rsidRDefault="00C0689D" w:rsidP="00C0689D">
      <w:pPr>
        <w:pStyle w:val="Heading2"/>
      </w:pPr>
    </w:p>
    <w:p w14:paraId="2D63A631" w14:textId="77777777" w:rsidR="00C0689D" w:rsidRDefault="00C0689D" w:rsidP="00764EFE"/>
    <w:sectPr w:rsidR="00C0689D">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32D1C" w14:textId="77777777" w:rsidR="004520D2" w:rsidRDefault="004520D2" w:rsidP="00F23277">
      <w:pPr>
        <w:spacing w:after="0" w:line="240" w:lineRule="auto"/>
      </w:pPr>
      <w:r>
        <w:separator/>
      </w:r>
    </w:p>
  </w:endnote>
  <w:endnote w:type="continuationSeparator" w:id="0">
    <w:p w14:paraId="534B609C" w14:textId="77777777" w:rsidR="004520D2" w:rsidRDefault="004520D2"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F">
    <w:altName w:val="Cambria"/>
    <w:charset w:val="00"/>
    <w:family w:val="roman"/>
    <w:pitch w:val="default"/>
  </w:font>
  <w:font w:name="OpenSymbol, 'Arial Unicode M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B0A79C" w14:textId="77777777" w:rsidR="004520D2" w:rsidRDefault="004520D2" w:rsidP="00F23277">
      <w:pPr>
        <w:spacing w:after="0" w:line="240" w:lineRule="auto"/>
      </w:pPr>
      <w:r>
        <w:separator/>
      </w:r>
    </w:p>
  </w:footnote>
  <w:footnote w:type="continuationSeparator" w:id="0">
    <w:p w14:paraId="47E3CFC6" w14:textId="77777777" w:rsidR="004520D2" w:rsidRDefault="004520D2"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15613"/>
    <w:multiLevelType w:val="hybridMultilevel"/>
    <w:tmpl w:val="CB5626EE"/>
    <w:lvl w:ilvl="0" w:tplc="DB40BBDE">
      <w:start w:val="1"/>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247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D24528D"/>
    <w:multiLevelType w:val="hybridMultilevel"/>
    <w:tmpl w:val="4EDE24A0"/>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148F2"/>
    <w:multiLevelType w:val="hybridMultilevel"/>
    <w:tmpl w:val="3A02D7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0D070B3"/>
    <w:multiLevelType w:val="hybridMultilevel"/>
    <w:tmpl w:val="BDFCF2FE"/>
    <w:lvl w:ilvl="0" w:tplc="8DA0ACAE">
      <w:start w:val="1"/>
      <w:numFmt w:val="bullet"/>
      <w:lvlText w:val="•"/>
      <w:lvlJc w:val="left"/>
      <w:pPr>
        <w:tabs>
          <w:tab w:val="num" w:pos="720"/>
        </w:tabs>
        <w:ind w:left="720" w:hanging="360"/>
      </w:pPr>
      <w:rPr>
        <w:rFonts w:ascii="Arial" w:hAnsi="Arial" w:hint="default"/>
      </w:rPr>
    </w:lvl>
    <w:lvl w:ilvl="1" w:tplc="FE268194" w:tentative="1">
      <w:start w:val="1"/>
      <w:numFmt w:val="bullet"/>
      <w:lvlText w:val="•"/>
      <w:lvlJc w:val="left"/>
      <w:pPr>
        <w:tabs>
          <w:tab w:val="num" w:pos="1440"/>
        </w:tabs>
        <w:ind w:left="1440" w:hanging="360"/>
      </w:pPr>
      <w:rPr>
        <w:rFonts w:ascii="Arial" w:hAnsi="Arial" w:hint="default"/>
      </w:rPr>
    </w:lvl>
    <w:lvl w:ilvl="2" w:tplc="799CBFB2" w:tentative="1">
      <w:start w:val="1"/>
      <w:numFmt w:val="bullet"/>
      <w:lvlText w:val="•"/>
      <w:lvlJc w:val="left"/>
      <w:pPr>
        <w:tabs>
          <w:tab w:val="num" w:pos="2160"/>
        </w:tabs>
        <w:ind w:left="2160" w:hanging="360"/>
      </w:pPr>
      <w:rPr>
        <w:rFonts w:ascii="Arial" w:hAnsi="Arial" w:hint="default"/>
      </w:rPr>
    </w:lvl>
    <w:lvl w:ilvl="3" w:tplc="826E44EA" w:tentative="1">
      <w:start w:val="1"/>
      <w:numFmt w:val="bullet"/>
      <w:lvlText w:val="•"/>
      <w:lvlJc w:val="left"/>
      <w:pPr>
        <w:tabs>
          <w:tab w:val="num" w:pos="2880"/>
        </w:tabs>
        <w:ind w:left="2880" w:hanging="360"/>
      </w:pPr>
      <w:rPr>
        <w:rFonts w:ascii="Arial" w:hAnsi="Arial" w:hint="default"/>
      </w:rPr>
    </w:lvl>
    <w:lvl w:ilvl="4" w:tplc="5BCC3C52" w:tentative="1">
      <w:start w:val="1"/>
      <w:numFmt w:val="bullet"/>
      <w:lvlText w:val="•"/>
      <w:lvlJc w:val="left"/>
      <w:pPr>
        <w:tabs>
          <w:tab w:val="num" w:pos="3600"/>
        </w:tabs>
        <w:ind w:left="3600" w:hanging="360"/>
      </w:pPr>
      <w:rPr>
        <w:rFonts w:ascii="Arial" w:hAnsi="Arial" w:hint="default"/>
      </w:rPr>
    </w:lvl>
    <w:lvl w:ilvl="5" w:tplc="A5AAF812" w:tentative="1">
      <w:start w:val="1"/>
      <w:numFmt w:val="bullet"/>
      <w:lvlText w:val="•"/>
      <w:lvlJc w:val="left"/>
      <w:pPr>
        <w:tabs>
          <w:tab w:val="num" w:pos="4320"/>
        </w:tabs>
        <w:ind w:left="4320" w:hanging="360"/>
      </w:pPr>
      <w:rPr>
        <w:rFonts w:ascii="Arial" w:hAnsi="Arial" w:hint="default"/>
      </w:rPr>
    </w:lvl>
    <w:lvl w:ilvl="6" w:tplc="860639A4" w:tentative="1">
      <w:start w:val="1"/>
      <w:numFmt w:val="bullet"/>
      <w:lvlText w:val="•"/>
      <w:lvlJc w:val="left"/>
      <w:pPr>
        <w:tabs>
          <w:tab w:val="num" w:pos="5040"/>
        </w:tabs>
        <w:ind w:left="5040" w:hanging="360"/>
      </w:pPr>
      <w:rPr>
        <w:rFonts w:ascii="Arial" w:hAnsi="Arial" w:hint="default"/>
      </w:rPr>
    </w:lvl>
    <w:lvl w:ilvl="7" w:tplc="A06E3336" w:tentative="1">
      <w:start w:val="1"/>
      <w:numFmt w:val="bullet"/>
      <w:lvlText w:val="•"/>
      <w:lvlJc w:val="left"/>
      <w:pPr>
        <w:tabs>
          <w:tab w:val="num" w:pos="5760"/>
        </w:tabs>
        <w:ind w:left="5760" w:hanging="360"/>
      </w:pPr>
      <w:rPr>
        <w:rFonts w:ascii="Arial" w:hAnsi="Arial" w:hint="default"/>
      </w:rPr>
    </w:lvl>
    <w:lvl w:ilvl="8" w:tplc="FB46552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19B6B9C"/>
    <w:multiLevelType w:val="multilevel"/>
    <w:tmpl w:val="26F032F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AE72FB"/>
    <w:multiLevelType w:val="multilevel"/>
    <w:tmpl w:val="A216B3C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51D7C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B4D5BDF"/>
    <w:multiLevelType w:val="multilevel"/>
    <w:tmpl w:val="1D8A9EB2"/>
    <w:numStyleLink w:val="RTFNum5"/>
  </w:abstractNum>
  <w:abstractNum w:abstractNumId="9" w15:restartNumberingAfterBreak="0">
    <w:nsid w:val="334E667E"/>
    <w:multiLevelType w:val="hybridMultilevel"/>
    <w:tmpl w:val="672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22203C"/>
    <w:multiLevelType w:val="hybridMultilevel"/>
    <w:tmpl w:val="EBB06092"/>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29190D"/>
    <w:multiLevelType w:val="singleLevel"/>
    <w:tmpl w:val="08090001"/>
    <w:lvl w:ilvl="0">
      <w:start w:val="1"/>
      <w:numFmt w:val="bullet"/>
      <w:lvlText w:val=""/>
      <w:lvlJc w:val="left"/>
      <w:pPr>
        <w:ind w:left="720" w:hanging="360"/>
      </w:pPr>
      <w:rPr>
        <w:rFonts w:ascii="Symbol" w:hAnsi="Symbol" w:hint="default"/>
      </w:rPr>
    </w:lvl>
  </w:abstractNum>
  <w:abstractNum w:abstractNumId="12" w15:restartNumberingAfterBreak="0">
    <w:nsid w:val="3E6D2ACE"/>
    <w:multiLevelType w:val="hybridMultilevel"/>
    <w:tmpl w:val="C22C9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E6F7C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02164EC"/>
    <w:multiLevelType w:val="multilevel"/>
    <w:tmpl w:val="6AAEF93A"/>
    <w:styleLink w:val="RTFNum2"/>
    <w:lvl w:ilvl="0">
      <w:start w:val="1"/>
      <w:numFmt w:val="bullet"/>
      <w:lvlText w:val=""/>
      <w:lvlJc w:val="left"/>
      <w:pPr>
        <w:ind w:left="720" w:hanging="360"/>
      </w:pPr>
      <w:rPr>
        <w:rFonts w:ascii="Wingdings" w:hAnsi="Wingdings" w:hint="default"/>
      </w:rPr>
    </w:lvl>
    <w:lvl w:ilvl="1">
      <w:numFmt w:val="bullet"/>
      <w:lvlText w:val="o"/>
      <w:lvlJc w:val="left"/>
      <w:pPr>
        <w:ind w:left="1440" w:hanging="360"/>
      </w:pPr>
      <w:rPr>
        <w:rFonts w:ascii="F" w:eastAsia="Courier New" w:hAnsi="F" w:cs="F"/>
      </w:rPr>
    </w:lvl>
    <w:lvl w:ilvl="2">
      <w:numFmt w:val="bullet"/>
      <w:lvlText w:val=""/>
      <w:lvlJc w:val="left"/>
      <w:pPr>
        <w:ind w:left="2160" w:hanging="360"/>
      </w:pPr>
      <w:rPr>
        <w:rFonts w:ascii="F" w:eastAsia="F" w:hAnsi="F" w:cs="F"/>
      </w:rPr>
    </w:lvl>
    <w:lvl w:ilvl="3">
      <w:numFmt w:val="bullet"/>
      <w:lvlText w:val=""/>
      <w:lvlJc w:val="left"/>
      <w:pPr>
        <w:ind w:left="2880" w:hanging="360"/>
      </w:pPr>
      <w:rPr>
        <w:rFonts w:ascii="Symbol" w:eastAsia="Symbol" w:hAnsi="Symbol" w:cs="Symbol"/>
      </w:rPr>
    </w:lvl>
    <w:lvl w:ilvl="4">
      <w:numFmt w:val="bullet"/>
      <w:lvlText w:val="o"/>
      <w:lvlJc w:val="left"/>
      <w:pPr>
        <w:ind w:left="3600" w:hanging="360"/>
      </w:pPr>
      <w:rPr>
        <w:rFonts w:ascii="F" w:eastAsia="Courier New" w:hAnsi="F" w:cs="F"/>
      </w:rPr>
    </w:lvl>
    <w:lvl w:ilvl="5">
      <w:numFmt w:val="bullet"/>
      <w:lvlText w:val=""/>
      <w:lvlJc w:val="left"/>
      <w:pPr>
        <w:ind w:left="4320" w:hanging="360"/>
      </w:pPr>
      <w:rPr>
        <w:rFonts w:ascii="F" w:eastAsia="F" w:hAnsi="F" w:cs="F"/>
      </w:rPr>
    </w:lvl>
    <w:lvl w:ilvl="6">
      <w:numFmt w:val="bullet"/>
      <w:lvlText w:val=""/>
      <w:lvlJc w:val="left"/>
      <w:pPr>
        <w:ind w:left="5040" w:hanging="360"/>
      </w:pPr>
      <w:rPr>
        <w:rFonts w:ascii="Symbol" w:eastAsia="Symbol" w:hAnsi="Symbol" w:cs="Symbol"/>
      </w:rPr>
    </w:lvl>
    <w:lvl w:ilvl="7">
      <w:numFmt w:val="bullet"/>
      <w:lvlText w:val="o"/>
      <w:lvlJc w:val="left"/>
      <w:pPr>
        <w:ind w:left="5760" w:hanging="360"/>
      </w:pPr>
      <w:rPr>
        <w:rFonts w:ascii="F" w:eastAsia="Courier New" w:hAnsi="F" w:cs="F"/>
      </w:rPr>
    </w:lvl>
    <w:lvl w:ilvl="8">
      <w:numFmt w:val="bullet"/>
      <w:lvlText w:val=""/>
      <w:lvlJc w:val="left"/>
      <w:pPr>
        <w:ind w:left="6480" w:hanging="360"/>
      </w:pPr>
      <w:rPr>
        <w:rFonts w:ascii="F" w:eastAsia="F" w:hAnsi="F" w:cs="F"/>
      </w:rPr>
    </w:lvl>
  </w:abstractNum>
  <w:abstractNum w:abstractNumId="15" w15:restartNumberingAfterBreak="0">
    <w:nsid w:val="4270751B"/>
    <w:multiLevelType w:val="multilevel"/>
    <w:tmpl w:val="C30E9870"/>
    <w:styleLink w:val="RTFNum6"/>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16" w15:restartNumberingAfterBreak="0">
    <w:nsid w:val="46EF727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47976A5"/>
    <w:multiLevelType w:val="multilevel"/>
    <w:tmpl w:val="E618E9E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55E2C02"/>
    <w:multiLevelType w:val="hybridMultilevel"/>
    <w:tmpl w:val="6DE4387E"/>
    <w:lvl w:ilvl="0" w:tplc="FBDCAD14">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630598"/>
    <w:multiLevelType w:val="hybridMultilevel"/>
    <w:tmpl w:val="E5BA9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400DAE"/>
    <w:multiLevelType w:val="multilevel"/>
    <w:tmpl w:val="1D8A9EB2"/>
    <w:styleLink w:val="RTFNum5"/>
    <w:lvl w:ilvl="0">
      <w:numFmt w:val="bullet"/>
      <w:lvlText w:val="➢"/>
      <w:lvlJc w:val="left"/>
      <w:pPr>
        <w:ind w:left="720" w:hanging="360"/>
      </w:pPr>
      <w:rPr>
        <w:rFonts w:ascii="F" w:eastAsia="OpenSymbol, 'Arial Unicode MS'" w:hAnsi="F" w:cs="F"/>
      </w:rPr>
    </w:lvl>
    <w:lvl w:ilvl="1">
      <w:numFmt w:val="bullet"/>
      <w:lvlText w:val="◦"/>
      <w:lvlJc w:val="left"/>
      <w:pPr>
        <w:ind w:left="1080" w:hanging="360"/>
      </w:pPr>
      <w:rPr>
        <w:rFonts w:ascii="F" w:eastAsia="OpenSymbol, 'Arial Unicode MS'" w:hAnsi="F" w:cs="F"/>
      </w:rPr>
    </w:lvl>
    <w:lvl w:ilvl="2">
      <w:numFmt w:val="bullet"/>
      <w:lvlText w:val="▪"/>
      <w:lvlJc w:val="left"/>
      <w:pPr>
        <w:ind w:left="1440" w:hanging="360"/>
      </w:pPr>
      <w:rPr>
        <w:rFonts w:ascii="F" w:eastAsia="OpenSymbol, 'Arial Unicode MS'" w:hAnsi="F" w:cs="F"/>
      </w:rPr>
    </w:lvl>
    <w:lvl w:ilvl="3">
      <w:numFmt w:val="bullet"/>
      <w:lvlText w:val="•"/>
      <w:lvlJc w:val="left"/>
      <w:pPr>
        <w:ind w:left="1800" w:hanging="360"/>
      </w:pPr>
      <w:rPr>
        <w:rFonts w:ascii="F" w:eastAsia="OpenSymbol, 'Arial Unicode MS'" w:hAnsi="F" w:cs="F"/>
      </w:rPr>
    </w:lvl>
    <w:lvl w:ilvl="4">
      <w:numFmt w:val="bullet"/>
      <w:lvlText w:val="◦"/>
      <w:lvlJc w:val="left"/>
      <w:pPr>
        <w:ind w:left="2160" w:hanging="360"/>
      </w:pPr>
      <w:rPr>
        <w:rFonts w:ascii="F" w:eastAsia="OpenSymbol, 'Arial Unicode MS'" w:hAnsi="F" w:cs="F"/>
      </w:rPr>
    </w:lvl>
    <w:lvl w:ilvl="5">
      <w:numFmt w:val="bullet"/>
      <w:lvlText w:val="▪"/>
      <w:lvlJc w:val="left"/>
      <w:pPr>
        <w:ind w:left="2520" w:hanging="360"/>
      </w:pPr>
      <w:rPr>
        <w:rFonts w:ascii="F" w:eastAsia="OpenSymbol, 'Arial Unicode MS'" w:hAnsi="F" w:cs="F"/>
      </w:rPr>
    </w:lvl>
    <w:lvl w:ilvl="6">
      <w:numFmt w:val="bullet"/>
      <w:lvlText w:val="•"/>
      <w:lvlJc w:val="left"/>
      <w:pPr>
        <w:ind w:left="2880" w:hanging="360"/>
      </w:pPr>
      <w:rPr>
        <w:rFonts w:ascii="F" w:eastAsia="OpenSymbol, 'Arial Unicode MS'" w:hAnsi="F" w:cs="F"/>
      </w:rPr>
    </w:lvl>
    <w:lvl w:ilvl="7">
      <w:numFmt w:val="bullet"/>
      <w:lvlText w:val="◦"/>
      <w:lvlJc w:val="left"/>
      <w:pPr>
        <w:ind w:left="3240" w:hanging="360"/>
      </w:pPr>
      <w:rPr>
        <w:rFonts w:ascii="F" w:eastAsia="OpenSymbol, 'Arial Unicode MS'" w:hAnsi="F" w:cs="F"/>
      </w:rPr>
    </w:lvl>
    <w:lvl w:ilvl="8">
      <w:numFmt w:val="bullet"/>
      <w:lvlText w:val="▪"/>
      <w:lvlJc w:val="left"/>
      <w:pPr>
        <w:ind w:left="3600" w:hanging="360"/>
      </w:pPr>
      <w:rPr>
        <w:rFonts w:ascii="F" w:eastAsia="OpenSymbol, 'Arial Unicode MS'" w:hAnsi="F" w:cs="F"/>
      </w:rPr>
    </w:lvl>
  </w:abstractNum>
  <w:abstractNum w:abstractNumId="21" w15:restartNumberingAfterBreak="0">
    <w:nsid w:val="6BEC1B0E"/>
    <w:multiLevelType w:val="multilevel"/>
    <w:tmpl w:val="5DF0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0D0CAE"/>
    <w:multiLevelType w:val="hybridMultilevel"/>
    <w:tmpl w:val="670496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3137809"/>
    <w:multiLevelType w:val="hybridMultilevel"/>
    <w:tmpl w:val="636A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1992747">
    <w:abstractNumId w:val="4"/>
  </w:num>
  <w:num w:numId="2" w16cid:durableId="1054234476">
    <w:abstractNumId w:val="20"/>
  </w:num>
  <w:num w:numId="3" w16cid:durableId="1009911294">
    <w:abstractNumId w:val="15"/>
  </w:num>
  <w:num w:numId="4" w16cid:durableId="1121000634">
    <w:abstractNumId w:val="14"/>
  </w:num>
  <w:num w:numId="5" w16cid:durableId="1494253068">
    <w:abstractNumId w:val="11"/>
  </w:num>
  <w:num w:numId="6" w16cid:durableId="1221475683">
    <w:abstractNumId w:val="12"/>
  </w:num>
  <w:num w:numId="7" w16cid:durableId="1399741400">
    <w:abstractNumId w:val="8"/>
  </w:num>
  <w:num w:numId="8" w16cid:durableId="2106461127">
    <w:abstractNumId w:val="23"/>
  </w:num>
  <w:num w:numId="9" w16cid:durableId="2057852185">
    <w:abstractNumId w:val="19"/>
  </w:num>
  <w:num w:numId="10" w16cid:durableId="550576964">
    <w:abstractNumId w:val="9"/>
  </w:num>
  <w:num w:numId="11" w16cid:durableId="1950041411">
    <w:abstractNumId w:val="22"/>
  </w:num>
  <w:num w:numId="12" w16cid:durableId="1370256525">
    <w:abstractNumId w:val="3"/>
  </w:num>
  <w:num w:numId="13" w16cid:durableId="1626962378">
    <w:abstractNumId w:val="1"/>
  </w:num>
  <w:num w:numId="14" w16cid:durableId="1783069956">
    <w:abstractNumId w:val="16"/>
  </w:num>
  <w:num w:numId="15" w16cid:durableId="543954182">
    <w:abstractNumId w:val="13"/>
  </w:num>
  <w:num w:numId="16" w16cid:durableId="836844618">
    <w:abstractNumId w:val="7"/>
  </w:num>
  <w:num w:numId="17" w16cid:durableId="439765874">
    <w:abstractNumId w:val="17"/>
  </w:num>
  <w:num w:numId="18" w16cid:durableId="1616981598">
    <w:abstractNumId w:val="18"/>
  </w:num>
  <w:num w:numId="19" w16cid:durableId="1281062045">
    <w:abstractNumId w:val="2"/>
  </w:num>
  <w:num w:numId="20" w16cid:durableId="2034962827">
    <w:abstractNumId w:val="10"/>
  </w:num>
  <w:num w:numId="21" w16cid:durableId="911357601">
    <w:abstractNumId w:val="5"/>
  </w:num>
  <w:num w:numId="22" w16cid:durableId="707611981">
    <w:abstractNumId w:val="21"/>
  </w:num>
  <w:num w:numId="23" w16cid:durableId="644237075">
    <w:abstractNumId w:val="0"/>
  </w:num>
  <w:num w:numId="24" w16cid:durableId="1782820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97"/>
    <w:rsid w:val="00016F5D"/>
    <w:rsid w:val="00022605"/>
    <w:rsid w:val="00027A42"/>
    <w:rsid w:val="00033051"/>
    <w:rsid w:val="000439F7"/>
    <w:rsid w:val="00045C35"/>
    <w:rsid w:val="00060297"/>
    <w:rsid w:val="0007080D"/>
    <w:rsid w:val="000751E8"/>
    <w:rsid w:val="00097EC0"/>
    <w:rsid w:val="000B32A1"/>
    <w:rsid w:val="000D6BF5"/>
    <w:rsid w:val="000E7EE5"/>
    <w:rsid w:val="00106428"/>
    <w:rsid w:val="0011414C"/>
    <w:rsid w:val="00122C66"/>
    <w:rsid w:val="00126323"/>
    <w:rsid w:val="001304A0"/>
    <w:rsid w:val="00135EAB"/>
    <w:rsid w:val="0013620D"/>
    <w:rsid w:val="00140956"/>
    <w:rsid w:val="00171362"/>
    <w:rsid w:val="00183B04"/>
    <w:rsid w:val="001A3F0C"/>
    <w:rsid w:val="001A69C1"/>
    <w:rsid w:val="001B1C2B"/>
    <w:rsid w:val="001B7075"/>
    <w:rsid w:val="001C0C28"/>
    <w:rsid w:val="001C7539"/>
    <w:rsid w:val="001D3C97"/>
    <w:rsid w:val="00215743"/>
    <w:rsid w:val="00226E6B"/>
    <w:rsid w:val="00251B4A"/>
    <w:rsid w:val="00254B96"/>
    <w:rsid w:val="00256FE2"/>
    <w:rsid w:val="00260A7C"/>
    <w:rsid w:val="00274FAB"/>
    <w:rsid w:val="00282FF6"/>
    <w:rsid w:val="0028417D"/>
    <w:rsid w:val="00291E44"/>
    <w:rsid w:val="002A4E23"/>
    <w:rsid w:val="002C496F"/>
    <w:rsid w:val="002D0A53"/>
    <w:rsid w:val="002E71A6"/>
    <w:rsid w:val="003103AC"/>
    <w:rsid w:val="0033246C"/>
    <w:rsid w:val="003416BA"/>
    <w:rsid w:val="00354A28"/>
    <w:rsid w:val="00355E76"/>
    <w:rsid w:val="0036581E"/>
    <w:rsid w:val="00394E14"/>
    <w:rsid w:val="003A05A4"/>
    <w:rsid w:val="003E3E80"/>
    <w:rsid w:val="003E5242"/>
    <w:rsid w:val="00416D48"/>
    <w:rsid w:val="0043031A"/>
    <w:rsid w:val="004326D3"/>
    <w:rsid w:val="0044484E"/>
    <w:rsid w:val="00445FEA"/>
    <w:rsid w:val="004503ED"/>
    <w:rsid w:val="004520D2"/>
    <w:rsid w:val="00452E41"/>
    <w:rsid w:val="0046172E"/>
    <w:rsid w:val="00476811"/>
    <w:rsid w:val="004A1511"/>
    <w:rsid w:val="004A39A5"/>
    <w:rsid w:val="004B2BF5"/>
    <w:rsid w:val="004C09DC"/>
    <w:rsid w:val="004D32FF"/>
    <w:rsid w:val="004E00BF"/>
    <w:rsid w:val="004E0E90"/>
    <w:rsid w:val="004E2C1E"/>
    <w:rsid w:val="004F7707"/>
    <w:rsid w:val="00505353"/>
    <w:rsid w:val="0052200B"/>
    <w:rsid w:val="00525214"/>
    <w:rsid w:val="00534896"/>
    <w:rsid w:val="00536779"/>
    <w:rsid w:val="0054369E"/>
    <w:rsid w:val="00550EF4"/>
    <w:rsid w:val="00552775"/>
    <w:rsid w:val="005602EF"/>
    <w:rsid w:val="00576D0E"/>
    <w:rsid w:val="00582A96"/>
    <w:rsid w:val="00583709"/>
    <w:rsid w:val="005E175B"/>
    <w:rsid w:val="005E1A8B"/>
    <w:rsid w:val="005F3DB2"/>
    <w:rsid w:val="00605663"/>
    <w:rsid w:val="006062C2"/>
    <w:rsid w:val="00617DE8"/>
    <w:rsid w:val="00632AF8"/>
    <w:rsid w:val="00641F79"/>
    <w:rsid w:val="00651DAD"/>
    <w:rsid w:val="00675553"/>
    <w:rsid w:val="006817B1"/>
    <w:rsid w:val="0068457A"/>
    <w:rsid w:val="006965B4"/>
    <w:rsid w:val="006A4EFC"/>
    <w:rsid w:val="006D7E61"/>
    <w:rsid w:val="007211CA"/>
    <w:rsid w:val="00764EFE"/>
    <w:rsid w:val="00772B41"/>
    <w:rsid w:val="00784A3D"/>
    <w:rsid w:val="0079111E"/>
    <w:rsid w:val="00791136"/>
    <w:rsid w:val="007A3569"/>
    <w:rsid w:val="007B11CC"/>
    <w:rsid w:val="007C77AE"/>
    <w:rsid w:val="007D4A44"/>
    <w:rsid w:val="00807874"/>
    <w:rsid w:val="008312FD"/>
    <w:rsid w:val="0084783E"/>
    <w:rsid w:val="00850DCA"/>
    <w:rsid w:val="008522A8"/>
    <w:rsid w:val="0085589B"/>
    <w:rsid w:val="008664C6"/>
    <w:rsid w:val="008847B0"/>
    <w:rsid w:val="0088695D"/>
    <w:rsid w:val="008D2D9E"/>
    <w:rsid w:val="008D371C"/>
    <w:rsid w:val="008D66B5"/>
    <w:rsid w:val="0090371A"/>
    <w:rsid w:val="00904A72"/>
    <w:rsid w:val="00907F58"/>
    <w:rsid w:val="00922EC4"/>
    <w:rsid w:val="009303D1"/>
    <w:rsid w:val="00935942"/>
    <w:rsid w:val="00973386"/>
    <w:rsid w:val="009B6458"/>
    <w:rsid w:val="00A0108C"/>
    <w:rsid w:val="00A13DF8"/>
    <w:rsid w:val="00A24CD2"/>
    <w:rsid w:val="00A41127"/>
    <w:rsid w:val="00A44925"/>
    <w:rsid w:val="00A742D0"/>
    <w:rsid w:val="00A94B5B"/>
    <w:rsid w:val="00AA3807"/>
    <w:rsid w:val="00AA5DC8"/>
    <w:rsid w:val="00AD4CE5"/>
    <w:rsid w:val="00AF6397"/>
    <w:rsid w:val="00B04ED5"/>
    <w:rsid w:val="00B2284E"/>
    <w:rsid w:val="00B53CC7"/>
    <w:rsid w:val="00B678F0"/>
    <w:rsid w:val="00B93B23"/>
    <w:rsid w:val="00BA21EB"/>
    <w:rsid w:val="00BC274B"/>
    <w:rsid w:val="00BD0132"/>
    <w:rsid w:val="00BF6452"/>
    <w:rsid w:val="00C02BD8"/>
    <w:rsid w:val="00C0670C"/>
    <w:rsid w:val="00C0689D"/>
    <w:rsid w:val="00C47FE7"/>
    <w:rsid w:val="00C51F1B"/>
    <w:rsid w:val="00C52187"/>
    <w:rsid w:val="00C73EB1"/>
    <w:rsid w:val="00C8199D"/>
    <w:rsid w:val="00C95E24"/>
    <w:rsid w:val="00CA0740"/>
    <w:rsid w:val="00D04D47"/>
    <w:rsid w:val="00D129F7"/>
    <w:rsid w:val="00D30B07"/>
    <w:rsid w:val="00D362D3"/>
    <w:rsid w:val="00D65304"/>
    <w:rsid w:val="00D724FB"/>
    <w:rsid w:val="00D7677F"/>
    <w:rsid w:val="00D85A9F"/>
    <w:rsid w:val="00DA510E"/>
    <w:rsid w:val="00DB0823"/>
    <w:rsid w:val="00DB0963"/>
    <w:rsid w:val="00DD3C0A"/>
    <w:rsid w:val="00E02C48"/>
    <w:rsid w:val="00E22C6B"/>
    <w:rsid w:val="00E24D6B"/>
    <w:rsid w:val="00E5406B"/>
    <w:rsid w:val="00E5646E"/>
    <w:rsid w:val="00E7393B"/>
    <w:rsid w:val="00E74FE4"/>
    <w:rsid w:val="00E841CA"/>
    <w:rsid w:val="00E87105"/>
    <w:rsid w:val="00E95938"/>
    <w:rsid w:val="00EE1DDB"/>
    <w:rsid w:val="00F03E99"/>
    <w:rsid w:val="00F1765D"/>
    <w:rsid w:val="00F20D1F"/>
    <w:rsid w:val="00F23277"/>
    <w:rsid w:val="00F62526"/>
    <w:rsid w:val="00F85CF7"/>
    <w:rsid w:val="00F867C0"/>
    <w:rsid w:val="00FD70E9"/>
    <w:rsid w:val="00FF74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274FAB"/>
    <w:pPr>
      <w:tabs>
        <w:tab w:val="right" w:pos="9350"/>
      </w:tabs>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rsid w:val="00F85CF7"/>
    <w:pPr>
      <w:widowControl w:val="0"/>
      <w:suppressAutoHyphens/>
      <w:autoSpaceDN w:val="0"/>
      <w:spacing w:after="200" w:line="276" w:lineRule="auto"/>
      <w:textAlignment w:val="baseline"/>
    </w:pPr>
    <w:rPr>
      <w:rFonts w:eastAsia="Tahoma" w:cs="F"/>
      <w:kern w:val="3"/>
      <w:szCs w:val="24"/>
      <w:lang w:val="en-US" w:eastAsia="en-US" w:bidi="hi-IN"/>
    </w:rPr>
  </w:style>
  <w:style w:type="paragraph" w:styleId="ListParagraph">
    <w:name w:val="List Paragraph"/>
    <w:basedOn w:val="Standard"/>
    <w:rsid w:val="00F85CF7"/>
    <w:pPr>
      <w:autoSpaceDE w:val="0"/>
      <w:spacing w:after="0" w:line="240" w:lineRule="auto"/>
      <w:ind w:left="720"/>
    </w:pPr>
    <w:rPr>
      <w:rFonts w:eastAsia="Calibri" w:cs="Calibri"/>
      <w:sz w:val="24"/>
      <w:lang w:val="dsb-DE" w:eastAsia="zh-CN"/>
    </w:rPr>
  </w:style>
  <w:style w:type="numbering" w:customStyle="1" w:styleId="RTFNum5">
    <w:name w:val="RTF_Num 5"/>
    <w:basedOn w:val="NoList"/>
    <w:rsid w:val="00F85CF7"/>
    <w:pPr>
      <w:numPr>
        <w:numId w:val="2"/>
      </w:numPr>
    </w:pPr>
  </w:style>
  <w:style w:type="numbering" w:customStyle="1" w:styleId="RTFNum6">
    <w:name w:val="RTF_Num 6"/>
    <w:basedOn w:val="NoList"/>
    <w:rsid w:val="00F85CF7"/>
    <w:pPr>
      <w:numPr>
        <w:numId w:val="3"/>
      </w:numPr>
    </w:pPr>
  </w:style>
  <w:style w:type="numbering" w:customStyle="1" w:styleId="RTFNum2">
    <w:name w:val="RTF_Num 2"/>
    <w:basedOn w:val="NoList"/>
    <w:rsid w:val="00F85CF7"/>
    <w:pPr>
      <w:numPr>
        <w:numId w:val="4"/>
      </w:numPr>
    </w:pPr>
  </w:style>
  <w:style w:type="paragraph" w:styleId="NormalWeb">
    <w:name w:val="Normal (Web)"/>
    <w:basedOn w:val="Normal"/>
    <w:uiPriority w:val="99"/>
    <w:semiHidden/>
    <w:unhideWhenUsed/>
    <w:rsid w:val="00F85C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362D3"/>
    <w:rPr>
      <w:color w:val="605E5C"/>
      <w:shd w:val="clear" w:color="auto" w:fill="E1DFDD"/>
    </w:rPr>
  </w:style>
  <w:style w:type="character" w:styleId="Emphasis">
    <w:name w:val="Emphasis"/>
    <w:basedOn w:val="DefaultParagraphFont"/>
    <w:uiPriority w:val="20"/>
    <w:qFormat/>
    <w:rsid w:val="00DA510E"/>
    <w:rPr>
      <w:i/>
      <w:iCs/>
    </w:rPr>
  </w:style>
  <w:style w:type="paragraph" w:styleId="TOCHeading">
    <w:name w:val="TOC Heading"/>
    <w:basedOn w:val="Heading1"/>
    <w:next w:val="Normal"/>
    <w:uiPriority w:val="39"/>
    <w:unhideWhenUsed/>
    <w:qFormat/>
    <w:rsid w:val="00274FAB"/>
    <w:pPr>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45912">
      <w:bodyDiv w:val="1"/>
      <w:marLeft w:val="0"/>
      <w:marRight w:val="0"/>
      <w:marTop w:val="0"/>
      <w:marBottom w:val="0"/>
      <w:divBdr>
        <w:top w:val="none" w:sz="0" w:space="0" w:color="auto"/>
        <w:left w:val="none" w:sz="0" w:space="0" w:color="auto"/>
        <w:bottom w:val="none" w:sz="0" w:space="0" w:color="auto"/>
        <w:right w:val="none" w:sz="0" w:space="0" w:color="auto"/>
      </w:divBdr>
    </w:div>
    <w:div w:id="43339687">
      <w:bodyDiv w:val="1"/>
      <w:marLeft w:val="0"/>
      <w:marRight w:val="0"/>
      <w:marTop w:val="0"/>
      <w:marBottom w:val="0"/>
      <w:divBdr>
        <w:top w:val="none" w:sz="0" w:space="0" w:color="auto"/>
        <w:left w:val="none" w:sz="0" w:space="0" w:color="auto"/>
        <w:bottom w:val="none" w:sz="0" w:space="0" w:color="auto"/>
        <w:right w:val="none" w:sz="0" w:space="0" w:color="auto"/>
      </w:divBdr>
    </w:div>
    <w:div w:id="101220013">
      <w:bodyDiv w:val="1"/>
      <w:marLeft w:val="0"/>
      <w:marRight w:val="0"/>
      <w:marTop w:val="0"/>
      <w:marBottom w:val="0"/>
      <w:divBdr>
        <w:top w:val="none" w:sz="0" w:space="0" w:color="auto"/>
        <w:left w:val="none" w:sz="0" w:space="0" w:color="auto"/>
        <w:bottom w:val="none" w:sz="0" w:space="0" w:color="auto"/>
        <w:right w:val="none" w:sz="0" w:space="0" w:color="auto"/>
      </w:divBdr>
    </w:div>
    <w:div w:id="102268445">
      <w:bodyDiv w:val="1"/>
      <w:marLeft w:val="0"/>
      <w:marRight w:val="0"/>
      <w:marTop w:val="0"/>
      <w:marBottom w:val="0"/>
      <w:divBdr>
        <w:top w:val="none" w:sz="0" w:space="0" w:color="auto"/>
        <w:left w:val="none" w:sz="0" w:space="0" w:color="auto"/>
        <w:bottom w:val="none" w:sz="0" w:space="0" w:color="auto"/>
        <w:right w:val="none" w:sz="0" w:space="0" w:color="auto"/>
      </w:divBdr>
    </w:div>
    <w:div w:id="127360832">
      <w:bodyDiv w:val="1"/>
      <w:marLeft w:val="0"/>
      <w:marRight w:val="0"/>
      <w:marTop w:val="0"/>
      <w:marBottom w:val="0"/>
      <w:divBdr>
        <w:top w:val="none" w:sz="0" w:space="0" w:color="auto"/>
        <w:left w:val="none" w:sz="0" w:space="0" w:color="auto"/>
        <w:bottom w:val="none" w:sz="0" w:space="0" w:color="auto"/>
        <w:right w:val="none" w:sz="0" w:space="0" w:color="auto"/>
      </w:divBdr>
    </w:div>
    <w:div w:id="161166792">
      <w:bodyDiv w:val="1"/>
      <w:marLeft w:val="0"/>
      <w:marRight w:val="0"/>
      <w:marTop w:val="0"/>
      <w:marBottom w:val="0"/>
      <w:divBdr>
        <w:top w:val="none" w:sz="0" w:space="0" w:color="auto"/>
        <w:left w:val="none" w:sz="0" w:space="0" w:color="auto"/>
        <w:bottom w:val="none" w:sz="0" w:space="0" w:color="auto"/>
        <w:right w:val="none" w:sz="0" w:space="0" w:color="auto"/>
      </w:divBdr>
      <w:divsChild>
        <w:div w:id="1530486727">
          <w:marLeft w:val="0"/>
          <w:marRight w:val="0"/>
          <w:marTop w:val="0"/>
          <w:marBottom w:val="0"/>
          <w:divBdr>
            <w:top w:val="none" w:sz="0" w:space="0" w:color="auto"/>
            <w:left w:val="none" w:sz="0" w:space="0" w:color="auto"/>
            <w:bottom w:val="none" w:sz="0" w:space="0" w:color="auto"/>
            <w:right w:val="none" w:sz="0" w:space="0" w:color="auto"/>
          </w:divBdr>
          <w:divsChild>
            <w:div w:id="1518151361">
              <w:marLeft w:val="0"/>
              <w:marRight w:val="0"/>
              <w:marTop w:val="0"/>
              <w:marBottom w:val="0"/>
              <w:divBdr>
                <w:top w:val="none" w:sz="0" w:space="0" w:color="auto"/>
                <w:left w:val="none" w:sz="0" w:space="0" w:color="auto"/>
                <w:bottom w:val="none" w:sz="0" w:space="0" w:color="auto"/>
                <w:right w:val="none" w:sz="0" w:space="0" w:color="auto"/>
              </w:divBdr>
              <w:divsChild>
                <w:div w:id="1763792240">
                  <w:marLeft w:val="0"/>
                  <w:marRight w:val="0"/>
                  <w:marTop w:val="0"/>
                  <w:marBottom w:val="0"/>
                  <w:divBdr>
                    <w:top w:val="none" w:sz="0" w:space="0" w:color="auto"/>
                    <w:left w:val="none" w:sz="0" w:space="0" w:color="auto"/>
                    <w:bottom w:val="none" w:sz="0" w:space="0" w:color="auto"/>
                    <w:right w:val="none" w:sz="0" w:space="0" w:color="auto"/>
                  </w:divBdr>
                  <w:divsChild>
                    <w:div w:id="2146387268">
                      <w:marLeft w:val="0"/>
                      <w:marRight w:val="0"/>
                      <w:marTop w:val="0"/>
                      <w:marBottom w:val="0"/>
                      <w:divBdr>
                        <w:top w:val="none" w:sz="0" w:space="0" w:color="auto"/>
                        <w:left w:val="none" w:sz="0" w:space="0" w:color="auto"/>
                        <w:bottom w:val="none" w:sz="0" w:space="0" w:color="auto"/>
                        <w:right w:val="none" w:sz="0" w:space="0" w:color="auto"/>
                      </w:divBdr>
                      <w:divsChild>
                        <w:div w:id="1346249910">
                          <w:marLeft w:val="0"/>
                          <w:marRight w:val="0"/>
                          <w:marTop w:val="0"/>
                          <w:marBottom w:val="0"/>
                          <w:divBdr>
                            <w:top w:val="none" w:sz="0" w:space="0" w:color="auto"/>
                            <w:left w:val="none" w:sz="0" w:space="0" w:color="auto"/>
                            <w:bottom w:val="none" w:sz="0" w:space="0" w:color="auto"/>
                            <w:right w:val="none" w:sz="0" w:space="0" w:color="auto"/>
                          </w:divBdr>
                          <w:divsChild>
                            <w:div w:id="1621374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15922">
      <w:bodyDiv w:val="1"/>
      <w:marLeft w:val="0"/>
      <w:marRight w:val="0"/>
      <w:marTop w:val="0"/>
      <w:marBottom w:val="0"/>
      <w:divBdr>
        <w:top w:val="none" w:sz="0" w:space="0" w:color="auto"/>
        <w:left w:val="none" w:sz="0" w:space="0" w:color="auto"/>
        <w:bottom w:val="none" w:sz="0" w:space="0" w:color="auto"/>
        <w:right w:val="none" w:sz="0" w:space="0" w:color="auto"/>
      </w:divBdr>
    </w:div>
    <w:div w:id="214977531">
      <w:bodyDiv w:val="1"/>
      <w:marLeft w:val="0"/>
      <w:marRight w:val="0"/>
      <w:marTop w:val="0"/>
      <w:marBottom w:val="0"/>
      <w:divBdr>
        <w:top w:val="none" w:sz="0" w:space="0" w:color="auto"/>
        <w:left w:val="none" w:sz="0" w:space="0" w:color="auto"/>
        <w:bottom w:val="none" w:sz="0" w:space="0" w:color="auto"/>
        <w:right w:val="none" w:sz="0" w:space="0" w:color="auto"/>
      </w:divBdr>
    </w:div>
    <w:div w:id="237978968">
      <w:bodyDiv w:val="1"/>
      <w:marLeft w:val="0"/>
      <w:marRight w:val="0"/>
      <w:marTop w:val="0"/>
      <w:marBottom w:val="0"/>
      <w:divBdr>
        <w:top w:val="none" w:sz="0" w:space="0" w:color="auto"/>
        <w:left w:val="none" w:sz="0" w:space="0" w:color="auto"/>
        <w:bottom w:val="none" w:sz="0" w:space="0" w:color="auto"/>
        <w:right w:val="none" w:sz="0" w:space="0" w:color="auto"/>
      </w:divBdr>
    </w:div>
    <w:div w:id="257178054">
      <w:bodyDiv w:val="1"/>
      <w:marLeft w:val="0"/>
      <w:marRight w:val="0"/>
      <w:marTop w:val="0"/>
      <w:marBottom w:val="0"/>
      <w:divBdr>
        <w:top w:val="none" w:sz="0" w:space="0" w:color="auto"/>
        <w:left w:val="none" w:sz="0" w:space="0" w:color="auto"/>
        <w:bottom w:val="none" w:sz="0" w:space="0" w:color="auto"/>
        <w:right w:val="none" w:sz="0" w:space="0" w:color="auto"/>
      </w:divBdr>
    </w:div>
    <w:div w:id="318922728">
      <w:bodyDiv w:val="1"/>
      <w:marLeft w:val="0"/>
      <w:marRight w:val="0"/>
      <w:marTop w:val="0"/>
      <w:marBottom w:val="0"/>
      <w:divBdr>
        <w:top w:val="none" w:sz="0" w:space="0" w:color="auto"/>
        <w:left w:val="none" w:sz="0" w:space="0" w:color="auto"/>
        <w:bottom w:val="none" w:sz="0" w:space="0" w:color="auto"/>
        <w:right w:val="none" w:sz="0" w:space="0" w:color="auto"/>
      </w:divBdr>
    </w:div>
    <w:div w:id="361514044">
      <w:bodyDiv w:val="1"/>
      <w:marLeft w:val="0"/>
      <w:marRight w:val="0"/>
      <w:marTop w:val="0"/>
      <w:marBottom w:val="0"/>
      <w:divBdr>
        <w:top w:val="none" w:sz="0" w:space="0" w:color="auto"/>
        <w:left w:val="none" w:sz="0" w:space="0" w:color="auto"/>
        <w:bottom w:val="none" w:sz="0" w:space="0" w:color="auto"/>
        <w:right w:val="none" w:sz="0" w:space="0" w:color="auto"/>
      </w:divBdr>
    </w:div>
    <w:div w:id="367528352">
      <w:bodyDiv w:val="1"/>
      <w:marLeft w:val="0"/>
      <w:marRight w:val="0"/>
      <w:marTop w:val="0"/>
      <w:marBottom w:val="0"/>
      <w:divBdr>
        <w:top w:val="none" w:sz="0" w:space="0" w:color="auto"/>
        <w:left w:val="none" w:sz="0" w:space="0" w:color="auto"/>
        <w:bottom w:val="none" w:sz="0" w:space="0" w:color="auto"/>
        <w:right w:val="none" w:sz="0" w:space="0" w:color="auto"/>
      </w:divBdr>
    </w:div>
    <w:div w:id="456948782">
      <w:bodyDiv w:val="1"/>
      <w:marLeft w:val="0"/>
      <w:marRight w:val="0"/>
      <w:marTop w:val="0"/>
      <w:marBottom w:val="0"/>
      <w:divBdr>
        <w:top w:val="none" w:sz="0" w:space="0" w:color="auto"/>
        <w:left w:val="none" w:sz="0" w:space="0" w:color="auto"/>
        <w:bottom w:val="none" w:sz="0" w:space="0" w:color="auto"/>
        <w:right w:val="none" w:sz="0" w:space="0" w:color="auto"/>
      </w:divBdr>
    </w:div>
    <w:div w:id="468520860">
      <w:bodyDiv w:val="1"/>
      <w:marLeft w:val="0"/>
      <w:marRight w:val="0"/>
      <w:marTop w:val="0"/>
      <w:marBottom w:val="0"/>
      <w:divBdr>
        <w:top w:val="none" w:sz="0" w:space="0" w:color="auto"/>
        <w:left w:val="none" w:sz="0" w:space="0" w:color="auto"/>
        <w:bottom w:val="none" w:sz="0" w:space="0" w:color="auto"/>
        <w:right w:val="none" w:sz="0" w:space="0" w:color="auto"/>
      </w:divBdr>
    </w:div>
    <w:div w:id="501749382">
      <w:bodyDiv w:val="1"/>
      <w:marLeft w:val="0"/>
      <w:marRight w:val="0"/>
      <w:marTop w:val="0"/>
      <w:marBottom w:val="0"/>
      <w:divBdr>
        <w:top w:val="none" w:sz="0" w:space="0" w:color="auto"/>
        <w:left w:val="none" w:sz="0" w:space="0" w:color="auto"/>
        <w:bottom w:val="none" w:sz="0" w:space="0" w:color="auto"/>
        <w:right w:val="none" w:sz="0" w:space="0" w:color="auto"/>
      </w:divBdr>
    </w:div>
    <w:div w:id="514076657">
      <w:bodyDiv w:val="1"/>
      <w:marLeft w:val="0"/>
      <w:marRight w:val="0"/>
      <w:marTop w:val="0"/>
      <w:marBottom w:val="0"/>
      <w:divBdr>
        <w:top w:val="none" w:sz="0" w:space="0" w:color="auto"/>
        <w:left w:val="none" w:sz="0" w:space="0" w:color="auto"/>
        <w:bottom w:val="none" w:sz="0" w:space="0" w:color="auto"/>
        <w:right w:val="none" w:sz="0" w:space="0" w:color="auto"/>
      </w:divBdr>
    </w:div>
    <w:div w:id="514459135">
      <w:bodyDiv w:val="1"/>
      <w:marLeft w:val="0"/>
      <w:marRight w:val="0"/>
      <w:marTop w:val="0"/>
      <w:marBottom w:val="0"/>
      <w:divBdr>
        <w:top w:val="none" w:sz="0" w:space="0" w:color="auto"/>
        <w:left w:val="none" w:sz="0" w:space="0" w:color="auto"/>
        <w:bottom w:val="none" w:sz="0" w:space="0" w:color="auto"/>
        <w:right w:val="none" w:sz="0" w:space="0" w:color="auto"/>
      </w:divBdr>
    </w:div>
    <w:div w:id="548304146">
      <w:bodyDiv w:val="1"/>
      <w:marLeft w:val="0"/>
      <w:marRight w:val="0"/>
      <w:marTop w:val="0"/>
      <w:marBottom w:val="0"/>
      <w:divBdr>
        <w:top w:val="none" w:sz="0" w:space="0" w:color="auto"/>
        <w:left w:val="none" w:sz="0" w:space="0" w:color="auto"/>
        <w:bottom w:val="none" w:sz="0" w:space="0" w:color="auto"/>
        <w:right w:val="none" w:sz="0" w:space="0" w:color="auto"/>
      </w:divBdr>
    </w:div>
    <w:div w:id="555746588">
      <w:bodyDiv w:val="1"/>
      <w:marLeft w:val="0"/>
      <w:marRight w:val="0"/>
      <w:marTop w:val="0"/>
      <w:marBottom w:val="0"/>
      <w:divBdr>
        <w:top w:val="none" w:sz="0" w:space="0" w:color="auto"/>
        <w:left w:val="none" w:sz="0" w:space="0" w:color="auto"/>
        <w:bottom w:val="none" w:sz="0" w:space="0" w:color="auto"/>
        <w:right w:val="none" w:sz="0" w:space="0" w:color="auto"/>
      </w:divBdr>
    </w:div>
    <w:div w:id="641810172">
      <w:bodyDiv w:val="1"/>
      <w:marLeft w:val="0"/>
      <w:marRight w:val="0"/>
      <w:marTop w:val="0"/>
      <w:marBottom w:val="0"/>
      <w:divBdr>
        <w:top w:val="none" w:sz="0" w:space="0" w:color="auto"/>
        <w:left w:val="none" w:sz="0" w:space="0" w:color="auto"/>
        <w:bottom w:val="none" w:sz="0" w:space="0" w:color="auto"/>
        <w:right w:val="none" w:sz="0" w:space="0" w:color="auto"/>
      </w:divBdr>
    </w:div>
    <w:div w:id="660352250">
      <w:bodyDiv w:val="1"/>
      <w:marLeft w:val="0"/>
      <w:marRight w:val="0"/>
      <w:marTop w:val="0"/>
      <w:marBottom w:val="0"/>
      <w:divBdr>
        <w:top w:val="none" w:sz="0" w:space="0" w:color="auto"/>
        <w:left w:val="none" w:sz="0" w:space="0" w:color="auto"/>
        <w:bottom w:val="none" w:sz="0" w:space="0" w:color="auto"/>
        <w:right w:val="none" w:sz="0" w:space="0" w:color="auto"/>
      </w:divBdr>
    </w:div>
    <w:div w:id="688457258">
      <w:bodyDiv w:val="1"/>
      <w:marLeft w:val="0"/>
      <w:marRight w:val="0"/>
      <w:marTop w:val="0"/>
      <w:marBottom w:val="0"/>
      <w:divBdr>
        <w:top w:val="none" w:sz="0" w:space="0" w:color="auto"/>
        <w:left w:val="none" w:sz="0" w:space="0" w:color="auto"/>
        <w:bottom w:val="none" w:sz="0" w:space="0" w:color="auto"/>
        <w:right w:val="none" w:sz="0" w:space="0" w:color="auto"/>
      </w:divBdr>
    </w:div>
    <w:div w:id="736517002">
      <w:bodyDiv w:val="1"/>
      <w:marLeft w:val="0"/>
      <w:marRight w:val="0"/>
      <w:marTop w:val="0"/>
      <w:marBottom w:val="0"/>
      <w:divBdr>
        <w:top w:val="none" w:sz="0" w:space="0" w:color="auto"/>
        <w:left w:val="none" w:sz="0" w:space="0" w:color="auto"/>
        <w:bottom w:val="none" w:sz="0" w:space="0" w:color="auto"/>
        <w:right w:val="none" w:sz="0" w:space="0" w:color="auto"/>
      </w:divBdr>
    </w:div>
    <w:div w:id="768962598">
      <w:bodyDiv w:val="1"/>
      <w:marLeft w:val="0"/>
      <w:marRight w:val="0"/>
      <w:marTop w:val="0"/>
      <w:marBottom w:val="0"/>
      <w:divBdr>
        <w:top w:val="none" w:sz="0" w:space="0" w:color="auto"/>
        <w:left w:val="none" w:sz="0" w:space="0" w:color="auto"/>
        <w:bottom w:val="none" w:sz="0" w:space="0" w:color="auto"/>
        <w:right w:val="none" w:sz="0" w:space="0" w:color="auto"/>
      </w:divBdr>
    </w:div>
    <w:div w:id="779488734">
      <w:bodyDiv w:val="1"/>
      <w:marLeft w:val="0"/>
      <w:marRight w:val="0"/>
      <w:marTop w:val="0"/>
      <w:marBottom w:val="0"/>
      <w:divBdr>
        <w:top w:val="none" w:sz="0" w:space="0" w:color="auto"/>
        <w:left w:val="none" w:sz="0" w:space="0" w:color="auto"/>
        <w:bottom w:val="none" w:sz="0" w:space="0" w:color="auto"/>
        <w:right w:val="none" w:sz="0" w:space="0" w:color="auto"/>
      </w:divBdr>
    </w:div>
    <w:div w:id="791367744">
      <w:bodyDiv w:val="1"/>
      <w:marLeft w:val="0"/>
      <w:marRight w:val="0"/>
      <w:marTop w:val="0"/>
      <w:marBottom w:val="0"/>
      <w:divBdr>
        <w:top w:val="none" w:sz="0" w:space="0" w:color="auto"/>
        <w:left w:val="none" w:sz="0" w:space="0" w:color="auto"/>
        <w:bottom w:val="none" w:sz="0" w:space="0" w:color="auto"/>
        <w:right w:val="none" w:sz="0" w:space="0" w:color="auto"/>
      </w:divBdr>
    </w:div>
    <w:div w:id="816805527">
      <w:bodyDiv w:val="1"/>
      <w:marLeft w:val="0"/>
      <w:marRight w:val="0"/>
      <w:marTop w:val="0"/>
      <w:marBottom w:val="0"/>
      <w:divBdr>
        <w:top w:val="none" w:sz="0" w:space="0" w:color="auto"/>
        <w:left w:val="none" w:sz="0" w:space="0" w:color="auto"/>
        <w:bottom w:val="none" w:sz="0" w:space="0" w:color="auto"/>
        <w:right w:val="none" w:sz="0" w:space="0" w:color="auto"/>
      </w:divBdr>
    </w:div>
    <w:div w:id="915285241">
      <w:bodyDiv w:val="1"/>
      <w:marLeft w:val="0"/>
      <w:marRight w:val="0"/>
      <w:marTop w:val="0"/>
      <w:marBottom w:val="0"/>
      <w:divBdr>
        <w:top w:val="none" w:sz="0" w:space="0" w:color="auto"/>
        <w:left w:val="none" w:sz="0" w:space="0" w:color="auto"/>
        <w:bottom w:val="none" w:sz="0" w:space="0" w:color="auto"/>
        <w:right w:val="none" w:sz="0" w:space="0" w:color="auto"/>
      </w:divBdr>
    </w:div>
    <w:div w:id="926842328">
      <w:bodyDiv w:val="1"/>
      <w:marLeft w:val="0"/>
      <w:marRight w:val="0"/>
      <w:marTop w:val="0"/>
      <w:marBottom w:val="0"/>
      <w:divBdr>
        <w:top w:val="none" w:sz="0" w:space="0" w:color="auto"/>
        <w:left w:val="none" w:sz="0" w:space="0" w:color="auto"/>
        <w:bottom w:val="none" w:sz="0" w:space="0" w:color="auto"/>
        <w:right w:val="none" w:sz="0" w:space="0" w:color="auto"/>
      </w:divBdr>
    </w:div>
    <w:div w:id="984117516">
      <w:bodyDiv w:val="1"/>
      <w:marLeft w:val="0"/>
      <w:marRight w:val="0"/>
      <w:marTop w:val="0"/>
      <w:marBottom w:val="0"/>
      <w:divBdr>
        <w:top w:val="none" w:sz="0" w:space="0" w:color="auto"/>
        <w:left w:val="none" w:sz="0" w:space="0" w:color="auto"/>
        <w:bottom w:val="none" w:sz="0" w:space="0" w:color="auto"/>
        <w:right w:val="none" w:sz="0" w:space="0" w:color="auto"/>
      </w:divBdr>
    </w:div>
    <w:div w:id="995885154">
      <w:bodyDiv w:val="1"/>
      <w:marLeft w:val="0"/>
      <w:marRight w:val="0"/>
      <w:marTop w:val="0"/>
      <w:marBottom w:val="0"/>
      <w:divBdr>
        <w:top w:val="none" w:sz="0" w:space="0" w:color="auto"/>
        <w:left w:val="none" w:sz="0" w:space="0" w:color="auto"/>
        <w:bottom w:val="none" w:sz="0" w:space="0" w:color="auto"/>
        <w:right w:val="none" w:sz="0" w:space="0" w:color="auto"/>
      </w:divBdr>
    </w:div>
    <w:div w:id="1027482958">
      <w:bodyDiv w:val="1"/>
      <w:marLeft w:val="0"/>
      <w:marRight w:val="0"/>
      <w:marTop w:val="0"/>
      <w:marBottom w:val="0"/>
      <w:divBdr>
        <w:top w:val="none" w:sz="0" w:space="0" w:color="auto"/>
        <w:left w:val="none" w:sz="0" w:space="0" w:color="auto"/>
        <w:bottom w:val="none" w:sz="0" w:space="0" w:color="auto"/>
        <w:right w:val="none" w:sz="0" w:space="0" w:color="auto"/>
      </w:divBdr>
    </w:div>
    <w:div w:id="1097822173">
      <w:bodyDiv w:val="1"/>
      <w:marLeft w:val="0"/>
      <w:marRight w:val="0"/>
      <w:marTop w:val="0"/>
      <w:marBottom w:val="0"/>
      <w:divBdr>
        <w:top w:val="none" w:sz="0" w:space="0" w:color="auto"/>
        <w:left w:val="none" w:sz="0" w:space="0" w:color="auto"/>
        <w:bottom w:val="none" w:sz="0" w:space="0" w:color="auto"/>
        <w:right w:val="none" w:sz="0" w:space="0" w:color="auto"/>
      </w:divBdr>
    </w:div>
    <w:div w:id="1126001700">
      <w:bodyDiv w:val="1"/>
      <w:marLeft w:val="0"/>
      <w:marRight w:val="0"/>
      <w:marTop w:val="0"/>
      <w:marBottom w:val="0"/>
      <w:divBdr>
        <w:top w:val="none" w:sz="0" w:space="0" w:color="auto"/>
        <w:left w:val="none" w:sz="0" w:space="0" w:color="auto"/>
        <w:bottom w:val="none" w:sz="0" w:space="0" w:color="auto"/>
        <w:right w:val="none" w:sz="0" w:space="0" w:color="auto"/>
      </w:divBdr>
    </w:div>
    <w:div w:id="1127969145">
      <w:bodyDiv w:val="1"/>
      <w:marLeft w:val="0"/>
      <w:marRight w:val="0"/>
      <w:marTop w:val="0"/>
      <w:marBottom w:val="0"/>
      <w:divBdr>
        <w:top w:val="none" w:sz="0" w:space="0" w:color="auto"/>
        <w:left w:val="none" w:sz="0" w:space="0" w:color="auto"/>
        <w:bottom w:val="none" w:sz="0" w:space="0" w:color="auto"/>
        <w:right w:val="none" w:sz="0" w:space="0" w:color="auto"/>
      </w:divBdr>
    </w:div>
    <w:div w:id="1197810048">
      <w:bodyDiv w:val="1"/>
      <w:marLeft w:val="0"/>
      <w:marRight w:val="0"/>
      <w:marTop w:val="0"/>
      <w:marBottom w:val="0"/>
      <w:divBdr>
        <w:top w:val="none" w:sz="0" w:space="0" w:color="auto"/>
        <w:left w:val="none" w:sz="0" w:space="0" w:color="auto"/>
        <w:bottom w:val="none" w:sz="0" w:space="0" w:color="auto"/>
        <w:right w:val="none" w:sz="0" w:space="0" w:color="auto"/>
      </w:divBdr>
    </w:div>
    <w:div w:id="1294946244">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41589298">
      <w:bodyDiv w:val="1"/>
      <w:marLeft w:val="0"/>
      <w:marRight w:val="0"/>
      <w:marTop w:val="0"/>
      <w:marBottom w:val="0"/>
      <w:divBdr>
        <w:top w:val="none" w:sz="0" w:space="0" w:color="auto"/>
        <w:left w:val="none" w:sz="0" w:space="0" w:color="auto"/>
        <w:bottom w:val="none" w:sz="0" w:space="0" w:color="auto"/>
        <w:right w:val="none" w:sz="0" w:space="0" w:color="auto"/>
      </w:divBdr>
    </w:div>
    <w:div w:id="1350984866">
      <w:bodyDiv w:val="1"/>
      <w:marLeft w:val="0"/>
      <w:marRight w:val="0"/>
      <w:marTop w:val="0"/>
      <w:marBottom w:val="0"/>
      <w:divBdr>
        <w:top w:val="none" w:sz="0" w:space="0" w:color="auto"/>
        <w:left w:val="none" w:sz="0" w:space="0" w:color="auto"/>
        <w:bottom w:val="none" w:sz="0" w:space="0" w:color="auto"/>
        <w:right w:val="none" w:sz="0" w:space="0" w:color="auto"/>
      </w:divBdr>
    </w:div>
    <w:div w:id="1353993353">
      <w:bodyDiv w:val="1"/>
      <w:marLeft w:val="0"/>
      <w:marRight w:val="0"/>
      <w:marTop w:val="0"/>
      <w:marBottom w:val="0"/>
      <w:divBdr>
        <w:top w:val="none" w:sz="0" w:space="0" w:color="auto"/>
        <w:left w:val="none" w:sz="0" w:space="0" w:color="auto"/>
        <w:bottom w:val="none" w:sz="0" w:space="0" w:color="auto"/>
        <w:right w:val="none" w:sz="0" w:space="0" w:color="auto"/>
      </w:divBdr>
    </w:div>
    <w:div w:id="1360008627">
      <w:bodyDiv w:val="1"/>
      <w:marLeft w:val="0"/>
      <w:marRight w:val="0"/>
      <w:marTop w:val="0"/>
      <w:marBottom w:val="0"/>
      <w:divBdr>
        <w:top w:val="none" w:sz="0" w:space="0" w:color="auto"/>
        <w:left w:val="none" w:sz="0" w:space="0" w:color="auto"/>
        <w:bottom w:val="none" w:sz="0" w:space="0" w:color="auto"/>
        <w:right w:val="none" w:sz="0" w:space="0" w:color="auto"/>
      </w:divBdr>
    </w:div>
    <w:div w:id="1362319311">
      <w:bodyDiv w:val="1"/>
      <w:marLeft w:val="0"/>
      <w:marRight w:val="0"/>
      <w:marTop w:val="0"/>
      <w:marBottom w:val="0"/>
      <w:divBdr>
        <w:top w:val="none" w:sz="0" w:space="0" w:color="auto"/>
        <w:left w:val="none" w:sz="0" w:space="0" w:color="auto"/>
        <w:bottom w:val="none" w:sz="0" w:space="0" w:color="auto"/>
        <w:right w:val="none" w:sz="0" w:space="0" w:color="auto"/>
      </w:divBdr>
    </w:div>
    <w:div w:id="1378772611">
      <w:bodyDiv w:val="1"/>
      <w:marLeft w:val="0"/>
      <w:marRight w:val="0"/>
      <w:marTop w:val="0"/>
      <w:marBottom w:val="0"/>
      <w:divBdr>
        <w:top w:val="none" w:sz="0" w:space="0" w:color="auto"/>
        <w:left w:val="none" w:sz="0" w:space="0" w:color="auto"/>
        <w:bottom w:val="none" w:sz="0" w:space="0" w:color="auto"/>
        <w:right w:val="none" w:sz="0" w:space="0" w:color="auto"/>
      </w:divBdr>
    </w:div>
    <w:div w:id="1382510048">
      <w:bodyDiv w:val="1"/>
      <w:marLeft w:val="0"/>
      <w:marRight w:val="0"/>
      <w:marTop w:val="0"/>
      <w:marBottom w:val="0"/>
      <w:divBdr>
        <w:top w:val="none" w:sz="0" w:space="0" w:color="auto"/>
        <w:left w:val="none" w:sz="0" w:space="0" w:color="auto"/>
        <w:bottom w:val="none" w:sz="0" w:space="0" w:color="auto"/>
        <w:right w:val="none" w:sz="0" w:space="0" w:color="auto"/>
      </w:divBdr>
      <w:divsChild>
        <w:div w:id="1658799678">
          <w:marLeft w:val="0"/>
          <w:marRight w:val="0"/>
          <w:marTop w:val="0"/>
          <w:marBottom w:val="0"/>
          <w:divBdr>
            <w:top w:val="none" w:sz="0" w:space="0" w:color="auto"/>
            <w:left w:val="none" w:sz="0" w:space="0" w:color="auto"/>
            <w:bottom w:val="none" w:sz="0" w:space="0" w:color="auto"/>
            <w:right w:val="none" w:sz="0" w:space="0" w:color="auto"/>
          </w:divBdr>
          <w:divsChild>
            <w:div w:id="1436902406">
              <w:marLeft w:val="0"/>
              <w:marRight w:val="0"/>
              <w:marTop w:val="0"/>
              <w:marBottom w:val="0"/>
              <w:divBdr>
                <w:top w:val="none" w:sz="0" w:space="0" w:color="auto"/>
                <w:left w:val="none" w:sz="0" w:space="0" w:color="auto"/>
                <w:bottom w:val="none" w:sz="0" w:space="0" w:color="auto"/>
                <w:right w:val="none" w:sz="0" w:space="0" w:color="auto"/>
              </w:divBdr>
              <w:divsChild>
                <w:div w:id="1362433595">
                  <w:marLeft w:val="0"/>
                  <w:marRight w:val="0"/>
                  <w:marTop w:val="0"/>
                  <w:marBottom w:val="0"/>
                  <w:divBdr>
                    <w:top w:val="none" w:sz="0" w:space="0" w:color="auto"/>
                    <w:left w:val="none" w:sz="0" w:space="0" w:color="auto"/>
                    <w:bottom w:val="none" w:sz="0" w:space="0" w:color="auto"/>
                    <w:right w:val="none" w:sz="0" w:space="0" w:color="auto"/>
                  </w:divBdr>
                  <w:divsChild>
                    <w:div w:id="1398236886">
                      <w:marLeft w:val="0"/>
                      <w:marRight w:val="0"/>
                      <w:marTop w:val="0"/>
                      <w:marBottom w:val="0"/>
                      <w:divBdr>
                        <w:top w:val="none" w:sz="0" w:space="0" w:color="auto"/>
                        <w:left w:val="none" w:sz="0" w:space="0" w:color="auto"/>
                        <w:bottom w:val="none" w:sz="0" w:space="0" w:color="auto"/>
                        <w:right w:val="none" w:sz="0" w:space="0" w:color="auto"/>
                      </w:divBdr>
                      <w:divsChild>
                        <w:div w:id="1938244485">
                          <w:marLeft w:val="0"/>
                          <w:marRight w:val="0"/>
                          <w:marTop w:val="0"/>
                          <w:marBottom w:val="0"/>
                          <w:divBdr>
                            <w:top w:val="none" w:sz="0" w:space="0" w:color="auto"/>
                            <w:left w:val="none" w:sz="0" w:space="0" w:color="auto"/>
                            <w:bottom w:val="none" w:sz="0" w:space="0" w:color="auto"/>
                            <w:right w:val="none" w:sz="0" w:space="0" w:color="auto"/>
                          </w:divBdr>
                          <w:divsChild>
                            <w:div w:id="208622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9666889">
      <w:bodyDiv w:val="1"/>
      <w:marLeft w:val="0"/>
      <w:marRight w:val="0"/>
      <w:marTop w:val="0"/>
      <w:marBottom w:val="0"/>
      <w:divBdr>
        <w:top w:val="none" w:sz="0" w:space="0" w:color="auto"/>
        <w:left w:val="none" w:sz="0" w:space="0" w:color="auto"/>
        <w:bottom w:val="none" w:sz="0" w:space="0" w:color="auto"/>
        <w:right w:val="none" w:sz="0" w:space="0" w:color="auto"/>
      </w:divBdr>
    </w:div>
    <w:div w:id="1441726924">
      <w:bodyDiv w:val="1"/>
      <w:marLeft w:val="0"/>
      <w:marRight w:val="0"/>
      <w:marTop w:val="0"/>
      <w:marBottom w:val="0"/>
      <w:divBdr>
        <w:top w:val="none" w:sz="0" w:space="0" w:color="auto"/>
        <w:left w:val="none" w:sz="0" w:space="0" w:color="auto"/>
        <w:bottom w:val="none" w:sz="0" w:space="0" w:color="auto"/>
        <w:right w:val="none" w:sz="0" w:space="0" w:color="auto"/>
      </w:divBdr>
    </w:div>
    <w:div w:id="1478953768">
      <w:bodyDiv w:val="1"/>
      <w:marLeft w:val="0"/>
      <w:marRight w:val="0"/>
      <w:marTop w:val="0"/>
      <w:marBottom w:val="0"/>
      <w:divBdr>
        <w:top w:val="none" w:sz="0" w:space="0" w:color="auto"/>
        <w:left w:val="none" w:sz="0" w:space="0" w:color="auto"/>
        <w:bottom w:val="none" w:sz="0" w:space="0" w:color="auto"/>
        <w:right w:val="none" w:sz="0" w:space="0" w:color="auto"/>
      </w:divBdr>
    </w:div>
    <w:div w:id="1548836784">
      <w:bodyDiv w:val="1"/>
      <w:marLeft w:val="0"/>
      <w:marRight w:val="0"/>
      <w:marTop w:val="0"/>
      <w:marBottom w:val="0"/>
      <w:divBdr>
        <w:top w:val="none" w:sz="0" w:space="0" w:color="auto"/>
        <w:left w:val="none" w:sz="0" w:space="0" w:color="auto"/>
        <w:bottom w:val="none" w:sz="0" w:space="0" w:color="auto"/>
        <w:right w:val="none" w:sz="0" w:space="0" w:color="auto"/>
      </w:divBdr>
    </w:div>
    <w:div w:id="1585064888">
      <w:bodyDiv w:val="1"/>
      <w:marLeft w:val="0"/>
      <w:marRight w:val="0"/>
      <w:marTop w:val="0"/>
      <w:marBottom w:val="0"/>
      <w:divBdr>
        <w:top w:val="none" w:sz="0" w:space="0" w:color="auto"/>
        <w:left w:val="none" w:sz="0" w:space="0" w:color="auto"/>
        <w:bottom w:val="none" w:sz="0" w:space="0" w:color="auto"/>
        <w:right w:val="none" w:sz="0" w:space="0" w:color="auto"/>
      </w:divBdr>
    </w:div>
    <w:div w:id="1587881133">
      <w:bodyDiv w:val="1"/>
      <w:marLeft w:val="0"/>
      <w:marRight w:val="0"/>
      <w:marTop w:val="0"/>
      <w:marBottom w:val="0"/>
      <w:divBdr>
        <w:top w:val="none" w:sz="0" w:space="0" w:color="auto"/>
        <w:left w:val="none" w:sz="0" w:space="0" w:color="auto"/>
        <w:bottom w:val="none" w:sz="0" w:space="0" w:color="auto"/>
        <w:right w:val="none" w:sz="0" w:space="0" w:color="auto"/>
      </w:divBdr>
    </w:div>
    <w:div w:id="1594821945">
      <w:bodyDiv w:val="1"/>
      <w:marLeft w:val="0"/>
      <w:marRight w:val="0"/>
      <w:marTop w:val="0"/>
      <w:marBottom w:val="0"/>
      <w:divBdr>
        <w:top w:val="none" w:sz="0" w:space="0" w:color="auto"/>
        <w:left w:val="none" w:sz="0" w:space="0" w:color="auto"/>
        <w:bottom w:val="none" w:sz="0" w:space="0" w:color="auto"/>
        <w:right w:val="none" w:sz="0" w:space="0" w:color="auto"/>
      </w:divBdr>
    </w:div>
    <w:div w:id="1625697606">
      <w:bodyDiv w:val="1"/>
      <w:marLeft w:val="0"/>
      <w:marRight w:val="0"/>
      <w:marTop w:val="0"/>
      <w:marBottom w:val="0"/>
      <w:divBdr>
        <w:top w:val="none" w:sz="0" w:space="0" w:color="auto"/>
        <w:left w:val="none" w:sz="0" w:space="0" w:color="auto"/>
        <w:bottom w:val="none" w:sz="0" w:space="0" w:color="auto"/>
        <w:right w:val="none" w:sz="0" w:space="0" w:color="auto"/>
      </w:divBdr>
    </w:div>
    <w:div w:id="1625883625">
      <w:bodyDiv w:val="1"/>
      <w:marLeft w:val="0"/>
      <w:marRight w:val="0"/>
      <w:marTop w:val="0"/>
      <w:marBottom w:val="0"/>
      <w:divBdr>
        <w:top w:val="none" w:sz="0" w:space="0" w:color="auto"/>
        <w:left w:val="none" w:sz="0" w:space="0" w:color="auto"/>
        <w:bottom w:val="none" w:sz="0" w:space="0" w:color="auto"/>
        <w:right w:val="none" w:sz="0" w:space="0" w:color="auto"/>
      </w:divBdr>
    </w:div>
    <w:div w:id="1690721473">
      <w:bodyDiv w:val="1"/>
      <w:marLeft w:val="0"/>
      <w:marRight w:val="0"/>
      <w:marTop w:val="0"/>
      <w:marBottom w:val="0"/>
      <w:divBdr>
        <w:top w:val="none" w:sz="0" w:space="0" w:color="auto"/>
        <w:left w:val="none" w:sz="0" w:space="0" w:color="auto"/>
        <w:bottom w:val="none" w:sz="0" w:space="0" w:color="auto"/>
        <w:right w:val="none" w:sz="0" w:space="0" w:color="auto"/>
      </w:divBdr>
    </w:div>
    <w:div w:id="1723942219">
      <w:bodyDiv w:val="1"/>
      <w:marLeft w:val="0"/>
      <w:marRight w:val="0"/>
      <w:marTop w:val="0"/>
      <w:marBottom w:val="0"/>
      <w:divBdr>
        <w:top w:val="none" w:sz="0" w:space="0" w:color="auto"/>
        <w:left w:val="none" w:sz="0" w:space="0" w:color="auto"/>
        <w:bottom w:val="none" w:sz="0" w:space="0" w:color="auto"/>
        <w:right w:val="none" w:sz="0" w:space="0" w:color="auto"/>
      </w:divBdr>
    </w:div>
    <w:div w:id="1757168539">
      <w:bodyDiv w:val="1"/>
      <w:marLeft w:val="0"/>
      <w:marRight w:val="0"/>
      <w:marTop w:val="0"/>
      <w:marBottom w:val="0"/>
      <w:divBdr>
        <w:top w:val="none" w:sz="0" w:space="0" w:color="auto"/>
        <w:left w:val="none" w:sz="0" w:space="0" w:color="auto"/>
        <w:bottom w:val="none" w:sz="0" w:space="0" w:color="auto"/>
        <w:right w:val="none" w:sz="0" w:space="0" w:color="auto"/>
      </w:divBdr>
    </w:div>
    <w:div w:id="1792747503">
      <w:bodyDiv w:val="1"/>
      <w:marLeft w:val="0"/>
      <w:marRight w:val="0"/>
      <w:marTop w:val="0"/>
      <w:marBottom w:val="0"/>
      <w:divBdr>
        <w:top w:val="none" w:sz="0" w:space="0" w:color="auto"/>
        <w:left w:val="none" w:sz="0" w:space="0" w:color="auto"/>
        <w:bottom w:val="none" w:sz="0" w:space="0" w:color="auto"/>
        <w:right w:val="none" w:sz="0" w:space="0" w:color="auto"/>
      </w:divBdr>
    </w:div>
    <w:div w:id="1805730871">
      <w:bodyDiv w:val="1"/>
      <w:marLeft w:val="0"/>
      <w:marRight w:val="0"/>
      <w:marTop w:val="0"/>
      <w:marBottom w:val="0"/>
      <w:divBdr>
        <w:top w:val="none" w:sz="0" w:space="0" w:color="auto"/>
        <w:left w:val="none" w:sz="0" w:space="0" w:color="auto"/>
        <w:bottom w:val="none" w:sz="0" w:space="0" w:color="auto"/>
        <w:right w:val="none" w:sz="0" w:space="0" w:color="auto"/>
      </w:divBdr>
    </w:div>
    <w:div w:id="1832063098">
      <w:bodyDiv w:val="1"/>
      <w:marLeft w:val="0"/>
      <w:marRight w:val="0"/>
      <w:marTop w:val="0"/>
      <w:marBottom w:val="0"/>
      <w:divBdr>
        <w:top w:val="none" w:sz="0" w:space="0" w:color="auto"/>
        <w:left w:val="none" w:sz="0" w:space="0" w:color="auto"/>
        <w:bottom w:val="none" w:sz="0" w:space="0" w:color="auto"/>
        <w:right w:val="none" w:sz="0" w:space="0" w:color="auto"/>
      </w:divBdr>
    </w:div>
    <w:div w:id="1859616456">
      <w:bodyDiv w:val="1"/>
      <w:marLeft w:val="0"/>
      <w:marRight w:val="0"/>
      <w:marTop w:val="0"/>
      <w:marBottom w:val="0"/>
      <w:divBdr>
        <w:top w:val="none" w:sz="0" w:space="0" w:color="auto"/>
        <w:left w:val="none" w:sz="0" w:space="0" w:color="auto"/>
        <w:bottom w:val="none" w:sz="0" w:space="0" w:color="auto"/>
        <w:right w:val="none" w:sz="0" w:space="0" w:color="auto"/>
      </w:divBdr>
    </w:div>
    <w:div w:id="1881434883">
      <w:bodyDiv w:val="1"/>
      <w:marLeft w:val="0"/>
      <w:marRight w:val="0"/>
      <w:marTop w:val="0"/>
      <w:marBottom w:val="0"/>
      <w:divBdr>
        <w:top w:val="none" w:sz="0" w:space="0" w:color="auto"/>
        <w:left w:val="none" w:sz="0" w:space="0" w:color="auto"/>
        <w:bottom w:val="none" w:sz="0" w:space="0" w:color="auto"/>
        <w:right w:val="none" w:sz="0" w:space="0" w:color="auto"/>
      </w:divBdr>
    </w:div>
    <w:div w:id="1896504141">
      <w:bodyDiv w:val="1"/>
      <w:marLeft w:val="0"/>
      <w:marRight w:val="0"/>
      <w:marTop w:val="0"/>
      <w:marBottom w:val="0"/>
      <w:divBdr>
        <w:top w:val="none" w:sz="0" w:space="0" w:color="auto"/>
        <w:left w:val="none" w:sz="0" w:space="0" w:color="auto"/>
        <w:bottom w:val="none" w:sz="0" w:space="0" w:color="auto"/>
        <w:right w:val="none" w:sz="0" w:space="0" w:color="auto"/>
      </w:divBdr>
    </w:div>
    <w:div w:id="1903255142">
      <w:bodyDiv w:val="1"/>
      <w:marLeft w:val="0"/>
      <w:marRight w:val="0"/>
      <w:marTop w:val="0"/>
      <w:marBottom w:val="0"/>
      <w:divBdr>
        <w:top w:val="none" w:sz="0" w:space="0" w:color="auto"/>
        <w:left w:val="none" w:sz="0" w:space="0" w:color="auto"/>
        <w:bottom w:val="none" w:sz="0" w:space="0" w:color="auto"/>
        <w:right w:val="none" w:sz="0" w:space="0" w:color="auto"/>
      </w:divBdr>
    </w:div>
    <w:div w:id="1905989578">
      <w:bodyDiv w:val="1"/>
      <w:marLeft w:val="0"/>
      <w:marRight w:val="0"/>
      <w:marTop w:val="0"/>
      <w:marBottom w:val="0"/>
      <w:divBdr>
        <w:top w:val="none" w:sz="0" w:space="0" w:color="auto"/>
        <w:left w:val="none" w:sz="0" w:space="0" w:color="auto"/>
        <w:bottom w:val="none" w:sz="0" w:space="0" w:color="auto"/>
        <w:right w:val="none" w:sz="0" w:space="0" w:color="auto"/>
      </w:divBdr>
    </w:div>
    <w:div w:id="1945263336">
      <w:bodyDiv w:val="1"/>
      <w:marLeft w:val="0"/>
      <w:marRight w:val="0"/>
      <w:marTop w:val="0"/>
      <w:marBottom w:val="0"/>
      <w:divBdr>
        <w:top w:val="none" w:sz="0" w:space="0" w:color="auto"/>
        <w:left w:val="none" w:sz="0" w:space="0" w:color="auto"/>
        <w:bottom w:val="none" w:sz="0" w:space="0" w:color="auto"/>
        <w:right w:val="none" w:sz="0" w:space="0" w:color="auto"/>
      </w:divBdr>
    </w:div>
    <w:div w:id="2048409196">
      <w:bodyDiv w:val="1"/>
      <w:marLeft w:val="0"/>
      <w:marRight w:val="0"/>
      <w:marTop w:val="0"/>
      <w:marBottom w:val="0"/>
      <w:divBdr>
        <w:top w:val="none" w:sz="0" w:space="0" w:color="auto"/>
        <w:left w:val="none" w:sz="0" w:space="0" w:color="auto"/>
        <w:bottom w:val="none" w:sz="0" w:space="0" w:color="auto"/>
        <w:right w:val="none" w:sz="0" w:space="0" w:color="auto"/>
      </w:divBdr>
    </w:div>
    <w:div w:id="2063599194">
      <w:bodyDiv w:val="1"/>
      <w:marLeft w:val="0"/>
      <w:marRight w:val="0"/>
      <w:marTop w:val="0"/>
      <w:marBottom w:val="0"/>
      <w:divBdr>
        <w:top w:val="none" w:sz="0" w:space="0" w:color="auto"/>
        <w:left w:val="none" w:sz="0" w:space="0" w:color="auto"/>
        <w:bottom w:val="none" w:sz="0" w:space="0" w:color="auto"/>
        <w:right w:val="none" w:sz="0" w:space="0" w:color="auto"/>
      </w:divBdr>
      <w:divsChild>
        <w:div w:id="568536284">
          <w:marLeft w:val="360"/>
          <w:marRight w:val="0"/>
          <w:marTop w:val="200"/>
          <w:marBottom w:val="0"/>
          <w:divBdr>
            <w:top w:val="none" w:sz="0" w:space="0" w:color="auto"/>
            <w:left w:val="none" w:sz="0" w:space="0" w:color="auto"/>
            <w:bottom w:val="none" w:sz="0" w:space="0" w:color="auto"/>
            <w:right w:val="none" w:sz="0" w:space="0" w:color="auto"/>
          </w:divBdr>
        </w:div>
      </w:divsChild>
    </w:div>
    <w:div w:id="21468956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8C8747-DAA6-4F2D-BDEE-46501B032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13</Pages>
  <Words>4341</Words>
  <Characters>24744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 kurylo</dc:creator>
  <cp:lastModifiedBy>robert kurylo</cp:lastModifiedBy>
  <cp:revision>37</cp:revision>
  <dcterms:created xsi:type="dcterms:W3CDTF">2025-02-01T14:37:00Z</dcterms:created>
  <dcterms:modified xsi:type="dcterms:W3CDTF">2025-05-25T14:36:00Z</dcterms:modified>
</cp:coreProperties>
</file>