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5E6326" w:rsidP="3A66E5AE" w:rsidRDefault="00D67A5E" w14:paraId="0D88960B" w14:textId="7E6DFC53">
      <w:pPr>
        <w:pStyle w:val="Normal"/>
        <w:spacing w:line="360" w:lineRule="auto"/>
        <w:ind w:left="0"/>
        <w:rPr>
          <w:rFonts w:ascii="Arial" w:hAnsi="Arial" w:asciiTheme="minorBidi" w:hAnsiTheme="minorBidi"/>
        </w:rPr>
      </w:pPr>
      <w:r w:rsidRPr="3A66E5AE" w:rsidR="5CAB9BB9">
        <w:rPr>
          <w:rFonts w:ascii="Arial" w:hAnsi="Arial" w:asciiTheme="minorBidi" w:hAnsiTheme="minorBidi"/>
        </w:rPr>
        <w:t>Component</w:t>
      </w:r>
      <w:r w:rsidRPr="3A66E5AE" w:rsidR="5CAB9BB9">
        <w:rPr>
          <w:rFonts w:ascii="Arial" w:hAnsi="Arial" w:asciiTheme="minorBidi" w:hAnsiTheme="minorBidi"/>
        </w:rPr>
        <w:t xml:space="preserve"> </w:t>
      </w:r>
      <w:r w:rsidRPr="3A66E5AE" w:rsidR="463ABEED">
        <w:rPr>
          <w:rFonts w:ascii="Arial" w:hAnsi="Arial" w:asciiTheme="minorBidi" w:hAnsiTheme="minorBidi"/>
        </w:rPr>
        <w:t xml:space="preserve">one of this assignment focused on the impact of burnout among staff. The </w:t>
      </w:r>
      <w:r w:rsidRPr="3A66E5AE" w:rsidR="463ABEED">
        <w:rPr>
          <w:rFonts w:ascii="Arial" w:hAnsi="Arial" w:asciiTheme="minorBidi" w:hAnsiTheme="minorBidi"/>
        </w:rPr>
        <w:t>main issues</w:t>
      </w:r>
      <w:r w:rsidRPr="3A66E5AE" w:rsidR="463ABEED">
        <w:rPr>
          <w:rFonts w:ascii="Arial" w:hAnsi="Arial" w:asciiTheme="minorBidi" w:hAnsiTheme="minorBidi"/>
        </w:rPr>
        <w:t xml:space="preserve"> </w:t>
      </w:r>
      <w:r w:rsidRPr="3A66E5AE" w:rsidR="463ABEED">
        <w:rPr>
          <w:rFonts w:ascii="Arial" w:hAnsi="Arial" w:asciiTheme="minorBidi" w:hAnsiTheme="minorBidi"/>
        </w:rPr>
        <w:t>identified</w:t>
      </w:r>
      <w:r w:rsidRPr="3A66E5AE" w:rsidR="463ABEED">
        <w:rPr>
          <w:rFonts w:ascii="Arial" w:hAnsi="Arial" w:asciiTheme="minorBidi" w:hAnsiTheme="minorBidi"/>
        </w:rPr>
        <w:t xml:space="preserve"> included staffing vacancies, retention challenges, </w:t>
      </w:r>
      <w:r w:rsidRPr="3A66E5AE" w:rsidR="463ABEED">
        <w:rPr>
          <w:rFonts w:ascii="Arial" w:hAnsi="Arial" w:asciiTheme="minorBidi" w:hAnsiTheme="minorBidi"/>
        </w:rPr>
        <w:t>high levels</w:t>
      </w:r>
      <w:r w:rsidRPr="3A66E5AE" w:rsidR="463ABEED">
        <w:rPr>
          <w:rFonts w:ascii="Arial" w:hAnsi="Arial" w:asciiTheme="minorBidi" w:hAnsiTheme="minorBidi"/>
        </w:rPr>
        <w:t xml:space="preserve"> of pressure and </w:t>
      </w:r>
      <w:r w:rsidRPr="3A66E5AE" w:rsidR="09B6ED12">
        <w:rPr>
          <w:rFonts w:ascii="Arial" w:hAnsi="Arial" w:asciiTheme="minorBidi" w:hAnsiTheme="minorBidi"/>
        </w:rPr>
        <w:t>workload</w:t>
      </w:r>
      <w:r w:rsidRPr="3A66E5AE" w:rsidR="463ABEED">
        <w:rPr>
          <w:rFonts w:ascii="Arial" w:hAnsi="Arial" w:asciiTheme="minorBidi" w:hAnsiTheme="minorBidi"/>
        </w:rPr>
        <w:t>, an ageing workforce, funding constraints, and a lack of long-term workforce planning. Collectively, these factors contribute</w:t>
      </w:r>
      <w:r w:rsidRPr="3A66E5AE" w:rsidR="463ABEED">
        <w:rPr>
          <w:rFonts w:ascii="Arial" w:hAnsi="Arial" w:asciiTheme="minorBidi" w:hAnsiTheme="minorBidi"/>
        </w:rPr>
        <w:t xml:space="preserve">d </w:t>
      </w:r>
      <w:r w:rsidRPr="3A66E5AE" w:rsidR="463ABEED">
        <w:rPr>
          <w:rFonts w:ascii="Arial" w:hAnsi="Arial" w:asciiTheme="minorBidi" w:hAnsiTheme="minorBidi"/>
        </w:rPr>
        <w:t xml:space="preserve">to staff burnout, which in turn </w:t>
      </w:r>
      <w:r w:rsidRPr="3A66E5AE" w:rsidR="463ABEED">
        <w:rPr>
          <w:rFonts w:ascii="Arial" w:hAnsi="Arial" w:asciiTheme="minorBidi" w:hAnsiTheme="minorBidi"/>
        </w:rPr>
        <w:t>led</w:t>
      </w:r>
      <w:r w:rsidRPr="3A66E5AE" w:rsidR="463ABEED">
        <w:rPr>
          <w:rFonts w:ascii="Arial" w:hAnsi="Arial" w:asciiTheme="minorBidi" w:hAnsiTheme="minorBidi"/>
        </w:rPr>
        <w:t xml:space="preserve"> to increased turnover and employees leaving the organisation.</w:t>
      </w:r>
    </w:p>
    <w:p w:rsidR="6EBACB1F" w:rsidP="3A66E5AE" w:rsidRDefault="6EBACB1F" w14:paraId="086B7BC6" w14:textId="3F1F7285">
      <w:pPr>
        <w:pStyle w:val="Normal"/>
        <w:suppressLineNumbers w:val="0"/>
        <w:spacing w:before="0" w:beforeAutospacing="off" w:after="160" w:afterAutospacing="off" w:line="360" w:lineRule="auto"/>
        <w:ind w:left="0" w:right="0"/>
        <w:jc w:val="left"/>
        <w:rPr>
          <w:rFonts w:ascii="Arial" w:hAnsi="Arial" w:eastAsia="Arial" w:cs="Arial"/>
          <w:color w:val="FF0000"/>
        </w:rPr>
      </w:pPr>
      <w:r w:rsidRPr="3A66E5AE" w:rsidR="7340CD53">
        <w:rPr>
          <w:rFonts w:ascii="Arial" w:hAnsi="Arial" w:asciiTheme="minorBidi" w:hAnsiTheme="minorBidi"/>
        </w:rPr>
        <w:t xml:space="preserve">This section of the assignment will </w:t>
      </w:r>
      <w:r w:rsidRPr="3A66E5AE" w:rsidR="2BA65082">
        <w:rPr>
          <w:rFonts w:ascii="Arial" w:hAnsi="Arial" w:asciiTheme="minorBidi" w:hAnsiTheme="minorBidi"/>
        </w:rPr>
        <w:t>focus on</w:t>
      </w:r>
      <w:r w:rsidRPr="3A66E5AE" w:rsidR="7340CD53">
        <w:rPr>
          <w:rFonts w:ascii="Arial" w:hAnsi="Arial" w:asciiTheme="minorBidi" w:hAnsiTheme="minorBidi"/>
        </w:rPr>
        <w:t xml:space="preserve"> these challenges through the lens of management theories and </w:t>
      </w:r>
      <w:r w:rsidRPr="3A66E5AE" w:rsidR="7340CD53">
        <w:rPr>
          <w:rFonts w:ascii="Arial" w:hAnsi="Arial" w:asciiTheme="minorBidi" w:hAnsiTheme="minorBidi"/>
        </w:rPr>
        <w:t xml:space="preserve">management </w:t>
      </w:r>
      <w:r w:rsidRPr="3A66E5AE" w:rsidR="7340CD53">
        <w:rPr>
          <w:rFonts w:ascii="Arial" w:hAnsi="Arial" w:asciiTheme="minorBidi" w:hAnsiTheme="minorBidi"/>
        </w:rPr>
        <w:t>strategies and</w:t>
      </w:r>
      <w:r w:rsidRPr="3A66E5AE" w:rsidR="7340CD53">
        <w:rPr>
          <w:rFonts w:ascii="Arial" w:hAnsi="Arial" w:asciiTheme="minorBidi" w:hAnsiTheme="minorBidi"/>
        </w:rPr>
        <w:t xml:space="preserve"> will further evaluate the effectiveness of the approaches </w:t>
      </w:r>
      <w:r w:rsidRPr="3A66E5AE" w:rsidR="6510D344">
        <w:rPr>
          <w:rFonts w:ascii="Arial" w:hAnsi="Arial" w:asciiTheme="minorBidi" w:hAnsiTheme="minorBidi"/>
        </w:rPr>
        <w:t>used</w:t>
      </w:r>
      <w:r w:rsidRPr="3A66E5AE" w:rsidR="7340CD53">
        <w:rPr>
          <w:rFonts w:ascii="Arial" w:hAnsi="Arial" w:asciiTheme="minorBidi" w:hAnsiTheme="minorBidi"/>
        </w:rPr>
        <w:t xml:space="preserve"> to reduce burnout</w:t>
      </w:r>
      <w:r w:rsidRPr="3A66E5AE" w:rsidR="7340CD53">
        <w:rPr>
          <w:rFonts w:ascii="Arial" w:hAnsi="Arial" w:asciiTheme="minorBidi" w:hAnsiTheme="minorBidi"/>
        </w:rPr>
        <w:t xml:space="preserve"> among staff within the healthcare sector.</w:t>
      </w:r>
    </w:p>
    <w:p w:rsidR="6EBACB1F" w:rsidP="3A66E5AE" w:rsidRDefault="6EBACB1F" w14:paraId="449F56A2" w14:textId="445D5968">
      <w:pPr>
        <w:pStyle w:val="Normal"/>
        <w:suppressLineNumbers w:val="0"/>
        <w:bidi w:val="0"/>
        <w:spacing w:before="0" w:beforeAutospacing="off" w:after="160" w:afterAutospacing="off" w:line="360" w:lineRule="auto"/>
        <w:ind w:left="0" w:right="0"/>
        <w:jc w:val="left"/>
        <w:rPr>
          <w:rFonts w:ascii="Arial" w:hAnsi="Arial" w:eastAsia="Arial" w:cs="Arial"/>
          <w:color w:val="auto"/>
        </w:rPr>
      </w:pPr>
      <w:r w:rsidRPr="048D7D1D" w:rsidR="19DDF2D9">
        <w:rPr>
          <w:rFonts w:ascii="Arial" w:hAnsi="Arial" w:eastAsia="Arial" w:cs="Arial"/>
          <w:color w:val="auto"/>
        </w:rPr>
        <w:t>Brand</w:t>
      </w:r>
      <w:r w:rsidRPr="048D7D1D" w:rsidR="18AD3CF3">
        <w:rPr>
          <w:rFonts w:ascii="Arial" w:hAnsi="Arial" w:eastAsia="Arial" w:cs="Arial"/>
          <w:color w:val="auto"/>
        </w:rPr>
        <w:t xml:space="preserve"> (</w:t>
      </w:r>
      <w:r w:rsidRPr="048D7D1D" w:rsidR="19DDF2D9">
        <w:rPr>
          <w:rFonts w:ascii="Arial" w:hAnsi="Arial" w:eastAsia="Arial" w:cs="Arial"/>
          <w:color w:val="auto"/>
        </w:rPr>
        <w:t xml:space="preserve">2017) assert that leadership plays a crucial role in fostering a supportive work environment, as </w:t>
      </w:r>
      <w:r w:rsidRPr="048D7D1D" w:rsidR="19DDF2D9">
        <w:rPr>
          <w:rFonts w:ascii="Arial" w:hAnsi="Arial" w:eastAsia="Arial" w:cs="Arial"/>
          <w:color w:val="auto"/>
        </w:rPr>
        <w:t>d</w:t>
      </w:r>
      <w:r w:rsidRPr="048D7D1D" w:rsidR="19DDF2D9">
        <w:rPr>
          <w:rFonts w:ascii="Arial" w:hAnsi="Arial" w:eastAsia="Arial" w:cs="Arial"/>
          <w:color w:val="auto"/>
        </w:rPr>
        <w:t>emonstrated</w:t>
      </w:r>
      <w:r w:rsidRPr="048D7D1D" w:rsidR="19DDF2D9">
        <w:rPr>
          <w:rFonts w:ascii="Arial" w:hAnsi="Arial" w:eastAsia="Arial" w:cs="Arial"/>
          <w:color w:val="auto"/>
        </w:rPr>
        <w:t xml:space="preserve"> </w:t>
      </w:r>
      <w:r w:rsidRPr="048D7D1D" w:rsidR="19DDF2D9">
        <w:rPr>
          <w:rFonts w:ascii="Arial" w:hAnsi="Arial" w:eastAsia="Arial" w:cs="Arial"/>
          <w:color w:val="auto"/>
        </w:rPr>
        <w:t>by research highlighting the importance of visible leadership and management engagement in health promotion initiatives. Such involvement can improve staff experiences and contribute to the reduction of distress and burnout.</w:t>
      </w:r>
    </w:p>
    <w:p w:rsidR="6EBACB1F" w:rsidP="3A66E5AE" w:rsidRDefault="6EBACB1F" w14:paraId="28608587" w14:textId="35512831">
      <w:pPr>
        <w:pStyle w:val="Normal"/>
        <w:suppressLineNumbers w:val="0"/>
        <w:bidi w:val="0"/>
        <w:spacing w:before="0" w:beforeAutospacing="off" w:after="160" w:afterAutospacing="off" w:line="360" w:lineRule="auto"/>
        <w:ind w:left="0" w:right="0"/>
        <w:jc w:val="left"/>
        <w:rPr>
          <w:rFonts w:ascii="Arial" w:hAnsi="Arial" w:asciiTheme="minorBidi" w:hAnsiTheme="minorBidi"/>
        </w:rPr>
      </w:pPr>
      <w:r w:rsidRPr="3A66E5AE" w:rsidR="15B80C90">
        <w:rPr>
          <w:rFonts w:ascii="Arial" w:hAnsi="Arial" w:eastAsia="Arial" w:cs="Arial"/>
          <w:noProof w:val="0"/>
          <w:sz w:val="24"/>
          <w:szCs w:val="24"/>
          <w:lang w:val="en-GB"/>
        </w:rPr>
        <w:t>A strategic way to address the</w:t>
      </w:r>
      <w:r w:rsidRPr="3A66E5AE" w:rsidR="767F3A7F">
        <w:rPr>
          <w:rFonts w:ascii="Arial" w:hAnsi="Arial" w:eastAsia="Arial" w:cs="Arial"/>
          <w:noProof w:val="0"/>
          <w:sz w:val="24"/>
          <w:szCs w:val="24"/>
          <w:lang w:val="en-GB"/>
        </w:rPr>
        <w:t xml:space="preserve"> abovementioned</w:t>
      </w:r>
      <w:r w:rsidRPr="3A66E5AE" w:rsidR="15B80C90">
        <w:rPr>
          <w:rFonts w:ascii="Arial" w:hAnsi="Arial" w:eastAsia="Arial" w:cs="Arial"/>
          <w:noProof w:val="0"/>
          <w:sz w:val="24"/>
          <w:szCs w:val="24"/>
          <w:lang w:val="en-GB"/>
        </w:rPr>
        <w:t xml:space="preserve"> </w:t>
      </w:r>
      <w:r w:rsidRPr="3A66E5AE" w:rsidR="15B80C90">
        <w:rPr>
          <w:rFonts w:ascii="Arial" w:hAnsi="Arial" w:eastAsia="Arial" w:cs="Arial"/>
          <w:noProof w:val="0"/>
          <w:sz w:val="24"/>
          <w:szCs w:val="24"/>
          <w:lang w:val="en-GB"/>
        </w:rPr>
        <w:t xml:space="preserve">challenges is by using transformational leadership (TFL) in healthcare organisations. Leadership theories first developed during the Industrial Revolution with the Great Man Theory, which focused on strong hierarchical leadership and leader-centred decision-making. This approach emphasised control, productivity, and a rigid organisational structure </w:t>
      </w:r>
      <w:r w:rsidRPr="3A66E5AE" w:rsidR="15B80C90">
        <w:rPr>
          <w:rFonts w:ascii="Arial" w:hAnsi="Arial" w:eastAsia="Arial" w:cs="Arial"/>
          <w:noProof w:val="0"/>
          <w:sz w:val="24"/>
          <w:szCs w:val="24"/>
          <w:lang w:val="en-GB"/>
        </w:rPr>
        <w:t>similar to</w:t>
      </w:r>
      <w:r w:rsidRPr="3A66E5AE" w:rsidR="15B80C90">
        <w:rPr>
          <w:rFonts w:ascii="Arial" w:hAnsi="Arial" w:eastAsia="Arial" w:cs="Arial"/>
          <w:noProof w:val="0"/>
          <w:sz w:val="24"/>
          <w:szCs w:val="24"/>
          <w:lang w:val="en-GB"/>
        </w:rPr>
        <w:t xml:space="preserve"> a machine (Weberg and Davidson, 2019). However, this style of leadership is no longer effective in healthcare, as shown by limited organisational improvement and continuing patient safety issues. Research suggests that innovation in healthcare relies on complex and evolving social processes that can improve organisational performance (Schein, 2010). In recent years, transformational and transactional leadership, both relationship-based leadership styles, have been widely studied in nursing literature and are now considered increasingly important in healthcare research (</w:t>
      </w:r>
      <w:r w:rsidRPr="3A66E5AE" w:rsidR="15B80C90">
        <w:rPr>
          <w:rFonts w:ascii="Arial" w:hAnsi="Arial" w:eastAsia="Arial" w:cs="Arial"/>
          <w:noProof w:val="0"/>
          <w:sz w:val="24"/>
          <w:szCs w:val="24"/>
          <w:lang w:val="en-GB"/>
        </w:rPr>
        <w:t>Ystaas</w:t>
      </w:r>
      <w:r w:rsidRPr="3A66E5AE" w:rsidR="15B80C90">
        <w:rPr>
          <w:rFonts w:ascii="Arial" w:hAnsi="Arial" w:eastAsia="Arial" w:cs="Arial"/>
          <w:noProof w:val="0"/>
          <w:sz w:val="24"/>
          <w:szCs w:val="24"/>
          <w:lang w:val="en-GB"/>
        </w:rPr>
        <w:t>, 2023).</w:t>
      </w:r>
    </w:p>
    <w:p w:rsidR="000C2CA7" w:rsidP="3A66E5AE" w:rsidRDefault="000C2CA7" w14:paraId="115F6459" w14:textId="4C8F5AC4">
      <w:pPr>
        <w:pStyle w:val="Normal"/>
        <w:suppressLineNumbers w:val="0"/>
        <w:spacing w:before="0" w:beforeAutospacing="off" w:after="160" w:afterAutospacing="off" w:line="360" w:lineRule="auto"/>
        <w:ind w:left="0" w:right="0"/>
        <w:jc w:val="left"/>
        <w:rPr>
          <w:rFonts w:ascii="Arial" w:hAnsi="Arial" w:eastAsia="Arial" w:cs="Arial"/>
          <w:noProof w:val="0"/>
          <w:sz w:val="24"/>
          <w:szCs w:val="24"/>
          <w:lang w:val="en-GB"/>
        </w:rPr>
      </w:pPr>
      <w:r w:rsidRPr="3A66E5AE" w:rsidR="4B72231F">
        <w:rPr>
          <w:rFonts w:ascii="Arial" w:hAnsi="Arial" w:eastAsia="Arial" w:cs="Arial"/>
          <w:noProof w:val="0"/>
          <w:sz w:val="24"/>
          <w:szCs w:val="24"/>
          <w:lang w:val="en-GB"/>
        </w:rPr>
        <w:t>Transformational</w:t>
      </w:r>
      <w:r w:rsidRPr="3A66E5AE" w:rsidR="24170BE7">
        <w:rPr>
          <w:rFonts w:ascii="Arial" w:hAnsi="Arial" w:eastAsia="Arial" w:cs="Arial"/>
          <w:noProof w:val="0"/>
          <w:sz w:val="24"/>
          <w:szCs w:val="24"/>
          <w:lang w:val="en-GB"/>
        </w:rPr>
        <w:t xml:space="preserve"> </w:t>
      </w:r>
      <w:r w:rsidRPr="3A66E5AE" w:rsidR="4B72231F">
        <w:rPr>
          <w:rFonts w:ascii="Arial" w:hAnsi="Arial" w:eastAsia="Arial" w:cs="Arial"/>
          <w:noProof w:val="0"/>
          <w:sz w:val="24"/>
          <w:szCs w:val="24"/>
          <w:lang w:val="en-GB"/>
        </w:rPr>
        <w:t>leadership</w:t>
      </w:r>
      <w:r w:rsidRPr="3A66E5AE" w:rsidR="4B72231F">
        <w:rPr>
          <w:rFonts w:ascii="Arial" w:hAnsi="Arial" w:eastAsia="Arial" w:cs="Arial"/>
          <w:noProof w:val="0"/>
          <w:sz w:val="24"/>
          <w:szCs w:val="24"/>
          <w:lang w:val="en-GB"/>
        </w:rPr>
        <w:t xml:space="preserve"> is a process in which leaders engage with and influence others by attending to their needs, enhancing their </w:t>
      </w:r>
      <w:r w:rsidRPr="3A66E5AE" w:rsidR="4B72231F">
        <w:rPr>
          <w:rFonts w:ascii="Arial" w:hAnsi="Arial" w:eastAsia="Arial" w:cs="Arial"/>
          <w:noProof w:val="0"/>
          <w:sz w:val="24"/>
          <w:szCs w:val="24"/>
          <w:lang w:val="en-GB"/>
        </w:rPr>
        <w:t>motivation</w:t>
      </w:r>
      <w:r w:rsidRPr="3A66E5AE" w:rsidR="4B72231F">
        <w:rPr>
          <w:rFonts w:ascii="Arial" w:hAnsi="Arial" w:eastAsia="Arial" w:cs="Arial"/>
          <w:noProof w:val="0"/>
          <w:sz w:val="24"/>
          <w:szCs w:val="24"/>
          <w:lang w:val="en-GB"/>
        </w:rPr>
        <w:t xml:space="preserve"> and offering an ethical framework for decision-making. In th</w:t>
      </w:r>
      <w:r w:rsidRPr="3A66E5AE" w:rsidR="43FBBA26">
        <w:rPr>
          <w:rFonts w:ascii="Arial" w:hAnsi="Arial" w:eastAsia="Arial" w:cs="Arial"/>
          <w:noProof w:val="0"/>
          <w:sz w:val="24"/>
          <w:szCs w:val="24"/>
          <w:lang w:val="en-GB"/>
        </w:rPr>
        <w:t>is way,</w:t>
      </w:r>
      <w:r w:rsidRPr="3A66E5AE" w:rsidR="4B72231F">
        <w:rPr>
          <w:rFonts w:ascii="Arial" w:hAnsi="Arial" w:eastAsia="Arial" w:cs="Arial"/>
          <w:noProof w:val="0"/>
          <w:sz w:val="24"/>
          <w:szCs w:val="24"/>
          <w:lang w:val="en-GB"/>
        </w:rPr>
        <w:t xml:space="preserve"> tran</w:t>
      </w:r>
      <w:r w:rsidRPr="3A66E5AE" w:rsidR="7F4F9A8C">
        <w:rPr>
          <w:rFonts w:ascii="Arial" w:hAnsi="Arial" w:eastAsia="Arial" w:cs="Arial"/>
          <w:noProof w:val="0"/>
          <w:sz w:val="24"/>
          <w:szCs w:val="24"/>
          <w:lang w:val="en-GB"/>
        </w:rPr>
        <w:t>sformational leaders can foster change both within individuals and within organisations (</w:t>
      </w:r>
      <w:r w:rsidRPr="3A66E5AE" w:rsidR="0904C8D1">
        <w:rPr>
          <w:rFonts w:ascii="Arial" w:hAnsi="Arial" w:eastAsia="Arial" w:cs="Arial"/>
          <w:noProof w:val="0"/>
          <w:sz w:val="24"/>
          <w:szCs w:val="24"/>
          <w:lang w:val="en-GB"/>
        </w:rPr>
        <w:t xml:space="preserve">Newton, </w:t>
      </w:r>
      <w:r w:rsidRPr="3A66E5AE" w:rsidR="0904C8D1">
        <w:rPr>
          <w:rFonts w:ascii="Arial" w:hAnsi="Arial" w:eastAsia="Arial" w:cs="Arial"/>
          <w:noProof w:val="0"/>
          <w:sz w:val="24"/>
          <w:szCs w:val="24"/>
          <w:lang w:val="en-GB"/>
        </w:rPr>
        <w:t>Pepper</w:t>
      </w:r>
      <w:r w:rsidRPr="3A66E5AE" w:rsidR="7F4F9A8C">
        <w:rPr>
          <w:rFonts w:ascii="Arial" w:hAnsi="Arial" w:eastAsia="Arial" w:cs="Arial"/>
          <w:noProof w:val="0"/>
          <w:sz w:val="24"/>
          <w:szCs w:val="24"/>
          <w:lang w:val="en-GB"/>
        </w:rPr>
        <w:t xml:space="preserve"> and Soane,</w:t>
      </w:r>
      <w:r w:rsidRPr="3A66E5AE" w:rsidR="72BBEFCC">
        <w:rPr>
          <w:rFonts w:ascii="Arial" w:hAnsi="Arial" w:eastAsia="Arial" w:cs="Arial"/>
          <w:noProof w:val="0"/>
          <w:sz w:val="24"/>
          <w:szCs w:val="24"/>
          <w:lang w:val="en-GB"/>
        </w:rPr>
        <w:t xml:space="preserve"> </w:t>
      </w:r>
      <w:r w:rsidRPr="3A66E5AE" w:rsidR="7F4F9A8C">
        <w:rPr>
          <w:rFonts w:ascii="Arial" w:hAnsi="Arial" w:eastAsia="Arial" w:cs="Arial"/>
          <w:noProof w:val="0"/>
          <w:sz w:val="24"/>
          <w:szCs w:val="24"/>
          <w:lang w:val="en-GB"/>
        </w:rPr>
        <w:t>2015).</w:t>
      </w:r>
    </w:p>
    <w:p w:rsidR="000C2CA7" w:rsidP="57BD948A" w:rsidRDefault="000C2CA7" w14:paraId="43E69DCF" w14:textId="0DC54F6B">
      <w:pPr>
        <w:pStyle w:val="Normal"/>
        <w:tabs>
          <w:tab w:val="left" w:pos="2812"/>
        </w:tabs>
        <w:spacing w:line="360" w:lineRule="auto"/>
        <w:rPr>
          <w:rFonts w:ascii="Arial" w:hAnsi="Arial" w:eastAsia="Arial" w:cs="Arial"/>
          <w:b w:val="0"/>
          <w:bCs w:val="0"/>
          <w:i w:val="0"/>
          <w:iCs w:val="0"/>
          <w:caps w:val="0"/>
          <w:smallCaps w:val="0"/>
          <w:noProof w:val="0"/>
          <w:color w:val="222222"/>
          <w:sz w:val="19"/>
          <w:szCs w:val="19"/>
          <w:lang w:val="en-GB"/>
        </w:rPr>
      </w:pPr>
      <w:r w:rsidRPr="3A66E5AE" w:rsidR="1D7909C3">
        <w:rPr>
          <w:rFonts w:ascii="Arial" w:hAnsi="Arial" w:eastAsia="Arial" w:cs="Arial"/>
          <w:noProof w:val="0"/>
          <w:sz w:val="24"/>
          <w:szCs w:val="24"/>
          <w:lang w:val="en-GB"/>
        </w:rPr>
        <w:t xml:space="preserve">Research supports the effectiveness of transformational leadership in addressing burnout within healthcare services. </w:t>
      </w:r>
      <w:r w:rsidRPr="3A66E5AE" w:rsidR="0E9E50E3">
        <w:rPr>
          <w:rFonts w:ascii="Arial" w:hAnsi="Arial" w:eastAsia="Arial" w:cs="Arial"/>
          <w:noProof w:val="0"/>
          <w:sz w:val="24"/>
          <w:szCs w:val="24"/>
          <w:lang w:val="en-GB"/>
        </w:rPr>
        <w:t>For instance, research on burnout among nurses has indicated that transformational leadership (TFL) can diminish nurses' intentions to leave their positions. The literature consistently emphasises that the TFL style influences employees' perceptions and feelings towards their nursing managers, thereby impacting their desire and commitment to remain within the organisation (Asiri, Rohrer, Al-Surimi, Da’ar, and Ahmed, 2016). A recent cross-sectional study involving 645 nurses working during the COVID-19 pandemic revealed that a supportive workplace culture can establish an adaptive mechanism through which transformational leaders enhance employee retention (Boamah, 2022).</w:t>
      </w:r>
    </w:p>
    <w:p w:rsidR="2B271EE6" w:rsidP="3A66E5AE" w:rsidRDefault="2B271EE6" w14:paraId="33A05BCF" w14:textId="1976DEAD">
      <w:pPr>
        <w:pStyle w:val="Normal"/>
        <w:suppressLineNumbers w:val="0"/>
        <w:tabs>
          <w:tab w:val="left" w:leader="none" w:pos="2812"/>
        </w:tabs>
        <w:bidi w:val="0"/>
        <w:spacing w:before="0" w:beforeAutospacing="off" w:after="160" w:afterAutospacing="off" w:line="360" w:lineRule="auto"/>
        <w:ind w:left="0" w:right="0"/>
        <w:jc w:val="left"/>
        <w:rPr>
          <w:rFonts w:ascii="Arial" w:hAnsi="Arial" w:eastAsia="Arial" w:cs="Arial"/>
          <w:noProof w:val="0"/>
          <w:sz w:val="24"/>
          <w:szCs w:val="24"/>
          <w:lang w:val="en-GB"/>
        </w:rPr>
      </w:pPr>
      <w:r w:rsidRPr="048D7D1D" w:rsidR="40AEF257">
        <w:rPr>
          <w:rFonts w:ascii="Arial" w:hAnsi="Arial" w:eastAsia="Arial" w:cs="Arial"/>
          <w:noProof w:val="0"/>
          <w:sz w:val="24"/>
          <w:szCs w:val="24"/>
          <w:lang w:val="en-GB"/>
        </w:rPr>
        <w:t>Within healthcare settings, transformational leadership (TFL) can help reduce employee burnout by encouraging open communication, building personal relationships, and supporting psychological empowerment. For example, Iverson (2024) explains that managers who create environments that encourage creativity, innovation, and learning through strong personal connections and clear communication help employees feel valued, supported, and recognised.</w:t>
      </w:r>
      <w:r w:rsidRPr="048D7D1D" w:rsidR="196FBA10">
        <w:rPr>
          <w:rFonts w:ascii="Arial" w:hAnsi="Arial" w:asciiTheme="minorBidi" w:hAnsiTheme="minorBidi"/>
        </w:rPr>
        <w:t xml:space="preserve"> This </w:t>
      </w:r>
      <w:r w:rsidRPr="048D7D1D" w:rsidR="5EDF4F01">
        <w:rPr>
          <w:rFonts w:ascii="Arial" w:hAnsi="Arial" w:asciiTheme="minorBidi" w:hAnsiTheme="minorBidi"/>
        </w:rPr>
        <w:t xml:space="preserve">consists of </w:t>
      </w:r>
      <w:r w:rsidRPr="048D7D1D" w:rsidR="196FBA10">
        <w:rPr>
          <w:rFonts w:ascii="Arial" w:hAnsi="Arial" w:asciiTheme="minorBidi" w:hAnsiTheme="minorBidi"/>
        </w:rPr>
        <w:t>active listening, engagement, and leading by example, all of which collectively empowe</w:t>
      </w:r>
      <w:r w:rsidRPr="048D7D1D" w:rsidR="196FBA10">
        <w:rPr>
          <w:rFonts w:ascii="Arial" w:hAnsi="Arial" w:eastAsia="Arial" w:cs="Arial"/>
        </w:rPr>
        <w:t>r employees and contribute to a positive work environment that helps mitigate burnout</w:t>
      </w:r>
      <w:r w:rsidRPr="048D7D1D" w:rsidR="3721C1A9">
        <w:rPr>
          <w:rFonts w:ascii="Arial" w:hAnsi="Arial" w:eastAsia="Arial" w:cs="Arial"/>
        </w:rPr>
        <w:t xml:space="preserve"> </w:t>
      </w:r>
      <w:r w:rsidRPr="048D7D1D" w:rsidR="3721C1A9">
        <w:rPr>
          <w:rFonts w:ascii="Arial" w:hAnsi="Arial" w:eastAsia="Arial" w:cs="Arial"/>
          <w:noProof w:val="0"/>
          <w:sz w:val="24"/>
          <w:szCs w:val="24"/>
          <w:lang w:val="en-GB"/>
        </w:rPr>
        <w:t>(</w:t>
      </w:r>
      <w:r w:rsidRPr="048D7D1D" w:rsidR="3721C1A9">
        <w:rPr>
          <w:rFonts w:ascii="Arial" w:hAnsi="Arial" w:eastAsia="Arial" w:cs="Arial"/>
          <w:noProof w:val="0"/>
          <w:sz w:val="24"/>
          <w:szCs w:val="24"/>
          <w:lang w:val="en-GB"/>
        </w:rPr>
        <w:t>Ystaas</w:t>
      </w:r>
      <w:r w:rsidRPr="048D7D1D" w:rsidR="3721C1A9">
        <w:rPr>
          <w:rFonts w:ascii="Arial" w:hAnsi="Arial" w:eastAsia="Arial" w:cs="Arial"/>
          <w:noProof w:val="0"/>
          <w:sz w:val="24"/>
          <w:szCs w:val="24"/>
          <w:lang w:val="en-GB"/>
        </w:rPr>
        <w:t>, 2023).</w:t>
      </w:r>
    </w:p>
    <w:p w:rsidR="10C6EFD1" w:rsidP="52E9F99A" w:rsidRDefault="2B271EE6" w14:paraId="33CA91B2" w14:textId="087D61A5">
      <w:pPr>
        <w:pStyle w:val="Normal"/>
        <w:suppressLineNumbers w:val="0"/>
        <w:tabs>
          <w:tab w:val="left" w:leader="none" w:pos="2812"/>
        </w:tabs>
        <w:bidi w:val="0"/>
        <w:spacing w:before="0" w:beforeAutospacing="off" w:after="160" w:afterAutospacing="off" w:line="360" w:lineRule="auto"/>
        <w:ind w:left="0" w:right="0"/>
        <w:jc w:val="left"/>
      </w:pPr>
      <w:r w:rsidRPr="52E9F99A" w:rsidR="0A317BC1">
        <w:rPr>
          <w:rFonts w:ascii="Arial" w:hAnsi="Arial" w:eastAsia="Arial" w:cs="Arial"/>
          <w:noProof w:val="0"/>
          <w:sz w:val="24"/>
          <w:szCs w:val="24"/>
          <w:lang w:val="en-GB"/>
        </w:rPr>
        <w:t>Gill, Flaschner, and Shachar (2006) further highlight that holding regular meetings or forums where staff can openly share their concerns reflects key transformational leadership behaviours, such as individualised consideration and inspirational motivation. These practices help employees feel valued and supported, which can reduce job stress and burnout by creating a stronger work environment and encouraging a more positive attitude towards change.</w:t>
      </w:r>
      <w:r w:rsidRPr="52E9F99A" w:rsidR="79AB33DB">
        <w:rPr>
          <w:rFonts w:ascii="Arial" w:hAnsi="Arial" w:asciiTheme="minorBidi" w:hAnsiTheme="minorBidi"/>
        </w:rPr>
        <w:t xml:space="preserve"> </w:t>
      </w:r>
      <w:r w:rsidRPr="52E9F99A" w:rsidR="711688FA">
        <w:rPr>
          <w:rFonts w:ascii="Arial" w:hAnsi="Arial" w:asciiTheme="minorBidi" w:hAnsiTheme="minorBidi"/>
        </w:rPr>
        <w:t xml:space="preserve">Rajesh </w:t>
      </w:r>
      <w:r w:rsidRPr="52E9F99A" w:rsidR="711688FA">
        <w:rPr>
          <w:rFonts w:ascii="Arial" w:hAnsi="Arial" w:asciiTheme="minorBidi" w:hAnsiTheme="minorBidi"/>
          <w:i w:val="1"/>
          <w:iCs w:val="1"/>
        </w:rPr>
        <w:t>et al.</w:t>
      </w:r>
      <w:r w:rsidRPr="52E9F99A" w:rsidR="2022B51C">
        <w:rPr>
          <w:rFonts w:ascii="Arial" w:hAnsi="Arial" w:asciiTheme="minorBidi" w:hAnsiTheme="minorBidi"/>
          <w:i w:val="1"/>
          <w:iCs w:val="1"/>
        </w:rPr>
        <w:t>,</w:t>
      </w:r>
      <w:r w:rsidRPr="52E9F99A" w:rsidR="711688FA">
        <w:rPr>
          <w:rFonts w:ascii="Arial" w:hAnsi="Arial" w:asciiTheme="minorBidi" w:hAnsiTheme="minorBidi"/>
        </w:rPr>
        <w:t xml:space="preserve"> (2023)</w:t>
      </w:r>
      <w:r w:rsidRPr="52E9F99A" w:rsidR="79AB33DB">
        <w:rPr>
          <w:rFonts w:ascii="Arial" w:hAnsi="Arial" w:asciiTheme="minorBidi" w:hAnsiTheme="minorBidi"/>
        </w:rPr>
        <w:t xml:space="preserve"> </w:t>
      </w:r>
      <w:r w:rsidRPr="52E9F99A" w:rsidR="1CEAC859">
        <w:rPr>
          <w:rFonts w:ascii="Arial" w:hAnsi="Arial" w:asciiTheme="minorBidi" w:hAnsiTheme="minorBidi"/>
        </w:rPr>
        <w:t>highlight that</w:t>
      </w:r>
      <w:r w:rsidRPr="52E9F99A" w:rsidR="79AB33DB">
        <w:rPr>
          <w:rFonts w:ascii="Arial" w:hAnsi="Arial" w:asciiTheme="minorBidi" w:hAnsiTheme="minorBidi"/>
        </w:rPr>
        <w:t xml:space="preserve"> </w:t>
      </w:r>
      <w:r w:rsidRPr="52E9F99A" w:rsidR="79AB33DB">
        <w:rPr>
          <w:rFonts w:ascii="Arial" w:hAnsi="Arial" w:asciiTheme="minorBidi" w:hAnsiTheme="minorBidi"/>
        </w:rPr>
        <w:t xml:space="preserve">the </w:t>
      </w:r>
      <w:r w:rsidRPr="52E9F99A" w:rsidR="1CEAC859">
        <w:rPr>
          <w:rFonts w:ascii="Arial" w:hAnsi="Arial" w:asciiTheme="minorBidi" w:hAnsiTheme="minorBidi"/>
        </w:rPr>
        <w:t xml:space="preserve">satisfaction </w:t>
      </w:r>
      <w:r w:rsidRPr="52E9F99A" w:rsidR="79AB33DB">
        <w:rPr>
          <w:rFonts w:ascii="Arial" w:hAnsi="Arial" w:asciiTheme="minorBidi" w:hAnsiTheme="minorBidi"/>
        </w:rPr>
        <w:t xml:space="preserve">of </w:t>
      </w:r>
      <w:r w:rsidRPr="52E9F99A" w:rsidR="79AB33DB">
        <w:rPr>
          <w:rFonts w:ascii="Arial" w:hAnsi="Arial" w:asciiTheme="minorBidi" w:hAnsiTheme="minorBidi"/>
        </w:rPr>
        <w:t xml:space="preserve">interpersonal </w:t>
      </w:r>
      <w:r w:rsidRPr="52E9F99A" w:rsidR="79AB33DB">
        <w:rPr>
          <w:rFonts w:ascii="Arial" w:hAnsi="Arial" w:asciiTheme="minorBidi" w:hAnsiTheme="minorBidi"/>
        </w:rPr>
        <w:t xml:space="preserve">communication </w:t>
      </w:r>
      <w:r w:rsidRPr="52E9F99A" w:rsidR="79AB33DB">
        <w:rPr>
          <w:rFonts w:ascii="Arial" w:hAnsi="Arial" w:asciiTheme="minorBidi" w:hAnsiTheme="minorBidi"/>
        </w:rPr>
        <w:t xml:space="preserve">between </w:t>
      </w:r>
      <w:r w:rsidRPr="52E9F99A" w:rsidR="79AB33DB">
        <w:rPr>
          <w:rFonts w:ascii="Arial" w:hAnsi="Arial" w:asciiTheme="minorBidi" w:hAnsiTheme="minorBidi"/>
        </w:rPr>
        <w:t xml:space="preserve">leaders and </w:t>
      </w:r>
      <w:r w:rsidRPr="52E9F99A" w:rsidR="79AB33DB">
        <w:rPr>
          <w:rFonts w:ascii="Arial" w:hAnsi="Arial" w:asciiTheme="minorBidi" w:hAnsiTheme="minorBidi"/>
        </w:rPr>
        <w:t xml:space="preserve">followers </w:t>
      </w:r>
      <w:r w:rsidRPr="52E9F99A" w:rsidR="79AB33DB">
        <w:rPr>
          <w:rFonts w:ascii="Arial" w:hAnsi="Arial" w:asciiTheme="minorBidi" w:hAnsiTheme="minorBidi"/>
        </w:rPr>
        <w:t xml:space="preserve">is also </w:t>
      </w:r>
      <w:r w:rsidRPr="52E9F99A" w:rsidR="1CEAC859">
        <w:rPr>
          <w:rFonts w:ascii="Arial" w:hAnsi="Arial" w:asciiTheme="minorBidi" w:hAnsiTheme="minorBidi"/>
        </w:rPr>
        <w:t>crucial</w:t>
      </w:r>
      <w:r w:rsidRPr="52E9F99A" w:rsidR="42F60F7A">
        <w:rPr>
          <w:rFonts w:ascii="Arial" w:hAnsi="Arial" w:asciiTheme="minorBidi" w:hAnsiTheme="minorBidi"/>
        </w:rPr>
        <w:t>. When</w:t>
      </w:r>
      <w:r w:rsidRPr="52E9F99A" w:rsidR="1602384F">
        <w:rPr>
          <w:rFonts w:ascii="Arial" w:hAnsi="Arial" w:asciiTheme="minorBidi" w:hAnsiTheme="minorBidi"/>
        </w:rPr>
        <w:t xml:space="preserve"> </w:t>
      </w:r>
      <w:r w:rsidRPr="52E9F99A" w:rsidR="1602384F">
        <w:rPr>
          <w:rFonts w:ascii="Arial" w:hAnsi="Arial" w:asciiTheme="minorBidi" w:hAnsiTheme="minorBidi"/>
        </w:rPr>
        <w:t>employees</w:t>
      </w:r>
      <w:r w:rsidRPr="52E9F99A" w:rsidR="1602384F">
        <w:rPr>
          <w:rFonts w:ascii="Arial" w:hAnsi="Arial" w:asciiTheme="minorBidi" w:hAnsiTheme="minorBidi"/>
        </w:rPr>
        <w:t xml:space="preserve"> </w:t>
      </w:r>
      <w:r w:rsidRPr="52E9F99A" w:rsidR="1602384F">
        <w:rPr>
          <w:rFonts w:ascii="Arial" w:hAnsi="Arial" w:asciiTheme="minorBidi" w:hAnsiTheme="minorBidi"/>
        </w:rPr>
        <w:t xml:space="preserve">experience </w:t>
      </w:r>
      <w:r w:rsidRPr="52E9F99A" w:rsidR="1602384F">
        <w:rPr>
          <w:rFonts w:ascii="Arial" w:hAnsi="Arial" w:asciiTheme="minorBidi" w:hAnsiTheme="minorBidi"/>
        </w:rPr>
        <w:t xml:space="preserve">satisfactory </w:t>
      </w:r>
      <w:r w:rsidRPr="52E9F99A" w:rsidR="1602384F">
        <w:rPr>
          <w:rFonts w:ascii="Arial" w:hAnsi="Arial" w:asciiTheme="minorBidi" w:hAnsiTheme="minorBidi"/>
        </w:rPr>
        <w:t xml:space="preserve">communication </w:t>
      </w:r>
      <w:r w:rsidRPr="52E9F99A" w:rsidR="35EE0120">
        <w:rPr>
          <w:rFonts w:ascii="Arial" w:hAnsi="Arial" w:asciiTheme="minorBidi" w:hAnsiTheme="minorBidi"/>
        </w:rPr>
        <w:t xml:space="preserve">with </w:t>
      </w:r>
      <w:r w:rsidRPr="52E9F99A" w:rsidR="35EE0120">
        <w:rPr>
          <w:rFonts w:ascii="Arial" w:hAnsi="Arial" w:asciiTheme="minorBidi" w:hAnsiTheme="minorBidi"/>
        </w:rPr>
        <w:t xml:space="preserve">their </w:t>
      </w:r>
      <w:r w:rsidRPr="52E9F99A" w:rsidR="35EE0120">
        <w:rPr>
          <w:rFonts w:ascii="Arial" w:hAnsi="Arial" w:asciiTheme="minorBidi" w:hAnsiTheme="minorBidi"/>
        </w:rPr>
        <w:t xml:space="preserve">leaders, </w:t>
      </w:r>
      <w:r w:rsidRPr="52E9F99A" w:rsidR="35EE0120">
        <w:rPr>
          <w:rFonts w:ascii="Arial" w:hAnsi="Arial" w:asciiTheme="minorBidi" w:hAnsiTheme="minorBidi"/>
        </w:rPr>
        <w:t xml:space="preserve">it </w:t>
      </w:r>
      <w:r w:rsidRPr="52E9F99A" w:rsidR="35EE0120">
        <w:rPr>
          <w:rFonts w:ascii="Arial" w:hAnsi="Arial" w:asciiTheme="minorBidi" w:hAnsiTheme="minorBidi"/>
        </w:rPr>
        <w:t xml:space="preserve">mediates the </w:t>
      </w:r>
      <w:r w:rsidRPr="52E9F99A" w:rsidR="35EE0120">
        <w:rPr>
          <w:rFonts w:ascii="Arial" w:hAnsi="Arial" w:asciiTheme="minorBidi" w:hAnsiTheme="minorBidi"/>
        </w:rPr>
        <w:t xml:space="preserve">relationship </w:t>
      </w:r>
      <w:r w:rsidRPr="52E9F99A" w:rsidR="35EE0120">
        <w:rPr>
          <w:rFonts w:ascii="Arial" w:hAnsi="Arial" w:asciiTheme="minorBidi" w:hAnsiTheme="minorBidi"/>
        </w:rPr>
        <w:t>between</w:t>
      </w:r>
      <w:r w:rsidRPr="52E9F99A" w:rsidR="35EE0120">
        <w:rPr>
          <w:rFonts w:ascii="Arial" w:hAnsi="Arial" w:asciiTheme="minorBidi" w:hAnsiTheme="minorBidi"/>
        </w:rPr>
        <w:t xml:space="preserve"> </w:t>
      </w:r>
      <w:r w:rsidRPr="52E9F99A" w:rsidR="35EE0120">
        <w:rPr>
          <w:rFonts w:ascii="Arial" w:hAnsi="Arial" w:asciiTheme="minorBidi" w:hAnsiTheme="minorBidi"/>
        </w:rPr>
        <w:t xml:space="preserve">transformational </w:t>
      </w:r>
      <w:r w:rsidRPr="52E9F99A" w:rsidR="35EE0120">
        <w:rPr>
          <w:rFonts w:ascii="Arial" w:hAnsi="Arial" w:asciiTheme="minorBidi" w:hAnsiTheme="minorBidi"/>
        </w:rPr>
        <w:t xml:space="preserve">leadership and </w:t>
      </w:r>
      <w:r w:rsidRPr="52E9F99A" w:rsidR="1CEAC859">
        <w:rPr>
          <w:rFonts w:ascii="Arial" w:hAnsi="Arial" w:asciiTheme="minorBidi" w:hAnsiTheme="minorBidi"/>
        </w:rPr>
        <w:t>decreased</w:t>
      </w:r>
      <w:r w:rsidRPr="52E9F99A" w:rsidR="35EE0120">
        <w:rPr>
          <w:rFonts w:ascii="Arial" w:hAnsi="Arial" w:asciiTheme="minorBidi" w:hAnsiTheme="minorBidi"/>
        </w:rPr>
        <w:t xml:space="preserve"> </w:t>
      </w:r>
      <w:r w:rsidRPr="52E9F99A" w:rsidR="35EE0120">
        <w:rPr>
          <w:rFonts w:ascii="Arial" w:hAnsi="Arial" w:asciiTheme="minorBidi" w:hAnsiTheme="minorBidi"/>
        </w:rPr>
        <w:t xml:space="preserve">job </w:t>
      </w:r>
      <w:r w:rsidRPr="52E9F99A" w:rsidR="35EE0120">
        <w:rPr>
          <w:rFonts w:ascii="Arial" w:hAnsi="Arial" w:asciiTheme="minorBidi" w:hAnsiTheme="minorBidi"/>
        </w:rPr>
        <w:t xml:space="preserve">stress and </w:t>
      </w:r>
      <w:r w:rsidRPr="52E9F99A" w:rsidR="35EE0120">
        <w:rPr>
          <w:rFonts w:ascii="Arial" w:hAnsi="Arial" w:asciiTheme="minorBidi" w:hAnsiTheme="minorBidi"/>
        </w:rPr>
        <w:t xml:space="preserve">burnout, </w:t>
      </w:r>
      <w:r w:rsidRPr="52E9F99A" w:rsidR="1CEAC859">
        <w:rPr>
          <w:rFonts w:ascii="Arial" w:hAnsi="Arial" w:asciiTheme="minorBidi" w:hAnsiTheme="minorBidi"/>
        </w:rPr>
        <w:t xml:space="preserve">ultimately </w:t>
      </w:r>
      <w:r w:rsidRPr="52E9F99A" w:rsidR="35EE0120">
        <w:rPr>
          <w:rFonts w:ascii="Arial" w:hAnsi="Arial" w:asciiTheme="minorBidi" w:hAnsiTheme="minorBidi"/>
        </w:rPr>
        <w:t>enhancing</w:t>
      </w:r>
      <w:r w:rsidRPr="52E9F99A" w:rsidR="35EE0120">
        <w:rPr>
          <w:rFonts w:ascii="Arial" w:hAnsi="Arial" w:asciiTheme="minorBidi" w:hAnsiTheme="minorBidi"/>
        </w:rPr>
        <w:t xml:space="preserve"> </w:t>
      </w:r>
      <w:r w:rsidRPr="52E9F99A" w:rsidR="1CEAC859">
        <w:rPr>
          <w:rFonts w:ascii="Arial" w:hAnsi="Arial" w:asciiTheme="minorBidi" w:hAnsiTheme="minorBidi"/>
        </w:rPr>
        <w:t>job</w:t>
      </w:r>
      <w:r w:rsidRPr="52E9F99A" w:rsidR="35EE0120">
        <w:rPr>
          <w:rFonts w:ascii="Arial" w:hAnsi="Arial" w:asciiTheme="minorBidi" w:hAnsiTheme="minorBidi"/>
        </w:rPr>
        <w:t xml:space="preserve"> </w:t>
      </w:r>
      <w:r w:rsidRPr="52E9F99A" w:rsidR="35EE0120">
        <w:rPr>
          <w:rFonts w:ascii="Arial" w:hAnsi="Arial" w:asciiTheme="minorBidi" w:hAnsiTheme="minorBidi"/>
        </w:rPr>
        <w:t>satisfaction</w:t>
      </w:r>
      <w:r w:rsidRPr="52E9F99A" w:rsidR="1CEAC859">
        <w:rPr>
          <w:rFonts w:ascii="Arial" w:hAnsi="Arial" w:asciiTheme="minorBidi" w:hAnsiTheme="minorBidi"/>
        </w:rPr>
        <w:t>.</w:t>
      </w:r>
    </w:p>
    <w:p w:rsidR="6C415164" w:rsidP="3A66E5AE" w:rsidRDefault="6C415164" w14:paraId="6E8DC44E" w14:textId="27DFDBD6">
      <w:pPr>
        <w:pStyle w:val="Normal"/>
        <w:suppressLineNumbers w:val="0"/>
        <w:tabs>
          <w:tab w:val="left" w:leader="none" w:pos="2812"/>
        </w:tabs>
        <w:bidi w:val="0"/>
        <w:spacing w:before="0" w:beforeAutospacing="off" w:after="160" w:afterAutospacing="off" w:line="360" w:lineRule="auto"/>
        <w:ind w:left="0" w:right="0"/>
        <w:jc w:val="left"/>
        <w:rPr>
          <w:rFonts w:ascii="Arial" w:hAnsi="Arial" w:eastAsia="Arial" w:cs="Arial"/>
          <w:noProof w:val="0"/>
          <w:sz w:val="24"/>
          <w:szCs w:val="24"/>
          <w:lang w:val="en-GB"/>
        </w:rPr>
      </w:pPr>
      <w:r w:rsidRPr="3A66E5AE" w:rsidR="52E51F5D">
        <w:rPr>
          <w:rFonts w:ascii="Arial" w:hAnsi="Arial" w:eastAsia="Arial" w:cs="Arial"/>
          <w:noProof w:val="0"/>
          <w:sz w:val="24"/>
          <w:szCs w:val="24"/>
          <w:lang w:val="en-GB"/>
        </w:rPr>
        <w:t xml:space="preserve">However, </w:t>
      </w:r>
      <w:r w:rsidRPr="3A66E5AE" w:rsidR="21493A94">
        <w:rPr>
          <w:rFonts w:ascii="Arial" w:hAnsi="Arial" w:eastAsia="Arial" w:cs="Arial"/>
          <w:noProof w:val="0"/>
          <w:sz w:val="24"/>
          <w:szCs w:val="24"/>
          <w:lang w:val="en-GB"/>
        </w:rPr>
        <w:t xml:space="preserve">Bryman (1992) </w:t>
      </w:r>
      <w:r w:rsidRPr="3A66E5AE" w:rsidR="6D902653">
        <w:rPr>
          <w:rFonts w:ascii="Arial" w:hAnsi="Arial" w:eastAsia="Arial" w:cs="Arial"/>
          <w:noProof w:val="0"/>
          <w:sz w:val="24"/>
          <w:szCs w:val="24"/>
          <w:lang w:val="en-GB"/>
        </w:rPr>
        <w:t>argued</w:t>
      </w:r>
      <w:r w:rsidRPr="3A66E5AE" w:rsidR="21493A94">
        <w:rPr>
          <w:rFonts w:ascii="Arial" w:hAnsi="Arial" w:eastAsia="Arial" w:cs="Arial"/>
          <w:noProof w:val="0"/>
          <w:sz w:val="24"/>
          <w:szCs w:val="24"/>
          <w:lang w:val="en-GB"/>
        </w:rPr>
        <w:t xml:space="preserve"> that the primary characteristics of transformational leadership </w:t>
      </w:r>
      <w:r w:rsidRPr="3A66E5AE" w:rsidR="5D08B1F5">
        <w:rPr>
          <w:rFonts w:ascii="Arial" w:hAnsi="Arial" w:eastAsia="Arial" w:cs="Arial"/>
          <w:noProof w:val="0"/>
          <w:sz w:val="24"/>
          <w:szCs w:val="24"/>
          <w:lang w:val="en-GB"/>
        </w:rPr>
        <w:t>relate</w:t>
      </w:r>
      <w:r w:rsidRPr="3A66E5AE" w:rsidR="21493A94">
        <w:rPr>
          <w:rFonts w:ascii="Arial" w:hAnsi="Arial" w:eastAsia="Arial" w:cs="Arial"/>
          <w:noProof w:val="0"/>
          <w:sz w:val="24"/>
          <w:szCs w:val="24"/>
          <w:lang w:val="en-GB"/>
        </w:rPr>
        <w:t xml:space="preserve"> more to personality traits than to distinct leadership skills or actions. </w:t>
      </w:r>
      <w:r w:rsidRPr="3A66E5AE" w:rsidR="6DF9C900">
        <w:rPr>
          <w:rFonts w:ascii="Arial" w:hAnsi="Arial" w:eastAsia="Arial" w:cs="Arial"/>
          <w:noProof w:val="0"/>
          <w:sz w:val="24"/>
          <w:szCs w:val="24"/>
          <w:lang w:val="en-GB"/>
        </w:rPr>
        <w:t xml:space="preserve">Furthermore, </w:t>
      </w:r>
      <w:r w:rsidRPr="3A66E5AE" w:rsidR="558E5E6C">
        <w:rPr>
          <w:rFonts w:ascii="Arial" w:hAnsi="Arial" w:eastAsia="Arial" w:cs="Arial"/>
          <w:noProof w:val="0"/>
          <w:sz w:val="24"/>
          <w:szCs w:val="24"/>
          <w:lang w:val="en-GB"/>
        </w:rPr>
        <w:t xml:space="preserve">according to Northouse (2013) </w:t>
      </w:r>
      <w:r w:rsidRPr="3A66E5AE" w:rsidR="6DF9C900">
        <w:rPr>
          <w:rFonts w:ascii="Arial" w:hAnsi="Arial" w:eastAsia="Arial" w:cs="Arial"/>
          <w:noProof w:val="0"/>
          <w:sz w:val="24"/>
          <w:szCs w:val="24"/>
          <w:lang w:val="en-GB"/>
        </w:rPr>
        <w:t>the theory lacks a clear definition and structure</w:t>
      </w:r>
      <w:r w:rsidRPr="3A66E5AE" w:rsidR="75D460A4">
        <w:rPr>
          <w:rFonts w:ascii="Arial" w:hAnsi="Arial" w:eastAsia="Arial" w:cs="Arial"/>
          <w:noProof w:val="0"/>
          <w:sz w:val="24"/>
          <w:szCs w:val="24"/>
          <w:lang w:val="en-GB"/>
        </w:rPr>
        <w:t>,</w:t>
      </w:r>
      <w:r w:rsidRPr="3A66E5AE" w:rsidR="6DF9C900">
        <w:rPr>
          <w:rFonts w:ascii="Arial" w:hAnsi="Arial" w:eastAsia="Arial" w:cs="Arial"/>
          <w:noProof w:val="0"/>
          <w:sz w:val="24"/>
          <w:szCs w:val="24"/>
          <w:lang w:val="en-GB"/>
        </w:rPr>
        <w:t xml:space="preserve"> creating uncertainty about which behaviours leaders need to </w:t>
      </w:r>
      <w:r w:rsidRPr="3A66E5AE" w:rsidR="6DF9C900">
        <w:rPr>
          <w:rFonts w:ascii="Arial" w:hAnsi="Arial" w:eastAsia="Arial" w:cs="Arial"/>
          <w:noProof w:val="0"/>
          <w:sz w:val="24"/>
          <w:szCs w:val="24"/>
          <w:lang w:val="en-GB"/>
        </w:rPr>
        <w:t>demonstrate</w:t>
      </w:r>
      <w:r w:rsidRPr="3A66E5AE" w:rsidR="6DF9C900">
        <w:rPr>
          <w:rFonts w:ascii="Arial" w:hAnsi="Arial" w:eastAsia="Arial" w:cs="Arial"/>
          <w:noProof w:val="0"/>
          <w:sz w:val="24"/>
          <w:szCs w:val="24"/>
          <w:lang w:val="en-GB"/>
        </w:rPr>
        <w:t xml:space="preserve"> </w:t>
      </w:r>
      <w:r w:rsidRPr="3A66E5AE" w:rsidR="6DF9C900">
        <w:rPr>
          <w:rFonts w:ascii="Arial" w:hAnsi="Arial" w:eastAsia="Arial" w:cs="Arial"/>
          <w:noProof w:val="0"/>
          <w:sz w:val="24"/>
          <w:szCs w:val="24"/>
          <w:lang w:val="en-GB"/>
        </w:rPr>
        <w:t>in order to</w:t>
      </w:r>
      <w:r w:rsidRPr="3A66E5AE" w:rsidR="6DF9C900">
        <w:rPr>
          <w:rFonts w:ascii="Arial" w:hAnsi="Arial" w:eastAsia="Arial" w:cs="Arial"/>
          <w:noProof w:val="0"/>
          <w:sz w:val="24"/>
          <w:szCs w:val="24"/>
          <w:lang w:val="en-GB"/>
        </w:rPr>
        <w:t xml:space="preserve"> be considered truly transformational. </w:t>
      </w:r>
      <w:r w:rsidRPr="3A66E5AE" w:rsidR="21493A94">
        <w:rPr>
          <w:rFonts w:ascii="Arial" w:hAnsi="Arial" w:eastAsia="Arial" w:cs="Arial"/>
          <w:noProof w:val="0"/>
          <w:sz w:val="24"/>
          <w:szCs w:val="24"/>
          <w:lang w:val="en-GB"/>
        </w:rPr>
        <w:t xml:space="preserve">While transformational leadership outlines the ideal leadership style, it offers limited practical guidance on how leaders can effectively </w:t>
      </w:r>
      <w:r w:rsidRPr="3A66E5AE" w:rsidR="21493A94">
        <w:rPr>
          <w:rFonts w:ascii="Arial" w:hAnsi="Arial" w:eastAsia="Arial" w:cs="Arial"/>
          <w:noProof w:val="0"/>
          <w:sz w:val="24"/>
          <w:szCs w:val="24"/>
          <w:lang w:val="en-GB"/>
        </w:rPr>
        <w:t>attain</w:t>
      </w:r>
      <w:r w:rsidRPr="3A66E5AE" w:rsidR="21493A94">
        <w:rPr>
          <w:rFonts w:ascii="Arial" w:hAnsi="Arial" w:eastAsia="Arial" w:cs="Arial"/>
          <w:noProof w:val="0"/>
          <w:sz w:val="24"/>
          <w:szCs w:val="24"/>
          <w:lang w:val="en-GB"/>
        </w:rPr>
        <w:t xml:space="preserve"> these </w:t>
      </w:r>
      <w:r w:rsidRPr="3A66E5AE" w:rsidR="21493A94">
        <w:rPr>
          <w:rFonts w:ascii="Arial" w:hAnsi="Arial" w:eastAsia="Arial" w:cs="Arial"/>
          <w:noProof w:val="0"/>
          <w:sz w:val="24"/>
          <w:szCs w:val="24"/>
          <w:lang w:val="en-GB"/>
        </w:rPr>
        <w:t>outcomes</w:t>
      </w:r>
      <w:r w:rsidRPr="3A66E5AE" w:rsidR="0B01312D">
        <w:rPr>
          <w:rFonts w:ascii="Arial" w:hAnsi="Arial" w:eastAsia="Arial" w:cs="Arial"/>
          <w:noProof w:val="0"/>
          <w:sz w:val="24"/>
          <w:szCs w:val="24"/>
          <w:lang w:val="en-GB"/>
        </w:rPr>
        <w:t>.</w:t>
      </w:r>
      <w:r w:rsidRPr="3A66E5AE" w:rsidR="7D41E4AF">
        <w:rPr>
          <w:rFonts w:ascii="Arial" w:hAnsi="Arial" w:eastAsia="Arial" w:cs="Arial"/>
          <w:noProof w:val="0"/>
          <w:sz w:val="24"/>
          <w:szCs w:val="24"/>
          <w:lang w:val="en-GB"/>
        </w:rPr>
        <w:t xml:space="preserve"> </w:t>
      </w:r>
      <w:r w:rsidRPr="3A66E5AE" w:rsidR="21493A94">
        <w:rPr>
          <w:rFonts w:ascii="Arial" w:hAnsi="Arial" w:eastAsia="Arial" w:cs="Arial"/>
          <w:noProof w:val="0"/>
          <w:sz w:val="24"/>
          <w:szCs w:val="24"/>
          <w:lang w:val="en-GB"/>
        </w:rPr>
        <w:t>The</w:t>
      </w:r>
      <w:r w:rsidRPr="3A66E5AE" w:rsidR="21493A94">
        <w:rPr>
          <w:rFonts w:ascii="Arial" w:hAnsi="Arial" w:eastAsia="Arial" w:cs="Arial"/>
          <w:noProof w:val="0"/>
          <w:sz w:val="24"/>
          <w:szCs w:val="24"/>
          <w:lang w:val="en-GB"/>
        </w:rPr>
        <w:t xml:space="preserve"> theory could be enhanced by providing a more explicit explanation of the specific leadership behaviours and processes that </w:t>
      </w:r>
      <w:r w:rsidRPr="3A66E5AE" w:rsidR="21493A94">
        <w:rPr>
          <w:rFonts w:ascii="Arial" w:hAnsi="Arial" w:eastAsia="Arial" w:cs="Arial"/>
          <w:noProof w:val="0"/>
          <w:sz w:val="24"/>
          <w:szCs w:val="24"/>
          <w:lang w:val="en-GB"/>
        </w:rPr>
        <w:t>impact</w:t>
      </w:r>
      <w:r w:rsidRPr="3A66E5AE" w:rsidR="21493A94">
        <w:rPr>
          <w:rFonts w:ascii="Arial" w:hAnsi="Arial" w:eastAsia="Arial" w:cs="Arial"/>
          <w:noProof w:val="0"/>
          <w:sz w:val="24"/>
          <w:szCs w:val="24"/>
          <w:lang w:val="en-GB"/>
        </w:rPr>
        <w:t xml:space="preserve"> organisational outcomes</w:t>
      </w:r>
      <w:r w:rsidRPr="3A66E5AE" w:rsidR="5971D6B7">
        <w:rPr>
          <w:rFonts w:ascii="Arial" w:hAnsi="Arial" w:eastAsia="Arial" w:cs="Arial"/>
          <w:noProof w:val="0"/>
          <w:sz w:val="24"/>
          <w:szCs w:val="24"/>
          <w:lang w:val="en-GB"/>
        </w:rPr>
        <w:t xml:space="preserve"> (Yukl, 1999).</w:t>
      </w:r>
    </w:p>
    <w:p w:rsidR="6C415164" w:rsidP="3A66E5AE" w:rsidRDefault="6C415164" w14:paraId="7A3E6711" w14:textId="01B700E8">
      <w:pPr>
        <w:pStyle w:val="Normal"/>
        <w:suppressLineNumbers w:val="0"/>
        <w:tabs>
          <w:tab w:val="left" w:leader="none" w:pos="2812"/>
        </w:tabs>
        <w:spacing w:before="0" w:beforeAutospacing="off" w:after="160" w:afterAutospacing="off" w:line="360" w:lineRule="auto"/>
        <w:ind w:left="0" w:right="0"/>
        <w:jc w:val="left"/>
        <w:rPr>
          <w:rFonts w:ascii="Arial" w:hAnsi="Arial" w:eastAsia="Arial" w:cs="Arial"/>
          <w:noProof w:val="0"/>
          <w:sz w:val="24"/>
          <w:szCs w:val="24"/>
          <w:highlight w:val="yellow"/>
          <w:lang w:val="en-GB"/>
        </w:rPr>
      </w:pPr>
      <w:r w:rsidRPr="3A66E5AE" w:rsidR="3D6048AE">
        <w:rPr>
          <w:rFonts w:ascii="Arial" w:hAnsi="Arial" w:eastAsia="Arial" w:cs="Arial"/>
          <w:b w:val="0"/>
          <w:bCs w:val="0"/>
          <w:i w:val="0"/>
          <w:iCs w:val="0"/>
          <w:caps w:val="0"/>
          <w:smallCaps w:val="0"/>
          <w:noProof w:val="0"/>
          <w:lang w:val="en-GB"/>
        </w:rPr>
        <w:t>A</w:t>
      </w:r>
      <w:r w:rsidRPr="3A66E5AE" w:rsidR="0765023B">
        <w:rPr>
          <w:rFonts w:ascii="Arial" w:hAnsi="Arial" w:eastAsia="Arial" w:cs="Arial"/>
          <w:b w:val="0"/>
          <w:bCs w:val="0"/>
          <w:i w:val="0"/>
          <w:iCs w:val="0"/>
          <w:caps w:val="0"/>
          <w:smallCaps w:val="0"/>
          <w:noProof w:val="0"/>
          <w:lang w:val="en-GB"/>
        </w:rPr>
        <w:t>c</w:t>
      </w:r>
      <w:r w:rsidRPr="3A66E5AE" w:rsidR="0765023B">
        <w:rPr>
          <w:rFonts w:ascii="Arial" w:hAnsi="Arial" w:eastAsia="Arial" w:cs="Arial"/>
          <w:noProof w:val="0"/>
          <w:sz w:val="24"/>
          <w:szCs w:val="24"/>
          <w:lang w:val="en-GB"/>
        </w:rPr>
        <w:t>cording to the Political Science Institute (2025), the Human Relations Approach is a management theory that focuses on the</w:t>
      </w:r>
      <w:r w:rsidRPr="3A66E5AE" w:rsidR="0765023B">
        <w:rPr>
          <w:rFonts w:ascii="Arial" w:hAnsi="Arial" w:eastAsia="Arial" w:cs="Arial"/>
          <w:noProof w:val="0"/>
          <w:sz w:val="24"/>
          <w:szCs w:val="24"/>
          <w:lang w:val="en-GB"/>
        </w:rPr>
        <w:t xml:space="preserve"> </w:t>
      </w:r>
      <w:r w:rsidRPr="3A66E5AE" w:rsidR="0765023B">
        <w:rPr>
          <w:rFonts w:ascii="Arial" w:hAnsi="Arial" w:eastAsia="Arial" w:cs="Arial"/>
          <w:noProof w:val="0"/>
          <w:sz w:val="24"/>
          <w:szCs w:val="24"/>
          <w:lang w:val="en-GB"/>
        </w:rPr>
        <w:t>social and psychological needs</w:t>
      </w:r>
      <w:r w:rsidRPr="3A66E5AE" w:rsidR="0765023B">
        <w:rPr>
          <w:rFonts w:ascii="Arial" w:hAnsi="Arial" w:eastAsia="Arial" w:cs="Arial"/>
          <w:noProof w:val="0"/>
          <w:sz w:val="24"/>
          <w:szCs w:val="24"/>
          <w:lang w:val="en-GB"/>
        </w:rPr>
        <w:t xml:space="preserve"> o</w:t>
      </w:r>
      <w:r w:rsidRPr="3A66E5AE" w:rsidR="0765023B">
        <w:rPr>
          <w:rFonts w:ascii="Arial" w:hAnsi="Arial" w:eastAsia="Arial" w:cs="Arial"/>
          <w:noProof w:val="0"/>
          <w:sz w:val="24"/>
          <w:szCs w:val="24"/>
          <w:lang w:val="en-GB"/>
        </w:rPr>
        <w:t xml:space="preserve">f employees and how these affect organisational performance. This approach suggests that organisations are not only technical systems made up of tasks, rules, and hierarchies, but also social systems made up of people with emotions, relationships, and a need for recognition. Developed from Elton Mayo’s Hawthorne Studies in the 1920s, the theory emphasises that positive working relationships, open communication, and a sense of belonging can </w:t>
      </w:r>
      <w:r w:rsidRPr="3A66E5AE" w:rsidR="0765023B">
        <w:rPr>
          <w:rFonts w:ascii="Arial" w:hAnsi="Arial" w:eastAsia="Arial" w:cs="Arial"/>
          <w:noProof w:val="0"/>
          <w:sz w:val="24"/>
          <w:szCs w:val="24"/>
          <w:lang w:val="en-GB"/>
        </w:rPr>
        <w:t>g</w:t>
      </w:r>
      <w:r w:rsidRPr="3A66E5AE" w:rsidR="0765023B">
        <w:rPr>
          <w:rFonts w:ascii="Arial" w:hAnsi="Arial" w:eastAsia="Arial" w:cs="Arial"/>
          <w:noProof w:val="0"/>
          <w:sz w:val="24"/>
          <w:szCs w:val="24"/>
          <w:lang w:val="en-GB"/>
        </w:rPr>
        <w:t>reatly improve</w:t>
      </w:r>
      <w:r w:rsidRPr="3A66E5AE" w:rsidR="0765023B">
        <w:rPr>
          <w:rFonts w:ascii="Arial" w:hAnsi="Arial" w:eastAsia="Arial" w:cs="Arial"/>
          <w:noProof w:val="0"/>
          <w:sz w:val="24"/>
          <w:szCs w:val="24"/>
          <w:lang w:val="en-GB"/>
        </w:rPr>
        <w:t xml:space="preserve"> </w:t>
      </w:r>
      <w:r w:rsidRPr="3A66E5AE" w:rsidR="0765023B">
        <w:rPr>
          <w:rFonts w:ascii="Arial" w:hAnsi="Arial" w:eastAsia="Arial" w:cs="Arial"/>
          <w:noProof w:val="0"/>
          <w:sz w:val="24"/>
          <w:szCs w:val="24"/>
          <w:lang w:val="en-GB"/>
        </w:rPr>
        <w:t>productivity and job satisfaction (Fraraccio, 2025).</w:t>
      </w:r>
      <w:r w:rsidRPr="3A66E5AE" w:rsidR="26FF3CCA">
        <w:rPr>
          <w:rFonts w:ascii="Arial" w:hAnsi="Arial" w:eastAsia="Arial" w:cs="Arial"/>
          <w:noProof w:val="0"/>
          <w:sz w:val="24"/>
          <w:szCs w:val="24"/>
          <w:lang w:val="en-GB"/>
        </w:rPr>
        <w:t xml:space="preserve"> </w:t>
      </w:r>
    </w:p>
    <w:p w:rsidR="0A453F87" w:rsidP="52E9F99A" w:rsidRDefault="0A453F87" w14:paraId="27380581" w14:textId="1E821249">
      <w:pPr>
        <w:pStyle w:val="Normal"/>
        <w:tabs>
          <w:tab w:val="left" w:leader="none" w:pos="2812"/>
        </w:tabs>
        <w:bidi w:val="0"/>
        <w:spacing w:before="0" w:beforeAutospacing="off" w:after="160" w:afterAutospacing="off" w:line="360" w:lineRule="auto"/>
        <w:ind w:left="0" w:right="0"/>
        <w:jc w:val="left"/>
        <w:rPr>
          <w:rFonts w:ascii="Arial" w:hAnsi="Arial" w:eastAsia="Arial" w:cs="Arial"/>
          <w:noProof w:val="0"/>
          <w:sz w:val="24"/>
          <w:szCs w:val="24"/>
          <w:lang w:val="en-GB"/>
        </w:rPr>
      </w:pPr>
      <w:r w:rsidRPr="3A66E5AE" w:rsidR="3D6048AE">
        <w:rPr>
          <w:rFonts w:ascii="Arial" w:hAnsi="Arial" w:eastAsia="Arial" w:cs="Arial"/>
          <w:b w:val="0"/>
          <w:bCs w:val="0"/>
          <w:i w:val="0"/>
          <w:iCs w:val="0"/>
          <w:caps w:val="0"/>
          <w:smallCaps w:val="0"/>
          <w:noProof w:val="0"/>
          <w:lang w:val="en-GB"/>
        </w:rPr>
        <w:t xml:space="preserve">Effective communication is essential for managing burnout and enhancing employee performance. Clear, transparent, and open communication between managers and employees can diminish uncertainty, improve task comprehension, and </w:t>
      </w:r>
      <w:r w:rsidRPr="3A66E5AE" w:rsidR="3D6048AE">
        <w:rPr>
          <w:rFonts w:ascii="Arial" w:hAnsi="Arial" w:eastAsia="Arial" w:cs="Arial"/>
          <w:b w:val="0"/>
          <w:bCs w:val="0"/>
          <w:i w:val="0"/>
          <w:iCs w:val="0"/>
          <w:caps w:val="0"/>
          <w:smallCaps w:val="0"/>
          <w:noProof w:val="0"/>
          <w:lang w:val="en-GB"/>
        </w:rPr>
        <w:t>establish</w:t>
      </w:r>
      <w:r w:rsidRPr="3A66E5AE" w:rsidR="3D6048AE">
        <w:rPr>
          <w:rFonts w:ascii="Arial" w:hAnsi="Arial" w:eastAsia="Arial" w:cs="Arial"/>
          <w:b w:val="0"/>
          <w:bCs w:val="0"/>
          <w:i w:val="0"/>
          <w:iCs w:val="0"/>
          <w:caps w:val="0"/>
          <w:smallCaps w:val="0"/>
          <w:noProof w:val="0"/>
          <w:lang w:val="en-GB"/>
        </w:rPr>
        <w:t xml:space="preserve"> a supportive work environment. By articulating expectations, communicating organisational </w:t>
      </w:r>
      <w:r w:rsidRPr="3A66E5AE" w:rsidR="3D6048AE">
        <w:rPr>
          <w:rFonts w:ascii="Arial" w:hAnsi="Arial" w:eastAsia="Arial" w:cs="Arial"/>
          <w:b w:val="0"/>
          <w:bCs w:val="0"/>
          <w:i w:val="0"/>
          <w:iCs w:val="0"/>
          <w:caps w:val="0"/>
          <w:smallCaps w:val="0"/>
          <w:noProof w:val="0"/>
          <w:lang w:val="en-GB"/>
        </w:rPr>
        <w:t>objectives</w:t>
      </w:r>
      <w:r w:rsidRPr="3A66E5AE" w:rsidR="3D6048AE">
        <w:rPr>
          <w:rFonts w:ascii="Arial" w:hAnsi="Arial" w:eastAsia="Arial" w:cs="Arial"/>
          <w:b w:val="0"/>
          <w:bCs w:val="0"/>
          <w:i w:val="0"/>
          <w:iCs w:val="0"/>
          <w:caps w:val="0"/>
          <w:smallCaps w:val="0"/>
          <w:noProof w:val="0"/>
          <w:lang w:val="en-GB"/>
        </w:rPr>
        <w:t xml:space="preserve">, and providing constructive feedback, managers can mitigate the confusion and ambiguity that may contribute to job burnout. Furthermore, open communication </w:t>
      </w:r>
      <w:r w:rsidRPr="3A66E5AE" w:rsidR="3D6048AE">
        <w:rPr>
          <w:rFonts w:ascii="Arial" w:hAnsi="Arial" w:eastAsia="Arial" w:cs="Arial"/>
          <w:b w:val="0"/>
          <w:bCs w:val="0"/>
          <w:i w:val="0"/>
          <w:iCs w:val="0"/>
          <w:caps w:val="0"/>
          <w:smallCaps w:val="0"/>
          <w:noProof w:val="0"/>
          <w:lang w:val="en-GB"/>
        </w:rPr>
        <w:t>facilitates</w:t>
      </w:r>
      <w:r w:rsidRPr="3A66E5AE" w:rsidR="3D6048AE">
        <w:rPr>
          <w:rFonts w:ascii="Arial" w:hAnsi="Arial" w:eastAsia="Arial" w:cs="Arial"/>
          <w:b w:val="0"/>
          <w:bCs w:val="0"/>
          <w:i w:val="0"/>
          <w:iCs w:val="0"/>
          <w:caps w:val="0"/>
          <w:smallCaps w:val="0"/>
          <w:noProof w:val="0"/>
          <w:lang w:val="en-GB"/>
        </w:rPr>
        <w:t xml:space="preserve"> smoother channels between management and employees, enabling the exchange of thoughts, problems, and ideas, thereby improving efficiency and productivity (</w:t>
      </w:r>
      <w:r w:rsidRPr="3A66E5AE" w:rsidR="3D6048AE">
        <w:rPr>
          <w:rFonts w:ascii="Arial" w:hAnsi="Arial" w:eastAsia="Arial" w:cs="Arial"/>
          <w:b w:val="0"/>
          <w:bCs w:val="0"/>
          <w:i w:val="0"/>
          <w:iCs w:val="0"/>
          <w:caps w:val="0"/>
          <w:smallCaps w:val="0"/>
          <w:noProof w:val="0"/>
          <w:lang w:val="en-GB"/>
        </w:rPr>
        <w:t>Idrus</w:t>
      </w:r>
      <w:r w:rsidRPr="3A66E5AE" w:rsidR="3D6048AE">
        <w:rPr>
          <w:rFonts w:ascii="Arial" w:hAnsi="Arial" w:eastAsia="Arial" w:cs="Arial"/>
          <w:b w:val="0"/>
          <w:bCs w:val="0"/>
          <w:i w:val="0"/>
          <w:iCs w:val="0"/>
          <w:caps w:val="0"/>
          <w:smallCaps w:val="0"/>
          <w:noProof w:val="0"/>
          <w:lang w:val="en-GB"/>
        </w:rPr>
        <w:t>, 2023).</w:t>
      </w:r>
    </w:p>
    <w:p w:rsidR="0A453F87" w:rsidP="3A66E5AE" w:rsidRDefault="0A453F87" w14:paraId="3CD1C1B2" w14:textId="16823478">
      <w:pPr>
        <w:pStyle w:val="Normal"/>
        <w:suppressLineNumbers w:val="0"/>
        <w:tabs>
          <w:tab w:val="left" w:leader="none" w:pos="2812"/>
        </w:tabs>
        <w:bidi w:val="0"/>
        <w:spacing w:before="0" w:beforeAutospacing="off" w:after="160" w:afterAutospacing="off" w:line="360" w:lineRule="auto"/>
        <w:ind w:left="0" w:right="0"/>
        <w:jc w:val="left"/>
        <w:rPr>
          <w:rFonts w:ascii="Arial" w:hAnsi="Arial" w:asciiTheme="minorBidi" w:hAnsiTheme="minorBidi"/>
        </w:rPr>
      </w:pPr>
      <w:r w:rsidRPr="3A66E5AE" w:rsidR="132AC911">
        <w:rPr>
          <w:rFonts w:ascii="Arial" w:hAnsi="Arial" w:asciiTheme="minorBidi" w:hAnsiTheme="minorBidi"/>
        </w:rPr>
        <w:t>According to</w:t>
      </w:r>
      <w:r w:rsidRPr="3A66E5AE" w:rsidR="7C4E13BE">
        <w:rPr>
          <w:rFonts w:ascii="Arial" w:hAnsi="Arial" w:asciiTheme="minorBidi" w:hAnsiTheme="minorBidi"/>
        </w:rPr>
        <w:t xml:space="preserve"> Nash (2025)</w:t>
      </w:r>
      <w:r w:rsidRPr="3A66E5AE" w:rsidR="132AC911">
        <w:rPr>
          <w:rFonts w:ascii="Arial" w:hAnsi="Arial" w:asciiTheme="minorBidi" w:hAnsiTheme="minorBidi"/>
        </w:rPr>
        <w:t xml:space="preserve"> It is essential to address the systemic factors contributing to poor health and burnout, including excessive workloads, toxic hierarchies, and inflexible shift patterns. The NHS change initiative aims to develop a health service that is fit for the future</w:t>
      </w:r>
      <w:r w:rsidRPr="3A66E5AE" w:rsidR="0615BF7B">
        <w:rPr>
          <w:rFonts w:ascii="Arial" w:hAnsi="Arial" w:asciiTheme="minorBidi" w:hAnsiTheme="minorBidi"/>
        </w:rPr>
        <w:t xml:space="preserve"> (GOV.UK,2024)</w:t>
      </w:r>
      <w:r w:rsidRPr="3A66E5AE" w:rsidR="132AC911">
        <w:rPr>
          <w:rFonts w:ascii="Arial" w:hAnsi="Arial" w:asciiTheme="minorBidi" w:hAnsiTheme="minorBidi"/>
        </w:rPr>
        <w:t>. This national dialogue is intended to inform the ten-year health plan. The insights gathered from staff during the NHS change initiative must drive this transformation, ensuring that the transition includes not only structural changes but also cultural shifts grounded in compassion, trust, and care for those who deserve it. The NHS ten-year health plan articulates a clear ambition to reduce sickness absence to its lowest recorded level and to decrease reliance on agency staff. However, achieving this goal will require more than just performance targets; it demands a cultural shift in which wellbeing is viewed as a strategic investment rather than a cost. Additionally, it is vital to recognise that staff wellbeing acts as a preventive measure, reducing sickness absence, improving retention, and enhancing the quality of care. The evidence is unequivocal: healthier staff provide superior care, remain in their positions longer, and incur lower costs.</w:t>
      </w:r>
    </w:p>
    <w:p w:rsidR="0A453F87" w:rsidP="57BD948A" w:rsidRDefault="0A453F87" w14:paraId="294CB130" w14:textId="6A5F46AF">
      <w:pPr>
        <w:pStyle w:val="Normal"/>
        <w:suppressLineNumbers w:val="0"/>
        <w:tabs>
          <w:tab w:val="left" w:leader="none" w:pos="2812"/>
        </w:tabs>
        <w:bidi w:val="0"/>
        <w:spacing w:before="0" w:beforeAutospacing="off" w:after="160" w:afterAutospacing="off" w:line="360" w:lineRule="auto"/>
        <w:ind w:left="0" w:right="0"/>
        <w:jc w:val="left"/>
        <w:rPr>
          <w:rFonts w:ascii="Arial" w:hAnsi="Arial" w:eastAsia="Arial" w:cs="Arial"/>
          <w:noProof w:val="0"/>
          <w:sz w:val="24"/>
          <w:szCs w:val="24"/>
          <w:lang w:val="en-GB"/>
        </w:rPr>
      </w:pPr>
      <w:r w:rsidRPr="3A66E5AE" w:rsidR="629A696E">
        <w:rPr>
          <w:rFonts w:ascii="Arial" w:hAnsi="Arial" w:eastAsia="Arial" w:cs="Arial"/>
          <w:b w:val="0"/>
          <w:bCs w:val="0"/>
          <w:strike w:val="0"/>
          <w:dstrike w:val="0"/>
          <w:noProof w:val="0"/>
          <w:sz w:val="24"/>
          <w:szCs w:val="24"/>
          <w:u w:val="none"/>
          <w:lang w:val="en-GB"/>
        </w:rPr>
        <w:t xml:space="preserve">The </w:t>
      </w:r>
      <w:r w:rsidRPr="3A66E5AE" w:rsidR="07060E72">
        <w:rPr>
          <w:rFonts w:ascii="Arial" w:hAnsi="Arial" w:eastAsia="Arial" w:cs="Arial"/>
          <w:b w:val="0"/>
          <w:bCs w:val="0"/>
          <w:strike w:val="0"/>
          <w:dstrike w:val="0"/>
          <w:noProof w:val="0"/>
          <w:sz w:val="24"/>
          <w:szCs w:val="24"/>
          <w:u w:val="none"/>
          <w:lang w:val="en-GB"/>
        </w:rPr>
        <w:t xml:space="preserve">NHS People Plan </w:t>
      </w:r>
      <w:r w:rsidRPr="3A66E5AE" w:rsidR="629A696E">
        <w:rPr>
          <w:rFonts w:ascii="Arial" w:hAnsi="Arial" w:eastAsia="Arial" w:cs="Arial"/>
          <w:noProof w:val="0"/>
          <w:sz w:val="24"/>
          <w:szCs w:val="24"/>
          <w:lang w:val="en-GB"/>
        </w:rPr>
        <w:t xml:space="preserve">mandates that every NHS employee should have regular, supportive "health and wellbeing" and "career/talent" conversations with their manager. These coaching-style check-ins aim to nurture staff, </w:t>
      </w:r>
      <w:r w:rsidRPr="3A66E5AE" w:rsidR="629A696E">
        <w:rPr>
          <w:rFonts w:ascii="Arial" w:hAnsi="Arial" w:eastAsia="Arial" w:cs="Arial"/>
          <w:noProof w:val="0"/>
          <w:sz w:val="24"/>
          <w:szCs w:val="24"/>
          <w:lang w:val="en-GB"/>
        </w:rPr>
        <w:t>identify</w:t>
      </w:r>
      <w:r w:rsidRPr="3A66E5AE" w:rsidR="629A696E">
        <w:rPr>
          <w:rFonts w:ascii="Arial" w:hAnsi="Arial" w:eastAsia="Arial" w:cs="Arial"/>
          <w:noProof w:val="0"/>
          <w:sz w:val="24"/>
          <w:szCs w:val="24"/>
          <w:lang w:val="en-GB"/>
        </w:rPr>
        <w:t xml:space="preserve"> stress early, and create personalized plans</w:t>
      </w:r>
      <w:r w:rsidRPr="3A66E5AE" w:rsidR="0B59BD4A">
        <w:rPr>
          <w:rFonts w:ascii="Arial" w:hAnsi="Arial" w:eastAsia="Arial" w:cs="Arial"/>
          <w:noProof w:val="0"/>
          <w:sz w:val="24"/>
          <w:szCs w:val="24"/>
          <w:lang w:val="en-GB"/>
        </w:rPr>
        <w:t>.</w:t>
      </w:r>
    </w:p>
    <w:p w:rsidR="57BD948A" w:rsidP="52E9F99A" w:rsidRDefault="57BD948A" w14:paraId="10851D16" w14:textId="70B3D660">
      <w:pPr>
        <w:suppressLineNumbers w:val="0"/>
        <w:bidi w:val="0"/>
        <w:spacing w:before="240" w:beforeAutospacing="off" w:after="240" w:afterAutospacing="off" w:line="360" w:lineRule="auto"/>
        <w:ind/>
        <w:jc w:val="left"/>
      </w:pPr>
      <w:r w:rsidRPr="52E9F99A" w:rsidR="04AE6CD0">
        <w:rPr>
          <w:rFonts w:ascii="Arial" w:hAnsi="Arial" w:eastAsia="Arial" w:cs="Arial"/>
          <w:noProof w:val="0"/>
          <w:sz w:val="24"/>
          <w:szCs w:val="24"/>
          <w:lang w:val="en-GB"/>
        </w:rPr>
        <w:t>Human relations theory in healthcare leadership highlights the importance of interpersonal relationships and teamwork. Research supports the idea that empowering and relationship-focused leadership styles can improve healthcare performance. These leadership approaches encourage collaboration and improve outcomes within nursing teams, showing the value of relationship-based leadership behaviours. However, despite these benefits, applying the theory in healthcare settings can be difficult because healthcare organisations are often complex and hierarchical, with formally appointed leaders still holding significant authority (O’Donovan et al., 2021).</w:t>
      </w:r>
    </w:p>
    <w:p w:rsidR="57BD948A" w:rsidP="52E9F99A" w:rsidRDefault="57BD948A" w14:paraId="268C2601" w14:textId="7797AE4D">
      <w:pPr>
        <w:suppressLineNumbers w:val="0"/>
        <w:bidi w:val="0"/>
        <w:spacing w:before="240" w:beforeAutospacing="off" w:after="240" w:afterAutospacing="off" w:line="360" w:lineRule="auto"/>
        <w:ind/>
        <w:jc w:val="left"/>
      </w:pPr>
      <w:r w:rsidRPr="52E9F99A" w:rsidR="04AE6CD0">
        <w:rPr>
          <w:rFonts w:ascii="Arial" w:hAnsi="Arial" w:eastAsia="Arial" w:cs="Arial"/>
          <w:noProof w:val="0"/>
          <w:sz w:val="24"/>
          <w:szCs w:val="24"/>
          <w:lang w:val="en-GB"/>
        </w:rPr>
        <w:t>The holistic framework for healthcare leadership competence identifies interpersonal relationships as one of twelve key leadership competencies. This suggests that although human relations are important, they must be combined with other skills such as management, professionalism, and organisational knowledge to be effective in healthcare settings. Therefore, human relations theory alone may not fully address the complex demands of healthcare leadership (Oskarsson and Vik, 2024).</w:t>
      </w:r>
    </w:p>
    <w:p w:rsidR="57BD948A" w:rsidP="52E9F99A" w:rsidRDefault="57BD948A" w14:paraId="12F39040" w14:textId="3DCD065E">
      <w:pPr>
        <w:suppressLineNumbers w:val="0"/>
        <w:bidi w:val="0"/>
        <w:spacing w:before="240" w:beforeAutospacing="off" w:after="240" w:afterAutospacing="off" w:line="360" w:lineRule="auto"/>
        <w:ind/>
        <w:jc w:val="left"/>
      </w:pPr>
      <w:r w:rsidRPr="52E9F99A" w:rsidR="04AE6CD0">
        <w:rPr>
          <w:rFonts w:ascii="Arial" w:hAnsi="Arial" w:eastAsia="Arial" w:cs="Arial"/>
          <w:noProof w:val="0"/>
          <w:sz w:val="24"/>
          <w:szCs w:val="24"/>
          <w:lang w:val="en-GB"/>
        </w:rPr>
        <w:t>Currie and Lockett (2011) also argue that distributed leadership models in health and social care have limitations when they rely only on relational or collective leadership approaches. Without a shared sense of responsibility and direction, distributed leadership can create confusion about leadership roles, which may weaken the collaborative principles of human relations theory. This shows that power relationships and organisational context must also be considered when understanding effective leadership in healthcare.</w:t>
      </w:r>
    </w:p>
    <w:p w:rsidR="57BD948A" w:rsidP="3A66E5AE" w:rsidRDefault="57BD948A" w14:paraId="7874212A" w14:textId="333BEAED">
      <w:pPr>
        <w:suppressLineNumbers w:val="0"/>
        <w:bidi w:val="0"/>
        <w:spacing w:before="240" w:beforeAutospacing="off" w:after="240" w:afterAutospacing="off" w:line="360" w:lineRule="auto"/>
        <w:ind/>
        <w:jc w:val="left"/>
      </w:pPr>
      <w:r w:rsidRPr="048D7D1D" w:rsidR="1ABEE1A4">
        <w:rPr>
          <w:rFonts w:ascii="Arial" w:hAnsi="Arial" w:eastAsia="Arial" w:cs="Arial"/>
          <w:noProof w:val="0"/>
          <w:sz w:val="24"/>
          <w:szCs w:val="24"/>
          <w:lang w:val="en-GB"/>
        </w:rPr>
        <w:t>Finally, Markey</w:t>
      </w:r>
      <w:r w:rsidRPr="048D7D1D" w:rsidR="0D0915C0">
        <w:rPr>
          <w:rFonts w:ascii="Arial" w:hAnsi="Arial" w:eastAsia="Arial" w:cs="Arial"/>
          <w:i w:val="1"/>
          <w:iCs w:val="1"/>
          <w:noProof w:val="0"/>
          <w:sz w:val="24"/>
          <w:szCs w:val="24"/>
          <w:lang w:val="en-GB"/>
        </w:rPr>
        <w:t>,</w:t>
      </w:r>
      <w:r w:rsidRPr="048D7D1D" w:rsidR="1ABEE1A4">
        <w:rPr>
          <w:rFonts w:ascii="Arial" w:hAnsi="Arial" w:eastAsia="Arial" w:cs="Arial"/>
          <w:noProof w:val="0"/>
          <w:sz w:val="24"/>
          <w:szCs w:val="24"/>
          <w:lang w:val="en-GB"/>
        </w:rPr>
        <w:t xml:space="preserve"> (2022) support the views of Oskarsson and Vik (2024) and Currie and Lockett (2011) by emphasising the importance of integrity and open communication in nursing leadership. They highlight the need for genuine interpersonal relationships, which aligns with human relations theory. However, the literature also recognises that there is no universally accepted leadership theory</w:t>
      </w:r>
      <w:r w:rsidRPr="048D7D1D" w:rsidR="4F9CA3A9">
        <w:rPr>
          <w:rFonts w:ascii="Arial" w:hAnsi="Arial" w:eastAsia="Arial" w:cs="Arial"/>
          <w:noProof w:val="0"/>
          <w:sz w:val="24"/>
          <w:szCs w:val="24"/>
          <w:lang w:val="en-GB"/>
        </w:rPr>
        <w:t xml:space="preserve"> in nursing</w:t>
      </w:r>
      <w:r w:rsidRPr="048D7D1D" w:rsidR="1ABEE1A4">
        <w:rPr>
          <w:rFonts w:ascii="Arial" w:hAnsi="Arial" w:eastAsia="Arial" w:cs="Arial"/>
          <w:noProof w:val="0"/>
          <w:sz w:val="24"/>
          <w:szCs w:val="24"/>
          <w:lang w:val="en-GB"/>
        </w:rPr>
        <w:t xml:space="preserve"> suggesting that human relations theory alone may not fully explain the ethical and practical challenges faced by nurse leaders.</w:t>
      </w:r>
    </w:p>
    <w:p w:rsidR="57BD948A" w:rsidP="3A66E5AE" w:rsidRDefault="57BD948A" w14:paraId="201482C5" w14:textId="54C483EC">
      <w:pPr>
        <w:pStyle w:val="Normal"/>
        <w:suppressLineNumbers w:val="0"/>
        <w:tabs>
          <w:tab w:val="left" w:leader="none" w:pos="2812"/>
        </w:tabs>
        <w:bidi w:val="0"/>
        <w:spacing w:before="0" w:beforeAutospacing="off" w:after="160" w:afterAutospacing="off" w:line="360" w:lineRule="auto"/>
        <w:ind w:left="0" w:right="0"/>
        <w:jc w:val="left"/>
        <w:rPr>
          <w:rFonts w:ascii="Arial" w:hAnsi="Arial" w:eastAsia="Arial" w:cs="Arial"/>
          <w:noProof w:val="0"/>
          <w:lang w:val="en-GB"/>
        </w:rPr>
      </w:pPr>
      <w:r w:rsidRPr="3A66E5AE" w:rsidR="0D88B429">
        <w:rPr>
          <w:rFonts w:ascii="Arial" w:hAnsi="Arial" w:eastAsia="Arial" w:cs="Arial"/>
          <w:noProof w:val="0"/>
          <w:lang w:val="en-GB"/>
        </w:rPr>
        <w:t xml:space="preserve">Mindfulness as an intervention for burnout in healthcare aligns with management theories that emphasise resource conservation and self-determination. Specifically, the Conservation of Resources Theory and Self-Determination Theory provide a theoretical framework for understanding how mindfulness-based programmes can mitigate burnout by enhancing resilience and supporting intrinsic motivation among healthcare professionals. This </w:t>
      </w:r>
      <w:r w:rsidRPr="3A66E5AE" w:rsidR="7FE00EF8">
        <w:rPr>
          <w:rFonts w:ascii="Arial" w:hAnsi="Arial" w:eastAsia="Arial" w:cs="Arial"/>
          <w:noProof w:val="0"/>
          <w:lang w:val="en-GB"/>
        </w:rPr>
        <w:t xml:space="preserve">can be seen </w:t>
      </w:r>
      <w:r w:rsidRPr="3A66E5AE" w:rsidR="0D88B429">
        <w:rPr>
          <w:rFonts w:ascii="Arial" w:hAnsi="Arial" w:eastAsia="Arial" w:cs="Arial"/>
          <w:noProof w:val="0"/>
          <w:lang w:val="en-GB"/>
        </w:rPr>
        <w:t xml:space="preserve">in an experimental study where an online Mindfulness-Based Stress Reduction (MBSR) programme significantly reduced emotional exhaustion and depersonalisation while improving resilience, particularly among nurses. This </w:t>
      </w:r>
      <w:r w:rsidRPr="3A66E5AE" w:rsidR="4612225F">
        <w:rPr>
          <w:rFonts w:ascii="Arial" w:hAnsi="Arial" w:eastAsia="Arial" w:cs="Arial"/>
          <w:noProof w:val="0"/>
          <w:lang w:val="en-GB"/>
        </w:rPr>
        <w:t>shows</w:t>
      </w:r>
      <w:r w:rsidRPr="3A66E5AE" w:rsidR="0D88B429">
        <w:rPr>
          <w:rFonts w:ascii="Arial" w:hAnsi="Arial" w:eastAsia="Arial" w:cs="Arial"/>
          <w:noProof w:val="0"/>
          <w:lang w:val="en-GB"/>
        </w:rPr>
        <w:t xml:space="preserve"> the importance of tailored interventions that address role-specific stressors and systemic factors such as workload and staffing (Jennings, 2025). Furthermore, Chowdhury </w:t>
      </w:r>
      <w:r w:rsidRPr="3A66E5AE" w:rsidR="0D88B429">
        <w:rPr>
          <w:rFonts w:ascii="Arial" w:hAnsi="Arial" w:eastAsia="Arial" w:cs="Arial"/>
          <w:i w:val="1"/>
          <w:iCs w:val="1"/>
          <w:noProof w:val="0"/>
          <w:lang w:val="en-GB"/>
        </w:rPr>
        <w:t>et al.</w:t>
      </w:r>
      <w:r w:rsidRPr="3A66E5AE" w:rsidR="74BA5B6A">
        <w:rPr>
          <w:rFonts w:ascii="Arial" w:hAnsi="Arial" w:eastAsia="Arial" w:cs="Arial"/>
          <w:i w:val="1"/>
          <w:iCs w:val="1"/>
          <w:noProof w:val="0"/>
          <w:lang w:val="en-GB"/>
        </w:rPr>
        <w:t>,</w:t>
      </w:r>
      <w:r w:rsidRPr="3A66E5AE" w:rsidR="0D88B429">
        <w:rPr>
          <w:rFonts w:ascii="Arial" w:hAnsi="Arial" w:eastAsia="Arial" w:cs="Arial"/>
          <w:noProof w:val="0"/>
          <w:lang w:val="en-GB"/>
        </w:rPr>
        <w:t xml:space="preserve"> (2022) suggest that integrated care models incorporating mindfulness programmes are effective frameworks for designing, implementing, and evaluating interventions aimed at reducing burnout. </w:t>
      </w:r>
    </w:p>
    <w:p w:rsidR="57BD948A" w:rsidP="3A66E5AE" w:rsidRDefault="57BD948A" w14:paraId="4044F6B2" w14:textId="56F4A192">
      <w:pPr>
        <w:pStyle w:val="Normal"/>
        <w:suppressLineNumbers w:val="0"/>
        <w:bidi w:val="0"/>
        <w:spacing w:before="0" w:beforeAutospacing="off" w:after="160" w:afterAutospacing="off" w:line="360" w:lineRule="auto"/>
        <w:jc w:val="left"/>
        <w:rPr>
          <w:rFonts w:ascii="Arial" w:hAnsi="Arial" w:eastAsia="Arial" w:cs="Arial"/>
          <w:noProof w:val="0"/>
          <w:sz w:val="24"/>
          <w:szCs w:val="24"/>
          <w:lang w:val="en-GB"/>
        </w:rPr>
      </w:pPr>
      <w:r w:rsidRPr="3A66E5AE" w:rsidR="4548F752">
        <w:rPr>
          <w:rFonts w:ascii="Arial" w:hAnsi="Arial" w:eastAsia="Arial" w:cs="Arial"/>
          <w:noProof w:val="0"/>
          <w:sz w:val="24"/>
          <w:szCs w:val="24"/>
          <w:lang w:val="en-GB"/>
        </w:rPr>
        <w:t>Recently, the Sussex Mindfulness Centre (SMC), in collaboration with the NHS Foundation Trust, has acknowledged the necessity of addressing the needs and preferences of diverse staff groups. Consequently, it now provides mindfulness courses with varying levels of intensity and time commitment</w:t>
      </w:r>
      <w:r w:rsidRPr="3A66E5AE" w:rsidR="2DFC85B8">
        <w:rPr>
          <w:rFonts w:ascii="Arial" w:hAnsi="Arial" w:eastAsia="Arial" w:cs="Arial"/>
          <w:noProof w:val="0"/>
          <w:sz w:val="24"/>
          <w:szCs w:val="24"/>
          <w:lang w:val="en-GB"/>
        </w:rPr>
        <w:t xml:space="preserve"> </w:t>
      </w:r>
      <w:r w:rsidRPr="3A66E5AE" w:rsidR="2DFC85B8">
        <w:rPr>
          <w:rFonts w:ascii="Arial" w:hAnsi="Arial" w:eastAsia="Arial" w:cs="Arial"/>
          <w:noProof w:val="0"/>
          <w:sz w:val="24"/>
          <w:szCs w:val="24"/>
          <w:lang w:val="en-GB"/>
        </w:rPr>
        <w:t xml:space="preserve">(Health and Social Care 2022). </w:t>
      </w:r>
      <w:r w:rsidRPr="3A66E5AE" w:rsidR="2DFC85B8">
        <w:rPr>
          <w:rFonts w:ascii="Arial" w:hAnsi="Arial" w:eastAsia="Arial" w:cs="Arial"/>
          <w:noProof w:val="0"/>
          <w:sz w:val="24"/>
          <w:szCs w:val="24"/>
          <w:lang w:val="en-GB"/>
        </w:rPr>
        <w:t>The mindfulness courses consist of weekly two-hour sessions accommodating groups of up to 15 staff members at a time.  (NHS Employers, 2025).</w:t>
      </w:r>
    </w:p>
    <w:p w:rsidR="57BD948A" w:rsidP="3A66E5AE" w:rsidRDefault="57BD948A" w14:paraId="4B83ABB9" w14:textId="3800DB11">
      <w:pPr>
        <w:pStyle w:val="Normal"/>
        <w:suppressLineNumbers w:val="0"/>
        <w:tabs>
          <w:tab w:val="left" w:leader="none" w:pos="2812"/>
        </w:tabs>
        <w:bidi w:val="0"/>
        <w:spacing w:before="0" w:beforeAutospacing="off" w:after="160" w:afterAutospacing="off" w:line="360" w:lineRule="auto"/>
        <w:ind w:left="0" w:right="0"/>
        <w:jc w:val="left"/>
        <w:rPr>
          <w:rFonts w:ascii="Arial" w:hAnsi="Arial" w:eastAsia="Arial" w:cs="Arial"/>
          <w:noProof w:val="0"/>
          <w:sz w:val="24"/>
          <w:szCs w:val="24"/>
          <w:lang w:val="en-GB"/>
        </w:rPr>
      </w:pPr>
      <w:r w:rsidRPr="3A66E5AE" w:rsidR="271D392C">
        <w:rPr>
          <w:rFonts w:ascii="Arial" w:hAnsi="Arial" w:eastAsia="Arial" w:cs="Arial"/>
          <w:noProof w:val="0"/>
          <w:sz w:val="24"/>
          <w:szCs w:val="24"/>
          <w:lang w:val="en-GB"/>
        </w:rPr>
        <w:t xml:space="preserve">A randomised controlled study funded by Health Education England revealed that NHS staff who </w:t>
      </w:r>
      <w:r w:rsidRPr="3A66E5AE" w:rsidR="271D392C">
        <w:rPr>
          <w:rFonts w:ascii="Arial" w:hAnsi="Arial" w:eastAsia="Arial" w:cs="Arial"/>
          <w:noProof w:val="0"/>
          <w:sz w:val="24"/>
          <w:szCs w:val="24"/>
          <w:lang w:val="en-GB"/>
        </w:rPr>
        <w:t>participated</w:t>
      </w:r>
      <w:r w:rsidRPr="3A66E5AE" w:rsidR="271D392C">
        <w:rPr>
          <w:rFonts w:ascii="Arial" w:hAnsi="Arial" w:eastAsia="Arial" w:cs="Arial"/>
          <w:noProof w:val="0"/>
          <w:sz w:val="24"/>
          <w:szCs w:val="24"/>
          <w:lang w:val="en-GB"/>
        </w:rPr>
        <w:t xml:space="preserve"> in a mindfulness course experienced significant improvements in mental health, stress levels, and overall wellbeing compared to those who remained on the waiting list (NHS Employers, 2025). </w:t>
      </w:r>
      <w:r w:rsidRPr="3A66E5AE" w:rsidR="539826D3">
        <w:rPr>
          <w:rFonts w:ascii="Arial" w:hAnsi="Arial" w:eastAsia="Arial" w:cs="Arial"/>
          <w:noProof w:val="0"/>
          <w:sz w:val="24"/>
          <w:szCs w:val="24"/>
          <w:lang w:val="en-GB"/>
        </w:rPr>
        <w:t>Due to such evidence,</w:t>
      </w:r>
      <w:r w:rsidRPr="3A66E5AE" w:rsidR="271D392C">
        <w:rPr>
          <w:rFonts w:ascii="Arial" w:hAnsi="Arial" w:eastAsia="Arial" w:cs="Arial"/>
          <w:noProof w:val="0"/>
          <w:sz w:val="24"/>
          <w:szCs w:val="24"/>
          <w:lang w:val="en-GB"/>
        </w:rPr>
        <w:t xml:space="preserve"> the National Institute for Health and Care Excellence (NICE) now advises that staff across all organisations and sectors should have access to mindfulness courses (NHS Employers, 2025).</w:t>
      </w:r>
    </w:p>
    <w:p w:rsidR="57BD948A" w:rsidP="3A66E5AE" w:rsidRDefault="57BD948A" w14:paraId="09B061B8" w14:textId="21BCC1B9">
      <w:pPr>
        <w:pStyle w:val="Normal"/>
        <w:suppressLineNumbers w:val="0"/>
        <w:bidi w:val="0"/>
        <w:spacing w:before="0" w:beforeAutospacing="off" w:after="0" w:afterAutospacing="off" w:line="360" w:lineRule="auto"/>
        <w:ind/>
        <w:jc w:val="left"/>
        <w:rPr>
          <w:rFonts w:ascii="Arial" w:hAnsi="Arial" w:eastAsia="Arial" w:cs="Arial"/>
          <w:noProof w:val="0"/>
          <w:color w:val="FF0000"/>
          <w:sz w:val="24"/>
          <w:szCs w:val="24"/>
          <w:lang w:val="en-GB"/>
        </w:rPr>
      </w:pPr>
      <w:r w:rsidRPr="3A66E5AE" w:rsidR="5B218E34">
        <w:rPr>
          <w:rFonts w:ascii="Arial" w:hAnsi="Arial" w:eastAsia="Arial" w:cs="Arial"/>
          <w:noProof w:val="0"/>
          <w:color w:val="auto"/>
          <w:sz w:val="24"/>
          <w:szCs w:val="24"/>
          <w:lang w:val="en-GB"/>
        </w:rPr>
        <w:t xml:space="preserve">Effectively managing workload is a vital </w:t>
      </w:r>
      <w:r w:rsidRPr="3A66E5AE" w:rsidR="5B218E34">
        <w:rPr>
          <w:rFonts w:ascii="Arial" w:hAnsi="Arial" w:eastAsia="Arial" w:cs="Arial"/>
          <w:noProof w:val="0"/>
          <w:color w:val="auto"/>
          <w:sz w:val="24"/>
          <w:szCs w:val="24"/>
          <w:lang w:val="en-GB"/>
        </w:rPr>
        <w:t>component</w:t>
      </w:r>
      <w:r w:rsidRPr="3A66E5AE" w:rsidR="5B218E34">
        <w:rPr>
          <w:rFonts w:ascii="Arial" w:hAnsi="Arial" w:eastAsia="Arial" w:cs="Arial"/>
          <w:noProof w:val="0"/>
          <w:color w:val="auto"/>
          <w:sz w:val="24"/>
          <w:szCs w:val="24"/>
          <w:lang w:val="en-GB"/>
        </w:rPr>
        <w:t xml:space="preserve"> in alleviating burnout among healthcare professionals (Razai and Majeed, 2022). West et al. (2016) further </w:t>
      </w:r>
      <w:r w:rsidRPr="3A66E5AE" w:rsidR="5B218E34">
        <w:rPr>
          <w:rFonts w:ascii="Arial" w:hAnsi="Arial" w:eastAsia="Arial" w:cs="Arial"/>
          <w:noProof w:val="0"/>
          <w:color w:val="auto"/>
          <w:sz w:val="24"/>
          <w:szCs w:val="24"/>
          <w:lang w:val="en-GB"/>
        </w:rPr>
        <w:t>indicate</w:t>
      </w:r>
      <w:r w:rsidRPr="3A66E5AE" w:rsidR="5B218E34">
        <w:rPr>
          <w:rFonts w:ascii="Arial" w:hAnsi="Arial" w:eastAsia="Arial" w:cs="Arial"/>
          <w:noProof w:val="0"/>
          <w:color w:val="auto"/>
          <w:sz w:val="24"/>
          <w:szCs w:val="24"/>
          <w:lang w:val="en-GB"/>
        </w:rPr>
        <w:t xml:space="preserve"> that evidence from a systematic review of randomised controlled trials and observational studies </w:t>
      </w:r>
      <w:r w:rsidRPr="3A66E5AE" w:rsidR="5B218E34">
        <w:rPr>
          <w:rFonts w:ascii="Arial" w:hAnsi="Arial" w:eastAsia="Arial" w:cs="Arial"/>
          <w:noProof w:val="0"/>
          <w:color w:val="auto"/>
          <w:sz w:val="24"/>
          <w:szCs w:val="24"/>
          <w:lang w:val="en-GB"/>
        </w:rPr>
        <w:t>demonstrates</w:t>
      </w:r>
      <w:r w:rsidRPr="3A66E5AE" w:rsidR="5B218E34">
        <w:rPr>
          <w:rFonts w:ascii="Arial" w:hAnsi="Arial" w:eastAsia="Arial" w:cs="Arial"/>
          <w:noProof w:val="0"/>
          <w:color w:val="auto"/>
          <w:sz w:val="24"/>
          <w:szCs w:val="24"/>
          <w:lang w:val="en-GB"/>
        </w:rPr>
        <w:t xml:space="preserve"> that limiting duty hours serves as an effective intervention. Additionally, Rothenberger (2017) concludes that </w:t>
      </w:r>
      <w:r w:rsidRPr="3A66E5AE" w:rsidR="5B218E34">
        <w:rPr>
          <w:rFonts w:ascii="Arial" w:hAnsi="Arial" w:eastAsia="Arial" w:cs="Arial"/>
          <w:noProof w:val="0"/>
          <w:color w:val="auto"/>
          <w:sz w:val="24"/>
          <w:szCs w:val="24"/>
          <w:lang w:val="en-GB"/>
        </w:rPr>
        <w:t>maintaining</w:t>
      </w:r>
      <w:r w:rsidRPr="3A66E5AE" w:rsidR="5B218E34">
        <w:rPr>
          <w:rFonts w:ascii="Arial" w:hAnsi="Arial" w:eastAsia="Arial" w:cs="Arial"/>
          <w:noProof w:val="0"/>
          <w:color w:val="auto"/>
          <w:sz w:val="24"/>
          <w:szCs w:val="24"/>
          <w:lang w:val="en-GB"/>
        </w:rPr>
        <w:t xml:space="preserve"> adequate staffing levels and implementing flexible work schedules are essential for managing workload. Establishing realistic workloads and expectations, alongside providing </w:t>
      </w:r>
      <w:r w:rsidRPr="3A66E5AE" w:rsidR="5B218E34">
        <w:rPr>
          <w:rFonts w:ascii="Arial" w:hAnsi="Arial" w:eastAsia="Arial" w:cs="Arial"/>
          <w:noProof w:val="0"/>
          <w:color w:val="auto"/>
          <w:sz w:val="24"/>
          <w:szCs w:val="24"/>
          <w:lang w:val="en-GB"/>
        </w:rPr>
        <w:t>appropriate resources</w:t>
      </w:r>
      <w:r w:rsidRPr="3A66E5AE" w:rsidR="5B218E34">
        <w:rPr>
          <w:rFonts w:ascii="Arial" w:hAnsi="Arial" w:eastAsia="Arial" w:cs="Arial"/>
          <w:noProof w:val="0"/>
          <w:color w:val="auto"/>
          <w:sz w:val="24"/>
          <w:szCs w:val="24"/>
          <w:lang w:val="en-GB"/>
        </w:rPr>
        <w:t xml:space="preserve"> and training, is critical for mitigating burnout and enhancing employee engagement within the workplace</w:t>
      </w:r>
      <w:r w:rsidRPr="3A66E5AE" w:rsidR="5B218E34">
        <w:rPr>
          <w:rFonts w:ascii="Arial" w:hAnsi="Arial" w:eastAsia="Arial" w:cs="Arial"/>
          <w:noProof w:val="0"/>
          <w:color w:val="FF0000"/>
          <w:sz w:val="24"/>
          <w:szCs w:val="24"/>
          <w:lang w:val="en-GB"/>
        </w:rPr>
        <w:t>.</w:t>
      </w:r>
      <w:r w:rsidRPr="3A66E5AE" w:rsidR="013B627D">
        <w:rPr>
          <w:rFonts w:ascii="Arial" w:hAnsi="Arial" w:eastAsia="Arial" w:cs="Arial"/>
          <w:noProof w:val="0"/>
          <w:sz w:val="24"/>
          <w:szCs w:val="24"/>
          <w:lang w:val="en-GB"/>
        </w:rPr>
        <w:t xml:space="preserve"> </w:t>
      </w:r>
      <w:r w:rsidRPr="3A66E5AE" w:rsidR="0D4E4828">
        <w:rPr>
          <w:rFonts w:ascii="Arial" w:hAnsi="Arial" w:eastAsia="Arial" w:cs="Arial"/>
          <w:noProof w:val="0"/>
          <w:sz w:val="24"/>
          <w:szCs w:val="24"/>
          <w:lang w:val="en-GB"/>
        </w:rPr>
        <w:t>T</w:t>
      </w:r>
      <w:r w:rsidRPr="3A66E5AE" w:rsidR="013B627D">
        <w:rPr>
          <w:rFonts w:ascii="Arial" w:hAnsi="Arial" w:eastAsia="Arial" w:cs="Arial"/>
          <w:noProof w:val="0"/>
          <w:sz w:val="24"/>
          <w:szCs w:val="24"/>
          <w:lang w:val="en-GB"/>
        </w:rPr>
        <w:t xml:space="preserve">he Department of Health and Social Care (2022) has </w:t>
      </w:r>
      <w:r w:rsidRPr="3A66E5AE" w:rsidR="013B627D">
        <w:rPr>
          <w:rFonts w:ascii="Arial" w:hAnsi="Arial" w:eastAsia="Arial" w:cs="Arial"/>
          <w:noProof w:val="0"/>
          <w:sz w:val="24"/>
          <w:szCs w:val="24"/>
          <w:lang w:val="en-GB"/>
        </w:rPr>
        <w:t>indicated</w:t>
      </w:r>
      <w:r w:rsidRPr="3A66E5AE" w:rsidR="013B627D">
        <w:rPr>
          <w:rFonts w:ascii="Arial" w:hAnsi="Arial" w:eastAsia="Arial" w:cs="Arial"/>
          <w:noProof w:val="0"/>
          <w:sz w:val="24"/>
          <w:szCs w:val="24"/>
          <w:lang w:val="en-GB"/>
        </w:rPr>
        <w:t xml:space="preserve"> that expanding the NHS workforce is a crucial priority </w:t>
      </w:r>
      <w:r w:rsidRPr="3A66E5AE" w:rsidR="013B627D">
        <w:rPr>
          <w:rFonts w:ascii="Arial" w:hAnsi="Arial" w:eastAsia="Arial" w:cs="Arial"/>
          <w:noProof w:val="0"/>
          <w:sz w:val="24"/>
          <w:szCs w:val="24"/>
          <w:lang w:val="en-GB"/>
        </w:rPr>
        <w:t>in order to</w:t>
      </w:r>
      <w:r w:rsidRPr="3A66E5AE" w:rsidR="013B627D">
        <w:rPr>
          <w:rFonts w:ascii="Arial" w:hAnsi="Arial" w:eastAsia="Arial" w:cs="Arial"/>
          <w:noProof w:val="0"/>
          <w:sz w:val="24"/>
          <w:szCs w:val="24"/>
          <w:lang w:val="en-GB"/>
        </w:rPr>
        <w:t xml:space="preserve"> address the increasing demand for health and care services. The department highlights the importance of adequately staffing the NHS and providing robust support for employees to prevent excessive workplace pressures. Additionally, continuous recruitment and workforce support initiatives have been recognised as vital for managing service demands and fulfilling the </w:t>
      </w:r>
      <w:r w:rsidRPr="3A66E5AE" w:rsidR="013B627D">
        <w:rPr>
          <w:rFonts w:ascii="Arial" w:hAnsi="Arial" w:eastAsia="Arial" w:cs="Arial"/>
          <w:noProof w:val="0"/>
          <w:sz w:val="24"/>
          <w:szCs w:val="24"/>
          <w:lang w:val="en-GB"/>
        </w:rPr>
        <w:t>objectives</w:t>
      </w:r>
      <w:r w:rsidRPr="3A66E5AE" w:rsidR="013B627D">
        <w:rPr>
          <w:rFonts w:ascii="Arial" w:hAnsi="Arial" w:eastAsia="Arial" w:cs="Arial"/>
          <w:noProof w:val="0"/>
          <w:sz w:val="24"/>
          <w:szCs w:val="24"/>
          <w:lang w:val="en-GB"/>
        </w:rPr>
        <w:t xml:space="preserve"> </w:t>
      </w:r>
      <w:r w:rsidRPr="3A66E5AE" w:rsidR="013B627D">
        <w:rPr>
          <w:rFonts w:ascii="Arial" w:hAnsi="Arial" w:eastAsia="Arial" w:cs="Arial"/>
          <w:noProof w:val="0"/>
          <w:sz w:val="24"/>
          <w:szCs w:val="24"/>
          <w:lang w:val="en-GB"/>
        </w:rPr>
        <w:t>set forth in</w:t>
      </w:r>
      <w:r w:rsidRPr="3A66E5AE" w:rsidR="013B627D">
        <w:rPr>
          <w:rFonts w:ascii="Arial" w:hAnsi="Arial" w:eastAsia="Arial" w:cs="Arial"/>
          <w:noProof w:val="0"/>
          <w:sz w:val="24"/>
          <w:szCs w:val="24"/>
          <w:lang w:val="en-GB"/>
        </w:rPr>
        <w:t xml:space="preserve"> the NHS Long Term Plan.</w:t>
      </w:r>
    </w:p>
    <w:p w:rsidR="57BD948A" w:rsidP="3A66E5AE" w:rsidRDefault="57BD948A" w14:paraId="30DA72AA" w14:textId="5CDE7B7D">
      <w:pPr>
        <w:pStyle w:val="Normal"/>
        <w:suppressLineNumbers w:val="0"/>
        <w:bidi w:val="0"/>
        <w:spacing w:before="0" w:beforeAutospacing="off" w:after="0" w:afterAutospacing="off" w:line="360" w:lineRule="auto"/>
        <w:ind/>
        <w:jc w:val="left"/>
        <w:rPr>
          <w:rFonts w:ascii="Arial" w:hAnsi="Arial" w:eastAsia="Arial" w:cs="Arial"/>
          <w:noProof w:val="0"/>
          <w:sz w:val="24"/>
          <w:szCs w:val="24"/>
          <w:lang w:val="en-GB"/>
        </w:rPr>
      </w:pPr>
    </w:p>
    <w:p w:rsidR="57BD948A" w:rsidP="57BD948A" w:rsidRDefault="57BD948A" w14:paraId="1B0AAA3A" w14:textId="408443C5">
      <w:pPr>
        <w:pStyle w:val="Normal"/>
        <w:suppressLineNumbers w:val="0"/>
        <w:tabs>
          <w:tab w:val="left" w:leader="none" w:pos="2812"/>
        </w:tabs>
        <w:bidi w:val="0"/>
        <w:spacing w:before="0" w:beforeAutospacing="off" w:after="160" w:afterAutospacing="off" w:line="360" w:lineRule="auto"/>
        <w:ind w:left="0" w:right="0"/>
        <w:jc w:val="left"/>
      </w:pPr>
      <w:r w:rsidRPr="3A66E5AE" w:rsidR="0B59234A">
        <w:rPr>
          <w:rFonts w:ascii="Arial" w:hAnsi="Arial" w:eastAsia="Arial" w:cs="Arial"/>
          <w:noProof w:val="0"/>
          <w:sz w:val="24"/>
          <w:szCs w:val="24"/>
          <w:lang w:val="en-GB"/>
        </w:rPr>
        <w:t>In summary, burnout among healthcare staff is caused by factors such as high workloads, organisational problems, and emotional stress. Addressing burnout requires a range of leadership and management strategies. Transformational leadership and the Human Relations Approach can help by encouraging supportive communication, staff empowerment, and positive workplace relationships. However, both approaches may face challenges in complex healthcare settings with strict hierarchies. Alongside effective leadership, practical actions such as managing workloads, ensuring adequate staffing levels, and providing mindfulness-based support are important for reducing burnout and improving staff wellbeing. Therefore, a broad organisational approach that combines strong leadership, workplace support, and targeted interventions is necessary to protect staff wellbeing and maintain high standards of patient care.</w:t>
      </w:r>
    </w:p>
    <w:p w:rsidR="57BD948A" w:rsidP="3A66E5AE" w:rsidRDefault="57BD948A" w14:paraId="0B7F0D01" w14:textId="558DDAB9">
      <w:pPr>
        <w:pStyle w:val="Normal"/>
        <w:suppressLineNumbers w:val="0"/>
        <w:tabs>
          <w:tab w:val="left" w:leader="none" w:pos="2812"/>
        </w:tabs>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B0C0C"/>
          <w:sz w:val="24"/>
          <w:szCs w:val="24"/>
          <w:highlight w:val="yellow"/>
          <w:lang w:val="en-GB"/>
        </w:rPr>
      </w:pPr>
    </w:p>
    <w:p w:rsidR="57BD948A" w:rsidP="3A66E5AE" w:rsidRDefault="57BD948A" w14:paraId="26B7EE70" w14:textId="12831645">
      <w:pPr>
        <w:pStyle w:val="Normal"/>
        <w:suppressLineNumbers w:val="0"/>
        <w:tabs>
          <w:tab w:val="left" w:leader="none" w:pos="2812"/>
        </w:tabs>
        <w:bidi w:val="0"/>
        <w:spacing w:before="0" w:beforeAutospacing="off" w:after="160" w:afterAutospacing="off" w:line="360" w:lineRule="auto"/>
        <w:ind w:left="0" w:right="0"/>
        <w:jc w:val="left"/>
        <w:rPr>
          <w:noProof w:val="0"/>
          <w:lang w:val="en-GB"/>
        </w:rPr>
      </w:pPr>
    </w:p>
    <w:p w:rsidR="57BD948A" w:rsidP="57BD948A" w:rsidRDefault="57BD948A" w14:paraId="2FD5AEBB" w14:textId="67DAF32B">
      <w:pPr>
        <w:pStyle w:val="Normal"/>
        <w:suppressLineNumbers w:val="0"/>
        <w:tabs>
          <w:tab w:val="left" w:leader="none" w:pos="2812"/>
        </w:tabs>
        <w:bidi w:val="0"/>
        <w:spacing w:before="0" w:beforeAutospacing="off" w:after="160" w:afterAutospacing="off" w:line="360" w:lineRule="auto"/>
        <w:ind w:left="0" w:right="0"/>
        <w:jc w:val="left"/>
        <w:rPr>
          <w:rFonts w:ascii="Arial" w:hAnsi="Arial" w:eastAsia="Arial" w:cs="Arial"/>
          <w:noProof w:val="0"/>
          <w:sz w:val="24"/>
          <w:szCs w:val="24"/>
          <w:lang w:val="en-GB"/>
        </w:rPr>
      </w:pPr>
    </w:p>
    <w:p w:rsidR="57BD948A" w:rsidP="57BD948A" w:rsidRDefault="57BD948A" w14:paraId="31A9DC3B" w14:textId="0D4AD81F">
      <w:pPr>
        <w:pStyle w:val="Normal"/>
        <w:suppressLineNumbers w:val="0"/>
        <w:tabs>
          <w:tab w:val="left" w:leader="none" w:pos="2812"/>
        </w:tabs>
        <w:bidi w:val="0"/>
        <w:spacing w:before="0" w:beforeAutospacing="off" w:after="160" w:afterAutospacing="off" w:line="360" w:lineRule="auto"/>
        <w:ind w:left="0" w:right="0"/>
        <w:jc w:val="left"/>
        <w:rPr>
          <w:rFonts w:ascii="Arial" w:hAnsi="Arial" w:eastAsia="Arial" w:cs="Arial"/>
          <w:noProof w:val="0"/>
          <w:sz w:val="24"/>
          <w:szCs w:val="24"/>
          <w:lang w:val="en-GB"/>
        </w:rPr>
      </w:pPr>
    </w:p>
    <w:p w:rsidR="57BD948A" w:rsidP="57BD948A" w:rsidRDefault="57BD948A" w14:paraId="3AC0030A" w14:textId="1E138788">
      <w:pPr>
        <w:pStyle w:val="Normal"/>
        <w:suppressLineNumbers w:val="0"/>
        <w:tabs>
          <w:tab w:val="left" w:leader="none" w:pos="2812"/>
        </w:tabs>
        <w:bidi w:val="0"/>
        <w:spacing w:before="0" w:beforeAutospacing="off" w:after="160" w:afterAutospacing="off" w:line="360" w:lineRule="auto"/>
        <w:ind w:left="0" w:right="0"/>
        <w:jc w:val="left"/>
        <w:rPr>
          <w:rFonts w:ascii="Arial" w:hAnsi="Arial" w:eastAsia="Arial" w:cs="Arial"/>
          <w:noProof w:val="0"/>
          <w:sz w:val="24"/>
          <w:szCs w:val="24"/>
          <w:lang w:val="en-GB"/>
        </w:rPr>
      </w:pPr>
    </w:p>
    <w:p w:rsidR="57BD948A" w:rsidP="57BD948A" w:rsidRDefault="57BD948A" w14:paraId="257D07CF" w14:textId="3E936E27">
      <w:pPr>
        <w:pStyle w:val="Normal"/>
        <w:suppressLineNumbers w:val="0"/>
        <w:tabs>
          <w:tab w:val="left" w:leader="none" w:pos="2812"/>
        </w:tabs>
        <w:bidi w:val="0"/>
        <w:spacing w:before="0" w:beforeAutospacing="off" w:after="160" w:afterAutospacing="off" w:line="360" w:lineRule="auto"/>
        <w:ind w:left="0" w:right="0"/>
        <w:jc w:val="left"/>
        <w:rPr>
          <w:rFonts w:ascii="Arial" w:hAnsi="Arial" w:eastAsia="Arial" w:cs="Arial"/>
          <w:noProof w:val="0"/>
          <w:sz w:val="24"/>
          <w:szCs w:val="24"/>
          <w:lang w:val="en-GB"/>
        </w:rPr>
      </w:pPr>
    </w:p>
    <w:p w:rsidR="57BD948A" w:rsidP="57BD948A" w:rsidRDefault="57BD948A" w14:paraId="1843D2D0" w14:textId="1ED58F68">
      <w:pPr>
        <w:pStyle w:val="Normal"/>
        <w:suppressLineNumbers w:val="0"/>
        <w:tabs>
          <w:tab w:val="left" w:leader="none" w:pos="2812"/>
        </w:tabs>
        <w:bidi w:val="0"/>
        <w:spacing w:before="0" w:beforeAutospacing="off" w:after="160" w:afterAutospacing="off" w:line="360" w:lineRule="auto"/>
        <w:ind w:left="0" w:right="0"/>
        <w:jc w:val="left"/>
        <w:rPr>
          <w:rFonts w:ascii="Arial" w:hAnsi="Arial" w:eastAsia="Arial" w:cs="Arial"/>
          <w:noProof w:val="0"/>
          <w:sz w:val="24"/>
          <w:szCs w:val="24"/>
          <w:lang w:val="en-GB"/>
        </w:rPr>
      </w:pPr>
    </w:p>
    <w:p w:rsidR="57BD948A" w:rsidP="57BD948A" w:rsidRDefault="57BD948A" w14:paraId="7A416FE2" w14:textId="577A6DA2">
      <w:pPr>
        <w:pStyle w:val="Normal"/>
        <w:suppressLineNumbers w:val="0"/>
        <w:tabs>
          <w:tab w:val="left" w:leader="none" w:pos="2812"/>
        </w:tabs>
        <w:bidi w:val="0"/>
        <w:spacing w:before="0" w:beforeAutospacing="off" w:after="160" w:afterAutospacing="off" w:line="360" w:lineRule="auto"/>
        <w:ind w:left="0" w:right="0"/>
        <w:jc w:val="left"/>
        <w:rPr>
          <w:rFonts w:ascii="Arial" w:hAnsi="Arial" w:eastAsia="Arial" w:cs="Arial"/>
          <w:noProof w:val="0"/>
          <w:sz w:val="24"/>
          <w:szCs w:val="24"/>
          <w:lang w:val="en-GB"/>
        </w:rPr>
      </w:pPr>
    </w:p>
    <w:p w:rsidR="57BD948A" w:rsidP="57BD948A" w:rsidRDefault="57BD948A" w14:paraId="1113BFF3" w14:textId="4AAC6A10">
      <w:pPr>
        <w:pStyle w:val="Normal"/>
        <w:suppressLineNumbers w:val="0"/>
        <w:tabs>
          <w:tab w:val="left" w:leader="none" w:pos="2812"/>
        </w:tabs>
        <w:bidi w:val="0"/>
        <w:spacing w:before="0" w:beforeAutospacing="off" w:after="160" w:afterAutospacing="off" w:line="360" w:lineRule="auto"/>
        <w:ind w:left="0" w:right="0"/>
        <w:jc w:val="left"/>
        <w:rPr>
          <w:rFonts w:ascii="Arial" w:hAnsi="Arial" w:eastAsia="Arial" w:cs="Arial"/>
          <w:noProof w:val="0"/>
          <w:sz w:val="24"/>
          <w:szCs w:val="24"/>
          <w:lang w:val="en-GB"/>
        </w:rPr>
      </w:pPr>
    </w:p>
    <w:p w:rsidR="039175B2" w:rsidP="57BD948A" w:rsidRDefault="039175B2" w14:paraId="5C201145" w14:textId="6DC8E949">
      <w:pPr>
        <w:pStyle w:val="Normal"/>
        <w:suppressLineNumbers w:val="0"/>
        <w:tabs>
          <w:tab w:val="left" w:leader="none" w:pos="2812"/>
        </w:tabs>
        <w:bidi w:val="0"/>
        <w:spacing w:before="0" w:beforeAutospacing="off" w:after="160" w:afterAutospacing="off" w:line="360" w:lineRule="auto"/>
        <w:ind w:left="0" w:right="0"/>
        <w:jc w:val="left"/>
        <w:rPr>
          <w:rFonts w:ascii="Arial" w:hAnsi="Arial" w:asciiTheme="minorBidi" w:hAnsiTheme="minorBidi"/>
          <w:color w:val="501549" w:themeColor="accent5" w:themeTint="FF" w:themeShade="80"/>
          <w:highlight w:val="yellow"/>
        </w:rPr>
      </w:pPr>
    </w:p>
    <w:p w:rsidR="57BD948A" w:rsidP="57BD948A" w:rsidRDefault="57BD948A" w14:paraId="6A4F6BB7" w14:textId="3223E13C">
      <w:pPr>
        <w:pStyle w:val="Normal"/>
        <w:suppressLineNumbers w:val="0"/>
        <w:tabs>
          <w:tab w:val="left" w:leader="none" w:pos="2812"/>
        </w:tabs>
        <w:bidi w:val="0"/>
        <w:spacing w:before="0" w:beforeAutospacing="off" w:after="160" w:afterAutospacing="off" w:line="360" w:lineRule="auto"/>
        <w:ind w:left="0" w:right="0"/>
        <w:jc w:val="left"/>
        <w:rPr>
          <w:rFonts w:ascii="Arial" w:hAnsi="Arial" w:eastAsia="Arial" w:cs="Arial"/>
          <w:noProof w:val="0"/>
          <w:sz w:val="24"/>
          <w:szCs w:val="24"/>
          <w:lang w:val="en-GB"/>
        </w:rPr>
      </w:pPr>
    </w:p>
    <w:p w:rsidR="57BD948A" w:rsidP="57BD948A" w:rsidRDefault="57BD948A" w14:paraId="0230AAB7" w14:textId="4B949A48">
      <w:pPr>
        <w:pStyle w:val="Normal"/>
        <w:suppressLineNumbers w:val="0"/>
        <w:tabs>
          <w:tab w:val="left" w:leader="none" w:pos="2812"/>
        </w:tabs>
        <w:bidi w:val="0"/>
        <w:spacing w:before="0" w:beforeAutospacing="off" w:after="160" w:afterAutospacing="off" w:line="360" w:lineRule="auto"/>
        <w:ind w:left="0" w:right="0"/>
        <w:jc w:val="left"/>
        <w:rPr>
          <w:rFonts w:ascii="Arial" w:hAnsi="Arial" w:eastAsia="Arial" w:cs="Arial"/>
          <w:noProof w:val="0"/>
          <w:sz w:val="24"/>
          <w:szCs w:val="24"/>
          <w:lang w:val="en-GB"/>
        </w:rPr>
      </w:pPr>
    </w:p>
    <w:p w:rsidR="57BD948A" w:rsidP="57BD948A" w:rsidRDefault="57BD948A" w14:paraId="5B52E703" w14:textId="1DFF1C08">
      <w:pPr>
        <w:pStyle w:val="Normal"/>
        <w:suppressLineNumbers w:val="0"/>
        <w:tabs>
          <w:tab w:val="left" w:leader="none" w:pos="2812"/>
        </w:tabs>
        <w:bidi w:val="0"/>
        <w:spacing w:before="0" w:beforeAutospacing="off" w:after="160" w:afterAutospacing="off" w:line="360" w:lineRule="auto"/>
        <w:ind w:left="0" w:right="0"/>
        <w:jc w:val="left"/>
        <w:rPr>
          <w:rFonts w:ascii="Arial" w:hAnsi="Arial" w:eastAsia="Arial" w:cs="Arial"/>
          <w:noProof w:val="0"/>
          <w:sz w:val="24"/>
          <w:szCs w:val="24"/>
          <w:lang w:val="en-GB"/>
        </w:rPr>
      </w:pPr>
    </w:p>
    <w:p w:rsidR="57BD948A" w:rsidP="57BD948A" w:rsidRDefault="57BD948A" w14:paraId="6069A6E3" w14:textId="40BF36A5">
      <w:pPr>
        <w:pStyle w:val="Normal"/>
        <w:suppressLineNumbers w:val="0"/>
        <w:tabs>
          <w:tab w:val="left" w:leader="none" w:pos="2812"/>
        </w:tabs>
        <w:bidi w:val="0"/>
        <w:spacing w:before="0" w:beforeAutospacing="off" w:after="160" w:afterAutospacing="off" w:line="360" w:lineRule="auto"/>
        <w:ind w:left="0" w:right="0"/>
        <w:jc w:val="left"/>
        <w:rPr>
          <w:rFonts w:ascii="Arial" w:hAnsi="Arial" w:eastAsia="Arial" w:cs="Arial"/>
          <w:noProof w:val="0"/>
          <w:sz w:val="24"/>
          <w:szCs w:val="24"/>
          <w:lang w:val="en-GB"/>
        </w:rPr>
      </w:pPr>
    </w:p>
    <w:p w:rsidR="57BD948A" w:rsidP="57BD948A" w:rsidRDefault="57BD948A" w14:paraId="075CD24B" w14:textId="5A7B82AE">
      <w:pPr>
        <w:pStyle w:val="Normal"/>
        <w:suppressLineNumbers w:val="0"/>
        <w:tabs>
          <w:tab w:val="left" w:leader="none" w:pos="2812"/>
        </w:tabs>
        <w:bidi w:val="0"/>
        <w:spacing w:before="0" w:beforeAutospacing="off" w:after="160" w:afterAutospacing="off" w:line="360" w:lineRule="auto"/>
        <w:ind w:left="0" w:right="0"/>
        <w:jc w:val="left"/>
        <w:rPr>
          <w:rFonts w:ascii="Arial" w:hAnsi="Arial" w:eastAsia="Arial" w:cs="Arial"/>
          <w:noProof w:val="0"/>
          <w:sz w:val="24"/>
          <w:szCs w:val="24"/>
          <w:lang w:val="en-GB"/>
        </w:rPr>
      </w:pPr>
    </w:p>
    <w:p w:rsidR="57BD948A" w:rsidP="57BD948A" w:rsidRDefault="57BD948A" w14:paraId="632A9BB7" w14:textId="254E97CB">
      <w:pPr>
        <w:pStyle w:val="Normal"/>
        <w:suppressLineNumbers w:val="0"/>
        <w:tabs>
          <w:tab w:val="left" w:leader="none" w:pos="2812"/>
        </w:tabs>
        <w:bidi w:val="0"/>
        <w:spacing w:before="0" w:beforeAutospacing="off" w:after="160" w:afterAutospacing="off" w:line="360" w:lineRule="auto"/>
        <w:ind w:left="0" w:right="0"/>
        <w:jc w:val="left"/>
        <w:rPr>
          <w:rFonts w:ascii="Arial" w:hAnsi="Arial" w:eastAsia="Arial" w:cs="Arial"/>
          <w:noProof w:val="0"/>
          <w:sz w:val="24"/>
          <w:szCs w:val="24"/>
          <w:lang w:val="en-GB"/>
        </w:rPr>
      </w:pPr>
    </w:p>
    <w:p w:rsidR="57BD948A" w:rsidP="57BD948A" w:rsidRDefault="57BD948A" w14:paraId="78C13ED5" w14:textId="46E8C4FE">
      <w:pPr>
        <w:pStyle w:val="Normal"/>
        <w:suppressLineNumbers w:val="0"/>
        <w:tabs>
          <w:tab w:val="left" w:leader="none" w:pos="2812"/>
        </w:tabs>
        <w:bidi w:val="0"/>
        <w:spacing w:before="0" w:beforeAutospacing="off" w:after="160" w:afterAutospacing="off" w:line="360" w:lineRule="auto"/>
        <w:ind w:left="0" w:right="0"/>
        <w:jc w:val="left"/>
        <w:rPr>
          <w:rFonts w:ascii="Arial" w:hAnsi="Arial" w:eastAsia="Arial" w:cs="Arial"/>
          <w:noProof w:val="0"/>
          <w:sz w:val="24"/>
          <w:szCs w:val="24"/>
          <w:lang w:val="en-GB"/>
        </w:rPr>
      </w:pPr>
    </w:p>
    <w:p w:rsidR="39BF425A" w:rsidP="3A66E5AE" w:rsidRDefault="39BF425A" w14:paraId="7C612665" w14:textId="66F057B7">
      <w:pPr>
        <w:pStyle w:val="Normal"/>
        <w:suppressLineNumbers w:val="0"/>
        <w:tabs>
          <w:tab w:val="left" w:leader="none" w:pos="2812"/>
        </w:tabs>
        <w:spacing w:before="0" w:beforeAutospacing="off" w:after="160" w:afterAutospacing="off" w:line="360" w:lineRule="auto"/>
        <w:ind w:left="0" w:right="0"/>
        <w:jc w:val="left"/>
        <w:rPr>
          <w:rFonts w:ascii="Arial" w:hAnsi="Arial" w:eastAsia="Arial" w:cs="Arial"/>
          <w:noProof w:val="0"/>
          <w:sz w:val="24"/>
          <w:szCs w:val="24"/>
          <w:lang w:val="en-GB"/>
        </w:rPr>
      </w:pPr>
    </w:p>
    <w:p w:rsidR="3A66E5AE" w:rsidP="3A66E5AE" w:rsidRDefault="3A66E5AE" w14:paraId="311170F8" w14:textId="0C124EA1">
      <w:pPr>
        <w:pStyle w:val="Normal"/>
        <w:suppressLineNumbers w:val="0"/>
        <w:tabs>
          <w:tab w:val="left" w:leader="none" w:pos="2812"/>
        </w:tabs>
        <w:bidi w:val="0"/>
        <w:spacing w:before="0" w:beforeAutospacing="off" w:after="160" w:afterAutospacing="off" w:line="360" w:lineRule="auto"/>
        <w:ind w:left="0" w:right="0"/>
        <w:jc w:val="left"/>
        <w:rPr>
          <w:rFonts w:ascii="Arial" w:hAnsi="Arial" w:eastAsia="Arial" w:cs="Arial"/>
          <w:noProof w:val="0"/>
          <w:sz w:val="24"/>
          <w:szCs w:val="24"/>
          <w:lang w:val="en-GB"/>
        </w:rPr>
      </w:pPr>
    </w:p>
    <w:p w:rsidR="3A66E5AE" w:rsidP="3A66E5AE" w:rsidRDefault="3A66E5AE" w14:paraId="03FA01BF" w14:textId="0BB7C726">
      <w:pPr>
        <w:pStyle w:val="Normal"/>
        <w:suppressLineNumbers w:val="0"/>
        <w:tabs>
          <w:tab w:val="left" w:leader="none" w:pos="2812"/>
        </w:tabs>
        <w:bidi w:val="0"/>
        <w:spacing w:before="0" w:beforeAutospacing="off" w:after="160" w:afterAutospacing="off" w:line="360" w:lineRule="auto"/>
        <w:ind w:left="0" w:right="0"/>
        <w:jc w:val="left"/>
        <w:rPr>
          <w:rFonts w:ascii="Arial" w:hAnsi="Arial" w:eastAsia="Arial" w:cs="Arial"/>
          <w:noProof w:val="0"/>
          <w:sz w:val="24"/>
          <w:szCs w:val="24"/>
          <w:lang w:val="en-GB"/>
        </w:rPr>
      </w:pPr>
    </w:p>
    <w:p w:rsidR="75ACBFAB" w:rsidP="3A66E5AE" w:rsidRDefault="05E9AC29" w14:paraId="1CDA62B6" w14:textId="3844BEF0">
      <w:pPr>
        <w:pStyle w:val="Normal"/>
        <w:spacing w:line="276" w:lineRule="auto"/>
        <w:rPr>
          <w:rFonts w:ascii="Arial" w:hAnsi="Arial" w:eastAsia="Arial" w:cs="Arial"/>
          <w:b w:val="1"/>
          <w:bCs w:val="1"/>
        </w:rPr>
      </w:pPr>
      <w:r w:rsidRPr="3A66E5AE" w:rsidR="15E9FF03">
        <w:rPr>
          <w:rFonts w:ascii="Arial" w:hAnsi="Arial" w:eastAsia="Arial" w:cs="Arial"/>
          <w:b w:val="1"/>
          <w:bCs w:val="1"/>
        </w:rPr>
        <w:t xml:space="preserve">Reference list </w:t>
      </w:r>
    </w:p>
    <w:p w:rsidR="57BD948A" w:rsidP="3A66E5AE" w:rsidRDefault="57BD948A" w14:paraId="49B91FF5" w14:textId="27EFFE60">
      <w:pPr>
        <w:bidi w:val="0"/>
        <w:spacing w:before="0" w:beforeAutospacing="off" w:after="160" w:afterAutospacing="off" w:line="276" w:lineRule="auto"/>
        <w:jc w:val="left"/>
        <w:rPr>
          <w:rFonts w:ascii="Arial" w:hAnsi="Arial" w:eastAsia="Arial" w:cs="Arial"/>
          <w:noProof w:val="0"/>
          <w:sz w:val="24"/>
          <w:szCs w:val="24"/>
          <w:lang w:val="en-GB"/>
        </w:rPr>
      </w:pPr>
      <w:r w:rsidRPr="3A66E5AE" w:rsidR="32A1654D">
        <w:rPr>
          <w:rFonts w:ascii="Arial" w:hAnsi="Arial" w:eastAsia="Arial" w:cs="Arial"/>
          <w:noProof w:val="0"/>
          <w:sz w:val="24"/>
          <w:szCs w:val="24"/>
          <w:lang w:val="en-GB"/>
        </w:rPr>
        <w:t xml:space="preserve">Asiri, S.A., Rohrer, W.W., Al-Surimi, K., </w:t>
      </w:r>
      <w:r w:rsidRPr="3A66E5AE" w:rsidR="32A1654D">
        <w:rPr>
          <w:rFonts w:ascii="Arial" w:hAnsi="Arial" w:eastAsia="Arial" w:cs="Arial"/>
          <w:noProof w:val="0"/>
          <w:sz w:val="24"/>
          <w:szCs w:val="24"/>
          <w:lang w:val="en-GB"/>
        </w:rPr>
        <w:t>Da’ar</w:t>
      </w:r>
      <w:r w:rsidRPr="3A66E5AE" w:rsidR="32A1654D">
        <w:rPr>
          <w:rFonts w:ascii="Arial" w:hAnsi="Arial" w:eastAsia="Arial" w:cs="Arial"/>
          <w:noProof w:val="0"/>
          <w:sz w:val="24"/>
          <w:szCs w:val="24"/>
          <w:lang w:val="en-GB"/>
        </w:rPr>
        <w:t>, O.O. and Ahmed, A</w:t>
      </w:r>
      <w:r w:rsidRPr="3A66E5AE" w:rsidR="75B45759">
        <w:rPr>
          <w:rFonts w:ascii="Arial" w:hAnsi="Arial" w:eastAsia="Arial" w:cs="Arial"/>
          <w:noProof w:val="0"/>
          <w:sz w:val="24"/>
          <w:szCs w:val="24"/>
          <w:lang w:val="en-GB"/>
        </w:rPr>
        <w:t xml:space="preserve"> (</w:t>
      </w:r>
      <w:r w:rsidRPr="3A66E5AE" w:rsidR="32A1654D">
        <w:rPr>
          <w:rFonts w:ascii="Arial" w:hAnsi="Arial" w:eastAsia="Arial" w:cs="Arial"/>
          <w:noProof w:val="0"/>
          <w:sz w:val="24"/>
          <w:szCs w:val="24"/>
          <w:lang w:val="en-GB"/>
        </w:rPr>
        <w:t>2016</w:t>
      </w:r>
      <w:r w:rsidRPr="3A66E5AE" w:rsidR="49BAC91E">
        <w:rPr>
          <w:rFonts w:ascii="Arial" w:hAnsi="Arial" w:eastAsia="Arial" w:cs="Arial"/>
          <w:noProof w:val="0"/>
          <w:sz w:val="24"/>
          <w:szCs w:val="24"/>
          <w:lang w:val="en-GB"/>
        </w:rPr>
        <w:t>)</w:t>
      </w:r>
      <w:r w:rsidRPr="3A66E5AE" w:rsidR="32A1654D">
        <w:rPr>
          <w:rFonts w:ascii="Arial" w:hAnsi="Arial" w:eastAsia="Arial" w:cs="Arial"/>
          <w:noProof w:val="0"/>
          <w:sz w:val="24"/>
          <w:szCs w:val="24"/>
          <w:lang w:val="en-GB"/>
        </w:rPr>
        <w:t xml:space="preserve"> </w:t>
      </w:r>
      <w:r w:rsidRPr="3A66E5AE" w:rsidR="70341DD4">
        <w:rPr>
          <w:rFonts w:ascii="Arial" w:hAnsi="Arial" w:eastAsia="Arial" w:cs="Arial"/>
          <w:noProof w:val="0"/>
          <w:sz w:val="24"/>
          <w:szCs w:val="24"/>
          <w:lang w:val="en-GB"/>
        </w:rPr>
        <w:t>‘</w:t>
      </w:r>
      <w:r w:rsidRPr="3A66E5AE" w:rsidR="32A1654D">
        <w:rPr>
          <w:rFonts w:ascii="Arial" w:hAnsi="Arial" w:eastAsia="Arial" w:cs="Arial"/>
          <w:noProof w:val="0"/>
          <w:sz w:val="24"/>
          <w:szCs w:val="24"/>
          <w:lang w:val="en-GB"/>
        </w:rPr>
        <w:t>The association of leadership styles and empowerment with nurses’ organizational commitment in an acute health care setting: a cross-sectional study</w:t>
      </w:r>
      <w:r w:rsidRPr="3A66E5AE" w:rsidR="0807FA98">
        <w:rPr>
          <w:rFonts w:ascii="Arial" w:hAnsi="Arial" w:eastAsia="Arial" w:cs="Arial"/>
          <w:noProof w:val="0"/>
          <w:sz w:val="24"/>
          <w:szCs w:val="24"/>
          <w:lang w:val="en-GB"/>
        </w:rPr>
        <w:t xml:space="preserve">’, </w:t>
      </w:r>
      <w:r w:rsidRPr="3A66E5AE" w:rsidR="32A1654D">
        <w:rPr>
          <w:rFonts w:ascii="Arial" w:hAnsi="Arial" w:eastAsia="Arial" w:cs="Arial"/>
          <w:i w:val="1"/>
          <w:iCs w:val="1"/>
          <w:noProof w:val="0"/>
          <w:sz w:val="24"/>
          <w:szCs w:val="24"/>
          <w:lang w:val="en-GB"/>
        </w:rPr>
        <w:t>BMC nursing</w:t>
      </w:r>
      <w:r w:rsidRPr="3A66E5AE" w:rsidR="32A1654D">
        <w:rPr>
          <w:rFonts w:ascii="Arial" w:hAnsi="Arial" w:eastAsia="Arial" w:cs="Arial"/>
          <w:noProof w:val="0"/>
          <w:sz w:val="24"/>
          <w:szCs w:val="24"/>
          <w:lang w:val="en-GB"/>
        </w:rPr>
        <w:t xml:space="preserve">, </w:t>
      </w:r>
      <w:r w:rsidRPr="3A66E5AE" w:rsidR="32A1654D">
        <w:rPr>
          <w:rFonts w:ascii="Arial" w:hAnsi="Arial" w:eastAsia="Arial" w:cs="Arial"/>
          <w:i w:val="1"/>
          <w:iCs w:val="1"/>
          <w:noProof w:val="0"/>
          <w:sz w:val="24"/>
          <w:szCs w:val="24"/>
          <w:lang w:val="en-GB"/>
        </w:rPr>
        <w:t>15</w:t>
      </w:r>
      <w:r w:rsidRPr="3A66E5AE" w:rsidR="32A1654D">
        <w:rPr>
          <w:rFonts w:ascii="Arial" w:hAnsi="Arial" w:eastAsia="Arial" w:cs="Arial"/>
          <w:noProof w:val="0"/>
          <w:sz w:val="24"/>
          <w:szCs w:val="24"/>
          <w:lang w:val="en-GB"/>
        </w:rPr>
        <w:t xml:space="preserve">(1), p.38. </w:t>
      </w:r>
    </w:p>
    <w:p w:rsidR="57BD948A" w:rsidP="3A66E5AE" w:rsidRDefault="57BD948A" w14:paraId="756AEF23" w14:textId="5EBD08CD">
      <w:pPr>
        <w:bidi w:val="0"/>
        <w:spacing w:before="0" w:beforeAutospacing="off" w:after="160" w:afterAutospacing="off" w:line="276" w:lineRule="auto"/>
        <w:jc w:val="left"/>
        <w:rPr>
          <w:rFonts w:ascii="Arial" w:hAnsi="Arial" w:eastAsia="Arial" w:cs="Arial"/>
          <w:noProof w:val="0"/>
          <w:sz w:val="24"/>
          <w:szCs w:val="24"/>
          <w:lang w:val="en-GB"/>
        </w:rPr>
      </w:pPr>
      <w:r w:rsidRPr="3A66E5AE" w:rsidR="32A1654D">
        <w:rPr>
          <w:rFonts w:ascii="Arial" w:hAnsi="Arial" w:eastAsia="Arial" w:cs="Arial"/>
          <w:noProof w:val="0"/>
          <w:sz w:val="24"/>
          <w:szCs w:val="24"/>
          <w:lang w:val="en-GB"/>
        </w:rPr>
        <w:t>Boamah, S.A.</w:t>
      </w:r>
      <w:r w:rsidRPr="3A66E5AE" w:rsidR="7F55E344">
        <w:rPr>
          <w:rFonts w:ascii="Arial" w:hAnsi="Arial" w:eastAsia="Arial" w:cs="Arial"/>
          <w:noProof w:val="0"/>
          <w:sz w:val="24"/>
          <w:szCs w:val="24"/>
          <w:lang w:val="en-GB"/>
        </w:rPr>
        <w:t xml:space="preserve"> (</w:t>
      </w:r>
      <w:r w:rsidRPr="3A66E5AE" w:rsidR="32A1654D">
        <w:rPr>
          <w:rFonts w:ascii="Arial" w:hAnsi="Arial" w:eastAsia="Arial" w:cs="Arial"/>
          <w:noProof w:val="0"/>
          <w:sz w:val="24"/>
          <w:szCs w:val="24"/>
          <w:lang w:val="en-GB"/>
        </w:rPr>
        <w:t>2022</w:t>
      </w:r>
      <w:r w:rsidRPr="3A66E5AE" w:rsidR="77B81B0B">
        <w:rPr>
          <w:rFonts w:ascii="Arial" w:hAnsi="Arial" w:eastAsia="Arial" w:cs="Arial"/>
          <w:noProof w:val="0"/>
          <w:sz w:val="24"/>
          <w:szCs w:val="24"/>
          <w:lang w:val="en-GB"/>
        </w:rPr>
        <w:t>)</w:t>
      </w:r>
      <w:r w:rsidRPr="3A66E5AE" w:rsidR="32A1654D">
        <w:rPr>
          <w:rFonts w:ascii="Arial" w:hAnsi="Arial" w:eastAsia="Arial" w:cs="Arial"/>
          <w:noProof w:val="0"/>
          <w:sz w:val="24"/>
          <w:szCs w:val="24"/>
          <w:lang w:val="en-GB"/>
        </w:rPr>
        <w:t xml:space="preserve"> </w:t>
      </w:r>
      <w:r w:rsidRPr="3A66E5AE" w:rsidR="59437B59">
        <w:rPr>
          <w:rFonts w:ascii="Arial" w:hAnsi="Arial" w:eastAsia="Arial" w:cs="Arial"/>
          <w:noProof w:val="0"/>
          <w:sz w:val="24"/>
          <w:szCs w:val="24"/>
          <w:lang w:val="en-GB"/>
        </w:rPr>
        <w:t>‘</w:t>
      </w:r>
      <w:r w:rsidRPr="3A66E5AE" w:rsidR="32A1654D">
        <w:rPr>
          <w:rFonts w:ascii="Arial" w:hAnsi="Arial" w:eastAsia="Arial" w:cs="Arial"/>
          <w:noProof w:val="0"/>
          <w:sz w:val="24"/>
          <w:szCs w:val="24"/>
          <w:lang w:val="en-GB"/>
        </w:rPr>
        <w:t>The impact of transformational leadership on nurse faculty satisfaction and burnout during the COVID</w:t>
      </w:r>
      <w:r w:rsidRPr="3A66E5AE" w:rsidR="32A1654D">
        <w:rPr>
          <w:rFonts w:ascii="Arial" w:hAnsi="Arial" w:eastAsia="Arial" w:cs="Arial"/>
          <w:noProof w:val="0"/>
          <w:sz w:val="24"/>
          <w:szCs w:val="24"/>
          <w:lang w:val="en-GB"/>
        </w:rPr>
        <w:t>‐</w:t>
      </w:r>
      <w:r w:rsidRPr="3A66E5AE" w:rsidR="32A1654D">
        <w:rPr>
          <w:rFonts w:ascii="Arial" w:hAnsi="Arial" w:eastAsia="Arial" w:cs="Arial"/>
          <w:noProof w:val="0"/>
          <w:sz w:val="24"/>
          <w:szCs w:val="24"/>
          <w:lang w:val="en-GB"/>
        </w:rPr>
        <w:t>19 pandemic: A moderated mediated analysis</w:t>
      </w:r>
      <w:r w:rsidRPr="3A66E5AE" w:rsidR="7E4E07B7">
        <w:rPr>
          <w:rFonts w:ascii="Arial" w:hAnsi="Arial" w:eastAsia="Arial" w:cs="Arial"/>
          <w:noProof w:val="0"/>
          <w:sz w:val="24"/>
          <w:szCs w:val="24"/>
          <w:lang w:val="en-GB"/>
        </w:rPr>
        <w:t xml:space="preserve">’, </w:t>
      </w:r>
      <w:r w:rsidRPr="3A66E5AE" w:rsidR="32A1654D">
        <w:rPr>
          <w:rFonts w:ascii="Arial" w:hAnsi="Arial" w:eastAsia="Arial" w:cs="Arial"/>
          <w:i w:val="1"/>
          <w:iCs w:val="1"/>
          <w:noProof w:val="0"/>
          <w:sz w:val="24"/>
          <w:szCs w:val="24"/>
          <w:lang w:val="en-GB"/>
        </w:rPr>
        <w:t>Journal of Advanced Nursing</w:t>
      </w:r>
      <w:r w:rsidRPr="3A66E5AE" w:rsidR="32A1654D">
        <w:rPr>
          <w:rFonts w:ascii="Arial" w:hAnsi="Arial" w:eastAsia="Arial" w:cs="Arial"/>
          <w:noProof w:val="0"/>
          <w:sz w:val="24"/>
          <w:szCs w:val="24"/>
          <w:lang w:val="en-GB"/>
        </w:rPr>
        <w:t xml:space="preserve">, </w:t>
      </w:r>
      <w:r w:rsidRPr="3A66E5AE" w:rsidR="32A1654D">
        <w:rPr>
          <w:rFonts w:ascii="Arial" w:hAnsi="Arial" w:eastAsia="Arial" w:cs="Arial"/>
          <w:i w:val="1"/>
          <w:iCs w:val="1"/>
          <w:noProof w:val="0"/>
          <w:sz w:val="24"/>
          <w:szCs w:val="24"/>
          <w:lang w:val="en-GB"/>
        </w:rPr>
        <w:t>78</w:t>
      </w:r>
      <w:r w:rsidRPr="3A66E5AE" w:rsidR="32A1654D">
        <w:rPr>
          <w:rFonts w:ascii="Arial" w:hAnsi="Arial" w:eastAsia="Arial" w:cs="Arial"/>
          <w:noProof w:val="0"/>
          <w:sz w:val="24"/>
          <w:szCs w:val="24"/>
          <w:lang w:val="en-GB"/>
        </w:rPr>
        <w:t xml:space="preserve">(9), pp.2815-2826. </w:t>
      </w:r>
    </w:p>
    <w:p w:rsidR="57BD948A" w:rsidP="3A66E5AE" w:rsidRDefault="57BD948A" w14:paraId="16A6E6DF" w14:textId="7968F49E">
      <w:pPr>
        <w:bidi w:val="0"/>
        <w:spacing w:before="0" w:beforeAutospacing="off" w:after="160" w:afterAutospacing="off" w:line="276" w:lineRule="auto"/>
        <w:jc w:val="left"/>
        <w:rPr>
          <w:rFonts w:ascii="Arial" w:hAnsi="Arial" w:eastAsia="Arial" w:cs="Arial"/>
          <w:noProof w:val="0"/>
          <w:sz w:val="24"/>
          <w:szCs w:val="24"/>
          <w:lang w:val="en-GB"/>
        </w:rPr>
      </w:pPr>
      <w:r w:rsidRPr="3A66E5AE" w:rsidR="32A1654D">
        <w:rPr>
          <w:rFonts w:ascii="Arial" w:hAnsi="Arial" w:eastAsia="Arial" w:cs="Arial"/>
          <w:noProof w:val="0"/>
          <w:sz w:val="24"/>
          <w:szCs w:val="24"/>
          <w:lang w:val="en-GB"/>
        </w:rPr>
        <w:t xml:space="preserve">Brand, S.L. </w:t>
      </w:r>
      <w:r w:rsidRPr="3A66E5AE" w:rsidR="32A1654D">
        <w:rPr>
          <w:rFonts w:ascii="Arial" w:hAnsi="Arial" w:eastAsia="Arial" w:cs="Arial"/>
          <w:i w:val="1"/>
          <w:iCs w:val="1"/>
          <w:noProof w:val="0"/>
          <w:sz w:val="24"/>
          <w:szCs w:val="24"/>
          <w:lang w:val="en-GB"/>
        </w:rPr>
        <w:t>et al.</w:t>
      </w:r>
      <w:r w:rsidRPr="3A66E5AE" w:rsidR="32A1654D">
        <w:rPr>
          <w:rFonts w:ascii="Arial" w:hAnsi="Arial" w:eastAsia="Arial" w:cs="Arial"/>
          <w:noProof w:val="0"/>
          <w:sz w:val="24"/>
          <w:szCs w:val="24"/>
          <w:lang w:val="en-GB"/>
        </w:rPr>
        <w:t xml:space="preserve"> (2017) </w:t>
      </w:r>
      <w:r w:rsidRPr="3A66E5AE" w:rsidR="2E8040F9">
        <w:rPr>
          <w:rFonts w:ascii="Arial" w:hAnsi="Arial" w:eastAsia="Arial" w:cs="Arial"/>
          <w:noProof w:val="0"/>
          <w:sz w:val="24"/>
          <w:szCs w:val="24"/>
          <w:lang w:val="en-GB"/>
        </w:rPr>
        <w:t>‘</w:t>
      </w:r>
      <w:r w:rsidRPr="3A66E5AE" w:rsidR="32A1654D">
        <w:rPr>
          <w:rFonts w:ascii="Arial" w:hAnsi="Arial" w:eastAsia="Arial" w:cs="Arial"/>
          <w:noProof w:val="0"/>
          <w:sz w:val="24"/>
          <w:szCs w:val="24"/>
          <w:lang w:val="en-GB"/>
        </w:rPr>
        <w:t>Whole-system approaches to improving the health and wellbeing of healthcare workers: A systematic review,</w:t>
      </w:r>
      <w:r w:rsidRPr="3A66E5AE" w:rsidR="366337CE">
        <w:rPr>
          <w:rFonts w:ascii="Arial" w:hAnsi="Arial" w:eastAsia="Arial" w:cs="Arial"/>
          <w:noProof w:val="0"/>
          <w:sz w:val="24"/>
          <w:szCs w:val="24"/>
          <w:lang w:val="en-GB"/>
        </w:rPr>
        <w:t>’</w:t>
      </w:r>
      <w:r w:rsidRPr="3A66E5AE" w:rsidR="32A1654D">
        <w:rPr>
          <w:rFonts w:ascii="Arial" w:hAnsi="Arial" w:eastAsia="Arial" w:cs="Arial"/>
          <w:noProof w:val="0"/>
          <w:sz w:val="24"/>
          <w:szCs w:val="24"/>
          <w:lang w:val="en-GB"/>
        </w:rPr>
        <w:t xml:space="preserve"> </w:t>
      </w:r>
      <w:r w:rsidRPr="3A66E5AE" w:rsidR="32A1654D">
        <w:rPr>
          <w:rFonts w:ascii="Arial" w:hAnsi="Arial" w:eastAsia="Arial" w:cs="Arial"/>
          <w:i w:val="1"/>
          <w:iCs w:val="1"/>
          <w:noProof w:val="0"/>
          <w:sz w:val="24"/>
          <w:szCs w:val="24"/>
          <w:lang w:val="en-GB"/>
        </w:rPr>
        <w:t>PloS</w:t>
      </w:r>
      <w:r w:rsidRPr="3A66E5AE" w:rsidR="32A1654D">
        <w:rPr>
          <w:rFonts w:ascii="Arial" w:hAnsi="Arial" w:eastAsia="Arial" w:cs="Arial"/>
          <w:i w:val="1"/>
          <w:iCs w:val="1"/>
          <w:noProof w:val="0"/>
          <w:sz w:val="24"/>
          <w:szCs w:val="24"/>
          <w:lang w:val="en-GB"/>
        </w:rPr>
        <w:t xml:space="preserve"> one</w:t>
      </w:r>
      <w:r w:rsidRPr="3A66E5AE" w:rsidR="32A1654D">
        <w:rPr>
          <w:rFonts w:ascii="Arial" w:hAnsi="Arial" w:eastAsia="Arial" w:cs="Arial"/>
          <w:noProof w:val="0"/>
          <w:sz w:val="24"/>
          <w:szCs w:val="24"/>
          <w:lang w:val="en-GB"/>
        </w:rPr>
        <w:t xml:space="preserve">, 12(12), p. e0188418. Available at: </w:t>
      </w:r>
      <w:hyperlink r:id="R8b69047c69ca44af">
        <w:r w:rsidRPr="3A66E5AE" w:rsidR="32A1654D">
          <w:rPr>
            <w:rStyle w:val="Hyperlink"/>
            <w:rFonts w:ascii="Arial" w:hAnsi="Arial" w:eastAsia="Arial" w:cs="Arial"/>
            <w:strike w:val="0"/>
            <w:dstrike w:val="0"/>
            <w:noProof w:val="0"/>
            <w:color w:val="467886"/>
            <w:u w:val="single"/>
            <w:lang w:val="en-GB"/>
          </w:rPr>
          <w:t>https://doi.org/10.1371/journal.pone.0188418</w:t>
        </w:r>
      </w:hyperlink>
      <w:r w:rsidRPr="3A66E5AE" w:rsidR="32A1654D">
        <w:rPr>
          <w:rFonts w:ascii="Arial" w:hAnsi="Arial" w:eastAsia="Arial" w:cs="Arial"/>
          <w:noProof w:val="0"/>
          <w:sz w:val="24"/>
          <w:szCs w:val="24"/>
          <w:lang w:val="en-GB"/>
        </w:rPr>
        <w:t xml:space="preserve">. </w:t>
      </w:r>
    </w:p>
    <w:p w:rsidR="57BD948A" w:rsidP="3A66E5AE" w:rsidRDefault="57BD948A" w14:paraId="2EE2E2D1" w14:textId="75D2B170">
      <w:pPr>
        <w:bidi w:val="0"/>
        <w:spacing w:before="0" w:beforeAutospacing="off" w:after="160" w:afterAutospacing="off" w:line="276" w:lineRule="auto"/>
        <w:jc w:val="left"/>
        <w:rPr>
          <w:rFonts w:ascii="Arial" w:hAnsi="Arial" w:eastAsia="Arial" w:cs="Arial"/>
          <w:noProof w:val="0"/>
          <w:sz w:val="24"/>
          <w:szCs w:val="24"/>
          <w:lang w:val="en-GB"/>
        </w:rPr>
      </w:pPr>
      <w:r w:rsidRPr="3A66E5AE" w:rsidR="32A1654D">
        <w:rPr>
          <w:rFonts w:ascii="Arial" w:hAnsi="Arial" w:eastAsia="Arial" w:cs="Arial"/>
          <w:noProof w:val="0"/>
          <w:sz w:val="24"/>
          <w:szCs w:val="24"/>
          <w:lang w:val="en-GB"/>
        </w:rPr>
        <w:t xml:space="preserve">Chowdhury, F. </w:t>
      </w:r>
      <w:r w:rsidRPr="3A66E5AE" w:rsidR="32A1654D">
        <w:rPr>
          <w:rFonts w:ascii="Arial" w:hAnsi="Arial" w:eastAsia="Arial" w:cs="Arial"/>
          <w:i w:val="1"/>
          <w:iCs w:val="1"/>
          <w:noProof w:val="0"/>
          <w:sz w:val="24"/>
          <w:szCs w:val="24"/>
          <w:lang w:val="en-GB"/>
        </w:rPr>
        <w:t>et al.</w:t>
      </w:r>
      <w:r w:rsidRPr="3A66E5AE" w:rsidR="32A1654D">
        <w:rPr>
          <w:rFonts w:ascii="Arial" w:hAnsi="Arial" w:eastAsia="Arial" w:cs="Arial"/>
          <w:noProof w:val="0"/>
          <w:sz w:val="24"/>
          <w:szCs w:val="24"/>
          <w:lang w:val="en-GB"/>
        </w:rPr>
        <w:t xml:space="preserve"> (2022) </w:t>
      </w:r>
      <w:r w:rsidRPr="3A66E5AE" w:rsidR="6E0C5008">
        <w:rPr>
          <w:rFonts w:ascii="Arial" w:hAnsi="Arial" w:eastAsia="Arial" w:cs="Arial"/>
          <w:noProof w:val="0"/>
          <w:sz w:val="24"/>
          <w:szCs w:val="24"/>
          <w:lang w:val="en-GB"/>
        </w:rPr>
        <w:t>‘</w:t>
      </w:r>
      <w:r w:rsidRPr="3A66E5AE" w:rsidR="32A1654D">
        <w:rPr>
          <w:rFonts w:ascii="Arial" w:hAnsi="Arial" w:eastAsia="Arial" w:cs="Arial"/>
          <w:noProof w:val="0"/>
          <w:sz w:val="24"/>
          <w:szCs w:val="24"/>
          <w:lang w:val="en-GB"/>
        </w:rPr>
        <w:t>Mindfulness to Combat Healthcare Worker Burnout During Covid-19; an Integrated Care Model,</w:t>
      </w:r>
      <w:r w:rsidRPr="3A66E5AE" w:rsidR="3D60B261">
        <w:rPr>
          <w:rFonts w:ascii="Arial" w:hAnsi="Arial" w:eastAsia="Arial" w:cs="Arial"/>
          <w:noProof w:val="0"/>
          <w:sz w:val="24"/>
          <w:szCs w:val="24"/>
          <w:lang w:val="en-GB"/>
        </w:rPr>
        <w:t>’</w:t>
      </w:r>
      <w:r w:rsidRPr="3A66E5AE" w:rsidR="32A1654D">
        <w:rPr>
          <w:rFonts w:ascii="Arial" w:hAnsi="Arial" w:eastAsia="Arial" w:cs="Arial"/>
          <w:noProof w:val="0"/>
          <w:sz w:val="24"/>
          <w:szCs w:val="24"/>
          <w:lang w:val="en-GB"/>
        </w:rPr>
        <w:t xml:space="preserve"> </w:t>
      </w:r>
      <w:r w:rsidRPr="3A66E5AE" w:rsidR="32A1654D">
        <w:rPr>
          <w:rFonts w:ascii="Arial" w:hAnsi="Arial" w:eastAsia="Arial" w:cs="Arial"/>
          <w:i w:val="1"/>
          <w:iCs w:val="1"/>
          <w:noProof w:val="0"/>
          <w:sz w:val="24"/>
          <w:szCs w:val="24"/>
          <w:lang w:val="en-GB"/>
        </w:rPr>
        <w:t>International journal of integrated care</w:t>
      </w:r>
      <w:r w:rsidRPr="3A66E5AE" w:rsidR="32A1654D">
        <w:rPr>
          <w:rFonts w:ascii="Arial" w:hAnsi="Arial" w:eastAsia="Arial" w:cs="Arial"/>
          <w:noProof w:val="0"/>
          <w:sz w:val="24"/>
          <w:szCs w:val="24"/>
          <w:lang w:val="en-GB"/>
        </w:rPr>
        <w:t xml:space="preserve">, 22(S2), p. 97. Available at: </w:t>
      </w:r>
      <w:hyperlink r:id="Rec250201096a4d75">
        <w:r w:rsidRPr="3A66E5AE" w:rsidR="32A1654D">
          <w:rPr>
            <w:rStyle w:val="Hyperlink"/>
            <w:rFonts w:ascii="Arial" w:hAnsi="Arial" w:eastAsia="Arial" w:cs="Arial"/>
            <w:strike w:val="0"/>
            <w:dstrike w:val="0"/>
            <w:noProof w:val="0"/>
            <w:color w:val="467886"/>
            <w:u w:val="single"/>
            <w:lang w:val="en-GB"/>
          </w:rPr>
          <w:t>https://doi.org/10.5334/ijic.ICIC21220</w:t>
        </w:r>
      </w:hyperlink>
      <w:r w:rsidRPr="3A66E5AE" w:rsidR="32A1654D">
        <w:rPr>
          <w:rFonts w:ascii="Arial" w:hAnsi="Arial" w:eastAsia="Arial" w:cs="Arial"/>
          <w:noProof w:val="0"/>
          <w:sz w:val="24"/>
          <w:szCs w:val="24"/>
          <w:lang w:val="en-GB"/>
        </w:rPr>
        <w:t xml:space="preserve">. </w:t>
      </w:r>
    </w:p>
    <w:p w:rsidR="57BD948A" w:rsidP="3A66E5AE" w:rsidRDefault="57BD948A" w14:paraId="60D2CD93" w14:textId="7575394F">
      <w:pPr>
        <w:bidi w:val="0"/>
        <w:spacing w:before="0" w:beforeAutospacing="off" w:after="160" w:afterAutospacing="off" w:line="276" w:lineRule="auto"/>
        <w:jc w:val="left"/>
        <w:rPr>
          <w:rFonts w:ascii="Arial" w:hAnsi="Arial" w:eastAsia="Arial" w:cs="Arial"/>
          <w:noProof w:val="0"/>
          <w:sz w:val="24"/>
          <w:szCs w:val="24"/>
          <w:lang w:val="en-GB"/>
        </w:rPr>
      </w:pPr>
      <w:r w:rsidRPr="3A66E5AE" w:rsidR="32A1654D">
        <w:rPr>
          <w:rFonts w:ascii="Arial" w:hAnsi="Arial" w:eastAsia="Arial" w:cs="Arial"/>
          <w:noProof w:val="0"/>
          <w:sz w:val="24"/>
          <w:szCs w:val="24"/>
          <w:lang w:val="en-GB"/>
        </w:rPr>
        <w:t xml:space="preserve">Currie, G. and Lockett, A. (2011) “Distributing Leadership in Health and Social Care: Concertive, Conjoint or Collective?,” </w:t>
      </w:r>
      <w:r w:rsidRPr="3A66E5AE" w:rsidR="32A1654D">
        <w:rPr>
          <w:rFonts w:ascii="Arial" w:hAnsi="Arial" w:eastAsia="Arial" w:cs="Arial"/>
          <w:i w:val="1"/>
          <w:iCs w:val="1"/>
          <w:noProof w:val="0"/>
          <w:sz w:val="24"/>
          <w:szCs w:val="24"/>
          <w:lang w:val="en-GB"/>
        </w:rPr>
        <w:t>International journal of management reviews</w:t>
      </w:r>
      <w:r w:rsidRPr="3A66E5AE" w:rsidR="32A1654D">
        <w:rPr>
          <w:rFonts w:ascii="Arial" w:hAnsi="Arial" w:eastAsia="Arial" w:cs="Arial"/>
          <w:i w:val="1"/>
          <w:iCs w:val="1"/>
          <w:noProof w:val="0"/>
          <w:sz w:val="24"/>
          <w:szCs w:val="24"/>
          <w:lang w:val="en-GB"/>
        </w:rPr>
        <w:t> </w:t>
      </w:r>
      <w:r w:rsidRPr="3A66E5AE" w:rsidR="32A1654D">
        <w:rPr>
          <w:rFonts w:ascii="Arial" w:hAnsi="Arial" w:eastAsia="Arial" w:cs="Arial"/>
          <w:i w:val="1"/>
          <w:iCs w:val="1"/>
          <w:noProof w:val="0"/>
          <w:sz w:val="24"/>
          <w:szCs w:val="24"/>
          <w:lang w:val="en-GB"/>
        </w:rPr>
        <w:t>: IJMR</w:t>
      </w:r>
      <w:r w:rsidRPr="3A66E5AE" w:rsidR="32A1654D">
        <w:rPr>
          <w:rFonts w:ascii="Arial" w:hAnsi="Arial" w:eastAsia="Arial" w:cs="Arial"/>
          <w:noProof w:val="0"/>
          <w:sz w:val="24"/>
          <w:szCs w:val="24"/>
          <w:lang w:val="en-GB"/>
        </w:rPr>
        <w:t xml:space="preserve">, 13(3), pp. 286–300. Available at: </w:t>
      </w:r>
      <w:hyperlink r:id="Rb7bcb25ba16b40fd">
        <w:r w:rsidRPr="3A66E5AE" w:rsidR="32A1654D">
          <w:rPr>
            <w:rStyle w:val="Hyperlink"/>
            <w:rFonts w:ascii="Arial" w:hAnsi="Arial" w:eastAsia="Arial" w:cs="Arial"/>
            <w:strike w:val="0"/>
            <w:dstrike w:val="0"/>
            <w:noProof w:val="0"/>
            <w:color w:val="467886"/>
            <w:u w:val="single"/>
            <w:lang w:val="en-GB"/>
          </w:rPr>
          <w:t>https://doi.org/10.1111/j.1468-2370.2011.00308.x</w:t>
        </w:r>
      </w:hyperlink>
      <w:r w:rsidRPr="3A66E5AE" w:rsidR="32A1654D">
        <w:rPr>
          <w:rFonts w:ascii="Arial" w:hAnsi="Arial" w:eastAsia="Arial" w:cs="Arial"/>
          <w:noProof w:val="0"/>
          <w:sz w:val="24"/>
          <w:szCs w:val="24"/>
          <w:lang w:val="en-GB"/>
        </w:rPr>
        <w:t xml:space="preserve">. </w:t>
      </w:r>
    </w:p>
    <w:p w:rsidR="57BD948A" w:rsidP="3A66E5AE" w:rsidRDefault="57BD948A" w14:paraId="45257500" w14:textId="1DA19844">
      <w:pPr>
        <w:bidi w:val="0"/>
        <w:spacing w:before="0" w:beforeAutospacing="off" w:after="160" w:afterAutospacing="off" w:line="276" w:lineRule="auto"/>
        <w:jc w:val="left"/>
        <w:rPr>
          <w:rFonts w:ascii="Arial" w:hAnsi="Arial" w:eastAsia="Arial" w:cs="Arial"/>
          <w:noProof w:val="0"/>
          <w:sz w:val="24"/>
          <w:szCs w:val="24"/>
          <w:lang w:val="en-GB"/>
        </w:rPr>
      </w:pPr>
      <w:r w:rsidRPr="3A66E5AE" w:rsidR="32A1654D">
        <w:rPr>
          <w:rFonts w:ascii="Arial" w:hAnsi="Arial" w:eastAsia="Arial" w:cs="Arial"/>
          <w:noProof w:val="0"/>
          <w:sz w:val="24"/>
          <w:szCs w:val="24"/>
          <w:lang w:val="en-GB"/>
        </w:rPr>
        <w:t xml:space="preserve">Fraraccio, M. (2025). </w:t>
      </w:r>
      <w:r w:rsidRPr="3A66E5AE" w:rsidR="32A1654D">
        <w:rPr>
          <w:rFonts w:ascii="Arial" w:hAnsi="Arial" w:eastAsia="Arial" w:cs="Arial"/>
          <w:i w:val="1"/>
          <w:iCs w:val="1"/>
          <w:noProof w:val="0"/>
          <w:sz w:val="24"/>
          <w:szCs w:val="24"/>
          <w:lang w:val="en-GB"/>
        </w:rPr>
        <w:t>Human Relations Management Theory Basics</w:t>
      </w:r>
      <w:r w:rsidRPr="3A66E5AE" w:rsidR="32A1654D">
        <w:rPr>
          <w:rFonts w:ascii="Arial" w:hAnsi="Arial" w:eastAsia="Arial" w:cs="Arial"/>
          <w:noProof w:val="0"/>
          <w:sz w:val="24"/>
          <w:szCs w:val="24"/>
          <w:lang w:val="en-GB"/>
        </w:rPr>
        <w:t xml:space="preserve">. Available at: </w:t>
      </w:r>
      <w:hyperlink r:id="Rbed1c00805794c56">
        <w:r w:rsidRPr="3A66E5AE" w:rsidR="32A1654D">
          <w:rPr>
            <w:rStyle w:val="Hyperlink"/>
            <w:rFonts w:ascii="Arial" w:hAnsi="Arial" w:eastAsia="Arial" w:cs="Arial"/>
            <w:strike w:val="0"/>
            <w:dstrike w:val="0"/>
            <w:noProof w:val="0"/>
            <w:color w:val="467886"/>
            <w:u w:val="single"/>
            <w:lang w:val="en-GB"/>
          </w:rPr>
          <w:t>https://www.business.com/articles/human-relations-management-theory-basics/</w:t>
        </w:r>
      </w:hyperlink>
      <w:r w:rsidRPr="3A66E5AE" w:rsidR="32A1654D">
        <w:rPr>
          <w:rFonts w:ascii="Arial" w:hAnsi="Arial" w:eastAsia="Arial" w:cs="Arial"/>
          <w:noProof w:val="0"/>
          <w:sz w:val="24"/>
          <w:szCs w:val="24"/>
          <w:lang w:val="en-GB"/>
        </w:rPr>
        <w:t xml:space="preserve">. </w:t>
      </w:r>
    </w:p>
    <w:p w:rsidR="57BD948A" w:rsidP="3A66E5AE" w:rsidRDefault="57BD948A" w14:paraId="6E7F11EF" w14:textId="41BE414B">
      <w:pPr>
        <w:bidi w:val="0"/>
        <w:spacing w:before="0" w:beforeAutospacing="off" w:after="160" w:afterAutospacing="off" w:line="276" w:lineRule="auto"/>
        <w:jc w:val="left"/>
        <w:rPr>
          <w:rFonts w:ascii="Arial" w:hAnsi="Arial" w:eastAsia="Arial" w:cs="Arial"/>
          <w:noProof w:val="0"/>
          <w:sz w:val="24"/>
          <w:szCs w:val="24"/>
          <w:lang w:val="en-GB"/>
        </w:rPr>
      </w:pPr>
      <w:r w:rsidRPr="3A66E5AE" w:rsidR="32A1654D">
        <w:rPr>
          <w:rFonts w:ascii="Arial" w:hAnsi="Arial" w:eastAsia="Arial" w:cs="Arial"/>
          <w:noProof w:val="0"/>
          <w:sz w:val="24"/>
          <w:szCs w:val="24"/>
          <w:lang w:val="en-GB"/>
        </w:rPr>
        <w:t xml:space="preserve">Gill, A.S., Flaschner, A.B. and Shachar, M. (2006) “Mitigating stress and burnout by implementing transformational-leadership,” </w:t>
      </w:r>
      <w:r w:rsidRPr="3A66E5AE" w:rsidR="32A1654D">
        <w:rPr>
          <w:rFonts w:ascii="Arial" w:hAnsi="Arial" w:eastAsia="Arial" w:cs="Arial"/>
          <w:i w:val="1"/>
          <w:iCs w:val="1"/>
          <w:noProof w:val="0"/>
          <w:sz w:val="24"/>
          <w:szCs w:val="24"/>
          <w:lang w:val="en-GB"/>
        </w:rPr>
        <w:t>International journal of contemporary hospitality management</w:t>
      </w:r>
      <w:r w:rsidRPr="3A66E5AE" w:rsidR="32A1654D">
        <w:rPr>
          <w:rFonts w:ascii="Arial" w:hAnsi="Arial" w:eastAsia="Arial" w:cs="Arial"/>
          <w:noProof w:val="0"/>
          <w:sz w:val="24"/>
          <w:szCs w:val="24"/>
          <w:lang w:val="en-GB"/>
        </w:rPr>
        <w:t xml:space="preserve">, 18(6), pp. 469–481. Available at: </w:t>
      </w:r>
      <w:hyperlink r:id="Rd938bc9a490e4bb8">
        <w:r w:rsidRPr="3A66E5AE" w:rsidR="32A1654D">
          <w:rPr>
            <w:rStyle w:val="Hyperlink"/>
            <w:rFonts w:ascii="Arial" w:hAnsi="Arial" w:eastAsia="Arial" w:cs="Arial"/>
            <w:strike w:val="0"/>
            <w:dstrike w:val="0"/>
            <w:noProof w:val="0"/>
            <w:color w:val="467886"/>
            <w:u w:val="single"/>
            <w:lang w:val="en-GB"/>
          </w:rPr>
          <w:t>https://doi.org/10.1108/09596110610681511</w:t>
        </w:r>
      </w:hyperlink>
      <w:r w:rsidRPr="3A66E5AE" w:rsidR="32A1654D">
        <w:rPr>
          <w:rFonts w:ascii="Arial" w:hAnsi="Arial" w:eastAsia="Arial" w:cs="Arial"/>
          <w:noProof w:val="0"/>
          <w:sz w:val="24"/>
          <w:szCs w:val="24"/>
          <w:lang w:val="en-GB"/>
        </w:rPr>
        <w:t xml:space="preserve">. </w:t>
      </w:r>
    </w:p>
    <w:p w:rsidR="57BD948A" w:rsidP="3A66E5AE" w:rsidRDefault="57BD948A" w14:paraId="4D14E38A" w14:textId="288B6A55">
      <w:pPr>
        <w:bidi w:val="0"/>
        <w:spacing w:before="0" w:beforeAutospacing="off" w:after="160" w:afterAutospacing="off" w:line="276" w:lineRule="auto"/>
        <w:jc w:val="left"/>
        <w:rPr>
          <w:rFonts w:ascii="Arial" w:hAnsi="Arial" w:eastAsia="Arial" w:cs="Arial"/>
          <w:noProof w:val="0"/>
          <w:sz w:val="24"/>
          <w:szCs w:val="24"/>
          <w:lang w:val="en-GB"/>
        </w:rPr>
      </w:pPr>
      <w:r w:rsidRPr="3A66E5AE" w:rsidR="32A1654D">
        <w:rPr>
          <w:rFonts w:ascii="Arial" w:hAnsi="Arial" w:eastAsia="Arial" w:cs="Arial"/>
          <w:noProof w:val="0"/>
          <w:sz w:val="24"/>
          <w:szCs w:val="24"/>
          <w:lang w:val="en-GB"/>
        </w:rPr>
        <w:t xml:space="preserve">Goebel, J. </w:t>
      </w:r>
      <w:r w:rsidRPr="3A66E5AE" w:rsidR="32A1654D">
        <w:rPr>
          <w:rFonts w:ascii="Arial" w:hAnsi="Arial" w:eastAsia="Arial" w:cs="Arial"/>
          <w:i w:val="1"/>
          <w:iCs w:val="1"/>
          <w:noProof w:val="0"/>
          <w:sz w:val="24"/>
          <w:szCs w:val="24"/>
          <w:lang w:val="en-GB"/>
        </w:rPr>
        <w:t>et al.</w:t>
      </w:r>
      <w:r w:rsidRPr="3A66E5AE" w:rsidR="32A1654D">
        <w:rPr>
          <w:rFonts w:ascii="Arial" w:hAnsi="Arial" w:eastAsia="Arial" w:cs="Arial"/>
          <w:noProof w:val="0"/>
          <w:sz w:val="24"/>
          <w:szCs w:val="24"/>
          <w:lang w:val="en-GB"/>
        </w:rPr>
        <w:t xml:space="preserve"> (2025) “Reducing Physician Burnout Through Workflow Redesign: A Quality-Improvement Initiative,” </w:t>
      </w:r>
      <w:r w:rsidRPr="3A66E5AE" w:rsidR="32A1654D">
        <w:rPr>
          <w:rFonts w:ascii="Arial" w:hAnsi="Arial" w:eastAsia="Arial" w:cs="Arial"/>
          <w:i w:val="1"/>
          <w:iCs w:val="1"/>
          <w:noProof w:val="0"/>
          <w:sz w:val="24"/>
          <w:szCs w:val="24"/>
          <w:lang w:val="en-GB"/>
        </w:rPr>
        <w:t>Curēus (Palo Alto, CA)</w:t>
      </w:r>
      <w:r w:rsidRPr="3A66E5AE" w:rsidR="32A1654D">
        <w:rPr>
          <w:rFonts w:ascii="Arial" w:hAnsi="Arial" w:eastAsia="Arial" w:cs="Arial"/>
          <w:noProof w:val="0"/>
          <w:sz w:val="24"/>
          <w:szCs w:val="24"/>
          <w:lang w:val="en-GB"/>
        </w:rPr>
        <w:t xml:space="preserve">, 17(6), p. e85799. Available at: </w:t>
      </w:r>
      <w:hyperlink r:id="R844088eefa3844db">
        <w:r w:rsidRPr="3A66E5AE" w:rsidR="32A1654D">
          <w:rPr>
            <w:rStyle w:val="Hyperlink"/>
            <w:rFonts w:ascii="Arial" w:hAnsi="Arial" w:eastAsia="Arial" w:cs="Arial"/>
            <w:strike w:val="0"/>
            <w:dstrike w:val="0"/>
            <w:noProof w:val="0"/>
            <w:color w:val="467886"/>
            <w:u w:val="single"/>
            <w:lang w:val="en-GB"/>
          </w:rPr>
          <w:t>https://doi.org/10.7759/cureus.85799</w:t>
        </w:r>
      </w:hyperlink>
      <w:r w:rsidRPr="3A66E5AE" w:rsidR="32A1654D">
        <w:rPr>
          <w:rFonts w:ascii="Arial" w:hAnsi="Arial" w:eastAsia="Arial" w:cs="Arial"/>
          <w:noProof w:val="0"/>
          <w:sz w:val="24"/>
          <w:szCs w:val="24"/>
          <w:lang w:val="en-GB"/>
        </w:rPr>
        <w:t xml:space="preserve">. </w:t>
      </w:r>
    </w:p>
    <w:p w:rsidR="57BD948A" w:rsidP="3A66E5AE" w:rsidRDefault="57BD948A" w14:paraId="36A2EE8D" w14:textId="26D68844">
      <w:pPr>
        <w:bidi w:val="0"/>
        <w:spacing w:before="0" w:beforeAutospacing="off" w:after="160" w:afterAutospacing="off" w:line="276" w:lineRule="auto"/>
        <w:jc w:val="left"/>
        <w:rPr>
          <w:rFonts w:ascii="Arial" w:hAnsi="Arial" w:eastAsia="Arial" w:cs="Arial"/>
          <w:noProof w:val="0"/>
          <w:sz w:val="24"/>
          <w:szCs w:val="24"/>
          <w:lang w:val="en-GB"/>
        </w:rPr>
      </w:pPr>
      <w:hyperlink r:id="R3aeebf2fa9314e25">
        <w:r w:rsidRPr="3A66E5AE" w:rsidR="32A1654D">
          <w:rPr>
            <w:rStyle w:val="Hyperlink"/>
            <w:rFonts w:ascii="Arial" w:hAnsi="Arial" w:eastAsia="Arial" w:cs="Arial"/>
            <w:strike w:val="0"/>
            <w:dstrike w:val="0"/>
            <w:noProof w:val="0"/>
            <w:color w:val="467886"/>
            <w:u w:val="single"/>
            <w:lang w:val="en-GB"/>
          </w:rPr>
          <w:t>https://pmc.ncbi.nlm.nih.gov/articles/PMC10537672/</w:t>
        </w:r>
      </w:hyperlink>
      <w:r w:rsidRPr="3A66E5AE" w:rsidR="32A1654D">
        <w:rPr>
          <w:rFonts w:ascii="Arial" w:hAnsi="Arial" w:eastAsia="Arial" w:cs="Arial"/>
          <w:noProof w:val="0"/>
          <w:sz w:val="24"/>
          <w:szCs w:val="24"/>
          <w:lang w:val="en-GB"/>
        </w:rPr>
        <w:t xml:space="preserve"> </w:t>
      </w:r>
    </w:p>
    <w:p w:rsidR="57BD948A" w:rsidP="3A66E5AE" w:rsidRDefault="57BD948A" w14:paraId="2BA44275" w14:textId="39C51432">
      <w:pPr>
        <w:bidi w:val="0"/>
        <w:spacing w:before="0" w:beforeAutospacing="off" w:after="160" w:afterAutospacing="off" w:line="276" w:lineRule="auto"/>
        <w:jc w:val="left"/>
        <w:rPr>
          <w:rFonts w:ascii="Arial" w:hAnsi="Arial" w:eastAsia="Arial" w:cs="Arial"/>
          <w:noProof w:val="0"/>
          <w:sz w:val="24"/>
          <w:szCs w:val="24"/>
          <w:lang w:val="en-GB"/>
        </w:rPr>
      </w:pPr>
      <w:r w:rsidRPr="3A66E5AE" w:rsidR="32A1654D">
        <w:rPr>
          <w:rFonts w:ascii="Arial" w:hAnsi="Arial" w:eastAsia="Arial" w:cs="Arial"/>
          <w:noProof w:val="0"/>
          <w:sz w:val="24"/>
          <w:szCs w:val="24"/>
          <w:lang w:val="en-GB"/>
        </w:rPr>
        <w:t>Idrus</w:t>
      </w:r>
      <w:r w:rsidRPr="3A66E5AE" w:rsidR="32A1654D">
        <w:rPr>
          <w:rFonts w:ascii="Arial" w:hAnsi="Arial" w:eastAsia="Arial" w:cs="Arial"/>
          <w:noProof w:val="0"/>
          <w:sz w:val="24"/>
          <w:szCs w:val="24"/>
          <w:lang w:val="en-GB"/>
        </w:rPr>
        <w:t>, S. (2023)</w:t>
      </w:r>
      <w:r w:rsidRPr="3A66E5AE" w:rsidR="49515323">
        <w:rPr>
          <w:rFonts w:ascii="Arial" w:hAnsi="Arial" w:eastAsia="Arial" w:cs="Arial"/>
          <w:noProof w:val="0"/>
          <w:sz w:val="24"/>
          <w:szCs w:val="24"/>
          <w:lang w:val="en-GB"/>
        </w:rPr>
        <w:t xml:space="preserve"> ‘</w:t>
      </w:r>
      <w:r w:rsidRPr="3A66E5AE" w:rsidR="32A1654D">
        <w:rPr>
          <w:rFonts w:ascii="Arial" w:hAnsi="Arial" w:eastAsia="Arial" w:cs="Arial"/>
          <w:noProof w:val="0"/>
          <w:sz w:val="24"/>
          <w:szCs w:val="24"/>
          <w:lang w:val="en-GB"/>
        </w:rPr>
        <w:t>From Burnout to Engagement: The Role of Human Resource Management in Managing Work Fatigue and Improving Performance</w:t>
      </w:r>
      <w:r w:rsidRPr="3A66E5AE" w:rsidR="12E625B3">
        <w:rPr>
          <w:rFonts w:ascii="Arial" w:hAnsi="Arial" w:eastAsia="Arial" w:cs="Arial"/>
          <w:noProof w:val="0"/>
          <w:sz w:val="24"/>
          <w:szCs w:val="24"/>
          <w:lang w:val="en-GB"/>
        </w:rPr>
        <w:t>’,</w:t>
      </w:r>
      <w:r w:rsidRPr="3A66E5AE" w:rsidR="32A1654D">
        <w:rPr>
          <w:rFonts w:ascii="Arial" w:hAnsi="Arial" w:eastAsia="Arial" w:cs="Arial"/>
          <w:noProof w:val="0"/>
          <w:sz w:val="24"/>
          <w:szCs w:val="24"/>
          <w:lang w:val="en-GB"/>
        </w:rPr>
        <w:t xml:space="preserve"> </w:t>
      </w:r>
      <w:r w:rsidRPr="3A66E5AE" w:rsidR="32A1654D">
        <w:rPr>
          <w:rFonts w:ascii="Arial" w:hAnsi="Arial" w:eastAsia="Arial" w:cs="Arial"/>
          <w:i w:val="1"/>
          <w:iCs w:val="1"/>
          <w:noProof w:val="0"/>
          <w:sz w:val="24"/>
          <w:szCs w:val="24"/>
          <w:lang w:val="en-GB"/>
        </w:rPr>
        <w:t>Central European Management Journal</w:t>
      </w:r>
      <w:r w:rsidRPr="3A66E5AE" w:rsidR="32A1654D">
        <w:rPr>
          <w:rFonts w:ascii="Arial" w:hAnsi="Arial" w:eastAsia="Arial" w:cs="Arial"/>
          <w:noProof w:val="0"/>
          <w:sz w:val="24"/>
          <w:szCs w:val="24"/>
          <w:lang w:val="en-GB"/>
        </w:rPr>
        <w:t xml:space="preserve">, 31(2). </w:t>
      </w:r>
      <w:r w:rsidRPr="3A66E5AE" w:rsidR="32A1654D">
        <w:rPr>
          <w:rFonts w:ascii="Arial" w:hAnsi="Arial" w:eastAsia="Arial" w:cs="Arial"/>
          <w:noProof w:val="0"/>
          <w:sz w:val="24"/>
          <w:szCs w:val="24"/>
          <w:lang w:val="en-GB"/>
        </w:rPr>
        <w:t>doi:https</w:t>
      </w:r>
      <w:r w:rsidRPr="3A66E5AE" w:rsidR="32A1654D">
        <w:rPr>
          <w:rFonts w:ascii="Arial" w:hAnsi="Arial" w:eastAsia="Arial" w:cs="Arial"/>
          <w:noProof w:val="0"/>
          <w:sz w:val="24"/>
          <w:szCs w:val="24"/>
          <w:lang w:val="en-GB"/>
        </w:rPr>
        <w:t xml:space="preserve">://doi.org/10.57030/23364890.cemj.31.2.99. </w:t>
      </w:r>
    </w:p>
    <w:p w:rsidR="57BD948A" w:rsidP="048D7D1D" w:rsidRDefault="57BD948A" w14:paraId="44DD9524" w14:textId="0730E9A4">
      <w:pPr>
        <w:bidi w:val="0"/>
        <w:spacing w:before="0" w:beforeAutospacing="off" w:after="160" w:afterAutospacing="off" w:line="276" w:lineRule="auto"/>
        <w:jc w:val="left"/>
        <w:rPr>
          <w:rFonts w:ascii="Arial" w:hAnsi="Arial" w:eastAsia="Arial" w:cs="Arial"/>
          <w:noProof w:val="0"/>
          <w:sz w:val="24"/>
          <w:szCs w:val="24"/>
          <w:lang w:val="en-GB"/>
        </w:rPr>
      </w:pPr>
      <w:r w:rsidRPr="048D7D1D" w:rsidR="32A1654D">
        <w:rPr>
          <w:rFonts w:ascii="Arial" w:hAnsi="Arial" w:eastAsia="Arial" w:cs="Arial"/>
          <w:noProof w:val="0"/>
          <w:sz w:val="24"/>
          <w:szCs w:val="24"/>
          <w:lang w:val="en-GB"/>
        </w:rPr>
        <w:t xml:space="preserve">Iverson, L.R. (2024) </w:t>
      </w:r>
      <w:r w:rsidRPr="048D7D1D" w:rsidR="32A1654D">
        <w:rPr>
          <w:rFonts w:ascii="Arial" w:hAnsi="Arial" w:eastAsia="Arial" w:cs="Arial"/>
          <w:i w:val="1"/>
          <w:iCs w:val="1"/>
          <w:noProof w:val="0"/>
          <w:sz w:val="24"/>
          <w:szCs w:val="24"/>
          <w:lang w:val="en-GB"/>
        </w:rPr>
        <w:t>Understanding Low Employee Burnout in the Context of Transformational Leadership: A Qualitative Study</w:t>
      </w:r>
      <w:r w:rsidRPr="048D7D1D" w:rsidR="32A1654D">
        <w:rPr>
          <w:rFonts w:ascii="Arial" w:hAnsi="Arial" w:eastAsia="Arial" w:cs="Arial"/>
          <w:noProof w:val="0"/>
          <w:sz w:val="24"/>
          <w:szCs w:val="24"/>
          <w:lang w:val="en-GB"/>
        </w:rPr>
        <w:t>.</w:t>
      </w:r>
      <w:r w:rsidRPr="048D7D1D" w:rsidR="32A1654D">
        <w:rPr>
          <w:rFonts w:ascii="Arial" w:hAnsi="Arial" w:eastAsia="Arial" w:cs="Arial"/>
          <w:noProof w:val="0"/>
          <w:sz w:val="24"/>
          <w:szCs w:val="24"/>
          <w:lang w:val="en-GB"/>
        </w:rPr>
        <w:t xml:space="preserve"> </w:t>
      </w:r>
    </w:p>
    <w:p w:rsidR="57BD948A" w:rsidP="3A66E5AE" w:rsidRDefault="57BD948A" w14:paraId="59657F82" w14:textId="420E24B1">
      <w:pPr>
        <w:bidi w:val="0"/>
        <w:spacing w:before="0" w:beforeAutospacing="off" w:after="160" w:afterAutospacing="off" w:line="276" w:lineRule="auto"/>
        <w:jc w:val="left"/>
        <w:rPr>
          <w:rFonts w:ascii="Arial" w:hAnsi="Arial" w:eastAsia="Arial" w:cs="Arial"/>
          <w:noProof w:val="0"/>
          <w:sz w:val="24"/>
          <w:szCs w:val="24"/>
          <w:highlight w:val="yellow"/>
          <w:lang w:val="en-GB"/>
        </w:rPr>
      </w:pPr>
      <w:r w:rsidRPr="048D7D1D" w:rsidR="32A1654D">
        <w:rPr>
          <w:rFonts w:ascii="Arial" w:hAnsi="Arial" w:eastAsia="Arial" w:cs="Arial"/>
          <w:noProof w:val="0"/>
          <w:sz w:val="24"/>
          <w:szCs w:val="24"/>
          <w:lang w:val="en-GB"/>
        </w:rPr>
        <w:t xml:space="preserve">Jennings, T. (2025) </w:t>
      </w:r>
      <w:r w:rsidRPr="048D7D1D" w:rsidR="32A1654D">
        <w:rPr>
          <w:rFonts w:ascii="Arial" w:hAnsi="Arial" w:eastAsia="Arial" w:cs="Arial"/>
          <w:i w:val="1"/>
          <w:iCs w:val="1"/>
          <w:noProof w:val="0"/>
          <w:sz w:val="24"/>
          <w:szCs w:val="24"/>
          <w:lang w:val="en-GB"/>
        </w:rPr>
        <w:t>An Experimental Evaluation of an Online Mindfulness-Based Intervention for Addressing Burnout and Resilience Among Healthcare Workers</w:t>
      </w:r>
      <w:r w:rsidRPr="048D7D1D" w:rsidR="32A1654D">
        <w:rPr>
          <w:rFonts w:ascii="Arial" w:hAnsi="Arial" w:eastAsia="Arial" w:cs="Arial"/>
          <w:noProof w:val="0"/>
          <w:sz w:val="24"/>
          <w:szCs w:val="24"/>
          <w:lang w:val="en-GB"/>
        </w:rPr>
        <w:t>.</w:t>
      </w:r>
      <w:r w:rsidRPr="048D7D1D" w:rsidR="32A1654D">
        <w:rPr>
          <w:rFonts w:ascii="Arial" w:hAnsi="Arial" w:eastAsia="Arial" w:cs="Arial"/>
          <w:noProof w:val="0"/>
          <w:sz w:val="24"/>
          <w:szCs w:val="24"/>
          <w:lang w:val="en-GB"/>
        </w:rPr>
        <w:t xml:space="preserve"> </w:t>
      </w:r>
    </w:p>
    <w:p w:rsidR="57BD948A" w:rsidP="3A66E5AE" w:rsidRDefault="57BD948A" w14:paraId="4C679A20" w14:textId="36070706">
      <w:pPr>
        <w:bidi w:val="0"/>
        <w:spacing w:before="0" w:beforeAutospacing="off" w:after="160" w:afterAutospacing="off" w:line="276" w:lineRule="auto"/>
        <w:jc w:val="left"/>
        <w:rPr>
          <w:rFonts w:ascii="Arial" w:hAnsi="Arial" w:eastAsia="Arial" w:cs="Arial"/>
          <w:noProof w:val="0"/>
          <w:sz w:val="24"/>
          <w:szCs w:val="24"/>
          <w:lang w:val="en-GB"/>
        </w:rPr>
      </w:pPr>
      <w:r w:rsidRPr="3A66E5AE" w:rsidR="32A1654D">
        <w:rPr>
          <w:rFonts w:ascii="Arial" w:hAnsi="Arial" w:eastAsia="Arial" w:cs="Arial"/>
          <w:noProof w:val="0"/>
          <w:sz w:val="24"/>
          <w:szCs w:val="24"/>
          <w:lang w:val="en-GB"/>
        </w:rPr>
        <w:t xml:space="preserve">Kapiki, S. (Tania) and Pappa, A. (2025) “Enhancing healthcare efficiency: leveraging advanced maintenance management for optimal staff performance,” </w:t>
      </w:r>
      <w:r w:rsidRPr="3A66E5AE" w:rsidR="32A1654D">
        <w:rPr>
          <w:rFonts w:ascii="Arial" w:hAnsi="Arial" w:eastAsia="Arial" w:cs="Arial"/>
          <w:i w:val="1"/>
          <w:iCs w:val="1"/>
          <w:noProof w:val="0"/>
          <w:sz w:val="24"/>
          <w:szCs w:val="24"/>
          <w:lang w:val="en-GB"/>
        </w:rPr>
        <w:t>Journal of health organization and management</w:t>
      </w:r>
      <w:r w:rsidRPr="3A66E5AE" w:rsidR="32A1654D">
        <w:rPr>
          <w:rFonts w:ascii="Arial" w:hAnsi="Arial" w:eastAsia="Arial" w:cs="Arial"/>
          <w:noProof w:val="0"/>
          <w:sz w:val="24"/>
          <w:szCs w:val="24"/>
          <w:lang w:val="en-GB"/>
        </w:rPr>
        <w:t xml:space="preserve">, 39(9), pp. 398–418. Available at: </w:t>
      </w:r>
      <w:hyperlink r:id="R6d402256f7a74b1f">
        <w:r w:rsidRPr="3A66E5AE" w:rsidR="32A1654D">
          <w:rPr>
            <w:rStyle w:val="Hyperlink"/>
            <w:rFonts w:ascii="Arial" w:hAnsi="Arial" w:eastAsia="Arial" w:cs="Arial"/>
            <w:strike w:val="0"/>
            <w:dstrike w:val="0"/>
            <w:noProof w:val="0"/>
            <w:color w:val="467886"/>
            <w:u w:val="single"/>
            <w:lang w:val="en-GB"/>
          </w:rPr>
          <w:t>https://doi.org/10.1108/JHOM-03-2025-0134</w:t>
        </w:r>
      </w:hyperlink>
      <w:r w:rsidRPr="3A66E5AE" w:rsidR="32A1654D">
        <w:rPr>
          <w:rFonts w:ascii="Arial" w:hAnsi="Arial" w:eastAsia="Arial" w:cs="Arial"/>
          <w:noProof w:val="0"/>
          <w:sz w:val="24"/>
          <w:szCs w:val="24"/>
          <w:lang w:val="en-GB"/>
        </w:rPr>
        <w:t xml:space="preserve">. </w:t>
      </w:r>
    </w:p>
    <w:p w:rsidR="57BD948A" w:rsidP="3A66E5AE" w:rsidRDefault="57BD948A" w14:paraId="23A45BB3" w14:textId="2AFE21AC">
      <w:pPr>
        <w:bidi w:val="0"/>
        <w:spacing w:before="0" w:beforeAutospacing="off" w:after="160" w:afterAutospacing="off" w:line="276" w:lineRule="auto"/>
        <w:jc w:val="left"/>
        <w:rPr>
          <w:rFonts w:ascii="Arial" w:hAnsi="Arial" w:eastAsia="Arial" w:cs="Arial"/>
          <w:noProof w:val="0"/>
          <w:sz w:val="24"/>
          <w:szCs w:val="24"/>
          <w:lang w:val="en-GB"/>
        </w:rPr>
      </w:pPr>
      <w:r w:rsidRPr="3A66E5AE" w:rsidR="32A1654D">
        <w:rPr>
          <w:rFonts w:ascii="Arial" w:hAnsi="Arial" w:eastAsia="Arial" w:cs="Arial"/>
          <w:noProof w:val="0"/>
          <w:sz w:val="24"/>
          <w:szCs w:val="24"/>
          <w:lang w:val="en-GB"/>
        </w:rPr>
        <w:t xml:space="preserve">KLEIN, F. </w:t>
      </w:r>
      <w:r w:rsidRPr="3A66E5AE" w:rsidR="32A1654D">
        <w:rPr>
          <w:rFonts w:ascii="Arial" w:hAnsi="Arial" w:eastAsia="Arial" w:cs="Arial"/>
          <w:i w:val="1"/>
          <w:iCs w:val="1"/>
          <w:noProof w:val="0"/>
          <w:sz w:val="24"/>
          <w:szCs w:val="24"/>
          <w:lang w:val="en-GB"/>
        </w:rPr>
        <w:t>et al.</w:t>
      </w:r>
      <w:r w:rsidRPr="3A66E5AE" w:rsidR="32A1654D">
        <w:rPr>
          <w:rFonts w:ascii="Arial" w:hAnsi="Arial" w:eastAsia="Arial" w:cs="Arial"/>
          <w:noProof w:val="0"/>
          <w:sz w:val="24"/>
          <w:szCs w:val="24"/>
          <w:lang w:val="en-GB"/>
        </w:rPr>
        <w:t xml:space="preserve"> (2019) “The Bucharest College of Physicians’ Study of Burnout Amongst Healthcare Professionals in Romania’s Capital City,” </w:t>
      </w:r>
      <w:r w:rsidRPr="3A66E5AE" w:rsidR="32A1654D">
        <w:rPr>
          <w:rFonts w:ascii="Arial" w:hAnsi="Arial" w:eastAsia="Arial" w:cs="Arial"/>
          <w:i w:val="1"/>
          <w:iCs w:val="1"/>
          <w:noProof w:val="0"/>
          <w:sz w:val="24"/>
          <w:szCs w:val="24"/>
          <w:lang w:val="en-GB"/>
        </w:rPr>
        <w:t>Medicina modernă (Bucharest, Romania)</w:t>
      </w:r>
      <w:r w:rsidRPr="3A66E5AE" w:rsidR="32A1654D">
        <w:rPr>
          <w:rFonts w:ascii="Arial" w:hAnsi="Arial" w:eastAsia="Arial" w:cs="Arial"/>
          <w:noProof w:val="0"/>
          <w:sz w:val="24"/>
          <w:szCs w:val="24"/>
          <w:lang w:val="en-GB"/>
        </w:rPr>
        <w:t xml:space="preserve">, 26(2), pp. 51–56. Available at: </w:t>
      </w:r>
      <w:hyperlink r:id="Re2c2ccb4056445de">
        <w:r w:rsidRPr="3A66E5AE" w:rsidR="32A1654D">
          <w:rPr>
            <w:rStyle w:val="Hyperlink"/>
            <w:rFonts w:ascii="Arial" w:hAnsi="Arial" w:eastAsia="Arial" w:cs="Arial"/>
            <w:strike w:val="0"/>
            <w:dstrike w:val="0"/>
            <w:noProof w:val="0"/>
            <w:color w:val="467886"/>
            <w:u w:val="single"/>
            <w:lang w:val="en-GB"/>
          </w:rPr>
          <w:t>https://doi.org/10.31689/rmm.2019.26.2.51</w:t>
        </w:r>
      </w:hyperlink>
      <w:r w:rsidRPr="3A66E5AE" w:rsidR="32A1654D">
        <w:rPr>
          <w:rFonts w:ascii="Arial" w:hAnsi="Arial" w:eastAsia="Arial" w:cs="Arial"/>
          <w:noProof w:val="0"/>
          <w:sz w:val="24"/>
          <w:szCs w:val="24"/>
          <w:lang w:val="en-GB"/>
        </w:rPr>
        <w:t xml:space="preserve">. </w:t>
      </w:r>
    </w:p>
    <w:p w:rsidR="57BD948A" w:rsidP="3A66E5AE" w:rsidRDefault="57BD948A" w14:paraId="233685F8" w14:textId="08AE2867">
      <w:pPr>
        <w:bidi w:val="0"/>
        <w:spacing w:before="0" w:beforeAutospacing="off" w:after="160" w:afterAutospacing="off" w:line="276" w:lineRule="auto"/>
        <w:jc w:val="left"/>
        <w:rPr>
          <w:rFonts w:ascii="Arial" w:hAnsi="Arial" w:eastAsia="Arial" w:cs="Arial"/>
          <w:noProof w:val="0"/>
          <w:sz w:val="24"/>
          <w:szCs w:val="24"/>
          <w:lang w:val="en-GB"/>
        </w:rPr>
      </w:pPr>
      <w:r w:rsidRPr="3A66E5AE" w:rsidR="32A1654D">
        <w:rPr>
          <w:rFonts w:ascii="Arial" w:hAnsi="Arial" w:eastAsia="Arial" w:cs="Arial"/>
          <w:noProof w:val="0"/>
          <w:sz w:val="24"/>
          <w:szCs w:val="24"/>
          <w:lang w:val="en-GB"/>
        </w:rPr>
        <w:t xml:space="preserve">Markey, K. </w:t>
      </w:r>
      <w:r w:rsidRPr="3A66E5AE" w:rsidR="32A1654D">
        <w:rPr>
          <w:rFonts w:ascii="Arial" w:hAnsi="Arial" w:eastAsia="Arial" w:cs="Arial"/>
          <w:i w:val="1"/>
          <w:iCs w:val="1"/>
          <w:noProof w:val="0"/>
          <w:sz w:val="24"/>
          <w:szCs w:val="24"/>
          <w:lang w:val="en-GB"/>
        </w:rPr>
        <w:t>et al.</w:t>
      </w:r>
      <w:r w:rsidRPr="3A66E5AE" w:rsidR="32A1654D">
        <w:rPr>
          <w:rFonts w:ascii="Arial" w:hAnsi="Arial" w:eastAsia="Arial" w:cs="Arial"/>
          <w:noProof w:val="0"/>
          <w:sz w:val="24"/>
          <w:szCs w:val="24"/>
          <w:lang w:val="en-GB"/>
        </w:rPr>
        <w:t xml:space="preserve"> (2022) “Time to re</w:t>
      </w:r>
      <w:r w:rsidRPr="3A66E5AE" w:rsidR="32A1654D">
        <w:rPr>
          <w:rFonts w:ascii="Arial" w:hAnsi="Arial" w:eastAsia="Arial" w:cs="Arial"/>
          <w:noProof w:val="0"/>
          <w:sz w:val="24"/>
          <w:szCs w:val="24"/>
          <w:lang w:val="en-GB"/>
        </w:rPr>
        <w:t>‐</w:t>
      </w:r>
      <w:r w:rsidRPr="3A66E5AE" w:rsidR="32A1654D">
        <w:rPr>
          <w:rFonts w:ascii="Arial" w:hAnsi="Arial" w:eastAsia="Arial" w:cs="Arial"/>
          <w:noProof w:val="0"/>
          <w:sz w:val="24"/>
          <w:szCs w:val="24"/>
          <w:lang w:val="en-GB"/>
        </w:rPr>
        <w:t xml:space="preserve">envisage integrity among nurse leaders,” </w:t>
      </w:r>
      <w:r w:rsidRPr="3A66E5AE" w:rsidR="32A1654D">
        <w:rPr>
          <w:rFonts w:ascii="Arial" w:hAnsi="Arial" w:eastAsia="Arial" w:cs="Arial"/>
          <w:i w:val="1"/>
          <w:iCs w:val="1"/>
          <w:noProof w:val="0"/>
          <w:sz w:val="24"/>
          <w:szCs w:val="24"/>
          <w:lang w:val="en-GB"/>
        </w:rPr>
        <w:t>Journal of nursing management</w:t>
      </w:r>
      <w:r w:rsidRPr="3A66E5AE" w:rsidR="32A1654D">
        <w:rPr>
          <w:rFonts w:ascii="Arial" w:hAnsi="Arial" w:eastAsia="Arial" w:cs="Arial"/>
          <w:noProof w:val="0"/>
          <w:sz w:val="24"/>
          <w:szCs w:val="24"/>
          <w:lang w:val="en-GB"/>
        </w:rPr>
        <w:t xml:space="preserve">, 30(7), pp. 2236–2240. Available at: </w:t>
      </w:r>
      <w:hyperlink r:id="R0f28e6d419cc497e">
        <w:r w:rsidRPr="3A66E5AE" w:rsidR="32A1654D">
          <w:rPr>
            <w:rStyle w:val="Hyperlink"/>
            <w:rFonts w:ascii="Arial" w:hAnsi="Arial" w:eastAsia="Arial" w:cs="Arial"/>
            <w:strike w:val="0"/>
            <w:dstrike w:val="0"/>
            <w:noProof w:val="0"/>
            <w:color w:val="467886"/>
            <w:u w:val="single"/>
            <w:lang w:val="en-GB"/>
          </w:rPr>
          <w:t>https://doi.org/10.1111/jonm.13557</w:t>
        </w:r>
      </w:hyperlink>
      <w:r w:rsidRPr="3A66E5AE" w:rsidR="32A1654D">
        <w:rPr>
          <w:rFonts w:ascii="Arial" w:hAnsi="Arial" w:eastAsia="Arial" w:cs="Arial"/>
          <w:noProof w:val="0"/>
          <w:sz w:val="24"/>
          <w:szCs w:val="24"/>
          <w:lang w:val="en-GB"/>
        </w:rPr>
        <w:t xml:space="preserve">. </w:t>
      </w:r>
    </w:p>
    <w:p w:rsidR="57BD948A" w:rsidP="3A66E5AE" w:rsidRDefault="57BD948A" w14:paraId="0F8B0E15" w14:textId="153E99AF">
      <w:pPr>
        <w:bidi w:val="0"/>
        <w:spacing w:before="0" w:beforeAutospacing="off" w:after="160" w:afterAutospacing="off" w:line="276" w:lineRule="auto"/>
        <w:jc w:val="left"/>
        <w:rPr>
          <w:rFonts w:ascii="Arial" w:hAnsi="Arial" w:eastAsia="Arial" w:cs="Arial"/>
          <w:noProof w:val="0"/>
          <w:sz w:val="24"/>
          <w:szCs w:val="24"/>
          <w:lang w:val="en-GB"/>
        </w:rPr>
      </w:pPr>
      <w:r w:rsidRPr="3A66E5AE" w:rsidR="32A1654D">
        <w:rPr>
          <w:rFonts w:ascii="Arial" w:hAnsi="Arial" w:eastAsia="Arial" w:cs="Arial"/>
          <w:noProof w:val="0"/>
          <w:sz w:val="24"/>
          <w:szCs w:val="24"/>
          <w:lang w:val="en-GB"/>
        </w:rPr>
        <w:t xml:space="preserve">Newton, R., Pepper, </w:t>
      </w:r>
      <w:r w:rsidRPr="3A66E5AE" w:rsidR="32A1654D">
        <w:rPr>
          <w:rFonts w:ascii="Arial" w:hAnsi="Arial" w:eastAsia="Arial" w:cs="Arial"/>
          <w:noProof w:val="0"/>
          <w:sz w:val="24"/>
          <w:szCs w:val="24"/>
          <w:lang w:val="en-GB"/>
        </w:rPr>
        <w:t>A.</w:t>
      </w:r>
      <w:r w:rsidRPr="3A66E5AE" w:rsidR="32A1654D">
        <w:rPr>
          <w:rFonts w:ascii="Arial" w:hAnsi="Arial" w:eastAsia="Arial" w:cs="Arial"/>
          <w:noProof w:val="0"/>
          <w:sz w:val="24"/>
          <w:szCs w:val="24"/>
          <w:lang w:val="en-GB"/>
        </w:rPr>
        <w:t xml:space="preserve"> and Soane, E. (2015). </w:t>
      </w:r>
      <w:r w:rsidRPr="3A66E5AE" w:rsidR="32A1654D">
        <w:rPr>
          <w:rFonts w:ascii="Arial" w:hAnsi="Arial" w:eastAsia="Arial" w:cs="Arial"/>
          <w:i w:val="1"/>
          <w:iCs w:val="1"/>
          <w:noProof w:val="0"/>
          <w:sz w:val="24"/>
          <w:szCs w:val="24"/>
          <w:lang w:val="en-GB"/>
        </w:rPr>
        <w:t>How to Become a Transformational Leader | LSE Executive Education</w:t>
      </w:r>
      <w:r w:rsidRPr="3A66E5AE" w:rsidR="32A1654D">
        <w:rPr>
          <w:rFonts w:ascii="Arial" w:hAnsi="Arial" w:eastAsia="Arial" w:cs="Arial"/>
          <w:noProof w:val="0"/>
          <w:sz w:val="24"/>
          <w:szCs w:val="24"/>
          <w:lang w:val="en-GB"/>
        </w:rPr>
        <w:t xml:space="preserve">. Available at: </w:t>
      </w:r>
      <w:hyperlink r:id="R80648aef39674941">
        <w:r w:rsidRPr="3A66E5AE" w:rsidR="32A1654D">
          <w:rPr>
            <w:rStyle w:val="Hyperlink"/>
            <w:rFonts w:ascii="Arial" w:hAnsi="Arial" w:eastAsia="Arial" w:cs="Arial"/>
            <w:strike w:val="0"/>
            <w:dstrike w:val="0"/>
            <w:noProof w:val="0"/>
            <w:color w:val="467886"/>
            <w:u w:val="single"/>
            <w:lang w:val="en-GB"/>
          </w:rPr>
          <w:t>https://www.lse.ac.uk/study-at-lse/executive-education/insights/articles/how-to-become-a-transformational-leader</w:t>
        </w:r>
      </w:hyperlink>
      <w:r w:rsidRPr="3A66E5AE" w:rsidR="32A1654D">
        <w:rPr>
          <w:rFonts w:ascii="Arial" w:hAnsi="Arial" w:eastAsia="Arial" w:cs="Arial"/>
          <w:noProof w:val="0"/>
          <w:sz w:val="24"/>
          <w:szCs w:val="24"/>
          <w:lang w:val="en-GB"/>
        </w:rPr>
        <w:t xml:space="preserve">. </w:t>
      </w:r>
    </w:p>
    <w:p w:rsidR="57BD948A" w:rsidP="3A66E5AE" w:rsidRDefault="57BD948A" w14:paraId="4FAC7950" w14:textId="6B5F2B92">
      <w:pPr>
        <w:bidi w:val="0"/>
        <w:spacing w:before="0" w:beforeAutospacing="off" w:after="160" w:afterAutospacing="off" w:line="276" w:lineRule="auto"/>
        <w:jc w:val="left"/>
        <w:rPr>
          <w:rFonts w:ascii="Arial" w:hAnsi="Arial" w:eastAsia="Arial" w:cs="Arial"/>
          <w:noProof w:val="0"/>
          <w:sz w:val="24"/>
          <w:szCs w:val="24"/>
          <w:lang w:val="en-GB"/>
        </w:rPr>
      </w:pPr>
      <w:r w:rsidRPr="3A66E5AE" w:rsidR="32A1654D">
        <w:rPr>
          <w:rFonts w:ascii="Arial" w:hAnsi="Arial" w:eastAsia="Arial" w:cs="Arial"/>
          <w:noProof w:val="0"/>
          <w:sz w:val="24"/>
          <w:szCs w:val="24"/>
          <w:lang w:val="en-GB"/>
        </w:rPr>
        <w:t xml:space="preserve">O’Donovan, R. </w:t>
      </w:r>
      <w:r w:rsidRPr="3A66E5AE" w:rsidR="32A1654D">
        <w:rPr>
          <w:rFonts w:ascii="Arial" w:hAnsi="Arial" w:eastAsia="Arial" w:cs="Arial"/>
          <w:i w:val="1"/>
          <w:iCs w:val="1"/>
          <w:noProof w:val="0"/>
          <w:sz w:val="24"/>
          <w:szCs w:val="24"/>
          <w:lang w:val="en-GB"/>
        </w:rPr>
        <w:t>et al.</w:t>
      </w:r>
      <w:r w:rsidRPr="3A66E5AE" w:rsidR="32A1654D">
        <w:rPr>
          <w:rFonts w:ascii="Arial" w:hAnsi="Arial" w:eastAsia="Arial" w:cs="Arial"/>
          <w:noProof w:val="0"/>
          <w:sz w:val="24"/>
          <w:szCs w:val="24"/>
          <w:lang w:val="en-GB"/>
        </w:rPr>
        <w:t xml:space="preserve"> (2021) “A systematic review exploring the impact of focal leader behaviours on health care team performance,” </w:t>
      </w:r>
      <w:r w:rsidRPr="3A66E5AE" w:rsidR="32A1654D">
        <w:rPr>
          <w:rFonts w:ascii="Arial" w:hAnsi="Arial" w:eastAsia="Arial" w:cs="Arial"/>
          <w:i w:val="1"/>
          <w:iCs w:val="1"/>
          <w:noProof w:val="0"/>
          <w:sz w:val="24"/>
          <w:szCs w:val="24"/>
          <w:lang w:val="en-GB"/>
        </w:rPr>
        <w:t>Journal of nursing management</w:t>
      </w:r>
      <w:r w:rsidRPr="3A66E5AE" w:rsidR="32A1654D">
        <w:rPr>
          <w:rFonts w:ascii="Arial" w:hAnsi="Arial" w:eastAsia="Arial" w:cs="Arial"/>
          <w:noProof w:val="0"/>
          <w:sz w:val="24"/>
          <w:szCs w:val="24"/>
          <w:lang w:val="en-GB"/>
        </w:rPr>
        <w:t xml:space="preserve">, 29(6), pp. 1420–1443. Available at: </w:t>
      </w:r>
      <w:hyperlink r:id="Rbbcc300c12684fe7">
        <w:r w:rsidRPr="3A66E5AE" w:rsidR="32A1654D">
          <w:rPr>
            <w:rStyle w:val="Hyperlink"/>
            <w:rFonts w:ascii="Arial" w:hAnsi="Arial" w:eastAsia="Arial" w:cs="Arial"/>
            <w:strike w:val="0"/>
            <w:dstrike w:val="0"/>
            <w:noProof w:val="0"/>
            <w:color w:val="467886"/>
            <w:u w:val="single"/>
            <w:lang w:val="en-GB"/>
          </w:rPr>
          <w:t>https://doi.org/10.1111/jonm.13403</w:t>
        </w:r>
      </w:hyperlink>
      <w:r w:rsidRPr="3A66E5AE" w:rsidR="32A1654D">
        <w:rPr>
          <w:rFonts w:ascii="Arial" w:hAnsi="Arial" w:eastAsia="Arial" w:cs="Arial"/>
          <w:noProof w:val="0"/>
          <w:sz w:val="24"/>
          <w:szCs w:val="24"/>
          <w:lang w:val="en-GB"/>
        </w:rPr>
        <w:t xml:space="preserve">. </w:t>
      </w:r>
    </w:p>
    <w:p w:rsidR="57BD948A" w:rsidP="3A66E5AE" w:rsidRDefault="57BD948A" w14:paraId="7D7E79D4" w14:textId="24B02E9F">
      <w:pPr>
        <w:bidi w:val="0"/>
        <w:spacing w:before="0" w:beforeAutospacing="off" w:after="160" w:afterAutospacing="off" w:line="276" w:lineRule="auto"/>
        <w:jc w:val="left"/>
        <w:rPr>
          <w:rFonts w:ascii="Arial" w:hAnsi="Arial" w:eastAsia="Arial" w:cs="Arial"/>
          <w:noProof w:val="0"/>
          <w:sz w:val="24"/>
          <w:szCs w:val="24"/>
          <w:lang w:val="en-GB"/>
        </w:rPr>
      </w:pPr>
      <w:r w:rsidRPr="3A66E5AE" w:rsidR="32A1654D">
        <w:rPr>
          <w:rFonts w:ascii="Arial" w:hAnsi="Arial" w:eastAsia="Arial" w:cs="Arial"/>
          <w:noProof w:val="0"/>
          <w:sz w:val="24"/>
          <w:szCs w:val="24"/>
          <w:lang w:val="en-GB"/>
        </w:rPr>
        <w:t xml:space="preserve">Oskarsson, I.M.L. and Vik, E. (2024) “Suggesting a holistic framework for understanding healthcare services leadership competence – a critical interpretive synthesis,” </w:t>
      </w:r>
      <w:r w:rsidRPr="3A66E5AE" w:rsidR="32A1654D">
        <w:rPr>
          <w:rFonts w:ascii="Arial" w:hAnsi="Arial" w:eastAsia="Arial" w:cs="Arial"/>
          <w:i w:val="1"/>
          <w:iCs w:val="1"/>
          <w:noProof w:val="0"/>
          <w:sz w:val="24"/>
          <w:szCs w:val="24"/>
          <w:lang w:val="en-GB"/>
        </w:rPr>
        <w:t>International journal of health care quality assurance incorporating Leadership in health services</w:t>
      </w:r>
      <w:r w:rsidRPr="3A66E5AE" w:rsidR="32A1654D">
        <w:rPr>
          <w:rFonts w:ascii="Arial" w:hAnsi="Arial" w:eastAsia="Arial" w:cs="Arial"/>
          <w:noProof w:val="0"/>
          <w:sz w:val="24"/>
          <w:szCs w:val="24"/>
          <w:lang w:val="en-GB"/>
        </w:rPr>
        <w:t xml:space="preserve">, 37(5), pp. 99–129. Available at: </w:t>
      </w:r>
      <w:hyperlink r:id="R727e0308233b4dcf">
        <w:r w:rsidRPr="3A66E5AE" w:rsidR="32A1654D">
          <w:rPr>
            <w:rStyle w:val="Hyperlink"/>
            <w:rFonts w:ascii="Arial" w:hAnsi="Arial" w:eastAsia="Arial" w:cs="Arial"/>
            <w:strike w:val="0"/>
            <w:dstrike w:val="0"/>
            <w:noProof w:val="0"/>
            <w:color w:val="467886"/>
            <w:u w:val="single"/>
            <w:lang w:val="en-GB"/>
          </w:rPr>
          <w:t>https://doi.org/10.1108/LHS-08-2023-0059</w:t>
        </w:r>
      </w:hyperlink>
      <w:r w:rsidRPr="3A66E5AE" w:rsidR="32A1654D">
        <w:rPr>
          <w:rFonts w:ascii="Arial" w:hAnsi="Arial" w:eastAsia="Arial" w:cs="Arial"/>
          <w:noProof w:val="0"/>
          <w:sz w:val="24"/>
          <w:szCs w:val="24"/>
          <w:lang w:val="en-GB"/>
        </w:rPr>
        <w:t xml:space="preserve">. </w:t>
      </w:r>
    </w:p>
    <w:p w:rsidR="57BD948A" w:rsidP="3A66E5AE" w:rsidRDefault="57BD948A" w14:paraId="1E778BD2" w14:textId="1ACA25FF">
      <w:pPr>
        <w:bidi w:val="0"/>
        <w:spacing w:before="0" w:beforeAutospacing="off" w:after="160" w:afterAutospacing="off" w:line="276" w:lineRule="auto"/>
        <w:jc w:val="left"/>
        <w:rPr>
          <w:rFonts w:ascii="Arial" w:hAnsi="Arial" w:eastAsia="Arial" w:cs="Arial"/>
          <w:noProof w:val="0"/>
          <w:sz w:val="24"/>
          <w:szCs w:val="24"/>
          <w:lang w:val="en-GB"/>
        </w:rPr>
      </w:pPr>
      <w:r w:rsidRPr="3A66E5AE" w:rsidR="32A1654D">
        <w:rPr>
          <w:rFonts w:ascii="Arial" w:hAnsi="Arial" w:eastAsia="Arial" w:cs="Arial"/>
          <w:noProof w:val="0"/>
          <w:sz w:val="24"/>
          <w:szCs w:val="24"/>
          <w:lang w:val="en-GB"/>
        </w:rPr>
        <w:t xml:space="preserve">Political Science Institute. (2025). </w:t>
      </w:r>
      <w:r w:rsidRPr="3A66E5AE" w:rsidR="32A1654D">
        <w:rPr>
          <w:rFonts w:ascii="Arial" w:hAnsi="Arial" w:eastAsia="Arial" w:cs="Arial"/>
          <w:i w:val="1"/>
          <w:iCs w:val="1"/>
          <w:noProof w:val="0"/>
          <w:sz w:val="24"/>
          <w:szCs w:val="24"/>
          <w:lang w:val="en-GB"/>
        </w:rPr>
        <w:t>Understanding the Human Relations Approach: Key Concepts and Features</w:t>
      </w:r>
      <w:r w:rsidRPr="3A66E5AE" w:rsidR="3D0B3207">
        <w:rPr>
          <w:rFonts w:ascii="Arial" w:hAnsi="Arial" w:eastAsia="Arial" w:cs="Arial"/>
          <w:i w:val="1"/>
          <w:iCs w:val="1"/>
          <w:noProof w:val="0"/>
          <w:sz w:val="24"/>
          <w:szCs w:val="24"/>
          <w:lang w:val="en-GB"/>
        </w:rPr>
        <w:t>.</w:t>
      </w:r>
      <w:r w:rsidRPr="3A66E5AE" w:rsidR="32A1654D">
        <w:rPr>
          <w:rFonts w:ascii="Arial" w:hAnsi="Arial" w:eastAsia="Arial" w:cs="Arial"/>
          <w:i w:val="1"/>
          <w:iCs w:val="1"/>
          <w:noProof w:val="0"/>
          <w:sz w:val="24"/>
          <w:szCs w:val="24"/>
          <w:lang w:val="en-GB"/>
        </w:rPr>
        <w:t xml:space="preserve"> </w:t>
      </w:r>
      <w:r w:rsidRPr="3A66E5AE" w:rsidR="32A1654D">
        <w:rPr>
          <w:rFonts w:ascii="Arial" w:hAnsi="Arial" w:eastAsia="Arial" w:cs="Arial"/>
          <w:noProof w:val="0"/>
          <w:sz w:val="24"/>
          <w:szCs w:val="24"/>
          <w:lang w:val="en-GB"/>
        </w:rPr>
        <w:t xml:space="preserve">Available at: </w:t>
      </w:r>
      <w:hyperlink r:id="Rea2d8f4fa28f4e9d">
        <w:r w:rsidRPr="3A66E5AE" w:rsidR="32A1654D">
          <w:rPr>
            <w:rStyle w:val="Hyperlink"/>
            <w:rFonts w:ascii="Arial" w:hAnsi="Arial" w:eastAsia="Arial" w:cs="Arial"/>
            <w:strike w:val="0"/>
            <w:dstrike w:val="0"/>
            <w:noProof w:val="0"/>
            <w:color w:val="467886"/>
            <w:u w:val="single"/>
            <w:lang w:val="en-GB"/>
          </w:rPr>
          <w:t>https://polsci.institute/perspectives-public-administration/human-relations-approach-key-concepts-features/#what-is-the-human-relations-approach</w:t>
        </w:r>
      </w:hyperlink>
      <w:r w:rsidRPr="3A66E5AE" w:rsidR="32A1654D">
        <w:rPr>
          <w:rFonts w:ascii="Arial" w:hAnsi="Arial" w:eastAsia="Arial" w:cs="Arial"/>
          <w:noProof w:val="0"/>
          <w:sz w:val="24"/>
          <w:szCs w:val="24"/>
          <w:lang w:val="en-GB"/>
        </w:rPr>
        <w:t xml:space="preserve">. </w:t>
      </w:r>
    </w:p>
    <w:p w:rsidR="57BD948A" w:rsidP="3A66E5AE" w:rsidRDefault="57BD948A" w14:paraId="4F30765B" w14:textId="487A6890">
      <w:pPr>
        <w:bidi w:val="0"/>
        <w:spacing w:before="0" w:beforeAutospacing="off" w:after="160" w:afterAutospacing="off" w:line="276" w:lineRule="auto"/>
        <w:jc w:val="left"/>
        <w:rPr>
          <w:rFonts w:ascii="Arial" w:hAnsi="Arial" w:eastAsia="Arial" w:cs="Arial"/>
          <w:noProof w:val="0"/>
          <w:sz w:val="24"/>
          <w:szCs w:val="24"/>
          <w:lang w:val="en-GB"/>
        </w:rPr>
      </w:pPr>
      <w:r w:rsidRPr="3A66E5AE" w:rsidR="32A1654D">
        <w:rPr>
          <w:rFonts w:ascii="Arial" w:hAnsi="Arial" w:eastAsia="Arial" w:cs="Arial"/>
          <w:noProof w:val="0"/>
          <w:sz w:val="24"/>
          <w:szCs w:val="24"/>
          <w:lang w:val="en-GB"/>
        </w:rPr>
        <w:t xml:space="preserve">Rajesh, J.I. </w:t>
      </w:r>
      <w:r w:rsidRPr="3A66E5AE" w:rsidR="32A1654D">
        <w:rPr>
          <w:rFonts w:ascii="Arial" w:hAnsi="Arial" w:eastAsia="Arial" w:cs="Arial"/>
          <w:i w:val="1"/>
          <w:iCs w:val="1"/>
          <w:noProof w:val="0"/>
          <w:sz w:val="24"/>
          <w:szCs w:val="24"/>
          <w:lang w:val="en-GB"/>
        </w:rPr>
        <w:t>et al.</w:t>
      </w:r>
      <w:r w:rsidRPr="3A66E5AE" w:rsidR="32A1654D">
        <w:rPr>
          <w:rFonts w:ascii="Arial" w:hAnsi="Arial" w:eastAsia="Arial" w:cs="Arial"/>
          <w:noProof w:val="0"/>
          <w:sz w:val="24"/>
          <w:szCs w:val="24"/>
          <w:lang w:val="en-GB"/>
        </w:rPr>
        <w:t xml:space="preserve"> (2023) “Public service leadership: follower interpersonal communication satisfaction in transformational leadership and growth satisfaction, job stress and burnout,” </w:t>
      </w:r>
      <w:r w:rsidRPr="3A66E5AE" w:rsidR="32A1654D">
        <w:rPr>
          <w:rFonts w:ascii="Arial" w:hAnsi="Arial" w:eastAsia="Arial" w:cs="Arial"/>
          <w:i w:val="1"/>
          <w:iCs w:val="1"/>
          <w:noProof w:val="0"/>
          <w:sz w:val="24"/>
          <w:szCs w:val="24"/>
          <w:lang w:val="en-GB"/>
        </w:rPr>
        <w:t>Journal of Asia business studies</w:t>
      </w:r>
      <w:r w:rsidRPr="3A66E5AE" w:rsidR="32A1654D">
        <w:rPr>
          <w:rFonts w:ascii="Arial" w:hAnsi="Arial" w:eastAsia="Arial" w:cs="Arial"/>
          <w:noProof w:val="0"/>
          <w:sz w:val="24"/>
          <w:szCs w:val="24"/>
          <w:lang w:val="en-GB"/>
        </w:rPr>
        <w:t xml:space="preserve">, 17(6), pp. 1183–1204. Available at: </w:t>
      </w:r>
      <w:hyperlink r:id="R05e235ca34d4483e">
        <w:r w:rsidRPr="3A66E5AE" w:rsidR="32A1654D">
          <w:rPr>
            <w:rStyle w:val="Hyperlink"/>
            <w:rFonts w:ascii="Arial" w:hAnsi="Arial" w:eastAsia="Arial" w:cs="Arial"/>
            <w:strike w:val="0"/>
            <w:dstrike w:val="0"/>
            <w:noProof w:val="0"/>
            <w:color w:val="467886"/>
            <w:u w:val="single"/>
            <w:lang w:val="en-GB"/>
          </w:rPr>
          <w:t>https://doi.org/10.1108/JABS-09-2022-0310</w:t>
        </w:r>
      </w:hyperlink>
      <w:r w:rsidRPr="3A66E5AE" w:rsidR="32A1654D">
        <w:rPr>
          <w:rFonts w:ascii="Arial" w:hAnsi="Arial" w:eastAsia="Arial" w:cs="Arial"/>
          <w:noProof w:val="0"/>
          <w:sz w:val="24"/>
          <w:szCs w:val="24"/>
          <w:lang w:val="en-GB"/>
        </w:rPr>
        <w:t xml:space="preserve">. </w:t>
      </w:r>
    </w:p>
    <w:p w:rsidR="57BD948A" w:rsidP="3A66E5AE" w:rsidRDefault="57BD948A" w14:paraId="74FF02A6" w14:textId="49EA3D1C">
      <w:pPr>
        <w:bidi w:val="0"/>
        <w:spacing w:before="0" w:beforeAutospacing="off" w:after="160" w:afterAutospacing="off" w:line="276" w:lineRule="auto"/>
        <w:jc w:val="left"/>
        <w:rPr>
          <w:rFonts w:ascii="Arial" w:hAnsi="Arial" w:eastAsia="Arial" w:cs="Arial"/>
          <w:noProof w:val="0"/>
          <w:sz w:val="24"/>
          <w:szCs w:val="24"/>
          <w:lang w:val="en-GB"/>
        </w:rPr>
      </w:pPr>
      <w:r w:rsidRPr="3A66E5AE" w:rsidR="32A1654D">
        <w:rPr>
          <w:rFonts w:ascii="Arial" w:hAnsi="Arial" w:eastAsia="Arial" w:cs="Arial"/>
          <w:noProof w:val="0"/>
          <w:sz w:val="24"/>
          <w:szCs w:val="24"/>
          <w:lang w:val="en-GB"/>
        </w:rPr>
        <w:t>Schein, E.H.</w:t>
      </w:r>
      <w:r w:rsidRPr="3A66E5AE" w:rsidR="53C4F878">
        <w:rPr>
          <w:rFonts w:ascii="Arial" w:hAnsi="Arial" w:eastAsia="Arial" w:cs="Arial"/>
          <w:noProof w:val="0"/>
          <w:sz w:val="24"/>
          <w:szCs w:val="24"/>
          <w:lang w:val="en-GB"/>
        </w:rPr>
        <w:t xml:space="preserve"> (</w:t>
      </w:r>
      <w:r w:rsidRPr="3A66E5AE" w:rsidR="32A1654D">
        <w:rPr>
          <w:rFonts w:ascii="Arial" w:hAnsi="Arial" w:eastAsia="Arial" w:cs="Arial"/>
          <w:noProof w:val="0"/>
          <w:sz w:val="24"/>
          <w:szCs w:val="24"/>
          <w:lang w:val="en-GB"/>
        </w:rPr>
        <w:t>2010</w:t>
      </w:r>
      <w:r w:rsidRPr="3A66E5AE" w:rsidR="02737B88">
        <w:rPr>
          <w:rFonts w:ascii="Arial" w:hAnsi="Arial" w:eastAsia="Arial" w:cs="Arial"/>
          <w:noProof w:val="0"/>
          <w:sz w:val="24"/>
          <w:szCs w:val="24"/>
          <w:lang w:val="en-GB"/>
        </w:rPr>
        <w:t>)</w:t>
      </w:r>
      <w:r w:rsidRPr="3A66E5AE" w:rsidR="32A1654D">
        <w:rPr>
          <w:rFonts w:ascii="Arial" w:hAnsi="Arial" w:eastAsia="Arial" w:cs="Arial"/>
          <w:noProof w:val="0"/>
          <w:sz w:val="24"/>
          <w:szCs w:val="24"/>
          <w:lang w:val="en-GB"/>
        </w:rPr>
        <w:t xml:space="preserve"> </w:t>
      </w:r>
      <w:r w:rsidRPr="3A66E5AE" w:rsidR="32A1654D">
        <w:rPr>
          <w:rFonts w:ascii="Arial" w:hAnsi="Arial" w:eastAsia="Arial" w:cs="Arial"/>
          <w:i w:val="1"/>
          <w:iCs w:val="1"/>
          <w:noProof w:val="0"/>
          <w:sz w:val="24"/>
          <w:szCs w:val="24"/>
          <w:lang w:val="en-GB"/>
        </w:rPr>
        <w:t>Organizational culture and leadership</w:t>
      </w:r>
      <w:r w:rsidRPr="3A66E5AE" w:rsidR="1A82E8B7">
        <w:rPr>
          <w:rFonts w:ascii="Arial" w:hAnsi="Arial" w:eastAsia="Arial" w:cs="Arial"/>
          <w:i w:val="1"/>
          <w:iCs w:val="1"/>
          <w:noProof w:val="0"/>
          <w:sz w:val="24"/>
          <w:szCs w:val="24"/>
          <w:lang w:val="en-GB"/>
        </w:rPr>
        <w:t>.</w:t>
      </w:r>
      <w:r w:rsidRPr="3A66E5AE" w:rsidR="32A1654D">
        <w:rPr>
          <w:rFonts w:ascii="Arial" w:hAnsi="Arial" w:eastAsia="Arial" w:cs="Arial"/>
          <w:noProof w:val="0"/>
          <w:sz w:val="24"/>
          <w:szCs w:val="24"/>
          <w:lang w:val="en-GB"/>
        </w:rPr>
        <w:t xml:space="preserve"> John Wiley &amp; Sons. </w:t>
      </w:r>
    </w:p>
    <w:p w:rsidR="57BD948A" w:rsidP="3A66E5AE" w:rsidRDefault="57BD948A" w14:paraId="0B08E0E8" w14:textId="44B83A04">
      <w:pPr>
        <w:bidi w:val="0"/>
        <w:spacing w:before="0" w:beforeAutospacing="off" w:after="160" w:afterAutospacing="off" w:line="276" w:lineRule="auto"/>
        <w:jc w:val="left"/>
        <w:rPr>
          <w:rFonts w:ascii="Arial" w:hAnsi="Arial" w:eastAsia="Arial" w:cs="Arial"/>
          <w:noProof w:val="0"/>
          <w:sz w:val="24"/>
          <w:szCs w:val="24"/>
          <w:lang w:val="en-GB"/>
        </w:rPr>
      </w:pPr>
      <w:r w:rsidRPr="3A66E5AE" w:rsidR="32A1654D">
        <w:rPr>
          <w:rFonts w:ascii="Arial" w:hAnsi="Arial" w:eastAsia="Arial" w:cs="Arial"/>
          <w:noProof w:val="0"/>
          <w:sz w:val="24"/>
          <w:szCs w:val="24"/>
          <w:lang w:val="en-GB"/>
        </w:rPr>
        <w:t>Weberg, D. and Davidson, S.</w:t>
      </w:r>
      <w:r w:rsidRPr="3A66E5AE" w:rsidR="599187F7">
        <w:rPr>
          <w:rFonts w:ascii="Arial" w:hAnsi="Arial" w:eastAsia="Arial" w:cs="Arial"/>
          <w:noProof w:val="0"/>
          <w:sz w:val="24"/>
          <w:szCs w:val="24"/>
          <w:lang w:val="en-GB"/>
        </w:rPr>
        <w:t xml:space="preserve"> (</w:t>
      </w:r>
      <w:r w:rsidRPr="3A66E5AE" w:rsidR="32A1654D">
        <w:rPr>
          <w:rFonts w:ascii="Arial" w:hAnsi="Arial" w:eastAsia="Arial" w:cs="Arial"/>
          <w:noProof w:val="0"/>
          <w:sz w:val="24"/>
          <w:szCs w:val="24"/>
          <w:lang w:val="en-GB"/>
        </w:rPr>
        <w:t>2019</w:t>
      </w:r>
      <w:r w:rsidRPr="3A66E5AE" w:rsidR="17DF15A8">
        <w:rPr>
          <w:rFonts w:ascii="Arial" w:hAnsi="Arial" w:eastAsia="Arial" w:cs="Arial"/>
          <w:noProof w:val="0"/>
          <w:sz w:val="24"/>
          <w:szCs w:val="24"/>
          <w:lang w:val="en-GB"/>
        </w:rPr>
        <w:t xml:space="preserve">) </w:t>
      </w:r>
      <w:r w:rsidRPr="3A66E5AE" w:rsidR="32A1654D">
        <w:rPr>
          <w:rFonts w:ascii="Arial" w:hAnsi="Arial" w:eastAsia="Arial" w:cs="Arial"/>
          <w:i w:val="1"/>
          <w:iCs w:val="1"/>
          <w:noProof w:val="0"/>
          <w:sz w:val="24"/>
          <w:szCs w:val="24"/>
          <w:lang w:val="en-GB"/>
        </w:rPr>
        <w:t>Leadership for evidence-based innovation in nursing and health professions</w:t>
      </w:r>
      <w:r w:rsidRPr="3A66E5AE" w:rsidR="32A1654D">
        <w:rPr>
          <w:rFonts w:ascii="Arial" w:hAnsi="Arial" w:eastAsia="Arial" w:cs="Arial"/>
          <w:noProof w:val="0"/>
          <w:sz w:val="24"/>
          <w:szCs w:val="24"/>
          <w:lang w:val="en-GB"/>
        </w:rPr>
        <w:t xml:space="preserve">. Jones &amp; Bartlett Learning. </w:t>
      </w:r>
    </w:p>
    <w:p w:rsidR="57BD948A" w:rsidP="3A66E5AE" w:rsidRDefault="57BD948A" w14:paraId="6DAECA94" w14:textId="3FCA6643">
      <w:pPr>
        <w:bidi w:val="0"/>
        <w:spacing w:before="0" w:beforeAutospacing="off" w:after="160" w:afterAutospacing="off" w:line="276" w:lineRule="auto"/>
        <w:jc w:val="left"/>
        <w:rPr>
          <w:rFonts w:ascii="Arial" w:hAnsi="Arial" w:eastAsia="Arial" w:cs="Arial"/>
          <w:noProof w:val="0"/>
          <w:sz w:val="24"/>
          <w:szCs w:val="24"/>
          <w:lang w:val="en-GB"/>
        </w:rPr>
      </w:pPr>
      <w:r w:rsidRPr="3A66E5AE" w:rsidR="32A1654D">
        <w:rPr>
          <w:rFonts w:ascii="Arial" w:hAnsi="Arial" w:eastAsia="Arial" w:cs="Arial"/>
          <w:noProof w:val="0"/>
          <w:sz w:val="24"/>
          <w:szCs w:val="24"/>
          <w:lang w:val="en-GB"/>
        </w:rPr>
        <w:t>Ystaas</w:t>
      </w:r>
      <w:r w:rsidRPr="3A66E5AE" w:rsidR="32A1654D">
        <w:rPr>
          <w:rFonts w:ascii="Arial" w:hAnsi="Arial" w:eastAsia="Arial" w:cs="Arial"/>
          <w:noProof w:val="0"/>
          <w:sz w:val="24"/>
          <w:szCs w:val="24"/>
          <w:lang w:val="en-GB"/>
        </w:rPr>
        <w:t xml:space="preserve">. L, M. K, </w:t>
      </w:r>
      <w:r w:rsidRPr="3A66E5AE" w:rsidR="32A1654D">
        <w:rPr>
          <w:rFonts w:ascii="Arial" w:hAnsi="Arial" w:eastAsia="Arial" w:cs="Arial"/>
          <w:noProof w:val="0"/>
          <w:sz w:val="24"/>
          <w:szCs w:val="24"/>
          <w:lang w:val="en-GB"/>
        </w:rPr>
        <w:t>Nikitara</w:t>
      </w:r>
      <w:r w:rsidRPr="3A66E5AE" w:rsidR="32A1654D">
        <w:rPr>
          <w:rFonts w:ascii="Arial" w:hAnsi="Arial" w:eastAsia="Arial" w:cs="Arial"/>
          <w:noProof w:val="0"/>
          <w:sz w:val="24"/>
          <w:szCs w:val="24"/>
          <w:lang w:val="en-GB"/>
        </w:rPr>
        <w:t xml:space="preserve">. M, Ghobrial. S., </w:t>
      </w:r>
      <w:r w:rsidRPr="3A66E5AE" w:rsidR="32A1654D">
        <w:rPr>
          <w:rFonts w:ascii="Arial" w:hAnsi="Arial" w:eastAsia="Arial" w:cs="Arial"/>
          <w:noProof w:val="0"/>
          <w:sz w:val="24"/>
          <w:szCs w:val="24"/>
          <w:lang w:val="en-GB"/>
        </w:rPr>
        <w:t>Latzourakis</w:t>
      </w:r>
      <w:r w:rsidRPr="3A66E5AE" w:rsidR="32A1654D">
        <w:rPr>
          <w:rFonts w:ascii="Arial" w:hAnsi="Arial" w:eastAsia="Arial" w:cs="Arial"/>
          <w:noProof w:val="0"/>
          <w:sz w:val="24"/>
          <w:szCs w:val="24"/>
          <w:lang w:val="en-GB"/>
        </w:rPr>
        <w:t>. E., Polychronis., G, Constantinou, C. S (</w:t>
      </w:r>
      <w:r w:rsidRPr="3A66E5AE" w:rsidR="32A1654D">
        <w:rPr>
          <w:rFonts w:ascii="Arial" w:hAnsi="Arial" w:eastAsia="Arial" w:cs="Arial"/>
          <w:noProof w:val="0"/>
          <w:sz w:val="24"/>
          <w:szCs w:val="24"/>
          <w:lang w:val="en-GB"/>
        </w:rPr>
        <w:t>2023)</w:t>
      </w:r>
      <w:r w:rsidRPr="3A66E5AE" w:rsidR="69B2AB64">
        <w:rPr>
          <w:rFonts w:ascii="Arial" w:hAnsi="Arial" w:eastAsia="Arial" w:cs="Arial"/>
          <w:noProof w:val="0"/>
          <w:sz w:val="24"/>
          <w:szCs w:val="24"/>
          <w:lang w:val="en-GB"/>
        </w:rPr>
        <w:t xml:space="preserve"> </w:t>
      </w:r>
      <w:r w:rsidRPr="3A66E5AE" w:rsidR="32A1654D">
        <w:rPr>
          <w:rFonts w:ascii="Arial" w:hAnsi="Arial" w:eastAsia="Arial" w:cs="Arial"/>
          <w:noProof w:val="0"/>
          <w:sz w:val="24"/>
          <w:szCs w:val="24"/>
          <w:lang w:val="en-GB"/>
        </w:rPr>
        <w:t>‘</w:t>
      </w:r>
      <w:r w:rsidRPr="3A66E5AE" w:rsidR="32A1654D">
        <w:rPr>
          <w:rFonts w:ascii="Arial" w:hAnsi="Arial" w:eastAsia="Arial" w:cs="Arial"/>
          <w:noProof w:val="0"/>
          <w:sz w:val="24"/>
          <w:szCs w:val="24"/>
          <w:lang w:val="en-GB"/>
        </w:rPr>
        <w:t>The Impact of Transformational Leadership in the Nursing Work Environment and Patients' Outcomes: A Systematic Review</w:t>
      </w:r>
      <w:r w:rsidRPr="3A66E5AE" w:rsidR="32A1654D">
        <w:rPr>
          <w:rFonts w:ascii="Arial" w:hAnsi="Arial" w:eastAsia="Arial" w:cs="Arial"/>
          <w:noProof w:val="0"/>
          <w:sz w:val="24"/>
          <w:szCs w:val="24"/>
          <w:lang w:val="en-GB"/>
        </w:rPr>
        <w:t>’,</w:t>
      </w:r>
      <w:r w:rsidRPr="3A66E5AE" w:rsidR="32A1654D">
        <w:rPr>
          <w:rFonts w:ascii="Arial" w:hAnsi="Arial" w:eastAsia="Arial" w:cs="Arial"/>
          <w:noProof w:val="0"/>
          <w:sz w:val="24"/>
          <w:szCs w:val="24"/>
          <w:lang w:val="en-GB"/>
        </w:rPr>
        <w:t xml:space="preserve"> </w:t>
      </w:r>
      <w:r w:rsidRPr="3A66E5AE" w:rsidR="32A1654D">
        <w:rPr>
          <w:rFonts w:ascii="Arial" w:hAnsi="Arial" w:eastAsia="Arial" w:cs="Arial"/>
          <w:i w:val="1"/>
          <w:iCs w:val="1"/>
          <w:noProof w:val="0"/>
          <w:sz w:val="24"/>
          <w:szCs w:val="24"/>
          <w:lang w:val="en-GB"/>
        </w:rPr>
        <w:t>Nurs Rep,</w:t>
      </w:r>
      <w:r w:rsidRPr="3A66E5AE" w:rsidR="32A1654D">
        <w:rPr>
          <w:rFonts w:ascii="Arial" w:hAnsi="Arial" w:eastAsia="Arial" w:cs="Arial"/>
          <w:noProof w:val="0"/>
          <w:sz w:val="24"/>
          <w:szCs w:val="24"/>
          <w:lang w:val="en-GB"/>
        </w:rPr>
        <w:t xml:space="preserve"> 13(3), pp.1271-1290. </w:t>
      </w:r>
      <w:r w:rsidRPr="3A66E5AE" w:rsidR="32A1654D">
        <w:rPr>
          <w:rFonts w:ascii="Arial" w:hAnsi="Arial" w:eastAsia="Arial" w:cs="Arial"/>
          <w:noProof w:val="0"/>
          <w:sz w:val="24"/>
          <w:szCs w:val="24"/>
          <w:lang w:val="en-GB"/>
        </w:rPr>
        <w:t>doi</w:t>
      </w:r>
      <w:r w:rsidRPr="3A66E5AE" w:rsidR="32A1654D">
        <w:rPr>
          <w:rFonts w:ascii="Arial" w:hAnsi="Arial" w:eastAsia="Arial" w:cs="Arial"/>
          <w:noProof w:val="0"/>
          <w:sz w:val="24"/>
          <w:szCs w:val="24"/>
          <w:lang w:val="en-GB"/>
        </w:rPr>
        <w:t>: 10.3390/nursrep13030108. PMID: 37755351; PMCID: PMC10537672.</w:t>
      </w:r>
    </w:p>
    <w:p w:rsidR="57BD948A" w:rsidP="3A66E5AE" w:rsidRDefault="57BD948A" w14:paraId="343707C1" w14:textId="00354661">
      <w:pPr>
        <w:pStyle w:val="Normal"/>
        <w:suppressLineNumbers w:val="0"/>
        <w:bidi w:val="0"/>
        <w:spacing w:before="0" w:beforeAutospacing="off" w:after="240" w:afterAutospacing="off" w:line="240" w:lineRule="auto"/>
        <w:ind w:left="0" w:right="0"/>
        <w:jc w:val="left"/>
        <w:rPr>
          <w:rFonts w:ascii="Arial" w:hAnsi="Arial" w:eastAsia="Arial" w:cs="Arial"/>
          <w:noProof w:val="0"/>
          <w:sz w:val="24"/>
          <w:szCs w:val="24"/>
          <w:lang w:val="en-GB"/>
        </w:rPr>
      </w:pPr>
      <w:r w:rsidRPr="3A66E5AE" w:rsidR="3FD69975">
        <w:rPr>
          <w:rFonts w:ascii="Arial" w:hAnsi="Arial" w:eastAsia="Arial" w:cs="Arial"/>
          <w:noProof w:val="0"/>
          <w:sz w:val="24"/>
          <w:szCs w:val="24"/>
          <w:lang w:val="en-GB"/>
        </w:rPr>
        <w:t xml:space="preserve">Department of Health and Social Care (2022). </w:t>
      </w:r>
      <w:r w:rsidRPr="3A66E5AE" w:rsidR="3FD69975">
        <w:rPr>
          <w:rFonts w:ascii="Arial" w:hAnsi="Arial" w:eastAsia="Arial" w:cs="Arial"/>
          <w:i w:val="1"/>
          <w:iCs w:val="1"/>
          <w:noProof w:val="0"/>
          <w:sz w:val="24"/>
          <w:szCs w:val="24"/>
          <w:lang w:val="en-GB"/>
        </w:rPr>
        <w:t>The government response to the Health and Social Care Committee report on workforce burnout and resilience in the NHS and social care</w:t>
      </w:r>
      <w:r w:rsidRPr="3A66E5AE" w:rsidR="3FD69975">
        <w:rPr>
          <w:rFonts w:ascii="Arial" w:hAnsi="Arial" w:eastAsia="Arial" w:cs="Arial"/>
          <w:noProof w:val="0"/>
          <w:sz w:val="24"/>
          <w:szCs w:val="24"/>
          <w:lang w:val="en-GB"/>
        </w:rPr>
        <w:t xml:space="preserve">.  Available at: </w:t>
      </w:r>
      <w:hyperlink r:id="Rc5490bd5e6494144">
        <w:r w:rsidRPr="3A66E5AE" w:rsidR="3FD69975">
          <w:rPr>
            <w:rStyle w:val="Hyperlink"/>
            <w:rFonts w:ascii="Arial" w:hAnsi="Arial" w:eastAsia="Arial" w:cs="Arial"/>
            <w:noProof w:val="0"/>
            <w:lang w:val="en-GB"/>
          </w:rPr>
          <w:t>https://www.gov.uk/government/publications/workforce-burnout-and-resilience-in-the-nhs-and-social-care/the-government-response-to-the-health-and-social-care-committee-report-on-workforce-burnout-and-resilience-in-the-nhs-and-social-care</w:t>
        </w:r>
      </w:hyperlink>
      <w:r w:rsidRPr="3A66E5AE" w:rsidR="3FD69975">
        <w:rPr>
          <w:rFonts w:ascii="Arial" w:hAnsi="Arial" w:eastAsia="Arial" w:cs="Arial"/>
          <w:noProof w:val="0"/>
          <w:sz w:val="24"/>
          <w:szCs w:val="24"/>
          <w:lang w:val="en-GB"/>
        </w:rPr>
        <w:t xml:space="preserve"># </w:t>
      </w:r>
      <w:r w:rsidRPr="3A66E5AE" w:rsidR="7F21F4D6">
        <w:rPr>
          <w:rFonts w:ascii="Arial" w:hAnsi="Arial" w:eastAsia="Arial" w:cs="Arial"/>
          <w:noProof w:val="0"/>
          <w:sz w:val="24"/>
          <w:szCs w:val="24"/>
          <w:lang w:val="en-GB"/>
        </w:rPr>
        <w:t>(</w:t>
      </w:r>
      <w:r w:rsidRPr="3A66E5AE" w:rsidR="3FD69975">
        <w:rPr>
          <w:rFonts w:ascii="Arial" w:hAnsi="Arial" w:eastAsia="Arial" w:cs="Arial"/>
          <w:noProof w:val="0"/>
          <w:sz w:val="24"/>
          <w:szCs w:val="24"/>
          <w:lang w:val="en-GB"/>
        </w:rPr>
        <w:t>Accessed</w:t>
      </w:r>
      <w:r w:rsidRPr="3A66E5AE" w:rsidR="439067FA">
        <w:rPr>
          <w:rFonts w:ascii="Arial" w:hAnsi="Arial" w:eastAsia="Arial" w:cs="Arial"/>
          <w:noProof w:val="0"/>
          <w:sz w:val="24"/>
          <w:szCs w:val="24"/>
          <w:lang w:val="en-GB"/>
        </w:rPr>
        <w:t>:</w:t>
      </w:r>
      <w:r w:rsidRPr="3A66E5AE" w:rsidR="3FD69975">
        <w:rPr>
          <w:rFonts w:ascii="Arial" w:hAnsi="Arial" w:eastAsia="Arial" w:cs="Arial"/>
          <w:noProof w:val="0"/>
          <w:sz w:val="24"/>
          <w:szCs w:val="24"/>
          <w:lang w:val="en-GB"/>
        </w:rPr>
        <w:t xml:space="preserve"> 1 Jun 2026</w:t>
      </w:r>
      <w:r w:rsidRPr="3A66E5AE" w:rsidR="01CC410D">
        <w:rPr>
          <w:rFonts w:ascii="Arial" w:hAnsi="Arial" w:eastAsia="Arial" w:cs="Arial"/>
          <w:noProof w:val="0"/>
          <w:sz w:val="24"/>
          <w:szCs w:val="24"/>
          <w:lang w:val="en-GB"/>
        </w:rPr>
        <w:t>)</w:t>
      </w:r>
    </w:p>
    <w:p w:rsidR="57BD948A" w:rsidP="3A66E5AE" w:rsidRDefault="57BD948A" w14:paraId="515472D7" w14:textId="2151B9A1">
      <w:pPr>
        <w:bidi w:val="0"/>
        <w:spacing w:before="0" w:beforeAutospacing="off" w:after="240" w:afterAutospacing="off" w:line="240" w:lineRule="auto"/>
        <w:jc w:val="left"/>
        <w:rPr>
          <w:rFonts w:ascii="Arial" w:hAnsi="Arial" w:eastAsia="Arial" w:cs="Arial"/>
          <w:noProof w:val="0"/>
          <w:sz w:val="24"/>
          <w:szCs w:val="24"/>
          <w:lang w:val="en-GB"/>
        </w:rPr>
      </w:pPr>
      <w:r w:rsidRPr="3A66E5AE" w:rsidR="3FD69975">
        <w:rPr>
          <w:rFonts w:ascii="Arial" w:hAnsi="Arial" w:eastAsia="Arial" w:cs="Arial"/>
          <w:noProof w:val="0"/>
          <w:sz w:val="24"/>
          <w:szCs w:val="24"/>
          <w:lang w:val="en-GB"/>
        </w:rPr>
        <w:t xml:space="preserve">Newton, R., Pepper, </w:t>
      </w:r>
      <w:r w:rsidRPr="3A66E5AE" w:rsidR="3FD69975">
        <w:rPr>
          <w:rFonts w:ascii="Arial" w:hAnsi="Arial" w:eastAsia="Arial" w:cs="Arial"/>
          <w:noProof w:val="0"/>
          <w:sz w:val="24"/>
          <w:szCs w:val="24"/>
          <w:lang w:val="en-GB"/>
        </w:rPr>
        <w:t>A.</w:t>
      </w:r>
      <w:r w:rsidRPr="3A66E5AE" w:rsidR="3FD69975">
        <w:rPr>
          <w:rFonts w:ascii="Arial" w:hAnsi="Arial" w:eastAsia="Arial" w:cs="Arial"/>
          <w:noProof w:val="0"/>
          <w:sz w:val="24"/>
          <w:szCs w:val="24"/>
          <w:lang w:val="en-GB"/>
        </w:rPr>
        <w:t xml:space="preserve"> and Soane, E. (2015). </w:t>
      </w:r>
      <w:r w:rsidRPr="3A66E5AE" w:rsidR="3FD69975">
        <w:rPr>
          <w:rFonts w:ascii="Arial" w:hAnsi="Arial" w:eastAsia="Arial" w:cs="Arial"/>
          <w:i w:val="1"/>
          <w:iCs w:val="1"/>
          <w:noProof w:val="0"/>
          <w:sz w:val="24"/>
          <w:szCs w:val="24"/>
          <w:lang w:val="en-GB"/>
        </w:rPr>
        <w:t>How to Become a Transformational Leader</w:t>
      </w:r>
      <w:r w:rsidRPr="3A66E5AE" w:rsidR="65CECF5A">
        <w:rPr>
          <w:rFonts w:ascii="Arial" w:hAnsi="Arial" w:eastAsia="Arial" w:cs="Arial"/>
          <w:i w:val="1"/>
          <w:iCs w:val="1"/>
          <w:noProof w:val="0"/>
          <w:sz w:val="24"/>
          <w:szCs w:val="24"/>
          <w:lang w:val="en-GB"/>
        </w:rPr>
        <w:t>.</w:t>
      </w:r>
      <w:r w:rsidRPr="3A66E5AE" w:rsidR="3FD69975">
        <w:rPr>
          <w:rFonts w:ascii="Arial" w:hAnsi="Arial" w:eastAsia="Arial" w:cs="Arial"/>
          <w:noProof w:val="0"/>
          <w:sz w:val="24"/>
          <w:szCs w:val="24"/>
          <w:lang w:val="en-GB"/>
        </w:rPr>
        <w:t xml:space="preserve"> Available at: </w:t>
      </w:r>
      <w:hyperlink r:id="Ra2734bea2a8f42a9">
        <w:r w:rsidRPr="3A66E5AE" w:rsidR="3FD69975">
          <w:rPr>
            <w:rStyle w:val="Hyperlink"/>
            <w:rFonts w:ascii="Arial" w:hAnsi="Arial" w:eastAsia="Arial" w:cs="Arial"/>
            <w:noProof w:val="0"/>
            <w:lang w:val="en-GB"/>
          </w:rPr>
          <w:t>https://www.lse.ac.uk/study-at-lse/executive-education/insights/articles/how-to-become-a-transformational-leader</w:t>
        </w:r>
      </w:hyperlink>
      <w:r w:rsidRPr="3A66E5AE" w:rsidR="3FD69975">
        <w:rPr>
          <w:rFonts w:ascii="Arial" w:hAnsi="Arial" w:eastAsia="Arial" w:cs="Arial"/>
          <w:noProof w:val="0"/>
          <w:sz w:val="24"/>
          <w:szCs w:val="24"/>
          <w:lang w:val="en-GB"/>
        </w:rPr>
        <w:t>.</w:t>
      </w:r>
    </w:p>
    <w:p w:rsidR="57BD948A" w:rsidP="3A66E5AE" w:rsidRDefault="57BD948A" w14:paraId="3162822E" w14:textId="61A7DDEA">
      <w:pPr>
        <w:bidi w:val="0"/>
        <w:spacing w:before="0" w:beforeAutospacing="off" w:after="240" w:afterAutospacing="off" w:line="240" w:lineRule="auto"/>
        <w:jc w:val="left"/>
        <w:rPr>
          <w:rFonts w:ascii="Arial" w:hAnsi="Arial" w:eastAsia="Arial" w:cs="Arial"/>
          <w:noProof w:val="0"/>
          <w:sz w:val="24"/>
          <w:szCs w:val="24"/>
          <w:lang w:val="en-GB"/>
        </w:rPr>
      </w:pPr>
      <w:r w:rsidRPr="3A66E5AE" w:rsidR="3FD69975">
        <w:rPr>
          <w:rFonts w:ascii="Arial" w:hAnsi="Arial" w:eastAsia="Arial" w:cs="Arial"/>
          <w:noProof w:val="0"/>
          <w:sz w:val="24"/>
          <w:szCs w:val="24"/>
          <w:lang w:val="en-GB"/>
        </w:rPr>
        <w:t>Ystaas</w:t>
      </w:r>
      <w:r w:rsidRPr="3A66E5AE" w:rsidR="3FD69975">
        <w:rPr>
          <w:rFonts w:ascii="Arial" w:hAnsi="Arial" w:eastAsia="Arial" w:cs="Arial"/>
          <w:noProof w:val="0"/>
          <w:sz w:val="24"/>
          <w:szCs w:val="24"/>
          <w:lang w:val="en-GB"/>
        </w:rPr>
        <w:t xml:space="preserve">, L.M.K., </w:t>
      </w:r>
      <w:r w:rsidRPr="3A66E5AE" w:rsidR="3FD69975">
        <w:rPr>
          <w:rFonts w:ascii="Arial" w:hAnsi="Arial" w:eastAsia="Arial" w:cs="Arial"/>
          <w:noProof w:val="0"/>
          <w:sz w:val="24"/>
          <w:szCs w:val="24"/>
          <w:lang w:val="en-GB"/>
        </w:rPr>
        <w:t>Nikitara</w:t>
      </w:r>
      <w:r w:rsidRPr="3A66E5AE" w:rsidR="3FD69975">
        <w:rPr>
          <w:rFonts w:ascii="Arial" w:hAnsi="Arial" w:eastAsia="Arial" w:cs="Arial"/>
          <w:noProof w:val="0"/>
          <w:sz w:val="24"/>
          <w:szCs w:val="24"/>
          <w:lang w:val="en-GB"/>
        </w:rPr>
        <w:t xml:space="preserve">, M., Ghobrial, S., </w:t>
      </w:r>
      <w:r w:rsidRPr="3A66E5AE" w:rsidR="3FD69975">
        <w:rPr>
          <w:rFonts w:ascii="Arial" w:hAnsi="Arial" w:eastAsia="Arial" w:cs="Arial"/>
          <w:noProof w:val="0"/>
          <w:sz w:val="24"/>
          <w:szCs w:val="24"/>
          <w:lang w:val="en-GB"/>
        </w:rPr>
        <w:t>Latzourakis</w:t>
      </w:r>
      <w:r w:rsidRPr="3A66E5AE" w:rsidR="3FD69975">
        <w:rPr>
          <w:rFonts w:ascii="Arial" w:hAnsi="Arial" w:eastAsia="Arial" w:cs="Arial"/>
          <w:noProof w:val="0"/>
          <w:sz w:val="24"/>
          <w:szCs w:val="24"/>
          <w:lang w:val="en-GB"/>
        </w:rPr>
        <w:t xml:space="preserve">, E., Polychronis, G. and Constantinou, C.S. (2023). </w:t>
      </w:r>
      <w:r w:rsidRPr="3A66E5AE" w:rsidR="6654600B">
        <w:rPr>
          <w:rFonts w:ascii="Arial" w:hAnsi="Arial" w:eastAsia="Arial" w:cs="Arial"/>
          <w:noProof w:val="0"/>
          <w:sz w:val="24"/>
          <w:szCs w:val="24"/>
          <w:lang w:val="en-GB"/>
        </w:rPr>
        <w:t>‘</w:t>
      </w:r>
      <w:r w:rsidRPr="3A66E5AE" w:rsidR="3FD69975">
        <w:rPr>
          <w:rFonts w:ascii="Arial" w:hAnsi="Arial" w:eastAsia="Arial" w:cs="Arial"/>
          <w:noProof w:val="0"/>
          <w:sz w:val="24"/>
          <w:szCs w:val="24"/>
          <w:lang w:val="en-GB"/>
        </w:rPr>
        <w:t>The impact of transformational leadership in the nursing work environment and patients’ outcomes: A systematic review</w:t>
      </w:r>
      <w:r w:rsidRPr="3A66E5AE" w:rsidR="537C3C88">
        <w:rPr>
          <w:rFonts w:ascii="Arial" w:hAnsi="Arial" w:eastAsia="Arial" w:cs="Arial"/>
          <w:noProof w:val="0"/>
          <w:sz w:val="24"/>
          <w:szCs w:val="24"/>
          <w:lang w:val="en-GB"/>
        </w:rPr>
        <w:t xml:space="preserve">’, </w:t>
      </w:r>
      <w:r w:rsidRPr="3A66E5AE" w:rsidR="3FD69975">
        <w:rPr>
          <w:rFonts w:ascii="Arial" w:hAnsi="Arial" w:eastAsia="Arial" w:cs="Arial"/>
          <w:i w:val="1"/>
          <w:iCs w:val="1"/>
          <w:noProof w:val="0"/>
          <w:sz w:val="24"/>
          <w:szCs w:val="24"/>
          <w:lang w:val="en-GB"/>
        </w:rPr>
        <w:t>Nursing Reports</w:t>
      </w:r>
      <w:r w:rsidRPr="3A66E5AE" w:rsidR="3FD69975">
        <w:rPr>
          <w:rFonts w:ascii="Arial" w:hAnsi="Arial" w:eastAsia="Arial" w:cs="Arial"/>
          <w:noProof w:val="0"/>
          <w:sz w:val="24"/>
          <w:szCs w:val="24"/>
          <w:lang w:val="en-GB"/>
        </w:rPr>
        <w:t>, [online] 13(3), pp.1271–1290</w:t>
      </w:r>
      <w:r w:rsidRPr="3A66E5AE" w:rsidR="3FD69975">
        <w:rPr>
          <w:rFonts w:ascii="Arial" w:hAnsi="Arial" w:eastAsia="Arial" w:cs="Arial"/>
          <w:noProof w:val="0"/>
          <w:sz w:val="24"/>
          <w:szCs w:val="24"/>
          <w:lang w:val="en-GB"/>
        </w:rPr>
        <w:t xml:space="preserve">. </w:t>
      </w:r>
      <w:r w:rsidRPr="3A66E5AE" w:rsidR="3FD69975">
        <w:rPr>
          <w:rFonts w:ascii="Arial" w:hAnsi="Arial" w:eastAsia="Arial" w:cs="Arial"/>
          <w:noProof w:val="0"/>
          <w:sz w:val="24"/>
          <w:szCs w:val="24"/>
          <w:lang w:val="en-GB"/>
        </w:rPr>
        <w:t>doi:htt</w:t>
      </w:r>
      <w:r w:rsidRPr="3A66E5AE" w:rsidR="3FD69975">
        <w:rPr>
          <w:rFonts w:ascii="Arial" w:hAnsi="Arial" w:eastAsia="Arial" w:cs="Arial"/>
          <w:noProof w:val="0"/>
          <w:sz w:val="24"/>
          <w:szCs w:val="24"/>
          <w:lang w:val="en-GB"/>
        </w:rPr>
        <w:t>ps</w:t>
      </w:r>
      <w:r w:rsidRPr="3A66E5AE" w:rsidR="3FD69975">
        <w:rPr>
          <w:rFonts w:ascii="Arial" w:hAnsi="Arial" w:eastAsia="Arial" w:cs="Arial"/>
          <w:noProof w:val="0"/>
          <w:sz w:val="24"/>
          <w:szCs w:val="24"/>
          <w:lang w:val="en-GB"/>
        </w:rPr>
        <w:t>://doi.org/10.3390/nursrep13030108</w:t>
      </w:r>
      <w:r w:rsidRPr="3A66E5AE" w:rsidR="784D9169">
        <w:rPr>
          <w:rFonts w:ascii="Arial" w:hAnsi="Arial" w:eastAsia="Arial" w:cs="Arial"/>
          <w:noProof w:val="0"/>
          <w:sz w:val="24"/>
          <w:szCs w:val="24"/>
          <w:lang w:val="en-GB"/>
        </w:rPr>
        <w:t>.</w:t>
      </w:r>
    </w:p>
    <w:p w:rsidR="57BD948A" w:rsidP="3A66E5AE" w:rsidRDefault="57BD948A" w14:paraId="45975B52" w14:textId="0F390AC6">
      <w:pPr>
        <w:bidi w:val="0"/>
        <w:spacing w:before="0" w:beforeAutospacing="off" w:after="240" w:afterAutospacing="off" w:line="360" w:lineRule="auto"/>
        <w:jc w:val="left"/>
        <w:rPr>
          <w:rFonts w:ascii="Arial" w:hAnsi="Arial" w:eastAsia="Arial" w:cs="Arial"/>
          <w:noProof w:val="0"/>
          <w:sz w:val="24"/>
          <w:szCs w:val="24"/>
          <w:lang w:val="en-GB"/>
        </w:rPr>
      </w:pPr>
      <w:r w:rsidRPr="3A66E5AE" w:rsidR="784D9169">
        <w:rPr>
          <w:rFonts w:ascii="Arial" w:hAnsi="Arial" w:eastAsia="Arial" w:cs="Arial"/>
          <w:noProof w:val="0"/>
          <w:sz w:val="24"/>
          <w:szCs w:val="24"/>
          <w:lang w:val="en-GB"/>
        </w:rPr>
        <w:t xml:space="preserve">GOV.UK (2024). </w:t>
      </w:r>
      <w:r w:rsidRPr="3A66E5AE" w:rsidR="784D9169">
        <w:rPr>
          <w:rFonts w:ascii="Arial" w:hAnsi="Arial" w:eastAsia="Arial" w:cs="Arial"/>
          <w:i w:val="1"/>
          <w:iCs w:val="1"/>
          <w:noProof w:val="0"/>
          <w:sz w:val="24"/>
          <w:szCs w:val="24"/>
          <w:lang w:val="en-GB"/>
        </w:rPr>
        <w:t>Change NHS: help build a health service fit for the future</w:t>
      </w:r>
      <w:r w:rsidRPr="3A66E5AE" w:rsidR="784D9169">
        <w:rPr>
          <w:rFonts w:ascii="Arial" w:hAnsi="Arial" w:eastAsia="Arial" w:cs="Arial"/>
          <w:noProof w:val="0"/>
          <w:sz w:val="24"/>
          <w:szCs w:val="24"/>
          <w:lang w:val="en-GB"/>
        </w:rPr>
        <w:t xml:space="preserve">. [online] GOV.UK. Available at: </w:t>
      </w:r>
      <w:hyperlink r:id="R2aae5fd0a39f4491">
        <w:r w:rsidRPr="3A66E5AE" w:rsidR="784D9169">
          <w:rPr>
            <w:rStyle w:val="Hyperlink"/>
            <w:rFonts w:ascii="Arial" w:hAnsi="Arial" w:eastAsia="Arial" w:cs="Arial"/>
            <w:noProof w:val="0"/>
            <w:lang w:val="en-GB"/>
          </w:rPr>
          <w:t>https://www.gov.uk/government/publications/change-nhs-help-build-a-health-service-fit-for-the-future/change-nhs-help-build-a-health-service-fit-for-the-future</w:t>
        </w:r>
      </w:hyperlink>
      <w:r w:rsidRPr="3A66E5AE" w:rsidR="784D9169">
        <w:rPr>
          <w:rFonts w:ascii="Arial" w:hAnsi="Arial" w:eastAsia="Arial" w:cs="Arial"/>
          <w:noProof w:val="0"/>
          <w:sz w:val="24"/>
          <w:szCs w:val="24"/>
          <w:lang w:val="en-GB"/>
        </w:rPr>
        <w:t>.</w:t>
      </w:r>
    </w:p>
    <w:p w:rsidR="57BD948A" w:rsidP="3A66E5AE" w:rsidRDefault="57BD948A" w14:paraId="1D3638CC" w14:textId="2ACDF937">
      <w:pPr>
        <w:bidi w:val="0"/>
        <w:spacing w:before="0" w:beforeAutospacing="off" w:after="240" w:afterAutospacing="off" w:line="360" w:lineRule="auto"/>
        <w:jc w:val="left"/>
      </w:pPr>
      <w:r w:rsidRPr="3A66E5AE" w:rsidR="784D9169">
        <w:rPr>
          <w:rFonts w:ascii="Arial" w:hAnsi="Arial" w:eastAsia="Arial" w:cs="Arial"/>
          <w:noProof w:val="0"/>
          <w:sz w:val="24"/>
          <w:szCs w:val="24"/>
          <w:lang w:val="en-GB"/>
        </w:rPr>
        <w:t xml:space="preserve">Nash, S. (2025). </w:t>
      </w:r>
      <w:r w:rsidRPr="3A66E5AE" w:rsidR="784D9169">
        <w:rPr>
          <w:rFonts w:ascii="Arial" w:hAnsi="Arial" w:eastAsia="Arial" w:cs="Arial"/>
          <w:i w:val="1"/>
          <w:iCs w:val="1"/>
          <w:noProof w:val="0"/>
          <w:sz w:val="24"/>
          <w:szCs w:val="24"/>
          <w:lang w:val="en-GB"/>
        </w:rPr>
        <w:t>From Burnout To Belief: Reflections On Reforming The NHS From Within | The King’s Fund</w:t>
      </w:r>
      <w:r w:rsidRPr="3A66E5AE" w:rsidR="784D9169">
        <w:rPr>
          <w:rFonts w:ascii="Arial" w:hAnsi="Arial" w:eastAsia="Arial" w:cs="Arial"/>
          <w:noProof w:val="0"/>
          <w:sz w:val="24"/>
          <w:szCs w:val="24"/>
          <w:lang w:val="en-GB"/>
        </w:rPr>
        <w:t xml:space="preserve">. [online] The King’s Fund. Available at: </w:t>
      </w:r>
      <w:hyperlink r:id="R4089ead50a65427b">
        <w:r w:rsidRPr="3A66E5AE" w:rsidR="784D9169">
          <w:rPr>
            <w:rStyle w:val="Hyperlink"/>
            <w:rFonts w:ascii="Arial" w:hAnsi="Arial" w:eastAsia="Arial" w:cs="Arial"/>
            <w:noProof w:val="0"/>
            <w:lang w:val="en-GB"/>
          </w:rPr>
          <w:t>https://www.kingsfund.org.uk/insight-and-analysis/long-reads/burnout-belief-reforming-the-nhs</w:t>
        </w:r>
      </w:hyperlink>
      <w:r w:rsidRPr="3A66E5AE" w:rsidR="784D9169">
        <w:rPr>
          <w:rFonts w:ascii="Times New Roman" w:hAnsi="Times New Roman" w:eastAsia="Times New Roman" w:cs="Times New Roman"/>
          <w:noProof w:val="0"/>
          <w:sz w:val="24"/>
          <w:szCs w:val="24"/>
          <w:lang w:val="en-GB"/>
        </w:rPr>
        <w:t>.</w:t>
      </w:r>
    </w:p>
    <w:p w:rsidR="57BD948A" w:rsidP="3A66E5AE" w:rsidRDefault="57BD948A" w14:paraId="39A8AA54" w14:textId="457A23E0">
      <w:pPr>
        <w:bidi w:val="0"/>
        <w:spacing w:before="0" w:beforeAutospacing="off" w:after="240" w:afterAutospacing="off" w:line="240" w:lineRule="auto"/>
        <w:jc w:val="left"/>
        <w:rPr>
          <w:rFonts w:ascii="Arial" w:hAnsi="Arial" w:eastAsia="Arial" w:cs="Arial"/>
          <w:noProof w:val="0"/>
          <w:sz w:val="24"/>
          <w:szCs w:val="24"/>
          <w:lang w:val="en-GB"/>
        </w:rPr>
      </w:pPr>
    </w:p>
    <w:p w:rsidR="57BD948A" w:rsidP="3A66E5AE" w:rsidRDefault="57BD948A" w14:paraId="13095758" w14:textId="250B7102">
      <w:pPr>
        <w:bidi w:val="0"/>
        <w:spacing w:before="0" w:beforeAutospacing="off" w:after="0" w:afterAutospacing="off" w:line="360" w:lineRule="auto"/>
        <w:jc w:val="left"/>
        <w:rPr>
          <w:rFonts w:ascii="Arial" w:hAnsi="Arial" w:eastAsia="Arial" w:cs="Arial"/>
          <w:noProof w:val="0"/>
          <w:sz w:val="24"/>
          <w:szCs w:val="24"/>
          <w:lang w:val="en-GB"/>
        </w:rPr>
      </w:pPr>
    </w:p>
    <w:p w:rsidR="57BD948A" w:rsidP="3A66E5AE" w:rsidRDefault="57BD948A" w14:paraId="0A3CCFD2" w14:textId="1D72B3F5">
      <w:pPr>
        <w:spacing w:line="360" w:lineRule="auto"/>
        <w:rPr>
          <w:rFonts w:ascii="Arial" w:hAnsi="Arial" w:eastAsia="Arial" w:cs="Arial"/>
          <w:sz w:val="24"/>
          <w:szCs w:val="24"/>
        </w:rPr>
      </w:pPr>
    </w:p>
    <w:p w:rsidR="57BD948A" w:rsidP="57BD948A" w:rsidRDefault="57BD948A" w14:paraId="37DCA501" w14:textId="0823D7C9">
      <w:pPr>
        <w:pStyle w:val="Normal"/>
        <w:tabs>
          <w:tab w:val="left" w:leader="none" w:pos="2812"/>
        </w:tabs>
        <w:spacing w:line="360" w:lineRule="auto"/>
        <w:rPr>
          <w:rFonts w:ascii="Arial" w:hAnsi="Arial" w:eastAsia="Arial" w:cs="Arial"/>
          <w:b w:val="0"/>
          <w:bCs w:val="0"/>
          <w:i w:val="0"/>
          <w:iCs w:val="0"/>
          <w:caps w:val="0"/>
          <w:smallCaps w:val="0"/>
          <w:noProof w:val="0"/>
          <w:color w:val="1B1B1B"/>
          <w:sz w:val="24"/>
          <w:szCs w:val="24"/>
          <w:lang w:val="en-GB"/>
        </w:rPr>
      </w:pPr>
    </w:p>
    <w:sectPr w:rsidRPr="005E6326" w:rsidR="005E0697">
      <w:pgSz w:w="11906" w:h="16838" w:orient="portrait"/>
      <w:pgMar w:top="1440" w:right="1440" w:bottom="1440" w:left="1440" w:header="708" w:footer="708" w:gutter="0"/>
      <w:cols w:space="708"/>
      <w:docGrid w:linePitch="360"/>
      <w:headerReference w:type="default" r:id="R4aceb011e9214df6"/>
      <w:footerReference w:type="default" r:id="Rbf3558e87233436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Yu Gothic">
    <w:altName w:val="游ゴシック"/>
    <w:panose1 w:val="020B04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7BD948A" w:rsidTr="57BD948A" w14:paraId="5A75D590">
      <w:trPr>
        <w:trHeight w:val="300"/>
      </w:trPr>
      <w:tc>
        <w:tcPr>
          <w:tcW w:w="3005" w:type="dxa"/>
          <w:tcMar/>
        </w:tcPr>
        <w:p w:rsidR="57BD948A" w:rsidP="57BD948A" w:rsidRDefault="57BD948A" w14:paraId="16435909" w14:textId="32289CEC">
          <w:pPr>
            <w:pStyle w:val="Header"/>
            <w:bidi w:val="0"/>
            <w:ind w:left="-115"/>
            <w:jc w:val="left"/>
          </w:pPr>
        </w:p>
      </w:tc>
      <w:tc>
        <w:tcPr>
          <w:tcW w:w="3005" w:type="dxa"/>
          <w:tcMar/>
        </w:tcPr>
        <w:p w:rsidR="57BD948A" w:rsidP="57BD948A" w:rsidRDefault="57BD948A" w14:paraId="1552BCDD" w14:textId="71A9E6AD">
          <w:pPr>
            <w:pStyle w:val="Header"/>
            <w:bidi w:val="0"/>
            <w:jc w:val="center"/>
          </w:pPr>
        </w:p>
      </w:tc>
      <w:tc>
        <w:tcPr>
          <w:tcW w:w="3005" w:type="dxa"/>
          <w:tcMar/>
        </w:tcPr>
        <w:p w:rsidR="57BD948A" w:rsidP="57BD948A" w:rsidRDefault="57BD948A" w14:paraId="4B3364E5" w14:textId="080BDAB9">
          <w:pPr>
            <w:pStyle w:val="Header"/>
            <w:bidi w:val="0"/>
            <w:ind w:right="-115"/>
            <w:jc w:val="right"/>
          </w:pPr>
        </w:p>
      </w:tc>
    </w:tr>
  </w:tbl>
  <w:p w:rsidR="57BD948A" w:rsidP="57BD948A" w:rsidRDefault="57BD948A" w14:paraId="2826B3E4" w14:textId="4945302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7BD948A" w:rsidTr="57BD948A" w14:paraId="7FA6FAD0">
      <w:trPr>
        <w:trHeight w:val="300"/>
      </w:trPr>
      <w:tc>
        <w:tcPr>
          <w:tcW w:w="3005" w:type="dxa"/>
          <w:tcMar/>
        </w:tcPr>
        <w:p w:rsidR="57BD948A" w:rsidP="57BD948A" w:rsidRDefault="57BD948A" w14:paraId="57E94DB8" w14:textId="154F3366">
          <w:pPr>
            <w:pStyle w:val="Header"/>
            <w:bidi w:val="0"/>
            <w:ind w:left="-115"/>
            <w:jc w:val="left"/>
          </w:pPr>
        </w:p>
      </w:tc>
      <w:tc>
        <w:tcPr>
          <w:tcW w:w="3005" w:type="dxa"/>
          <w:tcMar/>
        </w:tcPr>
        <w:p w:rsidR="57BD948A" w:rsidP="57BD948A" w:rsidRDefault="57BD948A" w14:paraId="006CE6AE" w14:textId="1F0E1B0A">
          <w:pPr>
            <w:pStyle w:val="Header"/>
            <w:bidi w:val="0"/>
            <w:jc w:val="center"/>
          </w:pPr>
        </w:p>
      </w:tc>
      <w:tc>
        <w:tcPr>
          <w:tcW w:w="3005" w:type="dxa"/>
          <w:tcMar/>
        </w:tcPr>
        <w:p w:rsidR="57BD948A" w:rsidP="57BD948A" w:rsidRDefault="57BD948A" w14:paraId="65AC4529" w14:textId="5F0471AA">
          <w:pPr>
            <w:pStyle w:val="Header"/>
            <w:bidi w:val="0"/>
            <w:ind w:right="-115"/>
            <w:jc w:val="right"/>
          </w:pPr>
        </w:p>
      </w:tc>
    </w:tr>
  </w:tbl>
  <w:p w:rsidR="57BD948A" w:rsidP="57BD948A" w:rsidRDefault="57BD948A" w14:paraId="2272550F" w14:textId="5603089D">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
    <w:nsid w:val="6e9def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5d08ca7"/>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209B0931"/>
    <w:multiLevelType w:val="hybridMultilevel"/>
    <w:tmpl w:val="8D5097C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3">
    <w:abstractNumId w:val="2"/>
  </w:num>
  <w:num w:numId="2">
    <w:abstractNumId w:val="1"/>
  </w:num>
  <w:num w:numId="1" w16cid:durableId="15912332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6326"/>
    <w:rsid w:val="000038B2"/>
    <w:rsid w:val="00023920"/>
    <w:rsid w:val="000246F5"/>
    <w:rsid w:val="000318A2"/>
    <w:rsid w:val="000428B7"/>
    <w:rsid w:val="00042F5F"/>
    <w:rsid w:val="0004353A"/>
    <w:rsid w:val="00053829"/>
    <w:rsid w:val="000574E2"/>
    <w:rsid w:val="0006184D"/>
    <w:rsid w:val="00072A23"/>
    <w:rsid w:val="000771F5"/>
    <w:rsid w:val="00077E3E"/>
    <w:rsid w:val="00083B1C"/>
    <w:rsid w:val="00085221"/>
    <w:rsid w:val="0009000A"/>
    <w:rsid w:val="000952A0"/>
    <w:rsid w:val="000A6C35"/>
    <w:rsid w:val="000C2CA7"/>
    <w:rsid w:val="000D33FD"/>
    <w:rsid w:val="000E1991"/>
    <w:rsid w:val="000F0C0E"/>
    <w:rsid w:val="000F20FD"/>
    <w:rsid w:val="000F2723"/>
    <w:rsid w:val="00100386"/>
    <w:rsid w:val="0011184E"/>
    <w:rsid w:val="0011406F"/>
    <w:rsid w:val="00119AB5"/>
    <w:rsid w:val="001251B3"/>
    <w:rsid w:val="0013725E"/>
    <w:rsid w:val="00137F2A"/>
    <w:rsid w:val="00151B11"/>
    <w:rsid w:val="001551B1"/>
    <w:rsid w:val="001571A1"/>
    <w:rsid w:val="0016305F"/>
    <w:rsid w:val="0017527E"/>
    <w:rsid w:val="001763ED"/>
    <w:rsid w:val="00180D7E"/>
    <w:rsid w:val="001971D5"/>
    <w:rsid w:val="001A56DA"/>
    <w:rsid w:val="001C2A36"/>
    <w:rsid w:val="001D3A0C"/>
    <w:rsid w:val="001D657C"/>
    <w:rsid w:val="001E2B50"/>
    <w:rsid w:val="001E7E83"/>
    <w:rsid w:val="001F41D7"/>
    <w:rsid w:val="001F47B1"/>
    <w:rsid w:val="001F5416"/>
    <w:rsid w:val="002076F4"/>
    <w:rsid w:val="002215AC"/>
    <w:rsid w:val="00230570"/>
    <w:rsid w:val="0023118F"/>
    <w:rsid w:val="00234353"/>
    <w:rsid w:val="002568BF"/>
    <w:rsid w:val="00257747"/>
    <w:rsid w:val="002619CA"/>
    <w:rsid w:val="002638E1"/>
    <w:rsid w:val="00273302"/>
    <w:rsid w:val="0027775F"/>
    <w:rsid w:val="00284DE4"/>
    <w:rsid w:val="002906AA"/>
    <w:rsid w:val="002A2AFD"/>
    <w:rsid w:val="002B50C2"/>
    <w:rsid w:val="002B7DB8"/>
    <w:rsid w:val="002D4E16"/>
    <w:rsid w:val="002D5098"/>
    <w:rsid w:val="002E08A0"/>
    <w:rsid w:val="002E7930"/>
    <w:rsid w:val="002E7A8C"/>
    <w:rsid w:val="002F1211"/>
    <w:rsid w:val="002F5954"/>
    <w:rsid w:val="003128C1"/>
    <w:rsid w:val="00313506"/>
    <w:rsid w:val="00330C92"/>
    <w:rsid w:val="00337FF3"/>
    <w:rsid w:val="00345AC8"/>
    <w:rsid w:val="003536DD"/>
    <w:rsid w:val="00357B16"/>
    <w:rsid w:val="00366371"/>
    <w:rsid w:val="00380E64"/>
    <w:rsid w:val="00393F4A"/>
    <w:rsid w:val="0039494D"/>
    <w:rsid w:val="003A06FD"/>
    <w:rsid w:val="003B4849"/>
    <w:rsid w:val="00411319"/>
    <w:rsid w:val="00412A41"/>
    <w:rsid w:val="00427789"/>
    <w:rsid w:val="004316F7"/>
    <w:rsid w:val="00431FB9"/>
    <w:rsid w:val="00442122"/>
    <w:rsid w:val="00446BDB"/>
    <w:rsid w:val="00450FA4"/>
    <w:rsid w:val="0045683D"/>
    <w:rsid w:val="00461E7E"/>
    <w:rsid w:val="004628FA"/>
    <w:rsid w:val="004700A4"/>
    <w:rsid w:val="00472F8A"/>
    <w:rsid w:val="00473DA0"/>
    <w:rsid w:val="004842D7"/>
    <w:rsid w:val="00487F5B"/>
    <w:rsid w:val="004A19F7"/>
    <w:rsid w:val="004B23AB"/>
    <w:rsid w:val="004B3088"/>
    <w:rsid w:val="004B3A4D"/>
    <w:rsid w:val="004B5B32"/>
    <w:rsid w:val="004B6787"/>
    <w:rsid w:val="004C1747"/>
    <w:rsid w:val="004C2A6F"/>
    <w:rsid w:val="004E2BE5"/>
    <w:rsid w:val="004F6E8A"/>
    <w:rsid w:val="004F7765"/>
    <w:rsid w:val="00503093"/>
    <w:rsid w:val="005207F5"/>
    <w:rsid w:val="00522B30"/>
    <w:rsid w:val="00531EF5"/>
    <w:rsid w:val="00535071"/>
    <w:rsid w:val="00545D4C"/>
    <w:rsid w:val="00567F79"/>
    <w:rsid w:val="00575493"/>
    <w:rsid w:val="0057591F"/>
    <w:rsid w:val="00583F33"/>
    <w:rsid w:val="005A0EB9"/>
    <w:rsid w:val="005A35AA"/>
    <w:rsid w:val="005B187B"/>
    <w:rsid w:val="005D189A"/>
    <w:rsid w:val="005D45A4"/>
    <w:rsid w:val="005D72F7"/>
    <w:rsid w:val="005E0697"/>
    <w:rsid w:val="005E28D5"/>
    <w:rsid w:val="005E4A95"/>
    <w:rsid w:val="005E6326"/>
    <w:rsid w:val="005F548E"/>
    <w:rsid w:val="005F57C3"/>
    <w:rsid w:val="006053FA"/>
    <w:rsid w:val="006073B8"/>
    <w:rsid w:val="0061454B"/>
    <w:rsid w:val="0063332E"/>
    <w:rsid w:val="0064053A"/>
    <w:rsid w:val="00645B0D"/>
    <w:rsid w:val="00645B41"/>
    <w:rsid w:val="00671A35"/>
    <w:rsid w:val="00672D15"/>
    <w:rsid w:val="006757C2"/>
    <w:rsid w:val="00677BE8"/>
    <w:rsid w:val="00681017"/>
    <w:rsid w:val="006863A9"/>
    <w:rsid w:val="00692945"/>
    <w:rsid w:val="00694550"/>
    <w:rsid w:val="00697BDF"/>
    <w:rsid w:val="006B21E7"/>
    <w:rsid w:val="006C1CC8"/>
    <w:rsid w:val="006C449D"/>
    <w:rsid w:val="006E55F9"/>
    <w:rsid w:val="006F226F"/>
    <w:rsid w:val="006F40BC"/>
    <w:rsid w:val="007017ED"/>
    <w:rsid w:val="00714119"/>
    <w:rsid w:val="007248EA"/>
    <w:rsid w:val="00731B75"/>
    <w:rsid w:val="00734FAB"/>
    <w:rsid w:val="00742AF6"/>
    <w:rsid w:val="00766FD5"/>
    <w:rsid w:val="007A7E68"/>
    <w:rsid w:val="007B086F"/>
    <w:rsid w:val="007B4393"/>
    <w:rsid w:val="007C6087"/>
    <w:rsid w:val="007C64C5"/>
    <w:rsid w:val="007E06F5"/>
    <w:rsid w:val="007E5E06"/>
    <w:rsid w:val="007F1BE0"/>
    <w:rsid w:val="007F3FFF"/>
    <w:rsid w:val="007F720F"/>
    <w:rsid w:val="00807E23"/>
    <w:rsid w:val="00814214"/>
    <w:rsid w:val="0084031C"/>
    <w:rsid w:val="008503BF"/>
    <w:rsid w:val="00853337"/>
    <w:rsid w:val="00853CE6"/>
    <w:rsid w:val="00857589"/>
    <w:rsid w:val="00860241"/>
    <w:rsid w:val="008735E6"/>
    <w:rsid w:val="00897854"/>
    <w:rsid w:val="008A77BC"/>
    <w:rsid w:val="008C3A16"/>
    <w:rsid w:val="008E157F"/>
    <w:rsid w:val="008E44D1"/>
    <w:rsid w:val="008E4E36"/>
    <w:rsid w:val="008E70F0"/>
    <w:rsid w:val="008F3528"/>
    <w:rsid w:val="009165A1"/>
    <w:rsid w:val="009311C3"/>
    <w:rsid w:val="009611FA"/>
    <w:rsid w:val="009639D9"/>
    <w:rsid w:val="009812D2"/>
    <w:rsid w:val="0098145A"/>
    <w:rsid w:val="00983173"/>
    <w:rsid w:val="00997D1C"/>
    <w:rsid w:val="009B40A3"/>
    <w:rsid w:val="009C74AF"/>
    <w:rsid w:val="009C75EB"/>
    <w:rsid w:val="009D5623"/>
    <w:rsid w:val="009D7051"/>
    <w:rsid w:val="009D70E0"/>
    <w:rsid w:val="009E2897"/>
    <w:rsid w:val="009F4038"/>
    <w:rsid w:val="009F6587"/>
    <w:rsid w:val="00A07F30"/>
    <w:rsid w:val="00A100B7"/>
    <w:rsid w:val="00A20FC7"/>
    <w:rsid w:val="00A25780"/>
    <w:rsid w:val="00A27B4D"/>
    <w:rsid w:val="00A312E2"/>
    <w:rsid w:val="00A36EE7"/>
    <w:rsid w:val="00A43466"/>
    <w:rsid w:val="00A45F2C"/>
    <w:rsid w:val="00A53B85"/>
    <w:rsid w:val="00A5646D"/>
    <w:rsid w:val="00A64259"/>
    <w:rsid w:val="00A71A2F"/>
    <w:rsid w:val="00A72313"/>
    <w:rsid w:val="00A72574"/>
    <w:rsid w:val="00A725E3"/>
    <w:rsid w:val="00A848FB"/>
    <w:rsid w:val="00AA1C2D"/>
    <w:rsid w:val="00AA293E"/>
    <w:rsid w:val="00AAC208"/>
    <w:rsid w:val="00AB32B5"/>
    <w:rsid w:val="00AB4B9C"/>
    <w:rsid w:val="00AD43C1"/>
    <w:rsid w:val="00AE271A"/>
    <w:rsid w:val="00AF6DCE"/>
    <w:rsid w:val="00AF79BE"/>
    <w:rsid w:val="00B053D7"/>
    <w:rsid w:val="00B11EC4"/>
    <w:rsid w:val="00B13959"/>
    <w:rsid w:val="00B22228"/>
    <w:rsid w:val="00B32EF7"/>
    <w:rsid w:val="00B50753"/>
    <w:rsid w:val="00B56234"/>
    <w:rsid w:val="00B573BB"/>
    <w:rsid w:val="00B57464"/>
    <w:rsid w:val="00B63D01"/>
    <w:rsid w:val="00B65B8E"/>
    <w:rsid w:val="00B675C4"/>
    <w:rsid w:val="00B76BD6"/>
    <w:rsid w:val="00B81F40"/>
    <w:rsid w:val="00BB3359"/>
    <w:rsid w:val="00BB37B2"/>
    <w:rsid w:val="00BC03BD"/>
    <w:rsid w:val="00BC1300"/>
    <w:rsid w:val="00BD40E0"/>
    <w:rsid w:val="00BD445B"/>
    <w:rsid w:val="00BD454B"/>
    <w:rsid w:val="00BD78D7"/>
    <w:rsid w:val="00BF188C"/>
    <w:rsid w:val="00BF3399"/>
    <w:rsid w:val="00BF3D67"/>
    <w:rsid w:val="00C0256E"/>
    <w:rsid w:val="00C0264B"/>
    <w:rsid w:val="00C02F1F"/>
    <w:rsid w:val="00C058BF"/>
    <w:rsid w:val="00C06FB4"/>
    <w:rsid w:val="00C25B27"/>
    <w:rsid w:val="00C30721"/>
    <w:rsid w:val="00C549C8"/>
    <w:rsid w:val="00C862DC"/>
    <w:rsid w:val="00C9037B"/>
    <w:rsid w:val="00CA0DB9"/>
    <w:rsid w:val="00CA175D"/>
    <w:rsid w:val="00CA6FD9"/>
    <w:rsid w:val="00CB6A14"/>
    <w:rsid w:val="00CD5787"/>
    <w:rsid w:val="00CE26D3"/>
    <w:rsid w:val="00CE6040"/>
    <w:rsid w:val="00D076A2"/>
    <w:rsid w:val="00D10709"/>
    <w:rsid w:val="00D11A42"/>
    <w:rsid w:val="00D11BA9"/>
    <w:rsid w:val="00D12FB8"/>
    <w:rsid w:val="00D15A40"/>
    <w:rsid w:val="00D242B3"/>
    <w:rsid w:val="00D41172"/>
    <w:rsid w:val="00D45626"/>
    <w:rsid w:val="00D4636F"/>
    <w:rsid w:val="00D47E70"/>
    <w:rsid w:val="00D523D4"/>
    <w:rsid w:val="00D54D87"/>
    <w:rsid w:val="00D67A5E"/>
    <w:rsid w:val="00D77B8C"/>
    <w:rsid w:val="00D82FD6"/>
    <w:rsid w:val="00D8635E"/>
    <w:rsid w:val="00D96B98"/>
    <w:rsid w:val="00DA31D1"/>
    <w:rsid w:val="00DA5B01"/>
    <w:rsid w:val="00DB01E0"/>
    <w:rsid w:val="00DB3D10"/>
    <w:rsid w:val="00DC21E1"/>
    <w:rsid w:val="00DE60C8"/>
    <w:rsid w:val="00DE7315"/>
    <w:rsid w:val="00DF15B8"/>
    <w:rsid w:val="00E02ED8"/>
    <w:rsid w:val="00E10E56"/>
    <w:rsid w:val="00E3608A"/>
    <w:rsid w:val="00E3779C"/>
    <w:rsid w:val="00E400D6"/>
    <w:rsid w:val="00E54991"/>
    <w:rsid w:val="00E63B5C"/>
    <w:rsid w:val="00E766CF"/>
    <w:rsid w:val="00E83125"/>
    <w:rsid w:val="00E851AE"/>
    <w:rsid w:val="00E9261A"/>
    <w:rsid w:val="00EA0668"/>
    <w:rsid w:val="00EA7F51"/>
    <w:rsid w:val="00EB39D6"/>
    <w:rsid w:val="00EE07FB"/>
    <w:rsid w:val="00EE3563"/>
    <w:rsid w:val="00EF495C"/>
    <w:rsid w:val="00F07B6E"/>
    <w:rsid w:val="00F16838"/>
    <w:rsid w:val="00F3C877"/>
    <w:rsid w:val="00F464BD"/>
    <w:rsid w:val="00F70657"/>
    <w:rsid w:val="00F70CA8"/>
    <w:rsid w:val="00F76049"/>
    <w:rsid w:val="00F77BF2"/>
    <w:rsid w:val="00F82F54"/>
    <w:rsid w:val="00F91883"/>
    <w:rsid w:val="00F97DA7"/>
    <w:rsid w:val="00FA46B6"/>
    <w:rsid w:val="00FD021F"/>
    <w:rsid w:val="00FD370B"/>
    <w:rsid w:val="01145299"/>
    <w:rsid w:val="013B627D"/>
    <w:rsid w:val="01412A9B"/>
    <w:rsid w:val="015BC4D0"/>
    <w:rsid w:val="015F398E"/>
    <w:rsid w:val="01615187"/>
    <w:rsid w:val="0193BCFE"/>
    <w:rsid w:val="01CC410D"/>
    <w:rsid w:val="0208BA66"/>
    <w:rsid w:val="021F87D0"/>
    <w:rsid w:val="0268C3FA"/>
    <w:rsid w:val="02737B88"/>
    <w:rsid w:val="027425B8"/>
    <w:rsid w:val="0299DB88"/>
    <w:rsid w:val="02A80CB1"/>
    <w:rsid w:val="02ACAEF8"/>
    <w:rsid w:val="02B36532"/>
    <w:rsid w:val="0347C605"/>
    <w:rsid w:val="038EA458"/>
    <w:rsid w:val="039175B2"/>
    <w:rsid w:val="03E5476D"/>
    <w:rsid w:val="03EE3781"/>
    <w:rsid w:val="040E4D82"/>
    <w:rsid w:val="0421D548"/>
    <w:rsid w:val="0431699D"/>
    <w:rsid w:val="045B58E2"/>
    <w:rsid w:val="0462BBAA"/>
    <w:rsid w:val="04656F18"/>
    <w:rsid w:val="048D7D1D"/>
    <w:rsid w:val="04AE6CD0"/>
    <w:rsid w:val="04CB86CC"/>
    <w:rsid w:val="04DB1EA8"/>
    <w:rsid w:val="054EBCE3"/>
    <w:rsid w:val="05636751"/>
    <w:rsid w:val="0591A51E"/>
    <w:rsid w:val="05E9AC29"/>
    <w:rsid w:val="05EAEB26"/>
    <w:rsid w:val="05EDAED5"/>
    <w:rsid w:val="05FF8321"/>
    <w:rsid w:val="0615BF7B"/>
    <w:rsid w:val="0624DC83"/>
    <w:rsid w:val="065A52E2"/>
    <w:rsid w:val="068F5D42"/>
    <w:rsid w:val="06ED07D4"/>
    <w:rsid w:val="06EDA5EC"/>
    <w:rsid w:val="07060E72"/>
    <w:rsid w:val="0765023B"/>
    <w:rsid w:val="0776DC90"/>
    <w:rsid w:val="07BFC64E"/>
    <w:rsid w:val="0807FA98"/>
    <w:rsid w:val="080EADD4"/>
    <w:rsid w:val="081BE7ED"/>
    <w:rsid w:val="08293FF5"/>
    <w:rsid w:val="085E7FE2"/>
    <w:rsid w:val="08872BEC"/>
    <w:rsid w:val="08BB19D4"/>
    <w:rsid w:val="08D267D7"/>
    <w:rsid w:val="08E461F3"/>
    <w:rsid w:val="08F9B97A"/>
    <w:rsid w:val="0904C8D1"/>
    <w:rsid w:val="09427E4F"/>
    <w:rsid w:val="0995D1A6"/>
    <w:rsid w:val="09B6ED12"/>
    <w:rsid w:val="09BA7377"/>
    <w:rsid w:val="09DCF4A9"/>
    <w:rsid w:val="0A146E90"/>
    <w:rsid w:val="0A317BC1"/>
    <w:rsid w:val="0A453F87"/>
    <w:rsid w:val="0A6EE408"/>
    <w:rsid w:val="0AD2B5FF"/>
    <w:rsid w:val="0AF6B2D7"/>
    <w:rsid w:val="0B007889"/>
    <w:rsid w:val="0B01312D"/>
    <w:rsid w:val="0B4F8FEC"/>
    <w:rsid w:val="0B59234A"/>
    <w:rsid w:val="0B59BD4A"/>
    <w:rsid w:val="0BA48153"/>
    <w:rsid w:val="0C550C9B"/>
    <w:rsid w:val="0C668603"/>
    <w:rsid w:val="0CCD9D18"/>
    <w:rsid w:val="0D0915C0"/>
    <w:rsid w:val="0D0B3F22"/>
    <w:rsid w:val="0D236B12"/>
    <w:rsid w:val="0D4E4828"/>
    <w:rsid w:val="0D88B429"/>
    <w:rsid w:val="0DDD0BD8"/>
    <w:rsid w:val="0DF9B9AA"/>
    <w:rsid w:val="0E0249F5"/>
    <w:rsid w:val="0E099322"/>
    <w:rsid w:val="0E406928"/>
    <w:rsid w:val="0E5160E7"/>
    <w:rsid w:val="0E9E50E3"/>
    <w:rsid w:val="0EAD2B74"/>
    <w:rsid w:val="0ECF21BC"/>
    <w:rsid w:val="0ED29AC5"/>
    <w:rsid w:val="0EE93050"/>
    <w:rsid w:val="0F7625A5"/>
    <w:rsid w:val="0FC354DD"/>
    <w:rsid w:val="0FCE2110"/>
    <w:rsid w:val="0FF401AB"/>
    <w:rsid w:val="100D8643"/>
    <w:rsid w:val="1022DE23"/>
    <w:rsid w:val="10328921"/>
    <w:rsid w:val="10A299B6"/>
    <w:rsid w:val="10B96CE4"/>
    <w:rsid w:val="10C6EFD1"/>
    <w:rsid w:val="10CFF3E5"/>
    <w:rsid w:val="10EF8EE3"/>
    <w:rsid w:val="1107D858"/>
    <w:rsid w:val="11116804"/>
    <w:rsid w:val="1117A0E4"/>
    <w:rsid w:val="1142D7C0"/>
    <w:rsid w:val="11808DF6"/>
    <w:rsid w:val="119C6595"/>
    <w:rsid w:val="11ACAB89"/>
    <w:rsid w:val="11ED21B5"/>
    <w:rsid w:val="1200833F"/>
    <w:rsid w:val="121946C7"/>
    <w:rsid w:val="124B814E"/>
    <w:rsid w:val="12677703"/>
    <w:rsid w:val="126FFA72"/>
    <w:rsid w:val="12A913A1"/>
    <w:rsid w:val="12B16A4E"/>
    <w:rsid w:val="12E625B3"/>
    <w:rsid w:val="131D5D7A"/>
    <w:rsid w:val="132AC911"/>
    <w:rsid w:val="137B3AEF"/>
    <w:rsid w:val="1382C3E8"/>
    <w:rsid w:val="13AA47C2"/>
    <w:rsid w:val="13BAAB9F"/>
    <w:rsid w:val="13E5B341"/>
    <w:rsid w:val="14318B7B"/>
    <w:rsid w:val="147DFFD7"/>
    <w:rsid w:val="14A9E709"/>
    <w:rsid w:val="14CCD72F"/>
    <w:rsid w:val="14D733EC"/>
    <w:rsid w:val="14D74D42"/>
    <w:rsid w:val="14E2458A"/>
    <w:rsid w:val="150AFDFF"/>
    <w:rsid w:val="15301E2B"/>
    <w:rsid w:val="15385792"/>
    <w:rsid w:val="156CCD64"/>
    <w:rsid w:val="158432DA"/>
    <w:rsid w:val="158DDE00"/>
    <w:rsid w:val="158E5264"/>
    <w:rsid w:val="15A40A45"/>
    <w:rsid w:val="15B80C90"/>
    <w:rsid w:val="15E9FF03"/>
    <w:rsid w:val="1602384F"/>
    <w:rsid w:val="16319B50"/>
    <w:rsid w:val="16987596"/>
    <w:rsid w:val="16996DF5"/>
    <w:rsid w:val="16DEB205"/>
    <w:rsid w:val="16F446FA"/>
    <w:rsid w:val="175FF665"/>
    <w:rsid w:val="1767D8E7"/>
    <w:rsid w:val="177B9939"/>
    <w:rsid w:val="17A9ED1D"/>
    <w:rsid w:val="17DF15A8"/>
    <w:rsid w:val="18248AA3"/>
    <w:rsid w:val="18276645"/>
    <w:rsid w:val="1895FB05"/>
    <w:rsid w:val="18A640EE"/>
    <w:rsid w:val="18AD3CF3"/>
    <w:rsid w:val="18C4332F"/>
    <w:rsid w:val="18C47363"/>
    <w:rsid w:val="18F30FC5"/>
    <w:rsid w:val="191FE75F"/>
    <w:rsid w:val="1943E423"/>
    <w:rsid w:val="1951BE10"/>
    <w:rsid w:val="19655D76"/>
    <w:rsid w:val="196FBA10"/>
    <w:rsid w:val="19A97B2A"/>
    <w:rsid w:val="19CADE8F"/>
    <w:rsid w:val="19DDF2D9"/>
    <w:rsid w:val="19F8848E"/>
    <w:rsid w:val="1A071151"/>
    <w:rsid w:val="1A1BDF84"/>
    <w:rsid w:val="1A23D89D"/>
    <w:rsid w:val="1A47552B"/>
    <w:rsid w:val="1A60B4A3"/>
    <w:rsid w:val="1A82E8B7"/>
    <w:rsid w:val="1AA7114C"/>
    <w:rsid w:val="1AA9D7F9"/>
    <w:rsid w:val="1ABEE1A4"/>
    <w:rsid w:val="1ACC785E"/>
    <w:rsid w:val="1AE39BBB"/>
    <w:rsid w:val="1B3A2E7E"/>
    <w:rsid w:val="1BCA1727"/>
    <w:rsid w:val="1C141F75"/>
    <w:rsid w:val="1C67E302"/>
    <w:rsid w:val="1CA3BD39"/>
    <w:rsid w:val="1CB61A24"/>
    <w:rsid w:val="1CBFB688"/>
    <w:rsid w:val="1CEAC859"/>
    <w:rsid w:val="1D3A847D"/>
    <w:rsid w:val="1D45E580"/>
    <w:rsid w:val="1D5A4BE2"/>
    <w:rsid w:val="1D5AAB08"/>
    <w:rsid w:val="1D6213B7"/>
    <w:rsid w:val="1D7909C3"/>
    <w:rsid w:val="1E263443"/>
    <w:rsid w:val="1E27D4F5"/>
    <w:rsid w:val="1E3229D8"/>
    <w:rsid w:val="1E6C82DC"/>
    <w:rsid w:val="1E8C57DB"/>
    <w:rsid w:val="1E964A4D"/>
    <w:rsid w:val="1F2D102B"/>
    <w:rsid w:val="1F67164D"/>
    <w:rsid w:val="1F8CC953"/>
    <w:rsid w:val="20170DBC"/>
    <w:rsid w:val="202133A1"/>
    <w:rsid w:val="2022B51C"/>
    <w:rsid w:val="202D5CD4"/>
    <w:rsid w:val="202EED5E"/>
    <w:rsid w:val="20CCFFCB"/>
    <w:rsid w:val="20D13A7F"/>
    <w:rsid w:val="20D3FD5D"/>
    <w:rsid w:val="20EB2152"/>
    <w:rsid w:val="213A2A05"/>
    <w:rsid w:val="21493A94"/>
    <w:rsid w:val="21510CAE"/>
    <w:rsid w:val="215321CB"/>
    <w:rsid w:val="2162E873"/>
    <w:rsid w:val="21735B14"/>
    <w:rsid w:val="2183689E"/>
    <w:rsid w:val="219EC7B4"/>
    <w:rsid w:val="21B3BFAE"/>
    <w:rsid w:val="21C36BA8"/>
    <w:rsid w:val="21E17C89"/>
    <w:rsid w:val="21ED07CF"/>
    <w:rsid w:val="21F79714"/>
    <w:rsid w:val="22317B2F"/>
    <w:rsid w:val="2232DE98"/>
    <w:rsid w:val="225FD429"/>
    <w:rsid w:val="2262F4ED"/>
    <w:rsid w:val="22B07E69"/>
    <w:rsid w:val="23018D44"/>
    <w:rsid w:val="2340FA8B"/>
    <w:rsid w:val="234EF4A8"/>
    <w:rsid w:val="23637362"/>
    <w:rsid w:val="23734B36"/>
    <w:rsid w:val="23777325"/>
    <w:rsid w:val="23B8D8A4"/>
    <w:rsid w:val="24170BE7"/>
    <w:rsid w:val="24581739"/>
    <w:rsid w:val="24917ED5"/>
    <w:rsid w:val="24A22BF9"/>
    <w:rsid w:val="24D7B72E"/>
    <w:rsid w:val="24F9E7F5"/>
    <w:rsid w:val="2522201C"/>
    <w:rsid w:val="253B2E46"/>
    <w:rsid w:val="25C5F4D8"/>
    <w:rsid w:val="25D6EC7E"/>
    <w:rsid w:val="25D76A2E"/>
    <w:rsid w:val="25FEE048"/>
    <w:rsid w:val="2619C05B"/>
    <w:rsid w:val="2638B359"/>
    <w:rsid w:val="26C10D33"/>
    <w:rsid w:val="26C59E17"/>
    <w:rsid w:val="26D20B73"/>
    <w:rsid w:val="26F690D0"/>
    <w:rsid w:val="26FB631A"/>
    <w:rsid w:val="26FF3CCA"/>
    <w:rsid w:val="271D392C"/>
    <w:rsid w:val="2769C446"/>
    <w:rsid w:val="27703B41"/>
    <w:rsid w:val="28029185"/>
    <w:rsid w:val="286529A9"/>
    <w:rsid w:val="28799995"/>
    <w:rsid w:val="28A96AAD"/>
    <w:rsid w:val="2902748D"/>
    <w:rsid w:val="292BB8B3"/>
    <w:rsid w:val="29480283"/>
    <w:rsid w:val="2954D86E"/>
    <w:rsid w:val="2974C254"/>
    <w:rsid w:val="297A84BF"/>
    <w:rsid w:val="297D67BE"/>
    <w:rsid w:val="29841E7C"/>
    <w:rsid w:val="29B5374F"/>
    <w:rsid w:val="29C17F42"/>
    <w:rsid w:val="29C35CC5"/>
    <w:rsid w:val="29CB0722"/>
    <w:rsid w:val="29CD82E3"/>
    <w:rsid w:val="29F5DF78"/>
    <w:rsid w:val="29F6BFD9"/>
    <w:rsid w:val="29F90267"/>
    <w:rsid w:val="2A056C0B"/>
    <w:rsid w:val="2A4C81F1"/>
    <w:rsid w:val="2A74D8F7"/>
    <w:rsid w:val="2A903CE2"/>
    <w:rsid w:val="2A98E15E"/>
    <w:rsid w:val="2ABBD8A8"/>
    <w:rsid w:val="2AEEE41F"/>
    <w:rsid w:val="2AFEEF1A"/>
    <w:rsid w:val="2B271EE6"/>
    <w:rsid w:val="2B2AE7F9"/>
    <w:rsid w:val="2B32AA10"/>
    <w:rsid w:val="2B3983D9"/>
    <w:rsid w:val="2B43DB09"/>
    <w:rsid w:val="2B5D86CA"/>
    <w:rsid w:val="2B666FAD"/>
    <w:rsid w:val="2BA65082"/>
    <w:rsid w:val="2C0A748F"/>
    <w:rsid w:val="2C3BEF58"/>
    <w:rsid w:val="2C5C5697"/>
    <w:rsid w:val="2C8E0C20"/>
    <w:rsid w:val="2CA61210"/>
    <w:rsid w:val="2CD9A6DF"/>
    <w:rsid w:val="2CE0C0BE"/>
    <w:rsid w:val="2CEE0CFA"/>
    <w:rsid w:val="2CF928A2"/>
    <w:rsid w:val="2D26F611"/>
    <w:rsid w:val="2D534888"/>
    <w:rsid w:val="2D54401D"/>
    <w:rsid w:val="2D596511"/>
    <w:rsid w:val="2DA53CB7"/>
    <w:rsid w:val="2DC4745C"/>
    <w:rsid w:val="2DEFFC6E"/>
    <w:rsid w:val="2DFC85B8"/>
    <w:rsid w:val="2E64FEDB"/>
    <w:rsid w:val="2E8040F9"/>
    <w:rsid w:val="2F145B4F"/>
    <w:rsid w:val="2F18C38A"/>
    <w:rsid w:val="2F37CC99"/>
    <w:rsid w:val="2F656001"/>
    <w:rsid w:val="2F6E7C42"/>
    <w:rsid w:val="2F70EE18"/>
    <w:rsid w:val="2FCFB78B"/>
    <w:rsid w:val="2FDD2FA5"/>
    <w:rsid w:val="2FE7C5A0"/>
    <w:rsid w:val="2FEE3278"/>
    <w:rsid w:val="2FF89B2E"/>
    <w:rsid w:val="3042B46E"/>
    <w:rsid w:val="3068DBC7"/>
    <w:rsid w:val="308A4B17"/>
    <w:rsid w:val="30D2DAB3"/>
    <w:rsid w:val="31665A51"/>
    <w:rsid w:val="318089F2"/>
    <w:rsid w:val="3192F790"/>
    <w:rsid w:val="3237FABD"/>
    <w:rsid w:val="324A6595"/>
    <w:rsid w:val="3261C567"/>
    <w:rsid w:val="32795C43"/>
    <w:rsid w:val="32815A2C"/>
    <w:rsid w:val="328D89FD"/>
    <w:rsid w:val="32A1654D"/>
    <w:rsid w:val="3301134E"/>
    <w:rsid w:val="3345F165"/>
    <w:rsid w:val="335A4DC5"/>
    <w:rsid w:val="3387B5A5"/>
    <w:rsid w:val="338B1BEC"/>
    <w:rsid w:val="3391CF25"/>
    <w:rsid w:val="33B761A0"/>
    <w:rsid w:val="33D6DFED"/>
    <w:rsid w:val="33E1763F"/>
    <w:rsid w:val="34143B39"/>
    <w:rsid w:val="34295949"/>
    <w:rsid w:val="343DF8CE"/>
    <w:rsid w:val="346A7FAF"/>
    <w:rsid w:val="3471EF90"/>
    <w:rsid w:val="34C6D99C"/>
    <w:rsid w:val="34FB7498"/>
    <w:rsid w:val="352FAF19"/>
    <w:rsid w:val="3563D3DF"/>
    <w:rsid w:val="35AAA735"/>
    <w:rsid w:val="35B33227"/>
    <w:rsid w:val="35B7B73F"/>
    <w:rsid w:val="35EE0120"/>
    <w:rsid w:val="35F7E044"/>
    <w:rsid w:val="360924A9"/>
    <w:rsid w:val="36334712"/>
    <w:rsid w:val="364F4E8F"/>
    <w:rsid w:val="366337CE"/>
    <w:rsid w:val="3663B416"/>
    <w:rsid w:val="36A5EC67"/>
    <w:rsid w:val="36CB8504"/>
    <w:rsid w:val="36DFBA4E"/>
    <w:rsid w:val="3707A7C9"/>
    <w:rsid w:val="3721C1A9"/>
    <w:rsid w:val="379B8F51"/>
    <w:rsid w:val="37AE1589"/>
    <w:rsid w:val="37C5723B"/>
    <w:rsid w:val="37F531A5"/>
    <w:rsid w:val="3807A8C9"/>
    <w:rsid w:val="3839676B"/>
    <w:rsid w:val="38587EE4"/>
    <w:rsid w:val="38617FCA"/>
    <w:rsid w:val="386896E0"/>
    <w:rsid w:val="38799C1A"/>
    <w:rsid w:val="388840DB"/>
    <w:rsid w:val="38955553"/>
    <w:rsid w:val="38B211B3"/>
    <w:rsid w:val="38B84A3E"/>
    <w:rsid w:val="39527CD8"/>
    <w:rsid w:val="396E7717"/>
    <w:rsid w:val="39A0D117"/>
    <w:rsid w:val="39AB57D8"/>
    <w:rsid w:val="39ACB060"/>
    <w:rsid w:val="39BF425A"/>
    <w:rsid w:val="39E4ADD3"/>
    <w:rsid w:val="3A3D9A3E"/>
    <w:rsid w:val="3A530420"/>
    <w:rsid w:val="3A57BB9A"/>
    <w:rsid w:val="3A5C0112"/>
    <w:rsid w:val="3A66E5AE"/>
    <w:rsid w:val="3A6B324E"/>
    <w:rsid w:val="3A8175CE"/>
    <w:rsid w:val="3A95E442"/>
    <w:rsid w:val="3A9F3E82"/>
    <w:rsid w:val="3AA9A1B2"/>
    <w:rsid w:val="3AF000D4"/>
    <w:rsid w:val="3B0B004B"/>
    <w:rsid w:val="3B5F58B3"/>
    <w:rsid w:val="3B9BDE4E"/>
    <w:rsid w:val="3B9E368E"/>
    <w:rsid w:val="3BB61452"/>
    <w:rsid w:val="3C6F4FA7"/>
    <w:rsid w:val="3C846386"/>
    <w:rsid w:val="3C9A2C38"/>
    <w:rsid w:val="3CE022A4"/>
    <w:rsid w:val="3CFDFC23"/>
    <w:rsid w:val="3D0B3207"/>
    <w:rsid w:val="3D32626A"/>
    <w:rsid w:val="3D53295B"/>
    <w:rsid w:val="3D585BA8"/>
    <w:rsid w:val="3D6048AE"/>
    <w:rsid w:val="3D60B261"/>
    <w:rsid w:val="3D7494E4"/>
    <w:rsid w:val="3D8A8508"/>
    <w:rsid w:val="3DB7DD80"/>
    <w:rsid w:val="3DCB61F2"/>
    <w:rsid w:val="3DCDB45A"/>
    <w:rsid w:val="3E15B799"/>
    <w:rsid w:val="3E271040"/>
    <w:rsid w:val="3E372286"/>
    <w:rsid w:val="3E37446D"/>
    <w:rsid w:val="3E7006B4"/>
    <w:rsid w:val="3E8BA119"/>
    <w:rsid w:val="3E938D4E"/>
    <w:rsid w:val="3EDFE88A"/>
    <w:rsid w:val="3F34E7DD"/>
    <w:rsid w:val="3F52B9FD"/>
    <w:rsid w:val="3F7FB6B9"/>
    <w:rsid w:val="3F98A121"/>
    <w:rsid w:val="3FD69975"/>
    <w:rsid w:val="4002DDC1"/>
    <w:rsid w:val="4011BF83"/>
    <w:rsid w:val="405726DF"/>
    <w:rsid w:val="4072CDAB"/>
    <w:rsid w:val="40804657"/>
    <w:rsid w:val="40ADB2FF"/>
    <w:rsid w:val="40AEF257"/>
    <w:rsid w:val="40B20778"/>
    <w:rsid w:val="40E1A663"/>
    <w:rsid w:val="40E4FC3D"/>
    <w:rsid w:val="40F80364"/>
    <w:rsid w:val="4131BD95"/>
    <w:rsid w:val="4185FA63"/>
    <w:rsid w:val="418C625C"/>
    <w:rsid w:val="419437C1"/>
    <w:rsid w:val="41C4D5D8"/>
    <w:rsid w:val="4238B5DC"/>
    <w:rsid w:val="427D0882"/>
    <w:rsid w:val="429FD5A2"/>
    <w:rsid w:val="42E14356"/>
    <w:rsid w:val="42ED9D81"/>
    <w:rsid w:val="42F1E817"/>
    <w:rsid w:val="42F60F7A"/>
    <w:rsid w:val="4324002D"/>
    <w:rsid w:val="4351C5F3"/>
    <w:rsid w:val="435E4242"/>
    <w:rsid w:val="437E5D6B"/>
    <w:rsid w:val="439067FA"/>
    <w:rsid w:val="43CF0E97"/>
    <w:rsid w:val="43E384D8"/>
    <w:rsid w:val="43E67A03"/>
    <w:rsid w:val="43EA4F87"/>
    <w:rsid w:val="43F1CCAF"/>
    <w:rsid w:val="43FBBA26"/>
    <w:rsid w:val="445E3BC0"/>
    <w:rsid w:val="44636C24"/>
    <w:rsid w:val="446FD5D7"/>
    <w:rsid w:val="4480FAE4"/>
    <w:rsid w:val="44A06A10"/>
    <w:rsid w:val="44CA78C0"/>
    <w:rsid w:val="44E2C3B9"/>
    <w:rsid w:val="45452666"/>
    <w:rsid w:val="4548F752"/>
    <w:rsid w:val="458E1B52"/>
    <w:rsid w:val="45A0D1D4"/>
    <w:rsid w:val="45C326F4"/>
    <w:rsid w:val="45CED1A5"/>
    <w:rsid w:val="4612225F"/>
    <w:rsid w:val="463ABEED"/>
    <w:rsid w:val="464BA947"/>
    <w:rsid w:val="4669ACBA"/>
    <w:rsid w:val="466A6B5E"/>
    <w:rsid w:val="46B0738A"/>
    <w:rsid w:val="46B92206"/>
    <w:rsid w:val="46FC6AE3"/>
    <w:rsid w:val="4755A093"/>
    <w:rsid w:val="475DE695"/>
    <w:rsid w:val="478B4B35"/>
    <w:rsid w:val="47B1AE44"/>
    <w:rsid w:val="47BA4E55"/>
    <w:rsid w:val="47C92D92"/>
    <w:rsid w:val="47EEED1D"/>
    <w:rsid w:val="48396863"/>
    <w:rsid w:val="48A111F9"/>
    <w:rsid w:val="48C93CD4"/>
    <w:rsid w:val="48E706ED"/>
    <w:rsid w:val="48EB4EF5"/>
    <w:rsid w:val="49515323"/>
    <w:rsid w:val="49630658"/>
    <w:rsid w:val="4979C4DB"/>
    <w:rsid w:val="4986480B"/>
    <w:rsid w:val="49A22D00"/>
    <w:rsid w:val="49BAC91E"/>
    <w:rsid w:val="49BD7B27"/>
    <w:rsid w:val="4A01E385"/>
    <w:rsid w:val="4A184367"/>
    <w:rsid w:val="4A638384"/>
    <w:rsid w:val="4A95F58F"/>
    <w:rsid w:val="4A98351D"/>
    <w:rsid w:val="4ACD5A5F"/>
    <w:rsid w:val="4AD54E40"/>
    <w:rsid w:val="4B2AC82D"/>
    <w:rsid w:val="4B2D8A3B"/>
    <w:rsid w:val="4B342504"/>
    <w:rsid w:val="4B40AD80"/>
    <w:rsid w:val="4B72231F"/>
    <w:rsid w:val="4B95E8FA"/>
    <w:rsid w:val="4BE6AC31"/>
    <w:rsid w:val="4C0628F6"/>
    <w:rsid w:val="4CA16FF9"/>
    <w:rsid w:val="4CAAE642"/>
    <w:rsid w:val="4CF54262"/>
    <w:rsid w:val="4D08CB21"/>
    <w:rsid w:val="4D1A6037"/>
    <w:rsid w:val="4D4F5DAD"/>
    <w:rsid w:val="4D9E69CD"/>
    <w:rsid w:val="4DF41154"/>
    <w:rsid w:val="4E042351"/>
    <w:rsid w:val="4EC9BFE1"/>
    <w:rsid w:val="4ED9EA3B"/>
    <w:rsid w:val="4EDE696D"/>
    <w:rsid w:val="4F10C3A0"/>
    <w:rsid w:val="4F16DA00"/>
    <w:rsid w:val="4F28C1AA"/>
    <w:rsid w:val="4F514E44"/>
    <w:rsid w:val="4F9CA3A9"/>
    <w:rsid w:val="4FF0194E"/>
    <w:rsid w:val="504C58F8"/>
    <w:rsid w:val="5121BC94"/>
    <w:rsid w:val="513166A7"/>
    <w:rsid w:val="5138B8BA"/>
    <w:rsid w:val="5149AEAD"/>
    <w:rsid w:val="515BC5F0"/>
    <w:rsid w:val="51CAA9F9"/>
    <w:rsid w:val="51CB90A9"/>
    <w:rsid w:val="51F4184A"/>
    <w:rsid w:val="51F56F1E"/>
    <w:rsid w:val="5267FCA6"/>
    <w:rsid w:val="527D4DA1"/>
    <w:rsid w:val="528529E0"/>
    <w:rsid w:val="52C03FC2"/>
    <w:rsid w:val="52E51F5D"/>
    <w:rsid w:val="52E9F99A"/>
    <w:rsid w:val="537C3C88"/>
    <w:rsid w:val="538157B5"/>
    <w:rsid w:val="538284CE"/>
    <w:rsid w:val="53829599"/>
    <w:rsid w:val="539826D3"/>
    <w:rsid w:val="53C4F878"/>
    <w:rsid w:val="53C6A6D9"/>
    <w:rsid w:val="53F1FDCB"/>
    <w:rsid w:val="54819C7B"/>
    <w:rsid w:val="54A5D862"/>
    <w:rsid w:val="550E3A80"/>
    <w:rsid w:val="553230B9"/>
    <w:rsid w:val="556D1ACF"/>
    <w:rsid w:val="55767FEC"/>
    <w:rsid w:val="558E5E6C"/>
    <w:rsid w:val="55B112B4"/>
    <w:rsid w:val="55B61C65"/>
    <w:rsid w:val="55C74518"/>
    <w:rsid w:val="55C94F72"/>
    <w:rsid w:val="5615D1FF"/>
    <w:rsid w:val="567105DF"/>
    <w:rsid w:val="567A9CBF"/>
    <w:rsid w:val="56A5F484"/>
    <w:rsid w:val="56B7E350"/>
    <w:rsid w:val="56C74ECB"/>
    <w:rsid w:val="570EB32A"/>
    <w:rsid w:val="576BF95A"/>
    <w:rsid w:val="57ACCA02"/>
    <w:rsid w:val="57BD948A"/>
    <w:rsid w:val="57C9EB6E"/>
    <w:rsid w:val="58484703"/>
    <w:rsid w:val="589CACC5"/>
    <w:rsid w:val="58AF83BE"/>
    <w:rsid w:val="58D7580F"/>
    <w:rsid w:val="58DC8779"/>
    <w:rsid w:val="592CC354"/>
    <w:rsid w:val="59437B59"/>
    <w:rsid w:val="59541F56"/>
    <w:rsid w:val="5971D6B7"/>
    <w:rsid w:val="5987D2BC"/>
    <w:rsid w:val="59917D43"/>
    <w:rsid w:val="599187F7"/>
    <w:rsid w:val="599B812F"/>
    <w:rsid w:val="59B20718"/>
    <w:rsid w:val="59CFF42E"/>
    <w:rsid w:val="59D56B1C"/>
    <w:rsid w:val="59DFB061"/>
    <w:rsid w:val="59EE6026"/>
    <w:rsid w:val="5A47FEAF"/>
    <w:rsid w:val="5A6A5936"/>
    <w:rsid w:val="5AB3EEAF"/>
    <w:rsid w:val="5AB7EB96"/>
    <w:rsid w:val="5ACDEE62"/>
    <w:rsid w:val="5B218E34"/>
    <w:rsid w:val="5B364C88"/>
    <w:rsid w:val="5B36795C"/>
    <w:rsid w:val="5B36F484"/>
    <w:rsid w:val="5C51E9A9"/>
    <w:rsid w:val="5CAB9BB9"/>
    <w:rsid w:val="5CBCAB4C"/>
    <w:rsid w:val="5CC6295C"/>
    <w:rsid w:val="5D08B1F5"/>
    <w:rsid w:val="5D24F34B"/>
    <w:rsid w:val="5D36A174"/>
    <w:rsid w:val="5D39C22D"/>
    <w:rsid w:val="5D548A60"/>
    <w:rsid w:val="5D5D5288"/>
    <w:rsid w:val="5DA2A9B3"/>
    <w:rsid w:val="5DB087CF"/>
    <w:rsid w:val="5DF0748E"/>
    <w:rsid w:val="5E0DFCFC"/>
    <w:rsid w:val="5EA075C9"/>
    <w:rsid w:val="5EDF4F01"/>
    <w:rsid w:val="5F2C8E2B"/>
    <w:rsid w:val="5F4F2A9B"/>
    <w:rsid w:val="5F66C264"/>
    <w:rsid w:val="5FADBB11"/>
    <w:rsid w:val="60620674"/>
    <w:rsid w:val="6064E5BC"/>
    <w:rsid w:val="6067EF98"/>
    <w:rsid w:val="60680A03"/>
    <w:rsid w:val="6096671B"/>
    <w:rsid w:val="60ACAE4C"/>
    <w:rsid w:val="60CC166E"/>
    <w:rsid w:val="611FAFC0"/>
    <w:rsid w:val="6156A926"/>
    <w:rsid w:val="618B0CC8"/>
    <w:rsid w:val="6198AD05"/>
    <w:rsid w:val="61A231B6"/>
    <w:rsid w:val="61CC39B0"/>
    <w:rsid w:val="61DBA28E"/>
    <w:rsid w:val="61E3FCED"/>
    <w:rsid w:val="61ECFB60"/>
    <w:rsid w:val="6203078C"/>
    <w:rsid w:val="62129E9D"/>
    <w:rsid w:val="6212B973"/>
    <w:rsid w:val="6225D901"/>
    <w:rsid w:val="624131D4"/>
    <w:rsid w:val="6251C514"/>
    <w:rsid w:val="627C6F47"/>
    <w:rsid w:val="629A696E"/>
    <w:rsid w:val="6316504D"/>
    <w:rsid w:val="6318B725"/>
    <w:rsid w:val="632BF467"/>
    <w:rsid w:val="63637B52"/>
    <w:rsid w:val="63659F67"/>
    <w:rsid w:val="6388584D"/>
    <w:rsid w:val="63989AC0"/>
    <w:rsid w:val="6410E0D4"/>
    <w:rsid w:val="64317D18"/>
    <w:rsid w:val="646BCA51"/>
    <w:rsid w:val="64780A81"/>
    <w:rsid w:val="64AF703F"/>
    <w:rsid w:val="64B51770"/>
    <w:rsid w:val="64C1CBC2"/>
    <w:rsid w:val="64EA9500"/>
    <w:rsid w:val="6510D344"/>
    <w:rsid w:val="6518414F"/>
    <w:rsid w:val="6519F381"/>
    <w:rsid w:val="6524CE8C"/>
    <w:rsid w:val="6558D0F8"/>
    <w:rsid w:val="65B952E2"/>
    <w:rsid w:val="65BFA20B"/>
    <w:rsid w:val="65CECF5A"/>
    <w:rsid w:val="6600965E"/>
    <w:rsid w:val="6654600B"/>
    <w:rsid w:val="67008370"/>
    <w:rsid w:val="6730D5EC"/>
    <w:rsid w:val="674E1D99"/>
    <w:rsid w:val="67714425"/>
    <w:rsid w:val="6782FA52"/>
    <w:rsid w:val="679619A6"/>
    <w:rsid w:val="67B37DA8"/>
    <w:rsid w:val="67C4CC70"/>
    <w:rsid w:val="68260953"/>
    <w:rsid w:val="682D148A"/>
    <w:rsid w:val="683F04D6"/>
    <w:rsid w:val="686DBAB4"/>
    <w:rsid w:val="6874EEC4"/>
    <w:rsid w:val="6886C749"/>
    <w:rsid w:val="68CFD0DA"/>
    <w:rsid w:val="6935DB94"/>
    <w:rsid w:val="694FB17E"/>
    <w:rsid w:val="69AF4D20"/>
    <w:rsid w:val="69B2AB64"/>
    <w:rsid w:val="69E1E53B"/>
    <w:rsid w:val="6A315DE3"/>
    <w:rsid w:val="6A5B262F"/>
    <w:rsid w:val="6A5FCB7F"/>
    <w:rsid w:val="6A619EA8"/>
    <w:rsid w:val="6A644FC7"/>
    <w:rsid w:val="6AD8C821"/>
    <w:rsid w:val="6AEBE6CB"/>
    <w:rsid w:val="6B71D73B"/>
    <w:rsid w:val="6B7F73E6"/>
    <w:rsid w:val="6C0B5043"/>
    <w:rsid w:val="6C415164"/>
    <w:rsid w:val="6C98A058"/>
    <w:rsid w:val="6CB97B54"/>
    <w:rsid w:val="6CF6B748"/>
    <w:rsid w:val="6D0FB511"/>
    <w:rsid w:val="6D8460DF"/>
    <w:rsid w:val="6D902653"/>
    <w:rsid w:val="6DB3F50C"/>
    <w:rsid w:val="6DB4863D"/>
    <w:rsid w:val="6DBA23D1"/>
    <w:rsid w:val="6DF9C900"/>
    <w:rsid w:val="6E0C5008"/>
    <w:rsid w:val="6E87DA5C"/>
    <w:rsid w:val="6E893EA8"/>
    <w:rsid w:val="6E8E67F7"/>
    <w:rsid w:val="6EA67A19"/>
    <w:rsid w:val="6EA9C889"/>
    <w:rsid w:val="6EBACB1F"/>
    <w:rsid w:val="6EE03D55"/>
    <w:rsid w:val="6F1A2B53"/>
    <w:rsid w:val="6F3D81DC"/>
    <w:rsid w:val="6F4B5E6D"/>
    <w:rsid w:val="6F5F97BA"/>
    <w:rsid w:val="6F93B1E2"/>
    <w:rsid w:val="6F957D1A"/>
    <w:rsid w:val="6FBA15A8"/>
    <w:rsid w:val="6FD32EE7"/>
    <w:rsid w:val="6FF66936"/>
    <w:rsid w:val="6FFFC21A"/>
    <w:rsid w:val="702E7D47"/>
    <w:rsid w:val="70341DD4"/>
    <w:rsid w:val="7053FB54"/>
    <w:rsid w:val="70BBE0E4"/>
    <w:rsid w:val="70F6E73A"/>
    <w:rsid w:val="711688FA"/>
    <w:rsid w:val="71192409"/>
    <w:rsid w:val="711982AD"/>
    <w:rsid w:val="715A1897"/>
    <w:rsid w:val="71918B47"/>
    <w:rsid w:val="71BBE28E"/>
    <w:rsid w:val="71F5DCBB"/>
    <w:rsid w:val="720C6469"/>
    <w:rsid w:val="72A8F93C"/>
    <w:rsid w:val="72BBEFCC"/>
    <w:rsid w:val="72E273E7"/>
    <w:rsid w:val="7319B47B"/>
    <w:rsid w:val="732F1727"/>
    <w:rsid w:val="733BE69A"/>
    <w:rsid w:val="7340CD53"/>
    <w:rsid w:val="7346EB0C"/>
    <w:rsid w:val="738636A6"/>
    <w:rsid w:val="73EB5B69"/>
    <w:rsid w:val="73EB8833"/>
    <w:rsid w:val="7438FDD6"/>
    <w:rsid w:val="7454806D"/>
    <w:rsid w:val="7457EC67"/>
    <w:rsid w:val="7463238A"/>
    <w:rsid w:val="747D79EF"/>
    <w:rsid w:val="74BA5B6A"/>
    <w:rsid w:val="74CB2A65"/>
    <w:rsid w:val="74CD380E"/>
    <w:rsid w:val="74DCBB6C"/>
    <w:rsid w:val="74F56F69"/>
    <w:rsid w:val="74F7AA30"/>
    <w:rsid w:val="750F560E"/>
    <w:rsid w:val="7531DDE5"/>
    <w:rsid w:val="75458E6B"/>
    <w:rsid w:val="755EACA5"/>
    <w:rsid w:val="75ACBFAB"/>
    <w:rsid w:val="75B45759"/>
    <w:rsid w:val="75D460A4"/>
    <w:rsid w:val="75E0B795"/>
    <w:rsid w:val="75E673EF"/>
    <w:rsid w:val="75F10A61"/>
    <w:rsid w:val="75F66AB3"/>
    <w:rsid w:val="7651DA22"/>
    <w:rsid w:val="765FE13B"/>
    <w:rsid w:val="767F3A7F"/>
    <w:rsid w:val="76826F92"/>
    <w:rsid w:val="76966FA8"/>
    <w:rsid w:val="77AA8B86"/>
    <w:rsid w:val="77AFA595"/>
    <w:rsid w:val="77B81B0B"/>
    <w:rsid w:val="77F8DB97"/>
    <w:rsid w:val="7823ADF4"/>
    <w:rsid w:val="784869DF"/>
    <w:rsid w:val="784D9169"/>
    <w:rsid w:val="78506AE3"/>
    <w:rsid w:val="7871172B"/>
    <w:rsid w:val="78C7DB3E"/>
    <w:rsid w:val="7907E88D"/>
    <w:rsid w:val="795D7A7A"/>
    <w:rsid w:val="797A1F96"/>
    <w:rsid w:val="79AB33DB"/>
    <w:rsid w:val="79D0D4D9"/>
    <w:rsid w:val="79F68645"/>
    <w:rsid w:val="79FC8233"/>
    <w:rsid w:val="79FEFB60"/>
    <w:rsid w:val="7A65F73C"/>
    <w:rsid w:val="7A675FE4"/>
    <w:rsid w:val="7ABD535D"/>
    <w:rsid w:val="7B0532DA"/>
    <w:rsid w:val="7B139F1D"/>
    <w:rsid w:val="7B36CA27"/>
    <w:rsid w:val="7B36F659"/>
    <w:rsid w:val="7B786EFF"/>
    <w:rsid w:val="7B7D9B52"/>
    <w:rsid w:val="7BA31C91"/>
    <w:rsid w:val="7BAA5614"/>
    <w:rsid w:val="7BCFAAF2"/>
    <w:rsid w:val="7C080959"/>
    <w:rsid w:val="7C08153F"/>
    <w:rsid w:val="7C0EDF51"/>
    <w:rsid w:val="7C1E3BA9"/>
    <w:rsid w:val="7C4E13BE"/>
    <w:rsid w:val="7C64C4E4"/>
    <w:rsid w:val="7CB93131"/>
    <w:rsid w:val="7D2FE8FA"/>
    <w:rsid w:val="7D31599E"/>
    <w:rsid w:val="7D3C5C67"/>
    <w:rsid w:val="7D41E4AF"/>
    <w:rsid w:val="7D622E33"/>
    <w:rsid w:val="7D62E4EB"/>
    <w:rsid w:val="7DE8367D"/>
    <w:rsid w:val="7DEBD679"/>
    <w:rsid w:val="7E4E07B7"/>
    <w:rsid w:val="7E64E7F8"/>
    <w:rsid w:val="7E76FEC7"/>
    <w:rsid w:val="7ECCBF34"/>
    <w:rsid w:val="7F21F4D6"/>
    <w:rsid w:val="7F283DEB"/>
    <w:rsid w:val="7F4F9A8C"/>
    <w:rsid w:val="7F55E344"/>
    <w:rsid w:val="7F57CAD3"/>
    <w:rsid w:val="7FE00EF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2B9FEBC0"/>
  <w15:chartTrackingRefBased/>
  <w15:docId w15:val="{B7E088DA-C2E6-4B66-A69F-D3AD423CE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E6326"/>
  </w:style>
  <w:style w:type="paragraph" w:styleId="Heading1">
    <w:name w:val="heading 1"/>
    <w:basedOn w:val="Normal"/>
    <w:next w:val="Normal"/>
    <w:link w:val="Heading1Char"/>
    <w:uiPriority w:val="9"/>
    <w:qFormat/>
    <w:rsid w:val="005E6326"/>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6326"/>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63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63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63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63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63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63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6326"/>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5E6326"/>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5E6326"/>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5E6326"/>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5E6326"/>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5E6326"/>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5E6326"/>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5E6326"/>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5E6326"/>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5E6326"/>
    <w:rPr>
      <w:rFonts w:eastAsiaTheme="majorEastAsia" w:cstheme="majorBidi"/>
      <w:color w:val="272727" w:themeColor="text1" w:themeTint="D8"/>
    </w:rPr>
  </w:style>
  <w:style w:type="paragraph" w:styleId="Title">
    <w:name w:val="Title"/>
    <w:basedOn w:val="Normal"/>
    <w:next w:val="Normal"/>
    <w:link w:val="TitleChar"/>
    <w:uiPriority w:val="10"/>
    <w:qFormat/>
    <w:rsid w:val="005E6326"/>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5E6326"/>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5E6326"/>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5E63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6326"/>
    <w:pPr>
      <w:spacing w:before="160"/>
      <w:jc w:val="center"/>
    </w:pPr>
    <w:rPr>
      <w:i/>
      <w:iCs/>
      <w:color w:val="404040" w:themeColor="text1" w:themeTint="BF"/>
    </w:rPr>
  </w:style>
  <w:style w:type="character" w:styleId="QuoteChar" w:customStyle="1">
    <w:name w:val="Quote Char"/>
    <w:basedOn w:val="DefaultParagraphFont"/>
    <w:link w:val="Quote"/>
    <w:uiPriority w:val="29"/>
    <w:rsid w:val="005E6326"/>
    <w:rPr>
      <w:i/>
      <w:iCs/>
      <w:color w:val="404040" w:themeColor="text1" w:themeTint="BF"/>
    </w:rPr>
  </w:style>
  <w:style w:type="paragraph" w:styleId="ListParagraph">
    <w:name w:val="List Paragraph"/>
    <w:basedOn w:val="Normal"/>
    <w:uiPriority w:val="34"/>
    <w:qFormat/>
    <w:rsid w:val="005E6326"/>
    <w:pPr>
      <w:ind w:left="720"/>
      <w:contextualSpacing/>
    </w:pPr>
  </w:style>
  <w:style w:type="character" w:styleId="IntenseEmphasis">
    <w:name w:val="Intense Emphasis"/>
    <w:basedOn w:val="DefaultParagraphFont"/>
    <w:uiPriority w:val="21"/>
    <w:qFormat/>
    <w:rsid w:val="005E6326"/>
    <w:rPr>
      <w:i/>
      <w:iCs/>
      <w:color w:val="0F4761" w:themeColor="accent1" w:themeShade="BF"/>
    </w:rPr>
  </w:style>
  <w:style w:type="paragraph" w:styleId="IntenseQuote">
    <w:name w:val="Intense Quote"/>
    <w:basedOn w:val="Normal"/>
    <w:next w:val="Normal"/>
    <w:link w:val="IntenseQuoteChar"/>
    <w:uiPriority w:val="30"/>
    <w:qFormat/>
    <w:rsid w:val="005E6326"/>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5E6326"/>
    <w:rPr>
      <w:i/>
      <w:iCs/>
      <w:color w:val="0F4761" w:themeColor="accent1" w:themeShade="BF"/>
    </w:rPr>
  </w:style>
  <w:style w:type="character" w:styleId="IntenseReference">
    <w:name w:val="Intense Reference"/>
    <w:basedOn w:val="DefaultParagraphFont"/>
    <w:uiPriority w:val="32"/>
    <w:qFormat/>
    <w:rsid w:val="005E6326"/>
    <w:rPr>
      <w:b/>
      <w:bCs/>
      <w:smallCaps/>
      <w:color w:val="0F4761" w:themeColor="accent1" w:themeShade="BF"/>
      <w:spacing w:val="5"/>
    </w:rPr>
  </w:style>
  <w:style w:type="character" w:styleId="Hyperlink">
    <w:name w:val="Hyperlink"/>
    <w:basedOn w:val="DefaultParagraphFont"/>
    <w:uiPriority w:val="99"/>
    <w:unhideWhenUsed/>
    <w:rsid w:val="00DE60C8"/>
    <w:rPr>
      <w:color w:val="467886" w:themeColor="hyperlink"/>
      <w:u w:val="single"/>
    </w:rPr>
  </w:style>
  <w:style w:type="character" w:styleId="UnresolvedMention">
    <w:name w:val="Unresolved Mention"/>
    <w:basedOn w:val="DefaultParagraphFont"/>
    <w:uiPriority w:val="99"/>
    <w:semiHidden/>
    <w:unhideWhenUsed/>
    <w:rsid w:val="00DE60C8"/>
    <w:rPr>
      <w:color w:val="605E5C"/>
      <w:shd w:val="clear" w:color="auto" w:fill="E1DFDD"/>
    </w:rPr>
  </w:style>
  <w:style w:type="paragraph" w:styleId="Header">
    <w:uiPriority w:val="99"/>
    <w:name w:val="header"/>
    <w:basedOn w:val="Normal"/>
    <w:unhideWhenUsed/>
    <w:rsid w:val="57BD948A"/>
    <w:pPr>
      <w:tabs>
        <w:tab w:val="center" w:leader="none" w:pos="4680"/>
        <w:tab w:val="right" w:leader="none" w:pos="9360"/>
      </w:tabs>
      <w:spacing w:after="0" w:line="240" w:lineRule="auto"/>
    </w:pPr>
  </w:style>
  <w:style w:type="paragraph" w:styleId="Footer">
    <w:uiPriority w:val="99"/>
    <w:name w:val="footer"/>
    <w:basedOn w:val="Normal"/>
    <w:unhideWhenUsed/>
    <w:rsid w:val="57BD948A"/>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xml" Id="R4aceb011e9214df6" /><Relationship Type="http://schemas.openxmlformats.org/officeDocument/2006/relationships/footer" Target="footer.xml" Id="Rbf3558e87233436d" /><Relationship Type="http://schemas.openxmlformats.org/officeDocument/2006/relationships/hyperlink" Target="https://doi.org/10.1371/journal.pone.0188418" TargetMode="External" Id="R8b69047c69ca44af" /><Relationship Type="http://schemas.openxmlformats.org/officeDocument/2006/relationships/hyperlink" Target="https://doi.org/10.5334/ijic.ICIC21220" TargetMode="External" Id="Rec250201096a4d75" /><Relationship Type="http://schemas.openxmlformats.org/officeDocument/2006/relationships/hyperlink" Target="https://doi.org/10.1111/j.1468-2370.2011.00308.x" TargetMode="External" Id="Rb7bcb25ba16b40fd" /><Relationship Type="http://schemas.openxmlformats.org/officeDocument/2006/relationships/hyperlink" Target="https://www.business.com/articles/human-relations-management-theory-basics/" TargetMode="External" Id="Rbed1c00805794c56" /><Relationship Type="http://schemas.openxmlformats.org/officeDocument/2006/relationships/hyperlink" Target="https://doi.org/10.1108/09596110610681511" TargetMode="External" Id="Rd938bc9a490e4bb8" /><Relationship Type="http://schemas.openxmlformats.org/officeDocument/2006/relationships/hyperlink" Target="https://doi.org/10.7759/cureus.85799" TargetMode="External" Id="R844088eefa3844db" /><Relationship Type="http://schemas.openxmlformats.org/officeDocument/2006/relationships/hyperlink" Target="https://pmc.ncbi.nlm.nih.gov/articles/PMC10537672/" TargetMode="External" Id="R3aeebf2fa9314e25" /><Relationship Type="http://schemas.openxmlformats.org/officeDocument/2006/relationships/hyperlink" Target="https://doi.org/10.1108/JHOM-03-2025-0134" TargetMode="External" Id="R6d402256f7a74b1f" /><Relationship Type="http://schemas.openxmlformats.org/officeDocument/2006/relationships/hyperlink" Target="https://doi.org/10.31689/rmm.2019.26.2.51" TargetMode="External" Id="Re2c2ccb4056445de" /><Relationship Type="http://schemas.openxmlformats.org/officeDocument/2006/relationships/hyperlink" Target="https://doi.org/10.1111/jonm.13557" TargetMode="External" Id="R0f28e6d419cc497e" /><Relationship Type="http://schemas.openxmlformats.org/officeDocument/2006/relationships/hyperlink" Target="https://www.lse.ac.uk/study-at-lse/executive-education/insights/articles/how-to-become-a-transformational-leader" TargetMode="External" Id="R80648aef39674941" /><Relationship Type="http://schemas.openxmlformats.org/officeDocument/2006/relationships/hyperlink" Target="https://doi.org/10.1111/jonm.13403" TargetMode="External" Id="Rbbcc300c12684fe7" /><Relationship Type="http://schemas.openxmlformats.org/officeDocument/2006/relationships/hyperlink" Target="https://doi.org/10.1108/LHS-08-2023-0059" TargetMode="External" Id="R727e0308233b4dcf" /><Relationship Type="http://schemas.openxmlformats.org/officeDocument/2006/relationships/hyperlink" Target="https://polsci.institute/perspectives-public-administration/human-relations-approach-key-concepts-features/#what-is-the-human-relations-approach" TargetMode="External" Id="Rea2d8f4fa28f4e9d" /><Relationship Type="http://schemas.openxmlformats.org/officeDocument/2006/relationships/hyperlink" Target="https://doi.org/10.1108/JABS-09-2022-0310" TargetMode="External" Id="R05e235ca34d4483e" /><Relationship Type="http://schemas.openxmlformats.org/officeDocument/2006/relationships/hyperlink" Target="https://www.gov.uk/government/publications/workforce-burnout-and-resilience-in-the-nhs-and-social-care/the-government-response-to-the-health-and-social-care-committee-report-on-workforce-burnout-and-resilience-in-the-nhs-and-social-care" TargetMode="External" Id="Rc5490bd5e6494144" /><Relationship Type="http://schemas.openxmlformats.org/officeDocument/2006/relationships/hyperlink" Target="https://www.lse.ac.uk/study-at-lse/executive-education/insights/articles/how-to-become-a-transformational-leader" TargetMode="External" Id="Ra2734bea2a8f42a9" /><Relationship Type="http://schemas.openxmlformats.org/officeDocument/2006/relationships/hyperlink" Target="https://www.gov.uk/government/publications/change-nhs-help-build-a-health-service-fit-for-the-future/change-nhs-help-build-a-health-service-fit-for-the-future" TargetMode="External" Id="R2aae5fd0a39f4491" /><Relationship Type="http://schemas.openxmlformats.org/officeDocument/2006/relationships/hyperlink" Target="https://www.kingsfund.org.uk/insight-and-analysis/long-reads/burnout-belief-reforming-the-nhs" TargetMode="External" Id="R4089ead50a65427b"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Afifa Zaman</dc:creator>
  <keywords/>
  <dc:description/>
  <lastModifiedBy>Caitlyn Davies (2200942)</lastModifiedBy>
  <revision>8</revision>
  <dcterms:created xsi:type="dcterms:W3CDTF">2026-05-18T11:05:00.0000000Z</dcterms:created>
  <dcterms:modified xsi:type="dcterms:W3CDTF">2026-07-31T14:48:12.6704095Z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1dc8e594-6c57-4b7e-ad13-d6e00250a999</vt:lpwstr>
  </property>
</Properties>
</file>