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0B743" w14:textId="7FC0AFE8" w:rsidR="00A324A5" w:rsidRPr="00A324A5" w:rsidRDefault="00A324A5" w:rsidP="00CD27FD">
      <w:pPr>
        <w:jc w:val="both"/>
        <w:rPr>
          <w:b/>
          <w:bCs/>
          <w:sz w:val="72"/>
          <w:szCs w:val="72"/>
        </w:rPr>
      </w:pPr>
      <w:r w:rsidRPr="00A324A5">
        <w:rPr>
          <w:b/>
          <w:bCs/>
          <w:sz w:val="72"/>
          <w:szCs w:val="72"/>
        </w:rPr>
        <w:t>Introduction to Public Health</w:t>
      </w:r>
    </w:p>
    <w:p w14:paraId="3A23E349" w14:textId="77777777" w:rsidR="00A324A5" w:rsidRDefault="00A324A5" w:rsidP="001F2864">
      <w:pPr>
        <w:rPr>
          <w:sz w:val="56"/>
          <w:szCs w:val="56"/>
        </w:rPr>
      </w:pPr>
    </w:p>
    <w:p w14:paraId="7B4E85CD" w14:textId="77777777" w:rsidR="00A324A5" w:rsidRDefault="00A324A5" w:rsidP="001F2864">
      <w:pPr>
        <w:rPr>
          <w:sz w:val="56"/>
          <w:szCs w:val="56"/>
        </w:rPr>
      </w:pPr>
    </w:p>
    <w:p w14:paraId="0A0F94C9" w14:textId="19B16BC0" w:rsidR="00E15271" w:rsidRPr="003C1CE8" w:rsidRDefault="00E15271" w:rsidP="001F2864">
      <w:pPr>
        <w:rPr>
          <w:rFonts w:ascii="Arial" w:hAnsi="Arial" w:cs="Arial"/>
          <w:sz w:val="48"/>
          <w:szCs w:val="48"/>
        </w:rPr>
      </w:pPr>
      <w:r w:rsidRPr="003C1CE8">
        <w:rPr>
          <w:rFonts w:ascii="Arial" w:hAnsi="Arial" w:cs="Arial"/>
          <w:sz w:val="48"/>
          <w:szCs w:val="48"/>
        </w:rPr>
        <w:t xml:space="preserve">The main approaches and strategies </w:t>
      </w:r>
      <w:r w:rsidR="003C1CE8">
        <w:rPr>
          <w:rFonts w:ascii="Arial" w:hAnsi="Arial" w:cs="Arial"/>
          <w:sz w:val="48"/>
          <w:szCs w:val="48"/>
        </w:rPr>
        <w:t>used to</w:t>
      </w:r>
      <w:r w:rsidRPr="003C1CE8">
        <w:rPr>
          <w:rFonts w:ascii="Arial" w:hAnsi="Arial" w:cs="Arial"/>
          <w:sz w:val="48"/>
          <w:szCs w:val="48"/>
        </w:rPr>
        <w:t xml:space="preserve"> measure, monitor, and control the incidence of </w:t>
      </w:r>
      <w:r w:rsidR="00A324A5" w:rsidRPr="003C1CE8">
        <w:rPr>
          <w:rFonts w:ascii="Arial" w:hAnsi="Arial" w:cs="Arial"/>
          <w:sz w:val="48"/>
          <w:szCs w:val="48"/>
        </w:rPr>
        <w:t>Poliomyelitis</w:t>
      </w:r>
      <w:r w:rsidRPr="003C1CE8">
        <w:rPr>
          <w:rFonts w:ascii="Arial" w:hAnsi="Arial" w:cs="Arial"/>
          <w:sz w:val="48"/>
          <w:szCs w:val="48"/>
        </w:rPr>
        <w:t>.</w:t>
      </w:r>
    </w:p>
    <w:p w14:paraId="293F21F4" w14:textId="77777777" w:rsidR="00E15271" w:rsidRDefault="00E15271" w:rsidP="001F2864">
      <w:pPr>
        <w:rPr>
          <w:rFonts w:ascii="Arial" w:hAnsi="Arial" w:cs="Arial"/>
          <w:sz w:val="24"/>
          <w:szCs w:val="24"/>
        </w:rPr>
      </w:pPr>
    </w:p>
    <w:p w14:paraId="6DC85658" w14:textId="77777777" w:rsidR="00E15271" w:rsidRDefault="00E15271" w:rsidP="001F2864">
      <w:pPr>
        <w:rPr>
          <w:rFonts w:ascii="Arial" w:hAnsi="Arial" w:cs="Arial"/>
          <w:sz w:val="24"/>
          <w:szCs w:val="24"/>
        </w:rPr>
      </w:pPr>
    </w:p>
    <w:p w14:paraId="1B3297B7" w14:textId="77777777" w:rsidR="00E15271" w:rsidRDefault="00E15271" w:rsidP="001F2864">
      <w:pPr>
        <w:rPr>
          <w:rFonts w:ascii="Arial" w:hAnsi="Arial" w:cs="Arial"/>
          <w:sz w:val="24"/>
          <w:szCs w:val="24"/>
        </w:rPr>
      </w:pPr>
    </w:p>
    <w:p w14:paraId="4D8098EC" w14:textId="77777777" w:rsidR="00E15271" w:rsidRDefault="00E15271" w:rsidP="001F2864">
      <w:pPr>
        <w:rPr>
          <w:rFonts w:ascii="Arial" w:hAnsi="Arial" w:cs="Arial"/>
          <w:sz w:val="24"/>
          <w:szCs w:val="24"/>
        </w:rPr>
      </w:pPr>
    </w:p>
    <w:p w14:paraId="55BB2F2D" w14:textId="77777777" w:rsidR="00E15271" w:rsidRDefault="00E15271" w:rsidP="001F2864">
      <w:pPr>
        <w:rPr>
          <w:rFonts w:ascii="Arial" w:hAnsi="Arial" w:cs="Arial"/>
          <w:sz w:val="24"/>
          <w:szCs w:val="24"/>
        </w:rPr>
      </w:pPr>
    </w:p>
    <w:p w14:paraId="6FAEBC9A" w14:textId="77777777" w:rsidR="00E15271" w:rsidRPr="00A324A5" w:rsidRDefault="00E15271" w:rsidP="001F2864">
      <w:pPr>
        <w:rPr>
          <w:rFonts w:ascii="Arial" w:hAnsi="Arial" w:cs="Arial"/>
          <w:b/>
          <w:bCs/>
          <w:sz w:val="48"/>
          <w:szCs w:val="48"/>
        </w:rPr>
      </w:pPr>
    </w:p>
    <w:p w14:paraId="3E4314A2" w14:textId="77777777" w:rsidR="003C1CE8" w:rsidRDefault="003C1CE8" w:rsidP="001F2864">
      <w:pPr>
        <w:rPr>
          <w:rFonts w:ascii="Arial" w:hAnsi="Arial" w:cs="Arial"/>
          <w:b/>
          <w:bCs/>
          <w:sz w:val="32"/>
          <w:szCs w:val="32"/>
        </w:rPr>
      </w:pPr>
    </w:p>
    <w:p w14:paraId="50D814B1" w14:textId="77777777" w:rsidR="003C1CE8" w:rsidRDefault="003C1CE8" w:rsidP="001F2864">
      <w:pPr>
        <w:rPr>
          <w:rFonts w:ascii="Arial" w:hAnsi="Arial" w:cs="Arial"/>
          <w:b/>
          <w:bCs/>
          <w:sz w:val="32"/>
          <w:szCs w:val="32"/>
        </w:rPr>
      </w:pPr>
    </w:p>
    <w:p w14:paraId="4631EE6A" w14:textId="35C7A549" w:rsidR="00E15271" w:rsidRPr="003C1CE8" w:rsidRDefault="00A324A5" w:rsidP="001F2864">
      <w:pPr>
        <w:rPr>
          <w:rFonts w:ascii="Arial" w:hAnsi="Arial" w:cs="Arial"/>
          <w:b/>
          <w:bCs/>
          <w:sz w:val="32"/>
          <w:szCs w:val="32"/>
        </w:rPr>
      </w:pPr>
      <w:r w:rsidRPr="003C1CE8">
        <w:rPr>
          <w:rFonts w:ascii="Arial" w:hAnsi="Arial" w:cs="Arial"/>
          <w:b/>
          <w:bCs/>
          <w:sz w:val="32"/>
          <w:szCs w:val="32"/>
        </w:rPr>
        <w:t>Module code   -   LCHS 4004</w:t>
      </w:r>
    </w:p>
    <w:p w14:paraId="18A8A20D" w14:textId="77777777" w:rsidR="00CD27FD" w:rsidRDefault="00A324A5" w:rsidP="001F2864">
      <w:pPr>
        <w:rPr>
          <w:rFonts w:ascii="Arial" w:hAnsi="Arial" w:cs="Arial"/>
          <w:b/>
          <w:bCs/>
          <w:sz w:val="32"/>
          <w:szCs w:val="32"/>
        </w:rPr>
      </w:pPr>
      <w:r w:rsidRPr="003C1CE8">
        <w:rPr>
          <w:rFonts w:ascii="Arial" w:hAnsi="Arial" w:cs="Arial"/>
          <w:b/>
          <w:bCs/>
          <w:sz w:val="32"/>
          <w:szCs w:val="32"/>
        </w:rPr>
        <w:t>Lecture name -    Laila Surani</w:t>
      </w:r>
    </w:p>
    <w:p w14:paraId="1E4D5E00" w14:textId="5978AEC1" w:rsidR="00A324A5" w:rsidRDefault="00A324A5" w:rsidP="001F2864">
      <w:pPr>
        <w:rPr>
          <w:rFonts w:ascii="Arial" w:hAnsi="Arial" w:cs="Arial"/>
          <w:b/>
          <w:bCs/>
          <w:sz w:val="32"/>
          <w:szCs w:val="32"/>
        </w:rPr>
      </w:pPr>
      <w:r w:rsidRPr="003C1CE8">
        <w:rPr>
          <w:rFonts w:ascii="Arial" w:hAnsi="Arial" w:cs="Arial"/>
          <w:b/>
          <w:bCs/>
          <w:sz w:val="32"/>
          <w:szCs w:val="32"/>
        </w:rPr>
        <w:t>Student name -   Adela Slivciuc</w:t>
      </w:r>
    </w:p>
    <w:p w14:paraId="21B72E72" w14:textId="77777777" w:rsidR="00D32382" w:rsidRDefault="00D32382" w:rsidP="001F2864">
      <w:pPr>
        <w:rPr>
          <w:rFonts w:ascii="Arial" w:hAnsi="Arial" w:cs="Arial"/>
          <w:b/>
          <w:bCs/>
          <w:sz w:val="32"/>
          <w:szCs w:val="32"/>
        </w:rPr>
      </w:pPr>
    </w:p>
    <w:p w14:paraId="699C1570" w14:textId="77777777" w:rsidR="00D32382" w:rsidRPr="00DD6D0F" w:rsidRDefault="00D32382" w:rsidP="001F2864">
      <w:pPr>
        <w:rPr>
          <w:rFonts w:ascii="Arial" w:hAnsi="Arial" w:cs="Arial"/>
          <w:b/>
          <w:bCs/>
          <w:sz w:val="22"/>
          <w:szCs w:val="22"/>
        </w:rPr>
      </w:pPr>
    </w:p>
    <w:p w14:paraId="2DCA7A89" w14:textId="0CAE88E3" w:rsidR="00D32382" w:rsidRPr="008F6E57" w:rsidRDefault="00D32382" w:rsidP="001F2864">
      <w:pPr>
        <w:rPr>
          <w:rFonts w:ascii="Arial" w:hAnsi="Arial" w:cs="Arial"/>
          <w:b/>
          <w:bCs/>
          <w:sz w:val="28"/>
          <w:szCs w:val="28"/>
        </w:rPr>
      </w:pPr>
      <w:r w:rsidRPr="008F6E57">
        <w:rPr>
          <w:rFonts w:ascii="Arial" w:hAnsi="Arial" w:cs="Arial"/>
          <w:b/>
          <w:bCs/>
          <w:sz w:val="28"/>
          <w:szCs w:val="28"/>
        </w:rPr>
        <w:lastRenderedPageBreak/>
        <w:t>Content page</w:t>
      </w:r>
      <w:r w:rsidR="00CD27FD" w:rsidRPr="008F6E57">
        <w:rPr>
          <w:rFonts w:ascii="Arial" w:hAnsi="Arial" w:cs="Arial"/>
          <w:b/>
          <w:bCs/>
          <w:sz w:val="28"/>
          <w:szCs w:val="28"/>
        </w:rPr>
        <w:t>:</w:t>
      </w:r>
    </w:p>
    <w:p w14:paraId="13B7A858" w14:textId="314F2256" w:rsidR="00D32382" w:rsidRPr="00DD6D0F" w:rsidRDefault="00D32382" w:rsidP="001F2864">
      <w:pPr>
        <w:rPr>
          <w:rFonts w:ascii="Arial" w:hAnsi="Arial" w:cs="Arial"/>
          <w:b/>
          <w:bCs/>
          <w:sz w:val="22"/>
          <w:szCs w:val="22"/>
        </w:rPr>
      </w:pPr>
      <w:r w:rsidRPr="00DD6D0F">
        <w:rPr>
          <w:rFonts w:ascii="Arial" w:hAnsi="Arial" w:cs="Arial"/>
          <w:b/>
          <w:bCs/>
          <w:sz w:val="22"/>
          <w:szCs w:val="22"/>
        </w:rPr>
        <w:t>Introduction………………………………………</w:t>
      </w:r>
      <w:r w:rsidR="008F6E57">
        <w:rPr>
          <w:rFonts w:ascii="Arial" w:hAnsi="Arial" w:cs="Arial"/>
          <w:b/>
          <w:bCs/>
          <w:sz w:val="22"/>
          <w:szCs w:val="22"/>
        </w:rPr>
        <w:t>…</w:t>
      </w:r>
      <w:r w:rsidR="001B0359" w:rsidRPr="00DD6D0F">
        <w:rPr>
          <w:rFonts w:ascii="Arial" w:hAnsi="Arial" w:cs="Arial"/>
          <w:b/>
          <w:bCs/>
          <w:sz w:val="22"/>
          <w:szCs w:val="22"/>
        </w:rPr>
        <w:t>3</w:t>
      </w:r>
      <w:r w:rsidR="008F6E57">
        <w:rPr>
          <w:rFonts w:ascii="Arial" w:hAnsi="Arial" w:cs="Arial"/>
          <w:b/>
          <w:bCs/>
          <w:sz w:val="22"/>
          <w:szCs w:val="22"/>
        </w:rPr>
        <w:t xml:space="preserve"> </w:t>
      </w:r>
      <w:r w:rsidRPr="00DD6D0F">
        <w:rPr>
          <w:rFonts w:ascii="Arial" w:hAnsi="Arial" w:cs="Arial"/>
          <w:b/>
          <w:bCs/>
          <w:sz w:val="22"/>
          <w:szCs w:val="22"/>
        </w:rPr>
        <w:t>page</w:t>
      </w:r>
    </w:p>
    <w:p w14:paraId="58521AAD" w14:textId="3B7665D5" w:rsidR="00D32382" w:rsidRPr="00DD6D0F" w:rsidRDefault="00D32382" w:rsidP="001F2864">
      <w:pPr>
        <w:rPr>
          <w:rFonts w:ascii="Arial" w:hAnsi="Arial" w:cs="Arial"/>
          <w:b/>
          <w:bCs/>
          <w:sz w:val="22"/>
          <w:szCs w:val="22"/>
        </w:rPr>
      </w:pPr>
      <w:r w:rsidRPr="00DD6D0F">
        <w:rPr>
          <w:rFonts w:ascii="Arial" w:hAnsi="Arial" w:cs="Arial"/>
          <w:b/>
          <w:bCs/>
          <w:sz w:val="22"/>
          <w:szCs w:val="22"/>
        </w:rPr>
        <w:t>Main body………………………………………….</w:t>
      </w:r>
      <w:r w:rsidR="008F6E57">
        <w:rPr>
          <w:rFonts w:ascii="Arial" w:hAnsi="Arial" w:cs="Arial"/>
          <w:b/>
          <w:bCs/>
          <w:sz w:val="22"/>
          <w:szCs w:val="22"/>
        </w:rPr>
        <w:t xml:space="preserve">  </w:t>
      </w:r>
      <w:r w:rsidR="001B0359" w:rsidRPr="00DD6D0F">
        <w:rPr>
          <w:rFonts w:ascii="Arial" w:hAnsi="Arial" w:cs="Arial"/>
          <w:b/>
          <w:bCs/>
          <w:sz w:val="22"/>
          <w:szCs w:val="22"/>
        </w:rPr>
        <w:t>3-</w:t>
      </w:r>
      <w:r w:rsidR="008F6E57">
        <w:rPr>
          <w:rFonts w:ascii="Arial" w:hAnsi="Arial" w:cs="Arial"/>
          <w:b/>
          <w:bCs/>
          <w:sz w:val="22"/>
          <w:szCs w:val="22"/>
        </w:rPr>
        <w:t>5</w:t>
      </w:r>
      <w:r w:rsidRPr="00DD6D0F">
        <w:rPr>
          <w:rFonts w:ascii="Arial" w:hAnsi="Arial" w:cs="Arial"/>
          <w:b/>
          <w:bCs/>
          <w:sz w:val="22"/>
          <w:szCs w:val="22"/>
        </w:rPr>
        <w:t xml:space="preserve"> page</w:t>
      </w:r>
    </w:p>
    <w:p w14:paraId="32F4CE6F" w14:textId="51DB08AE" w:rsidR="00D32382" w:rsidRPr="00DD6D0F" w:rsidRDefault="00D32382" w:rsidP="001F2864">
      <w:pPr>
        <w:rPr>
          <w:rFonts w:ascii="Arial" w:hAnsi="Arial" w:cs="Arial"/>
          <w:b/>
          <w:bCs/>
          <w:sz w:val="22"/>
          <w:szCs w:val="22"/>
        </w:rPr>
      </w:pPr>
      <w:r w:rsidRPr="00DD6D0F">
        <w:rPr>
          <w:rFonts w:ascii="Arial" w:hAnsi="Arial" w:cs="Arial"/>
          <w:b/>
          <w:bCs/>
          <w:sz w:val="22"/>
          <w:szCs w:val="22"/>
        </w:rPr>
        <w:t>Conclusion…………………………………………</w:t>
      </w:r>
      <w:r w:rsidR="008F6E57">
        <w:rPr>
          <w:rFonts w:ascii="Arial" w:hAnsi="Arial" w:cs="Arial"/>
          <w:b/>
          <w:bCs/>
          <w:sz w:val="22"/>
          <w:szCs w:val="22"/>
        </w:rPr>
        <w:t>.</w:t>
      </w:r>
      <w:r w:rsidR="001E65CE">
        <w:rPr>
          <w:rFonts w:ascii="Arial" w:hAnsi="Arial" w:cs="Arial"/>
          <w:b/>
          <w:bCs/>
          <w:sz w:val="22"/>
          <w:szCs w:val="22"/>
        </w:rPr>
        <w:t xml:space="preserve"> </w:t>
      </w:r>
      <w:r w:rsidR="001B0359" w:rsidRPr="00DD6D0F">
        <w:rPr>
          <w:rFonts w:ascii="Arial" w:hAnsi="Arial" w:cs="Arial"/>
          <w:b/>
          <w:bCs/>
          <w:sz w:val="22"/>
          <w:szCs w:val="22"/>
        </w:rPr>
        <w:t>5</w:t>
      </w:r>
      <w:r w:rsidR="008F6E57">
        <w:rPr>
          <w:rFonts w:ascii="Arial" w:hAnsi="Arial" w:cs="Arial"/>
          <w:b/>
          <w:bCs/>
          <w:sz w:val="22"/>
          <w:szCs w:val="22"/>
        </w:rPr>
        <w:t xml:space="preserve"> </w:t>
      </w:r>
      <w:proofErr w:type="gramStart"/>
      <w:r w:rsidRPr="00DD6D0F">
        <w:rPr>
          <w:rFonts w:ascii="Arial" w:hAnsi="Arial" w:cs="Arial"/>
          <w:b/>
          <w:bCs/>
          <w:sz w:val="22"/>
          <w:szCs w:val="22"/>
        </w:rPr>
        <w:t>pag</w:t>
      </w:r>
      <w:r w:rsidR="008F6E57">
        <w:rPr>
          <w:rFonts w:ascii="Arial" w:hAnsi="Arial" w:cs="Arial"/>
          <w:b/>
          <w:bCs/>
          <w:sz w:val="22"/>
          <w:szCs w:val="22"/>
        </w:rPr>
        <w:t>e</w:t>
      </w:r>
      <w:proofErr w:type="gramEnd"/>
    </w:p>
    <w:p w14:paraId="31344424" w14:textId="61230D60" w:rsidR="001B0359" w:rsidRPr="00DD6D0F" w:rsidRDefault="001B0359" w:rsidP="001F2864">
      <w:pPr>
        <w:rPr>
          <w:rFonts w:ascii="Arial" w:hAnsi="Arial" w:cs="Arial"/>
          <w:b/>
          <w:bCs/>
          <w:sz w:val="22"/>
          <w:szCs w:val="22"/>
        </w:rPr>
      </w:pPr>
      <w:r w:rsidRPr="00DD6D0F">
        <w:rPr>
          <w:rFonts w:ascii="Arial" w:hAnsi="Arial" w:cs="Arial"/>
          <w:b/>
          <w:bCs/>
          <w:sz w:val="22"/>
          <w:szCs w:val="22"/>
        </w:rPr>
        <w:t>References………………………………………….</w:t>
      </w:r>
      <w:r w:rsidR="008F6E57">
        <w:rPr>
          <w:rFonts w:ascii="Arial" w:hAnsi="Arial" w:cs="Arial"/>
          <w:b/>
          <w:bCs/>
          <w:sz w:val="22"/>
          <w:szCs w:val="22"/>
        </w:rPr>
        <w:t>..</w:t>
      </w:r>
      <w:r w:rsidRPr="00DD6D0F">
        <w:rPr>
          <w:rFonts w:ascii="Arial" w:hAnsi="Arial" w:cs="Arial"/>
          <w:b/>
          <w:bCs/>
          <w:sz w:val="22"/>
          <w:szCs w:val="22"/>
        </w:rPr>
        <w:t>6</w:t>
      </w:r>
      <w:r w:rsidR="008F6E57">
        <w:rPr>
          <w:rFonts w:ascii="Arial" w:hAnsi="Arial" w:cs="Arial"/>
          <w:b/>
          <w:bCs/>
          <w:sz w:val="22"/>
          <w:szCs w:val="22"/>
        </w:rPr>
        <w:t xml:space="preserve"> </w:t>
      </w:r>
      <w:r w:rsidRPr="00DD6D0F">
        <w:rPr>
          <w:rFonts w:ascii="Arial" w:hAnsi="Arial" w:cs="Arial"/>
          <w:b/>
          <w:bCs/>
          <w:sz w:val="22"/>
          <w:szCs w:val="22"/>
        </w:rPr>
        <w:t>page</w:t>
      </w:r>
    </w:p>
    <w:p w14:paraId="5D0A43A2" w14:textId="77777777" w:rsidR="00D32382" w:rsidRPr="00DD6D0F" w:rsidRDefault="00D32382" w:rsidP="001F2864">
      <w:pPr>
        <w:rPr>
          <w:rFonts w:ascii="Arial" w:hAnsi="Arial" w:cs="Arial"/>
          <w:b/>
          <w:bCs/>
          <w:sz w:val="22"/>
          <w:szCs w:val="22"/>
        </w:rPr>
      </w:pPr>
    </w:p>
    <w:p w14:paraId="18932B58" w14:textId="77777777" w:rsidR="00D32382" w:rsidRPr="00DD6D0F" w:rsidRDefault="00D32382" w:rsidP="001F2864">
      <w:pPr>
        <w:rPr>
          <w:rFonts w:ascii="Arial" w:hAnsi="Arial" w:cs="Arial"/>
          <w:b/>
          <w:bCs/>
          <w:sz w:val="22"/>
          <w:szCs w:val="22"/>
        </w:rPr>
      </w:pPr>
    </w:p>
    <w:p w14:paraId="564335E4" w14:textId="77777777" w:rsidR="00D32382" w:rsidRPr="00DD6D0F" w:rsidRDefault="00D32382" w:rsidP="001F2864">
      <w:pPr>
        <w:rPr>
          <w:rFonts w:ascii="Arial" w:hAnsi="Arial" w:cs="Arial"/>
          <w:b/>
          <w:bCs/>
          <w:sz w:val="22"/>
          <w:szCs w:val="22"/>
        </w:rPr>
      </w:pPr>
    </w:p>
    <w:p w14:paraId="5A597B8D" w14:textId="77777777" w:rsidR="00D32382" w:rsidRPr="00DD6D0F" w:rsidRDefault="00D32382" w:rsidP="001F2864">
      <w:pPr>
        <w:rPr>
          <w:rFonts w:ascii="Arial" w:hAnsi="Arial" w:cs="Arial"/>
          <w:b/>
          <w:bCs/>
          <w:sz w:val="22"/>
          <w:szCs w:val="22"/>
        </w:rPr>
      </w:pPr>
    </w:p>
    <w:p w14:paraId="46977B09" w14:textId="77777777" w:rsidR="00D32382" w:rsidRPr="00DD6D0F" w:rsidRDefault="00D32382" w:rsidP="001F2864">
      <w:pPr>
        <w:rPr>
          <w:rFonts w:ascii="Arial" w:hAnsi="Arial" w:cs="Arial"/>
          <w:b/>
          <w:bCs/>
          <w:sz w:val="22"/>
          <w:szCs w:val="22"/>
        </w:rPr>
      </w:pPr>
    </w:p>
    <w:p w14:paraId="14224B7C" w14:textId="77777777" w:rsidR="00D32382" w:rsidRPr="00DD6D0F" w:rsidRDefault="00D32382" w:rsidP="001F2864">
      <w:pPr>
        <w:rPr>
          <w:rFonts w:ascii="Arial" w:hAnsi="Arial" w:cs="Arial"/>
          <w:b/>
          <w:bCs/>
          <w:sz w:val="22"/>
          <w:szCs w:val="22"/>
        </w:rPr>
      </w:pPr>
    </w:p>
    <w:p w14:paraId="2DF302F1" w14:textId="77777777" w:rsidR="00D32382" w:rsidRPr="00DD6D0F" w:rsidRDefault="00D32382" w:rsidP="001F2864">
      <w:pPr>
        <w:rPr>
          <w:rFonts w:ascii="Arial" w:hAnsi="Arial" w:cs="Arial"/>
          <w:b/>
          <w:bCs/>
          <w:sz w:val="22"/>
          <w:szCs w:val="22"/>
        </w:rPr>
      </w:pPr>
    </w:p>
    <w:p w14:paraId="38860CA5" w14:textId="77777777" w:rsidR="00D32382" w:rsidRPr="00DD6D0F" w:rsidRDefault="00D32382" w:rsidP="001F2864">
      <w:pPr>
        <w:rPr>
          <w:rFonts w:ascii="Arial" w:hAnsi="Arial" w:cs="Arial"/>
          <w:b/>
          <w:bCs/>
          <w:sz w:val="22"/>
          <w:szCs w:val="22"/>
        </w:rPr>
      </w:pPr>
    </w:p>
    <w:p w14:paraId="570F4537" w14:textId="77777777" w:rsidR="00D32382" w:rsidRPr="00DD6D0F" w:rsidRDefault="00D32382" w:rsidP="001F2864">
      <w:pPr>
        <w:rPr>
          <w:rFonts w:ascii="Arial" w:hAnsi="Arial" w:cs="Arial"/>
          <w:b/>
          <w:bCs/>
          <w:sz w:val="22"/>
          <w:szCs w:val="22"/>
        </w:rPr>
      </w:pPr>
    </w:p>
    <w:p w14:paraId="324A0E24" w14:textId="77777777" w:rsidR="00D32382" w:rsidRPr="00DD6D0F" w:rsidRDefault="00D32382" w:rsidP="001F2864">
      <w:pPr>
        <w:rPr>
          <w:rFonts w:ascii="Arial" w:hAnsi="Arial" w:cs="Arial"/>
          <w:b/>
          <w:bCs/>
          <w:sz w:val="22"/>
          <w:szCs w:val="22"/>
        </w:rPr>
      </w:pPr>
    </w:p>
    <w:p w14:paraId="3C18BFBD" w14:textId="77777777" w:rsidR="00D32382" w:rsidRPr="00DD6D0F" w:rsidRDefault="00D32382" w:rsidP="001F2864">
      <w:pPr>
        <w:rPr>
          <w:rFonts w:ascii="Arial" w:hAnsi="Arial" w:cs="Arial"/>
          <w:b/>
          <w:bCs/>
          <w:sz w:val="22"/>
          <w:szCs w:val="22"/>
        </w:rPr>
      </w:pPr>
    </w:p>
    <w:p w14:paraId="0B9DACB6" w14:textId="77777777" w:rsidR="00D32382" w:rsidRPr="00DD6D0F" w:rsidRDefault="00D32382" w:rsidP="001F2864">
      <w:pPr>
        <w:rPr>
          <w:rFonts w:ascii="Arial" w:hAnsi="Arial" w:cs="Arial"/>
          <w:b/>
          <w:bCs/>
          <w:sz w:val="22"/>
          <w:szCs w:val="22"/>
        </w:rPr>
      </w:pPr>
    </w:p>
    <w:p w14:paraId="4033B33D" w14:textId="77777777" w:rsidR="00D32382" w:rsidRPr="00DD6D0F" w:rsidRDefault="00D32382" w:rsidP="001F2864">
      <w:pPr>
        <w:rPr>
          <w:rFonts w:ascii="Arial" w:hAnsi="Arial" w:cs="Arial"/>
          <w:b/>
          <w:bCs/>
          <w:sz w:val="22"/>
          <w:szCs w:val="22"/>
        </w:rPr>
      </w:pPr>
    </w:p>
    <w:p w14:paraId="56BBDFD3" w14:textId="77777777" w:rsidR="00D32382" w:rsidRPr="00DD6D0F" w:rsidRDefault="00D32382" w:rsidP="001F2864">
      <w:pPr>
        <w:rPr>
          <w:rFonts w:ascii="Arial" w:hAnsi="Arial" w:cs="Arial"/>
          <w:b/>
          <w:bCs/>
          <w:sz w:val="22"/>
          <w:szCs w:val="22"/>
        </w:rPr>
      </w:pPr>
    </w:p>
    <w:p w14:paraId="45D43910" w14:textId="77777777" w:rsidR="00D32382" w:rsidRPr="00DD6D0F" w:rsidRDefault="00D32382" w:rsidP="001F2864">
      <w:pPr>
        <w:rPr>
          <w:rFonts w:ascii="Arial" w:hAnsi="Arial" w:cs="Arial"/>
          <w:b/>
          <w:bCs/>
          <w:sz w:val="22"/>
          <w:szCs w:val="22"/>
        </w:rPr>
      </w:pPr>
    </w:p>
    <w:p w14:paraId="39866169" w14:textId="77777777" w:rsidR="00D32382" w:rsidRPr="00DD6D0F" w:rsidRDefault="00D32382" w:rsidP="001F2864">
      <w:pPr>
        <w:rPr>
          <w:rFonts w:ascii="Arial" w:hAnsi="Arial" w:cs="Arial"/>
          <w:b/>
          <w:bCs/>
          <w:sz w:val="22"/>
          <w:szCs w:val="22"/>
        </w:rPr>
      </w:pPr>
    </w:p>
    <w:p w14:paraId="11542159" w14:textId="77777777" w:rsidR="008F6E57" w:rsidRDefault="008F6E57" w:rsidP="00CD27FD">
      <w:pPr>
        <w:rPr>
          <w:rFonts w:ascii="Arial" w:hAnsi="Arial" w:cs="Arial"/>
          <w:sz w:val="22"/>
          <w:szCs w:val="22"/>
        </w:rPr>
      </w:pPr>
    </w:p>
    <w:p w14:paraId="290891DD" w14:textId="77777777" w:rsidR="008F6E57" w:rsidRDefault="008F6E57" w:rsidP="00CD27FD">
      <w:pPr>
        <w:rPr>
          <w:rFonts w:ascii="Arial" w:hAnsi="Arial" w:cs="Arial"/>
          <w:sz w:val="22"/>
          <w:szCs w:val="22"/>
        </w:rPr>
      </w:pPr>
    </w:p>
    <w:p w14:paraId="02BE2374" w14:textId="77777777" w:rsidR="008F6E57" w:rsidRDefault="008F6E57" w:rsidP="00CD27FD">
      <w:pPr>
        <w:rPr>
          <w:rFonts w:ascii="Arial" w:hAnsi="Arial" w:cs="Arial"/>
          <w:sz w:val="22"/>
          <w:szCs w:val="22"/>
        </w:rPr>
      </w:pPr>
    </w:p>
    <w:p w14:paraId="111CB1E5" w14:textId="77777777" w:rsidR="008F6E57" w:rsidRDefault="008F6E57" w:rsidP="00CD27FD">
      <w:pPr>
        <w:rPr>
          <w:rFonts w:ascii="Arial" w:hAnsi="Arial" w:cs="Arial"/>
          <w:sz w:val="22"/>
          <w:szCs w:val="22"/>
        </w:rPr>
      </w:pPr>
    </w:p>
    <w:p w14:paraId="22CD6162" w14:textId="77777777" w:rsidR="008F6E57" w:rsidRDefault="008F6E57" w:rsidP="00CD27FD">
      <w:pPr>
        <w:rPr>
          <w:rFonts w:ascii="Arial" w:hAnsi="Arial" w:cs="Arial"/>
          <w:sz w:val="22"/>
          <w:szCs w:val="22"/>
        </w:rPr>
      </w:pPr>
    </w:p>
    <w:p w14:paraId="585C27E2" w14:textId="77777777" w:rsidR="008F6E57" w:rsidRDefault="008F6E57" w:rsidP="00CD27FD">
      <w:pPr>
        <w:rPr>
          <w:rFonts w:ascii="Arial" w:hAnsi="Arial" w:cs="Arial"/>
          <w:sz w:val="22"/>
          <w:szCs w:val="22"/>
        </w:rPr>
      </w:pPr>
    </w:p>
    <w:p w14:paraId="22CF480C" w14:textId="3C1DA553" w:rsidR="003C1CE8" w:rsidRPr="00DD6D0F" w:rsidRDefault="003C1CE8" w:rsidP="008F6E57">
      <w:pPr>
        <w:spacing w:line="360" w:lineRule="auto"/>
        <w:jc w:val="both"/>
        <w:rPr>
          <w:rFonts w:ascii="Arial" w:hAnsi="Arial" w:cs="Arial"/>
          <w:sz w:val="22"/>
          <w:szCs w:val="22"/>
        </w:rPr>
      </w:pPr>
      <w:r w:rsidRPr="00DD6D0F">
        <w:rPr>
          <w:rFonts w:ascii="Arial" w:hAnsi="Arial" w:cs="Arial"/>
          <w:sz w:val="22"/>
          <w:szCs w:val="22"/>
        </w:rPr>
        <w:lastRenderedPageBreak/>
        <w:t>Introduction</w:t>
      </w:r>
    </w:p>
    <w:p w14:paraId="54A68FC3" w14:textId="43A73266" w:rsidR="001F2864" w:rsidRPr="00DD6D0F" w:rsidRDefault="00716B54" w:rsidP="008F6E57">
      <w:pPr>
        <w:spacing w:line="360" w:lineRule="auto"/>
        <w:jc w:val="both"/>
        <w:rPr>
          <w:rFonts w:ascii="Arial" w:hAnsi="Arial" w:cs="Arial"/>
          <w:sz w:val="22"/>
          <w:szCs w:val="22"/>
        </w:rPr>
      </w:pPr>
      <w:r w:rsidRPr="00DD6D0F">
        <w:rPr>
          <w:rFonts w:ascii="Arial" w:hAnsi="Arial" w:cs="Arial"/>
          <w:sz w:val="22"/>
          <w:szCs w:val="22"/>
        </w:rPr>
        <w:t>Polio eradication is a medical and public health success story that has taught us a lot about how to fight infectious illnesses. Because there is a wealth of information on the physical, chemical, and biological characteristics of the polio virus, the vaccine is readily available, and it is simpler to cultivate than other viruses, it has been utilized as a model virus. The Greek words "polio," which means "grey," and "</w:t>
      </w:r>
      <w:proofErr w:type="spellStart"/>
      <w:r w:rsidRPr="00DD6D0F">
        <w:rPr>
          <w:rFonts w:ascii="Arial" w:hAnsi="Arial" w:cs="Arial"/>
          <w:sz w:val="22"/>
          <w:szCs w:val="22"/>
        </w:rPr>
        <w:t>myelon</w:t>
      </w:r>
      <w:proofErr w:type="spellEnd"/>
      <w:r w:rsidRPr="00DD6D0F">
        <w:rPr>
          <w:rFonts w:ascii="Arial" w:hAnsi="Arial" w:cs="Arial"/>
          <w:sz w:val="22"/>
          <w:szCs w:val="22"/>
        </w:rPr>
        <w:t xml:space="preserve">," which means "marrow," are the source of the word "poliomyelitis." It is an infectious disease brought on by the poliovirus, a member of the </w:t>
      </w:r>
      <w:proofErr w:type="spellStart"/>
      <w:r w:rsidRPr="00DD6D0F">
        <w:rPr>
          <w:rFonts w:ascii="Arial" w:hAnsi="Arial" w:cs="Arial"/>
          <w:sz w:val="22"/>
          <w:szCs w:val="22"/>
        </w:rPr>
        <w:t>Picornaviridae</w:t>
      </w:r>
      <w:proofErr w:type="spellEnd"/>
      <w:r w:rsidRPr="00DD6D0F">
        <w:rPr>
          <w:rFonts w:ascii="Arial" w:hAnsi="Arial" w:cs="Arial"/>
          <w:sz w:val="22"/>
          <w:szCs w:val="22"/>
        </w:rPr>
        <w:t xml:space="preserve"> family and the genus Enterovirus.  A patient or a carrier who is symptom-free can spread poliomyelitis to other humans through the fecal-oral route. The symptoms can range from asymptomatic</w:t>
      </w:r>
      <w:r w:rsidR="0064504B" w:rsidRPr="00DD6D0F">
        <w:rPr>
          <w:rFonts w:ascii="Arial" w:hAnsi="Arial" w:cs="Arial"/>
          <w:sz w:val="22"/>
          <w:szCs w:val="22"/>
        </w:rPr>
        <w:t xml:space="preserve"> </w:t>
      </w:r>
      <w:r w:rsidRPr="00DD6D0F">
        <w:rPr>
          <w:rFonts w:ascii="Arial" w:hAnsi="Arial" w:cs="Arial"/>
          <w:sz w:val="22"/>
          <w:szCs w:val="22"/>
        </w:rPr>
        <w:t xml:space="preserve">to the most severe kind of crippling paralysis. Researchers have provided evidence that poliomyelitis existed in the past. Around 1403 to 1365 BC, children with malformed limbs are shown walking with sticks in Egyptian paintings. </w:t>
      </w:r>
      <w:r w:rsidR="001F2864" w:rsidRPr="00DD6D0F">
        <w:rPr>
          <w:rFonts w:ascii="Arial" w:hAnsi="Arial" w:cs="Arial"/>
          <w:sz w:val="22"/>
          <w:szCs w:val="22"/>
        </w:rPr>
        <w:t>Children under the age of five are most commonly impacted by the condition.</w:t>
      </w:r>
      <w:r w:rsidR="00A324A5" w:rsidRPr="00DD6D0F">
        <w:rPr>
          <w:rFonts w:ascii="Arial" w:hAnsi="Arial" w:cs="Arial"/>
          <w:sz w:val="22"/>
          <w:szCs w:val="22"/>
        </w:rPr>
        <w:t xml:space="preserve"> </w:t>
      </w:r>
      <w:r w:rsidR="001F2864" w:rsidRPr="00DD6D0F">
        <w:rPr>
          <w:rFonts w:ascii="Arial" w:hAnsi="Arial" w:cs="Arial"/>
          <w:sz w:val="22"/>
          <w:szCs w:val="22"/>
        </w:rPr>
        <w:t>Since the polio vaccination was first made available in the UK in 1956, the nation has been free of the illness. To stop any future outbreaks, there are still mechanisms in place to monitor and manage the disease. The methods employed in the UK to measure, monitor, and manage poliomyelitis are covered in this article.</w:t>
      </w:r>
    </w:p>
    <w:p w14:paraId="14E62052" w14:textId="2745B063" w:rsidR="001F2864" w:rsidRDefault="002C2320" w:rsidP="008F6E57">
      <w:pPr>
        <w:spacing w:line="360" w:lineRule="auto"/>
        <w:jc w:val="both"/>
        <w:rPr>
          <w:rFonts w:ascii="Arial" w:hAnsi="Arial" w:cs="Arial"/>
          <w:sz w:val="22"/>
          <w:szCs w:val="22"/>
        </w:rPr>
      </w:pPr>
      <w:r w:rsidRPr="00DD6D0F">
        <w:rPr>
          <w:rFonts w:ascii="Arial" w:hAnsi="Arial" w:cs="Arial"/>
          <w:sz w:val="22"/>
          <w:szCs w:val="22"/>
        </w:rPr>
        <w:t>Morbidity and Mortality</w:t>
      </w:r>
    </w:p>
    <w:p w14:paraId="378C8594" w14:textId="31ACE9DC" w:rsidR="00DD6D0F" w:rsidRDefault="00DD6D0F" w:rsidP="008F6E57">
      <w:pPr>
        <w:spacing w:line="360" w:lineRule="auto"/>
        <w:jc w:val="both"/>
        <w:rPr>
          <w:rFonts w:ascii="Arial" w:hAnsi="Arial" w:cs="Arial"/>
          <w:sz w:val="22"/>
          <w:szCs w:val="22"/>
        </w:rPr>
      </w:pPr>
      <w:r>
        <w:rPr>
          <w:rFonts w:ascii="Arial" w:hAnsi="Arial" w:cs="Arial"/>
          <w:sz w:val="22"/>
          <w:szCs w:val="22"/>
        </w:rPr>
        <w:t>Polio was a significant public health concern in the UK during the first half of the 20</w:t>
      </w:r>
      <w:r w:rsidRPr="00DD6D0F">
        <w:rPr>
          <w:rFonts w:ascii="Arial" w:hAnsi="Arial" w:cs="Arial"/>
          <w:sz w:val="22"/>
          <w:szCs w:val="22"/>
          <w:vertAlign w:val="superscript"/>
        </w:rPr>
        <w:t>th</w:t>
      </w:r>
      <w:r>
        <w:rPr>
          <w:rFonts w:ascii="Arial" w:hAnsi="Arial" w:cs="Arial"/>
          <w:sz w:val="22"/>
          <w:szCs w:val="22"/>
        </w:rPr>
        <w:t xml:space="preserve"> century. In the 1940</w:t>
      </w:r>
      <w:r w:rsidR="00E14066">
        <w:rPr>
          <w:rFonts w:ascii="Arial" w:hAnsi="Arial" w:cs="Arial"/>
          <w:sz w:val="22"/>
          <w:szCs w:val="22"/>
        </w:rPr>
        <w:t>s and 1950, large polio epidemics occurred, causing significant morbidity and mortality.</w:t>
      </w:r>
    </w:p>
    <w:p w14:paraId="51946560" w14:textId="7166DA85" w:rsidR="00E14066" w:rsidRDefault="00E14066" w:rsidP="008F6E57">
      <w:pPr>
        <w:spacing w:line="360" w:lineRule="auto"/>
        <w:jc w:val="both"/>
        <w:rPr>
          <w:rFonts w:ascii="Arial" w:hAnsi="Arial" w:cs="Arial"/>
          <w:sz w:val="22"/>
          <w:szCs w:val="22"/>
        </w:rPr>
      </w:pPr>
      <w:r>
        <w:rPr>
          <w:rFonts w:ascii="Arial" w:hAnsi="Arial" w:cs="Arial"/>
          <w:sz w:val="22"/>
          <w:szCs w:val="22"/>
        </w:rPr>
        <w:t xml:space="preserve">According to the UK National Archives, during </w:t>
      </w:r>
      <w:r w:rsidR="003E5604">
        <w:rPr>
          <w:rFonts w:ascii="Arial" w:hAnsi="Arial" w:cs="Arial"/>
          <w:sz w:val="22"/>
          <w:szCs w:val="22"/>
        </w:rPr>
        <w:t>the 1947-48 epidemic</w:t>
      </w:r>
      <w:r>
        <w:rPr>
          <w:rFonts w:ascii="Arial" w:hAnsi="Arial" w:cs="Arial"/>
          <w:sz w:val="22"/>
          <w:szCs w:val="22"/>
        </w:rPr>
        <w:t>,</w:t>
      </w:r>
      <w:r w:rsidR="003E5604">
        <w:rPr>
          <w:rFonts w:ascii="Arial" w:hAnsi="Arial" w:cs="Arial"/>
          <w:sz w:val="22"/>
          <w:szCs w:val="22"/>
        </w:rPr>
        <w:t xml:space="preserve"> </w:t>
      </w:r>
      <w:r>
        <w:rPr>
          <w:rFonts w:ascii="Arial" w:hAnsi="Arial" w:cs="Arial"/>
          <w:sz w:val="22"/>
          <w:szCs w:val="22"/>
        </w:rPr>
        <w:t xml:space="preserve">there were over 4000 reported cases of polio in England and </w:t>
      </w:r>
      <w:r w:rsidR="003E5604">
        <w:rPr>
          <w:rFonts w:ascii="Arial" w:hAnsi="Arial" w:cs="Arial"/>
          <w:sz w:val="22"/>
          <w:szCs w:val="22"/>
        </w:rPr>
        <w:t>Wales</w:t>
      </w:r>
      <w:r>
        <w:rPr>
          <w:rFonts w:ascii="Arial" w:hAnsi="Arial" w:cs="Arial"/>
          <w:sz w:val="22"/>
          <w:szCs w:val="22"/>
        </w:rPr>
        <w:t>,</w:t>
      </w:r>
      <w:r w:rsidR="003E5604">
        <w:rPr>
          <w:rFonts w:ascii="Arial" w:hAnsi="Arial" w:cs="Arial"/>
          <w:sz w:val="22"/>
          <w:szCs w:val="22"/>
        </w:rPr>
        <w:t xml:space="preserve"> </w:t>
      </w:r>
      <w:r>
        <w:rPr>
          <w:rFonts w:ascii="Arial" w:hAnsi="Arial" w:cs="Arial"/>
          <w:sz w:val="22"/>
          <w:szCs w:val="22"/>
        </w:rPr>
        <w:t>with over 900 deaths.</w:t>
      </w:r>
      <w:r w:rsidR="003E5604">
        <w:rPr>
          <w:rFonts w:ascii="Arial" w:hAnsi="Arial" w:cs="Arial"/>
          <w:sz w:val="22"/>
          <w:szCs w:val="22"/>
        </w:rPr>
        <w:t xml:space="preserve"> </w:t>
      </w:r>
      <w:r>
        <w:rPr>
          <w:rFonts w:ascii="Arial" w:hAnsi="Arial" w:cs="Arial"/>
          <w:sz w:val="22"/>
          <w:szCs w:val="22"/>
        </w:rPr>
        <w:t xml:space="preserve">The 1956 epidemic was even more </w:t>
      </w:r>
      <w:r w:rsidR="003E5604">
        <w:rPr>
          <w:rFonts w:ascii="Arial" w:hAnsi="Arial" w:cs="Arial"/>
          <w:sz w:val="22"/>
          <w:szCs w:val="22"/>
        </w:rPr>
        <w:t>severe</w:t>
      </w:r>
      <w:r>
        <w:rPr>
          <w:rFonts w:ascii="Arial" w:hAnsi="Arial" w:cs="Arial"/>
          <w:sz w:val="22"/>
          <w:szCs w:val="22"/>
        </w:rPr>
        <w:t xml:space="preserve">, with over </w:t>
      </w:r>
      <w:r w:rsidR="003E5604">
        <w:rPr>
          <w:rFonts w:ascii="Arial" w:hAnsi="Arial" w:cs="Arial"/>
          <w:sz w:val="22"/>
          <w:szCs w:val="22"/>
        </w:rPr>
        <w:t>7000 reported</w:t>
      </w:r>
      <w:r>
        <w:rPr>
          <w:rFonts w:ascii="Arial" w:hAnsi="Arial" w:cs="Arial"/>
          <w:sz w:val="22"/>
          <w:szCs w:val="22"/>
        </w:rPr>
        <w:t xml:space="preserve"> cases and 300 deaths.</w:t>
      </w:r>
      <w:r w:rsidR="003E5604">
        <w:rPr>
          <w:rFonts w:ascii="Arial" w:hAnsi="Arial" w:cs="Arial"/>
          <w:sz w:val="22"/>
          <w:szCs w:val="22"/>
        </w:rPr>
        <w:t xml:space="preserve"> </w:t>
      </w:r>
      <w:r>
        <w:rPr>
          <w:rFonts w:ascii="Arial" w:hAnsi="Arial" w:cs="Arial"/>
          <w:sz w:val="22"/>
          <w:szCs w:val="22"/>
        </w:rPr>
        <w:t>In addition to deaths,</w:t>
      </w:r>
      <w:r w:rsidR="003E5604">
        <w:rPr>
          <w:rFonts w:ascii="Arial" w:hAnsi="Arial" w:cs="Arial"/>
          <w:sz w:val="22"/>
          <w:szCs w:val="22"/>
        </w:rPr>
        <w:t xml:space="preserve"> </w:t>
      </w:r>
      <w:r>
        <w:rPr>
          <w:rFonts w:ascii="Arial" w:hAnsi="Arial" w:cs="Arial"/>
          <w:sz w:val="22"/>
          <w:szCs w:val="22"/>
        </w:rPr>
        <w:t>many people who survived polio suffered from long-term paralysis and other complications.</w:t>
      </w:r>
    </w:p>
    <w:p w14:paraId="0634ADA6" w14:textId="1079160C" w:rsidR="00E14066" w:rsidRPr="00DD6D0F" w:rsidRDefault="00E14066" w:rsidP="008F6E57">
      <w:pPr>
        <w:spacing w:line="360" w:lineRule="auto"/>
        <w:jc w:val="both"/>
        <w:rPr>
          <w:rFonts w:ascii="Arial" w:hAnsi="Arial" w:cs="Arial"/>
          <w:sz w:val="22"/>
          <w:szCs w:val="22"/>
        </w:rPr>
      </w:pPr>
      <w:r>
        <w:rPr>
          <w:rFonts w:ascii="Arial" w:hAnsi="Arial" w:cs="Arial"/>
          <w:sz w:val="22"/>
          <w:szCs w:val="22"/>
        </w:rPr>
        <w:t>Fortunately,</w:t>
      </w:r>
      <w:r w:rsidR="003E5604">
        <w:rPr>
          <w:rFonts w:ascii="Arial" w:hAnsi="Arial" w:cs="Arial"/>
          <w:sz w:val="22"/>
          <w:szCs w:val="22"/>
        </w:rPr>
        <w:t xml:space="preserve"> </w:t>
      </w:r>
      <w:r>
        <w:rPr>
          <w:rFonts w:ascii="Arial" w:hAnsi="Arial" w:cs="Arial"/>
          <w:sz w:val="22"/>
          <w:szCs w:val="22"/>
        </w:rPr>
        <w:t xml:space="preserve">the introduction of the polio vaccine in the </w:t>
      </w:r>
      <w:r w:rsidR="003E5604">
        <w:rPr>
          <w:rFonts w:ascii="Arial" w:hAnsi="Arial" w:cs="Arial"/>
          <w:sz w:val="22"/>
          <w:szCs w:val="22"/>
        </w:rPr>
        <w:t>UK in</w:t>
      </w:r>
      <w:r>
        <w:rPr>
          <w:rFonts w:ascii="Arial" w:hAnsi="Arial" w:cs="Arial"/>
          <w:sz w:val="22"/>
          <w:szCs w:val="22"/>
        </w:rPr>
        <w:t xml:space="preserve"> the 1950s and 1960 greatly reduced</w:t>
      </w:r>
      <w:r w:rsidR="003E5604">
        <w:rPr>
          <w:rFonts w:ascii="Arial" w:hAnsi="Arial" w:cs="Arial"/>
          <w:sz w:val="22"/>
          <w:szCs w:val="22"/>
        </w:rPr>
        <w:t xml:space="preserve"> the incidence of polio. The last naturally occurring case of polio in the UK was in 1984. However, some people who contracted polio before the vaccine was available to continue to experience long-term effects of the disease, such as post-polio syndrome. </w:t>
      </w:r>
    </w:p>
    <w:p w14:paraId="2AC86B82" w14:textId="77777777" w:rsidR="001E65CE" w:rsidRDefault="001E65CE" w:rsidP="008F6E57">
      <w:pPr>
        <w:spacing w:line="360" w:lineRule="auto"/>
        <w:jc w:val="both"/>
        <w:rPr>
          <w:rFonts w:ascii="Arial" w:hAnsi="Arial" w:cs="Arial"/>
          <w:sz w:val="22"/>
          <w:szCs w:val="22"/>
        </w:rPr>
      </w:pPr>
      <w:r>
        <w:rPr>
          <w:rFonts w:ascii="Arial" w:hAnsi="Arial" w:cs="Arial"/>
          <w:sz w:val="22"/>
          <w:szCs w:val="22"/>
        </w:rPr>
        <w:t>Surveillance</w:t>
      </w:r>
    </w:p>
    <w:p w14:paraId="456B83CD" w14:textId="51EDCC6E" w:rsidR="00FD49B2" w:rsidRPr="00DD6D0F" w:rsidRDefault="005D6D85" w:rsidP="008F6E57">
      <w:pPr>
        <w:spacing w:line="360" w:lineRule="auto"/>
        <w:jc w:val="both"/>
        <w:rPr>
          <w:rFonts w:ascii="Arial" w:hAnsi="Arial" w:cs="Arial"/>
          <w:sz w:val="22"/>
          <w:szCs w:val="22"/>
        </w:rPr>
      </w:pPr>
      <w:r w:rsidRPr="00DD6D0F">
        <w:rPr>
          <w:rFonts w:ascii="Arial" w:hAnsi="Arial" w:cs="Arial"/>
          <w:sz w:val="22"/>
          <w:szCs w:val="22"/>
        </w:rPr>
        <w:t xml:space="preserve">In the UK, surveillance is a crucial tactic for tracking the frequency of poliomyelitis cases. Public Health England (PHE), which manages the country's surveillance system, keeps track of the disease's occurrence. To report suspected cases of polio, the system depends on a network of </w:t>
      </w:r>
      <w:r w:rsidRPr="00DD6D0F">
        <w:rPr>
          <w:rFonts w:ascii="Arial" w:hAnsi="Arial" w:cs="Arial"/>
          <w:sz w:val="22"/>
          <w:szCs w:val="22"/>
        </w:rPr>
        <w:lastRenderedPageBreak/>
        <w:t xml:space="preserve">hospitals and laboratories. Healthcare professionals are expected to immediately notify PHE of any suspected cases. </w:t>
      </w:r>
      <w:r w:rsidR="00A324A5" w:rsidRPr="00DD6D0F">
        <w:rPr>
          <w:rFonts w:ascii="Arial" w:hAnsi="Arial" w:cs="Arial"/>
          <w:sz w:val="22"/>
          <w:szCs w:val="22"/>
        </w:rPr>
        <w:t>Afterward</w:t>
      </w:r>
      <w:r w:rsidRPr="00DD6D0F">
        <w:rPr>
          <w:rFonts w:ascii="Arial" w:hAnsi="Arial" w:cs="Arial"/>
          <w:sz w:val="22"/>
          <w:szCs w:val="22"/>
        </w:rPr>
        <w:t>, PHE conducts a thorough investigation to validate the diagnosis and launch the necessary action.</w:t>
      </w:r>
    </w:p>
    <w:p w14:paraId="48AC33A7" w14:textId="77777777" w:rsidR="00FD49B2" w:rsidRPr="00DD6D0F" w:rsidRDefault="00FD49B2" w:rsidP="008F6E57">
      <w:pPr>
        <w:spacing w:line="360" w:lineRule="auto"/>
        <w:jc w:val="both"/>
        <w:rPr>
          <w:rFonts w:ascii="Arial" w:hAnsi="Arial" w:cs="Arial"/>
          <w:sz w:val="22"/>
          <w:szCs w:val="22"/>
        </w:rPr>
      </w:pPr>
      <w:r w:rsidRPr="00DD6D0F">
        <w:rPr>
          <w:rFonts w:ascii="Arial" w:hAnsi="Arial" w:cs="Arial"/>
          <w:sz w:val="22"/>
          <w:szCs w:val="22"/>
        </w:rPr>
        <w:t>The surveillance system in the UK is also used to monitor the genetic characteristics of the virus. This is done through laboratory testing, which allows scientists to track the spread of the disease and inform vaccination strategies.</w:t>
      </w:r>
    </w:p>
    <w:p w14:paraId="114661E4" w14:textId="77777777" w:rsidR="00FD49B2" w:rsidRPr="00DD6D0F" w:rsidRDefault="00FD49B2" w:rsidP="008F6E57">
      <w:pPr>
        <w:spacing w:line="360" w:lineRule="auto"/>
        <w:jc w:val="both"/>
        <w:rPr>
          <w:rFonts w:ascii="Arial" w:hAnsi="Arial" w:cs="Arial"/>
          <w:sz w:val="22"/>
          <w:szCs w:val="22"/>
        </w:rPr>
      </w:pPr>
      <w:r w:rsidRPr="00DD6D0F">
        <w:rPr>
          <w:rFonts w:ascii="Arial" w:hAnsi="Arial" w:cs="Arial"/>
          <w:sz w:val="22"/>
          <w:szCs w:val="22"/>
        </w:rPr>
        <w:t>Immunization</w:t>
      </w:r>
    </w:p>
    <w:p w14:paraId="54262199" w14:textId="77777777" w:rsidR="00FD49B2" w:rsidRPr="00DD6D0F" w:rsidRDefault="00FD49B2" w:rsidP="008F6E57">
      <w:pPr>
        <w:spacing w:line="360" w:lineRule="auto"/>
        <w:jc w:val="both"/>
        <w:rPr>
          <w:rFonts w:ascii="Arial" w:hAnsi="Arial" w:cs="Arial"/>
          <w:sz w:val="22"/>
          <w:szCs w:val="22"/>
        </w:rPr>
      </w:pPr>
      <w:r w:rsidRPr="00DD6D0F">
        <w:rPr>
          <w:rFonts w:ascii="Arial" w:hAnsi="Arial" w:cs="Arial"/>
          <w:sz w:val="22"/>
          <w:szCs w:val="22"/>
        </w:rPr>
        <w:t>Vaccination is the most effective way to prevent polio. In the UK, the polio vaccine is routinely given to children as part of the National Immunization Program. The vaccine used in the UK is an inactivated polio vaccine (IPV) that is given as part of a combination vaccine along with other vaccines such as diphtheria, tetanus, and pertussis. Children receive the vaccine at two, three, and four months of age, followed by a booster dose before starting school.</w:t>
      </w:r>
    </w:p>
    <w:p w14:paraId="55E3C625" w14:textId="77C65961" w:rsidR="00FD49B2" w:rsidRPr="00DD6D0F" w:rsidRDefault="00FD49B2" w:rsidP="008F6E57">
      <w:pPr>
        <w:spacing w:line="360" w:lineRule="auto"/>
        <w:jc w:val="both"/>
        <w:rPr>
          <w:rFonts w:ascii="Arial" w:hAnsi="Arial" w:cs="Arial"/>
          <w:sz w:val="22"/>
          <w:szCs w:val="22"/>
        </w:rPr>
      </w:pPr>
      <w:r w:rsidRPr="00DD6D0F">
        <w:rPr>
          <w:rFonts w:ascii="Arial" w:hAnsi="Arial" w:cs="Arial"/>
          <w:sz w:val="22"/>
          <w:szCs w:val="22"/>
        </w:rPr>
        <w:t>The vaccine is highly effective and has played a crucial role in eradicating polio in the UK. However, it is important to note that vaccine coverage must remain high to prevent any potential outbreaks.</w:t>
      </w:r>
      <w:r w:rsidR="00595108" w:rsidRPr="00595108">
        <w:t xml:space="preserve"> </w:t>
      </w:r>
      <w:r w:rsidR="00595108" w:rsidRPr="00595108">
        <w:rPr>
          <w:rFonts w:ascii="Arial" w:hAnsi="Arial" w:cs="Arial"/>
          <w:sz w:val="22"/>
          <w:szCs w:val="22"/>
        </w:rPr>
        <w:t>Multiple factors are associated with vaccine hesitancy, certain religious deliberations are significant in determining individuals’ vaccine-related decisions and attitudes</w:t>
      </w:r>
      <w:r w:rsidR="00595108">
        <w:rPr>
          <w:rFonts w:ascii="Arial" w:hAnsi="Arial" w:cs="Arial"/>
          <w:sz w:val="22"/>
          <w:szCs w:val="22"/>
        </w:rPr>
        <w:t xml:space="preserve">. </w:t>
      </w:r>
      <w:r w:rsidR="00595108" w:rsidRPr="00595108">
        <w:rPr>
          <w:rFonts w:ascii="Arial" w:hAnsi="Arial" w:cs="Arial"/>
          <w:sz w:val="22"/>
          <w:szCs w:val="22"/>
        </w:rPr>
        <w:t>Engaging religious leaders in immunization programs is crucial to enhance the uptake of vaccines among Muslims</w:t>
      </w:r>
      <w:r w:rsidR="00595108">
        <w:rPr>
          <w:rFonts w:ascii="Arial" w:hAnsi="Arial" w:cs="Arial"/>
          <w:sz w:val="22"/>
          <w:szCs w:val="22"/>
        </w:rPr>
        <w:t>.</w:t>
      </w:r>
    </w:p>
    <w:p w14:paraId="1E3551EF" w14:textId="77777777" w:rsidR="00FD49B2" w:rsidRPr="00DD6D0F" w:rsidRDefault="00FD49B2" w:rsidP="008F6E57">
      <w:pPr>
        <w:spacing w:line="360" w:lineRule="auto"/>
        <w:jc w:val="both"/>
        <w:rPr>
          <w:rFonts w:ascii="Arial" w:hAnsi="Arial" w:cs="Arial"/>
          <w:sz w:val="22"/>
          <w:szCs w:val="22"/>
        </w:rPr>
      </w:pPr>
      <w:r w:rsidRPr="00DD6D0F">
        <w:rPr>
          <w:rFonts w:ascii="Arial" w:hAnsi="Arial" w:cs="Arial"/>
          <w:sz w:val="22"/>
          <w:szCs w:val="22"/>
        </w:rPr>
        <w:t>Travel Advice</w:t>
      </w:r>
    </w:p>
    <w:p w14:paraId="7E950527" w14:textId="77777777" w:rsidR="00FD49B2" w:rsidRPr="00DD6D0F" w:rsidRDefault="00FD49B2" w:rsidP="008F6E57">
      <w:pPr>
        <w:spacing w:line="360" w:lineRule="auto"/>
        <w:jc w:val="both"/>
        <w:rPr>
          <w:rFonts w:ascii="Arial" w:hAnsi="Arial" w:cs="Arial"/>
          <w:sz w:val="22"/>
          <w:szCs w:val="22"/>
        </w:rPr>
      </w:pPr>
      <w:r w:rsidRPr="00DD6D0F">
        <w:rPr>
          <w:rFonts w:ascii="Arial" w:hAnsi="Arial" w:cs="Arial"/>
          <w:sz w:val="22"/>
          <w:szCs w:val="22"/>
        </w:rPr>
        <w:t>Although polio has been eradicated in the UK, it is still endemic in several countries around the world. The risk of infection for UK residents traveling to these countries is therefore higher. To reduce this risk, the UK provides travel advice to individuals traveling to countries where polio is still prevalent. The travel advice includes information on vaccination requirements and precautions that should be taken to avoid infection.</w:t>
      </w:r>
    </w:p>
    <w:p w14:paraId="35F3A660" w14:textId="77777777" w:rsidR="00FD49B2" w:rsidRPr="00DD6D0F" w:rsidRDefault="00FD49B2" w:rsidP="008F6E57">
      <w:pPr>
        <w:spacing w:line="360" w:lineRule="auto"/>
        <w:jc w:val="both"/>
        <w:rPr>
          <w:rFonts w:ascii="Arial" w:hAnsi="Arial" w:cs="Arial"/>
          <w:sz w:val="22"/>
          <w:szCs w:val="22"/>
        </w:rPr>
      </w:pPr>
      <w:r w:rsidRPr="00DD6D0F">
        <w:rPr>
          <w:rFonts w:ascii="Arial" w:hAnsi="Arial" w:cs="Arial"/>
          <w:sz w:val="22"/>
          <w:szCs w:val="22"/>
        </w:rPr>
        <w:t>Outbreak Response</w:t>
      </w:r>
    </w:p>
    <w:p w14:paraId="675AD9A0" w14:textId="44ACDE00" w:rsidR="00216141" w:rsidRPr="00DD6D0F" w:rsidRDefault="00FD49B2" w:rsidP="008F6E57">
      <w:pPr>
        <w:spacing w:line="360" w:lineRule="auto"/>
        <w:jc w:val="both"/>
        <w:rPr>
          <w:rFonts w:ascii="Arial" w:hAnsi="Arial" w:cs="Arial"/>
          <w:sz w:val="22"/>
          <w:szCs w:val="22"/>
        </w:rPr>
      </w:pPr>
      <w:r w:rsidRPr="00DD6D0F">
        <w:rPr>
          <w:rFonts w:ascii="Arial" w:hAnsi="Arial" w:cs="Arial"/>
          <w:sz w:val="22"/>
          <w:szCs w:val="22"/>
        </w:rPr>
        <w:t>In the event of a suspected or confirmed outbreak, the UK has a well-established outbreak response plan in place. The plan is designed to detect and investigate suspected cases of polio, trace contacts of infected individuals, and initiate a vaccination campaign to contain the outbreak. The outbreak response plan is coordinated by PHE, in collaboration with local health authorities, healthcare providers, and other stakeholders</w:t>
      </w:r>
      <w:r w:rsidR="00216141" w:rsidRPr="00DD6D0F">
        <w:rPr>
          <w:rFonts w:ascii="Arial" w:hAnsi="Arial" w:cs="Arial"/>
          <w:sz w:val="22"/>
          <w:szCs w:val="22"/>
        </w:rPr>
        <w:t>. Lowering the risk of transmission depends on the availability of clean water, increased hygiene standards, and sanitation.</w:t>
      </w:r>
    </w:p>
    <w:p w14:paraId="235BBCE6" w14:textId="34393FA5" w:rsidR="00216141" w:rsidRPr="00DD6D0F" w:rsidRDefault="00216141" w:rsidP="008F6E57">
      <w:pPr>
        <w:spacing w:line="360" w:lineRule="auto"/>
        <w:jc w:val="both"/>
        <w:rPr>
          <w:rFonts w:ascii="Arial" w:hAnsi="Arial" w:cs="Arial"/>
          <w:sz w:val="22"/>
          <w:szCs w:val="22"/>
        </w:rPr>
      </w:pPr>
      <w:r w:rsidRPr="00DD6D0F">
        <w:rPr>
          <w:rFonts w:ascii="Arial" w:hAnsi="Arial" w:cs="Arial"/>
          <w:sz w:val="22"/>
          <w:szCs w:val="22"/>
        </w:rPr>
        <w:lastRenderedPageBreak/>
        <w:t>The key to eliminating polio is immunization. An inactivated poliovirus vaccine (IPV) and a live attenuated OPV are both available as vaccines.</w:t>
      </w:r>
    </w:p>
    <w:p w14:paraId="7E3747B7" w14:textId="78D66B28" w:rsidR="00216141" w:rsidRPr="00DD6D0F" w:rsidRDefault="00216141" w:rsidP="008F6E57">
      <w:pPr>
        <w:spacing w:line="360" w:lineRule="auto"/>
        <w:jc w:val="both"/>
        <w:rPr>
          <w:rFonts w:ascii="Arial" w:hAnsi="Arial" w:cs="Arial"/>
          <w:sz w:val="22"/>
          <w:szCs w:val="22"/>
        </w:rPr>
      </w:pPr>
      <w:r w:rsidRPr="00DD6D0F">
        <w:rPr>
          <w:rFonts w:ascii="Arial" w:hAnsi="Arial" w:cs="Arial"/>
          <w:sz w:val="22"/>
          <w:szCs w:val="22"/>
        </w:rPr>
        <w:t>In prior worldwide campaigns, the oral polio vaccine was the most often used, and it is still used in regions where the disease is endemic. It has the benefits of being inexpensive and simple to administer, and it induces intestinal and humoral immunity. The drawback is the minuscule chance of vaccine-associated paralytic poliomyelitis (VAPP), which affects roughly 4 out of every 100,000 vaccinated children and unprotected contacts.</w:t>
      </w:r>
    </w:p>
    <w:p w14:paraId="1412FFB6" w14:textId="1F36390C" w:rsidR="00FD49B2" w:rsidRPr="00DD6D0F" w:rsidRDefault="00FD49B2" w:rsidP="008F6E57">
      <w:pPr>
        <w:spacing w:line="360" w:lineRule="auto"/>
        <w:jc w:val="both"/>
        <w:rPr>
          <w:rFonts w:ascii="Arial" w:hAnsi="Arial" w:cs="Arial"/>
          <w:sz w:val="22"/>
          <w:szCs w:val="22"/>
        </w:rPr>
      </w:pPr>
      <w:r w:rsidRPr="00DD6D0F">
        <w:rPr>
          <w:rFonts w:ascii="Arial" w:hAnsi="Arial" w:cs="Arial"/>
          <w:sz w:val="22"/>
          <w:szCs w:val="22"/>
        </w:rPr>
        <w:t>Laboratory Testing</w:t>
      </w:r>
    </w:p>
    <w:p w14:paraId="37E8A43D" w14:textId="77777777" w:rsidR="00FD49B2" w:rsidRPr="00DD6D0F" w:rsidRDefault="00FD49B2" w:rsidP="008F6E57">
      <w:pPr>
        <w:spacing w:line="360" w:lineRule="auto"/>
        <w:jc w:val="both"/>
        <w:rPr>
          <w:rFonts w:ascii="Arial" w:hAnsi="Arial" w:cs="Arial"/>
          <w:sz w:val="22"/>
          <w:szCs w:val="22"/>
        </w:rPr>
      </w:pPr>
      <w:r w:rsidRPr="00DD6D0F">
        <w:rPr>
          <w:rFonts w:ascii="Arial" w:hAnsi="Arial" w:cs="Arial"/>
          <w:sz w:val="22"/>
          <w:szCs w:val="22"/>
        </w:rPr>
        <w:t>Laboratory testing is a critical component of polio surveillance in the UK. The testing is carried out to confirm suspected cases of polio and to monitor the genetic characteristics of the virus. The testing is performed on specimens collected from suspected cases of polio, including stool, throat swabs, and cerebrospinal fluid. The specimens are tested using a variety of laboratory techniques, including viral culture, polymerase chain reaction (PCR), and sequencing.</w:t>
      </w:r>
    </w:p>
    <w:p w14:paraId="72F177B2" w14:textId="77777777" w:rsidR="00FD49B2" w:rsidRPr="00DD6D0F" w:rsidRDefault="00FD49B2" w:rsidP="008F6E57">
      <w:pPr>
        <w:spacing w:line="360" w:lineRule="auto"/>
        <w:jc w:val="both"/>
        <w:rPr>
          <w:rFonts w:ascii="Arial" w:hAnsi="Arial" w:cs="Arial"/>
          <w:sz w:val="22"/>
          <w:szCs w:val="22"/>
        </w:rPr>
      </w:pPr>
      <w:r w:rsidRPr="00DD6D0F">
        <w:rPr>
          <w:rFonts w:ascii="Arial" w:hAnsi="Arial" w:cs="Arial"/>
          <w:sz w:val="22"/>
          <w:szCs w:val="22"/>
        </w:rPr>
        <w:t>The results of laboratory testing are used to confirm the diagnosis of polio and to track the genetic characteristics of the virus. This information is then used to inform vaccination strategies and to monitor the spread of the disease.</w:t>
      </w:r>
    </w:p>
    <w:p w14:paraId="3BB4236C" w14:textId="0DE6796B" w:rsidR="003C1CE8" w:rsidRPr="00DD6D0F" w:rsidRDefault="003C1CE8" w:rsidP="008F6E57">
      <w:pPr>
        <w:spacing w:line="360" w:lineRule="auto"/>
        <w:jc w:val="both"/>
        <w:rPr>
          <w:rFonts w:ascii="Arial" w:hAnsi="Arial" w:cs="Arial"/>
          <w:sz w:val="22"/>
          <w:szCs w:val="22"/>
        </w:rPr>
      </w:pPr>
      <w:r w:rsidRPr="00DD6D0F">
        <w:rPr>
          <w:rFonts w:ascii="Arial" w:hAnsi="Arial" w:cs="Arial"/>
          <w:sz w:val="22"/>
          <w:szCs w:val="22"/>
        </w:rPr>
        <w:t>Public Education</w:t>
      </w:r>
    </w:p>
    <w:p w14:paraId="32A18844" w14:textId="20FBC688" w:rsidR="00CD27FD" w:rsidRPr="00DD6D0F" w:rsidRDefault="00FD49B2" w:rsidP="008F6E57">
      <w:pPr>
        <w:spacing w:line="360" w:lineRule="auto"/>
        <w:jc w:val="both"/>
        <w:rPr>
          <w:rFonts w:ascii="Arial" w:hAnsi="Arial" w:cs="Arial"/>
          <w:sz w:val="22"/>
          <w:szCs w:val="22"/>
        </w:rPr>
      </w:pPr>
      <w:r w:rsidRPr="00DD6D0F">
        <w:rPr>
          <w:rFonts w:ascii="Arial" w:hAnsi="Arial" w:cs="Arial"/>
          <w:sz w:val="22"/>
          <w:szCs w:val="22"/>
        </w:rPr>
        <w:t>Public education is an essential strategy used in the UK to raise awareness about poliomyelitis and to promote vaccination. The UK government and healthcare providers use various channels to educate the public about the disease, including television, radio, print media, and social media</w:t>
      </w:r>
      <w:r w:rsidR="005D6D85" w:rsidRPr="00DD6D0F">
        <w:rPr>
          <w:rFonts w:ascii="Arial" w:hAnsi="Arial" w:cs="Arial"/>
          <w:sz w:val="22"/>
          <w:szCs w:val="22"/>
        </w:rPr>
        <w:t>.</w:t>
      </w:r>
      <w:r w:rsidR="007C0A4A" w:rsidRPr="00DD6D0F">
        <w:rPr>
          <w:rFonts w:ascii="Arial" w:hAnsi="Arial" w:cs="Arial"/>
          <w:sz w:val="22"/>
          <w:szCs w:val="22"/>
        </w:rPr>
        <w:t xml:space="preserve"> Even at low levels, the virus seems to be present in several regions of the world. The chance of contracting the virus thus varies. As the risk of contracting the virus is unknown and would only spread among groups that are both under and unvaccinated, this should serve as a reminder to every one of the significances of receiving immunization protection.</w:t>
      </w:r>
    </w:p>
    <w:p w14:paraId="569742EB" w14:textId="77777777" w:rsidR="00CD27FD" w:rsidRDefault="00CD27FD" w:rsidP="00FD49B2">
      <w:pPr>
        <w:rPr>
          <w:rFonts w:ascii="Arial" w:hAnsi="Arial" w:cs="Arial"/>
          <w:sz w:val="24"/>
          <w:szCs w:val="24"/>
        </w:rPr>
      </w:pPr>
    </w:p>
    <w:p w14:paraId="07CF82CA" w14:textId="77777777" w:rsidR="00CD27FD" w:rsidRDefault="00CD27FD" w:rsidP="00FD49B2">
      <w:pPr>
        <w:rPr>
          <w:rFonts w:ascii="Arial" w:hAnsi="Arial" w:cs="Arial"/>
          <w:sz w:val="24"/>
          <w:szCs w:val="24"/>
        </w:rPr>
      </w:pPr>
    </w:p>
    <w:p w14:paraId="2C8F7E75" w14:textId="77777777" w:rsidR="00CD27FD" w:rsidRDefault="00CD27FD" w:rsidP="00FD49B2">
      <w:pPr>
        <w:rPr>
          <w:rFonts w:ascii="Arial" w:hAnsi="Arial" w:cs="Arial"/>
          <w:sz w:val="24"/>
          <w:szCs w:val="24"/>
        </w:rPr>
      </w:pPr>
    </w:p>
    <w:p w14:paraId="2FCEACF6" w14:textId="77777777" w:rsidR="0064504B" w:rsidRDefault="0064504B" w:rsidP="00FD49B2">
      <w:pPr>
        <w:rPr>
          <w:rFonts w:ascii="Arial" w:hAnsi="Arial" w:cs="Arial"/>
          <w:sz w:val="24"/>
          <w:szCs w:val="24"/>
        </w:rPr>
      </w:pPr>
    </w:p>
    <w:sdt>
      <w:sdtPr>
        <w:rPr>
          <w:rFonts w:asciiTheme="minorHAnsi" w:eastAsiaTheme="minorHAnsi" w:hAnsiTheme="minorHAnsi" w:cstheme="minorBidi"/>
          <w:color w:val="auto"/>
          <w:sz w:val="22"/>
          <w:szCs w:val="22"/>
        </w:rPr>
        <w:id w:val="87824169"/>
        <w:docPartObj>
          <w:docPartGallery w:val="Bibliographies"/>
          <w:docPartUnique/>
        </w:docPartObj>
      </w:sdtPr>
      <w:sdtEndPr>
        <w:rPr>
          <w:rFonts w:eastAsiaTheme="minorEastAsia"/>
          <w:sz w:val="21"/>
          <w:szCs w:val="21"/>
        </w:rPr>
      </w:sdtEndPr>
      <w:sdtContent>
        <w:p w14:paraId="6A4C74E0" w14:textId="30004780" w:rsidR="007C0A4A" w:rsidRDefault="007C0A4A" w:rsidP="00CD27FD">
          <w:pPr>
            <w:pStyle w:val="Heading1"/>
            <w:jc w:val="both"/>
          </w:pPr>
        </w:p>
        <w:sdt>
          <w:sdtPr>
            <w:id w:val="-573587230"/>
            <w:bibliography/>
          </w:sdtPr>
          <w:sdtContent>
            <w:p w14:paraId="75DB3D40" w14:textId="77777777" w:rsidR="003C1CE8" w:rsidRPr="008D692B" w:rsidRDefault="003C1CE8" w:rsidP="003C1CE8">
              <w:pPr>
                <w:pStyle w:val="Bibliography"/>
                <w:rPr>
                  <w:rFonts w:ascii="Arial" w:hAnsi="Arial" w:cs="Arial"/>
                  <w:sz w:val="24"/>
                  <w:szCs w:val="24"/>
                </w:rPr>
              </w:pPr>
            </w:p>
            <w:sdt>
              <w:sdtPr>
                <w:id w:val="1505623105"/>
                <w:docPartObj>
                  <w:docPartGallery w:val="Bibliographies"/>
                  <w:docPartUnique/>
                </w:docPartObj>
              </w:sdtPr>
              <w:sdtEndPr>
                <w:rPr>
                  <w:rFonts w:asciiTheme="minorHAnsi" w:eastAsiaTheme="minorEastAsia" w:hAnsiTheme="minorHAnsi" w:cstheme="minorBidi"/>
                  <w:color w:val="auto"/>
                  <w:sz w:val="21"/>
                  <w:szCs w:val="21"/>
                </w:rPr>
              </w:sdtEndPr>
              <w:sdtContent>
                <w:p w14:paraId="576853DD" w14:textId="0313E257" w:rsidR="00CD35C8" w:rsidRDefault="00CD35C8">
                  <w:pPr>
                    <w:pStyle w:val="Heading1"/>
                  </w:pPr>
                  <w:r>
                    <w:t>References</w:t>
                  </w:r>
                </w:p>
                <w:sdt>
                  <w:sdtPr>
                    <w:id w:val="38563611"/>
                    <w:bibliography/>
                  </w:sdtPr>
                  <w:sdtContent>
                    <w:p w14:paraId="5230B4B9" w14:textId="77777777" w:rsidR="00CD35C8" w:rsidRDefault="00CD35C8" w:rsidP="00CD35C8">
                      <w:pPr>
                        <w:pStyle w:val="Bibliography"/>
                        <w:rPr>
                          <w:noProof/>
                          <w:sz w:val="24"/>
                          <w:szCs w:val="24"/>
                        </w:rPr>
                      </w:pPr>
                      <w:r>
                        <w:fldChar w:fldCharType="begin"/>
                      </w:r>
                      <w:r>
                        <w:instrText xml:space="preserve"> BIBLIOGRAPHY </w:instrText>
                      </w:r>
                      <w:r>
                        <w:fldChar w:fldCharType="separate"/>
                      </w:r>
                      <w:r>
                        <w:rPr>
                          <w:noProof/>
                        </w:rPr>
                        <w:t xml:space="preserve">Anon., 2014. </w:t>
                      </w:r>
                      <w:r>
                        <w:rPr>
                          <w:i/>
                          <w:iCs/>
                          <w:noProof/>
                        </w:rPr>
                        <w:t xml:space="preserve">https://www.ncbi.nlm.nih.gov/pmc/articles/PMC4212416/. </w:t>
                      </w:r>
                      <w:r>
                        <w:rPr>
                          <w:noProof/>
                        </w:rPr>
                        <w:t xml:space="preserve">[Online] </w:t>
                      </w:r>
                      <w:r>
                        <w:rPr>
                          <w:noProof/>
                        </w:rPr>
                        <w:br/>
                        <w:t>[Accessed 09 04 2023].</w:t>
                      </w:r>
                    </w:p>
                    <w:p w14:paraId="31920788" w14:textId="77777777" w:rsidR="00CD35C8" w:rsidRDefault="00CD35C8" w:rsidP="00CD35C8">
                      <w:pPr>
                        <w:pStyle w:val="Bibliography"/>
                        <w:rPr>
                          <w:noProof/>
                        </w:rPr>
                      </w:pPr>
                      <w:r>
                        <w:rPr>
                          <w:noProof/>
                        </w:rPr>
                        <w:t xml:space="preserve">Anon., 2023. </w:t>
                      </w:r>
                      <w:r>
                        <w:rPr>
                          <w:i/>
                          <w:iCs/>
                          <w:noProof/>
                        </w:rPr>
                        <w:t xml:space="preserve">https://www.ncbi.nlm.nih.gov/pmc/articles/PMC10038058/. </w:t>
                      </w:r>
                      <w:r>
                        <w:rPr>
                          <w:noProof/>
                        </w:rPr>
                        <w:t xml:space="preserve">[Online] </w:t>
                      </w:r>
                      <w:r>
                        <w:rPr>
                          <w:noProof/>
                        </w:rPr>
                        <w:br/>
                        <w:t>[Accessed 20 04 2023].</w:t>
                      </w:r>
                    </w:p>
                    <w:p w14:paraId="4A37BC94" w14:textId="77777777" w:rsidR="00CD35C8" w:rsidRDefault="00CD35C8" w:rsidP="00CD35C8">
                      <w:pPr>
                        <w:pStyle w:val="Bibliography"/>
                        <w:rPr>
                          <w:noProof/>
                        </w:rPr>
                      </w:pPr>
                      <w:r>
                        <w:rPr>
                          <w:noProof/>
                        </w:rPr>
                        <w:t xml:space="preserve">Anon., n.d. </w:t>
                      </w:r>
                      <w:r>
                        <w:rPr>
                          <w:i/>
                          <w:iCs/>
                          <w:noProof/>
                        </w:rPr>
                        <w:t xml:space="preserve">https://www.ecdc.europa.eu/en/poliomyelitis/prevention-and-control. </w:t>
                      </w:r>
                      <w:r>
                        <w:rPr>
                          <w:noProof/>
                        </w:rPr>
                        <w:t xml:space="preserve">[Online] </w:t>
                      </w:r>
                      <w:r>
                        <w:rPr>
                          <w:noProof/>
                        </w:rPr>
                        <w:br/>
                        <w:t>[Accessed 09 04 2023].</w:t>
                      </w:r>
                    </w:p>
                    <w:p w14:paraId="574A613E" w14:textId="77777777" w:rsidR="00CD35C8" w:rsidRDefault="00CD35C8" w:rsidP="00CD35C8">
                      <w:pPr>
                        <w:pStyle w:val="Bibliography"/>
                        <w:rPr>
                          <w:noProof/>
                        </w:rPr>
                      </w:pPr>
                      <w:r>
                        <w:rPr>
                          <w:noProof/>
                        </w:rPr>
                        <w:t xml:space="preserve">Anon., n.d. </w:t>
                      </w:r>
                      <w:r>
                        <w:rPr>
                          <w:i/>
                          <w:iCs/>
                          <w:noProof/>
                        </w:rPr>
                        <w:t xml:space="preserve">https://www.fitfortravel.nhs.uk/advice/disease-prevention-advice/poliomyelitis. </w:t>
                      </w:r>
                      <w:r>
                        <w:rPr>
                          <w:noProof/>
                        </w:rPr>
                        <w:t xml:space="preserve">[Online] </w:t>
                      </w:r>
                      <w:r>
                        <w:rPr>
                          <w:noProof/>
                        </w:rPr>
                        <w:br/>
                        <w:t>[Accessed 09 04 2023].</w:t>
                      </w:r>
                    </w:p>
                    <w:p w14:paraId="5B815B71" w14:textId="77777777" w:rsidR="00CD35C8" w:rsidRDefault="00CD35C8" w:rsidP="00CD35C8">
                      <w:pPr>
                        <w:pStyle w:val="Bibliography"/>
                        <w:rPr>
                          <w:noProof/>
                        </w:rPr>
                      </w:pPr>
                      <w:r>
                        <w:rPr>
                          <w:noProof/>
                        </w:rPr>
                        <w:t xml:space="preserve">Brotherton, Graham,; Parker, Steven,; Brotherton, Graham., 2013. [Online] </w:t>
                      </w:r>
                      <w:r>
                        <w:rPr>
                          <w:noProof/>
                        </w:rPr>
                        <w:br/>
                        <w:t>[Accessed 26 03 2023].</w:t>
                      </w:r>
                    </w:p>
                    <w:p w14:paraId="0C9DE8AD" w14:textId="77777777" w:rsidR="00CD35C8" w:rsidRDefault="00CD35C8" w:rsidP="00CD35C8">
                      <w:pPr>
                        <w:pStyle w:val="Bibliography"/>
                        <w:rPr>
                          <w:noProof/>
                        </w:rPr>
                      </w:pPr>
                      <w:r>
                        <w:rPr>
                          <w:noProof/>
                        </w:rPr>
                        <w:t xml:space="preserve">Geddes, L., 2022. </w:t>
                      </w:r>
                      <w:r>
                        <w:rPr>
                          <w:i/>
                          <w:iCs/>
                          <w:noProof/>
                        </w:rPr>
                        <w:t xml:space="preserve">https://www.gavi.org/vaccineswork/uk-polio-outbreak-what-you-need-know?gclid=Cj0KCQjwxMmhBhDJARIsANFGOSvyki4nX0EWVt1gPMVbv_we28xOpcxsbNFUG3D6XQQJLeWu4VHB. </w:t>
                      </w:r>
                      <w:r>
                        <w:rPr>
                          <w:noProof/>
                        </w:rPr>
                        <w:t xml:space="preserve">[Online] </w:t>
                      </w:r>
                      <w:r>
                        <w:rPr>
                          <w:noProof/>
                        </w:rPr>
                        <w:br/>
                        <w:t>[Accessed 09 04 2023].</w:t>
                      </w:r>
                    </w:p>
                    <w:p w14:paraId="58662E09" w14:textId="2AA7D144" w:rsidR="00CD35C8" w:rsidRDefault="00CD35C8" w:rsidP="00CD35C8">
                      <w:r>
                        <w:rPr>
                          <w:b/>
                          <w:bCs/>
                          <w:noProof/>
                        </w:rPr>
                        <w:fldChar w:fldCharType="end"/>
                      </w:r>
                    </w:p>
                  </w:sdtContent>
                </w:sdt>
              </w:sdtContent>
            </w:sdt>
            <w:p w14:paraId="3677D244" w14:textId="1392C899" w:rsidR="00CD35C8" w:rsidRDefault="00CD35C8" w:rsidP="00CD35C8"/>
            <w:p w14:paraId="5471B4DC" w14:textId="41D6FC28" w:rsidR="007C0A4A" w:rsidRPr="001E65CE" w:rsidRDefault="00000000" w:rsidP="00CD35C8">
              <w:pPr>
                <w:spacing w:line="360" w:lineRule="auto"/>
              </w:pPr>
            </w:p>
          </w:sdtContent>
        </w:sdt>
      </w:sdtContent>
    </w:sdt>
    <w:p w14:paraId="6CD574A1" w14:textId="77777777" w:rsidR="0064504B" w:rsidRDefault="0064504B" w:rsidP="00FD49B2">
      <w:pPr>
        <w:rPr>
          <w:rFonts w:ascii="Arial" w:hAnsi="Arial" w:cs="Arial"/>
          <w:sz w:val="24"/>
          <w:szCs w:val="24"/>
        </w:rPr>
      </w:pPr>
    </w:p>
    <w:p w14:paraId="0D52F213" w14:textId="77777777" w:rsidR="0064504B" w:rsidRDefault="0064504B" w:rsidP="00FD49B2">
      <w:pPr>
        <w:rPr>
          <w:rFonts w:ascii="Arial" w:hAnsi="Arial" w:cs="Arial"/>
          <w:sz w:val="24"/>
          <w:szCs w:val="24"/>
        </w:rPr>
      </w:pPr>
    </w:p>
    <w:p w14:paraId="7DE62955" w14:textId="77777777" w:rsidR="0064504B" w:rsidRDefault="0064504B" w:rsidP="00FD49B2">
      <w:pPr>
        <w:rPr>
          <w:rFonts w:ascii="Arial" w:hAnsi="Arial" w:cs="Arial"/>
          <w:sz w:val="24"/>
          <w:szCs w:val="24"/>
        </w:rPr>
      </w:pPr>
    </w:p>
    <w:p w14:paraId="205389E5" w14:textId="77777777" w:rsidR="0064504B" w:rsidRDefault="0064504B" w:rsidP="00FD49B2">
      <w:pPr>
        <w:rPr>
          <w:rFonts w:ascii="Arial" w:hAnsi="Arial" w:cs="Arial"/>
          <w:sz w:val="24"/>
          <w:szCs w:val="24"/>
        </w:rPr>
      </w:pPr>
    </w:p>
    <w:p w14:paraId="2F78DA51" w14:textId="77777777" w:rsidR="004A52B5" w:rsidRPr="008D692B" w:rsidRDefault="004A52B5">
      <w:pPr>
        <w:rPr>
          <w:rFonts w:ascii="Arial" w:hAnsi="Arial" w:cs="Arial"/>
          <w:sz w:val="24"/>
          <w:szCs w:val="24"/>
        </w:rPr>
      </w:pPr>
    </w:p>
    <w:sectPr w:rsidR="004A52B5" w:rsidRPr="008D692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A63FE" w14:textId="77777777" w:rsidR="00F45FD7" w:rsidRDefault="00F45FD7" w:rsidP="00716B54">
      <w:pPr>
        <w:spacing w:after="0" w:line="240" w:lineRule="auto"/>
      </w:pPr>
      <w:r>
        <w:separator/>
      </w:r>
    </w:p>
  </w:endnote>
  <w:endnote w:type="continuationSeparator" w:id="0">
    <w:p w14:paraId="35C4ED4D" w14:textId="77777777" w:rsidR="00F45FD7" w:rsidRDefault="00F45FD7" w:rsidP="00716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2947421"/>
      <w:docPartObj>
        <w:docPartGallery w:val="Page Numbers (Bottom of Page)"/>
        <w:docPartUnique/>
      </w:docPartObj>
    </w:sdtPr>
    <w:sdtEndPr>
      <w:rPr>
        <w:noProof/>
      </w:rPr>
    </w:sdtEndPr>
    <w:sdtContent>
      <w:p w14:paraId="0A4058A2" w14:textId="29103E7A" w:rsidR="00596089" w:rsidRDefault="005960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53F620" w14:textId="77777777" w:rsidR="00596089" w:rsidRDefault="005960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2FE3F" w14:textId="77777777" w:rsidR="00F45FD7" w:rsidRDefault="00F45FD7" w:rsidP="00716B54">
      <w:pPr>
        <w:spacing w:after="0" w:line="240" w:lineRule="auto"/>
      </w:pPr>
      <w:r>
        <w:separator/>
      </w:r>
    </w:p>
  </w:footnote>
  <w:footnote w:type="continuationSeparator" w:id="0">
    <w:p w14:paraId="619F7B70" w14:textId="77777777" w:rsidR="00F45FD7" w:rsidRDefault="00F45FD7" w:rsidP="00716B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DD8"/>
    <w:rsid w:val="000E1AE4"/>
    <w:rsid w:val="00146C9E"/>
    <w:rsid w:val="001B0359"/>
    <w:rsid w:val="001E65CE"/>
    <w:rsid w:val="001F2864"/>
    <w:rsid w:val="00216141"/>
    <w:rsid w:val="002C2320"/>
    <w:rsid w:val="003B455A"/>
    <w:rsid w:val="003C1CE8"/>
    <w:rsid w:val="003E5604"/>
    <w:rsid w:val="004A52B5"/>
    <w:rsid w:val="00595108"/>
    <w:rsid w:val="00596089"/>
    <w:rsid w:val="005B4DD8"/>
    <w:rsid w:val="005D6D85"/>
    <w:rsid w:val="0064504B"/>
    <w:rsid w:val="00716B54"/>
    <w:rsid w:val="007C0A4A"/>
    <w:rsid w:val="007F2E5A"/>
    <w:rsid w:val="008D692B"/>
    <w:rsid w:val="008F6E57"/>
    <w:rsid w:val="009E4544"/>
    <w:rsid w:val="00A324A5"/>
    <w:rsid w:val="00BE206D"/>
    <w:rsid w:val="00CA155B"/>
    <w:rsid w:val="00CD27FD"/>
    <w:rsid w:val="00CD35C8"/>
    <w:rsid w:val="00D32382"/>
    <w:rsid w:val="00DD6D0F"/>
    <w:rsid w:val="00E14066"/>
    <w:rsid w:val="00E15271"/>
    <w:rsid w:val="00F45FD7"/>
    <w:rsid w:val="00FD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D87FA"/>
  <w15:chartTrackingRefBased/>
  <w15:docId w15:val="{31AD0134-28F7-4D0A-AC0B-DBA3E1D2D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7FD"/>
  </w:style>
  <w:style w:type="paragraph" w:styleId="Heading1">
    <w:name w:val="heading 1"/>
    <w:basedOn w:val="Normal"/>
    <w:next w:val="Normal"/>
    <w:link w:val="Heading1Char"/>
    <w:uiPriority w:val="9"/>
    <w:qFormat/>
    <w:rsid w:val="00CD27FD"/>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D27FD"/>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CD27FD"/>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CD27FD"/>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CD27FD"/>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CD27FD"/>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CD27FD"/>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CD27FD"/>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CD27FD"/>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49B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16B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6B54"/>
  </w:style>
  <w:style w:type="paragraph" w:styleId="Footer">
    <w:name w:val="footer"/>
    <w:basedOn w:val="Normal"/>
    <w:link w:val="FooterChar"/>
    <w:uiPriority w:val="99"/>
    <w:unhideWhenUsed/>
    <w:rsid w:val="00716B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6B54"/>
  </w:style>
  <w:style w:type="character" w:customStyle="1" w:styleId="Heading1Char">
    <w:name w:val="Heading 1 Char"/>
    <w:basedOn w:val="DefaultParagraphFont"/>
    <w:link w:val="Heading1"/>
    <w:uiPriority w:val="9"/>
    <w:rsid w:val="00CD27FD"/>
    <w:rPr>
      <w:rFonts w:asciiTheme="majorHAnsi" w:eastAsiaTheme="majorEastAsia" w:hAnsiTheme="majorHAnsi" w:cstheme="majorBidi"/>
      <w:color w:val="2F5496" w:themeColor="accent1" w:themeShade="BF"/>
      <w:sz w:val="40"/>
      <w:szCs w:val="40"/>
    </w:rPr>
  </w:style>
  <w:style w:type="paragraph" w:styleId="Bibliography">
    <w:name w:val="Bibliography"/>
    <w:basedOn w:val="Normal"/>
    <w:next w:val="Normal"/>
    <w:uiPriority w:val="37"/>
    <w:unhideWhenUsed/>
    <w:rsid w:val="007C0A4A"/>
  </w:style>
  <w:style w:type="character" w:customStyle="1" w:styleId="Heading2Char">
    <w:name w:val="Heading 2 Char"/>
    <w:basedOn w:val="DefaultParagraphFont"/>
    <w:link w:val="Heading2"/>
    <w:uiPriority w:val="9"/>
    <w:semiHidden/>
    <w:rsid w:val="00CD27FD"/>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CD27FD"/>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CD27FD"/>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CD27FD"/>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CD27FD"/>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CD27FD"/>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CD27FD"/>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D27FD"/>
    <w:rPr>
      <w:b/>
      <w:bCs/>
      <w:i/>
      <w:iCs/>
    </w:rPr>
  </w:style>
  <w:style w:type="paragraph" w:styleId="Caption">
    <w:name w:val="caption"/>
    <w:basedOn w:val="Normal"/>
    <w:next w:val="Normal"/>
    <w:uiPriority w:val="35"/>
    <w:semiHidden/>
    <w:unhideWhenUsed/>
    <w:qFormat/>
    <w:rsid w:val="00CD27F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CD27FD"/>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CD27FD"/>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CD27FD"/>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D27FD"/>
    <w:rPr>
      <w:color w:val="44546A" w:themeColor="text2"/>
      <w:sz w:val="28"/>
      <w:szCs w:val="28"/>
    </w:rPr>
  </w:style>
  <w:style w:type="character" w:styleId="Strong">
    <w:name w:val="Strong"/>
    <w:basedOn w:val="DefaultParagraphFont"/>
    <w:uiPriority w:val="22"/>
    <w:qFormat/>
    <w:rsid w:val="00CD27FD"/>
    <w:rPr>
      <w:b/>
      <w:bCs/>
    </w:rPr>
  </w:style>
  <w:style w:type="character" w:styleId="Emphasis">
    <w:name w:val="Emphasis"/>
    <w:basedOn w:val="DefaultParagraphFont"/>
    <w:uiPriority w:val="20"/>
    <w:qFormat/>
    <w:rsid w:val="00CD27FD"/>
    <w:rPr>
      <w:i/>
      <w:iCs/>
      <w:color w:val="000000" w:themeColor="text1"/>
    </w:rPr>
  </w:style>
  <w:style w:type="paragraph" w:styleId="NoSpacing">
    <w:name w:val="No Spacing"/>
    <w:uiPriority w:val="1"/>
    <w:qFormat/>
    <w:rsid w:val="00CD27FD"/>
    <w:pPr>
      <w:spacing w:after="0" w:line="240" w:lineRule="auto"/>
    </w:pPr>
  </w:style>
  <w:style w:type="paragraph" w:styleId="Quote">
    <w:name w:val="Quote"/>
    <w:basedOn w:val="Normal"/>
    <w:next w:val="Normal"/>
    <w:link w:val="QuoteChar"/>
    <w:uiPriority w:val="29"/>
    <w:qFormat/>
    <w:rsid w:val="00CD27FD"/>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D27FD"/>
    <w:rPr>
      <w:i/>
      <w:iCs/>
      <w:color w:val="7B7B7B" w:themeColor="accent3" w:themeShade="BF"/>
      <w:sz w:val="24"/>
      <w:szCs w:val="24"/>
    </w:rPr>
  </w:style>
  <w:style w:type="paragraph" w:styleId="IntenseQuote">
    <w:name w:val="Intense Quote"/>
    <w:basedOn w:val="Normal"/>
    <w:next w:val="Normal"/>
    <w:link w:val="IntenseQuoteChar"/>
    <w:uiPriority w:val="30"/>
    <w:qFormat/>
    <w:rsid w:val="00CD27FD"/>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CD27FD"/>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CD27FD"/>
    <w:rPr>
      <w:i/>
      <w:iCs/>
      <w:color w:val="595959" w:themeColor="text1" w:themeTint="A6"/>
    </w:rPr>
  </w:style>
  <w:style w:type="character" w:styleId="IntenseEmphasis">
    <w:name w:val="Intense Emphasis"/>
    <w:basedOn w:val="DefaultParagraphFont"/>
    <w:uiPriority w:val="21"/>
    <w:qFormat/>
    <w:rsid w:val="00CD27FD"/>
    <w:rPr>
      <w:b/>
      <w:bCs/>
      <w:i/>
      <w:iCs/>
      <w:color w:val="auto"/>
    </w:rPr>
  </w:style>
  <w:style w:type="character" w:styleId="SubtleReference">
    <w:name w:val="Subtle Reference"/>
    <w:basedOn w:val="DefaultParagraphFont"/>
    <w:uiPriority w:val="31"/>
    <w:qFormat/>
    <w:rsid w:val="00CD27F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D27FD"/>
    <w:rPr>
      <w:b/>
      <w:bCs/>
      <w:caps w:val="0"/>
      <w:smallCaps/>
      <w:color w:val="auto"/>
      <w:spacing w:val="0"/>
      <w:u w:val="single"/>
    </w:rPr>
  </w:style>
  <w:style w:type="character" w:styleId="BookTitle">
    <w:name w:val="Book Title"/>
    <w:basedOn w:val="DefaultParagraphFont"/>
    <w:uiPriority w:val="33"/>
    <w:qFormat/>
    <w:rsid w:val="00CD27FD"/>
    <w:rPr>
      <w:b/>
      <w:bCs/>
      <w:caps w:val="0"/>
      <w:smallCaps/>
      <w:spacing w:val="0"/>
    </w:rPr>
  </w:style>
  <w:style w:type="paragraph" w:styleId="TOCHeading">
    <w:name w:val="TOC Heading"/>
    <w:basedOn w:val="Heading1"/>
    <w:next w:val="Normal"/>
    <w:uiPriority w:val="39"/>
    <w:semiHidden/>
    <w:unhideWhenUsed/>
    <w:qFormat/>
    <w:rsid w:val="00CD27F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8401">
      <w:bodyDiv w:val="1"/>
      <w:marLeft w:val="0"/>
      <w:marRight w:val="0"/>
      <w:marTop w:val="0"/>
      <w:marBottom w:val="0"/>
      <w:divBdr>
        <w:top w:val="none" w:sz="0" w:space="0" w:color="auto"/>
        <w:left w:val="none" w:sz="0" w:space="0" w:color="auto"/>
        <w:bottom w:val="none" w:sz="0" w:space="0" w:color="auto"/>
        <w:right w:val="none" w:sz="0" w:space="0" w:color="auto"/>
      </w:divBdr>
      <w:divsChild>
        <w:div w:id="1848671734">
          <w:marLeft w:val="0"/>
          <w:marRight w:val="0"/>
          <w:marTop w:val="0"/>
          <w:marBottom w:val="0"/>
          <w:divBdr>
            <w:top w:val="single" w:sz="2" w:space="0" w:color="auto"/>
            <w:left w:val="single" w:sz="2" w:space="0" w:color="auto"/>
            <w:bottom w:val="single" w:sz="6" w:space="0" w:color="auto"/>
            <w:right w:val="single" w:sz="2" w:space="0" w:color="auto"/>
          </w:divBdr>
          <w:divsChild>
            <w:div w:id="547835642">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82684">
                  <w:marLeft w:val="0"/>
                  <w:marRight w:val="0"/>
                  <w:marTop w:val="0"/>
                  <w:marBottom w:val="0"/>
                  <w:divBdr>
                    <w:top w:val="single" w:sz="2" w:space="0" w:color="D9D9E3"/>
                    <w:left w:val="single" w:sz="2" w:space="0" w:color="D9D9E3"/>
                    <w:bottom w:val="single" w:sz="2" w:space="0" w:color="D9D9E3"/>
                    <w:right w:val="single" w:sz="2" w:space="0" w:color="D9D9E3"/>
                  </w:divBdr>
                  <w:divsChild>
                    <w:div w:id="634679392">
                      <w:marLeft w:val="0"/>
                      <w:marRight w:val="0"/>
                      <w:marTop w:val="0"/>
                      <w:marBottom w:val="0"/>
                      <w:divBdr>
                        <w:top w:val="single" w:sz="2" w:space="0" w:color="D9D9E3"/>
                        <w:left w:val="single" w:sz="2" w:space="0" w:color="D9D9E3"/>
                        <w:bottom w:val="single" w:sz="2" w:space="0" w:color="D9D9E3"/>
                        <w:right w:val="single" w:sz="2" w:space="0" w:color="D9D9E3"/>
                      </w:divBdr>
                      <w:divsChild>
                        <w:div w:id="751121029">
                          <w:marLeft w:val="0"/>
                          <w:marRight w:val="0"/>
                          <w:marTop w:val="0"/>
                          <w:marBottom w:val="0"/>
                          <w:divBdr>
                            <w:top w:val="single" w:sz="2" w:space="0" w:color="D9D9E3"/>
                            <w:left w:val="single" w:sz="2" w:space="0" w:color="D9D9E3"/>
                            <w:bottom w:val="single" w:sz="2" w:space="0" w:color="D9D9E3"/>
                            <w:right w:val="single" w:sz="2" w:space="0" w:color="D9D9E3"/>
                          </w:divBdr>
                          <w:divsChild>
                            <w:div w:id="16673928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242965">
      <w:bodyDiv w:val="1"/>
      <w:marLeft w:val="0"/>
      <w:marRight w:val="0"/>
      <w:marTop w:val="0"/>
      <w:marBottom w:val="0"/>
      <w:divBdr>
        <w:top w:val="none" w:sz="0" w:space="0" w:color="auto"/>
        <w:left w:val="none" w:sz="0" w:space="0" w:color="auto"/>
        <w:bottom w:val="none" w:sz="0" w:space="0" w:color="auto"/>
        <w:right w:val="none" w:sz="0" w:space="0" w:color="auto"/>
      </w:divBdr>
    </w:div>
    <w:div w:id="237252063">
      <w:bodyDiv w:val="1"/>
      <w:marLeft w:val="0"/>
      <w:marRight w:val="0"/>
      <w:marTop w:val="0"/>
      <w:marBottom w:val="0"/>
      <w:divBdr>
        <w:top w:val="none" w:sz="0" w:space="0" w:color="auto"/>
        <w:left w:val="none" w:sz="0" w:space="0" w:color="auto"/>
        <w:bottom w:val="none" w:sz="0" w:space="0" w:color="auto"/>
        <w:right w:val="none" w:sz="0" w:space="0" w:color="auto"/>
      </w:divBdr>
    </w:div>
    <w:div w:id="577911393">
      <w:bodyDiv w:val="1"/>
      <w:marLeft w:val="0"/>
      <w:marRight w:val="0"/>
      <w:marTop w:val="0"/>
      <w:marBottom w:val="0"/>
      <w:divBdr>
        <w:top w:val="none" w:sz="0" w:space="0" w:color="auto"/>
        <w:left w:val="none" w:sz="0" w:space="0" w:color="auto"/>
        <w:bottom w:val="none" w:sz="0" w:space="0" w:color="auto"/>
        <w:right w:val="none" w:sz="0" w:space="0" w:color="auto"/>
      </w:divBdr>
    </w:div>
    <w:div w:id="768231283">
      <w:bodyDiv w:val="1"/>
      <w:marLeft w:val="0"/>
      <w:marRight w:val="0"/>
      <w:marTop w:val="0"/>
      <w:marBottom w:val="0"/>
      <w:divBdr>
        <w:top w:val="none" w:sz="0" w:space="0" w:color="auto"/>
        <w:left w:val="none" w:sz="0" w:space="0" w:color="auto"/>
        <w:bottom w:val="none" w:sz="0" w:space="0" w:color="auto"/>
        <w:right w:val="none" w:sz="0" w:space="0" w:color="auto"/>
      </w:divBdr>
    </w:div>
    <w:div w:id="877158188">
      <w:bodyDiv w:val="1"/>
      <w:marLeft w:val="0"/>
      <w:marRight w:val="0"/>
      <w:marTop w:val="0"/>
      <w:marBottom w:val="0"/>
      <w:divBdr>
        <w:top w:val="none" w:sz="0" w:space="0" w:color="auto"/>
        <w:left w:val="none" w:sz="0" w:space="0" w:color="auto"/>
        <w:bottom w:val="none" w:sz="0" w:space="0" w:color="auto"/>
        <w:right w:val="none" w:sz="0" w:space="0" w:color="auto"/>
      </w:divBdr>
    </w:div>
    <w:div w:id="963003098">
      <w:bodyDiv w:val="1"/>
      <w:marLeft w:val="0"/>
      <w:marRight w:val="0"/>
      <w:marTop w:val="0"/>
      <w:marBottom w:val="0"/>
      <w:divBdr>
        <w:top w:val="none" w:sz="0" w:space="0" w:color="auto"/>
        <w:left w:val="none" w:sz="0" w:space="0" w:color="auto"/>
        <w:bottom w:val="none" w:sz="0" w:space="0" w:color="auto"/>
        <w:right w:val="none" w:sz="0" w:space="0" w:color="auto"/>
      </w:divBdr>
    </w:div>
    <w:div w:id="1030716519">
      <w:bodyDiv w:val="1"/>
      <w:marLeft w:val="0"/>
      <w:marRight w:val="0"/>
      <w:marTop w:val="0"/>
      <w:marBottom w:val="0"/>
      <w:divBdr>
        <w:top w:val="none" w:sz="0" w:space="0" w:color="auto"/>
        <w:left w:val="none" w:sz="0" w:space="0" w:color="auto"/>
        <w:bottom w:val="none" w:sz="0" w:space="0" w:color="auto"/>
        <w:right w:val="none" w:sz="0" w:space="0" w:color="auto"/>
      </w:divBdr>
    </w:div>
    <w:div w:id="1457290900">
      <w:bodyDiv w:val="1"/>
      <w:marLeft w:val="0"/>
      <w:marRight w:val="0"/>
      <w:marTop w:val="0"/>
      <w:marBottom w:val="0"/>
      <w:divBdr>
        <w:top w:val="none" w:sz="0" w:space="0" w:color="auto"/>
        <w:left w:val="none" w:sz="0" w:space="0" w:color="auto"/>
        <w:bottom w:val="none" w:sz="0" w:space="0" w:color="auto"/>
        <w:right w:val="none" w:sz="0" w:space="0" w:color="auto"/>
      </w:divBdr>
    </w:div>
    <w:div w:id="1495412398">
      <w:bodyDiv w:val="1"/>
      <w:marLeft w:val="0"/>
      <w:marRight w:val="0"/>
      <w:marTop w:val="0"/>
      <w:marBottom w:val="0"/>
      <w:divBdr>
        <w:top w:val="none" w:sz="0" w:space="0" w:color="auto"/>
        <w:left w:val="none" w:sz="0" w:space="0" w:color="auto"/>
        <w:bottom w:val="none" w:sz="0" w:space="0" w:color="auto"/>
        <w:right w:val="none" w:sz="0" w:space="0" w:color="auto"/>
      </w:divBdr>
    </w:div>
    <w:div w:id="1660957850">
      <w:bodyDiv w:val="1"/>
      <w:marLeft w:val="0"/>
      <w:marRight w:val="0"/>
      <w:marTop w:val="0"/>
      <w:marBottom w:val="0"/>
      <w:divBdr>
        <w:top w:val="none" w:sz="0" w:space="0" w:color="auto"/>
        <w:left w:val="none" w:sz="0" w:space="0" w:color="auto"/>
        <w:bottom w:val="none" w:sz="0" w:space="0" w:color="auto"/>
        <w:right w:val="none" w:sz="0" w:space="0" w:color="auto"/>
      </w:divBdr>
    </w:div>
    <w:div w:id="1973054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htt14</b:Tag>
    <b:SourceType>InternetSite</b:SourceType>
    <b:Guid>{0CBA8689-1CE5-4158-AE30-19F90DD4B223}</b:Guid>
    <b:Title>https://www.ncbi.nlm.nih.gov/pmc/articles/PMC4212416/</b:Title>
    <b:Year>2014</b:Year>
    <b:YearAccessed>2023</b:YearAccessed>
    <b:MonthAccessed>04</b:MonthAccessed>
    <b:DayAccessed>09</b:DayAccessed>
    <b:RefOrder>1</b:RefOrder>
  </b:Source>
  <b:Source>
    <b:Tag>htt23</b:Tag>
    <b:SourceType>InternetSite</b:SourceType>
    <b:Guid>{CA2140E9-BA3C-46A7-A5D2-2335109604FD}</b:Guid>
    <b:Title>https://www.fitfortravel.nhs.uk/advice/disease-prevention-advice/poliomyelitis</b:Title>
    <b:YearAccessed>2023</b:YearAccessed>
    <b:MonthAccessed>04</b:MonthAccessed>
    <b:DayAccessed>09</b:DayAccessed>
    <b:RefOrder>2</b:RefOrder>
  </b:Source>
  <b:Source>
    <b:Tag>Lin22</b:Tag>
    <b:SourceType>InternetSite</b:SourceType>
    <b:Guid>{80633BFE-6D6C-45CF-AD7A-D4EC0CCB4BE2}</b:Guid>
    <b:Author>
      <b:Author>
        <b:NameList>
          <b:Person>
            <b:Last>Geddes</b:Last>
            <b:First>Linda</b:First>
          </b:Person>
        </b:NameList>
      </b:Author>
    </b:Author>
    <b:Title>https://www.gavi.org/vaccineswork/uk-polio-outbreak-what-you-need-know?gclid=Cj0KCQjwxMmhBhDJARIsANFGOSvyki4nX0EWVt1gPMVbv_we28xOpcxsbNFUG3D6XQQJLeWu4VHB</b:Title>
    <b:Year>2022</b:Year>
    <b:YearAccessed>2023</b:YearAccessed>
    <b:MonthAccessed>04</b:MonthAccessed>
    <b:DayAccessed>09</b:DayAccessed>
    <b:RefOrder>3</b:RefOrder>
  </b:Source>
  <b:Source>
    <b:Tag>htt231</b:Tag>
    <b:SourceType>InternetSite</b:SourceType>
    <b:Guid>{08CC873D-4505-4BAB-A8C8-FBFBEAFE66CD}</b:Guid>
    <b:Title>https://www.ecdc.europa.eu/en/poliomyelitis/prevention-and-control</b:Title>
    <b:YearAccessed>2023</b:YearAccessed>
    <b:MonthAccessed>04</b:MonthAccessed>
    <b:DayAccessed>09</b:DayAccessed>
    <b:RefOrder>4</b:RefOrder>
  </b:Source>
  <b:Source>
    <b:Tag>htt234</b:Tag>
    <b:SourceType>InternetSite</b:SourceType>
    <b:Guid>{C2848179-2C5E-4168-BD9E-E4C767F6E0E0}</b:Guid>
    <b:Title>https://www.ncbi.nlm.nih.gov/pmc/articles/PMC10038058/</b:Title>
    <b:Year>2023</b:Year>
    <b:YearAccessed>2023</b:YearAccessed>
    <b:MonthAccessed>04</b:MonthAccessed>
    <b:DayAccessed>20</b:DayAccessed>
    <b:RefOrder>5</b:RefOrder>
  </b:Source>
  <b:Source>
    <b:Tag>Bro13</b:Tag>
    <b:SourceType>InternetSite</b:SourceType>
    <b:Guid>{377DDBC7-A2B0-4A75-B93F-5A166D2571D5}</b:Guid>
    <b:Author>
      <b:Author>
        <b:Corporate>Brotherton, Graham,; Parker, Steven,; Brotherton, Graham.</b:Corporate>
      </b:Author>
    </b:Author>
    <b:Year>2013</b:Year>
    <b:YearAccessed>2023</b:YearAccessed>
    <b:MonthAccessed>03</b:MonthAccessed>
    <b:DayAccessed>26</b:DayAccessed>
    <b:RefOrder>6</b:RefOrder>
  </b:Source>
</b:Sources>
</file>

<file path=customXml/itemProps1.xml><?xml version="1.0" encoding="utf-8"?>
<ds:datastoreItem xmlns:ds="http://schemas.openxmlformats.org/officeDocument/2006/customXml" ds:itemID="{D63DB881-9BD5-4497-B87E-D603D708B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6</Pages>
  <Words>1235</Words>
  <Characters>7043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Sherlock 779</dc:creator>
  <cp:keywords/>
  <dc:description/>
  <cp:lastModifiedBy>Adela Slivciuc (2213787)</cp:lastModifiedBy>
  <cp:revision>11</cp:revision>
  <dcterms:created xsi:type="dcterms:W3CDTF">2023-04-09T19:40:00Z</dcterms:created>
  <dcterms:modified xsi:type="dcterms:W3CDTF">2023-04-20T08:09:00Z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c3de0c33bbdf9d9b5662d5a6c745abada46f4343e8ac00a63ea23837af69d64c</vt:lpwstr>
  </property>
</Properties>
</file>