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C97A4" w14:textId="0A08F32F" w:rsidR="00EE6C1C" w:rsidRPr="00C049C1" w:rsidRDefault="00771220">
      <w:pPr>
        <w:rPr>
          <w:rFonts w:ascii="Century Gothic" w:hAnsi="Century Gothic"/>
          <w:sz w:val="32"/>
          <w:u w:val="single"/>
          <w:vertAlign w:val="subscript"/>
        </w:rPr>
      </w:pPr>
      <w:r w:rsidRPr="00C049C1">
        <w:rPr>
          <w:rFonts w:ascii="Century Gothic" w:hAnsi="Century Gothic"/>
          <w:sz w:val="32"/>
          <w:u w:val="single"/>
          <w:vertAlign w:val="subscript"/>
        </w:rPr>
        <w:t xml:space="preserve">Inclusive Practice </w:t>
      </w:r>
    </w:p>
    <w:p w14:paraId="32056170" w14:textId="69E12E13" w:rsidR="00771220" w:rsidRDefault="00F47C9C">
      <w:pPr>
        <w:rPr>
          <w:rFonts w:ascii="Century Gothic" w:hAnsi="Century Gothic"/>
          <w:sz w:val="28"/>
          <w:vertAlign w:val="subscript"/>
        </w:rPr>
      </w:pPr>
      <w:sdt>
        <w:sdtPr>
          <w:rPr>
            <w:rFonts w:ascii="Century Gothic" w:hAnsi="Century Gothic"/>
            <w:sz w:val="20"/>
            <w:vertAlign w:val="subscript"/>
          </w:rPr>
          <w:id w:val="492841783"/>
          <w:citation/>
        </w:sdtPr>
        <w:sdtEndPr/>
        <w:sdtContent>
          <w:r w:rsidR="00771220" w:rsidRPr="00771220">
            <w:rPr>
              <w:rFonts w:ascii="Century Gothic" w:hAnsi="Century Gothic"/>
              <w:sz w:val="20"/>
              <w:vertAlign w:val="subscript"/>
            </w:rPr>
            <w:fldChar w:fldCharType="begin"/>
          </w:r>
          <w:r w:rsidR="00771220" w:rsidRPr="00771220">
            <w:rPr>
              <w:rFonts w:ascii="Century Gothic" w:hAnsi="Century Gothic"/>
              <w:sz w:val="20"/>
              <w:vertAlign w:val="subscript"/>
            </w:rPr>
            <w:instrText xml:space="preserve"> CITATION Pre18 \l 2057 </w:instrText>
          </w:r>
          <w:r w:rsidR="00771220" w:rsidRPr="00771220">
            <w:rPr>
              <w:rFonts w:ascii="Century Gothic" w:hAnsi="Century Gothic"/>
              <w:sz w:val="20"/>
              <w:vertAlign w:val="subscript"/>
            </w:rPr>
            <w:fldChar w:fldCharType="separate"/>
          </w:r>
          <w:r w:rsidR="00771220" w:rsidRPr="00771220">
            <w:rPr>
              <w:rFonts w:ascii="Century Gothic" w:hAnsi="Century Gothic"/>
              <w:noProof/>
              <w:sz w:val="20"/>
            </w:rPr>
            <w:t>(Pre School Learning Alliance , 2018)</w:t>
          </w:r>
          <w:r w:rsidR="00771220" w:rsidRPr="00771220">
            <w:rPr>
              <w:rFonts w:ascii="Century Gothic" w:hAnsi="Century Gothic"/>
              <w:sz w:val="20"/>
              <w:vertAlign w:val="subscript"/>
            </w:rPr>
            <w:fldChar w:fldCharType="end"/>
          </w:r>
        </w:sdtContent>
      </w:sdt>
      <w:r w:rsidR="00771220">
        <w:rPr>
          <w:rFonts w:ascii="Century Gothic" w:hAnsi="Century Gothic"/>
          <w:sz w:val="20"/>
          <w:vertAlign w:val="subscript"/>
        </w:rPr>
        <w:t xml:space="preserve"> </w:t>
      </w:r>
      <w:r w:rsidR="00771220">
        <w:rPr>
          <w:rFonts w:ascii="Century Gothic" w:hAnsi="Century Gothic"/>
          <w:sz w:val="28"/>
          <w:vertAlign w:val="subscript"/>
        </w:rPr>
        <w:t xml:space="preserve">states </w:t>
      </w:r>
      <w:r w:rsidR="00D528AE">
        <w:rPr>
          <w:rFonts w:ascii="Century Gothic" w:hAnsi="Century Gothic"/>
          <w:sz w:val="28"/>
          <w:vertAlign w:val="subscript"/>
        </w:rPr>
        <w:t>“</w:t>
      </w:r>
      <w:r w:rsidR="00771220">
        <w:rPr>
          <w:rFonts w:ascii="Century Gothic" w:hAnsi="Century Gothic"/>
          <w:sz w:val="28"/>
          <w:vertAlign w:val="subscript"/>
        </w:rPr>
        <w:t>that Inclusive Early Years Practice is the development of positive attitudes, clear strategies and positive approaches towards equality within the early years provision.</w:t>
      </w:r>
      <w:r w:rsidR="00D528AE">
        <w:rPr>
          <w:rFonts w:ascii="Century Gothic" w:hAnsi="Century Gothic"/>
          <w:sz w:val="28"/>
          <w:vertAlign w:val="subscript"/>
        </w:rPr>
        <w:t>”</w:t>
      </w:r>
      <w:r w:rsidR="00771220">
        <w:rPr>
          <w:rFonts w:ascii="Century Gothic" w:hAnsi="Century Gothic"/>
          <w:sz w:val="28"/>
          <w:vertAlign w:val="subscript"/>
        </w:rPr>
        <w:t xml:space="preserve"> We </w:t>
      </w:r>
      <w:proofErr w:type="gramStart"/>
      <w:r w:rsidR="00771220">
        <w:rPr>
          <w:rFonts w:ascii="Century Gothic" w:hAnsi="Century Gothic"/>
          <w:sz w:val="28"/>
          <w:vertAlign w:val="subscript"/>
        </w:rPr>
        <w:t>have to</w:t>
      </w:r>
      <w:proofErr w:type="gramEnd"/>
      <w:r w:rsidR="00771220">
        <w:rPr>
          <w:rFonts w:ascii="Century Gothic" w:hAnsi="Century Gothic"/>
          <w:sz w:val="28"/>
          <w:vertAlign w:val="subscript"/>
        </w:rPr>
        <w:t xml:space="preserve"> make sure that everyone is treated fairly and can fulfil a happy life in their learning years and throughout their life in the future. </w:t>
      </w:r>
    </w:p>
    <w:p w14:paraId="688FDF61" w14:textId="57AFB6F0" w:rsidR="002D7906" w:rsidRDefault="002D7906">
      <w:pPr>
        <w:rPr>
          <w:rFonts w:ascii="Century Gothic" w:hAnsi="Century Gothic"/>
          <w:sz w:val="28"/>
          <w:vertAlign w:val="subscript"/>
        </w:rPr>
      </w:pPr>
      <w:r w:rsidRPr="002D7906">
        <w:rPr>
          <w:rFonts w:ascii="Century Gothic" w:hAnsi="Century Gothic"/>
          <w:sz w:val="32"/>
          <w:u w:val="single"/>
          <w:vertAlign w:val="subscript"/>
        </w:rPr>
        <w:t xml:space="preserve">Rationale </w:t>
      </w:r>
      <w:r>
        <w:rPr>
          <w:rFonts w:ascii="Century Gothic" w:hAnsi="Century Gothic"/>
          <w:sz w:val="32"/>
          <w:vertAlign w:val="subscript"/>
        </w:rPr>
        <w:br/>
      </w:r>
      <w:r w:rsidRPr="002D7906">
        <w:rPr>
          <w:rFonts w:ascii="Century Gothic" w:hAnsi="Century Gothic"/>
          <w:sz w:val="28"/>
          <w:vertAlign w:val="subscript"/>
        </w:rPr>
        <w:t xml:space="preserve">I am producing this briefing paper to yourselves the LEA (Local Education Authority) because you know how important </w:t>
      </w:r>
      <w:r>
        <w:rPr>
          <w:rFonts w:ascii="Century Gothic" w:hAnsi="Century Gothic"/>
          <w:sz w:val="28"/>
          <w:vertAlign w:val="subscript"/>
        </w:rPr>
        <w:t xml:space="preserve">it is for every child to feel included in the education sector and throughout their life. Inclusion is important. Children should have the feel that they are being supported whether they have a Physical Disability or a Mental Health Issues. We need to make sure that all children are treated </w:t>
      </w:r>
      <w:proofErr w:type="gramStart"/>
      <w:r>
        <w:rPr>
          <w:rFonts w:ascii="Century Gothic" w:hAnsi="Century Gothic"/>
          <w:sz w:val="28"/>
          <w:vertAlign w:val="subscript"/>
        </w:rPr>
        <w:t>fairly</w:t>
      </w:r>
      <w:proofErr w:type="gramEnd"/>
      <w:r>
        <w:rPr>
          <w:rFonts w:ascii="Century Gothic" w:hAnsi="Century Gothic"/>
          <w:sz w:val="28"/>
          <w:vertAlign w:val="subscript"/>
        </w:rPr>
        <w:t xml:space="preserve"> and all have the right to an education, but we must make sure that there is no Positive Discrimination. </w:t>
      </w:r>
      <w:r w:rsidR="002A7CF7">
        <w:rPr>
          <w:rFonts w:ascii="Century Gothic" w:hAnsi="Century Gothic"/>
          <w:sz w:val="28"/>
          <w:vertAlign w:val="subscript"/>
        </w:rPr>
        <w:br/>
        <w:t xml:space="preserve">It is very important that all the legislations and policies are updated often because every year there could be different situations that we need to consider. </w:t>
      </w:r>
    </w:p>
    <w:p w14:paraId="0B09FF84" w14:textId="676CF028" w:rsidR="002A7CF7" w:rsidRDefault="002A7CF7">
      <w:pPr>
        <w:rPr>
          <w:rFonts w:ascii="Century Gothic" w:hAnsi="Century Gothic"/>
          <w:sz w:val="28"/>
          <w:vertAlign w:val="subscript"/>
        </w:rPr>
      </w:pPr>
      <w:r>
        <w:rPr>
          <w:rFonts w:ascii="Century Gothic" w:hAnsi="Century Gothic"/>
          <w:sz w:val="28"/>
          <w:vertAlign w:val="subscript"/>
        </w:rPr>
        <w:br/>
        <w:t xml:space="preserve"> </w:t>
      </w:r>
    </w:p>
    <w:p w14:paraId="0EE22C3F" w14:textId="11492E3D" w:rsidR="002D7906" w:rsidRDefault="002D7906">
      <w:pPr>
        <w:rPr>
          <w:rFonts w:ascii="Century Gothic" w:hAnsi="Century Gothic"/>
          <w:sz w:val="28"/>
          <w:vertAlign w:val="subscript"/>
        </w:rPr>
      </w:pPr>
      <w:r>
        <w:rPr>
          <w:rFonts w:ascii="Century Gothic" w:hAnsi="Century Gothic"/>
          <w:sz w:val="32"/>
          <w:u w:val="single"/>
          <w:vertAlign w:val="subscript"/>
        </w:rPr>
        <w:t>Positive Discrimination</w:t>
      </w:r>
      <w:r>
        <w:rPr>
          <w:rFonts w:ascii="Century Gothic" w:hAnsi="Century Gothic"/>
          <w:sz w:val="32"/>
          <w:u w:val="single"/>
          <w:vertAlign w:val="subscript"/>
        </w:rPr>
        <w:br/>
      </w:r>
      <w:r>
        <w:rPr>
          <w:rFonts w:ascii="Century Gothic" w:hAnsi="Century Gothic"/>
          <w:sz w:val="28"/>
          <w:vertAlign w:val="subscript"/>
        </w:rPr>
        <w:t xml:space="preserve">We need to make sure that all children are treated fairly and Positive Discrimination can </w:t>
      </w:r>
      <w:r w:rsidR="00D528AE">
        <w:rPr>
          <w:rFonts w:ascii="Century Gothic" w:hAnsi="Century Gothic"/>
          <w:sz w:val="28"/>
          <w:vertAlign w:val="subscript"/>
        </w:rPr>
        <w:t>have a negative effect on the children who has a disability or mental health issue, although OFSTED Chief Sir Michael Wilshaw said that “</w:t>
      </w:r>
      <w:sdt>
        <w:sdtPr>
          <w:rPr>
            <w:rFonts w:ascii="Century Gothic" w:hAnsi="Century Gothic"/>
            <w:vertAlign w:val="subscript"/>
          </w:rPr>
          <w:id w:val="-1651897268"/>
          <w:citation/>
        </w:sdtPr>
        <w:sdtEndPr/>
        <w:sdtContent>
          <w:r w:rsidR="00D528AE" w:rsidRPr="00D528AE">
            <w:rPr>
              <w:rFonts w:ascii="Century Gothic" w:hAnsi="Century Gothic"/>
              <w:vertAlign w:val="subscript"/>
            </w:rPr>
            <w:fldChar w:fldCharType="begin"/>
          </w:r>
          <w:r w:rsidR="00D528AE" w:rsidRPr="00D528AE">
            <w:rPr>
              <w:rFonts w:ascii="Century Gothic" w:hAnsi="Century Gothic"/>
              <w:vertAlign w:val="subscript"/>
            </w:rPr>
            <w:instrText xml:space="preserve"> CITATION Sir18 \l 2057 </w:instrText>
          </w:r>
          <w:r w:rsidR="00D528AE" w:rsidRPr="00D528AE">
            <w:rPr>
              <w:rFonts w:ascii="Century Gothic" w:hAnsi="Century Gothic"/>
              <w:vertAlign w:val="subscript"/>
            </w:rPr>
            <w:fldChar w:fldCharType="separate"/>
          </w:r>
          <w:r w:rsidR="00D528AE" w:rsidRPr="00D528AE">
            <w:rPr>
              <w:rFonts w:ascii="Century Gothic" w:hAnsi="Century Gothic"/>
              <w:noProof/>
              <w:vertAlign w:val="subscript"/>
            </w:rPr>
            <w:t xml:space="preserve"> </w:t>
          </w:r>
          <w:r w:rsidR="00D528AE" w:rsidRPr="00D528AE">
            <w:rPr>
              <w:rFonts w:ascii="Century Gothic" w:hAnsi="Century Gothic"/>
              <w:noProof/>
            </w:rPr>
            <w:t>(</w:t>
          </w:r>
          <w:r w:rsidR="00D528AE" w:rsidRPr="00D528AE">
            <w:rPr>
              <w:rFonts w:ascii="Century Gothic" w:hAnsi="Century Gothic"/>
              <w:noProof/>
              <w:sz w:val="20"/>
            </w:rPr>
            <w:t>Wilshaw, 2018 )</w:t>
          </w:r>
          <w:r w:rsidR="00D528AE" w:rsidRPr="00D528AE">
            <w:rPr>
              <w:rFonts w:ascii="Century Gothic" w:hAnsi="Century Gothic"/>
              <w:vertAlign w:val="subscript"/>
            </w:rPr>
            <w:fldChar w:fldCharType="end"/>
          </w:r>
        </w:sdtContent>
      </w:sdt>
      <w:r w:rsidR="00D528AE">
        <w:rPr>
          <w:rFonts w:ascii="Century Gothic" w:hAnsi="Century Gothic"/>
          <w:vertAlign w:val="subscript"/>
        </w:rPr>
        <w:t xml:space="preserve"> </w:t>
      </w:r>
      <w:r w:rsidR="00D528AE">
        <w:rPr>
          <w:rFonts w:ascii="Century Gothic" w:hAnsi="Century Gothic"/>
          <w:sz w:val="28"/>
          <w:vertAlign w:val="subscript"/>
        </w:rPr>
        <w:t xml:space="preserve">It is important for teaching staff to reflect the ethnic mix of pupils. He also claimed that it is the duty of all schools to promote tolerance and teach children about the different cultures that make up Britain.” In a way, critically thinking, people can see what his main points are, that it is important that we need to understand about the different cultures and also learn about Physical Disability and Mental Health Issues to make sure every child </w:t>
      </w:r>
      <w:proofErr w:type="gramStart"/>
      <w:r w:rsidR="00D528AE">
        <w:rPr>
          <w:rFonts w:ascii="Century Gothic" w:hAnsi="Century Gothic"/>
          <w:sz w:val="28"/>
          <w:vertAlign w:val="subscript"/>
        </w:rPr>
        <w:t>matters</w:t>
      </w:r>
      <w:proofErr w:type="gramEnd"/>
      <w:r w:rsidR="00D528AE">
        <w:rPr>
          <w:rFonts w:ascii="Century Gothic" w:hAnsi="Century Gothic"/>
          <w:sz w:val="28"/>
          <w:vertAlign w:val="subscript"/>
        </w:rPr>
        <w:t xml:space="preserve">. Critically thinking, if you treat a child with Positive Discrimination or pupils can see that </w:t>
      </w:r>
      <w:proofErr w:type="gramStart"/>
      <w:r w:rsidR="00D528AE">
        <w:rPr>
          <w:rFonts w:ascii="Century Gothic" w:hAnsi="Century Gothic"/>
          <w:sz w:val="28"/>
          <w:vertAlign w:val="subscript"/>
        </w:rPr>
        <w:t>your</w:t>
      </w:r>
      <w:proofErr w:type="gramEnd"/>
      <w:r w:rsidR="00D528AE">
        <w:rPr>
          <w:rFonts w:ascii="Century Gothic" w:hAnsi="Century Gothic"/>
          <w:sz w:val="28"/>
          <w:vertAlign w:val="subscript"/>
        </w:rPr>
        <w:t xml:space="preserve"> treated a child with Positive Discrimination – the child who is getting treated with the positive discrimination could have</w:t>
      </w:r>
      <w:r w:rsidR="00C049C1">
        <w:rPr>
          <w:rFonts w:ascii="Century Gothic" w:hAnsi="Century Gothic"/>
          <w:sz w:val="28"/>
          <w:vertAlign w:val="subscript"/>
        </w:rPr>
        <w:t xml:space="preserve"> negative effects, it could result into bullying from the other members of the class which is not promoting Inclusive Practice in their school environment. </w:t>
      </w:r>
    </w:p>
    <w:p w14:paraId="3F7FA324" w14:textId="0167D612" w:rsidR="00AE2586" w:rsidRDefault="00AE2586">
      <w:pPr>
        <w:rPr>
          <w:rFonts w:ascii="Century Gothic" w:hAnsi="Century Gothic"/>
          <w:sz w:val="32"/>
          <w:u w:val="single"/>
          <w:vertAlign w:val="subscript"/>
        </w:rPr>
      </w:pPr>
      <w:r>
        <w:rPr>
          <w:rFonts w:ascii="Century Gothic" w:hAnsi="Century Gothic"/>
          <w:sz w:val="32"/>
          <w:u w:val="single"/>
          <w:vertAlign w:val="subscript"/>
        </w:rPr>
        <w:t xml:space="preserve">Social and Medical Model </w:t>
      </w:r>
    </w:p>
    <w:p w14:paraId="339A4CEE" w14:textId="64D07BC1" w:rsidR="00231ADB" w:rsidRPr="00231ADB" w:rsidRDefault="00AE2586">
      <w:pPr>
        <w:rPr>
          <w:rFonts w:ascii="Century Gothic" w:hAnsi="Century Gothic"/>
          <w:sz w:val="28"/>
          <w:vertAlign w:val="subscript"/>
        </w:rPr>
      </w:pPr>
      <w:r>
        <w:rPr>
          <w:rFonts w:ascii="Century Gothic" w:hAnsi="Century Gothic"/>
          <w:sz w:val="28"/>
          <w:vertAlign w:val="subscript"/>
        </w:rPr>
        <w:t xml:space="preserve">The social and medical model is very important when it comes towards children with SEN. The medical model does is the way of explaining how some people and organisations </w:t>
      </w:r>
      <w:proofErr w:type="gramStart"/>
      <w:r>
        <w:rPr>
          <w:rFonts w:ascii="Century Gothic" w:hAnsi="Century Gothic"/>
          <w:sz w:val="28"/>
          <w:vertAlign w:val="subscript"/>
        </w:rPr>
        <w:t>understand</w:t>
      </w:r>
      <w:proofErr w:type="gramEnd"/>
      <w:r>
        <w:rPr>
          <w:rFonts w:ascii="Century Gothic" w:hAnsi="Century Gothic"/>
          <w:sz w:val="28"/>
          <w:vertAlign w:val="subscript"/>
        </w:rPr>
        <w:t xml:space="preserve"> disability. This could be considered as an unexclusive approach when it comes to disabled children. </w:t>
      </w:r>
      <w:r>
        <w:rPr>
          <w:rFonts w:ascii="Century Gothic" w:hAnsi="Century Gothic"/>
          <w:sz w:val="28"/>
          <w:vertAlign w:val="subscript"/>
        </w:rPr>
        <w:br/>
        <w:t xml:space="preserve">When it comes to children who have mental health disorders, some doctors automatically give them pharmacy drugs to help control </w:t>
      </w:r>
      <w:proofErr w:type="gramStart"/>
      <w:r>
        <w:rPr>
          <w:rFonts w:ascii="Century Gothic" w:hAnsi="Century Gothic"/>
          <w:sz w:val="28"/>
          <w:vertAlign w:val="subscript"/>
        </w:rPr>
        <w:t>there</w:t>
      </w:r>
      <w:proofErr w:type="gramEnd"/>
      <w:r>
        <w:rPr>
          <w:rFonts w:ascii="Century Gothic" w:hAnsi="Century Gothic"/>
          <w:sz w:val="28"/>
          <w:vertAlign w:val="subscript"/>
        </w:rPr>
        <w:t xml:space="preserve"> issues, also children who may have ADHD, Autism etc. </w:t>
      </w:r>
      <w:r w:rsidR="00231ADB">
        <w:rPr>
          <w:rFonts w:ascii="Century Gothic" w:hAnsi="Century Gothic"/>
          <w:sz w:val="28"/>
          <w:vertAlign w:val="subscript"/>
        </w:rPr>
        <w:t xml:space="preserve">Children who have Autism could have sleeping problems, depression, epilepsy – this is when medication is </w:t>
      </w:r>
      <w:r w:rsidR="00231ADB">
        <w:rPr>
          <w:rFonts w:ascii="Century Gothic" w:hAnsi="Century Gothic"/>
          <w:sz w:val="28"/>
          <w:vertAlign w:val="subscript"/>
        </w:rPr>
        <w:lastRenderedPageBreak/>
        <w:t xml:space="preserve">prescribed. </w:t>
      </w:r>
      <w:r w:rsidR="00231ADB">
        <w:rPr>
          <w:rFonts w:ascii="Century Gothic" w:hAnsi="Century Gothic"/>
          <w:sz w:val="28"/>
          <w:vertAlign w:val="subscript"/>
        </w:rPr>
        <w:br/>
        <w:t xml:space="preserve">The medical model only states about the issues that the child may have, which critically thinking – you need to know what the difficulties may be so you can tackle </w:t>
      </w:r>
      <w:proofErr w:type="gramStart"/>
      <w:r w:rsidR="00231ADB">
        <w:rPr>
          <w:rFonts w:ascii="Century Gothic" w:hAnsi="Century Gothic"/>
          <w:sz w:val="28"/>
          <w:vertAlign w:val="subscript"/>
        </w:rPr>
        <w:t>them</w:t>
      </w:r>
      <w:proofErr w:type="gramEnd"/>
      <w:r w:rsidR="00231ADB">
        <w:rPr>
          <w:rFonts w:ascii="Century Gothic" w:hAnsi="Century Gothic"/>
          <w:sz w:val="28"/>
          <w:vertAlign w:val="subscript"/>
        </w:rPr>
        <w:t xml:space="preserve"> but this does not give the child inclusion. </w:t>
      </w:r>
      <w:r w:rsidR="00231ADB">
        <w:rPr>
          <w:rFonts w:ascii="Century Gothic" w:hAnsi="Century Gothic"/>
          <w:sz w:val="28"/>
          <w:vertAlign w:val="subscript"/>
        </w:rPr>
        <w:br/>
        <w:t xml:space="preserve">The Social Model is the one which would work in an ideal world, it is the way of viewing the world, developed by disabled people. </w:t>
      </w:r>
      <w:sdt>
        <w:sdtPr>
          <w:rPr>
            <w:rFonts w:ascii="Century Gothic" w:hAnsi="Century Gothic"/>
            <w:sz w:val="20"/>
            <w:vertAlign w:val="subscript"/>
          </w:rPr>
          <w:id w:val="384697651"/>
          <w:citation/>
        </w:sdtPr>
        <w:sdtContent>
          <w:r w:rsidR="00231ADB" w:rsidRPr="00231ADB">
            <w:rPr>
              <w:rFonts w:ascii="Century Gothic" w:hAnsi="Century Gothic"/>
              <w:sz w:val="20"/>
              <w:vertAlign w:val="subscript"/>
            </w:rPr>
            <w:fldChar w:fldCharType="begin"/>
          </w:r>
          <w:r w:rsidR="00231ADB" w:rsidRPr="00231ADB">
            <w:rPr>
              <w:rFonts w:ascii="Century Gothic" w:hAnsi="Century Gothic"/>
              <w:sz w:val="20"/>
              <w:vertAlign w:val="subscript"/>
            </w:rPr>
            <w:instrText xml:space="preserve"> CITATION SCO18 \l 2057 </w:instrText>
          </w:r>
          <w:r w:rsidR="00231ADB" w:rsidRPr="00231ADB">
            <w:rPr>
              <w:rFonts w:ascii="Century Gothic" w:hAnsi="Century Gothic"/>
              <w:sz w:val="20"/>
              <w:vertAlign w:val="subscript"/>
            </w:rPr>
            <w:fldChar w:fldCharType="separate"/>
          </w:r>
          <w:r w:rsidR="00231ADB" w:rsidRPr="00231ADB">
            <w:rPr>
              <w:rFonts w:ascii="Century Gothic" w:hAnsi="Century Gothic"/>
              <w:noProof/>
              <w:sz w:val="20"/>
            </w:rPr>
            <w:t>(SCOPE, 2018 )</w:t>
          </w:r>
          <w:r w:rsidR="00231ADB" w:rsidRPr="00231ADB">
            <w:rPr>
              <w:rFonts w:ascii="Century Gothic" w:hAnsi="Century Gothic"/>
              <w:sz w:val="20"/>
              <w:vertAlign w:val="subscript"/>
            </w:rPr>
            <w:fldChar w:fldCharType="end"/>
          </w:r>
        </w:sdtContent>
      </w:sdt>
      <w:r w:rsidR="00231ADB">
        <w:rPr>
          <w:rFonts w:ascii="Century Gothic" w:hAnsi="Century Gothic"/>
          <w:sz w:val="20"/>
          <w:vertAlign w:val="subscript"/>
        </w:rPr>
        <w:t xml:space="preserve"> </w:t>
      </w:r>
      <w:r w:rsidR="00231ADB">
        <w:rPr>
          <w:rFonts w:ascii="Century Gothic" w:hAnsi="Century Gothic"/>
          <w:sz w:val="28"/>
          <w:vertAlign w:val="subscript"/>
        </w:rPr>
        <w:t xml:space="preserve">states that “people are disabled by barriers in society, not by their impairment or difference. Barriers can be physical, like buildings not having accessible toilets. Or they can be caused by people’s attitudes to difference, like assuming disabled people cannot do certain things. The Social Model helps us recognise barriers that make like harder for disabled people. </w:t>
      </w:r>
      <w:r w:rsidR="00256144">
        <w:rPr>
          <w:rFonts w:ascii="Century Gothic" w:hAnsi="Century Gothic"/>
          <w:sz w:val="28"/>
          <w:vertAlign w:val="subscript"/>
        </w:rPr>
        <w:t xml:space="preserve">Removing these barriers creates equality and offers disabled people more independence, choice and control.” Ideally this would be great in the world for people to remove the barriers to make sure all children/adults are treated fairly but, in some cases, some things cannot be changed. Such as, old schools cannot be changed due to how they were originally built. </w:t>
      </w:r>
    </w:p>
    <w:p w14:paraId="42E55A9C" w14:textId="62288B64" w:rsidR="008E2D30" w:rsidRDefault="00C049C1">
      <w:pPr>
        <w:rPr>
          <w:rFonts w:ascii="Century Gothic" w:hAnsi="Century Gothic"/>
          <w:sz w:val="28"/>
          <w:vertAlign w:val="subscript"/>
        </w:rPr>
      </w:pPr>
      <w:r>
        <w:rPr>
          <w:rFonts w:ascii="Century Gothic" w:hAnsi="Century Gothic"/>
          <w:sz w:val="32"/>
          <w:u w:val="single"/>
          <w:vertAlign w:val="subscript"/>
        </w:rPr>
        <w:t>Current Support in the Education System</w:t>
      </w:r>
      <w:r>
        <w:rPr>
          <w:rFonts w:ascii="Century Gothic" w:hAnsi="Century Gothic"/>
          <w:sz w:val="32"/>
          <w:u w:val="single"/>
          <w:vertAlign w:val="subscript"/>
        </w:rPr>
        <w:br/>
      </w:r>
      <w:r>
        <w:rPr>
          <w:rFonts w:ascii="Century Gothic" w:hAnsi="Century Gothic"/>
          <w:sz w:val="28"/>
          <w:vertAlign w:val="subscript"/>
        </w:rPr>
        <w:t xml:space="preserve">The current support and act that is in the Education System is the Equality Act 2010. The Equality Act states that all children should be treated </w:t>
      </w:r>
      <w:proofErr w:type="gramStart"/>
      <w:r>
        <w:rPr>
          <w:rFonts w:ascii="Century Gothic" w:hAnsi="Century Gothic"/>
          <w:sz w:val="28"/>
          <w:vertAlign w:val="subscript"/>
        </w:rPr>
        <w:t>fairly regardless</w:t>
      </w:r>
      <w:proofErr w:type="gramEnd"/>
      <w:r>
        <w:rPr>
          <w:rFonts w:ascii="Century Gothic" w:hAnsi="Century Gothic"/>
          <w:sz w:val="28"/>
          <w:vertAlign w:val="subscript"/>
        </w:rPr>
        <w:t xml:space="preserve"> of their grounds of disability, race, sex, gender reassignment, pregnancy, maternity and religion or belief. All children have the right to education. The Act states </w:t>
      </w:r>
      <w:sdt>
        <w:sdtPr>
          <w:rPr>
            <w:rFonts w:ascii="Century Gothic" w:hAnsi="Century Gothic"/>
            <w:sz w:val="20"/>
            <w:vertAlign w:val="subscript"/>
          </w:rPr>
          <w:id w:val="276681265"/>
          <w:citation/>
        </w:sdtPr>
        <w:sdtEndPr/>
        <w:sdtContent>
          <w:r w:rsidR="008E2D30" w:rsidRPr="008E2D30">
            <w:rPr>
              <w:rFonts w:ascii="Century Gothic" w:hAnsi="Century Gothic"/>
              <w:sz w:val="20"/>
              <w:vertAlign w:val="subscript"/>
            </w:rPr>
            <w:fldChar w:fldCharType="begin"/>
          </w:r>
          <w:r w:rsidR="008E2D30" w:rsidRPr="008E2D30">
            <w:rPr>
              <w:rFonts w:ascii="Century Gothic" w:hAnsi="Century Gothic"/>
              <w:sz w:val="20"/>
              <w:vertAlign w:val="subscript"/>
            </w:rPr>
            <w:instrText xml:space="preserve"> CITATION Equ10 \l 2057 </w:instrText>
          </w:r>
          <w:r w:rsidR="008E2D30" w:rsidRPr="008E2D30">
            <w:rPr>
              <w:rFonts w:ascii="Century Gothic" w:hAnsi="Century Gothic"/>
              <w:sz w:val="20"/>
              <w:vertAlign w:val="subscript"/>
            </w:rPr>
            <w:fldChar w:fldCharType="separate"/>
          </w:r>
          <w:r w:rsidR="008E2D30" w:rsidRPr="008E2D30">
            <w:rPr>
              <w:rFonts w:ascii="Century Gothic" w:hAnsi="Century Gothic"/>
              <w:noProof/>
              <w:sz w:val="20"/>
            </w:rPr>
            <w:t>(Act, 2010)</w:t>
          </w:r>
          <w:r w:rsidR="008E2D30" w:rsidRPr="008E2D30">
            <w:rPr>
              <w:rFonts w:ascii="Century Gothic" w:hAnsi="Century Gothic"/>
              <w:sz w:val="20"/>
              <w:vertAlign w:val="subscript"/>
            </w:rPr>
            <w:fldChar w:fldCharType="end"/>
          </w:r>
        </w:sdtContent>
      </w:sdt>
      <w:r w:rsidR="008E2D30">
        <w:rPr>
          <w:rFonts w:ascii="Century Gothic" w:hAnsi="Century Gothic"/>
          <w:sz w:val="20"/>
          <w:vertAlign w:val="subscript"/>
        </w:rPr>
        <w:t xml:space="preserve"> </w:t>
      </w:r>
      <w:r w:rsidR="008E2D30">
        <w:rPr>
          <w:rFonts w:ascii="Century Gothic" w:hAnsi="Century Gothic"/>
          <w:sz w:val="28"/>
          <w:vertAlign w:val="subscript"/>
        </w:rPr>
        <w:t>“There is four unlawful kinds of behaviour – direct discrimination, indirect discrimination, harassment and victimisation. Them four kinds of behaviours will not be tolerated, if a child has complained about a teacher – then the child’s own faith will be relevant. For example, if the parent’s complaint is based on information from her son/daughter and the child was deliberately lying, it is not victimisation for the school to punish them in the same way as it might do with any dishonest pupil.”</w:t>
      </w:r>
    </w:p>
    <w:p w14:paraId="7B558D12" w14:textId="6F421EB7" w:rsidR="008E2D30" w:rsidRDefault="008E2D30">
      <w:pPr>
        <w:rPr>
          <w:rFonts w:ascii="Century Gothic" w:hAnsi="Century Gothic"/>
          <w:sz w:val="28"/>
          <w:vertAlign w:val="subscript"/>
        </w:rPr>
      </w:pPr>
      <w:r>
        <w:rPr>
          <w:rFonts w:ascii="Century Gothic" w:hAnsi="Century Gothic"/>
          <w:sz w:val="28"/>
          <w:vertAlign w:val="subscript"/>
        </w:rPr>
        <w:t xml:space="preserve">The curriculum currently has not been caught by discrimination law, and the Act states explicitly states that it is excluded. </w:t>
      </w:r>
      <w:r>
        <w:rPr>
          <w:rFonts w:ascii="Century Gothic" w:hAnsi="Century Gothic"/>
          <w:sz w:val="28"/>
          <w:vertAlign w:val="subscript"/>
        </w:rPr>
        <w:br/>
      </w:r>
      <w:sdt>
        <w:sdtPr>
          <w:rPr>
            <w:rFonts w:ascii="Century Gothic" w:hAnsi="Century Gothic"/>
            <w:sz w:val="18"/>
            <w:vertAlign w:val="subscript"/>
          </w:rPr>
          <w:id w:val="222416489"/>
          <w:citation/>
        </w:sdtPr>
        <w:sdtEndPr/>
        <w:sdtContent>
          <w:r w:rsidRPr="008E2D30">
            <w:rPr>
              <w:rFonts w:ascii="Century Gothic" w:hAnsi="Century Gothic"/>
              <w:sz w:val="18"/>
              <w:vertAlign w:val="subscript"/>
            </w:rPr>
            <w:fldChar w:fldCharType="begin"/>
          </w:r>
          <w:r w:rsidRPr="008E2D30">
            <w:rPr>
              <w:rFonts w:ascii="Century Gothic" w:hAnsi="Century Gothic"/>
              <w:sz w:val="18"/>
              <w:vertAlign w:val="subscript"/>
            </w:rPr>
            <w:instrText xml:space="preserve"> CITATION Equ10 \l 2057 </w:instrText>
          </w:r>
          <w:r w:rsidRPr="008E2D30">
            <w:rPr>
              <w:rFonts w:ascii="Century Gothic" w:hAnsi="Century Gothic"/>
              <w:sz w:val="18"/>
              <w:vertAlign w:val="subscript"/>
            </w:rPr>
            <w:fldChar w:fldCharType="separate"/>
          </w:r>
          <w:r w:rsidRPr="008E2D30">
            <w:rPr>
              <w:rFonts w:ascii="Century Gothic" w:hAnsi="Century Gothic"/>
              <w:noProof/>
              <w:sz w:val="18"/>
            </w:rPr>
            <w:t>(Act, 2010)</w:t>
          </w:r>
          <w:r w:rsidRPr="008E2D30">
            <w:rPr>
              <w:rFonts w:ascii="Century Gothic" w:hAnsi="Century Gothic"/>
              <w:sz w:val="18"/>
              <w:vertAlign w:val="subscript"/>
            </w:rPr>
            <w:fldChar w:fldCharType="end"/>
          </w:r>
        </w:sdtContent>
      </w:sdt>
      <w:r>
        <w:rPr>
          <w:rFonts w:ascii="Century Gothic" w:hAnsi="Century Gothic"/>
          <w:sz w:val="18"/>
          <w:vertAlign w:val="subscript"/>
        </w:rPr>
        <w:t xml:space="preserve"> </w:t>
      </w:r>
      <w:r>
        <w:rPr>
          <w:rFonts w:ascii="Century Gothic" w:hAnsi="Century Gothic"/>
          <w:sz w:val="28"/>
          <w:vertAlign w:val="subscript"/>
        </w:rPr>
        <w:t>states that “excluding the content of the curriculum ensures that schools are free to include a full range of issues, ideas and also materials in their syllabus, and to expose pupils to thoughts and ideas of all kinds, however challenging and controversial.</w:t>
      </w:r>
      <w:r w:rsidR="00A54DFB">
        <w:rPr>
          <w:rFonts w:ascii="Century Gothic" w:hAnsi="Century Gothic"/>
          <w:sz w:val="28"/>
          <w:vertAlign w:val="subscript"/>
        </w:rPr>
        <w:t xml:space="preserve">” Critically thinking, in an ideal world, this would work perfectly, but sometimes this would not work; due to the fact of what the pupils, teachers and parents are like </w:t>
      </w:r>
      <w:proofErr w:type="gramStart"/>
      <w:r w:rsidR="00A54DFB">
        <w:rPr>
          <w:rFonts w:ascii="Century Gothic" w:hAnsi="Century Gothic"/>
          <w:sz w:val="28"/>
          <w:vertAlign w:val="subscript"/>
        </w:rPr>
        <w:t>on a daily basis</w:t>
      </w:r>
      <w:proofErr w:type="gramEnd"/>
      <w:r w:rsidR="00A54DFB">
        <w:rPr>
          <w:rFonts w:ascii="Century Gothic" w:hAnsi="Century Gothic"/>
          <w:sz w:val="28"/>
          <w:vertAlign w:val="subscript"/>
        </w:rPr>
        <w:t xml:space="preserve">. </w:t>
      </w:r>
      <w:r w:rsidR="00A54DFB">
        <w:rPr>
          <w:rFonts w:ascii="Century Gothic" w:hAnsi="Century Gothic"/>
          <w:sz w:val="28"/>
          <w:vertAlign w:val="subscript"/>
        </w:rPr>
        <w:br/>
        <w:t xml:space="preserve">In an ideal world, letting schools have a free range of issues, ideas </w:t>
      </w:r>
      <w:proofErr w:type="gramStart"/>
      <w:r w:rsidR="00A54DFB">
        <w:rPr>
          <w:rFonts w:ascii="Century Gothic" w:hAnsi="Century Gothic"/>
          <w:sz w:val="28"/>
          <w:vertAlign w:val="subscript"/>
        </w:rPr>
        <w:t>and also</w:t>
      </w:r>
      <w:proofErr w:type="gramEnd"/>
      <w:r w:rsidR="00A54DFB">
        <w:rPr>
          <w:rFonts w:ascii="Century Gothic" w:hAnsi="Century Gothic"/>
          <w:sz w:val="28"/>
          <w:vertAlign w:val="subscript"/>
        </w:rPr>
        <w:t xml:space="preserve"> materials in their syllabus does sometimes work, but sometimes it really does not work.</w:t>
      </w:r>
    </w:p>
    <w:p w14:paraId="56A139BB" w14:textId="2733B0B4" w:rsidR="000F7664" w:rsidRPr="000F7664" w:rsidRDefault="000F7664">
      <w:pPr>
        <w:rPr>
          <w:rFonts w:ascii="Century Gothic" w:hAnsi="Century Gothic"/>
          <w:sz w:val="28"/>
          <w:vertAlign w:val="subscript"/>
        </w:rPr>
      </w:pPr>
      <w:r>
        <w:rPr>
          <w:rFonts w:ascii="Century Gothic" w:hAnsi="Century Gothic"/>
          <w:sz w:val="28"/>
          <w:vertAlign w:val="subscript"/>
        </w:rPr>
        <w:t xml:space="preserve">Mental Health Issues with young children and people are important and should have the support also, it is stated in </w:t>
      </w:r>
      <w:sdt>
        <w:sdtPr>
          <w:rPr>
            <w:rFonts w:ascii="Century Gothic" w:hAnsi="Century Gothic"/>
            <w:sz w:val="20"/>
            <w:vertAlign w:val="subscript"/>
          </w:rPr>
          <w:id w:val="149179561"/>
          <w:citation/>
        </w:sdtPr>
        <w:sdtEndPr/>
        <w:sdtContent>
          <w:r w:rsidRPr="000F7664">
            <w:rPr>
              <w:rFonts w:ascii="Century Gothic" w:hAnsi="Century Gothic"/>
              <w:sz w:val="20"/>
              <w:vertAlign w:val="subscript"/>
            </w:rPr>
            <w:fldChar w:fldCharType="begin"/>
          </w:r>
          <w:r w:rsidRPr="000F7664">
            <w:rPr>
              <w:rFonts w:ascii="Century Gothic" w:hAnsi="Century Gothic"/>
              <w:sz w:val="20"/>
              <w:vertAlign w:val="subscript"/>
            </w:rPr>
            <w:instrText xml:space="preserve"> CITATION NHS18 \l 2057 </w:instrText>
          </w:r>
          <w:r w:rsidRPr="000F7664">
            <w:rPr>
              <w:rFonts w:ascii="Century Gothic" w:hAnsi="Century Gothic"/>
              <w:sz w:val="20"/>
              <w:vertAlign w:val="subscript"/>
            </w:rPr>
            <w:fldChar w:fldCharType="separate"/>
          </w:r>
          <w:r w:rsidRPr="000F7664">
            <w:rPr>
              <w:rFonts w:ascii="Century Gothic" w:hAnsi="Century Gothic"/>
              <w:noProof/>
              <w:sz w:val="20"/>
            </w:rPr>
            <w:t>(Digital, 2018 )</w:t>
          </w:r>
          <w:r w:rsidRPr="000F7664">
            <w:rPr>
              <w:rFonts w:ascii="Century Gothic" w:hAnsi="Century Gothic"/>
              <w:sz w:val="20"/>
              <w:vertAlign w:val="subscript"/>
            </w:rPr>
            <w:fldChar w:fldCharType="end"/>
          </w:r>
        </w:sdtContent>
      </w:sdt>
      <w:r>
        <w:rPr>
          <w:rFonts w:ascii="Century Gothic" w:hAnsi="Century Gothic"/>
          <w:sz w:val="20"/>
          <w:vertAlign w:val="subscript"/>
        </w:rPr>
        <w:t xml:space="preserve"> </w:t>
      </w:r>
      <w:r>
        <w:rPr>
          <w:rFonts w:ascii="Century Gothic" w:hAnsi="Century Gothic"/>
          <w:sz w:val="28"/>
          <w:vertAlign w:val="subscript"/>
        </w:rPr>
        <w:t xml:space="preserve">“One in eight children and young people aged between five and nineteen, surveyed in England in 2017, have a mental disorder according to a new major report. NHS digital collected information from 9,117 children and young people and combines information – depending </w:t>
      </w:r>
      <w:r>
        <w:rPr>
          <w:rFonts w:ascii="Century Gothic" w:hAnsi="Century Gothic"/>
          <w:sz w:val="28"/>
          <w:vertAlign w:val="subscript"/>
        </w:rPr>
        <w:lastRenderedPageBreak/>
        <w:t xml:space="preserve">on their age – from children and young people or their parents and teachers.” </w:t>
      </w:r>
      <w:r w:rsidR="0036402C">
        <w:rPr>
          <w:rFonts w:ascii="Century Gothic" w:hAnsi="Century Gothic"/>
          <w:sz w:val="28"/>
          <w:vertAlign w:val="subscript"/>
        </w:rPr>
        <w:t>Critically thinking, this states that there is a rise of children with mental health issues, all support should come from parents, peers and their teachers.</w:t>
      </w:r>
    </w:p>
    <w:p w14:paraId="58F8E9F7" w14:textId="78C70AF0" w:rsidR="00DE677E" w:rsidRDefault="00DE677E">
      <w:pPr>
        <w:rPr>
          <w:rFonts w:ascii="Century Gothic" w:hAnsi="Century Gothic"/>
          <w:sz w:val="28"/>
          <w:vertAlign w:val="subscript"/>
        </w:rPr>
      </w:pPr>
      <w:r>
        <w:rPr>
          <w:rFonts w:ascii="Century Gothic" w:hAnsi="Century Gothic"/>
          <w:sz w:val="28"/>
          <w:vertAlign w:val="subscript"/>
        </w:rPr>
        <w:t xml:space="preserve">It is not just that act that should be supported, children who have been sexually abused or harassed can also have a negative impact on their mental health issues, which we should support one hundred percent as well. </w:t>
      </w:r>
    </w:p>
    <w:p w14:paraId="4C13FA4F" w14:textId="594627EA" w:rsidR="00A54DFB" w:rsidRDefault="00F47C9C">
      <w:pPr>
        <w:rPr>
          <w:rFonts w:ascii="Century Gothic" w:hAnsi="Century Gothic"/>
          <w:sz w:val="28"/>
          <w:szCs w:val="28"/>
          <w:vertAlign w:val="subscript"/>
        </w:rPr>
      </w:pPr>
      <w:sdt>
        <w:sdtPr>
          <w:rPr>
            <w:rFonts w:ascii="Century Gothic" w:hAnsi="Century Gothic"/>
            <w:sz w:val="20"/>
            <w:vertAlign w:val="subscript"/>
          </w:rPr>
          <w:id w:val="232508651"/>
          <w:citation/>
        </w:sdtPr>
        <w:sdtEndPr/>
        <w:sdtContent>
          <w:r w:rsidR="00A54DFB" w:rsidRPr="00A54DFB">
            <w:rPr>
              <w:rFonts w:ascii="Century Gothic" w:hAnsi="Century Gothic"/>
              <w:sz w:val="20"/>
              <w:vertAlign w:val="subscript"/>
            </w:rPr>
            <w:fldChar w:fldCharType="begin"/>
          </w:r>
          <w:r w:rsidR="00A54DFB" w:rsidRPr="00A54DFB">
            <w:rPr>
              <w:rFonts w:ascii="Century Gothic" w:hAnsi="Century Gothic"/>
              <w:sz w:val="20"/>
              <w:vertAlign w:val="subscript"/>
            </w:rPr>
            <w:instrText xml:space="preserve"> CITATION Dep18 \l 2057 </w:instrText>
          </w:r>
          <w:r w:rsidR="00A54DFB" w:rsidRPr="00A54DFB">
            <w:rPr>
              <w:rFonts w:ascii="Century Gothic" w:hAnsi="Century Gothic"/>
              <w:sz w:val="20"/>
              <w:vertAlign w:val="subscript"/>
            </w:rPr>
            <w:fldChar w:fldCharType="separate"/>
          </w:r>
          <w:r w:rsidR="00A54DFB" w:rsidRPr="00A54DFB">
            <w:rPr>
              <w:rFonts w:ascii="Century Gothic" w:hAnsi="Century Gothic"/>
              <w:noProof/>
              <w:sz w:val="20"/>
            </w:rPr>
            <w:t>(Education, 2018 )</w:t>
          </w:r>
          <w:r w:rsidR="00A54DFB" w:rsidRPr="00A54DFB">
            <w:rPr>
              <w:rFonts w:ascii="Century Gothic" w:hAnsi="Century Gothic"/>
              <w:sz w:val="20"/>
              <w:vertAlign w:val="subscript"/>
            </w:rPr>
            <w:fldChar w:fldCharType="end"/>
          </w:r>
        </w:sdtContent>
      </w:sdt>
      <w:r w:rsidR="00A54DFB">
        <w:rPr>
          <w:rFonts w:ascii="Century Gothic" w:hAnsi="Century Gothic"/>
          <w:sz w:val="20"/>
          <w:vertAlign w:val="subscript"/>
        </w:rPr>
        <w:t xml:space="preserve"> </w:t>
      </w:r>
      <w:r w:rsidR="00A54DFB">
        <w:rPr>
          <w:rFonts w:ascii="Century Gothic" w:hAnsi="Century Gothic"/>
          <w:sz w:val="28"/>
          <w:szCs w:val="28"/>
          <w:vertAlign w:val="subscript"/>
        </w:rPr>
        <w:t>states that “Children with Special Educational Needs and Disabilities (SEND) are three times more likely to be abused than their peers</w:t>
      </w:r>
      <w:r w:rsidR="00DE677E">
        <w:rPr>
          <w:rFonts w:ascii="Century Gothic" w:hAnsi="Century Gothic"/>
          <w:sz w:val="28"/>
          <w:szCs w:val="28"/>
          <w:vertAlign w:val="subscript"/>
        </w:rPr>
        <w:t>.</w:t>
      </w:r>
      <w:r w:rsidR="00A54DFB">
        <w:rPr>
          <w:rFonts w:ascii="Century Gothic" w:hAnsi="Century Gothic"/>
          <w:sz w:val="28"/>
          <w:szCs w:val="28"/>
          <w:vertAlign w:val="subscript"/>
        </w:rPr>
        <w:t xml:space="preserve"> Children who are lesbian, gay, bi or trans (LGBT) can be targeted by their peers. </w:t>
      </w:r>
      <w:r w:rsidR="00DE677E">
        <w:rPr>
          <w:rFonts w:ascii="Century Gothic" w:hAnsi="Century Gothic"/>
          <w:sz w:val="28"/>
          <w:szCs w:val="28"/>
          <w:vertAlign w:val="subscript"/>
        </w:rPr>
        <w:br/>
        <w:t xml:space="preserve">“Schools and colleges have a statutory duty to safeguard and promote the welfare of children at their school/college. All schools are required by law to have a behaviour policy and measures in place to prevent all forms of bullying. </w:t>
      </w:r>
      <w:proofErr w:type="gramStart"/>
      <w:r w:rsidR="00DE677E">
        <w:rPr>
          <w:rFonts w:ascii="Century Gothic" w:hAnsi="Century Gothic"/>
          <w:sz w:val="28"/>
          <w:szCs w:val="28"/>
          <w:vertAlign w:val="subscript"/>
        </w:rPr>
        <w:t>Also</w:t>
      </w:r>
      <w:proofErr w:type="gramEnd"/>
      <w:r w:rsidR="00DE677E">
        <w:rPr>
          <w:rFonts w:ascii="Century Gothic" w:hAnsi="Century Gothic"/>
          <w:sz w:val="28"/>
          <w:szCs w:val="28"/>
          <w:vertAlign w:val="subscript"/>
        </w:rPr>
        <w:t xml:space="preserve"> all maintained secondary schools must teach sex and relationship education (SRE). Any schools required to teach it, or academies and state funded schools that chose to teach it, must follow the SRE Statutory Guidance. </w:t>
      </w:r>
    </w:p>
    <w:p w14:paraId="73761FBC" w14:textId="57511BF1" w:rsidR="002A7CF7" w:rsidRDefault="002A7CF7">
      <w:pPr>
        <w:rPr>
          <w:rFonts w:ascii="Century Gothic" w:hAnsi="Century Gothic"/>
          <w:sz w:val="28"/>
          <w:szCs w:val="28"/>
          <w:vertAlign w:val="subscript"/>
        </w:rPr>
      </w:pPr>
      <w:r>
        <w:rPr>
          <w:rFonts w:ascii="Century Gothic" w:hAnsi="Century Gothic"/>
          <w:sz w:val="28"/>
          <w:vertAlign w:val="subscript"/>
        </w:rPr>
        <w:t>Every child matters is one of the policies that is very important when it comes to children. It was launched in 2003 due to the death of Victoria Climbe, they wanted to make sure that no child is treated like that again.</w:t>
      </w:r>
      <w:sdt>
        <w:sdtPr>
          <w:rPr>
            <w:rFonts w:ascii="Century Gothic" w:hAnsi="Century Gothic"/>
            <w:sz w:val="20"/>
            <w:vertAlign w:val="subscript"/>
          </w:rPr>
          <w:id w:val="-169336662"/>
          <w:citation/>
        </w:sdtPr>
        <w:sdtEndPr/>
        <w:sdtContent>
          <w:r w:rsidRPr="002A7CF7">
            <w:rPr>
              <w:rFonts w:ascii="Century Gothic" w:hAnsi="Century Gothic"/>
              <w:sz w:val="20"/>
              <w:vertAlign w:val="subscript"/>
            </w:rPr>
            <w:fldChar w:fldCharType="begin"/>
          </w:r>
          <w:r w:rsidRPr="002A7CF7">
            <w:rPr>
              <w:rFonts w:ascii="Century Gothic" w:hAnsi="Century Gothic"/>
              <w:sz w:val="20"/>
              <w:vertAlign w:val="subscript"/>
            </w:rPr>
            <w:instrText xml:space="preserve"> CITATION Eve03 \l 2057 </w:instrText>
          </w:r>
          <w:r w:rsidRPr="002A7CF7">
            <w:rPr>
              <w:rFonts w:ascii="Century Gothic" w:hAnsi="Century Gothic"/>
              <w:sz w:val="20"/>
              <w:vertAlign w:val="subscript"/>
            </w:rPr>
            <w:fldChar w:fldCharType="separate"/>
          </w:r>
          <w:r w:rsidRPr="002A7CF7">
            <w:rPr>
              <w:rFonts w:ascii="Century Gothic" w:hAnsi="Century Gothic"/>
              <w:noProof/>
              <w:sz w:val="20"/>
              <w:vertAlign w:val="subscript"/>
            </w:rPr>
            <w:t xml:space="preserve"> </w:t>
          </w:r>
          <w:r w:rsidRPr="002A7CF7">
            <w:rPr>
              <w:rFonts w:ascii="Century Gothic" w:hAnsi="Century Gothic"/>
              <w:noProof/>
              <w:sz w:val="20"/>
            </w:rPr>
            <w:t>(Matters, 2003 )</w:t>
          </w:r>
          <w:r w:rsidRPr="002A7CF7">
            <w:rPr>
              <w:rFonts w:ascii="Century Gothic" w:hAnsi="Century Gothic"/>
              <w:sz w:val="20"/>
              <w:vertAlign w:val="subscript"/>
            </w:rPr>
            <w:fldChar w:fldCharType="end"/>
          </w:r>
        </w:sdtContent>
      </w:sdt>
      <w:r>
        <w:rPr>
          <w:rFonts w:ascii="Century Gothic" w:hAnsi="Century Gothic"/>
          <w:sz w:val="20"/>
          <w:vertAlign w:val="subscript"/>
        </w:rPr>
        <w:t xml:space="preserve">   </w:t>
      </w:r>
      <w:r w:rsidRPr="002A7CF7">
        <w:rPr>
          <w:rFonts w:ascii="Century Gothic" w:hAnsi="Century Gothic"/>
          <w:sz w:val="28"/>
          <w:vertAlign w:val="subscript"/>
        </w:rPr>
        <w:t xml:space="preserve">stated that </w:t>
      </w:r>
      <w:r>
        <w:rPr>
          <w:rFonts w:ascii="Century Gothic" w:hAnsi="Century Gothic"/>
          <w:sz w:val="28"/>
          <w:vertAlign w:val="subscript"/>
        </w:rPr>
        <w:t>“</w:t>
      </w:r>
      <w:r w:rsidRPr="002A7CF7">
        <w:rPr>
          <w:rFonts w:ascii="Century Gothic" w:hAnsi="Century Gothic"/>
          <w:sz w:val="24"/>
          <w:vertAlign w:val="subscript"/>
        </w:rPr>
        <w:t xml:space="preserve">On </w:t>
      </w:r>
      <w:r w:rsidRPr="002A7CF7">
        <w:rPr>
          <w:rFonts w:ascii="Century Gothic" w:hAnsi="Century Gothic"/>
          <w:sz w:val="28"/>
          <w:szCs w:val="28"/>
          <w:vertAlign w:val="subscript"/>
        </w:rPr>
        <w:t xml:space="preserve">twelve </w:t>
      </w:r>
      <w:r>
        <w:rPr>
          <w:rFonts w:ascii="Century Gothic" w:hAnsi="Century Gothic"/>
          <w:sz w:val="28"/>
          <w:szCs w:val="28"/>
          <w:vertAlign w:val="subscript"/>
        </w:rPr>
        <w:t xml:space="preserve">occasions, over ten months, </w:t>
      </w:r>
      <w:r w:rsidR="00DB7FF3">
        <w:rPr>
          <w:rFonts w:ascii="Century Gothic" w:hAnsi="Century Gothic"/>
          <w:sz w:val="28"/>
          <w:szCs w:val="28"/>
          <w:vertAlign w:val="subscript"/>
        </w:rPr>
        <w:t xml:space="preserve">chances to save Victoria’s life were not taken. Social Services, the police and the NHS failed.” </w:t>
      </w:r>
    </w:p>
    <w:p w14:paraId="5DA9E1D0" w14:textId="08049C48" w:rsidR="00DB7FF3" w:rsidRDefault="00DB7FF3">
      <w:pPr>
        <w:rPr>
          <w:rFonts w:ascii="Century Gothic" w:hAnsi="Century Gothic"/>
          <w:sz w:val="28"/>
          <w:szCs w:val="28"/>
          <w:vertAlign w:val="subscript"/>
        </w:rPr>
      </w:pPr>
      <w:r>
        <w:rPr>
          <w:rFonts w:ascii="Century Gothic" w:hAnsi="Century Gothic"/>
          <w:sz w:val="28"/>
          <w:szCs w:val="28"/>
          <w:vertAlign w:val="subscript"/>
        </w:rPr>
        <w:t xml:space="preserve">Throughout schools, it is important to show children what their rights are, it does not matter about their skin colour, background, where they live, disability </w:t>
      </w:r>
      <w:proofErr w:type="gramStart"/>
      <w:r>
        <w:rPr>
          <w:rFonts w:ascii="Century Gothic" w:hAnsi="Century Gothic"/>
          <w:sz w:val="28"/>
          <w:szCs w:val="28"/>
          <w:vertAlign w:val="subscript"/>
        </w:rPr>
        <w:t>and also</w:t>
      </w:r>
      <w:proofErr w:type="gramEnd"/>
      <w:r>
        <w:rPr>
          <w:rFonts w:ascii="Century Gothic" w:hAnsi="Century Gothic"/>
          <w:sz w:val="28"/>
          <w:szCs w:val="28"/>
          <w:vertAlign w:val="subscript"/>
        </w:rPr>
        <w:t xml:space="preserve"> gender. The Right to Action posters show children what they are entitled to, there are 54 rights all together that children have. </w:t>
      </w:r>
      <w:r>
        <w:rPr>
          <w:rFonts w:ascii="Century Gothic" w:hAnsi="Century Gothic"/>
          <w:sz w:val="28"/>
          <w:szCs w:val="28"/>
          <w:vertAlign w:val="subscript"/>
        </w:rPr>
        <w:br/>
        <w:t xml:space="preserve">Some of these rights are – “You have the right to privacy, you have the right to choose your own friends and join or set up as groups, as long as it isn’t harmful to others and another right for example is; </w:t>
      </w:r>
      <w:r w:rsidRPr="00DB7FF3">
        <w:rPr>
          <w:rFonts w:ascii="Century Gothic" w:hAnsi="Century Gothic"/>
          <w:sz w:val="28"/>
          <w:szCs w:val="28"/>
          <w:vertAlign w:val="subscript"/>
        </w:rPr>
        <w:t>You have the right to special education and care if you have a disability, as well as all the rights in this Convention, so that you can live a full life.</w:t>
      </w:r>
      <w:r>
        <w:rPr>
          <w:rFonts w:ascii="Century Gothic" w:hAnsi="Century Gothic"/>
          <w:sz w:val="28"/>
          <w:szCs w:val="28"/>
          <w:vertAlign w:val="subscript"/>
        </w:rPr>
        <w:t>”</w:t>
      </w:r>
    </w:p>
    <w:p w14:paraId="33EC23F0" w14:textId="1772EA2F" w:rsidR="00BD658E" w:rsidRDefault="00BD658E">
      <w:pPr>
        <w:rPr>
          <w:rFonts w:ascii="Century Gothic" w:hAnsi="Century Gothic"/>
          <w:sz w:val="28"/>
          <w:szCs w:val="28"/>
          <w:vertAlign w:val="subscript"/>
        </w:rPr>
      </w:pPr>
      <w:r>
        <w:rPr>
          <w:rFonts w:ascii="Century Gothic" w:hAnsi="Century Gothic"/>
          <w:sz w:val="32"/>
          <w:szCs w:val="28"/>
          <w:u w:val="single"/>
          <w:vertAlign w:val="subscript"/>
        </w:rPr>
        <w:t>Diagnosis</w:t>
      </w:r>
      <w:r>
        <w:rPr>
          <w:rFonts w:ascii="Century Gothic" w:hAnsi="Century Gothic"/>
          <w:sz w:val="32"/>
          <w:szCs w:val="28"/>
          <w:u w:val="single"/>
          <w:vertAlign w:val="subscript"/>
        </w:rPr>
        <w:br/>
      </w:r>
      <w:r>
        <w:rPr>
          <w:rFonts w:ascii="Century Gothic" w:hAnsi="Century Gothic"/>
          <w:sz w:val="28"/>
          <w:szCs w:val="28"/>
          <w:vertAlign w:val="subscript"/>
        </w:rPr>
        <w:t>Children need help whether is having a physically disability or having a mental health disorder, it is a long process when it comes to diagnosing people to having a mental health disorder, when children are first looking into a diagnosis – the doctors first tell the parents that they have Global Delay, but if it consists, they will look into having a Statutory Assessment.</w:t>
      </w:r>
      <w:r>
        <w:rPr>
          <w:rFonts w:ascii="Century Gothic" w:hAnsi="Century Gothic"/>
          <w:sz w:val="28"/>
          <w:szCs w:val="28"/>
          <w:vertAlign w:val="subscript"/>
        </w:rPr>
        <w:br/>
      </w:r>
      <w:sdt>
        <w:sdtPr>
          <w:rPr>
            <w:rFonts w:ascii="Century Gothic" w:hAnsi="Century Gothic"/>
            <w:sz w:val="20"/>
            <w:szCs w:val="28"/>
            <w:vertAlign w:val="subscript"/>
          </w:rPr>
          <w:id w:val="1943497141"/>
          <w:citation/>
        </w:sdtPr>
        <w:sdtContent>
          <w:r w:rsidRPr="00BD658E">
            <w:rPr>
              <w:rFonts w:ascii="Century Gothic" w:hAnsi="Century Gothic"/>
              <w:sz w:val="20"/>
              <w:szCs w:val="28"/>
              <w:vertAlign w:val="subscript"/>
            </w:rPr>
            <w:fldChar w:fldCharType="begin"/>
          </w:r>
          <w:r w:rsidRPr="00BD658E">
            <w:rPr>
              <w:rFonts w:ascii="Century Gothic" w:hAnsi="Century Gothic"/>
              <w:sz w:val="20"/>
              <w:szCs w:val="28"/>
              <w:vertAlign w:val="subscript"/>
            </w:rPr>
            <w:instrText xml:space="preserve"> CITATION Nat18 \l 2057 </w:instrText>
          </w:r>
          <w:r w:rsidRPr="00BD658E">
            <w:rPr>
              <w:rFonts w:ascii="Century Gothic" w:hAnsi="Century Gothic"/>
              <w:sz w:val="20"/>
              <w:szCs w:val="28"/>
              <w:vertAlign w:val="subscript"/>
            </w:rPr>
            <w:fldChar w:fldCharType="separate"/>
          </w:r>
          <w:r w:rsidRPr="00BD658E">
            <w:rPr>
              <w:rFonts w:ascii="Century Gothic" w:hAnsi="Century Gothic"/>
              <w:noProof/>
              <w:sz w:val="20"/>
              <w:szCs w:val="28"/>
            </w:rPr>
            <w:t>(Society, 2018 )</w:t>
          </w:r>
          <w:r w:rsidRPr="00BD658E">
            <w:rPr>
              <w:rFonts w:ascii="Century Gothic" w:hAnsi="Century Gothic"/>
              <w:sz w:val="20"/>
              <w:szCs w:val="28"/>
              <w:vertAlign w:val="subscript"/>
            </w:rPr>
            <w:fldChar w:fldCharType="end"/>
          </w:r>
        </w:sdtContent>
      </w:sdt>
      <w:r>
        <w:rPr>
          <w:rFonts w:ascii="Century Gothic" w:hAnsi="Century Gothic"/>
          <w:sz w:val="20"/>
          <w:szCs w:val="28"/>
          <w:vertAlign w:val="subscript"/>
        </w:rPr>
        <w:t xml:space="preserve"> </w:t>
      </w:r>
      <w:r>
        <w:rPr>
          <w:rFonts w:ascii="Century Gothic" w:hAnsi="Century Gothic"/>
          <w:sz w:val="28"/>
          <w:szCs w:val="28"/>
          <w:vertAlign w:val="subscript"/>
        </w:rPr>
        <w:t>“A Stat</w:t>
      </w:r>
      <w:r w:rsidR="00967250">
        <w:rPr>
          <w:rFonts w:ascii="Century Gothic" w:hAnsi="Century Gothic"/>
          <w:sz w:val="28"/>
          <w:szCs w:val="28"/>
          <w:vertAlign w:val="subscript"/>
        </w:rPr>
        <w:t>utory Assessment is a detailed investigation to find out what your child’s special education needs are and what provision is needed to meet those needs.”</w:t>
      </w:r>
    </w:p>
    <w:p w14:paraId="2E8ED53B" w14:textId="21BDAE4B" w:rsidR="00967250" w:rsidRPr="00BD658E" w:rsidRDefault="00967250">
      <w:pPr>
        <w:rPr>
          <w:rFonts w:ascii="Century Gothic" w:hAnsi="Century Gothic"/>
          <w:sz w:val="28"/>
          <w:szCs w:val="28"/>
          <w:vertAlign w:val="subscript"/>
        </w:rPr>
      </w:pPr>
      <w:r>
        <w:rPr>
          <w:rFonts w:ascii="Century Gothic" w:hAnsi="Century Gothic"/>
          <w:sz w:val="28"/>
          <w:szCs w:val="28"/>
          <w:vertAlign w:val="subscript"/>
        </w:rPr>
        <w:t xml:space="preserve">The local authority gathers information about a child’s needs, they ask information from the parents, the school, education psychologist, medical doctor </w:t>
      </w:r>
      <w:proofErr w:type="gramStart"/>
      <w:r>
        <w:rPr>
          <w:rFonts w:ascii="Century Gothic" w:hAnsi="Century Gothic"/>
          <w:sz w:val="28"/>
          <w:szCs w:val="28"/>
          <w:vertAlign w:val="subscript"/>
        </w:rPr>
        <w:t>and also</w:t>
      </w:r>
      <w:proofErr w:type="gramEnd"/>
      <w:r>
        <w:rPr>
          <w:rFonts w:ascii="Century Gothic" w:hAnsi="Century Gothic"/>
          <w:sz w:val="28"/>
          <w:szCs w:val="28"/>
          <w:vertAlign w:val="subscript"/>
        </w:rPr>
        <w:t xml:space="preserve"> the social services. When a child is diagnosed, the school and parents then know what they can do to help the child individually, but it is a </w:t>
      </w:r>
      <w:r>
        <w:rPr>
          <w:rFonts w:ascii="Century Gothic" w:hAnsi="Century Gothic"/>
          <w:sz w:val="28"/>
          <w:szCs w:val="28"/>
          <w:vertAlign w:val="subscript"/>
        </w:rPr>
        <w:lastRenderedPageBreak/>
        <w:t xml:space="preserve">long process of being diagnosed; it could take months, years and some people are not diagnosed until they are adults. </w:t>
      </w:r>
    </w:p>
    <w:p w14:paraId="14DFA6FE" w14:textId="2D2880CB" w:rsidR="0036402C" w:rsidRDefault="00DE677E">
      <w:pPr>
        <w:rPr>
          <w:rFonts w:ascii="Century Gothic" w:hAnsi="Century Gothic"/>
          <w:sz w:val="28"/>
          <w:szCs w:val="28"/>
          <w:vertAlign w:val="subscript"/>
        </w:rPr>
      </w:pPr>
      <w:r w:rsidRPr="00DE677E">
        <w:rPr>
          <w:rFonts w:ascii="Century Gothic" w:hAnsi="Century Gothic"/>
          <w:sz w:val="32"/>
          <w:szCs w:val="28"/>
          <w:u w:val="single"/>
          <w:vertAlign w:val="subscript"/>
        </w:rPr>
        <w:t>Government Funding</w:t>
      </w:r>
      <w:r>
        <w:rPr>
          <w:rFonts w:ascii="Century Gothic" w:hAnsi="Century Gothic"/>
          <w:sz w:val="32"/>
          <w:szCs w:val="28"/>
          <w:u w:val="single"/>
          <w:vertAlign w:val="subscript"/>
        </w:rPr>
        <w:br/>
      </w:r>
      <w:r>
        <w:rPr>
          <w:rFonts w:ascii="Century Gothic" w:hAnsi="Century Gothic"/>
          <w:sz w:val="28"/>
          <w:szCs w:val="28"/>
          <w:vertAlign w:val="subscript"/>
        </w:rPr>
        <w:t xml:space="preserve">It is stated that the School Government Funding changed in April 2013, </w:t>
      </w:r>
      <w:r w:rsidR="000F7664">
        <w:rPr>
          <w:rFonts w:ascii="Century Gothic" w:hAnsi="Century Gothic"/>
          <w:sz w:val="28"/>
          <w:szCs w:val="28"/>
          <w:vertAlign w:val="subscript"/>
        </w:rPr>
        <w:t xml:space="preserve">although, the funding does not change the way that the funding is provided to schools. The funding will not change the responsibilities of the schools, </w:t>
      </w:r>
      <w:proofErr w:type="gramStart"/>
      <w:r w:rsidR="000F7664">
        <w:rPr>
          <w:rFonts w:ascii="Century Gothic" w:hAnsi="Century Gothic"/>
          <w:sz w:val="28"/>
          <w:szCs w:val="28"/>
          <w:vertAlign w:val="subscript"/>
        </w:rPr>
        <w:t>and also</w:t>
      </w:r>
      <w:proofErr w:type="gramEnd"/>
      <w:r w:rsidR="000F7664">
        <w:rPr>
          <w:rFonts w:ascii="Century Gothic" w:hAnsi="Century Gothic"/>
          <w:sz w:val="28"/>
          <w:szCs w:val="28"/>
          <w:vertAlign w:val="subscript"/>
        </w:rPr>
        <w:t xml:space="preserve"> the responsibilities for children with special educational needs. </w:t>
      </w:r>
      <w:r w:rsidR="000F7664">
        <w:rPr>
          <w:rFonts w:ascii="Century Gothic" w:hAnsi="Century Gothic"/>
          <w:sz w:val="28"/>
          <w:szCs w:val="28"/>
          <w:vertAlign w:val="subscript"/>
        </w:rPr>
        <w:br/>
        <w:t xml:space="preserve">It is stated in the </w:t>
      </w:r>
      <w:sdt>
        <w:sdtPr>
          <w:rPr>
            <w:rFonts w:ascii="Century Gothic" w:hAnsi="Century Gothic"/>
            <w:sz w:val="20"/>
            <w:szCs w:val="28"/>
            <w:vertAlign w:val="subscript"/>
          </w:rPr>
          <w:id w:val="-1651043490"/>
          <w:citation/>
        </w:sdtPr>
        <w:sdtEndPr/>
        <w:sdtContent>
          <w:r w:rsidR="000F7664" w:rsidRPr="000F7664">
            <w:rPr>
              <w:rFonts w:ascii="Century Gothic" w:hAnsi="Century Gothic"/>
              <w:sz w:val="20"/>
              <w:szCs w:val="28"/>
              <w:vertAlign w:val="subscript"/>
            </w:rPr>
            <w:fldChar w:fldCharType="begin"/>
          </w:r>
          <w:r w:rsidR="000F7664" w:rsidRPr="000F7664">
            <w:rPr>
              <w:rFonts w:ascii="Century Gothic" w:hAnsi="Century Gothic"/>
              <w:sz w:val="20"/>
              <w:szCs w:val="28"/>
              <w:vertAlign w:val="subscript"/>
            </w:rPr>
            <w:instrText xml:space="preserve"> CITATION Cou13 \l 2057 </w:instrText>
          </w:r>
          <w:r w:rsidR="000F7664" w:rsidRPr="000F7664">
            <w:rPr>
              <w:rFonts w:ascii="Century Gothic" w:hAnsi="Century Gothic"/>
              <w:sz w:val="20"/>
              <w:szCs w:val="28"/>
              <w:vertAlign w:val="subscript"/>
            </w:rPr>
            <w:fldChar w:fldCharType="separate"/>
          </w:r>
          <w:r w:rsidR="000F7664" w:rsidRPr="000F7664">
            <w:rPr>
              <w:rFonts w:ascii="Century Gothic" w:hAnsi="Century Gothic"/>
              <w:noProof/>
              <w:sz w:val="20"/>
              <w:szCs w:val="28"/>
            </w:rPr>
            <w:t>(Children, 2013 )</w:t>
          </w:r>
          <w:r w:rsidR="000F7664" w:rsidRPr="000F7664">
            <w:rPr>
              <w:rFonts w:ascii="Century Gothic" w:hAnsi="Century Gothic"/>
              <w:sz w:val="20"/>
              <w:szCs w:val="28"/>
              <w:vertAlign w:val="subscript"/>
            </w:rPr>
            <w:fldChar w:fldCharType="end"/>
          </w:r>
        </w:sdtContent>
      </w:sdt>
      <w:r w:rsidR="000F7664">
        <w:rPr>
          <w:rFonts w:ascii="Century Gothic" w:hAnsi="Century Gothic"/>
          <w:sz w:val="20"/>
          <w:szCs w:val="28"/>
          <w:vertAlign w:val="subscript"/>
        </w:rPr>
        <w:t xml:space="preserve"> </w:t>
      </w:r>
      <w:r w:rsidR="0036402C">
        <w:rPr>
          <w:rFonts w:ascii="Century Gothic" w:hAnsi="Century Gothic"/>
          <w:sz w:val="28"/>
          <w:szCs w:val="28"/>
          <w:vertAlign w:val="subscript"/>
        </w:rPr>
        <w:t>schools get most of their funding based on the total number of pupils in school. Every pupil in a school attracts money. In 2013, all secondary schools, including academies, are getting at least £3,000 for each pupil and all primary schools get £2,000 for each pupil. This is for all pupils, this includes pupils with SEN; people may think that this is a lot of money per pupil, but when you need training for children with SEN and mental health issues, it is not a lot of money for the child.</w:t>
      </w:r>
    </w:p>
    <w:p w14:paraId="05E1B1E2" w14:textId="06CABFB5" w:rsidR="00256144" w:rsidRDefault="00256144">
      <w:pPr>
        <w:rPr>
          <w:rFonts w:ascii="Century Gothic" w:hAnsi="Century Gothic"/>
          <w:sz w:val="28"/>
          <w:szCs w:val="28"/>
          <w:vertAlign w:val="subscript"/>
        </w:rPr>
      </w:pPr>
      <w:sdt>
        <w:sdtPr>
          <w:rPr>
            <w:rFonts w:ascii="Century Gothic" w:hAnsi="Century Gothic"/>
            <w:sz w:val="28"/>
            <w:szCs w:val="28"/>
            <w:vertAlign w:val="subscript"/>
          </w:rPr>
          <w:id w:val="1406421450"/>
          <w:citation/>
        </w:sdtPr>
        <w:sdtContent>
          <w:r>
            <w:rPr>
              <w:rFonts w:ascii="Century Gothic" w:hAnsi="Century Gothic"/>
              <w:sz w:val="28"/>
              <w:szCs w:val="28"/>
              <w:vertAlign w:val="subscript"/>
            </w:rPr>
            <w:fldChar w:fldCharType="begin"/>
          </w:r>
          <w:r>
            <w:rPr>
              <w:rFonts w:ascii="Century Gothic" w:hAnsi="Century Gothic"/>
              <w:sz w:val="28"/>
              <w:szCs w:val="28"/>
              <w:vertAlign w:val="subscript"/>
            </w:rPr>
            <w:instrText xml:space="preserve"> CITATION Wel18 \l 2057 </w:instrText>
          </w:r>
          <w:r>
            <w:rPr>
              <w:rFonts w:ascii="Century Gothic" w:hAnsi="Century Gothic"/>
              <w:sz w:val="28"/>
              <w:szCs w:val="28"/>
              <w:vertAlign w:val="subscript"/>
            </w:rPr>
            <w:fldChar w:fldCharType="separate"/>
          </w:r>
          <w:r w:rsidRPr="00256144">
            <w:rPr>
              <w:rFonts w:ascii="Century Gothic" w:hAnsi="Century Gothic"/>
              <w:noProof/>
              <w:sz w:val="20"/>
              <w:szCs w:val="28"/>
            </w:rPr>
            <w:t xml:space="preserve">(Government, 2018 </w:t>
          </w:r>
          <w:r w:rsidRPr="00256144">
            <w:rPr>
              <w:rFonts w:ascii="Century Gothic" w:hAnsi="Century Gothic"/>
              <w:noProof/>
              <w:sz w:val="28"/>
              <w:szCs w:val="28"/>
            </w:rPr>
            <w:t>)</w:t>
          </w:r>
          <w:r>
            <w:rPr>
              <w:rFonts w:ascii="Century Gothic" w:hAnsi="Century Gothic"/>
              <w:sz w:val="28"/>
              <w:szCs w:val="28"/>
              <w:vertAlign w:val="subscript"/>
            </w:rPr>
            <w:fldChar w:fldCharType="end"/>
          </w:r>
        </w:sdtContent>
      </w:sdt>
      <w:r>
        <w:rPr>
          <w:rFonts w:ascii="Century Gothic" w:hAnsi="Century Gothic"/>
          <w:sz w:val="28"/>
          <w:szCs w:val="28"/>
          <w:vertAlign w:val="subscript"/>
        </w:rPr>
        <w:t xml:space="preserve">states </w:t>
      </w:r>
      <w:r w:rsidR="005A7DE5">
        <w:rPr>
          <w:rFonts w:ascii="Century Gothic" w:hAnsi="Century Gothic"/>
          <w:sz w:val="28"/>
          <w:szCs w:val="28"/>
          <w:vertAlign w:val="subscript"/>
        </w:rPr>
        <w:t>“</w:t>
      </w:r>
      <w:r>
        <w:rPr>
          <w:rFonts w:ascii="Century Gothic" w:hAnsi="Century Gothic"/>
          <w:sz w:val="28"/>
          <w:szCs w:val="28"/>
          <w:vertAlign w:val="subscript"/>
        </w:rPr>
        <w:t xml:space="preserve">the total expenditure on SEN provision is budgeted to be £381 million, an increase of £8.8 million </w:t>
      </w:r>
      <w:r w:rsidR="005A7DE5">
        <w:rPr>
          <w:rFonts w:ascii="Century Gothic" w:hAnsi="Century Gothic"/>
          <w:sz w:val="28"/>
          <w:szCs w:val="28"/>
          <w:vertAlign w:val="subscript"/>
        </w:rPr>
        <w:t xml:space="preserve">or 2.4% compared to the previous year. 27% of the total budgeted SEN expenditure is delegated to special schools. National allocations within nursery, primary, middle and secondary schools account for a further 46% of the total.” It is very important for children to have the support they need in schools </w:t>
      </w:r>
      <w:proofErr w:type="gramStart"/>
      <w:r w:rsidR="005A7DE5">
        <w:rPr>
          <w:rFonts w:ascii="Century Gothic" w:hAnsi="Century Gothic"/>
          <w:sz w:val="28"/>
          <w:szCs w:val="28"/>
          <w:vertAlign w:val="subscript"/>
        </w:rPr>
        <w:t>and also</w:t>
      </w:r>
      <w:proofErr w:type="gramEnd"/>
      <w:r w:rsidR="005A7DE5">
        <w:rPr>
          <w:rFonts w:ascii="Century Gothic" w:hAnsi="Century Gothic"/>
          <w:sz w:val="28"/>
          <w:szCs w:val="28"/>
          <w:vertAlign w:val="subscript"/>
        </w:rPr>
        <w:t xml:space="preserve"> outside during their home life, but sometimes it can be difficult because the Government may not have the funding for training for teachers, support within the school sector and also support when it comes to their private life. Children do need support when at home and for some parents it is a </w:t>
      </w:r>
      <w:proofErr w:type="gramStart"/>
      <w:r w:rsidR="005A7DE5">
        <w:rPr>
          <w:rFonts w:ascii="Century Gothic" w:hAnsi="Century Gothic"/>
          <w:sz w:val="28"/>
          <w:szCs w:val="28"/>
          <w:vertAlign w:val="subscript"/>
        </w:rPr>
        <w:t>24 hour</w:t>
      </w:r>
      <w:proofErr w:type="gramEnd"/>
      <w:r w:rsidR="005A7DE5">
        <w:rPr>
          <w:rFonts w:ascii="Century Gothic" w:hAnsi="Century Gothic"/>
          <w:sz w:val="28"/>
          <w:szCs w:val="28"/>
          <w:vertAlign w:val="subscript"/>
        </w:rPr>
        <w:t xml:space="preserve"> responsibility, so therefore, parents would need carers to come out and help them in their household; but the government may not also have the funding for that either. </w:t>
      </w:r>
    </w:p>
    <w:p w14:paraId="2B293675" w14:textId="1EC06C30" w:rsidR="005A7DE5" w:rsidRDefault="009C50B3">
      <w:pPr>
        <w:rPr>
          <w:rFonts w:ascii="Century Gothic" w:hAnsi="Century Gothic"/>
          <w:sz w:val="28"/>
          <w:szCs w:val="28"/>
          <w:vertAlign w:val="subscript"/>
        </w:rPr>
      </w:pPr>
      <w:r>
        <w:rPr>
          <w:rFonts w:ascii="Century Gothic" w:hAnsi="Century Gothic"/>
          <w:sz w:val="28"/>
          <w:szCs w:val="28"/>
          <w:vertAlign w:val="subscript"/>
        </w:rPr>
        <w:t>“Total SEN expenditure per pupil for Wales is budgeted to be £844. This consists of £617 delegated expenditure per pupil an £277 non-delegated expenditure per pupil.”</w:t>
      </w:r>
    </w:p>
    <w:p w14:paraId="57032F4C" w14:textId="68CFD3FE" w:rsidR="009C50B3" w:rsidRDefault="00BD3886">
      <w:pPr>
        <w:rPr>
          <w:rFonts w:ascii="Century Gothic" w:hAnsi="Century Gothic"/>
          <w:sz w:val="28"/>
          <w:szCs w:val="28"/>
          <w:vertAlign w:val="subscript"/>
        </w:rPr>
      </w:pPr>
      <w:sdt>
        <w:sdtPr>
          <w:rPr>
            <w:rFonts w:ascii="Century Gothic" w:hAnsi="Century Gothic"/>
            <w:sz w:val="20"/>
            <w:szCs w:val="28"/>
            <w:vertAlign w:val="subscript"/>
          </w:rPr>
          <w:id w:val="-1071345224"/>
          <w:citation/>
        </w:sdtPr>
        <w:sdtContent>
          <w:r w:rsidRPr="00BD3886">
            <w:rPr>
              <w:rFonts w:ascii="Century Gothic" w:hAnsi="Century Gothic"/>
              <w:sz w:val="20"/>
              <w:szCs w:val="28"/>
              <w:vertAlign w:val="subscript"/>
            </w:rPr>
            <w:fldChar w:fldCharType="begin"/>
          </w:r>
          <w:r w:rsidRPr="00BD3886">
            <w:rPr>
              <w:rFonts w:ascii="Century Gothic" w:hAnsi="Century Gothic"/>
              <w:sz w:val="20"/>
              <w:szCs w:val="28"/>
              <w:vertAlign w:val="subscript"/>
            </w:rPr>
            <w:instrText xml:space="preserve"> CITATION GOV12 \l 2057 </w:instrText>
          </w:r>
          <w:r w:rsidRPr="00BD3886">
            <w:rPr>
              <w:rFonts w:ascii="Century Gothic" w:hAnsi="Century Gothic"/>
              <w:sz w:val="20"/>
              <w:szCs w:val="28"/>
              <w:vertAlign w:val="subscript"/>
            </w:rPr>
            <w:fldChar w:fldCharType="separate"/>
          </w:r>
          <w:r w:rsidRPr="00BD3886">
            <w:rPr>
              <w:rFonts w:ascii="Century Gothic" w:hAnsi="Century Gothic"/>
              <w:noProof/>
              <w:sz w:val="20"/>
              <w:szCs w:val="28"/>
            </w:rPr>
            <w:t>(GOV.UK, 2012 )</w:t>
          </w:r>
          <w:r w:rsidRPr="00BD3886">
            <w:rPr>
              <w:rFonts w:ascii="Century Gothic" w:hAnsi="Century Gothic"/>
              <w:sz w:val="20"/>
              <w:szCs w:val="28"/>
              <w:vertAlign w:val="subscript"/>
            </w:rPr>
            <w:fldChar w:fldCharType="end"/>
          </w:r>
        </w:sdtContent>
      </w:sdt>
      <w:r>
        <w:rPr>
          <w:rFonts w:ascii="Century Gothic" w:hAnsi="Century Gothic"/>
          <w:sz w:val="20"/>
          <w:szCs w:val="28"/>
          <w:vertAlign w:val="subscript"/>
        </w:rPr>
        <w:t xml:space="preserve">  </w:t>
      </w:r>
      <w:r>
        <w:rPr>
          <w:rFonts w:ascii="Century Gothic" w:hAnsi="Century Gothic"/>
          <w:sz w:val="28"/>
          <w:szCs w:val="28"/>
          <w:vertAlign w:val="subscript"/>
        </w:rPr>
        <w:t xml:space="preserve">states “that hundreds of school support staff are to get degree – level specialist training in helping children with special education needs and/or disabilities (SEND), under a new £500,000 programme set out by Children’s Minister Sarah </w:t>
      </w:r>
      <w:proofErr w:type="spellStart"/>
      <w:r>
        <w:rPr>
          <w:rFonts w:ascii="Century Gothic" w:hAnsi="Century Gothic"/>
          <w:sz w:val="28"/>
          <w:szCs w:val="28"/>
          <w:vertAlign w:val="subscript"/>
        </w:rPr>
        <w:t>Teather</w:t>
      </w:r>
      <w:proofErr w:type="spellEnd"/>
      <w:r>
        <w:rPr>
          <w:rFonts w:ascii="Century Gothic" w:hAnsi="Century Gothic"/>
          <w:sz w:val="28"/>
          <w:szCs w:val="28"/>
          <w:vertAlign w:val="subscript"/>
        </w:rPr>
        <w:t xml:space="preserve">.” That was in 2012, when working in an education setting, I have not witnessed a lot of training for Teaching Assistants having a lot of training when it comes to working with children with SEND. It would be ideal that children and teachers have the support they need when it comes to being in the school. Children need the support to be fairly treated and staff need to have the training to know how to work with children and give them the support they need. In an ideal world, the staff and children would have the support but </w:t>
      </w:r>
      <w:proofErr w:type="gramStart"/>
      <w:r>
        <w:rPr>
          <w:rFonts w:ascii="Century Gothic" w:hAnsi="Century Gothic"/>
          <w:sz w:val="28"/>
          <w:szCs w:val="28"/>
          <w:vertAlign w:val="subscript"/>
        </w:rPr>
        <w:t>some times</w:t>
      </w:r>
      <w:proofErr w:type="gramEnd"/>
      <w:r>
        <w:rPr>
          <w:rFonts w:ascii="Century Gothic" w:hAnsi="Century Gothic"/>
          <w:sz w:val="28"/>
          <w:szCs w:val="28"/>
          <w:vertAlign w:val="subscript"/>
        </w:rPr>
        <w:t xml:space="preserve"> this cannot be the case of that it does not work out with the funding. </w:t>
      </w:r>
      <w:proofErr w:type="gramStart"/>
      <w:r w:rsidR="00BD658E">
        <w:rPr>
          <w:rFonts w:ascii="Century Gothic" w:hAnsi="Century Gothic"/>
          <w:sz w:val="28"/>
          <w:szCs w:val="28"/>
          <w:vertAlign w:val="subscript"/>
        </w:rPr>
        <w:t>It</w:t>
      </w:r>
      <w:proofErr w:type="gramEnd"/>
      <w:r w:rsidR="00BD658E">
        <w:rPr>
          <w:rFonts w:ascii="Century Gothic" w:hAnsi="Century Gothic"/>
          <w:sz w:val="28"/>
          <w:szCs w:val="28"/>
          <w:vertAlign w:val="subscript"/>
        </w:rPr>
        <w:t xml:space="preserve"> cam be expensive when it comes to getting some one than can do the training and they also need to train the person who will undertake the training, which they need to find the support that help the children and what the staff need to do. </w:t>
      </w:r>
    </w:p>
    <w:p w14:paraId="65D61840" w14:textId="77777777" w:rsidR="00BD658E" w:rsidRPr="00BD3886" w:rsidRDefault="00BD658E">
      <w:pPr>
        <w:rPr>
          <w:rFonts w:ascii="Century Gothic" w:hAnsi="Century Gothic"/>
          <w:sz w:val="28"/>
          <w:szCs w:val="28"/>
          <w:vertAlign w:val="subscript"/>
        </w:rPr>
      </w:pPr>
    </w:p>
    <w:p w14:paraId="7C6600E2" w14:textId="0DFAC5E0" w:rsidR="008E2D30" w:rsidRDefault="00967250">
      <w:pPr>
        <w:rPr>
          <w:rFonts w:ascii="Century Gothic" w:hAnsi="Century Gothic"/>
          <w:sz w:val="28"/>
          <w:vertAlign w:val="subscript"/>
        </w:rPr>
      </w:pPr>
      <w:r>
        <w:rPr>
          <w:rFonts w:ascii="Century Gothic" w:hAnsi="Century Gothic"/>
          <w:sz w:val="32"/>
          <w:u w:val="single"/>
          <w:vertAlign w:val="subscript"/>
        </w:rPr>
        <w:lastRenderedPageBreak/>
        <w:t>Conclusion</w:t>
      </w:r>
      <w:r>
        <w:rPr>
          <w:rFonts w:ascii="Century Gothic" w:hAnsi="Century Gothic"/>
          <w:sz w:val="32"/>
          <w:u w:val="single"/>
          <w:vertAlign w:val="subscript"/>
        </w:rPr>
        <w:br/>
      </w:r>
      <w:r>
        <w:rPr>
          <w:rFonts w:ascii="Century Gothic" w:hAnsi="Century Gothic"/>
          <w:sz w:val="28"/>
          <w:vertAlign w:val="subscript"/>
        </w:rPr>
        <w:t xml:space="preserve">To conclude this Briefing Paper, critically thinking – it would be ideal that children being diagnosed, help and support, funding, </w:t>
      </w:r>
      <w:r w:rsidR="005B6A0A">
        <w:rPr>
          <w:rFonts w:ascii="Century Gothic" w:hAnsi="Century Gothic"/>
          <w:sz w:val="28"/>
          <w:vertAlign w:val="subscript"/>
        </w:rPr>
        <w:t xml:space="preserve">steps to be put into place at home and in school would be easy to achieve in an ideal world, but some times it does not work out like that, children being diagnosed could take months or years, the help and support may not be there due to funding or they do not have the support there, funding is a big one that could stop children and support staff to not have the help they need because it could not be in the school funds, this is due to the Government; they do wish for children to have better starts in life and think they will, but the funding may not be there for them. Now that the Welsh Government is updating the legislations and policies for staff, children </w:t>
      </w:r>
      <w:proofErr w:type="gramStart"/>
      <w:r w:rsidR="005B6A0A">
        <w:rPr>
          <w:rFonts w:ascii="Century Gothic" w:hAnsi="Century Gothic"/>
          <w:sz w:val="28"/>
          <w:vertAlign w:val="subscript"/>
        </w:rPr>
        <w:t>and also</w:t>
      </w:r>
      <w:proofErr w:type="gramEnd"/>
      <w:r w:rsidR="005B6A0A">
        <w:rPr>
          <w:rFonts w:ascii="Century Gothic" w:hAnsi="Century Gothic"/>
          <w:sz w:val="28"/>
          <w:vertAlign w:val="subscript"/>
        </w:rPr>
        <w:t xml:space="preserve"> parents that have children with SEND; they can see what is occurring in schools now with children with SEND and also children with Mental Heath Issues, so teachers, parents and also care workers know what to do with certain situations</w:t>
      </w:r>
      <w:r w:rsidR="00B74599">
        <w:rPr>
          <w:rFonts w:ascii="Century Gothic" w:hAnsi="Century Gothic"/>
          <w:sz w:val="28"/>
          <w:vertAlign w:val="subscript"/>
        </w:rPr>
        <w:t xml:space="preserve">. Thinking critically throughout researching the papers, the funding is the big one when it comes to support; children need the help and guidance and it is important that the Welsh Government is looking into and updating the legislations and policies because no children are the same, all children are individuals and even though they may have the same diagnosis, it is not the case that the children with the same diagnosis, are the same; they may have separate issues and staff and parents needs to realise what may work for some children, may not work for that one child individually. The staff also need support because they need to know what helps and supports the child and what steps they could take if the child is not happy; they need the training. It is important that the staff, children, parents have support to make sure that, that child is treated as an individual </w:t>
      </w:r>
      <w:proofErr w:type="gramStart"/>
      <w:r w:rsidR="00B74599">
        <w:rPr>
          <w:rFonts w:ascii="Century Gothic" w:hAnsi="Century Gothic"/>
          <w:sz w:val="28"/>
          <w:vertAlign w:val="subscript"/>
        </w:rPr>
        <w:t>and also</w:t>
      </w:r>
      <w:proofErr w:type="gramEnd"/>
      <w:r w:rsidR="00B74599">
        <w:rPr>
          <w:rFonts w:ascii="Century Gothic" w:hAnsi="Century Gothic"/>
          <w:sz w:val="28"/>
          <w:vertAlign w:val="subscript"/>
        </w:rPr>
        <w:t xml:space="preserve"> fairly when it comes to attending school, college, university and also in work life. In an ideal world, it would be the case that we could use the Social Model in everyday lives but unfortunately, there could be issues; even the case of having a simple diagnosis of their child could </w:t>
      </w:r>
      <w:r w:rsidR="00023BBF">
        <w:rPr>
          <w:rFonts w:ascii="Century Gothic" w:hAnsi="Century Gothic"/>
          <w:sz w:val="28"/>
          <w:vertAlign w:val="subscript"/>
        </w:rPr>
        <w:t xml:space="preserve">take a long time, and if they have a diagnosis and attend school – teachers and carers cannot Positive Discriminate towards them, they need to make sure that people cannot discriminate against them, but also Positive Discrimination can be wrong too. Positive Discrimination can make the pupil feel like they are not being treated fairly in the school environment and this could also work in their everyday lives. Hopefully now that they are updating the policies and legislations, this will help children feel more independent and being treated fairly. </w:t>
      </w:r>
    </w:p>
    <w:p w14:paraId="6885D27A" w14:textId="70E883AF" w:rsidR="00023BBF" w:rsidRDefault="00023BBF">
      <w:pPr>
        <w:rPr>
          <w:rFonts w:ascii="Century Gothic" w:hAnsi="Century Gothic"/>
          <w:sz w:val="28"/>
          <w:vertAlign w:val="subscript"/>
        </w:rPr>
      </w:pPr>
    </w:p>
    <w:p w14:paraId="2310C9F6" w14:textId="56209FBC" w:rsidR="00023BBF" w:rsidRDefault="00023BBF">
      <w:pPr>
        <w:rPr>
          <w:rFonts w:ascii="Century Gothic" w:hAnsi="Century Gothic"/>
          <w:sz w:val="28"/>
          <w:vertAlign w:val="subscript"/>
        </w:rPr>
      </w:pPr>
    </w:p>
    <w:p w14:paraId="3C9CC012" w14:textId="64814509" w:rsidR="00023BBF" w:rsidRDefault="00023BBF">
      <w:pPr>
        <w:rPr>
          <w:rFonts w:ascii="Century Gothic" w:hAnsi="Century Gothic"/>
          <w:sz w:val="28"/>
          <w:vertAlign w:val="subscript"/>
        </w:rPr>
      </w:pPr>
    </w:p>
    <w:p w14:paraId="4E424395" w14:textId="77777777" w:rsidR="00023BBF" w:rsidRDefault="00023BBF">
      <w:pPr>
        <w:rPr>
          <w:rFonts w:ascii="Century Gothic" w:hAnsi="Century Gothic"/>
          <w:sz w:val="28"/>
          <w:vertAlign w:val="subscript"/>
        </w:rPr>
      </w:pPr>
      <w:bookmarkStart w:id="0" w:name="_GoBack"/>
      <w:bookmarkEnd w:id="0"/>
    </w:p>
    <w:sdt>
      <w:sdtPr>
        <w:id w:val="-49209537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807C1A6" w14:textId="6B5D3210" w:rsidR="00023BBF" w:rsidRDefault="00023BBF">
          <w:pPr>
            <w:pStyle w:val="Heading1"/>
          </w:pPr>
          <w:r>
            <w:t>References</w:t>
          </w:r>
        </w:p>
        <w:sdt>
          <w:sdtPr>
            <w:id w:val="-573587230"/>
            <w:bibliography/>
          </w:sdtPr>
          <w:sdtContent>
            <w:p w14:paraId="346B762B" w14:textId="77777777" w:rsidR="00023BBF" w:rsidRDefault="00023BBF" w:rsidP="00023BB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Act, E. (2010). </w:t>
              </w:r>
              <w:r>
                <w:rPr>
                  <w:i/>
                  <w:iCs/>
                  <w:noProof/>
                  <w:lang w:val="en-US"/>
                </w:rPr>
                <w:t>Department of Education</w:t>
              </w:r>
              <w:r>
                <w:rPr>
                  <w:noProof/>
                  <w:lang w:val="en-US"/>
                </w:rPr>
                <w:t>. Retrieved from GOV.UK : https://assets.publishing.service.gov.uk/government/uploads/system/uploads/attachment_data/file/315587/Equality_Act_Advice_Final.pdf</w:t>
              </w:r>
            </w:p>
            <w:p w14:paraId="19A10D4A" w14:textId="77777777" w:rsidR="00023BBF" w:rsidRDefault="00023BBF" w:rsidP="00023BBF">
              <w:pPr>
                <w:pStyle w:val="Bibliography"/>
                <w:ind w:left="720" w:hanging="720"/>
                <w:rPr>
                  <w:noProof/>
                  <w:lang w:val="en-US"/>
                </w:rPr>
              </w:pPr>
              <w:r>
                <w:rPr>
                  <w:noProof/>
                  <w:lang w:val="en-US"/>
                </w:rPr>
                <w:t xml:space="preserve">Children, C. f. (2013 ). </w:t>
              </w:r>
              <w:r>
                <w:rPr>
                  <w:i/>
                  <w:iCs/>
                  <w:noProof/>
                  <w:lang w:val="en-US"/>
                </w:rPr>
                <w:t xml:space="preserve">School Funding Changes </w:t>
              </w:r>
              <w:r>
                <w:rPr>
                  <w:noProof/>
                  <w:lang w:val="en-US"/>
                </w:rPr>
                <w:t>. Retrieved from https://councilfordisabledchildren.org.uk/sites/default/files/uploads/resources/images/cdc_funding_briefing_for_parents.pdf</w:t>
              </w:r>
            </w:p>
            <w:p w14:paraId="5287962A" w14:textId="77777777" w:rsidR="00023BBF" w:rsidRDefault="00023BBF" w:rsidP="00023BBF">
              <w:pPr>
                <w:pStyle w:val="Bibliography"/>
                <w:ind w:left="720" w:hanging="720"/>
                <w:rPr>
                  <w:noProof/>
                  <w:lang w:val="en-US"/>
                </w:rPr>
              </w:pPr>
              <w:r>
                <w:rPr>
                  <w:noProof/>
                  <w:lang w:val="en-US"/>
                </w:rPr>
                <w:t xml:space="preserve">Digital, N. (2018 , November 22). </w:t>
              </w:r>
              <w:r>
                <w:rPr>
                  <w:i/>
                  <w:iCs/>
                  <w:noProof/>
                  <w:lang w:val="en-US"/>
                </w:rPr>
                <w:t xml:space="preserve">NHS </w:t>
              </w:r>
              <w:r>
                <w:rPr>
                  <w:noProof/>
                  <w:lang w:val="en-US"/>
                </w:rPr>
                <w:t>. Retrieved from One in eight of five to 19 year olds had a mental disorder in 2017 major new survey finds: https://digital.nhs.uk/news-and-events/latest-news/one-in-eight-of-five-to-19-year-olds-had-a-mental-disorder-in-2017-major-new-survey-finds</w:t>
              </w:r>
            </w:p>
            <w:p w14:paraId="3698B1A2" w14:textId="77777777" w:rsidR="00023BBF" w:rsidRDefault="00023BBF" w:rsidP="00023BBF">
              <w:pPr>
                <w:pStyle w:val="Bibliography"/>
                <w:ind w:left="720" w:hanging="720"/>
                <w:rPr>
                  <w:noProof/>
                  <w:lang w:val="en-US"/>
                </w:rPr>
              </w:pPr>
              <w:r>
                <w:rPr>
                  <w:noProof/>
                  <w:lang w:val="en-US"/>
                </w:rPr>
                <w:t xml:space="preserve">Education, D. o. (2018 , May ). </w:t>
              </w:r>
              <w:r>
                <w:rPr>
                  <w:i/>
                  <w:iCs/>
                  <w:noProof/>
                  <w:lang w:val="en-US"/>
                </w:rPr>
                <w:t xml:space="preserve">Sexual Violence and Sexual Harassment between children in schools and colleges. </w:t>
              </w:r>
              <w:r>
                <w:rPr>
                  <w:noProof/>
                  <w:lang w:val="en-US"/>
                </w:rPr>
                <w:t>. Retrieved from https://assets.publishing.service.gov.uk/government/uploads/system/uploads/attachment_data/file/719902/Sexual_violence_and_sexual_harassment_between_children_in_schools_and_colleges.pdf</w:t>
              </w:r>
            </w:p>
            <w:p w14:paraId="1AE36EAB" w14:textId="77777777" w:rsidR="00023BBF" w:rsidRDefault="00023BBF" w:rsidP="00023BBF">
              <w:pPr>
                <w:pStyle w:val="Bibliography"/>
                <w:ind w:left="720" w:hanging="720"/>
                <w:rPr>
                  <w:noProof/>
                  <w:lang w:val="en-US"/>
                </w:rPr>
              </w:pPr>
              <w:r>
                <w:rPr>
                  <w:noProof/>
                  <w:lang w:val="en-US"/>
                </w:rPr>
                <w:t xml:space="preserve">GOV.UK. (2012 , April ). </w:t>
              </w:r>
              <w:r>
                <w:rPr>
                  <w:i/>
                  <w:iCs/>
                  <w:noProof/>
                  <w:lang w:val="en-US"/>
                </w:rPr>
                <w:t xml:space="preserve">SEN support staff: £500,000 scholarship scheme launched </w:t>
              </w:r>
              <w:r>
                <w:rPr>
                  <w:noProof/>
                  <w:lang w:val="en-US"/>
                </w:rPr>
                <w:t>. Retrieved from https://www.gov.uk/government/news/sen-support-staff-500000-scholarship-scheme-launched</w:t>
              </w:r>
            </w:p>
            <w:p w14:paraId="22194F4B" w14:textId="77777777" w:rsidR="00023BBF" w:rsidRDefault="00023BBF" w:rsidP="00023BBF">
              <w:pPr>
                <w:pStyle w:val="Bibliography"/>
                <w:ind w:left="720" w:hanging="720"/>
                <w:rPr>
                  <w:noProof/>
                  <w:lang w:val="en-US"/>
                </w:rPr>
              </w:pPr>
              <w:r>
                <w:rPr>
                  <w:noProof/>
                  <w:lang w:val="en-US"/>
                </w:rPr>
                <w:t xml:space="preserve">Government, W. (2018 , June). </w:t>
              </w:r>
              <w:r>
                <w:rPr>
                  <w:i/>
                  <w:iCs/>
                  <w:noProof/>
                  <w:lang w:val="en-US"/>
                </w:rPr>
                <w:t xml:space="preserve">The Budget Expenditure on SEN </w:t>
              </w:r>
              <w:r>
                <w:rPr>
                  <w:noProof/>
                  <w:lang w:val="en-US"/>
                </w:rPr>
                <w:t>. Retrieved from https://gov.wales/statistics-and-research/budgeted-expenditure-special-educational-needs-provision/?lang=en</w:t>
              </w:r>
            </w:p>
            <w:p w14:paraId="4003BA6D" w14:textId="77777777" w:rsidR="00023BBF" w:rsidRDefault="00023BBF" w:rsidP="00023BBF">
              <w:pPr>
                <w:pStyle w:val="Bibliography"/>
                <w:ind w:left="720" w:hanging="720"/>
                <w:rPr>
                  <w:noProof/>
                  <w:lang w:val="en-US"/>
                </w:rPr>
              </w:pPr>
              <w:r>
                <w:rPr>
                  <w:noProof/>
                  <w:lang w:val="en-US"/>
                </w:rPr>
                <w:t>Matters, E. C. (2003 ). Retrieved from https://assets.publishing.service.gov.uk/government/uploads/system/uploads/attachment_data/file/272064/5860.pdf</w:t>
              </w:r>
            </w:p>
            <w:p w14:paraId="6A13BAB1" w14:textId="77777777" w:rsidR="00023BBF" w:rsidRDefault="00023BBF" w:rsidP="00023BBF">
              <w:pPr>
                <w:pStyle w:val="Bibliography"/>
                <w:ind w:left="720" w:hanging="720"/>
                <w:rPr>
                  <w:noProof/>
                  <w:lang w:val="en-US"/>
                </w:rPr>
              </w:pPr>
              <w:r>
                <w:rPr>
                  <w:i/>
                  <w:iCs/>
                  <w:noProof/>
                  <w:lang w:val="en-US"/>
                </w:rPr>
                <w:t xml:space="preserve">Pre School Learning Alliance </w:t>
              </w:r>
              <w:r>
                <w:rPr>
                  <w:noProof/>
                  <w:lang w:val="en-US"/>
                </w:rPr>
                <w:t>. (2018). Retrieved from Equality and Inclusive Practice : https://www.pre-school.org.uk/equality-and-inclusive-practice</w:t>
              </w:r>
            </w:p>
            <w:p w14:paraId="11EE0300" w14:textId="77777777" w:rsidR="00023BBF" w:rsidRDefault="00023BBF" w:rsidP="00023BBF">
              <w:pPr>
                <w:pStyle w:val="Bibliography"/>
                <w:ind w:left="720" w:hanging="720"/>
                <w:rPr>
                  <w:noProof/>
                  <w:lang w:val="en-US"/>
                </w:rPr>
              </w:pPr>
              <w:r>
                <w:rPr>
                  <w:noProof/>
                  <w:lang w:val="en-US"/>
                </w:rPr>
                <w:t xml:space="preserve">SCOPE. (2018 ). </w:t>
              </w:r>
              <w:r>
                <w:rPr>
                  <w:i/>
                  <w:iCs/>
                  <w:noProof/>
                  <w:lang w:val="en-US"/>
                </w:rPr>
                <w:t xml:space="preserve">The Social Model of Disability </w:t>
              </w:r>
              <w:r>
                <w:rPr>
                  <w:noProof/>
                  <w:lang w:val="en-US"/>
                </w:rPr>
                <w:t>. Retrieved from https://www.scope.org.uk/about-us/our-brand/social-model-of-disability</w:t>
              </w:r>
            </w:p>
            <w:p w14:paraId="72F5E3A6" w14:textId="77777777" w:rsidR="00023BBF" w:rsidRDefault="00023BBF" w:rsidP="00023BBF">
              <w:pPr>
                <w:pStyle w:val="Bibliography"/>
                <w:ind w:left="720" w:hanging="720"/>
                <w:rPr>
                  <w:noProof/>
                  <w:lang w:val="en-US"/>
                </w:rPr>
              </w:pPr>
              <w:r>
                <w:rPr>
                  <w:noProof/>
                  <w:lang w:val="en-US"/>
                </w:rPr>
                <w:t xml:space="preserve">Society, N. A. (2018 ). </w:t>
              </w:r>
              <w:r>
                <w:rPr>
                  <w:i/>
                  <w:iCs/>
                  <w:noProof/>
                  <w:lang w:val="en-US"/>
                </w:rPr>
                <w:t xml:space="preserve">Statutory Assessment in Wales </w:t>
              </w:r>
              <w:r>
                <w:rPr>
                  <w:noProof/>
                  <w:lang w:val="en-US"/>
                </w:rPr>
                <w:t>. Retrieved from https://www.autism.org.uk/13516#</w:t>
              </w:r>
            </w:p>
            <w:p w14:paraId="5E2B508A" w14:textId="77777777" w:rsidR="00023BBF" w:rsidRDefault="00023BBF" w:rsidP="00023BBF">
              <w:pPr>
                <w:pStyle w:val="Bibliography"/>
                <w:ind w:left="720" w:hanging="720"/>
                <w:rPr>
                  <w:noProof/>
                  <w:lang w:val="en-US"/>
                </w:rPr>
              </w:pPr>
              <w:r>
                <w:rPr>
                  <w:noProof/>
                  <w:lang w:val="en-US"/>
                </w:rPr>
                <w:t xml:space="preserve">Wilshaw, S. M. (2018 ). </w:t>
              </w:r>
              <w:r>
                <w:rPr>
                  <w:i/>
                  <w:iCs/>
                  <w:noProof/>
                  <w:lang w:val="en-US"/>
                </w:rPr>
                <w:t xml:space="preserve">Teaching Times </w:t>
              </w:r>
              <w:r>
                <w:rPr>
                  <w:noProof/>
                  <w:lang w:val="en-US"/>
                </w:rPr>
                <w:t>. Retrieved from Positive Discrimination Good for Schools: https://www.teachingtimes.com/news/positive-discrimination.htm</w:t>
              </w:r>
            </w:p>
            <w:p w14:paraId="1C9CC3DA" w14:textId="09E683DC" w:rsidR="00023BBF" w:rsidRDefault="00023BBF" w:rsidP="00023BBF">
              <w:r>
                <w:rPr>
                  <w:b/>
                  <w:bCs/>
                  <w:noProof/>
                </w:rPr>
                <w:fldChar w:fldCharType="end"/>
              </w:r>
            </w:p>
          </w:sdtContent>
        </w:sdt>
      </w:sdtContent>
    </w:sdt>
    <w:p w14:paraId="38EC715E" w14:textId="77777777" w:rsidR="00023BBF" w:rsidRPr="00967250" w:rsidRDefault="00023BBF">
      <w:pPr>
        <w:rPr>
          <w:rFonts w:ascii="Century Gothic" w:hAnsi="Century Gothic"/>
          <w:sz w:val="28"/>
          <w:vertAlign w:val="subscript"/>
        </w:rPr>
      </w:pPr>
    </w:p>
    <w:p w14:paraId="2D29779D" w14:textId="77777777" w:rsidR="002D7906" w:rsidRPr="002D7906" w:rsidRDefault="002D7906">
      <w:pPr>
        <w:rPr>
          <w:rFonts w:ascii="Century Gothic" w:hAnsi="Century Gothic"/>
          <w:sz w:val="28"/>
          <w:u w:val="single"/>
          <w:vertAlign w:val="subscript"/>
        </w:rPr>
      </w:pPr>
    </w:p>
    <w:p w14:paraId="33EA8ADD" w14:textId="77777777" w:rsidR="00771220" w:rsidRDefault="00771220"/>
    <w:sectPr w:rsidR="0077122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05662" w14:textId="77777777" w:rsidR="00F47C9C" w:rsidRDefault="00F47C9C" w:rsidP="00771220">
      <w:pPr>
        <w:spacing w:after="0" w:line="240" w:lineRule="auto"/>
      </w:pPr>
      <w:r>
        <w:separator/>
      </w:r>
    </w:p>
  </w:endnote>
  <w:endnote w:type="continuationSeparator" w:id="0">
    <w:p w14:paraId="54776C0E" w14:textId="77777777" w:rsidR="00F47C9C" w:rsidRDefault="00F47C9C" w:rsidP="0077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6AD3E" w14:textId="77777777" w:rsidR="00F47C9C" w:rsidRDefault="00F47C9C" w:rsidP="00771220">
      <w:pPr>
        <w:spacing w:after="0" w:line="240" w:lineRule="auto"/>
      </w:pPr>
      <w:r>
        <w:separator/>
      </w:r>
    </w:p>
  </w:footnote>
  <w:footnote w:type="continuationSeparator" w:id="0">
    <w:p w14:paraId="001E7EE5" w14:textId="77777777" w:rsidR="00F47C9C" w:rsidRDefault="00F47C9C" w:rsidP="00771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D1034" w14:textId="7DE889A2" w:rsidR="00771220" w:rsidRDefault="00771220">
    <w:pPr>
      <w:pStyle w:val="Header"/>
    </w:pPr>
    <w:r>
      <w:t>Kaitlyn Hole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220"/>
    <w:rsid w:val="00023BBF"/>
    <w:rsid w:val="000C6517"/>
    <w:rsid w:val="000F7664"/>
    <w:rsid w:val="00231ADB"/>
    <w:rsid w:val="00256144"/>
    <w:rsid w:val="002A7CF7"/>
    <w:rsid w:val="002D7906"/>
    <w:rsid w:val="0036402C"/>
    <w:rsid w:val="005A7DE5"/>
    <w:rsid w:val="005B6A0A"/>
    <w:rsid w:val="00771220"/>
    <w:rsid w:val="008E2D30"/>
    <w:rsid w:val="00967250"/>
    <w:rsid w:val="009C50B3"/>
    <w:rsid w:val="00A54DFB"/>
    <w:rsid w:val="00AE2586"/>
    <w:rsid w:val="00AF6FDA"/>
    <w:rsid w:val="00B74599"/>
    <w:rsid w:val="00BD3886"/>
    <w:rsid w:val="00BD658E"/>
    <w:rsid w:val="00C049C1"/>
    <w:rsid w:val="00D528AE"/>
    <w:rsid w:val="00DB7FF3"/>
    <w:rsid w:val="00DE677E"/>
    <w:rsid w:val="00EE6C1C"/>
    <w:rsid w:val="00F4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409E"/>
  <w15:chartTrackingRefBased/>
  <w15:docId w15:val="{BD4BE47D-1E78-417E-A1DD-E8407940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22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220"/>
  </w:style>
  <w:style w:type="paragraph" w:styleId="Footer">
    <w:name w:val="footer"/>
    <w:basedOn w:val="Normal"/>
    <w:link w:val="FooterChar"/>
    <w:uiPriority w:val="99"/>
    <w:unhideWhenUsed/>
    <w:rsid w:val="0077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220"/>
  </w:style>
  <w:style w:type="paragraph" w:styleId="FootnoteText">
    <w:name w:val="footnote text"/>
    <w:basedOn w:val="Normal"/>
    <w:link w:val="FootnoteTextChar"/>
    <w:uiPriority w:val="99"/>
    <w:semiHidden/>
    <w:unhideWhenUsed/>
    <w:rsid w:val="007712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1220"/>
    <w:rPr>
      <w:sz w:val="20"/>
      <w:szCs w:val="20"/>
    </w:rPr>
  </w:style>
  <w:style w:type="character" w:styleId="FootnoteReference">
    <w:name w:val="footnote reference"/>
    <w:basedOn w:val="DefaultParagraphFont"/>
    <w:uiPriority w:val="99"/>
    <w:semiHidden/>
    <w:unhideWhenUsed/>
    <w:rsid w:val="00771220"/>
    <w:rPr>
      <w:vertAlign w:val="superscript"/>
    </w:rPr>
  </w:style>
  <w:style w:type="character" w:customStyle="1" w:styleId="Heading1Char">
    <w:name w:val="Heading 1 Char"/>
    <w:basedOn w:val="DefaultParagraphFont"/>
    <w:link w:val="Heading1"/>
    <w:uiPriority w:val="9"/>
    <w:rsid w:val="0077122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71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72653">
      <w:bodyDiv w:val="1"/>
      <w:marLeft w:val="0"/>
      <w:marRight w:val="0"/>
      <w:marTop w:val="0"/>
      <w:marBottom w:val="0"/>
      <w:divBdr>
        <w:top w:val="none" w:sz="0" w:space="0" w:color="auto"/>
        <w:left w:val="none" w:sz="0" w:space="0" w:color="auto"/>
        <w:bottom w:val="none" w:sz="0" w:space="0" w:color="auto"/>
        <w:right w:val="none" w:sz="0" w:space="0" w:color="auto"/>
      </w:divBdr>
    </w:div>
    <w:div w:id="180634042">
      <w:bodyDiv w:val="1"/>
      <w:marLeft w:val="0"/>
      <w:marRight w:val="0"/>
      <w:marTop w:val="0"/>
      <w:marBottom w:val="0"/>
      <w:divBdr>
        <w:top w:val="none" w:sz="0" w:space="0" w:color="auto"/>
        <w:left w:val="none" w:sz="0" w:space="0" w:color="auto"/>
        <w:bottom w:val="none" w:sz="0" w:space="0" w:color="auto"/>
        <w:right w:val="none" w:sz="0" w:space="0" w:color="auto"/>
      </w:divBdr>
    </w:div>
    <w:div w:id="259028539">
      <w:bodyDiv w:val="1"/>
      <w:marLeft w:val="0"/>
      <w:marRight w:val="0"/>
      <w:marTop w:val="0"/>
      <w:marBottom w:val="0"/>
      <w:divBdr>
        <w:top w:val="none" w:sz="0" w:space="0" w:color="auto"/>
        <w:left w:val="none" w:sz="0" w:space="0" w:color="auto"/>
        <w:bottom w:val="none" w:sz="0" w:space="0" w:color="auto"/>
        <w:right w:val="none" w:sz="0" w:space="0" w:color="auto"/>
      </w:divBdr>
    </w:div>
    <w:div w:id="361784106">
      <w:bodyDiv w:val="1"/>
      <w:marLeft w:val="0"/>
      <w:marRight w:val="0"/>
      <w:marTop w:val="0"/>
      <w:marBottom w:val="0"/>
      <w:divBdr>
        <w:top w:val="none" w:sz="0" w:space="0" w:color="auto"/>
        <w:left w:val="none" w:sz="0" w:space="0" w:color="auto"/>
        <w:bottom w:val="none" w:sz="0" w:space="0" w:color="auto"/>
        <w:right w:val="none" w:sz="0" w:space="0" w:color="auto"/>
      </w:divBdr>
    </w:div>
    <w:div w:id="736365672">
      <w:bodyDiv w:val="1"/>
      <w:marLeft w:val="0"/>
      <w:marRight w:val="0"/>
      <w:marTop w:val="0"/>
      <w:marBottom w:val="0"/>
      <w:divBdr>
        <w:top w:val="none" w:sz="0" w:space="0" w:color="auto"/>
        <w:left w:val="none" w:sz="0" w:space="0" w:color="auto"/>
        <w:bottom w:val="none" w:sz="0" w:space="0" w:color="auto"/>
        <w:right w:val="none" w:sz="0" w:space="0" w:color="auto"/>
      </w:divBdr>
    </w:div>
    <w:div w:id="798644442">
      <w:bodyDiv w:val="1"/>
      <w:marLeft w:val="0"/>
      <w:marRight w:val="0"/>
      <w:marTop w:val="0"/>
      <w:marBottom w:val="0"/>
      <w:divBdr>
        <w:top w:val="none" w:sz="0" w:space="0" w:color="auto"/>
        <w:left w:val="none" w:sz="0" w:space="0" w:color="auto"/>
        <w:bottom w:val="none" w:sz="0" w:space="0" w:color="auto"/>
        <w:right w:val="none" w:sz="0" w:space="0" w:color="auto"/>
      </w:divBdr>
    </w:div>
    <w:div w:id="869295032">
      <w:bodyDiv w:val="1"/>
      <w:marLeft w:val="0"/>
      <w:marRight w:val="0"/>
      <w:marTop w:val="0"/>
      <w:marBottom w:val="0"/>
      <w:divBdr>
        <w:top w:val="none" w:sz="0" w:space="0" w:color="auto"/>
        <w:left w:val="none" w:sz="0" w:space="0" w:color="auto"/>
        <w:bottom w:val="none" w:sz="0" w:space="0" w:color="auto"/>
        <w:right w:val="none" w:sz="0" w:space="0" w:color="auto"/>
      </w:divBdr>
    </w:div>
    <w:div w:id="869418030">
      <w:bodyDiv w:val="1"/>
      <w:marLeft w:val="0"/>
      <w:marRight w:val="0"/>
      <w:marTop w:val="0"/>
      <w:marBottom w:val="0"/>
      <w:divBdr>
        <w:top w:val="none" w:sz="0" w:space="0" w:color="auto"/>
        <w:left w:val="none" w:sz="0" w:space="0" w:color="auto"/>
        <w:bottom w:val="none" w:sz="0" w:space="0" w:color="auto"/>
        <w:right w:val="none" w:sz="0" w:space="0" w:color="auto"/>
      </w:divBdr>
    </w:div>
    <w:div w:id="1158769046">
      <w:bodyDiv w:val="1"/>
      <w:marLeft w:val="0"/>
      <w:marRight w:val="0"/>
      <w:marTop w:val="0"/>
      <w:marBottom w:val="0"/>
      <w:divBdr>
        <w:top w:val="none" w:sz="0" w:space="0" w:color="auto"/>
        <w:left w:val="none" w:sz="0" w:space="0" w:color="auto"/>
        <w:bottom w:val="none" w:sz="0" w:space="0" w:color="auto"/>
        <w:right w:val="none" w:sz="0" w:space="0" w:color="auto"/>
      </w:divBdr>
    </w:div>
    <w:div w:id="1442188398">
      <w:bodyDiv w:val="1"/>
      <w:marLeft w:val="0"/>
      <w:marRight w:val="0"/>
      <w:marTop w:val="0"/>
      <w:marBottom w:val="0"/>
      <w:divBdr>
        <w:top w:val="none" w:sz="0" w:space="0" w:color="auto"/>
        <w:left w:val="none" w:sz="0" w:space="0" w:color="auto"/>
        <w:bottom w:val="none" w:sz="0" w:space="0" w:color="auto"/>
        <w:right w:val="none" w:sz="0" w:space="0" w:color="auto"/>
      </w:divBdr>
    </w:div>
    <w:div w:id="1498107580">
      <w:bodyDiv w:val="1"/>
      <w:marLeft w:val="0"/>
      <w:marRight w:val="0"/>
      <w:marTop w:val="0"/>
      <w:marBottom w:val="0"/>
      <w:divBdr>
        <w:top w:val="none" w:sz="0" w:space="0" w:color="auto"/>
        <w:left w:val="none" w:sz="0" w:space="0" w:color="auto"/>
        <w:bottom w:val="none" w:sz="0" w:space="0" w:color="auto"/>
        <w:right w:val="none" w:sz="0" w:space="0" w:color="auto"/>
      </w:divBdr>
    </w:div>
    <w:div w:id="1671906572">
      <w:bodyDiv w:val="1"/>
      <w:marLeft w:val="0"/>
      <w:marRight w:val="0"/>
      <w:marTop w:val="0"/>
      <w:marBottom w:val="0"/>
      <w:divBdr>
        <w:top w:val="none" w:sz="0" w:space="0" w:color="auto"/>
        <w:left w:val="none" w:sz="0" w:space="0" w:color="auto"/>
        <w:bottom w:val="none" w:sz="0" w:space="0" w:color="auto"/>
        <w:right w:val="none" w:sz="0" w:space="0" w:color="auto"/>
      </w:divBdr>
    </w:div>
    <w:div w:id="1697274175">
      <w:bodyDiv w:val="1"/>
      <w:marLeft w:val="0"/>
      <w:marRight w:val="0"/>
      <w:marTop w:val="0"/>
      <w:marBottom w:val="0"/>
      <w:divBdr>
        <w:top w:val="none" w:sz="0" w:space="0" w:color="auto"/>
        <w:left w:val="none" w:sz="0" w:space="0" w:color="auto"/>
        <w:bottom w:val="none" w:sz="0" w:space="0" w:color="auto"/>
        <w:right w:val="none" w:sz="0" w:space="0" w:color="auto"/>
      </w:divBdr>
    </w:div>
    <w:div w:id="1701055157">
      <w:bodyDiv w:val="1"/>
      <w:marLeft w:val="0"/>
      <w:marRight w:val="0"/>
      <w:marTop w:val="0"/>
      <w:marBottom w:val="0"/>
      <w:divBdr>
        <w:top w:val="none" w:sz="0" w:space="0" w:color="auto"/>
        <w:left w:val="none" w:sz="0" w:space="0" w:color="auto"/>
        <w:bottom w:val="none" w:sz="0" w:space="0" w:color="auto"/>
        <w:right w:val="none" w:sz="0" w:space="0" w:color="auto"/>
      </w:divBdr>
    </w:div>
    <w:div w:id="174117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Pre18</b:Tag>
    <b:SourceType>InternetSite</b:SourceType>
    <b:Guid>{B9701D2B-9995-4D48-A462-BE24E20D68D4}</b:Guid>
    <b:Title>Pre School Learning Alliance </b:Title>
    <b:Year>2018</b:Year>
    <b:InternetSiteTitle>Equality and Inclusive Practice </b:InternetSiteTitle>
    <b:URL>https://www.pre-school.org.uk/equality-and-inclusive-practice</b:URL>
    <b:RefOrder>1</b:RefOrder>
  </b:Source>
  <b:Source>
    <b:Tag>Sir18</b:Tag>
    <b:SourceType>InternetSite</b:SourceType>
    <b:Guid>{63E51D67-59EE-4243-8174-BA62E8005B5D}</b:Guid>
    <b:Author>
      <b:Author>
        <b:NameList>
          <b:Person>
            <b:Last>Wilshaw</b:Last>
            <b:First>Sir</b:First>
            <b:Middle>Michael</b:Middle>
          </b:Person>
        </b:NameList>
      </b:Author>
    </b:Author>
    <b:Title>Teaching Times </b:Title>
    <b:InternetSiteTitle>Positive Discrimination Good for Schools</b:InternetSiteTitle>
    <b:Year>2018 </b:Year>
    <b:URL>https://www.teachingtimes.com/news/positive-discrimination.htm</b:URL>
    <b:RefOrder>2</b:RefOrder>
  </b:Source>
  <b:Source>
    <b:Tag>Equ10</b:Tag>
    <b:SourceType>InternetSite</b:SourceType>
    <b:Guid>{469E5E68-B73E-4242-B2CB-A1C182DB6A29}</b:Guid>
    <b:Author>
      <b:Author>
        <b:NameList>
          <b:Person>
            <b:Last>Act</b:Last>
            <b:First>Equality</b:First>
          </b:Person>
        </b:NameList>
      </b:Author>
    </b:Author>
    <b:Title>Department of Education</b:Title>
    <b:InternetSiteTitle>GOV.UK </b:InternetSiteTitle>
    <b:Year>2010</b:Year>
    <b:URL>https://assets.publishing.service.gov.uk/government/uploads/system/uploads/attachment_data/file/315587/Equality_Act_Advice_Final.pdf</b:URL>
    <b:RefOrder>4</b:RefOrder>
  </b:Source>
  <b:Source>
    <b:Tag>Dep18</b:Tag>
    <b:SourceType>InternetSite</b:SourceType>
    <b:Guid>{AE697858-1D41-4C01-BDAC-AA07F6F10321}</b:Guid>
    <b:Author>
      <b:Author>
        <b:NameList>
          <b:Person>
            <b:Last>Education</b:Last>
            <b:First>Department</b:First>
            <b:Middle>of</b:Middle>
          </b:Person>
        </b:NameList>
      </b:Author>
    </b:Author>
    <b:Title>Sexual Violence and Sexual Harassment between children in schools and colleges. </b:Title>
    <b:Year>2018 </b:Year>
    <b:Month>May </b:Month>
    <b:URL>https://assets.publishing.service.gov.uk/government/uploads/system/uploads/attachment_data/file/719902/Sexual_violence_and_sexual_harassment_between_children_in_schools_and_colleges.pdf</b:URL>
    <b:RefOrder>6</b:RefOrder>
  </b:Source>
  <b:Source>
    <b:Tag>Cou13</b:Tag>
    <b:SourceType>InternetSite</b:SourceType>
    <b:Guid>{E22E9ED1-DAA2-4764-8CCC-8855C032C109}</b:Guid>
    <b:Author>
      <b:Author>
        <b:NameList>
          <b:Person>
            <b:Last>Children</b:Last>
            <b:First>Council</b:First>
            <b:Middle>for Disabled</b:Middle>
          </b:Person>
        </b:NameList>
      </b:Author>
    </b:Author>
    <b:Title>School Funding Changes </b:Title>
    <b:Year>2013 </b:Year>
    <b:URL>https://councilfordisabledchildren.org.uk/sites/default/files/uploads/resources/images/cdc_funding_briefing_for_parents.pdf</b:URL>
    <b:RefOrder>9</b:RefOrder>
  </b:Source>
  <b:Source>
    <b:Tag>NHS18</b:Tag>
    <b:SourceType>InternetSite</b:SourceType>
    <b:Guid>{FA93AB52-9EDB-41D6-BB49-09764A379B1D}</b:Guid>
    <b:Author>
      <b:Author>
        <b:NameList>
          <b:Person>
            <b:Last>Digital</b:Last>
            <b:First>NHS</b:First>
          </b:Person>
        </b:NameList>
      </b:Author>
    </b:Author>
    <b:Title>NHS </b:Title>
    <b:InternetSiteTitle>One in eight of five to 19 year olds had a mental disorder in 2017 major new survey finds</b:InternetSiteTitle>
    <b:Year>2018 </b:Year>
    <b:Month>November </b:Month>
    <b:Day>22</b:Day>
    <b:URL>https://digital.nhs.uk/news-and-events/latest-news/one-in-eight-of-five-to-19-year-olds-had-a-mental-disorder-in-2017-major-new-survey-finds</b:URL>
    <b:RefOrder>5</b:RefOrder>
  </b:Source>
  <b:Source>
    <b:Tag>Eve03</b:Tag>
    <b:SourceType>InternetSite</b:SourceType>
    <b:Guid>{674BED3F-8754-47FA-9378-FF22267FC6CD}</b:Guid>
    <b:Author>
      <b:Author>
        <b:NameList>
          <b:Person>
            <b:Last>Matters</b:Last>
            <b:First>Every</b:First>
            <b:Middle>Child</b:Middle>
          </b:Person>
        </b:NameList>
      </b:Author>
    </b:Author>
    <b:Year>2003 </b:Year>
    <b:URL>https://assets.publishing.service.gov.uk/government/uploads/system/uploads/attachment_data/file/272064/5860.pdf</b:URL>
    <b:RefOrder>7</b:RefOrder>
  </b:Source>
  <b:Source>
    <b:Tag>SCO18</b:Tag>
    <b:SourceType>InternetSite</b:SourceType>
    <b:Guid>{217AF4E3-37A4-4015-B136-BF21DF1552D8}</b:Guid>
    <b:Author>
      <b:Author>
        <b:NameList>
          <b:Person>
            <b:Last>SCOPE</b:Last>
          </b:Person>
        </b:NameList>
      </b:Author>
    </b:Author>
    <b:Title>The Social Model of Disability </b:Title>
    <b:Year>2018 </b:Year>
    <b:URL>https://www.scope.org.uk/about-us/our-brand/social-model-of-disability</b:URL>
    <b:RefOrder>3</b:RefOrder>
  </b:Source>
  <b:Source>
    <b:Tag>Wel18</b:Tag>
    <b:SourceType>InternetSite</b:SourceType>
    <b:Guid>{8418BC39-ABE3-4AB2-BF3C-5BD478FA5CCD}</b:Guid>
    <b:Author>
      <b:Author>
        <b:NameList>
          <b:Person>
            <b:Last>Government</b:Last>
            <b:First>Welsh</b:First>
          </b:Person>
        </b:NameList>
      </b:Author>
    </b:Author>
    <b:Title>The Budget Expenditure on SEN </b:Title>
    <b:Year>2018 </b:Year>
    <b:Month>June</b:Month>
    <b:URL>https://gov.wales/statistics-and-research/budgeted-expenditure-special-educational-needs-provision/?lang=en</b:URL>
    <b:RefOrder>10</b:RefOrder>
  </b:Source>
  <b:Source>
    <b:Tag>GOV12</b:Tag>
    <b:SourceType>InternetSite</b:SourceType>
    <b:Guid>{3FC122BE-C0D6-4AAB-B908-F12E8F2A8C9D}</b:Guid>
    <b:Author>
      <b:Author>
        <b:NameList>
          <b:Person>
            <b:Last>GOV.UK</b:Last>
          </b:Person>
        </b:NameList>
      </b:Author>
    </b:Author>
    <b:Title>SEN support staff: £500,000 scholarship scheme launched </b:Title>
    <b:Year>2012 </b:Year>
    <b:Month>April </b:Month>
    <b:URL>https://www.gov.uk/government/news/sen-support-staff-500000-scholarship-scheme-launched</b:URL>
    <b:RefOrder>11</b:RefOrder>
  </b:Source>
  <b:Source>
    <b:Tag>Nat18</b:Tag>
    <b:SourceType>InternetSite</b:SourceType>
    <b:Guid>{59955293-307B-4A75-962F-A1D11E4A7134}</b:Guid>
    <b:Author>
      <b:Author>
        <b:NameList>
          <b:Person>
            <b:Last>Society</b:Last>
            <b:First>National</b:First>
            <b:Middle>Autistic</b:Middle>
          </b:Person>
        </b:NameList>
      </b:Author>
    </b:Author>
    <b:Title>Statutory Assessment in Wales </b:Title>
    <b:Year>2018 </b:Year>
    <b:URL>https://www.autism.org.uk/13516#</b:URL>
    <b:RefOrder>8</b:RefOrder>
  </b:Source>
</b:Sources>
</file>

<file path=customXml/itemProps1.xml><?xml version="1.0" encoding="utf-8"?>
<ds:datastoreItem xmlns:ds="http://schemas.openxmlformats.org/officeDocument/2006/customXml" ds:itemID="{1152BCC3-E512-45CA-8312-2878DE51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dc:creator>
  <cp:keywords/>
  <dc:description/>
  <cp:lastModifiedBy>Kaitlyn Hole</cp:lastModifiedBy>
  <cp:revision>2</cp:revision>
  <dcterms:created xsi:type="dcterms:W3CDTF">2018-11-26T13:25:00Z</dcterms:created>
  <dcterms:modified xsi:type="dcterms:W3CDTF">2018-11-26T13:25:00Z</dcterms:modified>
</cp:coreProperties>
</file>