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536003481"/>
        <w:docPartObj>
          <w:docPartGallery w:val="Cover Pages"/>
          <w:docPartUnique/>
        </w:docPartObj>
      </w:sdtPr>
      <w:sdtEndPr>
        <w:rPr>
          <w:rFonts w:ascii="Times New Roman" w:hAnsi="Times New Roman" w:cs="Times New Roman"/>
          <w:color w:val="auto"/>
          <w:sz w:val="24"/>
          <w:szCs w:val="24"/>
        </w:rPr>
      </w:sdtEndPr>
      <w:sdtContent>
        <w:p w14:paraId="1F545F76" w14:textId="396333CD" w:rsidR="00C5404C" w:rsidRDefault="00C5404C">
          <w:pPr>
            <w:pStyle w:val="NoSpacing"/>
            <w:spacing w:before="1540" w:after="240"/>
            <w:jc w:val="center"/>
            <w:rPr>
              <w:color w:val="4472C4" w:themeColor="accent1"/>
            </w:rPr>
          </w:pPr>
          <w:r>
            <w:rPr>
              <w:noProof/>
              <w:color w:val="4472C4" w:themeColor="accent1"/>
            </w:rPr>
            <w:drawing>
              <wp:inline distT="0" distB="0" distL="0" distR="0" wp14:anchorId="21E013DA" wp14:editId="2C6643F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64E8C457" w14:textId="25D084CA" w:rsidR="007B104C" w:rsidRDefault="007B104C" w:rsidP="00AD55C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72"/>
              <w:szCs w:val="72"/>
            </w:rPr>
          </w:pPr>
          <w:r w:rsidRPr="007B104C">
            <w:rPr>
              <w:rFonts w:asciiTheme="majorHAnsi" w:eastAsiaTheme="majorEastAsia" w:hAnsiTheme="majorHAnsi" w:cstheme="majorBidi"/>
              <w:caps/>
              <w:color w:val="4472C4" w:themeColor="accent1"/>
              <w:sz w:val="72"/>
              <w:szCs w:val="72"/>
            </w:rPr>
            <w:t>Legal Process</w:t>
          </w:r>
          <w:r>
            <w:rPr>
              <w:rFonts w:asciiTheme="majorHAnsi" w:eastAsiaTheme="majorEastAsia" w:hAnsiTheme="majorHAnsi" w:cstheme="majorBidi"/>
              <w:caps/>
              <w:color w:val="4472C4" w:themeColor="accent1"/>
              <w:sz w:val="72"/>
              <w:szCs w:val="72"/>
            </w:rPr>
            <w:t xml:space="preserve">                      </w:t>
          </w:r>
          <w:r w:rsidRPr="007B104C">
            <w:rPr>
              <w:rFonts w:asciiTheme="majorHAnsi" w:eastAsiaTheme="majorEastAsia" w:hAnsiTheme="majorHAnsi" w:cstheme="majorBidi"/>
              <w:caps/>
              <w:color w:val="4472C4" w:themeColor="accent1"/>
              <w:sz w:val="72"/>
              <w:szCs w:val="72"/>
            </w:rPr>
            <w:t>Diversity in the Judiciary (Supreme Court)</w:t>
          </w:r>
        </w:p>
        <w:p w14:paraId="3E335A12" w14:textId="6B5C7E18" w:rsidR="00C5404C" w:rsidRDefault="00000000" w:rsidP="00AD55C7">
          <w:pPr>
            <w:pStyle w:val="NoSpacing"/>
            <w:pBdr>
              <w:top w:val="single" w:sz="6" w:space="6" w:color="4472C4" w:themeColor="accent1"/>
              <w:bottom w:val="single" w:sz="6" w:space="6" w:color="4472C4" w:themeColor="accent1"/>
            </w:pBdr>
            <w:spacing w:after="240"/>
            <w:jc w:val="center"/>
            <w:rPr>
              <w:color w:val="4472C4" w:themeColor="accent1"/>
              <w:sz w:val="28"/>
              <w:szCs w:val="28"/>
            </w:rPr>
          </w:pPr>
          <w:sdt>
            <w:sdtPr>
              <w:rPr>
                <w:color w:val="4472C4" w:themeColor="accent1"/>
                <w:sz w:val="28"/>
                <w:szCs w:val="28"/>
              </w:rPr>
              <w:alias w:val="Subtitle"/>
              <w:tag w:val=""/>
              <w:id w:val="328029620"/>
              <w:placeholder>
                <w:docPart w:val="42AD7ABB143F4123AF635C639E34B9C5"/>
              </w:placeholder>
              <w:dataBinding w:prefixMappings="xmlns:ns0='http://purl.org/dc/elements/1.1/' xmlns:ns1='http://schemas.openxmlformats.org/package/2006/metadata/core-properties' " w:xpath="/ns1:coreProperties[1]/ns0:subject[1]" w:storeItemID="{6C3C8BC8-F283-45AE-878A-BAB7291924A1}"/>
              <w:text/>
            </w:sdtPr>
            <w:sdtContent>
              <w:r w:rsidR="00C5404C">
                <w:rPr>
                  <w:color w:val="4472C4" w:themeColor="accent1"/>
                  <w:sz w:val="28"/>
                  <w:szCs w:val="28"/>
                </w:rPr>
                <w:t>STUDENT ID:</w:t>
              </w:r>
            </w:sdtContent>
          </w:sdt>
          <w:r w:rsidR="00E52374" w:rsidRPr="00E52374">
            <w:rPr>
              <w:color w:val="4472C4" w:themeColor="accent1"/>
              <w:sz w:val="28"/>
              <w:szCs w:val="28"/>
            </w:rPr>
            <w:t>2130470</w:t>
          </w:r>
        </w:p>
        <w:p w14:paraId="53132E32" w14:textId="52F8204B" w:rsidR="00C5404C" w:rsidRDefault="00C5404C">
          <w:pPr>
            <w:pStyle w:val="NoSpacing"/>
            <w:spacing w:before="480"/>
            <w:jc w:val="center"/>
            <w:rPr>
              <w:color w:val="4472C4" w:themeColor="accent1"/>
            </w:rPr>
          </w:pPr>
          <w:r>
            <w:rPr>
              <w:noProof/>
              <w:color w:val="4472C4" w:themeColor="accent1"/>
            </w:rPr>
            <w:drawing>
              <wp:inline distT="0" distB="0" distL="0" distR="0" wp14:anchorId="4B83C34C" wp14:editId="13FBC04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75535CF" w14:textId="51455E21" w:rsidR="00C5404C" w:rsidRDefault="00C5404C" w:rsidP="00C735B5">
          <w:r>
            <w:br w:type="page"/>
          </w:r>
        </w:p>
      </w:sdtContent>
    </w:sdt>
    <w:p w14:paraId="67A46C8A" w14:textId="3165FB79" w:rsidR="00C735B5" w:rsidRDefault="00C735B5" w:rsidP="00C735B5">
      <w:r w:rsidRPr="00C735B5">
        <w:lastRenderedPageBreak/>
        <w:t>This evaluation is going to take a comprehensive look at a wide variety of legal procedures, with a particular emphasis on Supreme Court Justices. In addition, the relevance of diversity in the judicial system, as well as the influence that judges have over both the people and the law, is relatively unimportant. As a result, there will be a significant amount of debate on the functions of the Supreme Court and the part it plays in the larger community.</w:t>
      </w:r>
      <w:r>
        <w:t xml:space="preserve"> Improvements will also be given at last on the diversity on the bench of the Supreme Court in England and Wales.</w:t>
      </w:r>
    </w:p>
    <w:p w14:paraId="591F3B0F" w14:textId="5DD8F7B9" w:rsidR="004C756E" w:rsidRPr="00E232FC" w:rsidRDefault="004C756E" w:rsidP="00C735B5">
      <w:r w:rsidRPr="004C756E">
        <w:t>In addition to serving as the last court of appeal in the United Kingdom, the Supreme Court also plays a significant part in the evolution of the legal system in that nation. The United Kingdom's Supreme Court is the highest and last court of appeal, and it hears and decides civil and criminal cases from England, Wales, and Northern Ireland. It is also the court with the most authority. In addition, it is the responsibility of the Supreme Court to hear appeals on contentious legal issues that are regarded as being of general interest to the public. In addition to this, the main body of the Supreme Court focuses its attention on issues that are considered to be of the utmost public and constitutional concern. In addition, the Supreme Court has maintained and even strengthened its position as the highest court in the United Kingdom as well as a global leader in the subject of common law (Court, n.d.).</w:t>
      </w:r>
    </w:p>
    <w:p w14:paraId="530526B6" w14:textId="5ACF15CF" w:rsidR="00E232FC" w:rsidRPr="00E232FC" w:rsidRDefault="00770FE6" w:rsidP="00C735B5">
      <w:r w:rsidRPr="00770FE6">
        <w:t>The Supreme Court uses the power of judicial review, which allows it to declare unlawful measures passed by Congress or state legislatures.</w:t>
      </w:r>
      <w:r>
        <w:t xml:space="preserve"> </w:t>
      </w:r>
      <w:r w:rsidR="00E232FC" w:rsidRPr="00E232FC">
        <w:t>There have been situations in which the government or police department of a state have infringed the civil rights of a person or suspect, and if not for the intervention of the Supreme Court, the government of the state in question would have gotten away with the abuses. Justices of the Supreme Court are responsible for rendering unbiased decisions in conformity with the law that everyone is required to obey. The Supreme Court is responsible for making very significant decisions like immigration, travel bans, labour unions, voting rights, LGBT rights, and religious liberty</w:t>
      </w:r>
      <w:r w:rsidR="004C756E">
        <w:t>.</w:t>
      </w:r>
    </w:p>
    <w:p w14:paraId="3E88E72A" w14:textId="7335947E" w:rsidR="00CC26C2" w:rsidRPr="00CC26C2" w:rsidRDefault="00DC6FA4" w:rsidP="00C735B5">
      <w:r w:rsidRPr="00DC6FA4">
        <w:t xml:space="preserve">Because it creates a feeling of belonging to a specific group's shared traditions, familial relationships, and worldview, a person's sense of self has significant roots in their racial or ethnic identity. This is because racial and ethnic identity contribute to the development of a person's sense of self. It is possible for a person's cultural heritage, racial background, or ethnic background to influence how they behave and the choices they make in a number of contexts. People's views of themselves and others, as well as the feelings and ideas that pass through their minds and the </w:t>
      </w:r>
      <w:r w:rsidRPr="00DC6FA4">
        <w:lastRenderedPageBreak/>
        <w:t>thoughts that they allow themselves to entertain, may also be influenced by these factors. First, ethnic relations dictated which employment were suitable for white men, white women, black men, and black women; second, ethnic connections defined which patterns of sexual access were available; and third, ethnic relations influenced the types of housing that was available (Banton, 1979).</w:t>
      </w:r>
      <w:r>
        <w:t xml:space="preserve"> </w:t>
      </w:r>
      <w:r w:rsidR="00CC26C2">
        <w:t>E</w:t>
      </w:r>
      <w:r w:rsidR="00CC26C2" w:rsidRPr="00CC26C2">
        <w:t>thnicity and/or gender</w:t>
      </w:r>
      <w:r w:rsidR="00CC26C2">
        <w:t xml:space="preserve"> have little impact over the Supreme Court’s decisions. </w:t>
      </w:r>
      <w:r w:rsidR="00CC26C2" w:rsidRPr="00CC26C2">
        <w:t xml:space="preserve">Various internal and external elements, including legal, psychological, intellectual, and political forces, also impact judicial judgments. Significantly, racial, gender, and class prejudices infiltrate and affect the </w:t>
      </w:r>
      <w:r w:rsidR="004C756E">
        <w:t>England and Wales</w:t>
      </w:r>
      <w:r w:rsidR="00CC26C2" w:rsidRPr="00CC26C2">
        <w:t xml:space="preserve"> Supreme Court via the formation of "social facts," a process through which the Justices derive conclusions about reality as they see it. </w:t>
      </w:r>
      <w:r w:rsidR="004C756E" w:rsidRPr="004C756E">
        <w:t>This article makes use of the social facts theory to explain the behaviours that lead to the inclusion of racial, gendered, and socioeconomic prejudices as facts in judicial decision making, as well as how the incorporation of these prejudices undermines the promise of equality. Prejudices leads to the inclusion of racial, gendered, and socioeconomic prejudices as facts in (Behuniak,2003).</w:t>
      </w:r>
    </w:p>
    <w:p w14:paraId="0F26B840" w14:textId="4293BE4C" w:rsidR="00251D7C" w:rsidRPr="00251D7C" w:rsidRDefault="00F53A0E" w:rsidP="00C735B5">
      <w:r w:rsidRPr="00F53A0E">
        <w:t xml:space="preserve">In the United Kingdom, judicial appeals may be brought before either the Supreme Court or the Judicial Committee of the Privy Council. Both of these courts are known for their high level of complexity and importance. The outcomes of these cases have the potential to have a significant influence not just in the United Kingdom but also in other nations. According to the Constitution, those who want to serve as federal judges or justices on the Supreme Court do not need to meet any age restrictions, residence requirements, citizenship requirements, or educational requirements. </w:t>
      </w:r>
      <w:r w:rsidR="004C756E" w:rsidRPr="004C756E">
        <w:t>A candidate must be able to demonstrate the ability to contribute to the collaborative decision-making process of the Court, sensitivity to the needs of a variety of communities and groups, and the ability and willingness to engage in the wider representative and leadership role of a Justice. The selection commission looks for candidates who can demonstrate these abilities. In addition to having an understanding of how the constitutions and legal systems of England, Scotland, Northern Ireland, and Wales have developed over time, the commission in charge of making hiring decisions is looking for candidates who can demonstrate an ability to participate in the collaborative decision-making process of the Court.</w:t>
      </w:r>
      <w:r w:rsidR="004C756E">
        <w:t xml:space="preserve"> </w:t>
      </w:r>
      <w:r w:rsidRPr="00F53A0E">
        <w:t xml:space="preserve">According to Court (n.d.), the staff of the Supreme Court must be comprised of judges who are well-versed in the legal systems of all regions of the United Kingdom and have previous experience working in those legal systems. In addition, the judges must have previous experience working in those legal systems. The whole procedure will normally take a few months, although it is possible to complete it in a shorter amount of time, </w:t>
      </w:r>
      <w:r w:rsidRPr="00F53A0E">
        <w:lastRenderedPageBreak/>
        <w:t>and there have been instances when this has been done. Around 55 days has been the typical amount of time that passes between a nomination being made and the final vote being cast in the Senate ever since the middle of the 1950s</w:t>
      </w:r>
      <w:r>
        <w:t xml:space="preserve"> </w:t>
      </w:r>
      <w:r w:rsidR="00251D7C" w:rsidRPr="00251D7C">
        <w:t>(Court, n.d.)</w:t>
      </w:r>
      <w:r w:rsidR="00251D7C">
        <w:t>.</w:t>
      </w:r>
    </w:p>
    <w:p w14:paraId="1965F344" w14:textId="0F38798C" w:rsidR="00180E41" w:rsidRPr="00180E41" w:rsidRDefault="00180E41" w:rsidP="00C735B5">
      <w:r w:rsidRPr="00180E41">
        <w:t>When the demographics of judges change, the moral principles that guide the administration of criminal justice are likewise susceptible to change. These regulations affect the practises of law enforcement, the conditions of incarceration, and other areas of the criminal justice system. Changes in the substance of the cases before the court and in the conduct of individual justices are other probable causes of variations in the Supreme Court's decisions; nonetheless, changes in the makeup of the court's membership are almost always to blame. Each of the remaining contenders for the position is given the chance to participate in an interview with the committee. The adoption of the Crime and Courts Act in 2013 made it possible for the commission to prioritise one application over another in cases when two applicants were determined to be equally qualified. This was only one of the several modifications made available by the 2013 Act. The committee responsible for filling vacancies on the Supreme Court's Justice bench is led by the President of the Supreme Court, who acts as the group's leader. One of the other panel members is a senior judge from the United Kingdom who is not a member of the Supreme Court. In addition, each of the three independent boards or commissioners for judicial nominations in the United Kingdom is represented. Due to the need of this requirement, at least two of these individuals cannot function as legal representatives.</w:t>
      </w:r>
      <w:r w:rsidR="00DC6FA4" w:rsidRPr="00DC6FA4">
        <w:t xml:space="preserve"> </w:t>
      </w:r>
      <w:r w:rsidR="00DC6FA4" w:rsidRPr="00DC6FA4">
        <w:t>Since April of 2006, the independent Judicial Nominations Commission has been in charge of making judicial appointments</w:t>
      </w:r>
      <w:r w:rsidR="00DC6FA4">
        <w:t xml:space="preserve"> </w:t>
      </w:r>
      <w:r w:rsidR="00DC6FA4" w:rsidRPr="00DC6FA4">
        <w:t>(www.judiciary.uk, n.d.)</w:t>
      </w:r>
      <w:r w:rsidR="00DC6FA4">
        <w:t>.</w:t>
      </w:r>
      <w:r w:rsidR="00C735B5" w:rsidRPr="00C735B5">
        <w:t xml:space="preserve"> </w:t>
      </w:r>
      <w:r w:rsidR="00C735B5" w:rsidRPr="00C735B5">
        <w:t>It was considered that while judges should be chosen based on merit, for a court to have the confidence of the people, it must fairly represent all parts of society that are able to produce candidates with the necessary talents. This was necessary for the court to have legitimacy. If we want to have a court that the people have confidence in, we need to have a judiciary that the people have faith in. This is necessary if we want to have a court that the people trust. Applicants are being encouraged to submit their applications using this new method of candidate selection, which is part of the new process for choosing candidates. A rigorous application and screening interview procedure is used to select candidates for every open position</w:t>
      </w:r>
      <w:r w:rsidR="00C735B5">
        <w:t xml:space="preserve"> </w:t>
      </w:r>
      <w:r w:rsidR="00C735B5" w:rsidRPr="00C735B5">
        <w:t>(www.judiciary.uk, n.d.).</w:t>
      </w:r>
    </w:p>
    <w:p w14:paraId="7F28DD80" w14:textId="77777777" w:rsidR="00DC6FA4" w:rsidRDefault="00DC6FA4" w:rsidP="00C735B5"/>
    <w:p w14:paraId="6772D58C" w14:textId="76D628F9" w:rsidR="00180E41" w:rsidRDefault="00180E41" w:rsidP="00C735B5">
      <w:r>
        <w:lastRenderedPageBreak/>
        <w:t>It is essential to have judges who represent the country's many cultural origins, although this goal has yet to be met to a great extent. Despite the fact that more members of underrepresented groups serve on juries today, they are still grossly outnumbered. It is essential for the Supreme Court to have a significant number of legal expertise in order to uphold the Constitution. On the other hand, some conservative media and politicians have dismissed the significance of such a difference, claiming that the only thing that matters in a candidate for the Supreme Court is whether or not he or she would "follow the law." They have claimed that the only factor that really matters in a candidate for the court is "following the law." The Court's professional membership diversity allows it to draw on a broader variety of abilities and viewpoints when making judgments that require discretion and practical judgement. The Supreme Court's professional diversity increases the court's ability to defend against a broader spectrum of constitutional law violations (Cato.org, 2022).</w:t>
      </w:r>
      <w:r w:rsidR="00C735B5">
        <w:t xml:space="preserve"> </w:t>
      </w:r>
      <w:r w:rsidR="00C735B5" w:rsidRPr="00C735B5">
        <w:t>Women and people of colour make up a much larger percentage of non-judicial members and magistrates than they do of judicial positions overall. The present population of magistrates is comprised of 56% women, 13% people of colour (Black, Asian, or other minority ethnicity), and 82% people who are at least 50 years old. In the year 2020/21, ideas for non-legal activities were made up of 70 percent by women, while individuals of colour made up 27 percent of all recommendations (GOV.UK, n.d.). For all non-legal activities in the year 2020/21, the recommendation rate from applications was 18 percent higher for female applicants than it was for male applicants. This was likewise the case with the applicants from Asia, who had a greater percentage of recommendations than the white candidates. We have never before gathered data on the intersection of diversity characteristics such as gender and ethnicity, gender and professional background, or even gender, ethnicity, and the intersection of the two. This year marks the first time that we have done so. The numerous findings from this investigation are presented in the report's primary body. The data that this publication compiles on magistrates and tribunal members shows a greater representation of women and persons of colour than the statistics that the judicial branch itself compiles on judges (GOV.UK, n.d.).</w:t>
      </w:r>
    </w:p>
    <w:p w14:paraId="0CA7D693" w14:textId="6F7DA067" w:rsidR="00180E41" w:rsidRPr="00180E41" w:rsidRDefault="00C735B5" w:rsidP="00C735B5">
      <w:r>
        <w:t xml:space="preserve">As improvements, the England’s and Wales’s Supreme Court needs to abide my statues and regulations for all of their processes in order to lawfully be representative of the whole country when making decisions or giving verdicts. </w:t>
      </w:r>
      <w:r w:rsidR="00180E41" w:rsidRPr="00180E41">
        <w:t xml:space="preserve">A diverse bench is essential for an equitable justice system and instilling faith in the legal system among the general public. The process of choosing judges must contain not just a desirable but also a mandated component that emphasises the </w:t>
      </w:r>
      <w:r w:rsidR="00180E41" w:rsidRPr="00180E41">
        <w:lastRenderedPageBreak/>
        <w:t>importance of demographic and professional diversity among the justices sitting on the court. The inclusion of a wide variety of life experiences and points of view elevates the judges' thinking to a higher level</w:t>
      </w:r>
      <w:r w:rsidR="00DC6FA4" w:rsidRPr="00DC6FA4">
        <w:t xml:space="preserve"> </w:t>
      </w:r>
      <w:r w:rsidR="00DC6FA4" w:rsidRPr="00DC6FA4">
        <w:t>(Boyd, Epstein and Martin, 2010)</w:t>
      </w:r>
      <w:r w:rsidR="00180E41" w:rsidRPr="00180E41">
        <w:t>. Studies of appellate panels have shown that when a female judge or a person of colour sits on the panel with them, male judges and white judges are more likely to find in favour of plaintiffs in civil rights issues. This is true even when the panel has three judges. This was true regardless of whether the panel included three male or three female judges</w:t>
      </w:r>
      <w:r w:rsidR="00DC6FA4" w:rsidRPr="00DC6FA4">
        <w:t xml:space="preserve"> </w:t>
      </w:r>
      <w:r w:rsidR="00DC6FA4" w:rsidRPr="00DC6FA4">
        <w:t>(Boyd, Epstein and Martin, 2010)</w:t>
      </w:r>
      <w:r w:rsidR="00180E41" w:rsidRPr="00180E41">
        <w:t>.</w:t>
      </w:r>
    </w:p>
    <w:p w14:paraId="06B713F4" w14:textId="733A90A7" w:rsidR="00770FE6" w:rsidRDefault="00180E41" w:rsidP="00C735B5">
      <w:r w:rsidRPr="00180E41">
        <w:t xml:space="preserve">In conclusion, it is crucial to have judges who reflect the country's many cultural backgrounds, although this objective has not been achieved to a significant degree. The impact of race and/or gender on the Supreme Court's decisions is minor. Internal and external influences, including legal, psychological, intellectual, and political elements, also affect judicial judgments. Significantly, racial, gender, and class prejudices permeate and affect the U.S. Supreme Court via the Justices' creation of "social facts," a process by which they form opinions about reality as they see it. White males are now </w:t>
      </w:r>
      <w:r w:rsidRPr="00C735B5">
        <w:t xml:space="preserve">disproportionately overrepresented on state supreme court seats. Two of the nine Supreme Court justices are people of colour, which is less than a third of the national </w:t>
      </w:r>
      <w:r w:rsidRPr="00180E41">
        <w:t>average for racial diversity.</w:t>
      </w:r>
    </w:p>
    <w:p w14:paraId="6A942FE2" w14:textId="51FDE4A4" w:rsidR="00770FE6" w:rsidRDefault="00770FE6" w:rsidP="00C735B5"/>
    <w:p w14:paraId="143944DE" w14:textId="7413B197" w:rsidR="00770FE6" w:rsidRDefault="00770FE6" w:rsidP="00C735B5"/>
    <w:p w14:paraId="3290EFDB" w14:textId="417F7B3D" w:rsidR="00770FE6" w:rsidRDefault="00770FE6" w:rsidP="00C735B5"/>
    <w:p w14:paraId="52A7BBAF" w14:textId="07D81154" w:rsidR="00C735B5" w:rsidRDefault="00C735B5" w:rsidP="00C735B5"/>
    <w:p w14:paraId="071D7473" w14:textId="10090458" w:rsidR="00C735B5" w:rsidRDefault="00C735B5" w:rsidP="00C735B5"/>
    <w:p w14:paraId="44F87005" w14:textId="09EE57AC" w:rsidR="00C735B5" w:rsidRDefault="00C735B5" w:rsidP="00C735B5"/>
    <w:p w14:paraId="17A60B86" w14:textId="5814C355" w:rsidR="00C735B5" w:rsidRDefault="00C735B5" w:rsidP="00C735B5"/>
    <w:p w14:paraId="2F9681CD" w14:textId="3BFE5ADB" w:rsidR="00C735B5" w:rsidRDefault="00C735B5" w:rsidP="00C735B5"/>
    <w:p w14:paraId="27F0650B" w14:textId="4C611689" w:rsidR="00C735B5" w:rsidRDefault="00C735B5" w:rsidP="00C735B5"/>
    <w:p w14:paraId="4B7D4F62" w14:textId="77777777" w:rsidR="000B4728" w:rsidRPr="00EE6D8F" w:rsidRDefault="000B4728" w:rsidP="00C735B5"/>
    <w:p w14:paraId="48E32A01" w14:textId="4F40C64A" w:rsidR="00EE6D8F" w:rsidRDefault="00EE6D8F" w:rsidP="00C735B5">
      <w:pPr>
        <w:pStyle w:val="Heading1"/>
      </w:pPr>
      <w:bookmarkStart w:id="0" w:name="_Toc109409862"/>
      <w:r>
        <w:lastRenderedPageBreak/>
        <w:t>References</w:t>
      </w:r>
      <w:bookmarkEnd w:id="0"/>
    </w:p>
    <w:p w14:paraId="2CD13CFA" w14:textId="77777777" w:rsidR="00C735B5" w:rsidRDefault="00C735B5" w:rsidP="00C735B5">
      <w:r w:rsidRPr="00DC6FA4">
        <w:t>Banton, M. (1979). Gender roles and ethnic relations. New Community, 7(3), pp.323–332. doi:10.1080/1369183x.1979.9975581.</w:t>
      </w:r>
    </w:p>
    <w:p w14:paraId="721D020F" w14:textId="77777777" w:rsidR="00C735B5" w:rsidRDefault="00C735B5" w:rsidP="00C735B5">
      <w:r w:rsidRPr="00CC26C2">
        <w:t xml:space="preserve">Behuniak, S. M. (2003). How Race, Gender, and Class Assumptions Enter the Supreme Court. Race, Gender &amp; Class, 10(1), 79–96. </w:t>
      </w:r>
      <w:hyperlink r:id="rId10" w:history="1">
        <w:r w:rsidRPr="004510FA">
          <w:rPr>
            <w:rStyle w:val="Hyperlink"/>
          </w:rPr>
          <w:t>http://www.jstor.org/stable/41675061</w:t>
        </w:r>
      </w:hyperlink>
    </w:p>
    <w:p w14:paraId="5DE4DEFA" w14:textId="77777777" w:rsidR="00C735B5" w:rsidRDefault="00C735B5" w:rsidP="00C735B5">
      <w:r w:rsidRPr="00DC6FA4">
        <w:t>Boyd, C.L., Epstein, L. and Martin, A.D. (2010). Untangling the Causal Effects of Sex on Judging. American Journal of Political Science, [online] 54(2), pp.389–411. Available at: https://www.jstor.org/stable/25652213 [Accessed 22 Jul. 2022].</w:t>
      </w:r>
    </w:p>
    <w:p w14:paraId="304AFB75" w14:textId="77777777" w:rsidR="00C735B5" w:rsidRDefault="00C735B5" w:rsidP="00C735B5">
      <w:r w:rsidRPr="00CC26C2">
        <w:t xml:space="preserve">Cato.org. (2022). [online] Available at: </w:t>
      </w:r>
      <w:hyperlink r:id="rId11" w:history="1">
        <w:r w:rsidRPr="004510FA">
          <w:rPr>
            <w:rStyle w:val="Hyperlink"/>
          </w:rPr>
          <w:t>https://www.cato.org/blog/professional-diversity-essential-supreme-court-enforce-constitution</w:t>
        </w:r>
      </w:hyperlink>
      <w:r w:rsidRPr="00CC26C2">
        <w:t>.</w:t>
      </w:r>
    </w:p>
    <w:p w14:paraId="479D7ACA" w14:textId="77777777" w:rsidR="00C735B5" w:rsidRDefault="00C735B5" w:rsidP="00C735B5">
      <w:r w:rsidRPr="00251D7C">
        <w:t xml:space="preserve">Court, T.S. (n.d.). Supreme Court launches selection process for new justices - The Supreme Court. [online] www.supremecourt.uk. Available at: </w:t>
      </w:r>
      <w:hyperlink r:id="rId12" w:history="1">
        <w:r w:rsidRPr="00927FD5">
          <w:rPr>
            <w:rStyle w:val="Hyperlink"/>
          </w:rPr>
          <w:t>https://www.supremecourt.uk/news/supreme-court-launches-selection-process-for-new-justices.html#:~:text=Candidates%20are%20shortlisted%20and%20interviewed</w:t>
        </w:r>
      </w:hyperlink>
      <w:r w:rsidRPr="00251D7C">
        <w:t>.</w:t>
      </w:r>
    </w:p>
    <w:p w14:paraId="7F7C7590" w14:textId="77777777" w:rsidR="00C735B5" w:rsidRDefault="00C735B5" w:rsidP="00C735B5">
      <w:r w:rsidRPr="004C756E">
        <w:t>Court, T.S. (n.d.). </w:t>
      </w:r>
      <w:r w:rsidRPr="004C756E">
        <w:rPr>
          <w:i/>
          <w:iCs/>
        </w:rPr>
        <w:t>Role of The Supreme Court - The Supreme Court</w:t>
      </w:r>
      <w:r w:rsidRPr="004C756E">
        <w:t xml:space="preserve">. [online] www.supremecourt.uk. Available at: </w:t>
      </w:r>
      <w:hyperlink r:id="rId13" w:history="1">
        <w:r w:rsidRPr="00927FD5">
          <w:rPr>
            <w:rStyle w:val="Hyperlink"/>
          </w:rPr>
          <w:t>https://www.supremecourt.uk/about/role-of-the-supreme-court.html#:~:text=The%20Supreme%20Court%3A</w:t>
        </w:r>
      </w:hyperlink>
      <w:r w:rsidRPr="004C756E">
        <w:t>.</w:t>
      </w:r>
    </w:p>
    <w:p w14:paraId="64B721E0" w14:textId="77777777" w:rsidR="00C735B5" w:rsidRDefault="00C735B5" w:rsidP="00C735B5">
      <w:r w:rsidRPr="00C735B5">
        <w:t>GOV.UK. (n.d.). </w:t>
      </w:r>
      <w:r w:rsidRPr="00C735B5">
        <w:rPr>
          <w:i/>
          <w:iCs/>
        </w:rPr>
        <w:t>Diversity of the judiciary: Legal professions, new appointments and current post-holders – 2021 Statistics</w:t>
      </w:r>
      <w:r w:rsidRPr="00C735B5">
        <w:t>. [online] Available at: https://www.gov.uk/government/statistics/diversity-of-the-judiciary-2021-statistics/diversity-of-the-judiciary-2021-statistics-report#:~:text=56%25%20of%20sitting%20magistrates%20were.</w:t>
      </w:r>
    </w:p>
    <w:p w14:paraId="609B8549" w14:textId="77777777" w:rsidR="00C735B5" w:rsidRDefault="00C735B5" w:rsidP="00C735B5">
      <w:r w:rsidRPr="00DC6FA4">
        <w:t>www.judiciary.uk. (n.d.). </w:t>
      </w:r>
      <w:r w:rsidRPr="00DC6FA4">
        <w:rPr>
          <w:i/>
          <w:iCs/>
        </w:rPr>
        <w:t>Judicial appointments</w:t>
      </w:r>
      <w:r w:rsidRPr="00DC6FA4">
        <w:t>. [online] Available at: https://www.judiciary.uk/about-the-judiciary/the-judiciary-the-government-and-the-constitution/jud-acc-ind/jud-appts/.</w:t>
      </w:r>
    </w:p>
    <w:sectPr w:rsidR="00C735B5" w:rsidSect="00C5404C">
      <w:footerReference w:type="defaul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1642B6" w14:textId="77777777" w:rsidR="00214EC5" w:rsidRDefault="00214EC5" w:rsidP="00C735B5">
      <w:r>
        <w:separator/>
      </w:r>
    </w:p>
  </w:endnote>
  <w:endnote w:type="continuationSeparator" w:id="0">
    <w:p w14:paraId="0FACFF0C" w14:textId="77777777" w:rsidR="00214EC5" w:rsidRDefault="00214EC5" w:rsidP="00C735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73399"/>
      <w:docPartObj>
        <w:docPartGallery w:val="Page Numbers (Bottom of Page)"/>
        <w:docPartUnique/>
      </w:docPartObj>
    </w:sdtPr>
    <w:sdtEndPr>
      <w:rPr>
        <w:noProof/>
      </w:rPr>
    </w:sdtEndPr>
    <w:sdtContent>
      <w:p w14:paraId="48ABE9A6" w14:textId="0BEF8EAE" w:rsidR="0080770F" w:rsidRDefault="0080770F" w:rsidP="00C735B5">
        <w:pPr>
          <w:pStyle w:val="Footer"/>
        </w:pPr>
        <w:r>
          <w:fldChar w:fldCharType="begin"/>
        </w:r>
        <w:r>
          <w:instrText xml:space="preserve"> PAGE   \* MERGEFORMAT </w:instrText>
        </w:r>
        <w:r>
          <w:fldChar w:fldCharType="separate"/>
        </w:r>
        <w:r>
          <w:rPr>
            <w:noProof/>
          </w:rPr>
          <w:t>2</w:t>
        </w:r>
        <w:r>
          <w:rPr>
            <w:noProof/>
          </w:rPr>
          <w:fldChar w:fldCharType="end"/>
        </w:r>
      </w:p>
    </w:sdtContent>
  </w:sdt>
  <w:p w14:paraId="053ED91F" w14:textId="77777777" w:rsidR="0080770F" w:rsidRDefault="0080770F" w:rsidP="00C73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B8AE80" w14:textId="77777777" w:rsidR="00214EC5" w:rsidRDefault="00214EC5" w:rsidP="00C735B5">
      <w:r>
        <w:separator/>
      </w:r>
    </w:p>
  </w:footnote>
  <w:footnote w:type="continuationSeparator" w:id="0">
    <w:p w14:paraId="455E4F93" w14:textId="77777777" w:rsidR="00214EC5" w:rsidRDefault="00214EC5" w:rsidP="00C735B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06539F"/>
    <w:multiLevelType w:val="hybridMultilevel"/>
    <w:tmpl w:val="051ED234"/>
    <w:lvl w:ilvl="0" w:tplc="3124A6D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793383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404C"/>
    <w:rsid w:val="000B4728"/>
    <w:rsid w:val="00180E41"/>
    <w:rsid w:val="00214EC5"/>
    <w:rsid w:val="00216617"/>
    <w:rsid w:val="00251D7C"/>
    <w:rsid w:val="003B0C8A"/>
    <w:rsid w:val="003C37B5"/>
    <w:rsid w:val="004C5F78"/>
    <w:rsid w:val="004C756E"/>
    <w:rsid w:val="00633EDD"/>
    <w:rsid w:val="006C2637"/>
    <w:rsid w:val="0075501B"/>
    <w:rsid w:val="00770FE6"/>
    <w:rsid w:val="00776F47"/>
    <w:rsid w:val="007B104C"/>
    <w:rsid w:val="007C27E7"/>
    <w:rsid w:val="007D26BC"/>
    <w:rsid w:val="0080770F"/>
    <w:rsid w:val="009A746E"/>
    <w:rsid w:val="00AD55C7"/>
    <w:rsid w:val="00B41113"/>
    <w:rsid w:val="00B84685"/>
    <w:rsid w:val="00BC2192"/>
    <w:rsid w:val="00C5404C"/>
    <w:rsid w:val="00C735B5"/>
    <w:rsid w:val="00C7636A"/>
    <w:rsid w:val="00CC26C2"/>
    <w:rsid w:val="00D95029"/>
    <w:rsid w:val="00DC6FA4"/>
    <w:rsid w:val="00E232FC"/>
    <w:rsid w:val="00E42466"/>
    <w:rsid w:val="00E52374"/>
    <w:rsid w:val="00EA39E4"/>
    <w:rsid w:val="00EA5843"/>
    <w:rsid w:val="00EE6D8F"/>
    <w:rsid w:val="00F53A0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DE8252"/>
  <w15:chartTrackingRefBased/>
  <w15:docId w15:val="{E94713C0-DCB8-4554-9C04-B42E8FF634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35B5"/>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EE6D8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5404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5404C"/>
    <w:rPr>
      <w:rFonts w:eastAsiaTheme="minorEastAsia"/>
      <w:lang w:val="en-US"/>
    </w:rPr>
  </w:style>
  <w:style w:type="character" w:customStyle="1" w:styleId="Heading1Char">
    <w:name w:val="Heading 1 Char"/>
    <w:basedOn w:val="DefaultParagraphFont"/>
    <w:link w:val="Heading1"/>
    <w:uiPriority w:val="9"/>
    <w:rsid w:val="00EE6D8F"/>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AD55C7"/>
    <w:pPr>
      <w:ind w:left="720"/>
      <w:contextualSpacing/>
    </w:pPr>
  </w:style>
  <w:style w:type="character" w:styleId="Hyperlink">
    <w:name w:val="Hyperlink"/>
    <w:basedOn w:val="DefaultParagraphFont"/>
    <w:uiPriority w:val="99"/>
    <w:unhideWhenUsed/>
    <w:rsid w:val="007C27E7"/>
    <w:rPr>
      <w:color w:val="0563C1" w:themeColor="hyperlink"/>
      <w:u w:val="single"/>
    </w:rPr>
  </w:style>
  <w:style w:type="character" w:styleId="UnresolvedMention">
    <w:name w:val="Unresolved Mention"/>
    <w:basedOn w:val="DefaultParagraphFont"/>
    <w:uiPriority w:val="99"/>
    <w:semiHidden/>
    <w:unhideWhenUsed/>
    <w:rsid w:val="007C27E7"/>
    <w:rPr>
      <w:color w:val="605E5C"/>
      <w:shd w:val="clear" w:color="auto" w:fill="E1DFDD"/>
    </w:rPr>
  </w:style>
  <w:style w:type="paragraph" w:styleId="Header">
    <w:name w:val="header"/>
    <w:basedOn w:val="Normal"/>
    <w:link w:val="HeaderChar"/>
    <w:uiPriority w:val="99"/>
    <w:unhideWhenUsed/>
    <w:rsid w:val="008077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770F"/>
  </w:style>
  <w:style w:type="paragraph" w:styleId="Footer">
    <w:name w:val="footer"/>
    <w:basedOn w:val="Normal"/>
    <w:link w:val="FooterChar"/>
    <w:uiPriority w:val="99"/>
    <w:unhideWhenUsed/>
    <w:rsid w:val="008077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770F"/>
  </w:style>
  <w:style w:type="paragraph" w:styleId="TOCHeading">
    <w:name w:val="TOC Heading"/>
    <w:basedOn w:val="Heading1"/>
    <w:next w:val="Normal"/>
    <w:uiPriority w:val="39"/>
    <w:unhideWhenUsed/>
    <w:qFormat/>
    <w:rsid w:val="00EA39E4"/>
    <w:pPr>
      <w:outlineLvl w:val="9"/>
    </w:pPr>
    <w:rPr>
      <w:lang w:val="en-US"/>
    </w:rPr>
  </w:style>
  <w:style w:type="paragraph" w:styleId="TOC1">
    <w:name w:val="toc 1"/>
    <w:basedOn w:val="Normal"/>
    <w:next w:val="Normal"/>
    <w:autoRedefine/>
    <w:uiPriority w:val="39"/>
    <w:unhideWhenUsed/>
    <w:rsid w:val="00EA39E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upremecourt.uk/about/role-of-the-supreme-court.html#:~:text=The%20Supreme%20Court%3A"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upremecourt.uk/news/supreme-court-launches-selection-process-for-new-justices.html#:~:text=Candidates%20are%20shortlisted%20and%20interviewed"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to.org/blog/professional-diversity-essential-supreme-court-enforce-constitution"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ww.jstor.org/stable/4167506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2AD7ABB143F4123AF635C639E34B9C5"/>
        <w:category>
          <w:name w:val="General"/>
          <w:gallery w:val="placeholder"/>
        </w:category>
        <w:types>
          <w:type w:val="bbPlcHdr"/>
        </w:types>
        <w:behaviors>
          <w:behavior w:val="content"/>
        </w:behaviors>
        <w:guid w:val="{F90EDEDA-AB67-4FCF-A6DF-4D2D6AE50463}"/>
      </w:docPartPr>
      <w:docPartBody>
        <w:p w:rsidR="002C26E9" w:rsidRDefault="003A3EC3" w:rsidP="003A3EC3">
          <w:pPr>
            <w:pStyle w:val="42AD7ABB143F4123AF635C639E34B9C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EC3"/>
    <w:rsid w:val="001A3461"/>
    <w:rsid w:val="002C26E9"/>
    <w:rsid w:val="003A3EC3"/>
    <w:rsid w:val="00853491"/>
    <w:rsid w:val="008F200F"/>
    <w:rsid w:val="00C05CAC"/>
    <w:rsid w:val="00E129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2AD7ABB143F4123AF635C639E34B9C5">
    <w:name w:val="42AD7ABB143F4123AF635C639E34B9C5"/>
    <w:rsid w:val="003A3EC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226A6D-F0D5-49DB-885A-8CDA0E2081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7</Pages>
  <Words>2243</Words>
  <Characters>12791</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Evidence-Based Policing and Decision Making</vt:lpstr>
    </vt:vector>
  </TitlesOfParts>
  <Company/>
  <LinksUpToDate>false</LinksUpToDate>
  <CharactersWithSpaces>15004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Evidence-Based Policing and Decision Making</dc:title>
  <dc:subject>STUDENT ID:</dc:subject>
  <dc:creator>Diana-Rose Albu (Student)</dc:creator>
  <cp:keywords/>
  <dc:description/>
  <cp:lastModifiedBy>Diana-Rose Albu (Student)</cp:lastModifiedBy>
  <cp:revision>6</cp:revision>
  <dcterms:created xsi:type="dcterms:W3CDTF">2022-06-14T21:39:00Z</dcterms:created>
  <dcterms:modified xsi:type="dcterms:W3CDTF">2022-07-22T18:18:00Z</dcterms:modified>
</cp:coreProperties>
</file>