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1344324"/>
        <w:docPartObj>
          <w:docPartGallery w:val="Cover Pages"/>
          <w:docPartUnique/>
        </w:docPartObj>
      </w:sdtPr>
      <w:sdtContent>
        <w:p w14:paraId="59EFDF56" w14:textId="25099EE4" w:rsidR="00100809" w:rsidRPr="009219DC" w:rsidRDefault="009219DC" w:rsidP="009219DC">
          <w:pPr>
            <w:ind w:firstLine="0"/>
            <w:rPr>
              <w:b/>
              <w:bCs/>
              <w:sz w:val="40"/>
              <w:szCs w:val="40"/>
            </w:rPr>
          </w:pPr>
          <w:r>
            <w:t xml:space="preserve">       </w:t>
          </w:r>
          <w:r>
            <w:rPr>
              <w:b/>
              <w:bCs/>
              <w:sz w:val="40"/>
              <w:szCs w:val="40"/>
            </w:rPr>
            <w:t>INTERNATIONAL FINANCIAL MANAGEMENT</w:t>
          </w:r>
        </w:p>
        <w:p w14:paraId="68B0588A" w14:textId="402A4EF9" w:rsidR="0063704A" w:rsidRPr="007D5372" w:rsidRDefault="007D5372" w:rsidP="001F7FD2">
          <w:pPr>
            <w:jc w:val="center"/>
            <w:rPr>
              <w:sz w:val="40"/>
              <w:szCs w:val="40"/>
            </w:rPr>
          </w:pPr>
          <w:r>
            <w:rPr>
              <w:sz w:val="40"/>
              <w:szCs w:val="40"/>
            </w:rPr>
            <w:t>LCBB6002</w:t>
          </w:r>
        </w:p>
        <w:p w14:paraId="1E8D2232" w14:textId="2765AD0F" w:rsidR="007D5372" w:rsidRDefault="007D5372" w:rsidP="001F7FD2">
          <w:pPr>
            <w:jc w:val="center"/>
            <w:rPr>
              <w:sz w:val="32"/>
              <w:szCs w:val="32"/>
            </w:rPr>
          </w:pPr>
        </w:p>
        <w:p w14:paraId="02ACEA93" w14:textId="77777777" w:rsidR="007D5372" w:rsidRPr="0063704A" w:rsidRDefault="007D5372" w:rsidP="001F7FD2">
          <w:pPr>
            <w:jc w:val="center"/>
            <w:rPr>
              <w:sz w:val="32"/>
              <w:szCs w:val="32"/>
            </w:rPr>
          </w:pPr>
        </w:p>
        <w:p w14:paraId="1C38E786" w14:textId="5821992A" w:rsidR="009219DC" w:rsidRPr="009219DC" w:rsidRDefault="0063704A" w:rsidP="00AF0326">
          <w:pPr>
            <w:ind w:firstLine="0"/>
            <w:rPr>
              <w:b/>
              <w:bCs/>
              <w:sz w:val="40"/>
              <w:szCs w:val="40"/>
            </w:rPr>
          </w:pPr>
          <w:r w:rsidRPr="009219DC">
            <w:rPr>
              <w:b/>
              <w:bCs/>
              <w:sz w:val="40"/>
              <w:szCs w:val="40"/>
            </w:rPr>
            <w:t xml:space="preserve">                        </w:t>
          </w:r>
          <w:r w:rsidR="009219DC">
            <w:rPr>
              <w:b/>
              <w:bCs/>
              <w:sz w:val="40"/>
              <w:szCs w:val="40"/>
            </w:rPr>
            <w:t xml:space="preserve">  </w:t>
          </w:r>
          <w:r w:rsidR="007D5372">
            <w:rPr>
              <w:b/>
              <w:bCs/>
              <w:sz w:val="40"/>
              <w:szCs w:val="40"/>
            </w:rPr>
            <w:t xml:space="preserve">   </w:t>
          </w:r>
          <w:r w:rsidRPr="009219DC">
            <w:rPr>
              <w:b/>
              <w:bCs/>
              <w:sz w:val="40"/>
              <w:szCs w:val="40"/>
            </w:rPr>
            <w:t xml:space="preserve"> </w:t>
          </w:r>
          <w:r w:rsidR="009219DC">
            <w:rPr>
              <w:b/>
              <w:bCs/>
              <w:sz w:val="32"/>
              <w:szCs w:val="32"/>
            </w:rPr>
            <w:t>Student</w:t>
          </w:r>
          <w:r w:rsidR="009219DC">
            <w:rPr>
              <w:b/>
              <w:bCs/>
              <w:sz w:val="40"/>
              <w:szCs w:val="40"/>
            </w:rPr>
            <w:t xml:space="preserve"> </w:t>
          </w:r>
          <w:proofErr w:type="spellStart"/>
          <w:proofErr w:type="gramStart"/>
          <w:r w:rsidR="009219DC">
            <w:rPr>
              <w:b/>
              <w:bCs/>
              <w:sz w:val="32"/>
              <w:szCs w:val="32"/>
            </w:rPr>
            <w:t>name</w:t>
          </w:r>
          <w:r w:rsidR="00AF0326" w:rsidRPr="009219DC">
            <w:rPr>
              <w:b/>
              <w:bCs/>
              <w:sz w:val="40"/>
              <w:szCs w:val="40"/>
            </w:rPr>
            <w:t>:Tsvetelina</w:t>
          </w:r>
          <w:proofErr w:type="spellEnd"/>
          <w:proofErr w:type="gramEnd"/>
          <w:r w:rsidR="00AF0326" w:rsidRPr="009219DC">
            <w:rPr>
              <w:b/>
              <w:bCs/>
              <w:sz w:val="40"/>
              <w:szCs w:val="40"/>
            </w:rPr>
            <w:t xml:space="preserve"> Marinov</w:t>
          </w:r>
          <w:r w:rsidR="009219DC">
            <w:rPr>
              <w:b/>
              <w:bCs/>
              <w:sz w:val="40"/>
              <w:szCs w:val="40"/>
            </w:rPr>
            <w:t xml:space="preserve">a </w:t>
          </w:r>
        </w:p>
        <w:p w14:paraId="032AA8F9" w14:textId="3B2FAFD0" w:rsidR="00100809" w:rsidRPr="009219DC" w:rsidRDefault="00AF0326" w:rsidP="00AF0326">
          <w:pPr>
            <w:ind w:firstLine="0"/>
            <w:rPr>
              <w:b/>
              <w:bCs/>
              <w:sz w:val="40"/>
              <w:szCs w:val="40"/>
            </w:rPr>
          </w:pPr>
          <w:r>
            <w:rPr>
              <w:sz w:val="32"/>
              <w:szCs w:val="32"/>
            </w:rPr>
            <w:t xml:space="preserve">                                </w:t>
          </w:r>
          <w:r w:rsidR="007D5372">
            <w:rPr>
              <w:sz w:val="32"/>
              <w:szCs w:val="32"/>
            </w:rPr>
            <w:t xml:space="preserve">   </w:t>
          </w:r>
          <w:r>
            <w:rPr>
              <w:sz w:val="32"/>
              <w:szCs w:val="32"/>
            </w:rPr>
            <w:t xml:space="preserve"> </w:t>
          </w:r>
          <w:r w:rsidR="009219DC">
            <w:rPr>
              <w:sz w:val="32"/>
              <w:szCs w:val="32"/>
            </w:rPr>
            <w:t xml:space="preserve"> </w:t>
          </w:r>
          <w:r w:rsidR="009219DC">
            <w:rPr>
              <w:b/>
              <w:bCs/>
              <w:sz w:val="32"/>
              <w:szCs w:val="32"/>
            </w:rPr>
            <w:t>Student number:</w:t>
          </w:r>
          <w:r w:rsidR="009219DC">
            <w:rPr>
              <w:b/>
              <w:bCs/>
              <w:sz w:val="40"/>
              <w:szCs w:val="40"/>
            </w:rPr>
            <w:t>1812790</w:t>
          </w:r>
        </w:p>
        <w:p w14:paraId="16A11274" w14:textId="3DBC4ACA" w:rsidR="00100809" w:rsidRPr="00CA0FBC" w:rsidRDefault="00100809" w:rsidP="001F7FD2">
          <w:pPr>
            <w:jc w:val="center"/>
          </w:pPr>
        </w:p>
        <w:p w14:paraId="3C4DB63F" w14:textId="5BC6C03A" w:rsidR="00100809" w:rsidRPr="00CA0FBC" w:rsidRDefault="00100809" w:rsidP="001F7FD2">
          <w:pPr>
            <w:jc w:val="center"/>
          </w:pPr>
        </w:p>
        <w:p w14:paraId="12977147" w14:textId="0C557205" w:rsidR="00100809" w:rsidRPr="00CA0FBC" w:rsidRDefault="00100809">
          <w:pPr>
            <w:spacing w:line="259" w:lineRule="auto"/>
            <w:ind w:firstLine="0"/>
            <w:jc w:val="left"/>
            <w:rPr>
              <w:rFonts w:eastAsiaTheme="majorEastAsia"/>
              <w:b/>
              <w:szCs w:val="32"/>
            </w:rPr>
          </w:pPr>
          <w:r w:rsidRPr="00CA0FBC">
            <w:br w:type="page"/>
          </w:r>
        </w:p>
      </w:sdtContent>
    </w:sdt>
    <w:sdt>
      <w:sdtPr>
        <w:rPr>
          <w:rFonts w:ascii="Times New Roman" w:eastAsiaTheme="minorHAnsi" w:hAnsi="Times New Roman"/>
          <w:color w:val="auto"/>
          <w:sz w:val="24"/>
          <w:szCs w:val="26"/>
          <w:lang w:val="en-GB"/>
        </w:rPr>
        <w:id w:val="-1512286506"/>
        <w:docPartObj>
          <w:docPartGallery w:val="Table of Contents"/>
          <w:docPartUnique/>
        </w:docPartObj>
      </w:sdtPr>
      <w:sdtEndPr>
        <w:rPr>
          <w:b/>
          <w:bCs/>
          <w:noProof/>
        </w:rPr>
      </w:sdtEndPr>
      <w:sdtContent>
        <w:p w14:paraId="689AA4D3" w14:textId="0E6850C1" w:rsidR="00100809" w:rsidRPr="00CA0FBC" w:rsidRDefault="00100809">
          <w:pPr>
            <w:pStyle w:val="TOCHeading"/>
          </w:pPr>
          <w:r w:rsidRPr="00CA0FBC">
            <w:t>Table of Contents</w:t>
          </w:r>
        </w:p>
        <w:p w14:paraId="2BF3888C" w14:textId="588C9209" w:rsidR="00100809" w:rsidRPr="00CA0FBC" w:rsidRDefault="00100809">
          <w:pPr>
            <w:pStyle w:val="TOC1"/>
            <w:tabs>
              <w:tab w:val="right" w:leader="dot" w:pos="9350"/>
            </w:tabs>
            <w:rPr>
              <w:noProof/>
            </w:rPr>
          </w:pPr>
          <w:r w:rsidRPr="00CA0FBC">
            <w:fldChar w:fldCharType="begin"/>
          </w:r>
          <w:r w:rsidRPr="00CA0FBC">
            <w:instrText xml:space="preserve"> TOC \o "1-3" \h \z \u </w:instrText>
          </w:r>
          <w:r w:rsidRPr="00CA0FBC">
            <w:fldChar w:fldCharType="separate"/>
          </w:r>
          <w:hyperlink w:anchor="_Toc123203591" w:history="1">
            <w:r w:rsidRPr="00CA0FBC">
              <w:rPr>
                <w:rStyle w:val="Hyperlink"/>
                <w:noProof/>
              </w:rPr>
              <w:t>Introduction</w:t>
            </w:r>
            <w:r w:rsidRPr="00CA0FBC">
              <w:rPr>
                <w:noProof/>
                <w:webHidden/>
              </w:rPr>
              <w:tab/>
            </w:r>
            <w:r w:rsidRPr="00CA0FBC">
              <w:rPr>
                <w:noProof/>
                <w:webHidden/>
              </w:rPr>
              <w:fldChar w:fldCharType="begin"/>
            </w:r>
            <w:r w:rsidRPr="00CA0FBC">
              <w:rPr>
                <w:noProof/>
                <w:webHidden/>
              </w:rPr>
              <w:instrText xml:space="preserve"> PAGEREF _Toc123203591 \h </w:instrText>
            </w:r>
            <w:r w:rsidRPr="00CA0FBC">
              <w:rPr>
                <w:noProof/>
                <w:webHidden/>
              </w:rPr>
            </w:r>
            <w:r w:rsidRPr="00CA0FBC">
              <w:rPr>
                <w:noProof/>
                <w:webHidden/>
              </w:rPr>
              <w:fldChar w:fldCharType="separate"/>
            </w:r>
            <w:r w:rsidR="00CA0FBC">
              <w:rPr>
                <w:noProof/>
                <w:webHidden/>
              </w:rPr>
              <w:t>2</w:t>
            </w:r>
            <w:r w:rsidRPr="00CA0FBC">
              <w:rPr>
                <w:noProof/>
                <w:webHidden/>
              </w:rPr>
              <w:fldChar w:fldCharType="end"/>
            </w:r>
          </w:hyperlink>
        </w:p>
        <w:p w14:paraId="38CA3834" w14:textId="112A4D39" w:rsidR="00100809" w:rsidRPr="00CA0FBC" w:rsidRDefault="00000000">
          <w:pPr>
            <w:pStyle w:val="TOC1"/>
            <w:tabs>
              <w:tab w:val="right" w:leader="dot" w:pos="9350"/>
            </w:tabs>
            <w:rPr>
              <w:noProof/>
            </w:rPr>
          </w:pPr>
          <w:hyperlink w:anchor="_Toc123203592" w:history="1">
            <w:r w:rsidR="00100809" w:rsidRPr="00CA0FBC">
              <w:rPr>
                <w:rStyle w:val="Hyperlink"/>
                <w:noProof/>
              </w:rPr>
              <w:t>Dividend Distribution Policy of Tesco Plc.</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_Toc123203592 \h </w:instrText>
            </w:r>
            <w:r w:rsidR="00100809" w:rsidRPr="00CA0FBC">
              <w:rPr>
                <w:noProof/>
                <w:webHidden/>
              </w:rPr>
            </w:r>
            <w:r w:rsidR="00100809" w:rsidRPr="00CA0FBC">
              <w:rPr>
                <w:noProof/>
                <w:webHidden/>
              </w:rPr>
              <w:fldChar w:fldCharType="separate"/>
            </w:r>
            <w:r w:rsidR="00CA0FBC">
              <w:rPr>
                <w:noProof/>
                <w:webHidden/>
              </w:rPr>
              <w:t>2</w:t>
            </w:r>
            <w:r w:rsidR="00100809" w:rsidRPr="00CA0FBC">
              <w:rPr>
                <w:noProof/>
                <w:webHidden/>
              </w:rPr>
              <w:fldChar w:fldCharType="end"/>
            </w:r>
          </w:hyperlink>
        </w:p>
        <w:p w14:paraId="40DAF876" w14:textId="32D14868" w:rsidR="00100809" w:rsidRPr="00CA0FBC" w:rsidRDefault="00000000">
          <w:pPr>
            <w:pStyle w:val="TOC1"/>
            <w:tabs>
              <w:tab w:val="right" w:leader="dot" w:pos="9350"/>
            </w:tabs>
            <w:rPr>
              <w:noProof/>
            </w:rPr>
          </w:pPr>
          <w:hyperlink w:anchor="_Toc123203593" w:history="1">
            <w:r w:rsidR="00100809" w:rsidRPr="00CA0FBC">
              <w:rPr>
                <w:rStyle w:val="Hyperlink"/>
                <w:noProof/>
              </w:rPr>
              <w:t>Efficient Market Hypothesis Theory</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_Toc123203593 \h </w:instrText>
            </w:r>
            <w:r w:rsidR="00100809" w:rsidRPr="00CA0FBC">
              <w:rPr>
                <w:noProof/>
                <w:webHidden/>
              </w:rPr>
            </w:r>
            <w:r w:rsidR="00100809" w:rsidRPr="00CA0FBC">
              <w:rPr>
                <w:noProof/>
                <w:webHidden/>
              </w:rPr>
              <w:fldChar w:fldCharType="separate"/>
            </w:r>
            <w:r w:rsidR="00CA0FBC">
              <w:rPr>
                <w:noProof/>
                <w:webHidden/>
              </w:rPr>
              <w:t>3</w:t>
            </w:r>
            <w:r w:rsidR="00100809" w:rsidRPr="00CA0FBC">
              <w:rPr>
                <w:noProof/>
                <w:webHidden/>
              </w:rPr>
              <w:fldChar w:fldCharType="end"/>
            </w:r>
          </w:hyperlink>
        </w:p>
        <w:p w14:paraId="2B7A8AFB" w14:textId="54895CA7" w:rsidR="00100809" w:rsidRPr="00CA0FBC" w:rsidRDefault="00000000">
          <w:pPr>
            <w:pStyle w:val="TOC1"/>
            <w:tabs>
              <w:tab w:val="right" w:leader="dot" w:pos="9350"/>
            </w:tabs>
            <w:rPr>
              <w:noProof/>
            </w:rPr>
          </w:pPr>
          <w:hyperlink w:anchor="_Toc123203594" w:history="1">
            <w:r w:rsidR="00100809" w:rsidRPr="00CA0FBC">
              <w:rPr>
                <w:rStyle w:val="Hyperlink"/>
                <w:noProof/>
              </w:rPr>
              <w:t>Methods of Appraising Projects</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_Toc123203594 \h </w:instrText>
            </w:r>
            <w:r w:rsidR="00100809" w:rsidRPr="00CA0FBC">
              <w:rPr>
                <w:noProof/>
                <w:webHidden/>
              </w:rPr>
            </w:r>
            <w:r w:rsidR="00100809" w:rsidRPr="00CA0FBC">
              <w:rPr>
                <w:noProof/>
                <w:webHidden/>
              </w:rPr>
              <w:fldChar w:fldCharType="separate"/>
            </w:r>
            <w:r w:rsidR="00CA0FBC">
              <w:rPr>
                <w:noProof/>
                <w:webHidden/>
              </w:rPr>
              <w:t>5</w:t>
            </w:r>
            <w:r w:rsidR="00100809" w:rsidRPr="00CA0FBC">
              <w:rPr>
                <w:noProof/>
                <w:webHidden/>
              </w:rPr>
              <w:fldChar w:fldCharType="end"/>
            </w:r>
          </w:hyperlink>
        </w:p>
        <w:p w14:paraId="173276EF" w14:textId="4750FFAB" w:rsidR="00100809" w:rsidRPr="00CA0FBC" w:rsidRDefault="00000000">
          <w:pPr>
            <w:pStyle w:val="TOC1"/>
            <w:tabs>
              <w:tab w:val="right" w:leader="dot" w:pos="9350"/>
            </w:tabs>
            <w:rPr>
              <w:noProof/>
            </w:rPr>
          </w:pPr>
          <w:hyperlink w:anchor="_Toc123203595" w:history="1">
            <w:r w:rsidR="00100809" w:rsidRPr="00CA0FBC">
              <w:rPr>
                <w:rStyle w:val="Hyperlink"/>
                <w:noProof/>
              </w:rPr>
              <w:t>Tesco’s Failure in International Emerging Markets and Future Strategy</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_Toc123203595 \h </w:instrText>
            </w:r>
            <w:r w:rsidR="00100809" w:rsidRPr="00CA0FBC">
              <w:rPr>
                <w:noProof/>
                <w:webHidden/>
              </w:rPr>
            </w:r>
            <w:r w:rsidR="00100809" w:rsidRPr="00CA0FBC">
              <w:rPr>
                <w:noProof/>
                <w:webHidden/>
              </w:rPr>
              <w:fldChar w:fldCharType="separate"/>
            </w:r>
            <w:r w:rsidR="00CA0FBC">
              <w:rPr>
                <w:noProof/>
                <w:webHidden/>
              </w:rPr>
              <w:t>5</w:t>
            </w:r>
            <w:r w:rsidR="00100809" w:rsidRPr="00CA0FBC">
              <w:rPr>
                <w:noProof/>
                <w:webHidden/>
              </w:rPr>
              <w:fldChar w:fldCharType="end"/>
            </w:r>
          </w:hyperlink>
        </w:p>
        <w:p w14:paraId="060967B3" w14:textId="4B80E5C5" w:rsidR="00100809" w:rsidRPr="00CA0FBC" w:rsidRDefault="00000000">
          <w:pPr>
            <w:pStyle w:val="TOC1"/>
            <w:tabs>
              <w:tab w:val="right" w:leader="dot" w:pos="9350"/>
            </w:tabs>
            <w:rPr>
              <w:noProof/>
            </w:rPr>
          </w:pPr>
          <w:hyperlink w:anchor="_Toc123203596" w:history="1">
            <w:r w:rsidR="00100809" w:rsidRPr="00CA0FBC">
              <w:rPr>
                <w:rStyle w:val="Hyperlink"/>
                <w:noProof/>
              </w:rPr>
              <w:t>Conclusion</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_Toc123203596 \h </w:instrText>
            </w:r>
            <w:r w:rsidR="00100809" w:rsidRPr="00CA0FBC">
              <w:rPr>
                <w:noProof/>
                <w:webHidden/>
              </w:rPr>
            </w:r>
            <w:r w:rsidR="00100809" w:rsidRPr="00CA0FBC">
              <w:rPr>
                <w:noProof/>
                <w:webHidden/>
              </w:rPr>
              <w:fldChar w:fldCharType="separate"/>
            </w:r>
            <w:r w:rsidR="00CA0FBC">
              <w:rPr>
                <w:noProof/>
                <w:webHidden/>
              </w:rPr>
              <w:t>6</w:t>
            </w:r>
            <w:r w:rsidR="00100809" w:rsidRPr="00CA0FBC">
              <w:rPr>
                <w:noProof/>
                <w:webHidden/>
              </w:rPr>
              <w:fldChar w:fldCharType="end"/>
            </w:r>
          </w:hyperlink>
        </w:p>
        <w:p w14:paraId="31DBEC56" w14:textId="7D5143E5" w:rsidR="00100809" w:rsidRPr="00CA0FBC" w:rsidRDefault="00000000">
          <w:pPr>
            <w:pStyle w:val="TOC1"/>
            <w:tabs>
              <w:tab w:val="right" w:leader="dot" w:pos="9350"/>
            </w:tabs>
            <w:rPr>
              <w:noProof/>
            </w:rPr>
          </w:pPr>
          <w:hyperlink w:anchor="_Toc123203597" w:history="1">
            <w:r w:rsidR="00100809" w:rsidRPr="00CA0FBC">
              <w:rPr>
                <w:rStyle w:val="Hyperlink"/>
                <w:noProof/>
              </w:rPr>
              <w:t>References</w:t>
            </w:r>
            <w:r w:rsidR="00100809" w:rsidRPr="00CA0FBC">
              <w:rPr>
                <w:noProof/>
                <w:webHidden/>
              </w:rPr>
              <w:tab/>
            </w:r>
            <w:r w:rsidR="00100809" w:rsidRPr="00CA0FBC">
              <w:rPr>
                <w:noProof/>
                <w:webHidden/>
              </w:rPr>
              <w:fldChar w:fldCharType="begin"/>
            </w:r>
            <w:r w:rsidR="00100809" w:rsidRPr="00CA0FBC">
              <w:rPr>
                <w:noProof/>
                <w:webHidden/>
              </w:rPr>
              <w:instrText xml:space="preserve"> PAGEREF _Toc123203597 \h </w:instrText>
            </w:r>
            <w:r w:rsidR="00100809" w:rsidRPr="00CA0FBC">
              <w:rPr>
                <w:noProof/>
                <w:webHidden/>
              </w:rPr>
            </w:r>
            <w:r w:rsidR="00100809" w:rsidRPr="00CA0FBC">
              <w:rPr>
                <w:noProof/>
                <w:webHidden/>
              </w:rPr>
              <w:fldChar w:fldCharType="separate"/>
            </w:r>
            <w:r w:rsidR="00CA0FBC">
              <w:rPr>
                <w:noProof/>
                <w:webHidden/>
              </w:rPr>
              <w:t>7</w:t>
            </w:r>
            <w:r w:rsidR="00100809" w:rsidRPr="00CA0FBC">
              <w:rPr>
                <w:noProof/>
                <w:webHidden/>
              </w:rPr>
              <w:fldChar w:fldCharType="end"/>
            </w:r>
          </w:hyperlink>
        </w:p>
        <w:p w14:paraId="0FB22093" w14:textId="64182C4C" w:rsidR="00100809" w:rsidRPr="00CA0FBC" w:rsidRDefault="00100809">
          <w:r w:rsidRPr="00CA0FBC">
            <w:rPr>
              <w:b/>
              <w:bCs/>
              <w:noProof/>
            </w:rPr>
            <w:fldChar w:fldCharType="end"/>
          </w:r>
        </w:p>
      </w:sdtContent>
    </w:sdt>
    <w:p w14:paraId="0CFAC59B" w14:textId="716EE05F" w:rsidR="00DA398A" w:rsidRPr="00CA0FBC" w:rsidRDefault="00100809" w:rsidP="00100809">
      <w:pPr>
        <w:spacing w:line="259" w:lineRule="auto"/>
        <w:ind w:firstLine="0"/>
        <w:jc w:val="left"/>
        <w:rPr>
          <w:rFonts w:eastAsiaTheme="majorEastAsia"/>
          <w:b/>
          <w:szCs w:val="32"/>
        </w:rPr>
      </w:pPr>
      <w:r w:rsidRPr="00CA0FBC">
        <w:br w:type="page"/>
      </w:r>
    </w:p>
    <w:p w14:paraId="1D3A057E" w14:textId="0BF32922" w:rsidR="00DA398A" w:rsidRPr="00CA0FBC" w:rsidRDefault="00DA398A" w:rsidP="00E74EDB">
      <w:pPr>
        <w:pStyle w:val="Heading1"/>
      </w:pPr>
      <w:bookmarkStart w:id="0" w:name="_Toc123203591"/>
      <w:r w:rsidRPr="00CA0FBC">
        <w:lastRenderedPageBreak/>
        <w:t>Introduction</w:t>
      </w:r>
      <w:bookmarkEnd w:id="0"/>
    </w:p>
    <w:p w14:paraId="7F9E198F" w14:textId="01E0923E" w:rsidR="00DA398A" w:rsidRPr="00CA0FBC" w:rsidRDefault="00DA398A" w:rsidP="007F2FC9">
      <w:pPr>
        <w:ind w:firstLine="0"/>
      </w:pPr>
      <w:r w:rsidRPr="00CA0FBC">
        <w:t>Globalisation has led organisations to operate in highly competitive environments. International financial management is the management of financial activities at the international level. It is often called international finance</w:t>
      </w:r>
      <w:r w:rsidR="00BF152A" w:rsidRPr="00CA0FBC">
        <w:t>,</w:t>
      </w:r>
      <w:r w:rsidRPr="00CA0FBC">
        <w:t xml:space="preserve"> where elements of foreign exchange, culture and management practices are also considered by multinational corporations</w:t>
      </w:r>
      <w:r w:rsidR="00CE31B8" w:rsidRPr="00CA0FBC">
        <w:t xml:space="preserve"> (Wild, 2019)</w:t>
      </w:r>
      <w:r w:rsidRPr="00CA0FBC">
        <w:t xml:space="preserve">. </w:t>
      </w:r>
      <w:r w:rsidR="00BF152A" w:rsidRPr="00CA0FBC">
        <w:t>This essay aim</w:t>
      </w:r>
      <w:r w:rsidRPr="00CA0FBC">
        <w:t xml:space="preserve">s to evaluate the performance of Tesco Plc </w:t>
      </w:r>
      <w:r w:rsidR="00BF152A" w:rsidRPr="00CA0FBC">
        <w:t>from</w:t>
      </w:r>
      <w:r w:rsidRPr="00CA0FBC">
        <w:t xml:space="preserve"> </w:t>
      </w:r>
      <w:r w:rsidR="00BF152A" w:rsidRPr="00CA0FBC">
        <w:t xml:space="preserve">the </w:t>
      </w:r>
      <w:r w:rsidRPr="00CA0FBC">
        <w:t xml:space="preserve">international financial management perspective. Tesco represents a </w:t>
      </w:r>
      <w:r w:rsidR="00BF152A" w:rsidRPr="00CA0FBC">
        <w:t>British multinational</w:t>
      </w:r>
      <w:r w:rsidRPr="00CA0FBC">
        <w:t xml:space="preserve"> general and grocer</w:t>
      </w:r>
      <w:r w:rsidR="00BF152A" w:rsidRPr="00CA0FBC">
        <w:t>y</w:t>
      </w:r>
      <w:r w:rsidRPr="00CA0FBC">
        <w:t xml:space="preserve"> merchandise retailer. The revenues generated by Tesco make it</w:t>
      </w:r>
      <w:r w:rsidR="00E74EDB" w:rsidRPr="00CA0FBC">
        <w:t xml:space="preserve"> one of the</w:t>
      </w:r>
      <w:r w:rsidRPr="00CA0FBC">
        <w:t xml:space="preserve"> largest compan</w:t>
      </w:r>
      <w:r w:rsidR="00E74EDB" w:rsidRPr="00CA0FBC">
        <w:t>ies</w:t>
      </w:r>
      <w:r w:rsidRPr="00CA0FBC">
        <w:t>. Tesco believes in expanding its market share while retaining its substantial presence in its home country of the United Kingdom</w:t>
      </w:r>
      <w:r w:rsidR="00CE31B8" w:rsidRPr="00CA0FBC">
        <w:t xml:space="preserve"> (Stanton, 2018)</w:t>
      </w:r>
      <w:r w:rsidRPr="00CA0FBC">
        <w:t xml:space="preserve">. While originally Tesco was established in London back in 1919, today it operates in 14 countries comprising four types of </w:t>
      </w:r>
      <w:r w:rsidR="00E74EDB" w:rsidRPr="00CA0FBC">
        <w:t>stores</w:t>
      </w:r>
      <w:r w:rsidRPr="00CA0FBC">
        <w:t>, namely Metro, Extra, Express, Superstore, and online shopping</w:t>
      </w:r>
      <w:r w:rsidR="00CE31B8" w:rsidRPr="00CA0FBC">
        <w:t xml:space="preserve"> (Moura, 2021)</w:t>
      </w:r>
      <w:r w:rsidRPr="00CA0FBC">
        <w:t>. Tesco owes its great success to the strategies it adopted regarding its innovations, operations design and improved management to keep up with the ever-growing competition in the retail industry. In addition, Tesco expanded its branches overseas by concentrating on non-food products globally</w:t>
      </w:r>
      <w:r w:rsidR="00E74EDB" w:rsidRPr="00CA0FBC">
        <w:t>.</w:t>
      </w:r>
    </w:p>
    <w:p w14:paraId="782CF6AA" w14:textId="5E500621" w:rsidR="00276B64" w:rsidRPr="00CA0FBC" w:rsidRDefault="00D712FA" w:rsidP="00D712FA">
      <w:pPr>
        <w:pStyle w:val="Heading1"/>
      </w:pPr>
      <w:bookmarkStart w:id="1" w:name="_Toc123203592"/>
      <w:r w:rsidRPr="00CA0FBC">
        <w:t>Dividend Distribution Policy of Tesco Plc.</w:t>
      </w:r>
      <w:bookmarkEnd w:id="1"/>
    </w:p>
    <w:p w14:paraId="3F07F9C1" w14:textId="0EE6F264" w:rsidR="00D712FA" w:rsidRPr="00CA0FBC" w:rsidRDefault="001B556D" w:rsidP="00D712FA">
      <w:r w:rsidRPr="00CA0FBC">
        <w:t>The d</w:t>
      </w:r>
      <w:r w:rsidR="006A003B" w:rsidRPr="00CA0FBC">
        <w:t xml:space="preserve">ividend policy </w:t>
      </w:r>
      <w:r w:rsidR="00BF152A" w:rsidRPr="00CA0FBC">
        <w:t>is crucial</w:t>
      </w:r>
      <w:r w:rsidRPr="00CA0FBC">
        <w:t xml:space="preserve"> </w:t>
      </w:r>
      <w:r w:rsidR="00BF152A" w:rsidRPr="00CA0FBC">
        <w:t>to</w:t>
      </w:r>
      <w:r w:rsidRPr="00CA0FBC">
        <w:t xml:space="preserve"> </w:t>
      </w:r>
      <w:r w:rsidR="00BF152A" w:rsidRPr="00CA0FBC">
        <w:t>the organisation's growth</w:t>
      </w:r>
      <w:r w:rsidRPr="00CA0FBC">
        <w:t xml:space="preserve"> and attracting investment. </w:t>
      </w:r>
      <w:r w:rsidR="00A943A3" w:rsidRPr="00CA0FBC">
        <w:t>Finan</w:t>
      </w:r>
      <w:r w:rsidR="00BF152A" w:rsidRPr="00CA0FBC">
        <w:t>ci</w:t>
      </w:r>
      <w:r w:rsidR="00A943A3" w:rsidRPr="00CA0FBC">
        <w:t>al gearing and valuation can also be effective with the dividend policy</w:t>
      </w:r>
      <w:r w:rsidR="00055BE9" w:rsidRPr="00CA0FBC">
        <w:t xml:space="preserve"> (Kadim et al., 2020)</w:t>
      </w:r>
      <w:r w:rsidR="00A943A3" w:rsidRPr="00CA0FBC">
        <w:t xml:space="preserve">. Tesco has developed </w:t>
      </w:r>
      <w:r w:rsidR="00BF152A" w:rsidRPr="00CA0FBC">
        <w:t>a</w:t>
      </w:r>
      <w:r w:rsidR="00A943A3" w:rsidRPr="00CA0FBC">
        <w:t xml:space="preserve"> dividend policy to structure the dividend </w:t>
      </w:r>
      <w:proofErr w:type="spellStart"/>
      <w:r w:rsidR="00A943A3" w:rsidRPr="00CA0FBC">
        <w:t>payout</w:t>
      </w:r>
      <w:proofErr w:type="spellEnd"/>
      <w:r w:rsidR="00A943A3" w:rsidRPr="00CA0FBC">
        <w:t xml:space="preserve"> to its shareholders. </w:t>
      </w:r>
      <w:r w:rsidR="00BF152A" w:rsidRPr="00CA0FBC">
        <w:t>The company's dividend policy shows the strategic direction of</w:t>
      </w:r>
      <w:r w:rsidR="00A943A3" w:rsidRPr="00CA0FBC">
        <w:t xml:space="preserve"> distributing </w:t>
      </w:r>
      <w:r w:rsidR="00BF152A" w:rsidRPr="00CA0FBC">
        <w:t>dividends</w:t>
      </w:r>
      <w:r w:rsidR="00A943A3" w:rsidRPr="00CA0FBC">
        <w:t xml:space="preserve"> to Tesco shareholders. </w:t>
      </w:r>
      <w:r w:rsidR="00BF152A" w:rsidRPr="00CA0FBC">
        <w:t>The company's dividend policy favours shareholders as it</w:t>
      </w:r>
      <w:r w:rsidR="00A943A3" w:rsidRPr="00CA0FBC">
        <w:t xml:space="preserve"> </w:t>
      </w:r>
      <w:r w:rsidR="00BF152A" w:rsidRPr="00CA0FBC">
        <w:t>returns</w:t>
      </w:r>
      <w:r w:rsidR="00A943A3" w:rsidRPr="00CA0FBC">
        <w:t xml:space="preserve"> attractive returns to its investors. Looking at the last five years</w:t>
      </w:r>
      <w:r w:rsidR="00BF152A" w:rsidRPr="00CA0FBC">
        <w:t>'</w:t>
      </w:r>
      <w:r w:rsidR="00A943A3" w:rsidRPr="00CA0FBC">
        <w:t xml:space="preserve"> div</w:t>
      </w:r>
      <w:r w:rsidR="00BF152A" w:rsidRPr="00CA0FBC">
        <w:t>id</w:t>
      </w:r>
      <w:r w:rsidR="00A943A3" w:rsidRPr="00CA0FBC">
        <w:t>ends of Tesco Plc, the company managed to pay dividend</w:t>
      </w:r>
      <w:r w:rsidR="00BF152A" w:rsidRPr="00CA0FBC">
        <w:t>s</w:t>
      </w:r>
      <w:r w:rsidR="00A943A3" w:rsidRPr="00CA0FBC">
        <w:t xml:space="preserve"> despite Covid-19 and fi</w:t>
      </w:r>
      <w:r w:rsidR="00BF152A" w:rsidRPr="00CA0FBC">
        <w:t>na</w:t>
      </w:r>
      <w:r w:rsidR="00A943A3" w:rsidRPr="00CA0FBC">
        <w:t xml:space="preserve">ncial hardships. In 2021, it paid </w:t>
      </w:r>
      <w:r w:rsidR="00BF152A" w:rsidRPr="00CA0FBC">
        <w:t>a handsome amount of £0.59 per share to its shareholders, which is unusual</w:t>
      </w:r>
      <w:r w:rsidR="00A943A3" w:rsidRPr="00CA0FBC">
        <w:t xml:space="preserve"> compared to other years</w:t>
      </w:r>
      <w:r w:rsidR="00ED3F77" w:rsidRPr="00CA0FBC">
        <w:t xml:space="preserve"> (A2 Finance, 2022)</w:t>
      </w:r>
      <w:r w:rsidR="00A943A3" w:rsidRPr="00CA0FBC">
        <w:t xml:space="preserve">. </w:t>
      </w:r>
    </w:p>
    <w:p w14:paraId="5A42EC57" w14:textId="57EE1256" w:rsidR="00A943A3" w:rsidRPr="00CA0FBC" w:rsidRDefault="00A943A3" w:rsidP="00A943A3">
      <w:pPr>
        <w:ind w:firstLine="0"/>
      </w:pPr>
      <w:r w:rsidRPr="00CA0FBC">
        <w:t xml:space="preserve">As </w:t>
      </w:r>
      <w:r w:rsidR="00BF152A" w:rsidRPr="00CA0FBC">
        <w:t>Husna and Satria (2019) indicated, dividend policy altogether affects the organisation's validity</w:t>
      </w:r>
      <w:r w:rsidRPr="00CA0FBC">
        <w:t xml:space="preserve">. The creator further assessed that policy straightforwardly affects the exhibition and worth of the association </w:t>
      </w:r>
      <w:r w:rsidR="00BF152A" w:rsidRPr="00CA0FBC">
        <w:t>because</w:t>
      </w:r>
      <w:r w:rsidRPr="00CA0FBC">
        <w:t xml:space="preserve"> the policy features how fast the organi</w:t>
      </w:r>
      <w:r w:rsidR="00354955" w:rsidRPr="00CA0FBC">
        <w:t>s</w:t>
      </w:r>
      <w:r w:rsidRPr="00CA0FBC">
        <w:t>ation is</w:t>
      </w:r>
      <w:r w:rsidR="00BF152A" w:rsidRPr="00CA0FBC">
        <w:t>,</w:t>
      </w:r>
      <w:r w:rsidRPr="00CA0FBC">
        <w:t xml:space="preserve"> and it likewise demonstrates the productivity capacity of the firm. Likewise, from the partitioned policy of Tesco, it has additionally been found that dividend policy has forever been in the blessing of its </w:t>
      </w:r>
      <w:r w:rsidRPr="00CA0FBC">
        <w:lastRenderedPageBreak/>
        <w:t>shareholders</w:t>
      </w:r>
      <w:r w:rsidR="00BF152A" w:rsidRPr="00CA0FBC">
        <w:t>'</w:t>
      </w:r>
      <w:r w:rsidRPr="00CA0FBC">
        <w:t xml:space="preserve"> organi</w:t>
      </w:r>
      <w:r w:rsidR="00354955" w:rsidRPr="00CA0FBC">
        <w:t>s</w:t>
      </w:r>
      <w:r w:rsidRPr="00CA0FBC">
        <w:t xml:space="preserve">ation </w:t>
      </w:r>
      <w:r w:rsidR="00BF152A" w:rsidRPr="00CA0FBC">
        <w:t xml:space="preserve">and </w:t>
      </w:r>
      <w:r w:rsidRPr="00CA0FBC">
        <w:t>delivered yearly dividend</w:t>
      </w:r>
      <w:r w:rsidR="00BF152A" w:rsidRPr="00CA0FBC">
        <w:t>s</w:t>
      </w:r>
      <w:r w:rsidRPr="00CA0FBC">
        <w:t xml:space="preserve"> to its investor. After 2015, the organi</w:t>
      </w:r>
      <w:r w:rsidR="00354955" w:rsidRPr="00CA0FBC">
        <w:t>s</w:t>
      </w:r>
      <w:r w:rsidRPr="00CA0FBC">
        <w:t>ation</w:t>
      </w:r>
      <w:r w:rsidR="00BF152A" w:rsidRPr="00CA0FBC">
        <w:t>'s</w:t>
      </w:r>
      <w:r w:rsidRPr="00CA0FBC">
        <w:t xml:space="preserve"> dividend policy rate is appealing </w:t>
      </w:r>
      <w:r w:rsidR="00BF152A" w:rsidRPr="00CA0FBC">
        <w:t>to</w:t>
      </w:r>
      <w:r w:rsidRPr="00CA0FBC">
        <w:t xml:space="preserve"> the shareholders, and it has fundamentally increment investor interest in </w:t>
      </w:r>
      <w:r w:rsidR="00BF152A" w:rsidRPr="00CA0FBC">
        <w:t>the</w:t>
      </w:r>
      <w:r w:rsidRPr="00CA0FBC">
        <w:t xml:space="preserve"> organi</w:t>
      </w:r>
      <w:r w:rsidR="00354955" w:rsidRPr="00CA0FBC">
        <w:t>s</w:t>
      </w:r>
      <w:r w:rsidRPr="00CA0FBC">
        <w:t xml:space="preserve">ation, thus it emphatically </w:t>
      </w:r>
      <w:proofErr w:type="gramStart"/>
      <w:r w:rsidRPr="00CA0FBC">
        <w:t>influence</w:t>
      </w:r>
      <w:proofErr w:type="gramEnd"/>
      <w:r w:rsidRPr="00CA0FBC">
        <w:t xml:space="preserve"> the worth of the organi</w:t>
      </w:r>
      <w:r w:rsidR="00354955" w:rsidRPr="00CA0FBC">
        <w:t>s</w:t>
      </w:r>
      <w:r w:rsidRPr="00CA0FBC">
        <w:t>ation</w:t>
      </w:r>
      <w:r w:rsidR="00ED3F77" w:rsidRPr="00CA0FBC">
        <w:t xml:space="preserve"> (A2 Finance, 2022)</w:t>
      </w:r>
      <w:r w:rsidRPr="00CA0FBC">
        <w:t xml:space="preserve">. Also, in their review demonstrated that </w:t>
      </w:r>
      <w:r w:rsidR="00BF152A" w:rsidRPr="00CA0FBC">
        <w:t xml:space="preserve">the </w:t>
      </w:r>
      <w:r w:rsidRPr="00CA0FBC">
        <w:t>organi</w:t>
      </w:r>
      <w:r w:rsidR="00354955" w:rsidRPr="00CA0FBC">
        <w:t>s</w:t>
      </w:r>
      <w:r w:rsidRPr="00CA0FBC">
        <w:t>ation's worth has marginally diminished because of the adverse consequence of the Coronavirus</w:t>
      </w:r>
      <w:r w:rsidR="00BF152A" w:rsidRPr="00CA0FBC">
        <w:t>. H</w:t>
      </w:r>
      <w:r w:rsidRPr="00CA0FBC">
        <w:t>owever</w:t>
      </w:r>
      <w:r w:rsidR="00BF152A" w:rsidRPr="00CA0FBC">
        <w:t>, these adverse consequences of the pandemic were counterbalanced by the lower cost and the advancement of customers' online shopping behaviour</w:t>
      </w:r>
      <w:r w:rsidRPr="00CA0FBC">
        <w:t>.</w:t>
      </w:r>
    </w:p>
    <w:p w14:paraId="13D3940F" w14:textId="25B57986" w:rsidR="00A943A3" w:rsidRPr="00CA0FBC" w:rsidRDefault="00A943A3" w:rsidP="00A943A3">
      <w:pPr>
        <w:ind w:firstLine="0"/>
      </w:pPr>
      <w:r w:rsidRPr="00CA0FBC">
        <w:rPr>
          <w:noProof/>
        </w:rPr>
        <w:drawing>
          <wp:inline distT="0" distB="0" distL="0" distR="0" wp14:anchorId="67B386F6" wp14:editId="4093A279">
            <wp:extent cx="5398770" cy="27867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712" t="31275" r="10245" b="13662"/>
                    <a:stretch/>
                  </pic:blipFill>
                  <pic:spPr bwMode="auto">
                    <a:xfrm>
                      <a:off x="0" y="0"/>
                      <a:ext cx="5423270" cy="2799390"/>
                    </a:xfrm>
                    <a:prstGeom prst="rect">
                      <a:avLst/>
                    </a:prstGeom>
                    <a:ln>
                      <a:noFill/>
                    </a:ln>
                    <a:extLst>
                      <a:ext uri="{53640926-AAD7-44D8-BBD7-CCE9431645EC}">
                        <a14:shadowObscured xmlns:a14="http://schemas.microsoft.com/office/drawing/2010/main"/>
                      </a:ext>
                    </a:extLst>
                  </pic:spPr>
                </pic:pic>
              </a:graphicData>
            </a:graphic>
          </wp:inline>
        </w:drawing>
      </w:r>
    </w:p>
    <w:p w14:paraId="3E03D0A3" w14:textId="38AE80B7" w:rsidR="00ED3F77" w:rsidRPr="00CA0FBC" w:rsidRDefault="00ED3F77" w:rsidP="00ED3F77">
      <w:pPr>
        <w:pStyle w:val="Caption"/>
        <w:jc w:val="center"/>
      </w:pPr>
      <w:r w:rsidRPr="00CA0FBC">
        <w:t xml:space="preserve">Figure </w:t>
      </w:r>
      <w:fldSimple w:instr=" SEQ Figure \* ARABIC ">
        <w:r w:rsidRPr="00CA0FBC">
          <w:rPr>
            <w:noProof/>
          </w:rPr>
          <w:t>1</w:t>
        </w:r>
      </w:fldSimple>
      <w:r w:rsidRPr="00CA0FBC">
        <w:t>: Tesco Dividends (A2 Finance, 2022)</w:t>
      </w:r>
    </w:p>
    <w:p w14:paraId="75BBAB03" w14:textId="0284912A" w:rsidR="00A943A3" w:rsidRPr="00CA0FBC" w:rsidRDefault="000D6F6E" w:rsidP="000D6F6E">
      <w:pPr>
        <w:pStyle w:val="Heading1"/>
      </w:pPr>
      <w:bookmarkStart w:id="2" w:name="_Toc123203593"/>
      <w:r w:rsidRPr="00CA0FBC">
        <w:t>Efficient Market Hypothesis Theory</w:t>
      </w:r>
      <w:bookmarkEnd w:id="2"/>
      <w:r w:rsidRPr="00CA0FBC">
        <w:t xml:space="preserve"> </w:t>
      </w:r>
    </w:p>
    <w:p w14:paraId="32C1B6F9" w14:textId="227B5105" w:rsidR="000D6F6E" w:rsidRPr="00CA0FBC" w:rsidRDefault="00876E59" w:rsidP="00ED3F77">
      <w:pPr>
        <w:spacing w:after="0"/>
        <w:ind w:firstLine="0"/>
        <w:rPr>
          <w:rFonts w:asciiTheme="majorBidi" w:hAnsiTheme="majorBidi"/>
          <w:szCs w:val="24"/>
        </w:rPr>
      </w:pPr>
      <w:r w:rsidRPr="00CA0FBC">
        <w:rPr>
          <w:rFonts w:asciiTheme="majorBidi" w:hAnsiTheme="majorBidi"/>
          <w:szCs w:val="24"/>
        </w:rPr>
        <w:t xml:space="preserve">Financial markets include money, capital, derivative, primary, and secondary. Stock markets facilitate initial public offering (IPO), where a company offers its stock to the public. </w:t>
      </w:r>
      <w:r w:rsidR="001700E0" w:rsidRPr="00CA0FBC">
        <w:rPr>
          <w:rFonts w:asciiTheme="majorBidi" w:hAnsiTheme="majorBidi"/>
          <w:szCs w:val="24"/>
        </w:rPr>
        <w:t>Public companies</w:t>
      </w:r>
      <w:r w:rsidRPr="00CA0FBC">
        <w:rPr>
          <w:rFonts w:asciiTheme="majorBidi" w:hAnsiTheme="majorBidi"/>
          <w:szCs w:val="24"/>
        </w:rPr>
        <w:t xml:space="preserve"> can raise funds through stock investors and other sources</w:t>
      </w:r>
      <w:r w:rsidR="000E1DE1" w:rsidRPr="00CA0FBC">
        <w:rPr>
          <w:rFonts w:asciiTheme="majorBidi" w:hAnsiTheme="majorBidi"/>
          <w:szCs w:val="24"/>
        </w:rPr>
        <w:t xml:space="preserve"> (Wild, 2019)</w:t>
      </w:r>
      <w:r w:rsidRPr="00CA0FBC">
        <w:rPr>
          <w:rFonts w:asciiTheme="majorBidi" w:hAnsiTheme="majorBidi"/>
          <w:szCs w:val="24"/>
        </w:rPr>
        <w:t xml:space="preserve">. The stock price is an important element in the market: the price of shares traded. When the market is in equilibrium, </w:t>
      </w:r>
      <w:r w:rsidR="001700E0" w:rsidRPr="00CA0FBC">
        <w:rPr>
          <w:rFonts w:asciiTheme="majorBidi" w:hAnsiTheme="majorBidi"/>
          <w:szCs w:val="24"/>
        </w:rPr>
        <w:t xml:space="preserve">the </w:t>
      </w:r>
      <w:r w:rsidRPr="00CA0FBC">
        <w:rPr>
          <w:rFonts w:asciiTheme="majorBidi" w:hAnsiTheme="majorBidi"/>
          <w:szCs w:val="24"/>
        </w:rPr>
        <w:t xml:space="preserve">stock price </w:t>
      </w:r>
      <w:r w:rsidR="001700E0" w:rsidRPr="00CA0FBC">
        <w:rPr>
          <w:rFonts w:asciiTheme="majorBidi" w:hAnsiTheme="majorBidi"/>
          <w:szCs w:val="24"/>
        </w:rPr>
        <w:t>equals</w:t>
      </w:r>
      <w:r w:rsidRPr="00CA0FBC">
        <w:rPr>
          <w:rFonts w:asciiTheme="majorBidi" w:hAnsiTheme="majorBidi"/>
          <w:szCs w:val="24"/>
        </w:rPr>
        <w:t xml:space="preserve"> its economic value, also called intrinsic value. </w:t>
      </w:r>
      <w:r w:rsidR="001700E0" w:rsidRPr="00CA0FBC">
        <w:t>The e</w:t>
      </w:r>
      <w:r w:rsidR="00D06DD9" w:rsidRPr="00CA0FBC">
        <w:t xml:space="preserve">fficient market hypothesis is </w:t>
      </w:r>
      <w:r w:rsidR="001700E0" w:rsidRPr="00CA0FBC">
        <w:t xml:space="preserve">the </w:t>
      </w:r>
      <w:r w:rsidR="00D06DD9" w:rsidRPr="00CA0FBC">
        <w:t>prediction of share price and its growth used by investors and economists. Through effective analysis of efficient market hypothesis, investment decision</w:t>
      </w:r>
      <w:r w:rsidR="001700E0" w:rsidRPr="00CA0FBC">
        <w:t>-</w:t>
      </w:r>
      <w:r w:rsidR="00D06DD9" w:rsidRPr="00CA0FBC">
        <w:t xml:space="preserve">making is made. According to this theory, </w:t>
      </w:r>
      <w:r w:rsidR="001700E0" w:rsidRPr="00CA0FBC">
        <w:t xml:space="preserve">the </w:t>
      </w:r>
      <w:r w:rsidR="00D06DD9" w:rsidRPr="00CA0FBC">
        <w:t>market is efficiently working as it contains all the inf</w:t>
      </w:r>
      <w:r w:rsidR="001700E0" w:rsidRPr="00CA0FBC">
        <w:t>or</w:t>
      </w:r>
      <w:r w:rsidR="00D06DD9" w:rsidRPr="00CA0FBC">
        <w:t xml:space="preserve">mation of shares of an organisation; therefore, it is </w:t>
      </w:r>
      <w:r w:rsidR="001700E0" w:rsidRPr="00CA0FBC">
        <w:t>im</w:t>
      </w:r>
      <w:r w:rsidR="00D06DD9" w:rsidRPr="00CA0FBC">
        <w:t xml:space="preserve">possible to earn unusual profits. </w:t>
      </w:r>
      <w:r w:rsidR="001B66DF" w:rsidRPr="00CA0FBC">
        <w:t>The following figure shows the stock price movement of Tesco in the last three years</w:t>
      </w:r>
      <w:r w:rsidR="001700E0" w:rsidRPr="00CA0FBC">
        <w:t>,</w:t>
      </w:r>
      <w:r w:rsidR="004031D4" w:rsidRPr="00CA0FBC">
        <w:t xml:space="preserve"> where </w:t>
      </w:r>
      <w:r w:rsidR="001700E0" w:rsidRPr="00CA0FBC">
        <w:t xml:space="preserve">the </w:t>
      </w:r>
      <w:r w:rsidR="004031D4" w:rsidRPr="00CA0FBC">
        <w:lastRenderedPageBreak/>
        <w:t>Covid-19 impact was seen in 2020</w:t>
      </w:r>
      <w:r w:rsidR="001B66DF" w:rsidRPr="00CA0FBC">
        <w:t xml:space="preserve">. A recovery phase started mid-June </w:t>
      </w:r>
      <w:r w:rsidR="00BF152A" w:rsidRPr="00CA0FBC">
        <w:t>'</w:t>
      </w:r>
      <w:r w:rsidR="001B66DF" w:rsidRPr="00CA0FBC">
        <w:t>21 when Tesco achieved the highest share price</w:t>
      </w:r>
      <w:r w:rsidR="00055BE9" w:rsidRPr="00CA0FBC">
        <w:t xml:space="preserve"> (Hargreaves Lansdown, 2022)</w:t>
      </w:r>
      <w:r w:rsidR="001B66DF" w:rsidRPr="00CA0FBC">
        <w:t xml:space="preserve">. However, inflation and </w:t>
      </w:r>
      <w:r w:rsidR="001700E0" w:rsidRPr="00CA0FBC">
        <w:t xml:space="preserve">the </w:t>
      </w:r>
      <w:r w:rsidR="001B66DF" w:rsidRPr="00CA0FBC">
        <w:t>cost of living decreased the company's profit, which led to Tesco's downfall.</w:t>
      </w:r>
      <w:r w:rsidR="004031D4" w:rsidRPr="00CA0FBC">
        <w:t xml:space="preserve"> </w:t>
      </w:r>
    </w:p>
    <w:p w14:paraId="7CF526C9" w14:textId="63DDED38" w:rsidR="003D12B9" w:rsidRPr="00CA0FBC" w:rsidRDefault="003D12B9" w:rsidP="000D6F6E"/>
    <w:p w14:paraId="53E27574" w14:textId="4294E054" w:rsidR="003D12B9" w:rsidRPr="00CA0FBC" w:rsidRDefault="00616790" w:rsidP="000D6F6E">
      <w:r w:rsidRPr="00CA0FBC">
        <w:rPr>
          <w:noProof/>
        </w:rPr>
        <w:drawing>
          <wp:inline distT="0" distB="0" distL="0" distR="0" wp14:anchorId="2D39729E" wp14:editId="251C3D48">
            <wp:extent cx="4648200" cy="2228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007" t="39909" r="50801" b="21608"/>
                    <a:stretch/>
                  </pic:blipFill>
                  <pic:spPr bwMode="auto">
                    <a:xfrm>
                      <a:off x="0" y="0"/>
                      <a:ext cx="4648200" cy="2228850"/>
                    </a:xfrm>
                    <a:prstGeom prst="rect">
                      <a:avLst/>
                    </a:prstGeom>
                    <a:ln>
                      <a:noFill/>
                    </a:ln>
                    <a:extLst>
                      <a:ext uri="{53640926-AAD7-44D8-BBD7-CCE9431645EC}">
                        <a14:shadowObscured xmlns:a14="http://schemas.microsoft.com/office/drawing/2010/main"/>
                      </a:ext>
                    </a:extLst>
                  </pic:spPr>
                </pic:pic>
              </a:graphicData>
            </a:graphic>
          </wp:inline>
        </w:drawing>
      </w:r>
    </w:p>
    <w:p w14:paraId="117359A4" w14:textId="22050BC8" w:rsidR="00ED3F77" w:rsidRPr="00CA0FBC" w:rsidRDefault="00ED3F77" w:rsidP="00ED3F77">
      <w:pPr>
        <w:pStyle w:val="Caption"/>
        <w:jc w:val="center"/>
      </w:pPr>
      <w:r w:rsidRPr="00CA0FBC">
        <w:t xml:space="preserve">Figure </w:t>
      </w:r>
      <w:fldSimple w:instr=" SEQ Figure \* ARABIC ">
        <w:r w:rsidRPr="00CA0FBC">
          <w:rPr>
            <w:noProof/>
          </w:rPr>
          <w:t>2</w:t>
        </w:r>
      </w:fldSimple>
      <w:r w:rsidRPr="00CA0FBC">
        <w:t>: Tesco Share Prices (Hargreaves Lansdown, 2022)</w:t>
      </w:r>
    </w:p>
    <w:p w14:paraId="6E900519" w14:textId="6C6A9C9F" w:rsidR="00616790" w:rsidRPr="00CA0FBC" w:rsidRDefault="00616790" w:rsidP="00ED3F77">
      <w:pPr>
        <w:spacing w:after="0"/>
        <w:ind w:firstLine="0"/>
        <w:rPr>
          <w:rFonts w:asciiTheme="majorBidi" w:hAnsiTheme="majorBidi"/>
          <w:szCs w:val="24"/>
        </w:rPr>
      </w:pPr>
      <w:r w:rsidRPr="00CA0FBC">
        <w:t>Tesco</w:t>
      </w:r>
      <w:r w:rsidR="00BF152A" w:rsidRPr="00CA0FBC">
        <w:t>'</w:t>
      </w:r>
      <w:r w:rsidRPr="00CA0FBC">
        <w:t>s share price has s</w:t>
      </w:r>
      <w:r w:rsidR="001700E0" w:rsidRPr="00CA0FBC">
        <w:t>ignificantly fluctuated</w:t>
      </w:r>
      <w:r w:rsidRPr="00CA0FBC">
        <w:t xml:space="preserve"> from June</w:t>
      </w:r>
      <w:r w:rsidR="00BF152A" w:rsidRPr="00CA0FBC">
        <w:t xml:space="preserve"> '</w:t>
      </w:r>
      <w:r w:rsidRPr="00CA0FBC">
        <w:t>21 to December</w:t>
      </w:r>
      <w:r w:rsidR="00BF152A" w:rsidRPr="00CA0FBC">
        <w:t xml:space="preserve"> '</w:t>
      </w:r>
      <w:r w:rsidRPr="00CA0FBC">
        <w:t xml:space="preserve">22. </w:t>
      </w:r>
      <w:r w:rsidR="001700E0" w:rsidRPr="00CA0FBC">
        <w:t xml:space="preserve">The </w:t>
      </w:r>
      <w:proofErr w:type="gramStart"/>
      <w:r w:rsidR="001700E0" w:rsidRPr="00CA0FBC">
        <w:t>c</w:t>
      </w:r>
      <w:r w:rsidRPr="00CA0FBC">
        <w:t>ost of living</w:t>
      </w:r>
      <w:proofErr w:type="gramEnd"/>
      <w:r w:rsidRPr="00CA0FBC">
        <w:t xml:space="preserve"> crisis due to high inflation resulted in lower profits for the company. Market speculations result in </w:t>
      </w:r>
      <w:r w:rsidR="001700E0" w:rsidRPr="00CA0FBC">
        <w:t xml:space="preserve">a </w:t>
      </w:r>
      <w:r w:rsidRPr="00CA0FBC">
        <w:t>sudden drop and increase in share prices</w:t>
      </w:r>
      <w:r w:rsidR="00055BE9" w:rsidRPr="00CA0FBC">
        <w:t xml:space="preserve"> (Hargreaves Lansdown, 2022)</w:t>
      </w:r>
      <w:r w:rsidRPr="00CA0FBC">
        <w:t xml:space="preserve">. Therefore, it can be said that Tesco is not operating </w:t>
      </w:r>
      <w:r w:rsidR="001700E0" w:rsidRPr="00CA0FBC">
        <w:t>i</w:t>
      </w:r>
      <w:r w:rsidRPr="00CA0FBC">
        <w:t xml:space="preserve">n </w:t>
      </w:r>
      <w:r w:rsidR="001700E0" w:rsidRPr="00CA0FBC">
        <w:t xml:space="preserve">the </w:t>
      </w:r>
      <w:r w:rsidRPr="00CA0FBC">
        <w:t xml:space="preserve">strong position of efficient market hypothesis theory as its prices fell and </w:t>
      </w:r>
      <w:r w:rsidR="001700E0" w:rsidRPr="00CA0FBC">
        <w:t>went</w:t>
      </w:r>
      <w:r w:rsidRPr="00CA0FBC">
        <w:t xml:space="preserve"> up </w:t>
      </w:r>
      <w:r w:rsidR="001700E0" w:rsidRPr="00CA0FBC">
        <w:t>based on</w:t>
      </w:r>
      <w:r w:rsidRPr="00CA0FBC">
        <w:t xml:space="preserve"> market speculations.</w:t>
      </w:r>
      <w:r w:rsidR="004031D4" w:rsidRPr="00CA0FBC">
        <w:t xml:space="preserve"> </w:t>
      </w:r>
      <w:r w:rsidR="004031D4" w:rsidRPr="00CA0FBC">
        <w:rPr>
          <w:rFonts w:asciiTheme="majorBidi" w:hAnsiTheme="majorBidi"/>
          <w:szCs w:val="24"/>
        </w:rPr>
        <w:t xml:space="preserve">Intrinsic value is equal to the stock price in market equilibrium, and management ensures that intrinsic value is not reduced even for </w:t>
      </w:r>
      <w:r w:rsidR="001700E0" w:rsidRPr="00CA0FBC">
        <w:rPr>
          <w:rFonts w:asciiTheme="majorBidi" w:hAnsiTheme="majorBidi"/>
          <w:szCs w:val="24"/>
        </w:rPr>
        <w:t>short-term stock price increases</w:t>
      </w:r>
      <w:r w:rsidR="00055BE9" w:rsidRPr="00CA0FBC">
        <w:rPr>
          <w:rFonts w:asciiTheme="majorBidi" w:hAnsiTheme="majorBidi"/>
          <w:szCs w:val="24"/>
        </w:rPr>
        <w:t xml:space="preserve"> (Munisi, 2019)</w:t>
      </w:r>
      <w:r w:rsidR="004031D4" w:rsidRPr="00CA0FBC">
        <w:rPr>
          <w:rFonts w:asciiTheme="majorBidi" w:hAnsiTheme="majorBidi"/>
          <w:szCs w:val="24"/>
        </w:rPr>
        <w:t>. Stock market efficiency is when prices are fair</w:t>
      </w:r>
      <w:r w:rsidR="001700E0" w:rsidRPr="00CA0FBC">
        <w:rPr>
          <w:rFonts w:asciiTheme="majorBidi" w:hAnsiTheme="majorBidi"/>
          <w:szCs w:val="24"/>
        </w:rPr>
        <w:t>,</w:t>
      </w:r>
      <w:r w:rsidR="004031D4" w:rsidRPr="00CA0FBC">
        <w:rPr>
          <w:rFonts w:asciiTheme="majorBidi" w:hAnsiTheme="majorBidi"/>
          <w:szCs w:val="24"/>
        </w:rPr>
        <w:t xml:space="preserve"> and the market is in equilibrium. Market efficiency is difficult to achieve as investors do not analyse small companies properly. However, large reputed companies are well-searched and can help achieve market efficiency. The major implication of market efficiency is that institutional investors largely purchase 'Hot' IPO. Market uncertainty, mispricing, and investors' psychological and financial behaviour are the main reasons that stock markets are not fully efficient. This notion is also applied to Tesco</w:t>
      </w:r>
      <w:r w:rsidR="001700E0" w:rsidRPr="00CA0FBC">
        <w:rPr>
          <w:rFonts w:asciiTheme="majorBidi" w:hAnsiTheme="majorBidi"/>
          <w:szCs w:val="24"/>
        </w:rPr>
        <w:t>,</w:t>
      </w:r>
      <w:r w:rsidR="004031D4" w:rsidRPr="00CA0FBC">
        <w:rPr>
          <w:rFonts w:asciiTheme="majorBidi" w:hAnsiTheme="majorBidi"/>
          <w:szCs w:val="24"/>
        </w:rPr>
        <w:t xml:space="preserve"> whose share prices fluctuate </w:t>
      </w:r>
      <w:r w:rsidR="001700E0" w:rsidRPr="00CA0FBC">
        <w:rPr>
          <w:rFonts w:asciiTheme="majorBidi" w:hAnsiTheme="majorBidi"/>
          <w:szCs w:val="24"/>
        </w:rPr>
        <w:t>based on</w:t>
      </w:r>
      <w:r w:rsidR="004031D4" w:rsidRPr="00CA0FBC">
        <w:rPr>
          <w:rFonts w:asciiTheme="majorBidi" w:hAnsiTheme="majorBidi"/>
          <w:szCs w:val="24"/>
        </w:rPr>
        <w:t xml:space="preserve"> market behaviour rather than actual pe</w:t>
      </w:r>
      <w:r w:rsidR="001700E0" w:rsidRPr="00CA0FBC">
        <w:rPr>
          <w:rFonts w:asciiTheme="majorBidi" w:hAnsiTheme="majorBidi"/>
          <w:szCs w:val="24"/>
        </w:rPr>
        <w:t>r</w:t>
      </w:r>
      <w:r w:rsidR="004031D4" w:rsidRPr="00CA0FBC">
        <w:rPr>
          <w:rFonts w:asciiTheme="majorBidi" w:hAnsiTheme="majorBidi"/>
          <w:szCs w:val="24"/>
        </w:rPr>
        <w:t>formance.</w:t>
      </w:r>
    </w:p>
    <w:p w14:paraId="45EFDFF9" w14:textId="2768BE12" w:rsidR="00276B64" w:rsidRPr="00CA0FBC" w:rsidRDefault="003D12B9" w:rsidP="00D06DD9">
      <w:pPr>
        <w:pStyle w:val="Heading1"/>
      </w:pPr>
      <w:bookmarkStart w:id="3" w:name="_Toc123203594"/>
      <w:r w:rsidRPr="00CA0FBC">
        <w:lastRenderedPageBreak/>
        <w:t>Methods of Appraising Projects</w:t>
      </w:r>
      <w:bookmarkEnd w:id="3"/>
    </w:p>
    <w:p w14:paraId="0A5918FC" w14:textId="07CFEB7A" w:rsidR="00276B64" w:rsidRPr="00CA0FBC" w:rsidRDefault="00276B64" w:rsidP="00E74EDB">
      <w:pPr>
        <w:rPr>
          <w:b/>
        </w:rPr>
      </w:pPr>
      <w:r w:rsidRPr="00CA0FBC">
        <w:t>For effective project enhancement, Tesco needs to expand the Jack business started by Jac</w:t>
      </w:r>
      <w:r w:rsidR="003D12B9" w:rsidRPr="00CA0FBC">
        <w:t>k</w:t>
      </w:r>
      <w:r w:rsidRPr="00CA0FBC">
        <w:t xml:space="preserve"> Cohen as a discounted store that offers quality products and services at a cheap rate to analyse the operation. As Tesco ha</w:t>
      </w:r>
      <w:r w:rsidR="00325C50" w:rsidRPr="00CA0FBC">
        <w:t>s</w:t>
      </w:r>
      <w:r w:rsidRPr="00CA0FBC">
        <w:t xml:space="preserve"> more than 25,000 products, but on the same side, </w:t>
      </w:r>
      <w:r w:rsidR="003D12B9" w:rsidRPr="00CA0FBC">
        <w:t>its</w:t>
      </w:r>
      <w:r w:rsidRPr="00CA0FBC">
        <w:t xml:space="preserve"> discounted store contains 2</w:t>
      </w:r>
      <w:r w:rsidR="000754F4" w:rsidRPr="00CA0FBC">
        <w:t>,</w:t>
      </w:r>
      <w:r w:rsidRPr="00CA0FBC">
        <w:t>500 products offered at a distinct rate within the market to enhance the organisation's overall performance</w:t>
      </w:r>
      <w:r w:rsidR="00CE31B8" w:rsidRPr="00CA0FBC">
        <w:t xml:space="preserve"> (Moura, 2021)</w:t>
      </w:r>
      <w:r w:rsidRPr="00CA0FBC">
        <w:t xml:space="preserve">. The major considerable factor for Tesco in </w:t>
      </w:r>
      <w:r w:rsidR="00325C50" w:rsidRPr="00CA0FBC">
        <w:t>expanding</w:t>
      </w:r>
      <w:r w:rsidRPr="00CA0FBC">
        <w:t xml:space="preserve"> </w:t>
      </w:r>
      <w:r w:rsidR="00D06DD9" w:rsidRPr="00CA0FBC">
        <w:t>its</w:t>
      </w:r>
      <w:r w:rsidRPr="00CA0FBC">
        <w:t xml:space="preserve"> discounted store is to offer those products </w:t>
      </w:r>
      <w:r w:rsidR="00325C50" w:rsidRPr="00CA0FBC">
        <w:t>with</w:t>
      </w:r>
      <w:r w:rsidRPr="00CA0FBC">
        <w:t xml:space="preserve"> a good market share and offer the practical, effective implementation of the financial head that enhanced the </w:t>
      </w:r>
      <w:r w:rsidR="00325C50" w:rsidRPr="00CA0FBC">
        <w:t>organisation's performance</w:t>
      </w:r>
      <w:r w:rsidRPr="00CA0FBC">
        <w:t xml:space="preserve">. Based on the effectiveness of the </w:t>
      </w:r>
      <w:r w:rsidR="003D12B9" w:rsidRPr="00CA0FBC">
        <w:t>i</w:t>
      </w:r>
      <w:r w:rsidRPr="00CA0FBC">
        <w:t>nvestment appraisal</w:t>
      </w:r>
      <w:r w:rsidR="00325C50" w:rsidRPr="00CA0FBC">
        <w:t>,</w:t>
      </w:r>
      <w:r w:rsidRPr="00CA0FBC">
        <w:t xml:space="preserve"> Tesco needs to enhance </w:t>
      </w:r>
      <w:r w:rsidR="00325C50" w:rsidRPr="00CA0FBC">
        <w:t>its</w:t>
      </w:r>
      <w:r w:rsidRPr="00CA0FBC">
        <w:t xml:space="preserve"> performance more in an authentic manner </w:t>
      </w:r>
      <w:r w:rsidR="00325C50" w:rsidRPr="00CA0FBC">
        <w:t>through</w:t>
      </w:r>
      <w:r w:rsidRPr="00CA0FBC">
        <w:t xml:space="preserve"> the proper analysis</w:t>
      </w:r>
      <w:r w:rsidR="003D12B9" w:rsidRPr="00CA0FBC">
        <w:t xml:space="preserve"> of international operations, finance and management</w:t>
      </w:r>
      <w:r w:rsidR="00CE31B8" w:rsidRPr="00CA0FBC">
        <w:t xml:space="preserve"> (Stenton, 2018)</w:t>
      </w:r>
      <w:r w:rsidR="003D12B9" w:rsidRPr="00CA0FBC">
        <w:t xml:space="preserve">. </w:t>
      </w:r>
      <w:r w:rsidR="00CE31B8" w:rsidRPr="00CA0FBC">
        <w:t>International projects are based on evaluating the market, political outlook, future aspects and cultural norms in the host country.</w:t>
      </w:r>
    </w:p>
    <w:p w14:paraId="23215E98" w14:textId="614E33E0" w:rsidR="00276B64" w:rsidRPr="00CA0FBC" w:rsidRDefault="00276B64" w:rsidP="00E74EDB">
      <w:pPr>
        <w:rPr>
          <w:b/>
        </w:rPr>
      </w:pPr>
      <w:r w:rsidRPr="00CA0FBC">
        <w:t xml:space="preserve">Tesco needs to diversify </w:t>
      </w:r>
      <w:r w:rsidR="000754F4" w:rsidRPr="00CA0FBC">
        <w:t xml:space="preserve">its </w:t>
      </w:r>
      <w:r w:rsidRPr="00CA0FBC">
        <w:t>business</w:t>
      </w:r>
      <w:r w:rsidR="000754F4" w:rsidRPr="00CA0FBC">
        <w:t xml:space="preserve"> activ</w:t>
      </w:r>
      <w:r w:rsidR="00325C50" w:rsidRPr="00CA0FBC">
        <w:t>it</w:t>
      </w:r>
      <w:r w:rsidR="000754F4" w:rsidRPr="00CA0FBC">
        <w:t>y</w:t>
      </w:r>
      <w:r w:rsidRPr="00CA0FBC">
        <w:t xml:space="preserve"> by investing in the business store to e</w:t>
      </w:r>
      <w:r w:rsidR="00325C50" w:rsidRPr="00CA0FBC">
        <w:t>ffectively enhance the organisation's overall performance</w:t>
      </w:r>
      <w:r w:rsidRPr="00CA0FBC">
        <w:t>. Due to uncertain situations, most organisations globally implement effective strategies and investment plans to enhance performance and diversify their operation more effectively</w:t>
      </w:r>
      <w:r w:rsidR="00697E01" w:rsidRPr="00CA0FBC">
        <w:t xml:space="preserve"> (Wood et al., 2017)</w:t>
      </w:r>
      <w:r w:rsidRPr="00CA0FBC">
        <w:t>. Considering the proper implication of this investment plan also forces the organisation to implement strategies and operations that positively impact the performance and explain the practical outcome for the organisation (</w:t>
      </w:r>
      <w:r w:rsidR="002252FB" w:rsidRPr="00CA0FBC">
        <w:t>Kealy, 2020</w:t>
      </w:r>
      <w:r w:rsidRPr="00CA0FBC">
        <w:t>). The investment</w:t>
      </w:r>
      <w:r w:rsidR="00697E01" w:rsidRPr="00CA0FBC">
        <w:t xml:space="preserve"> in international expansion</w:t>
      </w:r>
      <w:r w:rsidRPr="00CA0FBC">
        <w:t xml:space="preserve"> enables </w:t>
      </w:r>
      <w:r w:rsidR="00697E01" w:rsidRPr="00CA0FBC">
        <w:t>Tesco</w:t>
      </w:r>
      <w:r w:rsidRPr="00CA0FBC">
        <w:t xml:space="preserve"> to enhance </w:t>
      </w:r>
      <w:r w:rsidR="00325C50" w:rsidRPr="00CA0FBC">
        <w:t>its</w:t>
      </w:r>
      <w:r w:rsidRPr="00CA0FBC">
        <w:t xml:space="preserve"> performance more in-depth</w:t>
      </w:r>
      <w:r w:rsidR="00697E01" w:rsidRPr="00CA0FBC">
        <w:t xml:space="preserve"> and </w:t>
      </w:r>
      <w:r w:rsidRPr="00CA0FBC">
        <w:t>gain a competitive edge in the market. T</w:t>
      </w:r>
      <w:r w:rsidR="00325C50" w:rsidRPr="00CA0FBC">
        <w:t>esco can enhance its performance through international expansion investment</w:t>
      </w:r>
      <w:r w:rsidRPr="00CA0FBC">
        <w:t xml:space="preserve"> to gain a competitive edge in the </w:t>
      </w:r>
      <w:r w:rsidR="00697E01" w:rsidRPr="00CA0FBC">
        <w:t xml:space="preserve">international </w:t>
      </w:r>
      <w:r w:rsidRPr="00CA0FBC">
        <w:t xml:space="preserve">market. </w:t>
      </w:r>
    </w:p>
    <w:p w14:paraId="4FC31713" w14:textId="23C58B4E" w:rsidR="00276B64" w:rsidRPr="00CA0FBC" w:rsidRDefault="00D06DD9" w:rsidP="00D06DD9">
      <w:pPr>
        <w:pStyle w:val="Heading1"/>
      </w:pPr>
      <w:bookmarkStart w:id="4" w:name="_Toc123203595"/>
      <w:r w:rsidRPr="00CA0FBC">
        <w:t>Tesco</w:t>
      </w:r>
      <w:r w:rsidR="00BF152A" w:rsidRPr="00CA0FBC">
        <w:t>'</w:t>
      </w:r>
      <w:r w:rsidRPr="00CA0FBC">
        <w:t>s Failure in International Emerging Markets and Future Strategy</w:t>
      </w:r>
      <w:bookmarkEnd w:id="4"/>
    </w:p>
    <w:p w14:paraId="373B6972" w14:textId="5F4B2427" w:rsidR="00D06DD9" w:rsidRPr="00CA0FBC" w:rsidRDefault="00D06DD9" w:rsidP="00D06DD9">
      <w:pPr>
        <w:ind w:left="10"/>
        <w:rPr>
          <w:szCs w:val="24"/>
        </w:rPr>
      </w:pPr>
      <w:r w:rsidRPr="00CA0FBC">
        <w:rPr>
          <w:szCs w:val="24"/>
        </w:rPr>
        <w:t>Tesco's exit from China signalled a potential retreat from the Asian markets by exiting from Japanese and South Korean economies. In 2019, the company's operating profits from the Asian operations fell by 4.3 per cent (</w:t>
      </w:r>
      <w:proofErr w:type="spellStart"/>
      <w:r w:rsidRPr="00CA0FBC">
        <w:rPr>
          <w:szCs w:val="24"/>
        </w:rPr>
        <w:t>Woohyoung</w:t>
      </w:r>
      <w:proofErr w:type="spellEnd"/>
      <w:r w:rsidRPr="00CA0FBC">
        <w:rPr>
          <w:szCs w:val="24"/>
        </w:rPr>
        <w:t xml:space="preserve"> et al., 2020). It is important to note that in the same years, the operating profits from UK and Ireland increased more than 40 per cent </w:t>
      </w:r>
      <w:r w:rsidRPr="00CA0FBC">
        <w:rPr>
          <w:szCs w:val="24"/>
          <w:shd w:val="clear" w:color="auto" w:fill="FFFFFF"/>
        </w:rPr>
        <w:t>(Statista, 2021)</w:t>
      </w:r>
      <w:r w:rsidRPr="00CA0FBC">
        <w:rPr>
          <w:szCs w:val="24"/>
        </w:rPr>
        <w:t xml:space="preserve">. Therefore, it is essential to identify the potential reasons that caused the decline of Tesco in Asia. In brief, the fall </w:t>
      </w:r>
      <w:r w:rsidR="00325C50" w:rsidRPr="00CA0FBC">
        <w:rPr>
          <w:szCs w:val="24"/>
        </w:rPr>
        <w:t>in</w:t>
      </w:r>
      <w:r w:rsidRPr="00CA0FBC">
        <w:rPr>
          <w:szCs w:val="24"/>
        </w:rPr>
        <w:t xml:space="preserve"> Tesco'</w:t>
      </w:r>
      <w:r w:rsidR="00325C50" w:rsidRPr="00CA0FBC">
        <w:rPr>
          <w:szCs w:val="24"/>
        </w:rPr>
        <w:t>s</w:t>
      </w:r>
      <w:r w:rsidRPr="00CA0FBC">
        <w:rPr>
          <w:szCs w:val="24"/>
        </w:rPr>
        <w:t xml:space="preserve"> operating profits can be primarily attributed to the following reasons.</w:t>
      </w:r>
    </w:p>
    <w:p w14:paraId="7D490890" w14:textId="6AC2F1D7" w:rsidR="00D06DD9" w:rsidRPr="00CA0FBC" w:rsidRDefault="00D06DD9" w:rsidP="00CA0FBC">
      <w:pPr>
        <w:pStyle w:val="ListParagraph"/>
        <w:numPr>
          <w:ilvl w:val="0"/>
          <w:numId w:val="1"/>
        </w:numPr>
        <w:spacing w:line="360" w:lineRule="auto"/>
        <w:ind w:left="1440"/>
        <w:jc w:val="both"/>
        <w:rPr>
          <w:color w:val="auto"/>
          <w:szCs w:val="24"/>
        </w:rPr>
      </w:pPr>
      <w:r w:rsidRPr="00CA0FBC">
        <w:rPr>
          <w:color w:val="auto"/>
          <w:szCs w:val="24"/>
        </w:rPr>
        <w:lastRenderedPageBreak/>
        <w:t>Cultural differences between British customers</w:t>
      </w:r>
      <w:r w:rsidR="00325C50" w:rsidRPr="00CA0FBC">
        <w:rPr>
          <w:color w:val="auto"/>
          <w:szCs w:val="24"/>
        </w:rPr>
        <w:t>'</w:t>
      </w:r>
      <w:r w:rsidRPr="00CA0FBC">
        <w:rPr>
          <w:color w:val="auto"/>
          <w:szCs w:val="24"/>
        </w:rPr>
        <w:t xml:space="preserve"> and Chinese customer</w:t>
      </w:r>
      <w:r w:rsidR="00325C50" w:rsidRPr="00CA0FBC">
        <w:rPr>
          <w:color w:val="auto"/>
          <w:szCs w:val="24"/>
        </w:rPr>
        <w:t>s'</w:t>
      </w:r>
      <w:r w:rsidRPr="00CA0FBC">
        <w:rPr>
          <w:color w:val="auto"/>
          <w:szCs w:val="24"/>
        </w:rPr>
        <w:t xml:space="preserve"> purchasing habits (Zhang, 2020).</w:t>
      </w:r>
    </w:p>
    <w:p w14:paraId="75DA6775" w14:textId="77777777" w:rsidR="00D06DD9" w:rsidRPr="00CA0FBC" w:rsidRDefault="00D06DD9" w:rsidP="00CA0FBC">
      <w:pPr>
        <w:pStyle w:val="ListParagraph"/>
        <w:numPr>
          <w:ilvl w:val="0"/>
          <w:numId w:val="1"/>
        </w:numPr>
        <w:spacing w:line="360" w:lineRule="auto"/>
        <w:ind w:left="1440"/>
        <w:jc w:val="both"/>
        <w:rPr>
          <w:color w:val="auto"/>
          <w:szCs w:val="24"/>
        </w:rPr>
      </w:pPr>
      <w:r w:rsidRPr="00CA0FBC">
        <w:rPr>
          <w:color w:val="auto"/>
          <w:szCs w:val="24"/>
        </w:rPr>
        <w:t>The rivals of Tesco in China and Asia were present before Tesco's arrival, giving them an advantage of acquiring prime locations for their stores and gaining the consumer's trust.</w:t>
      </w:r>
    </w:p>
    <w:p w14:paraId="526F29CE" w14:textId="3D1A6D29" w:rsidR="00D06DD9" w:rsidRPr="00CA0FBC" w:rsidRDefault="00D06DD9" w:rsidP="00CA0FBC">
      <w:pPr>
        <w:pStyle w:val="ListParagraph"/>
        <w:numPr>
          <w:ilvl w:val="0"/>
          <w:numId w:val="1"/>
        </w:numPr>
        <w:spacing w:line="360" w:lineRule="auto"/>
        <w:ind w:left="1440"/>
        <w:jc w:val="both"/>
        <w:rPr>
          <w:color w:val="auto"/>
          <w:szCs w:val="24"/>
        </w:rPr>
      </w:pPr>
      <w:r w:rsidRPr="00CA0FBC">
        <w:rPr>
          <w:color w:val="auto"/>
          <w:szCs w:val="24"/>
        </w:rPr>
        <w:t>Tesco anticipated that the Club card would give them an advantage over their rivals, but the Chinese consumers were not loyal to any specific brand</w:t>
      </w:r>
      <w:r w:rsidR="00325C50" w:rsidRPr="00CA0FBC">
        <w:rPr>
          <w:color w:val="auto"/>
          <w:szCs w:val="24"/>
        </w:rPr>
        <w:t>,</w:t>
      </w:r>
      <w:r w:rsidRPr="00CA0FBC">
        <w:rPr>
          <w:color w:val="auto"/>
          <w:szCs w:val="24"/>
        </w:rPr>
        <w:t xml:space="preserve"> </w:t>
      </w:r>
      <w:r w:rsidR="00325C50" w:rsidRPr="00CA0FBC">
        <w:rPr>
          <w:color w:val="auto"/>
          <w:szCs w:val="24"/>
        </w:rPr>
        <w:t>which</w:t>
      </w:r>
      <w:r w:rsidRPr="00CA0FBC">
        <w:rPr>
          <w:color w:val="auto"/>
          <w:szCs w:val="24"/>
        </w:rPr>
        <w:t xml:space="preserve"> caused decreased sales.</w:t>
      </w:r>
    </w:p>
    <w:p w14:paraId="06EAD3F5" w14:textId="7A382488" w:rsidR="007F2FC9" w:rsidRPr="00CA0FBC" w:rsidRDefault="00D06DD9" w:rsidP="00044EF4">
      <w:pPr>
        <w:ind w:left="10" w:firstLine="0"/>
        <w:rPr>
          <w:szCs w:val="24"/>
        </w:rPr>
      </w:pPr>
      <w:r w:rsidRPr="00CA0FBC">
        <w:rPr>
          <w:szCs w:val="24"/>
        </w:rPr>
        <w:t>Today the presence of Tesco in emerging markets is decreasing due to its failure in the Chinese, Japanese and Korean markets (</w:t>
      </w:r>
      <w:r w:rsidRPr="00CA0FBC">
        <w:rPr>
          <w:szCs w:val="24"/>
          <w:shd w:val="clear" w:color="auto" w:fill="FFFFFF"/>
        </w:rPr>
        <w:t>Son et al., 2018</w:t>
      </w:r>
      <w:r w:rsidRPr="00CA0FBC">
        <w:rPr>
          <w:szCs w:val="24"/>
        </w:rPr>
        <w:t xml:space="preserve">). After critically evaluating the causes of Tesco's exit from China, it is evident that Tesco needs to follow specific essential paths to succeed in emerging markets. As evident in the case of China, Tesco needs to partner with local suppliers </w:t>
      </w:r>
      <w:r w:rsidR="00325C50" w:rsidRPr="00CA0FBC">
        <w:rPr>
          <w:szCs w:val="24"/>
        </w:rPr>
        <w:t>in</w:t>
      </w:r>
      <w:r w:rsidRPr="00CA0FBC">
        <w:rPr>
          <w:szCs w:val="24"/>
        </w:rPr>
        <w:t xml:space="preserve"> emerging market economies. </w:t>
      </w:r>
      <w:r w:rsidR="00771D12" w:rsidRPr="00CA0FBC">
        <w:rPr>
          <w:szCs w:val="24"/>
        </w:rPr>
        <w:t>It</w:t>
      </w:r>
      <w:r w:rsidRPr="00CA0FBC">
        <w:rPr>
          <w:szCs w:val="24"/>
        </w:rPr>
        <w:t xml:space="preserve"> will result in better control over the capital-intensive markets of emerging countries</w:t>
      </w:r>
      <w:r w:rsidR="00771D12" w:rsidRPr="00CA0FBC">
        <w:rPr>
          <w:szCs w:val="24"/>
        </w:rPr>
        <w:t xml:space="preserve"> (</w:t>
      </w:r>
      <w:proofErr w:type="spellStart"/>
      <w:r w:rsidR="00771D12" w:rsidRPr="00CA0FBC">
        <w:rPr>
          <w:szCs w:val="24"/>
          <w:shd w:val="clear" w:color="auto" w:fill="FFFFFF"/>
        </w:rPr>
        <w:t>Avazov</w:t>
      </w:r>
      <w:proofErr w:type="spellEnd"/>
      <w:r w:rsidR="00771D12" w:rsidRPr="00CA0FBC">
        <w:rPr>
          <w:szCs w:val="24"/>
          <w:shd w:val="clear" w:color="auto" w:fill="FFFFFF"/>
        </w:rPr>
        <w:t xml:space="preserve"> </w:t>
      </w:r>
      <w:r w:rsidR="008947BC" w:rsidRPr="00CA0FBC">
        <w:rPr>
          <w:szCs w:val="24"/>
          <w:shd w:val="clear" w:color="auto" w:fill="FFFFFF"/>
        </w:rPr>
        <w:t xml:space="preserve">and </w:t>
      </w:r>
      <w:proofErr w:type="spellStart"/>
      <w:r w:rsidR="008947BC" w:rsidRPr="00CA0FBC">
        <w:rPr>
          <w:szCs w:val="24"/>
          <w:shd w:val="clear" w:color="auto" w:fill="FFFFFF"/>
        </w:rPr>
        <w:t>Maxmudov</w:t>
      </w:r>
      <w:proofErr w:type="spellEnd"/>
      <w:r w:rsidR="00771D12" w:rsidRPr="00CA0FBC">
        <w:rPr>
          <w:szCs w:val="24"/>
          <w:shd w:val="clear" w:color="auto" w:fill="FFFFFF"/>
        </w:rPr>
        <w:t>., 2020</w:t>
      </w:r>
      <w:r w:rsidR="00771D12" w:rsidRPr="00CA0FBC">
        <w:rPr>
          <w:szCs w:val="24"/>
        </w:rPr>
        <w:t>). Suppose Tesco wants to enter the emerging global market</w:t>
      </w:r>
      <w:r w:rsidR="008D24CA" w:rsidRPr="00CA0FBC">
        <w:rPr>
          <w:szCs w:val="24"/>
        </w:rPr>
        <w:t>;</w:t>
      </w:r>
      <w:r w:rsidR="00771D12" w:rsidRPr="00CA0FBC">
        <w:rPr>
          <w:szCs w:val="24"/>
        </w:rPr>
        <w:t xml:space="preserve"> it should sell products tailored </w:t>
      </w:r>
      <w:r w:rsidR="008D24CA" w:rsidRPr="00CA0FBC">
        <w:rPr>
          <w:szCs w:val="24"/>
        </w:rPr>
        <w:t>to</w:t>
      </w:r>
      <w:r w:rsidR="00771D12" w:rsidRPr="00CA0FBC">
        <w:rPr>
          <w:szCs w:val="24"/>
        </w:rPr>
        <w:t xml:space="preserve"> customers and according to the local customers' taste</w:t>
      </w:r>
      <w:r w:rsidR="008D24CA" w:rsidRPr="00CA0FBC">
        <w:rPr>
          <w:szCs w:val="24"/>
        </w:rPr>
        <w:t>s</w:t>
      </w:r>
      <w:r w:rsidR="00771D12" w:rsidRPr="00CA0FBC">
        <w:rPr>
          <w:szCs w:val="24"/>
        </w:rPr>
        <w:t xml:space="preserve"> by providing them with various products online.</w:t>
      </w:r>
    </w:p>
    <w:p w14:paraId="10E61C8E" w14:textId="264240CB" w:rsidR="00354955" w:rsidRPr="00CA0FBC" w:rsidRDefault="00354955" w:rsidP="00354955">
      <w:pPr>
        <w:pStyle w:val="Heading1"/>
      </w:pPr>
      <w:bookmarkStart w:id="5" w:name="_Toc123203596"/>
      <w:r w:rsidRPr="00CA0FBC">
        <w:t>Conclusion</w:t>
      </w:r>
      <w:bookmarkEnd w:id="5"/>
    </w:p>
    <w:p w14:paraId="5E6856E2" w14:textId="009F0C4A" w:rsidR="00771D12" w:rsidRPr="00CA0FBC" w:rsidRDefault="00771D12" w:rsidP="00771D12">
      <w:pPr>
        <w:ind w:firstLine="0"/>
        <w:rPr>
          <w:szCs w:val="24"/>
        </w:rPr>
      </w:pPr>
      <w:r w:rsidRPr="00CA0FBC">
        <w:t>The essay concludes that Teso</w:t>
      </w:r>
      <w:r w:rsidR="00BF152A" w:rsidRPr="00CA0FBC">
        <w:t>'</w:t>
      </w:r>
      <w:r w:rsidRPr="00CA0FBC">
        <w:t>s dividend policy is attractive for investors while it operate</w:t>
      </w:r>
      <w:r w:rsidR="008D24CA" w:rsidRPr="00CA0FBC">
        <w:t>s</w:t>
      </w:r>
      <w:r w:rsidRPr="00CA0FBC">
        <w:t xml:space="preserve"> in </w:t>
      </w:r>
      <w:r w:rsidR="008D24CA" w:rsidRPr="00CA0FBC">
        <w:t xml:space="preserve">a </w:t>
      </w:r>
      <w:r w:rsidRPr="00CA0FBC">
        <w:t xml:space="preserve">weak market hypothesis because share prices fluctuate </w:t>
      </w:r>
      <w:r w:rsidR="008D24CA" w:rsidRPr="00CA0FBC">
        <w:t>based on</w:t>
      </w:r>
      <w:r w:rsidRPr="00CA0FBC">
        <w:t xml:space="preserve"> rumo</w:t>
      </w:r>
      <w:r w:rsidR="008D24CA" w:rsidRPr="00CA0FBC">
        <w:t>u</w:t>
      </w:r>
      <w:r w:rsidRPr="00CA0FBC">
        <w:t>rs. Its international operatio</w:t>
      </w:r>
      <w:r w:rsidR="008D24CA" w:rsidRPr="00CA0FBC">
        <w:t>n</w:t>
      </w:r>
      <w:r w:rsidRPr="00CA0FBC">
        <w:t xml:space="preserve">s strategy is not so attractive, </w:t>
      </w:r>
      <w:r w:rsidR="008D24CA" w:rsidRPr="00CA0FBC">
        <w:t>e</w:t>
      </w:r>
      <w:r w:rsidRPr="00CA0FBC">
        <w:t xml:space="preserve">specially in emerging Asian markets. </w:t>
      </w:r>
      <w:r w:rsidRPr="00CA0FBC">
        <w:rPr>
          <w:szCs w:val="24"/>
        </w:rPr>
        <w:t xml:space="preserve">Tesco needs to determine to purchase power of emerging countries before entering them. In emerging markets, customers prefer lower-priced products while emphasising service differentiation. Therefore, Tesco should focus on providing </w:t>
      </w:r>
      <w:r w:rsidR="008D24CA" w:rsidRPr="00CA0FBC">
        <w:rPr>
          <w:szCs w:val="24"/>
        </w:rPr>
        <w:t>various</w:t>
      </w:r>
      <w:r w:rsidRPr="00CA0FBC">
        <w:rPr>
          <w:szCs w:val="24"/>
        </w:rPr>
        <w:t xml:space="preserve"> products to customers. The variety of products can hugely impact the purchasing power of customers from various financial backgrounds. In addition, emerging markets can offer a higher return on investments as the countries are willing to invest more in industrialisation and tax</w:t>
      </w:r>
      <w:r w:rsidR="008D24CA" w:rsidRPr="00CA0FBC">
        <w:rPr>
          <w:szCs w:val="24"/>
        </w:rPr>
        <w:t xml:space="preserve"> </w:t>
      </w:r>
      <w:r w:rsidRPr="00CA0FBC">
        <w:rPr>
          <w:szCs w:val="24"/>
        </w:rPr>
        <w:t>reliefs for foreign investments.</w:t>
      </w:r>
    </w:p>
    <w:p w14:paraId="2C471163" w14:textId="24BA33B8" w:rsidR="00100809" w:rsidRPr="00CA0FBC" w:rsidRDefault="00100809">
      <w:pPr>
        <w:spacing w:line="259" w:lineRule="auto"/>
        <w:ind w:firstLine="0"/>
        <w:jc w:val="left"/>
        <w:rPr>
          <w:szCs w:val="24"/>
        </w:rPr>
      </w:pPr>
      <w:r w:rsidRPr="00CA0FBC">
        <w:rPr>
          <w:szCs w:val="24"/>
        </w:rPr>
        <w:br w:type="page"/>
      </w:r>
    </w:p>
    <w:p w14:paraId="165EF137" w14:textId="27710DC9" w:rsidR="00055BE9" w:rsidRPr="00CA0FBC" w:rsidRDefault="00100809" w:rsidP="00100809">
      <w:pPr>
        <w:pStyle w:val="Heading1"/>
      </w:pPr>
      <w:bookmarkStart w:id="6" w:name="_Toc123203597"/>
      <w:r w:rsidRPr="00CA0FBC">
        <w:lastRenderedPageBreak/>
        <w:t>References</w:t>
      </w:r>
      <w:bookmarkEnd w:id="6"/>
    </w:p>
    <w:p w14:paraId="6B550686" w14:textId="77777777" w:rsidR="00055BE9" w:rsidRPr="00CA0FBC" w:rsidRDefault="00055BE9" w:rsidP="00055BE9">
      <w:pPr>
        <w:spacing w:before="240" w:after="240"/>
        <w:ind w:left="720" w:hanging="720"/>
        <w:rPr>
          <w:rFonts w:cs="Times New Roman"/>
          <w:szCs w:val="24"/>
        </w:rPr>
      </w:pPr>
      <w:r w:rsidRPr="00CA0FBC">
        <w:rPr>
          <w:rFonts w:cs="Times New Roman"/>
          <w:szCs w:val="24"/>
        </w:rPr>
        <w:t xml:space="preserve">Husna, A. and Satria, I., 2019. Effects of return on asset, debt to asset ratio, current ratio, firm size, and dividend </w:t>
      </w:r>
      <w:proofErr w:type="spellStart"/>
      <w:r w:rsidRPr="00CA0FBC">
        <w:rPr>
          <w:rFonts w:cs="Times New Roman"/>
          <w:szCs w:val="24"/>
        </w:rPr>
        <w:t>payout</w:t>
      </w:r>
      <w:proofErr w:type="spellEnd"/>
      <w:r w:rsidRPr="00CA0FBC">
        <w:rPr>
          <w:rFonts w:cs="Times New Roman"/>
          <w:szCs w:val="24"/>
        </w:rPr>
        <w:t xml:space="preserve"> ratio on firm value. International Journal of Economics and Financial Issues, 9(5), p.50.</w:t>
      </w:r>
    </w:p>
    <w:p w14:paraId="37E8219D" w14:textId="77777777" w:rsidR="00055BE9" w:rsidRPr="00CA0FBC" w:rsidRDefault="00055BE9" w:rsidP="00055BE9">
      <w:pPr>
        <w:ind w:left="720" w:hanging="720"/>
        <w:rPr>
          <w:rFonts w:cs="Times New Roman"/>
          <w:szCs w:val="24"/>
        </w:rPr>
      </w:pPr>
      <w:r w:rsidRPr="00CA0FBC">
        <w:rPr>
          <w:rFonts w:cs="Times New Roman"/>
          <w:szCs w:val="24"/>
        </w:rPr>
        <w:t xml:space="preserve">Kadim, A., </w:t>
      </w:r>
      <w:proofErr w:type="spellStart"/>
      <w:r w:rsidRPr="00CA0FBC">
        <w:rPr>
          <w:rFonts w:cs="Times New Roman"/>
          <w:szCs w:val="24"/>
        </w:rPr>
        <w:t>Sunardi</w:t>
      </w:r>
      <w:proofErr w:type="spellEnd"/>
      <w:r w:rsidRPr="00CA0FBC">
        <w:rPr>
          <w:rFonts w:cs="Times New Roman"/>
          <w:szCs w:val="24"/>
        </w:rPr>
        <w:t xml:space="preserve">, N. and Husain, T., 2020. The </w:t>
      </w:r>
      <w:proofErr w:type="spellStart"/>
      <w:r w:rsidRPr="00CA0FBC">
        <w:rPr>
          <w:rFonts w:cs="Times New Roman"/>
          <w:szCs w:val="24"/>
        </w:rPr>
        <w:t>modeling</w:t>
      </w:r>
      <w:proofErr w:type="spellEnd"/>
      <w:r w:rsidRPr="00CA0FBC">
        <w:rPr>
          <w:rFonts w:cs="Times New Roman"/>
          <w:szCs w:val="24"/>
        </w:rPr>
        <w:t xml:space="preserve"> firm's value based on financial ratios, intellectual capital and dividend policy. </w:t>
      </w:r>
      <w:r w:rsidRPr="00CA0FBC">
        <w:rPr>
          <w:rFonts w:cs="Times New Roman"/>
          <w:i/>
          <w:iCs/>
          <w:szCs w:val="24"/>
        </w:rPr>
        <w:t>Accounting</w:t>
      </w:r>
      <w:r w:rsidRPr="00CA0FBC">
        <w:rPr>
          <w:rFonts w:cs="Times New Roman"/>
          <w:szCs w:val="24"/>
        </w:rPr>
        <w:t>, </w:t>
      </w:r>
      <w:r w:rsidRPr="00CA0FBC">
        <w:rPr>
          <w:rFonts w:cs="Times New Roman"/>
          <w:i/>
          <w:iCs/>
          <w:szCs w:val="24"/>
        </w:rPr>
        <w:t>6</w:t>
      </w:r>
      <w:r w:rsidRPr="00CA0FBC">
        <w:rPr>
          <w:rFonts w:cs="Times New Roman"/>
          <w:szCs w:val="24"/>
        </w:rPr>
        <w:t>(5), pp.859-870.</w:t>
      </w:r>
    </w:p>
    <w:p w14:paraId="5F5E6344" w14:textId="0FB2774F" w:rsidR="00055BE9" w:rsidRPr="00CA0FBC" w:rsidRDefault="00055BE9" w:rsidP="00055BE9">
      <w:pPr>
        <w:ind w:left="720" w:hanging="720"/>
        <w:rPr>
          <w:rFonts w:cs="Times New Roman"/>
          <w:color w:val="222222"/>
          <w:szCs w:val="24"/>
          <w:shd w:val="clear" w:color="auto" w:fill="FFFFFF"/>
        </w:rPr>
      </w:pPr>
      <w:r w:rsidRPr="00CA0FBC">
        <w:rPr>
          <w:rFonts w:cs="Times New Roman"/>
          <w:color w:val="222222"/>
          <w:szCs w:val="24"/>
          <w:shd w:val="clear" w:color="auto" w:fill="FFFFFF"/>
        </w:rPr>
        <w:t>Munisi, G.H., 2019. Financial performance of initial public offerings: Companies listed on Dares Salaam Stock Exchange. </w:t>
      </w:r>
      <w:r w:rsidRPr="00CA0FBC">
        <w:rPr>
          <w:rFonts w:cs="Times New Roman"/>
          <w:i/>
          <w:iCs/>
          <w:color w:val="222222"/>
          <w:szCs w:val="24"/>
          <w:shd w:val="clear" w:color="auto" w:fill="FFFFFF"/>
        </w:rPr>
        <w:t>Banking, Economics and Business Research (ICMABEBR-19)</w:t>
      </w:r>
      <w:r w:rsidRPr="00CA0FBC">
        <w:rPr>
          <w:rFonts w:cs="Times New Roman"/>
          <w:color w:val="222222"/>
          <w:szCs w:val="24"/>
          <w:shd w:val="clear" w:color="auto" w:fill="FFFFFF"/>
        </w:rPr>
        <w:t>.</w:t>
      </w:r>
    </w:p>
    <w:p w14:paraId="75397BEF" w14:textId="77777777" w:rsidR="005364B0" w:rsidRPr="00CA0FBC" w:rsidRDefault="00055BE9" w:rsidP="005364B0">
      <w:pPr>
        <w:ind w:left="720" w:hanging="720"/>
      </w:pPr>
      <w:r w:rsidRPr="00CA0FBC">
        <w:t>Hargreaves Lansdown, 2022. Tesco Plc Share Prices [Online]. Accessed from:</w:t>
      </w:r>
      <w:r w:rsidRPr="00CA0FBC">
        <w:rPr>
          <w:rFonts w:cs="Times New Roman"/>
          <w:szCs w:val="24"/>
        </w:rPr>
        <w:t xml:space="preserve"> </w:t>
      </w:r>
      <w:hyperlink r:id="rId10" w:history="1">
        <w:r w:rsidRPr="00CA0FBC">
          <w:rPr>
            <w:rStyle w:val="Hyperlink"/>
          </w:rPr>
          <w:t>https://www.hl.co.uk/shares/shares-search-results/t/tesco-plc-ordinary-6.333p</w:t>
        </w:r>
      </w:hyperlink>
      <w:r w:rsidRPr="00CA0FBC">
        <w:t xml:space="preserve"> [Accessed on December 29, 2022]</w:t>
      </w:r>
    </w:p>
    <w:p w14:paraId="676E0AF2" w14:textId="77777777" w:rsidR="000E1DE1" w:rsidRPr="00CA0FBC" w:rsidRDefault="005364B0" w:rsidP="000E1DE1">
      <w:pPr>
        <w:ind w:left="720" w:hanging="720"/>
      </w:pPr>
      <w:r w:rsidRPr="00CA0FBC">
        <w:t>A2 Finance, 2022. Tesco Dividends [Online]. Accessed from:</w:t>
      </w:r>
      <w:r w:rsidRPr="00CA0FBC">
        <w:rPr>
          <w:rFonts w:cs="Times New Roman"/>
          <w:szCs w:val="24"/>
        </w:rPr>
        <w:t xml:space="preserve"> </w:t>
      </w:r>
      <w:hyperlink w:history="1">
        <w:r w:rsidRPr="00CA0FBC">
          <w:rPr>
            <w:rStyle w:val="Hyperlink"/>
          </w:rPr>
          <w:t>https://a2 finance.com/</w:t>
        </w:r>
        <w:proofErr w:type="spellStart"/>
        <w:r w:rsidRPr="00CA0FBC">
          <w:rPr>
            <w:rStyle w:val="Hyperlink"/>
          </w:rPr>
          <w:t>en</w:t>
        </w:r>
        <w:proofErr w:type="spellEnd"/>
        <w:r w:rsidRPr="00CA0FBC">
          <w:rPr>
            <w:rStyle w:val="Hyperlink"/>
          </w:rPr>
          <w:t>/issuers/</w:t>
        </w:r>
        <w:proofErr w:type="spellStart"/>
        <w:r w:rsidRPr="00CA0FBC">
          <w:rPr>
            <w:rStyle w:val="Hyperlink"/>
          </w:rPr>
          <w:t>tesco</w:t>
        </w:r>
        <w:proofErr w:type="spellEnd"/>
        <w:r w:rsidRPr="00CA0FBC">
          <w:rPr>
            <w:rStyle w:val="Hyperlink"/>
          </w:rPr>
          <w:t>/dividends</w:t>
        </w:r>
      </w:hyperlink>
      <w:r w:rsidRPr="00CA0FBC">
        <w:t xml:space="preserve"> [Accessed on December 29, 2022]</w:t>
      </w:r>
    </w:p>
    <w:p w14:paraId="715BE64F" w14:textId="7F580270" w:rsidR="000E1DE1" w:rsidRPr="00CA0FBC" w:rsidRDefault="000E1DE1" w:rsidP="000E1DE1">
      <w:pPr>
        <w:ind w:left="720" w:hanging="720"/>
        <w:rPr>
          <w:rFonts w:cs="Times New Roman"/>
          <w:szCs w:val="24"/>
          <w:shd w:val="clear" w:color="auto" w:fill="FFFFFF"/>
        </w:rPr>
      </w:pPr>
      <w:r w:rsidRPr="00CA0FBC">
        <w:rPr>
          <w:rFonts w:cs="Times New Roman"/>
          <w:szCs w:val="24"/>
          <w:shd w:val="clear" w:color="auto" w:fill="FFFFFF"/>
        </w:rPr>
        <w:t>Wild, J., 2019. Financial Accounting: Information for Decisions, 9e.</w:t>
      </w:r>
    </w:p>
    <w:p w14:paraId="6E6272DA" w14:textId="3A1B488A" w:rsidR="00CE31B8" w:rsidRPr="00CA0FBC" w:rsidRDefault="00CE31B8" w:rsidP="000E1DE1">
      <w:pPr>
        <w:ind w:left="720" w:hanging="720"/>
        <w:rPr>
          <w:rFonts w:ascii="Arial" w:hAnsi="Arial" w:cs="Arial"/>
          <w:color w:val="222222"/>
          <w:sz w:val="20"/>
          <w:szCs w:val="20"/>
          <w:shd w:val="clear" w:color="auto" w:fill="FFFFFF"/>
        </w:rPr>
      </w:pPr>
      <w:r w:rsidRPr="00CA0FBC">
        <w:rPr>
          <w:rFonts w:ascii="Arial" w:hAnsi="Arial" w:cs="Arial"/>
          <w:color w:val="222222"/>
          <w:sz w:val="20"/>
          <w:szCs w:val="20"/>
          <w:shd w:val="clear" w:color="auto" w:fill="FFFFFF"/>
        </w:rPr>
        <w:t>Moura, M.B.L.D., 2021. </w:t>
      </w:r>
      <w:r w:rsidRPr="00CA0FBC">
        <w:rPr>
          <w:rFonts w:ascii="Arial" w:hAnsi="Arial" w:cs="Arial"/>
          <w:i/>
          <w:iCs/>
          <w:color w:val="222222"/>
          <w:sz w:val="20"/>
          <w:szCs w:val="20"/>
          <w:shd w:val="clear" w:color="auto" w:fill="FFFFFF"/>
        </w:rPr>
        <w:t>Equity Research in Food &amp; Retail Industry-TESCO PLC</w:t>
      </w:r>
      <w:r w:rsidRPr="00CA0FBC">
        <w:rPr>
          <w:rFonts w:ascii="Arial" w:hAnsi="Arial" w:cs="Arial"/>
          <w:color w:val="222222"/>
          <w:sz w:val="20"/>
          <w:szCs w:val="20"/>
          <w:shd w:val="clear" w:color="auto" w:fill="FFFFFF"/>
        </w:rPr>
        <w:t xml:space="preserve"> (Doctoral dissertation, Instituto Superior de Economia e </w:t>
      </w:r>
      <w:proofErr w:type="spellStart"/>
      <w:r w:rsidRPr="00CA0FBC">
        <w:rPr>
          <w:rFonts w:ascii="Arial" w:hAnsi="Arial" w:cs="Arial"/>
          <w:color w:val="222222"/>
          <w:sz w:val="20"/>
          <w:szCs w:val="20"/>
          <w:shd w:val="clear" w:color="auto" w:fill="FFFFFF"/>
        </w:rPr>
        <w:t>Gestão</w:t>
      </w:r>
      <w:proofErr w:type="spellEnd"/>
      <w:r w:rsidRPr="00CA0FBC">
        <w:rPr>
          <w:rFonts w:ascii="Arial" w:hAnsi="Arial" w:cs="Arial"/>
          <w:color w:val="222222"/>
          <w:sz w:val="20"/>
          <w:szCs w:val="20"/>
          <w:shd w:val="clear" w:color="auto" w:fill="FFFFFF"/>
        </w:rPr>
        <w:t>).</w:t>
      </w:r>
    </w:p>
    <w:p w14:paraId="43BA9CCA" w14:textId="2AC9D807" w:rsidR="00CE31B8" w:rsidRPr="00CA0FBC" w:rsidRDefault="00CE31B8" w:rsidP="000E1DE1">
      <w:pPr>
        <w:ind w:left="720" w:hanging="720"/>
        <w:rPr>
          <w:rFonts w:ascii="Arial" w:hAnsi="Arial" w:cs="Arial"/>
          <w:color w:val="222222"/>
          <w:sz w:val="20"/>
          <w:szCs w:val="20"/>
          <w:shd w:val="clear" w:color="auto" w:fill="FFFFFF"/>
        </w:rPr>
      </w:pPr>
      <w:r w:rsidRPr="00CA0FBC">
        <w:rPr>
          <w:rFonts w:ascii="Arial" w:hAnsi="Arial" w:cs="Arial"/>
          <w:color w:val="222222"/>
          <w:sz w:val="20"/>
          <w:szCs w:val="20"/>
          <w:shd w:val="clear" w:color="auto" w:fill="FFFFFF"/>
        </w:rPr>
        <w:t>Stanton, J.L., 2018. A brief history of food retail. </w:t>
      </w:r>
      <w:r w:rsidRPr="00CA0FBC">
        <w:rPr>
          <w:rFonts w:ascii="Arial" w:hAnsi="Arial" w:cs="Arial"/>
          <w:i/>
          <w:iCs/>
          <w:color w:val="222222"/>
          <w:sz w:val="20"/>
          <w:szCs w:val="20"/>
          <w:shd w:val="clear" w:color="auto" w:fill="FFFFFF"/>
        </w:rPr>
        <w:t>British Food Journal</w:t>
      </w:r>
      <w:r w:rsidRPr="00CA0FBC">
        <w:rPr>
          <w:rFonts w:ascii="Arial" w:hAnsi="Arial" w:cs="Arial"/>
          <w:color w:val="222222"/>
          <w:sz w:val="20"/>
          <w:szCs w:val="20"/>
          <w:shd w:val="clear" w:color="auto" w:fill="FFFFFF"/>
        </w:rPr>
        <w:t>.</w:t>
      </w:r>
    </w:p>
    <w:p w14:paraId="1C715000" w14:textId="466E367C" w:rsidR="00CB3EC0" w:rsidRPr="00CA0FBC" w:rsidRDefault="00CB3EC0" w:rsidP="000E1DE1">
      <w:pPr>
        <w:ind w:left="720" w:hanging="720"/>
        <w:rPr>
          <w:rFonts w:ascii="Arial" w:hAnsi="Arial" w:cs="Arial"/>
          <w:color w:val="222222"/>
          <w:sz w:val="20"/>
          <w:szCs w:val="20"/>
          <w:shd w:val="clear" w:color="auto" w:fill="FFFFFF"/>
        </w:rPr>
      </w:pPr>
      <w:r w:rsidRPr="00CA0FBC">
        <w:rPr>
          <w:rFonts w:ascii="Arial" w:hAnsi="Arial" w:cs="Arial"/>
          <w:color w:val="222222"/>
          <w:sz w:val="20"/>
          <w:szCs w:val="20"/>
          <w:shd w:val="clear" w:color="auto" w:fill="FFFFFF"/>
        </w:rPr>
        <w:t>Wood, S., Wrigley, N. and Coe, N.M., 2017. Capital discipline and financial market relations in retail globali</w:t>
      </w:r>
      <w:r w:rsidR="00BF152A" w:rsidRPr="00CA0FBC">
        <w:rPr>
          <w:rFonts w:ascii="Arial" w:hAnsi="Arial" w:cs="Arial"/>
          <w:color w:val="222222"/>
          <w:sz w:val="20"/>
          <w:szCs w:val="20"/>
          <w:shd w:val="clear" w:color="auto" w:fill="FFFFFF"/>
        </w:rPr>
        <w:t>s</w:t>
      </w:r>
      <w:r w:rsidRPr="00CA0FBC">
        <w:rPr>
          <w:rFonts w:ascii="Arial" w:hAnsi="Arial" w:cs="Arial"/>
          <w:color w:val="222222"/>
          <w:sz w:val="20"/>
          <w:szCs w:val="20"/>
          <w:shd w:val="clear" w:color="auto" w:fill="FFFFFF"/>
        </w:rPr>
        <w:t>ation: insights from the case of Tesco plc. </w:t>
      </w:r>
      <w:r w:rsidRPr="00CA0FBC">
        <w:rPr>
          <w:rFonts w:ascii="Arial" w:hAnsi="Arial" w:cs="Arial"/>
          <w:i/>
          <w:iCs/>
          <w:color w:val="222222"/>
          <w:sz w:val="20"/>
          <w:szCs w:val="20"/>
          <w:shd w:val="clear" w:color="auto" w:fill="FFFFFF"/>
        </w:rPr>
        <w:t>Journal of Economic Geography</w:t>
      </w:r>
      <w:r w:rsidRPr="00CA0FBC">
        <w:rPr>
          <w:rFonts w:ascii="Arial" w:hAnsi="Arial" w:cs="Arial"/>
          <w:color w:val="222222"/>
          <w:sz w:val="20"/>
          <w:szCs w:val="20"/>
          <w:shd w:val="clear" w:color="auto" w:fill="FFFFFF"/>
        </w:rPr>
        <w:t>, </w:t>
      </w:r>
      <w:r w:rsidRPr="00CA0FBC">
        <w:rPr>
          <w:rFonts w:ascii="Arial" w:hAnsi="Arial" w:cs="Arial"/>
          <w:i/>
          <w:iCs/>
          <w:color w:val="222222"/>
          <w:sz w:val="20"/>
          <w:szCs w:val="20"/>
          <w:shd w:val="clear" w:color="auto" w:fill="FFFFFF"/>
        </w:rPr>
        <w:t>17</w:t>
      </w:r>
      <w:r w:rsidRPr="00CA0FBC">
        <w:rPr>
          <w:rFonts w:ascii="Arial" w:hAnsi="Arial" w:cs="Arial"/>
          <w:color w:val="222222"/>
          <w:sz w:val="20"/>
          <w:szCs w:val="20"/>
          <w:shd w:val="clear" w:color="auto" w:fill="FFFFFF"/>
        </w:rPr>
        <w:t>(1), pp.31-57.</w:t>
      </w:r>
    </w:p>
    <w:p w14:paraId="1D4BF3F8" w14:textId="77777777" w:rsidR="002252FB" w:rsidRPr="00CA0FBC" w:rsidRDefault="002252FB" w:rsidP="002252FB">
      <w:pPr>
        <w:ind w:left="720" w:hanging="720"/>
        <w:rPr>
          <w:rFonts w:ascii="Arial" w:hAnsi="Arial" w:cs="Arial"/>
          <w:color w:val="222222"/>
          <w:sz w:val="20"/>
          <w:szCs w:val="20"/>
          <w:shd w:val="clear" w:color="auto" w:fill="FFFFFF"/>
        </w:rPr>
      </w:pPr>
      <w:r w:rsidRPr="00CA0FBC">
        <w:rPr>
          <w:rFonts w:ascii="Arial" w:hAnsi="Arial" w:cs="Arial"/>
          <w:color w:val="222222"/>
          <w:sz w:val="20"/>
          <w:szCs w:val="20"/>
          <w:shd w:val="clear" w:color="auto" w:fill="FFFFFF"/>
        </w:rPr>
        <w:t>Kealy, T., 2020. Financial Appraisal of a Micro-Generation Wind Turbine with a Case Study in Ireland. In </w:t>
      </w:r>
      <w:r w:rsidRPr="00CA0FBC">
        <w:rPr>
          <w:rFonts w:ascii="Arial" w:hAnsi="Arial" w:cs="Arial"/>
          <w:i/>
          <w:iCs/>
          <w:color w:val="222222"/>
          <w:sz w:val="20"/>
          <w:szCs w:val="20"/>
          <w:shd w:val="clear" w:color="auto" w:fill="FFFFFF"/>
        </w:rPr>
        <w:t>Evaluating Sustainable Development and Corporate Social Responsibility Projects</w:t>
      </w:r>
      <w:r w:rsidRPr="00CA0FBC">
        <w:rPr>
          <w:rFonts w:ascii="Arial" w:hAnsi="Arial" w:cs="Arial"/>
          <w:color w:val="222222"/>
          <w:sz w:val="20"/>
          <w:szCs w:val="20"/>
          <w:shd w:val="clear" w:color="auto" w:fill="FFFFFF"/>
        </w:rPr>
        <w:t> (pp. 83-97). Springer, Cham.</w:t>
      </w:r>
    </w:p>
    <w:p w14:paraId="44D8BFD0" w14:textId="77777777" w:rsidR="00044EF4" w:rsidRPr="00CA0FBC" w:rsidRDefault="002252FB" w:rsidP="00044EF4">
      <w:pPr>
        <w:ind w:left="720" w:hanging="720"/>
        <w:rPr>
          <w:szCs w:val="24"/>
        </w:rPr>
      </w:pPr>
      <w:proofErr w:type="spellStart"/>
      <w:r w:rsidRPr="00CA0FBC">
        <w:rPr>
          <w:szCs w:val="24"/>
        </w:rPr>
        <w:t>Woohyoung</w:t>
      </w:r>
      <w:proofErr w:type="spellEnd"/>
      <w:r w:rsidRPr="00CA0FBC">
        <w:rPr>
          <w:szCs w:val="24"/>
        </w:rPr>
        <w:t xml:space="preserve">, K., Kim, H. and Hwang, J., 2020. </w:t>
      </w:r>
      <w:proofErr w:type="spellStart"/>
      <w:r w:rsidRPr="00CA0FBC">
        <w:rPr>
          <w:szCs w:val="24"/>
        </w:rPr>
        <w:t>Transnationalccorporation'ss</w:t>
      </w:r>
      <w:proofErr w:type="spellEnd"/>
      <w:r w:rsidRPr="00CA0FBC">
        <w:rPr>
          <w:szCs w:val="24"/>
        </w:rPr>
        <w:t xml:space="preserve"> failure in China: Focus on Tesco. Sustainability, 12(17), p.7170.</w:t>
      </w:r>
    </w:p>
    <w:p w14:paraId="261FBB54" w14:textId="77777777" w:rsidR="00044EF4" w:rsidRPr="00CA0FBC" w:rsidRDefault="00044EF4" w:rsidP="00044EF4">
      <w:pPr>
        <w:ind w:left="720" w:hanging="720"/>
      </w:pPr>
      <w:r w:rsidRPr="00CA0FBC">
        <w:rPr>
          <w:szCs w:val="24"/>
        </w:rPr>
        <w:t xml:space="preserve">Statista. 2022. Tesco Revenue [Online]. Available at: </w:t>
      </w:r>
      <w:hyperlink r:id="rId11" w:history="1">
        <w:r w:rsidRPr="00CA0FBC">
          <w:rPr>
            <w:rStyle w:val="Hyperlink"/>
            <w:szCs w:val="24"/>
          </w:rPr>
          <w:t>https://www.statista.com/statistics/490931/tesco-group-finance-revenue-united-kingdom-uk/</w:t>
        </w:r>
      </w:hyperlink>
      <w:r w:rsidRPr="00CA0FBC">
        <w:rPr>
          <w:szCs w:val="24"/>
        </w:rPr>
        <w:t xml:space="preserve">  </w:t>
      </w:r>
      <w:r w:rsidRPr="00CA0FBC">
        <w:t>[Accessed on December 29, 2022].</w:t>
      </w:r>
    </w:p>
    <w:p w14:paraId="5C0E04A8" w14:textId="77777777" w:rsidR="00EB2B62" w:rsidRPr="00CA0FBC" w:rsidRDefault="00044EF4" w:rsidP="00EB2B62">
      <w:pPr>
        <w:ind w:left="720" w:hanging="720"/>
        <w:rPr>
          <w:szCs w:val="24"/>
        </w:rPr>
      </w:pPr>
      <w:r w:rsidRPr="00CA0FBC">
        <w:rPr>
          <w:szCs w:val="24"/>
        </w:rPr>
        <w:lastRenderedPageBreak/>
        <w:t>Zhang, X., 2020. Analysis of Cultural Differences in China-</w:t>
      </w:r>
      <w:proofErr w:type="spellStart"/>
      <w:r w:rsidRPr="00CA0FBC">
        <w:rPr>
          <w:szCs w:val="24"/>
        </w:rPr>
        <w:t>Uk</w:t>
      </w:r>
      <w:proofErr w:type="spellEnd"/>
      <w:r w:rsidRPr="00CA0FBC">
        <w:rPr>
          <w:szCs w:val="24"/>
        </w:rPr>
        <w:t xml:space="preserve"> Joint Ventures.</w:t>
      </w:r>
    </w:p>
    <w:p w14:paraId="18915A23" w14:textId="11C4CFA0" w:rsidR="008947BC" w:rsidRPr="00CA0FBC" w:rsidRDefault="00EB2B62" w:rsidP="008947BC">
      <w:pPr>
        <w:ind w:left="720" w:hanging="720"/>
        <w:rPr>
          <w:szCs w:val="24"/>
        </w:rPr>
      </w:pPr>
      <w:r w:rsidRPr="00CA0FBC">
        <w:rPr>
          <w:szCs w:val="24"/>
        </w:rPr>
        <w:t>Son, J., Baek, J., Park, H. and Kim, C., 2018. The locali</w:t>
      </w:r>
      <w:r w:rsidR="00BF152A" w:rsidRPr="00CA0FBC">
        <w:rPr>
          <w:szCs w:val="24"/>
        </w:rPr>
        <w:t>s</w:t>
      </w:r>
      <w:r w:rsidRPr="00CA0FBC">
        <w:rPr>
          <w:szCs w:val="24"/>
        </w:rPr>
        <w:t xml:space="preserve">ed merchandising for international retailers: A study </w:t>
      </w:r>
      <w:proofErr w:type="spellStart"/>
      <w:r w:rsidRPr="00CA0FBC">
        <w:rPr>
          <w:szCs w:val="24"/>
        </w:rPr>
        <w:t>ofTTesco's</w:t>
      </w:r>
      <w:proofErr w:type="spellEnd"/>
      <w:r w:rsidRPr="00CA0FBC">
        <w:rPr>
          <w:szCs w:val="24"/>
        </w:rPr>
        <w:t xml:space="preserve"> failure in Japan. </w:t>
      </w:r>
      <w:proofErr w:type="spellStart"/>
      <w:r w:rsidRPr="00CA0FBC">
        <w:rPr>
          <w:szCs w:val="24"/>
        </w:rPr>
        <w:t>Ritsumeikan</w:t>
      </w:r>
      <w:proofErr w:type="spellEnd"/>
      <w:r w:rsidRPr="00CA0FBC">
        <w:rPr>
          <w:szCs w:val="24"/>
        </w:rPr>
        <w:t xml:space="preserve"> Business Review, 56(5), pp.1-20.</w:t>
      </w:r>
    </w:p>
    <w:p w14:paraId="30C032A2" w14:textId="39E81C45" w:rsidR="008947BC" w:rsidRPr="00F510F2" w:rsidRDefault="008947BC" w:rsidP="008947BC">
      <w:pPr>
        <w:ind w:left="720" w:hanging="720"/>
        <w:rPr>
          <w:szCs w:val="24"/>
        </w:rPr>
      </w:pPr>
      <w:proofErr w:type="spellStart"/>
      <w:r w:rsidRPr="00CA0FBC">
        <w:rPr>
          <w:szCs w:val="24"/>
        </w:rPr>
        <w:t>Avazov</w:t>
      </w:r>
      <w:proofErr w:type="spellEnd"/>
      <w:r w:rsidRPr="00CA0FBC">
        <w:rPr>
          <w:szCs w:val="24"/>
        </w:rPr>
        <w:t xml:space="preserve">, N. and </w:t>
      </w:r>
      <w:proofErr w:type="spellStart"/>
      <w:r w:rsidRPr="00CA0FBC">
        <w:rPr>
          <w:szCs w:val="24"/>
        </w:rPr>
        <w:t>Maxmudov</w:t>
      </w:r>
      <w:proofErr w:type="spellEnd"/>
      <w:r w:rsidRPr="00CA0FBC">
        <w:rPr>
          <w:szCs w:val="24"/>
        </w:rPr>
        <w:t xml:space="preserve">, N., 2020. Investment as a source of financing. </w:t>
      </w:r>
      <w:proofErr w:type="spellStart"/>
      <w:r w:rsidRPr="00CA0FBC">
        <w:rPr>
          <w:szCs w:val="24"/>
        </w:rPr>
        <w:t>Архив</w:t>
      </w:r>
      <w:proofErr w:type="spellEnd"/>
      <w:r w:rsidRPr="00CA0FBC">
        <w:rPr>
          <w:szCs w:val="24"/>
        </w:rPr>
        <w:t xml:space="preserve"> </w:t>
      </w:r>
      <w:proofErr w:type="spellStart"/>
      <w:r w:rsidRPr="00CA0FBC">
        <w:rPr>
          <w:szCs w:val="24"/>
        </w:rPr>
        <w:t>научных</w:t>
      </w:r>
      <w:proofErr w:type="spellEnd"/>
      <w:r w:rsidRPr="00CA0FBC">
        <w:rPr>
          <w:szCs w:val="24"/>
        </w:rPr>
        <w:t xml:space="preserve"> </w:t>
      </w:r>
      <w:proofErr w:type="spellStart"/>
      <w:r w:rsidRPr="00CA0FBC">
        <w:rPr>
          <w:szCs w:val="24"/>
        </w:rPr>
        <w:t>исследований</w:t>
      </w:r>
      <w:proofErr w:type="spellEnd"/>
      <w:r w:rsidRPr="00CA0FBC">
        <w:rPr>
          <w:szCs w:val="24"/>
        </w:rPr>
        <w:t>, (24).).</w:t>
      </w:r>
    </w:p>
    <w:p w14:paraId="1CC0EFE7" w14:textId="77777777" w:rsidR="008947BC" w:rsidRPr="00F510F2" w:rsidRDefault="008947BC" w:rsidP="00EB2B62">
      <w:pPr>
        <w:ind w:left="720" w:hanging="720"/>
        <w:rPr>
          <w:szCs w:val="24"/>
        </w:rPr>
      </w:pPr>
    </w:p>
    <w:p w14:paraId="58001135" w14:textId="77777777" w:rsidR="00EB2B62" w:rsidRPr="00044EF4" w:rsidRDefault="00EB2B62" w:rsidP="00044EF4">
      <w:pPr>
        <w:ind w:left="720" w:hanging="720"/>
      </w:pPr>
    </w:p>
    <w:p w14:paraId="1779D7C5" w14:textId="77777777" w:rsidR="00044EF4" w:rsidRPr="00F510F2" w:rsidRDefault="00044EF4" w:rsidP="00044EF4">
      <w:pPr>
        <w:ind w:left="720" w:hanging="720"/>
        <w:rPr>
          <w:szCs w:val="24"/>
        </w:rPr>
      </w:pPr>
    </w:p>
    <w:p w14:paraId="6ADA9C6C" w14:textId="77777777" w:rsidR="00044EF4" w:rsidRPr="002252FB" w:rsidRDefault="00044EF4" w:rsidP="002252FB">
      <w:pPr>
        <w:ind w:left="720" w:hanging="720"/>
        <w:rPr>
          <w:rFonts w:ascii="Arial" w:hAnsi="Arial" w:cs="Arial"/>
          <w:color w:val="222222"/>
          <w:sz w:val="20"/>
          <w:szCs w:val="20"/>
          <w:shd w:val="clear" w:color="auto" w:fill="FFFFFF"/>
        </w:rPr>
      </w:pPr>
    </w:p>
    <w:p w14:paraId="28DF30D0" w14:textId="77777777" w:rsidR="002252FB" w:rsidRPr="000E1DE1" w:rsidRDefault="002252FB" w:rsidP="000E1DE1">
      <w:pPr>
        <w:ind w:left="720" w:hanging="720"/>
      </w:pPr>
    </w:p>
    <w:p w14:paraId="3D44AE13" w14:textId="7ABCBBB7" w:rsidR="00055BE9" w:rsidRDefault="00055BE9" w:rsidP="00055BE9">
      <w:pPr>
        <w:ind w:left="720" w:hanging="720"/>
        <w:rPr>
          <w:rFonts w:cs="Times New Roman"/>
          <w:szCs w:val="24"/>
        </w:rPr>
      </w:pPr>
    </w:p>
    <w:p w14:paraId="357A4CEC" w14:textId="77777777" w:rsidR="005364B0" w:rsidRPr="00055BE9" w:rsidRDefault="005364B0" w:rsidP="00055BE9">
      <w:pPr>
        <w:ind w:left="720" w:hanging="720"/>
        <w:rPr>
          <w:rFonts w:cs="Times New Roman"/>
          <w:szCs w:val="24"/>
        </w:rPr>
      </w:pPr>
    </w:p>
    <w:p w14:paraId="76746BB5" w14:textId="77777777" w:rsidR="00055BE9" w:rsidRPr="00771D12" w:rsidRDefault="00055BE9" w:rsidP="00771D12">
      <w:pPr>
        <w:ind w:firstLine="0"/>
      </w:pPr>
    </w:p>
    <w:p w14:paraId="69FC7CDF" w14:textId="77777777" w:rsidR="00D06DD9" w:rsidRPr="00D06DD9" w:rsidRDefault="00D06DD9" w:rsidP="00D06DD9">
      <w:pPr>
        <w:ind w:firstLine="0"/>
      </w:pPr>
    </w:p>
    <w:sectPr w:rsidR="00D06DD9" w:rsidRPr="00D06DD9" w:rsidSect="00100809">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4D5AB" w14:textId="77777777" w:rsidR="00FB4227" w:rsidRDefault="00FB4227" w:rsidP="00100809">
      <w:pPr>
        <w:spacing w:after="0" w:line="240" w:lineRule="auto"/>
      </w:pPr>
      <w:r>
        <w:separator/>
      </w:r>
    </w:p>
  </w:endnote>
  <w:endnote w:type="continuationSeparator" w:id="0">
    <w:p w14:paraId="3C2C7C75" w14:textId="77777777" w:rsidR="00FB4227" w:rsidRDefault="00FB4227" w:rsidP="00100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sz w:val="28"/>
        <w:szCs w:val="28"/>
      </w:rPr>
      <w:id w:val="-946924877"/>
      <w:docPartObj>
        <w:docPartGallery w:val="Page Numbers (Bottom of Page)"/>
        <w:docPartUnique/>
      </w:docPartObj>
    </w:sdtPr>
    <w:sdtEndPr>
      <w:rPr>
        <w:noProof/>
      </w:rPr>
    </w:sdtEndPr>
    <w:sdtContent>
      <w:p w14:paraId="5E3AF310" w14:textId="0B2D4BF7" w:rsidR="00100809" w:rsidRDefault="00100809">
        <w:pPr>
          <w:pStyle w:val="Footer"/>
          <w:jc w:val="right"/>
          <w:rPr>
            <w:rFonts w:asciiTheme="majorHAnsi" w:eastAsiaTheme="majorEastAsia" w:hAnsiTheme="majorHAnsi"/>
            <w:sz w:val="28"/>
            <w:szCs w:val="28"/>
          </w:rPr>
        </w:pPr>
        <w:r>
          <w:rPr>
            <w:rFonts w:asciiTheme="majorHAnsi" w:eastAsiaTheme="majorEastAsia" w:hAnsiTheme="majorHAnsi"/>
            <w:sz w:val="28"/>
            <w:szCs w:val="28"/>
          </w:rPr>
          <w:t xml:space="preserve">pg. </w:t>
        </w:r>
        <w:r>
          <w:rPr>
            <w:rFonts w:asciiTheme="minorHAnsi" w:eastAsiaTheme="minorEastAsia" w:hAnsiTheme="minorHAnsi" w:cs="Times New Roman"/>
            <w:sz w:val="22"/>
            <w:szCs w:val="22"/>
          </w:rPr>
          <w:fldChar w:fldCharType="begin"/>
        </w:r>
        <w:r>
          <w:instrText xml:space="preserve"> PAGE    \* MERGEFORMAT </w:instrText>
        </w:r>
        <w:r>
          <w:rPr>
            <w:rFonts w:asciiTheme="minorHAnsi" w:eastAsiaTheme="minorEastAsia" w:hAnsiTheme="minorHAnsi" w:cs="Times New Roman"/>
            <w:sz w:val="22"/>
            <w:szCs w:val="22"/>
          </w:rPr>
          <w:fldChar w:fldCharType="separate"/>
        </w:r>
        <w:r>
          <w:rPr>
            <w:rFonts w:asciiTheme="majorHAnsi" w:eastAsiaTheme="majorEastAsia" w:hAnsiTheme="majorHAnsi"/>
            <w:noProof/>
            <w:sz w:val="28"/>
            <w:szCs w:val="28"/>
          </w:rPr>
          <w:t>2</w:t>
        </w:r>
        <w:r>
          <w:rPr>
            <w:rFonts w:asciiTheme="majorHAnsi" w:eastAsiaTheme="majorEastAsia" w:hAnsiTheme="majorHAnsi"/>
            <w:noProof/>
            <w:sz w:val="28"/>
            <w:szCs w:val="28"/>
          </w:rPr>
          <w:fldChar w:fldCharType="end"/>
        </w:r>
      </w:p>
    </w:sdtContent>
  </w:sdt>
  <w:p w14:paraId="269C77D1" w14:textId="77777777" w:rsidR="00100809" w:rsidRDefault="00100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79D5F" w14:textId="77777777" w:rsidR="00FB4227" w:rsidRDefault="00FB4227" w:rsidP="00100809">
      <w:pPr>
        <w:spacing w:after="0" w:line="240" w:lineRule="auto"/>
      </w:pPr>
      <w:r>
        <w:separator/>
      </w:r>
    </w:p>
  </w:footnote>
  <w:footnote w:type="continuationSeparator" w:id="0">
    <w:p w14:paraId="08F9F1B4" w14:textId="77777777" w:rsidR="00FB4227" w:rsidRDefault="00FB4227" w:rsidP="00100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72B53"/>
    <w:multiLevelType w:val="hybridMultilevel"/>
    <w:tmpl w:val="97E81ADA"/>
    <w:lvl w:ilvl="0" w:tplc="04090001">
      <w:start w:val="1"/>
      <w:numFmt w:val="bullet"/>
      <w:lvlText w:val=""/>
      <w:lvlJc w:val="left"/>
      <w:pPr>
        <w:ind w:left="1430" w:hanging="360"/>
      </w:pPr>
      <w:rPr>
        <w:rFonts w:ascii="Symbol" w:hAnsi="Symbol" w:hint="default"/>
      </w:rPr>
    </w:lvl>
    <w:lvl w:ilvl="1" w:tplc="04090003" w:tentative="1">
      <w:start w:val="1"/>
      <w:numFmt w:val="bullet"/>
      <w:lvlText w:val="o"/>
      <w:lvlJc w:val="left"/>
      <w:pPr>
        <w:ind w:left="2150" w:hanging="360"/>
      </w:pPr>
      <w:rPr>
        <w:rFonts w:ascii="Courier New" w:hAnsi="Courier New" w:cs="Courier New" w:hint="default"/>
      </w:rPr>
    </w:lvl>
    <w:lvl w:ilvl="2" w:tplc="04090005" w:tentative="1">
      <w:start w:val="1"/>
      <w:numFmt w:val="bullet"/>
      <w:lvlText w:val=""/>
      <w:lvlJc w:val="left"/>
      <w:pPr>
        <w:ind w:left="2870" w:hanging="360"/>
      </w:pPr>
      <w:rPr>
        <w:rFonts w:ascii="Wingdings" w:hAnsi="Wingdings" w:hint="default"/>
      </w:rPr>
    </w:lvl>
    <w:lvl w:ilvl="3" w:tplc="04090001" w:tentative="1">
      <w:start w:val="1"/>
      <w:numFmt w:val="bullet"/>
      <w:lvlText w:val=""/>
      <w:lvlJc w:val="left"/>
      <w:pPr>
        <w:ind w:left="3590" w:hanging="360"/>
      </w:pPr>
      <w:rPr>
        <w:rFonts w:ascii="Symbol" w:hAnsi="Symbol" w:hint="default"/>
      </w:rPr>
    </w:lvl>
    <w:lvl w:ilvl="4" w:tplc="04090003" w:tentative="1">
      <w:start w:val="1"/>
      <w:numFmt w:val="bullet"/>
      <w:lvlText w:val="o"/>
      <w:lvlJc w:val="left"/>
      <w:pPr>
        <w:ind w:left="4310" w:hanging="360"/>
      </w:pPr>
      <w:rPr>
        <w:rFonts w:ascii="Courier New" w:hAnsi="Courier New" w:cs="Courier New" w:hint="default"/>
      </w:rPr>
    </w:lvl>
    <w:lvl w:ilvl="5" w:tplc="04090005" w:tentative="1">
      <w:start w:val="1"/>
      <w:numFmt w:val="bullet"/>
      <w:lvlText w:val=""/>
      <w:lvlJc w:val="left"/>
      <w:pPr>
        <w:ind w:left="5030" w:hanging="360"/>
      </w:pPr>
      <w:rPr>
        <w:rFonts w:ascii="Wingdings" w:hAnsi="Wingdings" w:hint="default"/>
      </w:rPr>
    </w:lvl>
    <w:lvl w:ilvl="6" w:tplc="04090001" w:tentative="1">
      <w:start w:val="1"/>
      <w:numFmt w:val="bullet"/>
      <w:lvlText w:val=""/>
      <w:lvlJc w:val="left"/>
      <w:pPr>
        <w:ind w:left="5750" w:hanging="360"/>
      </w:pPr>
      <w:rPr>
        <w:rFonts w:ascii="Symbol" w:hAnsi="Symbol" w:hint="default"/>
      </w:rPr>
    </w:lvl>
    <w:lvl w:ilvl="7" w:tplc="04090003" w:tentative="1">
      <w:start w:val="1"/>
      <w:numFmt w:val="bullet"/>
      <w:lvlText w:val="o"/>
      <w:lvlJc w:val="left"/>
      <w:pPr>
        <w:ind w:left="6470" w:hanging="360"/>
      </w:pPr>
      <w:rPr>
        <w:rFonts w:ascii="Courier New" w:hAnsi="Courier New" w:cs="Courier New" w:hint="default"/>
      </w:rPr>
    </w:lvl>
    <w:lvl w:ilvl="8" w:tplc="04090005" w:tentative="1">
      <w:start w:val="1"/>
      <w:numFmt w:val="bullet"/>
      <w:lvlText w:val=""/>
      <w:lvlJc w:val="left"/>
      <w:pPr>
        <w:ind w:left="7190" w:hanging="360"/>
      </w:pPr>
      <w:rPr>
        <w:rFonts w:ascii="Wingdings" w:hAnsi="Wingdings" w:hint="default"/>
      </w:rPr>
    </w:lvl>
  </w:abstractNum>
  <w:num w:numId="1" w16cid:durableId="461726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OzMDY1MTY3MzCxMDNS0lEKTi0uzszPAykwrQUAqYVkASwAAAA="/>
  </w:docVars>
  <w:rsids>
    <w:rsidRoot w:val="00E02320"/>
    <w:rsid w:val="00044EF4"/>
    <w:rsid w:val="00055BE9"/>
    <w:rsid w:val="000754F4"/>
    <w:rsid w:val="000D6F6E"/>
    <w:rsid w:val="000D7748"/>
    <w:rsid w:val="000E1DE1"/>
    <w:rsid w:val="00100809"/>
    <w:rsid w:val="001700E0"/>
    <w:rsid w:val="001B556D"/>
    <w:rsid w:val="001B66DF"/>
    <w:rsid w:val="001B702A"/>
    <w:rsid w:val="002252FB"/>
    <w:rsid w:val="00264B79"/>
    <w:rsid w:val="00276B64"/>
    <w:rsid w:val="00325C50"/>
    <w:rsid w:val="00354955"/>
    <w:rsid w:val="00377993"/>
    <w:rsid w:val="003D12B9"/>
    <w:rsid w:val="004031D4"/>
    <w:rsid w:val="004743A6"/>
    <w:rsid w:val="005364B0"/>
    <w:rsid w:val="00611D56"/>
    <w:rsid w:val="00616790"/>
    <w:rsid w:val="0063704A"/>
    <w:rsid w:val="00691264"/>
    <w:rsid w:val="00697E01"/>
    <w:rsid w:val="006A003B"/>
    <w:rsid w:val="006C6868"/>
    <w:rsid w:val="00771D12"/>
    <w:rsid w:val="007B1EC8"/>
    <w:rsid w:val="007D5372"/>
    <w:rsid w:val="007F2FC9"/>
    <w:rsid w:val="00872442"/>
    <w:rsid w:val="00876E59"/>
    <w:rsid w:val="008947BC"/>
    <w:rsid w:val="008D24CA"/>
    <w:rsid w:val="009219DC"/>
    <w:rsid w:val="009239ED"/>
    <w:rsid w:val="009D0AE2"/>
    <w:rsid w:val="00A943A3"/>
    <w:rsid w:val="00AA2A36"/>
    <w:rsid w:val="00AB13E5"/>
    <w:rsid w:val="00AF0326"/>
    <w:rsid w:val="00B87BDC"/>
    <w:rsid w:val="00BF152A"/>
    <w:rsid w:val="00C26DFF"/>
    <w:rsid w:val="00CA0FBC"/>
    <w:rsid w:val="00CB3EC0"/>
    <w:rsid w:val="00CE31B8"/>
    <w:rsid w:val="00D06DD9"/>
    <w:rsid w:val="00D712FA"/>
    <w:rsid w:val="00DA398A"/>
    <w:rsid w:val="00E02320"/>
    <w:rsid w:val="00E74EDB"/>
    <w:rsid w:val="00EB2B62"/>
    <w:rsid w:val="00ED3F77"/>
    <w:rsid w:val="00EE5CE7"/>
    <w:rsid w:val="00F12237"/>
    <w:rsid w:val="00F93CF1"/>
    <w:rsid w:val="00FB4227"/>
    <w:rsid w:val="00FC49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DD692"/>
  <w15:chartTrackingRefBased/>
  <w15:docId w15:val="{0BE87085-9D20-458B-A0BF-FA26D43DA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EDB"/>
    <w:pPr>
      <w:spacing w:line="360" w:lineRule="auto"/>
      <w:ind w:firstLine="720"/>
      <w:jc w:val="both"/>
    </w:pPr>
    <w:rPr>
      <w:rFonts w:ascii="Times New Roman" w:hAnsi="Times New Roman" w:cstheme="majorBidi"/>
      <w:sz w:val="24"/>
      <w:szCs w:val="26"/>
    </w:rPr>
  </w:style>
  <w:style w:type="paragraph" w:styleId="Heading1">
    <w:name w:val="heading 1"/>
    <w:basedOn w:val="Normal"/>
    <w:next w:val="Normal"/>
    <w:link w:val="Heading1Char"/>
    <w:uiPriority w:val="9"/>
    <w:qFormat/>
    <w:rsid w:val="00354955"/>
    <w:pPr>
      <w:keepNext/>
      <w:keepLines/>
      <w:spacing w:before="240" w:after="0"/>
      <w:jc w:val="left"/>
      <w:outlineLvl w:val="0"/>
    </w:pPr>
    <w:rPr>
      <w:rFonts w:eastAsiaTheme="majorEastAsia"/>
      <w:b/>
      <w:szCs w:val="32"/>
    </w:rPr>
  </w:style>
  <w:style w:type="paragraph" w:styleId="Heading2">
    <w:name w:val="heading 2"/>
    <w:basedOn w:val="Normal"/>
    <w:next w:val="Normal"/>
    <w:link w:val="Heading2Char"/>
    <w:uiPriority w:val="9"/>
    <w:unhideWhenUsed/>
    <w:qFormat/>
    <w:rsid w:val="004743A6"/>
    <w:pPr>
      <w:keepNext/>
      <w:keepLines/>
      <w:spacing w:before="40" w:after="0"/>
      <w:outlineLvl w:val="1"/>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95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743A6"/>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DA398A"/>
    <w:rPr>
      <w:color w:val="0563C1" w:themeColor="hyperlink"/>
      <w:u w:val="single"/>
    </w:rPr>
  </w:style>
  <w:style w:type="character" w:styleId="UnresolvedMention">
    <w:name w:val="Unresolved Mention"/>
    <w:basedOn w:val="DefaultParagraphFont"/>
    <w:uiPriority w:val="99"/>
    <w:semiHidden/>
    <w:unhideWhenUsed/>
    <w:rsid w:val="00DA398A"/>
    <w:rPr>
      <w:color w:val="605E5C"/>
      <w:shd w:val="clear" w:color="auto" w:fill="E1DFDD"/>
    </w:rPr>
  </w:style>
  <w:style w:type="paragraph" w:styleId="ListParagraph">
    <w:name w:val="List Paragraph"/>
    <w:basedOn w:val="Normal"/>
    <w:uiPriority w:val="34"/>
    <w:qFormat/>
    <w:rsid w:val="00D06DD9"/>
    <w:pPr>
      <w:spacing w:after="3" w:line="476" w:lineRule="auto"/>
      <w:ind w:left="720" w:right="8" w:firstLine="710"/>
      <w:contextualSpacing/>
      <w:jc w:val="left"/>
    </w:pPr>
    <w:rPr>
      <w:rFonts w:eastAsia="Times New Roman" w:cs="Times New Roman"/>
      <w:color w:val="000000"/>
      <w:szCs w:val="22"/>
      <w:lang w:val="en-US"/>
    </w:rPr>
  </w:style>
  <w:style w:type="paragraph" w:styleId="Caption">
    <w:name w:val="caption"/>
    <w:basedOn w:val="Normal"/>
    <w:next w:val="Normal"/>
    <w:uiPriority w:val="35"/>
    <w:unhideWhenUsed/>
    <w:qFormat/>
    <w:rsid w:val="00ED3F7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00809"/>
    <w:pPr>
      <w:spacing w:line="259" w:lineRule="auto"/>
      <w:ind w:firstLine="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00809"/>
    <w:pPr>
      <w:spacing w:after="100"/>
    </w:pPr>
  </w:style>
  <w:style w:type="paragraph" w:styleId="Header">
    <w:name w:val="header"/>
    <w:basedOn w:val="Normal"/>
    <w:link w:val="HeaderChar"/>
    <w:uiPriority w:val="99"/>
    <w:unhideWhenUsed/>
    <w:rsid w:val="00100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809"/>
    <w:rPr>
      <w:rFonts w:ascii="Times New Roman" w:hAnsi="Times New Roman" w:cstheme="majorBidi"/>
      <w:sz w:val="24"/>
      <w:szCs w:val="26"/>
    </w:rPr>
  </w:style>
  <w:style w:type="paragraph" w:styleId="Footer">
    <w:name w:val="footer"/>
    <w:basedOn w:val="Normal"/>
    <w:link w:val="FooterChar"/>
    <w:uiPriority w:val="99"/>
    <w:unhideWhenUsed/>
    <w:rsid w:val="00100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809"/>
    <w:rPr>
      <w:rFonts w:ascii="Times New Roman" w:hAnsi="Times New Roman" w:cstheme="majorBid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490931/tesco-group-finance-revenue-united-kingdom-uk/" TargetMode="External"/><Relationship Id="rId5" Type="http://schemas.openxmlformats.org/officeDocument/2006/relationships/webSettings" Target="webSettings.xml"/><Relationship Id="rId10" Type="http://schemas.openxmlformats.org/officeDocument/2006/relationships/hyperlink" Target="https://www.hl.co.uk/shares/shares-search-results/t/tesco-plc-ordinary-6.333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F395D-A9EC-4317-B14A-46D713FC4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dc:creator>
  <cp:keywords/>
  <dc:description/>
  <cp:lastModifiedBy>Cvetelina Marinova</cp:lastModifiedBy>
  <cp:revision>2</cp:revision>
  <dcterms:created xsi:type="dcterms:W3CDTF">2023-01-02T14:55:00Z</dcterms:created>
  <dcterms:modified xsi:type="dcterms:W3CDTF">2023-01-02T14:55:00Z</dcterms:modified>
</cp:coreProperties>
</file>