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340CDA" w14:textId="2AB293E7" w:rsidR="00E4629C" w:rsidRPr="00D5693D" w:rsidRDefault="00E20385" w:rsidP="00BB051B">
      <w:pPr>
        <w:jc w:val="center"/>
        <w:rPr>
          <w:b/>
        </w:rPr>
      </w:pPr>
      <w:r w:rsidRPr="00D5693D">
        <w:rPr>
          <w:b/>
        </w:rPr>
        <w:t>Business Issues and the Contexts of Human Resources</w:t>
      </w:r>
    </w:p>
    <w:p w14:paraId="6C3E3CE2" w14:textId="77777777" w:rsidR="00E20385" w:rsidRDefault="00E20385"/>
    <w:p w14:paraId="5868A1BB" w14:textId="77777777" w:rsidR="007459E8" w:rsidRDefault="007459E8"/>
    <w:p w14:paraId="1FE0CAAE" w14:textId="03AAA57B" w:rsidR="00E20385" w:rsidRDefault="00E20385">
      <w:r>
        <w:t>Name:</w:t>
      </w:r>
      <w:r w:rsidR="00BB051B">
        <w:t xml:space="preserve"> Rebecca Howells</w:t>
      </w:r>
    </w:p>
    <w:p w14:paraId="0DCC2CD0" w14:textId="77777777" w:rsidR="00E20385" w:rsidRDefault="00E20385"/>
    <w:p w14:paraId="411174AD" w14:textId="77777777" w:rsidR="007459E8" w:rsidRDefault="007459E8">
      <w:pPr>
        <w:rPr>
          <w:color w:val="FF0000"/>
        </w:rPr>
      </w:pPr>
    </w:p>
    <w:p w14:paraId="619B2F0C" w14:textId="31A759FC" w:rsidR="00E20385" w:rsidRPr="00BB051B" w:rsidRDefault="00E20385">
      <w:pPr>
        <w:rPr>
          <w:color w:val="FF0000"/>
        </w:rPr>
      </w:pPr>
      <w:r w:rsidRPr="00482A69">
        <w:t>CIPD Membership Number:</w:t>
      </w:r>
      <w:r w:rsidR="00482A69" w:rsidRPr="00482A69">
        <w:t xml:space="preserve"> 48712124</w:t>
      </w:r>
    </w:p>
    <w:p w14:paraId="1968C231" w14:textId="77777777" w:rsidR="00E20385" w:rsidRDefault="00E20385"/>
    <w:p w14:paraId="55B5E058" w14:textId="77777777" w:rsidR="007459E8" w:rsidRDefault="007459E8"/>
    <w:p w14:paraId="76D73FCB" w14:textId="34872A5D" w:rsidR="00E20385" w:rsidRDefault="00E20385">
      <w:r>
        <w:t>Date: 11</w:t>
      </w:r>
      <w:r w:rsidRPr="00E20385">
        <w:rPr>
          <w:vertAlign w:val="superscript"/>
        </w:rPr>
        <w:t>th</w:t>
      </w:r>
      <w:r>
        <w:t xml:space="preserve"> January 2018 </w:t>
      </w:r>
    </w:p>
    <w:p w14:paraId="4CFDE271" w14:textId="77777777" w:rsidR="00E4629C" w:rsidRDefault="00E4629C"/>
    <w:p w14:paraId="648A57D9" w14:textId="77777777" w:rsidR="00E4629C" w:rsidRDefault="00E4629C"/>
    <w:p w14:paraId="28DDDAE4" w14:textId="77777777" w:rsidR="00E4629C" w:rsidRDefault="00E4629C"/>
    <w:p w14:paraId="6223328B" w14:textId="77777777" w:rsidR="00E4629C" w:rsidRDefault="00E4629C"/>
    <w:p w14:paraId="7B56F6E7" w14:textId="77777777" w:rsidR="00E4629C" w:rsidRDefault="00E4629C"/>
    <w:p w14:paraId="524AF826" w14:textId="77777777" w:rsidR="00E4629C" w:rsidRDefault="00E4629C"/>
    <w:p w14:paraId="211EA9F1" w14:textId="77777777" w:rsidR="00E4629C" w:rsidRDefault="00E4629C"/>
    <w:p w14:paraId="306A37C0" w14:textId="77777777" w:rsidR="00E4629C" w:rsidRDefault="00E4629C"/>
    <w:p w14:paraId="75E9993D" w14:textId="77777777" w:rsidR="00E4629C" w:rsidRDefault="00E4629C"/>
    <w:p w14:paraId="1DA8A6DC" w14:textId="77777777" w:rsidR="00E4629C" w:rsidRDefault="00E4629C"/>
    <w:p w14:paraId="6A15F666" w14:textId="77777777" w:rsidR="00E4629C" w:rsidRDefault="00E4629C"/>
    <w:p w14:paraId="679A94E6" w14:textId="77777777" w:rsidR="00E4629C" w:rsidRDefault="00E4629C"/>
    <w:p w14:paraId="304F2056" w14:textId="77777777" w:rsidR="00E4629C" w:rsidRDefault="00E4629C"/>
    <w:p w14:paraId="6698427B" w14:textId="77777777" w:rsidR="00E4629C" w:rsidRDefault="00E4629C"/>
    <w:p w14:paraId="7A3B4E35" w14:textId="77777777" w:rsidR="00E4629C" w:rsidRDefault="00E4629C"/>
    <w:p w14:paraId="50344C2D" w14:textId="77777777" w:rsidR="00E4629C" w:rsidRDefault="00E4629C"/>
    <w:p w14:paraId="015B3D2F" w14:textId="77777777" w:rsidR="00E4629C" w:rsidRDefault="00E4629C"/>
    <w:p w14:paraId="2446D798" w14:textId="77777777" w:rsidR="00E4629C" w:rsidRDefault="00E4629C"/>
    <w:p w14:paraId="4CC99971" w14:textId="77777777" w:rsidR="00E4629C" w:rsidRDefault="00E4629C"/>
    <w:p w14:paraId="6D10645E" w14:textId="77777777" w:rsidR="00E4629C" w:rsidRDefault="00E4629C"/>
    <w:p w14:paraId="28E76A47" w14:textId="77777777" w:rsidR="00E4629C" w:rsidRDefault="00E4629C"/>
    <w:p w14:paraId="50E4F0A5" w14:textId="77777777" w:rsidR="00E4629C" w:rsidRDefault="00E4629C"/>
    <w:p w14:paraId="79F0D563" w14:textId="77777777" w:rsidR="00E4629C" w:rsidRDefault="00E4629C"/>
    <w:p w14:paraId="449B0A18" w14:textId="77777777" w:rsidR="00BB051B" w:rsidRDefault="00BB051B"/>
    <w:p w14:paraId="0ADF0D38" w14:textId="77777777" w:rsidR="00BB051B" w:rsidRDefault="00BB051B"/>
    <w:p w14:paraId="2A0AD04C" w14:textId="77777777" w:rsidR="00BB051B" w:rsidRDefault="00BB051B"/>
    <w:p w14:paraId="7BE5BADD" w14:textId="77777777" w:rsidR="00BB051B" w:rsidRDefault="00BB051B"/>
    <w:p w14:paraId="373EA686" w14:textId="77777777" w:rsidR="00BB051B" w:rsidRDefault="00BB051B"/>
    <w:p w14:paraId="79872E6E" w14:textId="77777777" w:rsidR="00BB051B" w:rsidRDefault="00BB051B"/>
    <w:p w14:paraId="520D244D" w14:textId="77777777" w:rsidR="00BB051B" w:rsidRDefault="00BB051B"/>
    <w:p w14:paraId="5D367F01" w14:textId="77777777" w:rsidR="00BB051B" w:rsidRDefault="00BB051B"/>
    <w:p w14:paraId="0EB32BD3" w14:textId="77777777" w:rsidR="00BB051B" w:rsidRDefault="00BB051B"/>
    <w:p w14:paraId="0AA4E4B2" w14:textId="77777777" w:rsidR="00BB051B" w:rsidRDefault="00BB051B"/>
    <w:p w14:paraId="72E62620" w14:textId="77777777" w:rsidR="00BB051B" w:rsidRDefault="00BB051B"/>
    <w:p w14:paraId="025192F0" w14:textId="77777777" w:rsidR="00BB051B" w:rsidRDefault="00BB051B"/>
    <w:p w14:paraId="0E7EB7AA" w14:textId="77777777" w:rsidR="00BB051B" w:rsidRDefault="00BB051B"/>
    <w:p w14:paraId="15BDCE08" w14:textId="77777777" w:rsidR="00E4629C" w:rsidRDefault="00E4629C"/>
    <w:p w14:paraId="6423D060" w14:textId="77777777" w:rsidR="00E4629C" w:rsidRDefault="00E4629C"/>
    <w:p w14:paraId="0F60B0E6" w14:textId="77777777" w:rsidR="00481248" w:rsidRDefault="00481248"/>
    <w:p w14:paraId="0B6F3050" w14:textId="371B7E86" w:rsidR="00481248" w:rsidRDefault="00481248">
      <w:r>
        <w:t>Contents Page</w:t>
      </w:r>
    </w:p>
    <w:p w14:paraId="439D2EDA" w14:textId="77777777" w:rsidR="00481248" w:rsidRDefault="00481248" w:rsidP="00571E03">
      <w:pPr>
        <w:jc w:val="both"/>
      </w:pPr>
    </w:p>
    <w:p w14:paraId="001B271C" w14:textId="77777777" w:rsidR="00481248" w:rsidRDefault="00481248" w:rsidP="00571E03">
      <w:pPr>
        <w:jc w:val="both"/>
      </w:pPr>
    </w:p>
    <w:p w14:paraId="2CB7FC58" w14:textId="77777777" w:rsidR="00481248" w:rsidRDefault="00481248" w:rsidP="00571E03">
      <w:pPr>
        <w:jc w:val="both"/>
      </w:pPr>
    </w:p>
    <w:p w14:paraId="29588507" w14:textId="77777777" w:rsidR="00481248" w:rsidRDefault="00481248" w:rsidP="00571E03">
      <w:pPr>
        <w:jc w:val="both"/>
      </w:pPr>
    </w:p>
    <w:p w14:paraId="43F4233A" w14:textId="77777777" w:rsidR="00481248" w:rsidRDefault="00481248" w:rsidP="00571E03">
      <w:pPr>
        <w:jc w:val="both"/>
      </w:pPr>
    </w:p>
    <w:p w14:paraId="07F83F11" w14:textId="77777777" w:rsidR="00481248" w:rsidRDefault="00481248" w:rsidP="00571E03">
      <w:pPr>
        <w:jc w:val="both"/>
      </w:pPr>
    </w:p>
    <w:p w14:paraId="59981E3B" w14:textId="77777777" w:rsidR="00481248" w:rsidRDefault="00481248" w:rsidP="00571E03">
      <w:pPr>
        <w:jc w:val="both"/>
      </w:pPr>
    </w:p>
    <w:p w14:paraId="3BCC99F8" w14:textId="77777777" w:rsidR="00481248" w:rsidRDefault="00481248" w:rsidP="00571E03">
      <w:pPr>
        <w:jc w:val="both"/>
      </w:pPr>
    </w:p>
    <w:p w14:paraId="333BA572" w14:textId="77777777" w:rsidR="00481248" w:rsidRDefault="00481248" w:rsidP="00571E03">
      <w:pPr>
        <w:jc w:val="both"/>
      </w:pPr>
    </w:p>
    <w:p w14:paraId="1246E4E7" w14:textId="77777777" w:rsidR="00481248" w:rsidRDefault="00481248" w:rsidP="00571E03">
      <w:pPr>
        <w:jc w:val="both"/>
      </w:pPr>
    </w:p>
    <w:p w14:paraId="44C82744" w14:textId="77777777" w:rsidR="00481248" w:rsidRDefault="00481248" w:rsidP="00571E03">
      <w:pPr>
        <w:jc w:val="both"/>
      </w:pPr>
    </w:p>
    <w:p w14:paraId="4D974221" w14:textId="77777777" w:rsidR="00481248" w:rsidRDefault="00481248" w:rsidP="00571E03">
      <w:pPr>
        <w:jc w:val="both"/>
      </w:pPr>
    </w:p>
    <w:p w14:paraId="3ED0D171" w14:textId="77777777" w:rsidR="00481248" w:rsidRDefault="00481248" w:rsidP="00571E03">
      <w:pPr>
        <w:jc w:val="both"/>
      </w:pPr>
    </w:p>
    <w:p w14:paraId="6BFFB3A4" w14:textId="77777777" w:rsidR="00481248" w:rsidRDefault="00481248" w:rsidP="00571E03">
      <w:pPr>
        <w:jc w:val="both"/>
      </w:pPr>
    </w:p>
    <w:p w14:paraId="4B9B8161" w14:textId="77777777" w:rsidR="00481248" w:rsidRDefault="00481248" w:rsidP="00571E03">
      <w:pPr>
        <w:jc w:val="both"/>
      </w:pPr>
    </w:p>
    <w:p w14:paraId="27BF482C" w14:textId="77777777" w:rsidR="00481248" w:rsidRDefault="00481248" w:rsidP="00571E03">
      <w:pPr>
        <w:jc w:val="both"/>
      </w:pPr>
    </w:p>
    <w:p w14:paraId="704082F8" w14:textId="77777777" w:rsidR="00481248" w:rsidRDefault="00481248" w:rsidP="00571E03">
      <w:pPr>
        <w:jc w:val="both"/>
      </w:pPr>
    </w:p>
    <w:p w14:paraId="75ED4CC4" w14:textId="77777777" w:rsidR="00481248" w:rsidRDefault="00481248" w:rsidP="00571E03">
      <w:pPr>
        <w:jc w:val="both"/>
      </w:pPr>
    </w:p>
    <w:p w14:paraId="2BA6F1F7" w14:textId="77777777" w:rsidR="00481248" w:rsidRDefault="00481248" w:rsidP="00571E03">
      <w:pPr>
        <w:jc w:val="both"/>
      </w:pPr>
    </w:p>
    <w:p w14:paraId="3E9D66D3" w14:textId="77777777" w:rsidR="00481248" w:rsidRDefault="00481248" w:rsidP="00571E03">
      <w:pPr>
        <w:jc w:val="both"/>
      </w:pPr>
    </w:p>
    <w:p w14:paraId="377E7B2E" w14:textId="77777777" w:rsidR="00481248" w:rsidRDefault="00481248" w:rsidP="00571E03">
      <w:pPr>
        <w:jc w:val="both"/>
      </w:pPr>
    </w:p>
    <w:p w14:paraId="0A4854FA" w14:textId="77777777" w:rsidR="00481248" w:rsidRDefault="00481248" w:rsidP="00571E03">
      <w:pPr>
        <w:jc w:val="both"/>
      </w:pPr>
    </w:p>
    <w:p w14:paraId="13F0B651" w14:textId="77777777" w:rsidR="00481248" w:rsidRDefault="00481248" w:rsidP="00571E03">
      <w:pPr>
        <w:jc w:val="both"/>
      </w:pPr>
    </w:p>
    <w:p w14:paraId="148EFD72" w14:textId="77777777" w:rsidR="00481248" w:rsidRDefault="00481248" w:rsidP="00571E03">
      <w:pPr>
        <w:jc w:val="both"/>
      </w:pPr>
    </w:p>
    <w:p w14:paraId="4C9DC4D9" w14:textId="77777777" w:rsidR="00481248" w:rsidRDefault="00481248" w:rsidP="00571E03">
      <w:pPr>
        <w:jc w:val="both"/>
      </w:pPr>
    </w:p>
    <w:p w14:paraId="5B9588C7" w14:textId="77777777" w:rsidR="00481248" w:rsidRDefault="00481248" w:rsidP="00571E03">
      <w:pPr>
        <w:jc w:val="both"/>
      </w:pPr>
    </w:p>
    <w:p w14:paraId="12AD333B" w14:textId="77777777" w:rsidR="00481248" w:rsidRDefault="00481248" w:rsidP="00571E03">
      <w:pPr>
        <w:jc w:val="both"/>
      </w:pPr>
    </w:p>
    <w:p w14:paraId="1993185B" w14:textId="77777777" w:rsidR="00481248" w:rsidRDefault="00481248" w:rsidP="00571E03">
      <w:pPr>
        <w:jc w:val="both"/>
      </w:pPr>
    </w:p>
    <w:p w14:paraId="3B1A1E32" w14:textId="77777777" w:rsidR="00481248" w:rsidRDefault="00481248" w:rsidP="00571E03">
      <w:pPr>
        <w:jc w:val="both"/>
      </w:pPr>
    </w:p>
    <w:p w14:paraId="74053469" w14:textId="77777777" w:rsidR="00481248" w:rsidRDefault="00481248" w:rsidP="00571E03">
      <w:pPr>
        <w:jc w:val="both"/>
      </w:pPr>
    </w:p>
    <w:p w14:paraId="06B88E98" w14:textId="77777777" w:rsidR="00481248" w:rsidRDefault="00481248" w:rsidP="00571E03">
      <w:pPr>
        <w:jc w:val="both"/>
      </w:pPr>
    </w:p>
    <w:p w14:paraId="714306CD" w14:textId="77777777" w:rsidR="00481248" w:rsidRDefault="00481248" w:rsidP="00571E03">
      <w:pPr>
        <w:jc w:val="both"/>
      </w:pPr>
    </w:p>
    <w:p w14:paraId="3368DF68" w14:textId="77777777" w:rsidR="00481248" w:rsidRDefault="00481248" w:rsidP="00571E03">
      <w:pPr>
        <w:jc w:val="both"/>
      </w:pPr>
    </w:p>
    <w:p w14:paraId="594F7936" w14:textId="77777777" w:rsidR="00481248" w:rsidRDefault="00481248" w:rsidP="00571E03">
      <w:pPr>
        <w:jc w:val="both"/>
      </w:pPr>
    </w:p>
    <w:p w14:paraId="58EA040D" w14:textId="77777777" w:rsidR="00481248" w:rsidRDefault="00481248" w:rsidP="00571E03">
      <w:pPr>
        <w:jc w:val="both"/>
      </w:pPr>
    </w:p>
    <w:p w14:paraId="24AA5518" w14:textId="77777777" w:rsidR="00481248" w:rsidRDefault="00481248" w:rsidP="00571E03">
      <w:pPr>
        <w:jc w:val="both"/>
      </w:pPr>
    </w:p>
    <w:p w14:paraId="358F428D" w14:textId="77777777" w:rsidR="00481248" w:rsidRDefault="00481248" w:rsidP="00571E03">
      <w:pPr>
        <w:jc w:val="both"/>
      </w:pPr>
    </w:p>
    <w:p w14:paraId="53F8E3FA" w14:textId="77777777" w:rsidR="00481248" w:rsidRDefault="00481248" w:rsidP="00571E03">
      <w:pPr>
        <w:jc w:val="both"/>
      </w:pPr>
    </w:p>
    <w:p w14:paraId="0E4ED5F9" w14:textId="77777777" w:rsidR="00481248" w:rsidRDefault="00481248" w:rsidP="00571E03">
      <w:pPr>
        <w:jc w:val="both"/>
      </w:pPr>
    </w:p>
    <w:p w14:paraId="0173775F" w14:textId="77777777" w:rsidR="00481248" w:rsidRDefault="00481248" w:rsidP="00571E03">
      <w:pPr>
        <w:jc w:val="both"/>
      </w:pPr>
    </w:p>
    <w:p w14:paraId="45B716AF" w14:textId="77777777" w:rsidR="00481248" w:rsidRDefault="00481248" w:rsidP="00571E03">
      <w:pPr>
        <w:jc w:val="both"/>
      </w:pPr>
    </w:p>
    <w:p w14:paraId="1BEE00A2" w14:textId="77777777" w:rsidR="00481248" w:rsidRDefault="00481248" w:rsidP="00571E03">
      <w:pPr>
        <w:jc w:val="both"/>
      </w:pPr>
    </w:p>
    <w:p w14:paraId="149B099E" w14:textId="77777777" w:rsidR="00481248" w:rsidRDefault="00481248" w:rsidP="00571E03">
      <w:pPr>
        <w:jc w:val="both"/>
      </w:pPr>
    </w:p>
    <w:p w14:paraId="1ACC9FCF" w14:textId="77777777" w:rsidR="00481248" w:rsidRDefault="00481248" w:rsidP="00571E03">
      <w:pPr>
        <w:jc w:val="both"/>
      </w:pPr>
    </w:p>
    <w:p w14:paraId="065F7096" w14:textId="0748AC27" w:rsidR="000B4258" w:rsidRDefault="007459E8" w:rsidP="00571E03">
      <w:pPr>
        <w:jc w:val="both"/>
      </w:pPr>
      <w:r>
        <w:lastRenderedPageBreak/>
        <w:t xml:space="preserve">1.0 </w:t>
      </w:r>
      <w:r w:rsidR="004174A4">
        <w:t>Introduction</w:t>
      </w:r>
    </w:p>
    <w:p w14:paraId="0131CA50" w14:textId="77777777" w:rsidR="004174A4" w:rsidRDefault="004174A4" w:rsidP="00571E03">
      <w:pPr>
        <w:jc w:val="both"/>
      </w:pPr>
    </w:p>
    <w:p w14:paraId="34D1A89B" w14:textId="19C7B9A5" w:rsidR="00481248" w:rsidRDefault="00962027" w:rsidP="00571E03">
      <w:pPr>
        <w:jc w:val="both"/>
      </w:pPr>
      <w:r>
        <w:t>In an ever-</w:t>
      </w:r>
      <w:r w:rsidR="00F54644">
        <w:t>changing business environment and the external factors which impact on organisations, it is imperative to u</w:t>
      </w:r>
      <w:r w:rsidR="00294F05">
        <w:t>nderstand the impact of these o</w:t>
      </w:r>
      <w:r w:rsidR="00F54644">
        <w:t xml:space="preserve"> HR departments </w:t>
      </w:r>
      <w:r w:rsidR="00294F05">
        <w:t>with</w:t>
      </w:r>
      <w:r w:rsidR="00F54644">
        <w:t>in organisations.</w:t>
      </w:r>
      <w:r w:rsidR="00B360DB">
        <w:t xml:space="preserve"> </w:t>
      </w:r>
    </w:p>
    <w:p w14:paraId="121BBB17" w14:textId="77777777" w:rsidR="00F54644" w:rsidRDefault="00F54644" w:rsidP="00571E03">
      <w:pPr>
        <w:jc w:val="both"/>
      </w:pPr>
    </w:p>
    <w:p w14:paraId="0E879C96" w14:textId="05F3E4DE" w:rsidR="00F54644" w:rsidRDefault="00F54644" w:rsidP="00571E03">
      <w:pPr>
        <w:jc w:val="both"/>
      </w:pPr>
      <w:r>
        <w:t xml:space="preserve">This delegate pack will look at the evolving role of HR in the contemporary business world by understanding how organisational and HR strategies are developed and how organisations are responding to the changing business environment.  </w:t>
      </w:r>
    </w:p>
    <w:p w14:paraId="6A3E188C" w14:textId="77777777" w:rsidR="00481248" w:rsidRDefault="00481248" w:rsidP="00571E03">
      <w:pPr>
        <w:jc w:val="both"/>
      </w:pPr>
    </w:p>
    <w:p w14:paraId="6B40B5AF" w14:textId="77777777" w:rsidR="00481248" w:rsidRDefault="00481248" w:rsidP="00571E03">
      <w:pPr>
        <w:jc w:val="both"/>
      </w:pPr>
    </w:p>
    <w:p w14:paraId="2C86D9F6" w14:textId="77777777" w:rsidR="00481248" w:rsidRDefault="00481248" w:rsidP="00571E03">
      <w:pPr>
        <w:jc w:val="both"/>
      </w:pPr>
    </w:p>
    <w:p w14:paraId="05CF05AC" w14:textId="1F239011" w:rsidR="004174A4" w:rsidRPr="007459E8" w:rsidRDefault="007459E8" w:rsidP="00571E03">
      <w:pPr>
        <w:jc w:val="both"/>
        <w:rPr>
          <w:b/>
        </w:rPr>
      </w:pPr>
      <w:r>
        <w:rPr>
          <w:b/>
        </w:rPr>
        <w:t xml:space="preserve">2.0 </w:t>
      </w:r>
      <w:r w:rsidR="00AA295B" w:rsidRPr="007459E8">
        <w:rPr>
          <w:b/>
        </w:rPr>
        <w:t>H</w:t>
      </w:r>
      <w:r w:rsidR="00934143">
        <w:rPr>
          <w:b/>
        </w:rPr>
        <w:t>uman Resources within different organisations</w:t>
      </w:r>
    </w:p>
    <w:p w14:paraId="145D1CCF" w14:textId="77777777" w:rsidR="004A1B4D" w:rsidRDefault="004A1B4D" w:rsidP="00571E03">
      <w:pPr>
        <w:jc w:val="both"/>
        <w:rPr>
          <w:b/>
        </w:rPr>
      </w:pPr>
    </w:p>
    <w:p w14:paraId="3D6C8575" w14:textId="2D210695" w:rsidR="007459E8" w:rsidRDefault="008616D5" w:rsidP="00571E03">
      <w:pPr>
        <w:jc w:val="both"/>
      </w:pPr>
      <w:r>
        <w:t>Human Resource Management</w:t>
      </w:r>
      <w:r w:rsidR="00C72995">
        <w:t xml:space="preserve"> (HRM)</w:t>
      </w:r>
      <w:r>
        <w:t xml:space="preserve"> has a number of definitions but the </w:t>
      </w:r>
      <w:r w:rsidR="00C72995">
        <w:t>most detailed definition de</w:t>
      </w:r>
      <w:r w:rsidR="009963E7">
        <w:t>s</w:t>
      </w:r>
      <w:r w:rsidR="00C72995">
        <w:t xml:space="preserve">cribes HRM as </w:t>
      </w:r>
      <w:r w:rsidR="00C72995" w:rsidRPr="00C72995">
        <w:rPr>
          <w:i/>
        </w:rPr>
        <w:t>“a series of activities which: first enables working people and the organisation which uses their skills to agree about the objectives and nature of their working relationship, and secondly, ensures that the agreement is fulfilled”</w:t>
      </w:r>
      <w:r w:rsidR="00C72995">
        <w:t xml:space="preserve"> </w:t>
      </w:r>
      <w:sdt>
        <w:sdtPr>
          <w:id w:val="-1132319404"/>
          <w:citation/>
        </w:sdtPr>
        <w:sdtContent>
          <w:r w:rsidR="00C72995">
            <w:fldChar w:fldCharType="begin"/>
          </w:r>
          <w:r w:rsidR="00C72995">
            <w:instrText xml:space="preserve"> CITATION Tor05 \l 2057 </w:instrText>
          </w:r>
          <w:r w:rsidR="00C72995">
            <w:fldChar w:fldCharType="separate"/>
          </w:r>
          <w:r w:rsidR="00C72995" w:rsidRPr="00C72995">
            <w:rPr>
              <w:noProof/>
            </w:rPr>
            <w:t>(Torrington, et al., 2005)</w:t>
          </w:r>
          <w:r w:rsidR="00C72995">
            <w:fldChar w:fldCharType="end"/>
          </w:r>
        </w:sdtContent>
      </w:sdt>
      <w:r w:rsidR="00C72995">
        <w:t>.</w:t>
      </w:r>
      <w:r w:rsidR="009963E7">
        <w:t xml:space="preserve"> </w:t>
      </w:r>
    </w:p>
    <w:p w14:paraId="36CB11C0" w14:textId="237B09CF" w:rsidR="00B410EB" w:rsidRDefault="000B4258" w:rsidP="00571E03">
      <w:pPr>
        <w:jc w:val="both"/>
      </w:pPr>
      <w:sdt>
        <w:sdtPr>
          <w:id w:val="1039314991"/>
          <w:citation/>
        </w:sdtPr>
        <w:sdtContent>
          <w:r w:rsidR="00BD20F8">
            <w:fldChar w:fldCharType="begin"/>
          </w:r>
          <w:r w:rsidR="00BD20F8">
            <w:instrText xml:space="preserve"> CITATION Far96 \l 2057 </w:instrText>
          </w:r>
          <w:r w:rsidR="00BD20F8">
            <w:fldChar w:fldCharType="separate"/>
          </w:r>
          <w:r w:rsidR="00BD20F8" w:rsidRPr="00BD20F8">
            <w:rPr>
              <w:noProof/>
            </w:rPr>
            <w:t>(Farnham &amp; Horton, 1996)</w:t>
          </w:r>
          <w:r w:rsidR="00BD20F8">
            <w:fldChar w:fldCharType="end"/>
          </w:r>
        </w:sdtContent>
      </w:sdt>
      <w:r w:rsidR="00BD20F8">
        <w:t xml:space="preserve"> defined organisations as </w:t>
      </w:r>
      <w:r w:rsidR="00BD20F8" w:rsidRPr="00964A0A">
        <w:rPr>
          <w:i/>
        </w:rPr>
        <w:t>“social constructs created by groups of society to achieve specific purposes by means of planned and co-ordinated activities</w:t>
      </w:r>
      <w:r w:rsidR="00964A0A" w:rsidRPr="00964A0A">
        <w:rPr>
          <w:i/>
        </w:rPr>
        <w:t>”</w:t>
      </w:r>
      <w:r w:rsidR="00BD20F8">
        <w:t xml:space="preserve">.  </w:t>
      </w:r>
      <w:r w:rsidR="00964A0A">
        <w:t>Organisations can be distinguished in terms of two generic groups:</w:t>
      </w:r>
    </w:p>
    <w:p w14:paraId="2445C3F3" w14:textId="3B9482B0" w:rsidR="00964A0A" w:rsidRDefault="00A0554A" w:rsidP="00571E03">
      <w:pPr>
        <w:pStyle w:val="ListParagraph"/>
        <w:numPr>
          <w:ilvl w:val="0"/>
          <w:numId w:val="1"/>
        </w:numPr>
        <w:jc w:val="both"/>
      </w:pPr>
      <w:r>
        <w:t>Private Sector</w:t>
      </w:r>
      <w:r w:rsidR="00964A0A">
        <w:t>; and</w:t>
      </w:r>
    </w:p>
    <w:p w14:paraId="4C3FF2B1" w14:textId="47BAC351" w:rsidR="00964A0A" w:rsidRDefault="00964A0A" w:rsidP="00571E03">
      <w:pPr>
        <w:pStyle w:val="ListParagraph"/>
        <w:numPr>
          <w:ilvl w:val="0"/>
          <w:numId w:val="1"/>
        </w:numPr>
        <w:jc w:val="both"/>
      </w:pPr>
      <w:r>
        <w:t>Public Sector Organisations</w:t>
      </w:r>
    </w:p>
    <w:p w14:paraId="0AAAD5F1" w14:textId="77777777" w:rsidR="00933B6D" w:rsidRDefault="00933B6D" w:rsidP="00571E03">
      <w:pPr>
        <w:jc w:val="both"/>
      </w:pPr>
    </w:p>
    <w:p w14:paraId="12764714" w14:textId="1FE1B18F" w:rsidR="00933B6D" w:rsidRDefault="00933B6D" w:rsidP="00571E03">
      <w:pPr>
        <w:jc w:val="both"/>
      </w:pPr>
      <w:r>
        <w:t>There is also a Third sector. These are organisations which d</w:t>
      </w:r>
      <w:r w:rsidR="00250061">
        <w:t xml:space="preserve">o not fit into either category and include co-operatives, charities and campaigning or pressure groups. </w:t>
      </w:r>
    </w:p>
    <w:p w14:paraId="7453A3AB" w14:textId="77777777" w:rsidR="00964A0A" w:rsidRDefault="00964A0A" w:rsidP="00571E03">
      <w:pPr>
        <w:jc w:val="both"/>
      </w:pPr>
    </w:p>
    <w:p w14:paraId="64F9D0C2" w14:textId="440869FA" w:rsidR="00DC4F28" w:rsidRPr="00DC4F28" w:rsidRDefault="00DC4F28" w:rsidP="00571E03">
      <w:pPr>
        <w:jc w:val="both"/>
        <w:rPr>
          <w:b/>
        </w:rPr>
      </w:pPr>
      <w:r w:rsidRPr="00DC4F28">
        <w:rPr>
          <w:b/>
        </w:rPr>
        <w:t xml:space="preserve">2.1 The Private Sector </w:t>
      </w:r>
    </w:p>
    <w:p w14:paraId="11D6694D" w14:textId="77777777" w:rsidR="00DC4F28" w:rsidRDefault="00DC4F28" w:rsidP="00571E03">
      <w:pPr>
        <w:jc w:val="both"/>
      </w:pPr>
    </w:p>
    <w:p w14:paraId="1F80161D" w14:textId="3E04E244" w:rsidR="00964A0A" w:rsidRDefault="00A0554A" w:rsidP="00571E03">
      <w:pPr>
        <w:jc w:val="both"/>
      </w:pPr>
      <w:r>
        <w:t>The private sector are businesses owned by private individuals, shareholders or by other organisations</w:t>
      </w:r>
      <w:r w:rsidR="00F25840">
        <w:t>.</w:t>
      </w:r>
      <w:r>
        <w:t xml:space="preserve"> The majority of private sector organisations are commercial in nature and their main aim is to make a profit </w:t>
      </w:r>
      <w:sdt>
        <w:sdtPr>
          <w:id w:val="-1603492559"/>
          <w:citation/>
        </w:sdtPr>
        <w:sdtContent>
          <w:r>
            <w:fldChar w:fldCharType="begin"/>
          </w:r>
          <w:r>
            <w:instrText xml:space="preserve"> CITATION Tay16 \l 2057 </w:instrText>
          </w:r>
          <w:r>
            <w:fldChar w:fldCharType="separate"/>
          </w:r>
          <w:r w:rsidRPr="00A0554A">
            <w:rPr>
              <w:noProof/>
            </w:rPr>
            <w:t>(Taylor &amp; Wilkinson, 2016)</w:t>
          </w:r>
          <w:r>
            <w:fldChar w:fldCharType="end"/>
          </w:r>
        </w:sdtContent>
      </w:sdt>
      <w:r>
        <w:t xml:space="preserve">. </w:t>
      </w:r>
      <w:r w:rsidR="00A72A9B">
        <w:t>Private sector organisations have three distinct forms:</w:t>
      </w:r>
    </w:p>
    <w:p w14:paraId="3231DD55" w14:textId="57FEF50D" w:rsidR="00A72A9B" w:rsidRDefault="00A72A9B" w:rsidP="00571E03">
      <w:pPr>
        <w:pStyle w:val="ListParagraph"/>
        <w:numPr>
          <w:ilvl w:val="0"/>
          <w:numId w:val="2"/>
        </w:numPr>
        <w:jc w:val="both"/>
      </w:pPr>
      <w:r>
        <w:t>Sole traders</w:t>
      </w:r>
    </w:p>
    <w:p w14:paraId="6A263CFF" w14:textId="3C723534" w:rsidR="00A72A9B" w:rsidRDefault="00A72A9B" w:rsidP="00571E03">
      <w:pPr>
        <w:pStyle w:val="ListParagraph"/>
        <w:numPr>
          <w:ilvl w:val="0"/>
          <w:numId w:val="2"/>
        </w:numPr>
        <w:jc w:val="both"/>
      </w:pPr>
      <w:r>
        <w:t>Partnerships</w:t>
      </w:r>
    </w:p>
    <w:p w14:paraId="6B0BDB92" w14:textId="31984F90" w:rsidR="00A72A9B" w:rsidRDefault="00A72A9B" w:rsidP="00571E03">
      <w:pPr>
        <w:pStyle w:val="ListParagraph"/>
        <w:numPr>
          <w:ilvl w:val="0"/>
          <w:numId w:val="2"/>
        </w:numPr>
        <w:jc w:val="both"/>
      </w:pPr>
      <w:r>
        <w:t xml:space="preserve">Companies </w:t>
      </w:r>
    </w:p>
    <w:p w14:paraId="4ABC7165" w14:textId="78343E6F" w:rsidR="0065646E" w:rsidRDefault="0065646E" w:rsidP="00571E03">
      <w:pPr>
        <w:jc w:val="both"/>
      </w:pPr>
      <w:r>
        <w:t xml:space="preserve">Sole traders </w:t>
      </w:r>
      <w:r w:rsidR="00E21855">
        <w:t>are the ow</w:t>
      </w:r>
      <w:r>
        <w:t xml:space="preserve">ners of the business and are personally liable to an unlimited extent for all debts the business incurs. </w:t>
      </w:r>
      <w:r w:rsidR="00E21855">
        <w:t>A partnership is owned and run by two or more individuals. As with a sole trader, if a partnership becomes insolvent, all partners are jointly and severally liable to an unlimited level. Companies on the other hand are subject to increased regulation but have the privilege of limited liability. This means that the business is legally separate from</w:t>
      </w:r>
      <w:r w:rsidR="00AF1E4A">
        <w:t xml:space="preserve"> the people who own and run it</w:t>
      </w:r>
      <w:r w:rsidR="00363426">
        <w:t>. A company can take two forms; Ltd, indicating a privately-owned business; PLC (publicly limited company, indicates a company whose shares are traded on the stock market</w:t>
      </w:r>
      <w:r w:rsidR="00AF1E4A">
        <w:t xml:space="preserve"> </w:t>
      </w:r>
      <w:sdt>
        <w:sdtPr>
          <w:id w:val="1020193757"/>
          <w:citation/>
        </w:sdtPr>
        <w:sdtContent>
          <w:r w:rsidR="00AF1E4A">
            <w:fldChar w:fldCharType="begin"/>
          </w:r>
          <w:r w:rsidR="00AF1E4A">
            <w:instrText xml:space="preserve"> CITATION Tay16 \l 2057 </w:instrText>
          </w:r>
          <w:r w:rsidR="00AF1E4A">
            <w:fldChar w:fldCharType="separate"/>
          </w:r>
          <w:r w:rsidR="00AF1E4A" w:rsidRPr="00AF1E4A">
            <w:rPr>
              <w:noProof/>
            </w:rPr>
            <w:t>(Taylor &amp; Wilkinson, 2016)</w:t>
          </w:r>
          <w:r w:rsidR="00AF1E4A">
            <w:fldChar w:fldCharType="end"/>
          </w:r>
        </w:sdtContent>
      </w:sdt>
      <w:r w:rsidR="00AF1E4A">
        <w:t>.</w:t>
      </w:r>
    </w:p>
    <w:p w14:paraId="421038D0" w14:textId="77777777" w:rsidR="000F1E5B" w:rsidRDefault="000F1E5B" w:rsidP="00571E03">
      <w:pPr>
        <w:jc w:val="both"/>
      </w:pPr>
    </w:p>
    <w:p w14:paraId="03606C3E" w14:textId="3AC57438" w:rsidR="00AF1E4A" w:rsidRDefault="000F1E5B" w:rsidP="00571E03">
      <w:pPr>
        <w:jc w:val="both"/>
        <w:rPr>
          <w:b/>
        </w:rPr>
      </w:pPr>
      <w:r w:rsidRPr="000F1E5B">
        <w:rPr>
          <w:b/>
        </w:rPr>
        <w:t>2.</w:t>
      </w:r>
      <w:r w:rsidR="00DC4F28">
        <w:rPr>
          <w:b/>
        </w:rPr>
        <w:t>2</w:t>
      </w:r>
      <w:r w:rsidRPr="000F1E5B">
        <w:rPr>
          <w:b/>
        </w:rPr>
        <w:t xml:space="preserve"> HRM in the Private Sector</w:t>
      </w:r>
    </w:p>
    <w:p w14:paraId="13132C79" w14:textId="0E31C696" w:rsidR="000F1E5B" w:rsidRDefault="00363426" w:rsidP="00571E03">
      <w:pPr>
        <w:jc w:val="both"/>
      </w:pPr>
      <w:r>
        <w:t xml:space="preserve"> </w:t>
      </w:r>
    </w:p>
    <w:p w14:paraId="074C1E44" w14:textId="495EE740" w:rsidR="00363426" w:rsidRDefault="00363426" w:rsidP="00571E03">
      <w:pPr>
        <w:jc w:val="both"/>
      </w:pPr>
      <w:r>
        <w:lastRenderedPageBreak/>
        <w:t xml:space="preserve">Larger companies, or PLCs), tend to have a substantial HR department headed by a Senior Executive and will often report to the Chief Executive, </w:t>
      </w:r>
      <w:r w:rsidRPr="00363426">
        <w:rPr>
          <w:i/>
        </w:rPr>
        <w:t>“HR in large PLCs has become increasingly strategic in its orientation, focussed on longer-term decision making and proactively supporting the achievement of key business objectives”</w:t>
      </w:r>
      <w:r>
        <w:rPr>
          <w:i/>
        </w:rPr>
        <w:t xml:space="preserve"> </w:t>
      </w:r>
      <w:sdt>
        <w:sdtPr>
          <w:rPr>
            <w:i/>
          </w:rPr>
          <w:id w:val="1505395188"/>
          <w:citation/>
        </w:sdtPr>
        <w:sdtContent>
          <w:r>
            <w:rPr>
              <w:i/>
            </w:rPr>
            <w:fldChar w:fldCharType="begin"/>
          </w:r>
          <w:r>
            <w:rPr>
              <w:i/>
            </w:rPr>
            <w:instrText xml:space="preserve"> CITATION Tay16 \l 2057 </w:instrText>
          </w:r>
          <w:r>
            <w:rPr>
              <w:i/>
            </w:rPr>
            <w:fldChar w:fldCharType="separate"/>
          </w:r>
          <w:r w:rsidRPr="00363426">
            <w:rPr>
              <w:noProof/>
            </w:rPr>
            <w:t>(Taylor &amp; Wilkinson, 2016)</w:t>
          </w:r>
          <w:r>
            <w:rPr>
              <w:i/>
            </w:rPr>
            <w:fldChar w:fldCharType="end"/>
          </w:r>
        </w:sdtContent>
      </w:sdt>
      <w:r>
        <w:rPr>
          <w:i/>
        </w:rPr>
        <w:t xml:space="preserve">. </w:t>
      </w:r>
    </w:p>
    <w:p w14:paraId="58DA56D8" w14:textId="4AB1BF48" w:rsidR="00363426" w:rsidRPr="00363426" w:rsidRDefault="00363426" w:rsidP="00571E03">
      <w:pPr>
        <w:jc w:val="both"/>
      </w:pPr>
      <w:r>
        <w:t xml:space="preserve">Smaller private companies, sole traders and partnerships </w:t>
      </w:r>
      <w:r w:rsidR="003E3A7B">
        <w:t xml:space="preserve">would not have a comparable HR function. They would have a small department focussing on recruitment, payroll and training but would not have a sufficient number of employees to justify a strategically focussed HR department </w:t>
      </w:r>
      <w:sdt>
        <w:sdtPr>
          <w:id w:val="1772665806"/>
          <w:citation/>
        </w:sdtPr>
        <w:sdtContent>
          <w:r w:rsidR="003E3A7B">
            <w:fldChar w:fldCharType="begin"/>
          </w:r>
          <w:r w:rsidR="003E3A7B">
            <w:instrText xml:space="preserve"> CITATION Tay16 \l 2057 </w:instrText>
          </w:r>
          <w:r w:rsidR="003E3A7B">
            <w:fldChar w:fldCharType="separate"/>
          </w:r>
          <w:r w:rsidR="003E3A7B" w:rsidRPr="003E3A7B">
            <w:rPr>
              <w:noProof/>
            </w:rPr>
            <w:t>(Taylor &amp; Wilkinson, 2016)</w:t>
          </w:r>
          <w:r w:rsidR="003E3A7B">
            <w:fldChar w:fldCharType="end"/>
          </w:r>
        </w:sdtContent>
      </w:sdt>
      <w:r w:rsidR="003E3A7B">
        <w:t>.</w:t>
      </w:r>
      <w:r w:rsidR="00A30C83">
        <w:t xml:space="preserve"> Within smaller businesses there is a preference to be informal in the way in which managers deal with their staff </w:t>
      </w:r>
      <w:sdt>
        <w:sdtPr>
          <w:id w:val="1025527145"/>
          <w:citation/>
        </w:sdtPr>
        <w:sdtContent>
          <w:r w:rsidR="00A30C83">
            <w:fldChar w:fldCharType="begin"/>
          </w:r>
          <w:r w:rsidR="00A30C83">
            <w:instrText xml:space="preserve"> CITATION Edw10 \l 2057 </w:instrText>
          </w:r>
          <w:r w:rsidR="00A30C83">
            <w:fldChar w:fldCharType="separate"/>
          </w:r>
          <w:r w:rsidR="00A30C83" w:rsidRPr="00A30C83">
            <w:rPr>
              <w:noProof/>
            </w:rPr>
            <w:t>(Edwards &amp; Ram, 2010)</w:t>
          </w:r>
          <w:r w:rsidR="00A30C83">
            <w:fldChar w:fldCharType="end"/>
          </w:r>
        </w:sdtContent>
      </w:sdt>
      <w:r w:rsidR="00A30C83">
        <w:t xml:space="preserve">. </w:t>
      </w:r>
      <w:r w:rsidR="006D545E">
        <w:t>HR activities such as perfo</w:t>
      </w:r>
      <w:r w:rsidR="00F56349">
        <w:t>r</w:t>
      </w:r>
      <w:r w:rsidR="006D545E">
        <w:t>ma</w:t>
      </w:r>
      <w:r w:rsidR="00F56349">
        <w:t>n</w:t>
      </w:r>
      <w:r w:rsidR="006D545E">
        <w:t xml:space="preserve">ce appraisal, clear disciplinary procedure and induction programmes which are standard practices in larger companies are often absent or underdeveloped in smaller firms. </w:t>
      </w:r>
    </w:p>
    <w:p w14:paraId="619DCD89" w14:textId="77777777" w:rsidR="00AF1E4A" w:rsidRDefault="00AF1E4A" w:rsidP="00571E03">
      <w:pPr>
        <w:jc w:val="both"/>
      </w:pPr>
    </w:p>
    <w:p w14:paraId="69925B67" w14:textId="2EC9739B" w:rsidR="00DC4F28" w:rsidRPr="00F56349" w:rsidRDefault="00DC4F28" w:rsidP="00571E03">
      <w:pPr>
        <w:jc w:val="both"/>
        <w:rPr>
          <w:b/>
        </w:rPr>
      </w:pPr>
      <w:r w:rsidRPr="00F56349">
        <w:rPr>
          <w:b/>
        </w:rPr>
        <w:t xml:space="preserve">2.3 The Public Sector </w:t>
      </w:r>
    </w:p>
    <w:p w14:paraId="7EEA5369" w14:textId="77777777" w:rsidR="00F56349" w:rsidRDefault="00F56349" w:rsidP="00571E03">
      <w:pPr>
        <w:jc w:val="both"/>
      </w:pPr>
    </w:p>
    <w:p w14:paraId="454C6CE1" w14:textId="4AE0B480" w:rsidR="00F56349" w:rsidRDefault="00F56349" w:rsidP="00571E03">
      <w:pPr>
        <w:jc w:val="both"/>
      </w:pPr>
      <w:r>
        <w:t>There are five types of public sector organisations, including;</w:t>
      </w:r>
    </w:p>
    <w:p w14:paraId="1FF9BD52" w14:textId="0046FBB6" w:rsidR="00F56349" w:rsidRDefault="00F56349" w:rsidP="00571E03">
      <w:pPr>
        <w:pStyle w:val="ListParagraph"/>
        <w:numPr>
          <w:ilvl w:val="0"/>
          <w:numId w:val="3"/>
        </w:numPr>
        <w:jc w:val="both"/>
      </w:pPr>
      <w:r>
        <w:t>Central Government departments</w:t>
      </w:r>
    </w:p>
    <w:p w14:paraId="73C5A48F" w14:textId="3B9A32E8" w:rsidR="00F56349" w:rsidRDefault="00F56349" w:rsidP="00571E03">
      <w:pPr>
        <w:pStyle w:val="ListParagraph"/>
        <w:numPr>
          <w:ilvl w:val="0"/>
          <w:numId w:val="3"/>
        </w:numPr>
        <w:jc w:val="both"/>
      </w:pPr>
      <w:r>
        <w:t>Local and Regional Government Organisations</w:t>
      </w:r>
    </w:p>
    <w:p w14:paraId="3E332F0A" w14:textId="37F69F2D" w:rsidR="00F56349" w:rsidRDefault="00F56349" w:rsidP="00571E03">
      <w:pPr>
        <w:pStyle w:val="ListParagraph"/>
        <w:numPr>
          <w:ilvl w:val="0"/>
          <w:numId w:val="3"/>
        </w:numPr>
        <w:jc w:val="both"/>
      </w:pPr>
      <w:r>
        <w:t>Public Service Providers</w:t>
      </w:r>
    </w:p>
    <w:p w14:paraId="3E074534" w14:textId="659FAF5F" w:rsidR="00F56349" w:rsidRDefault="00F56349" w:rsidP="00571E03">
      <w:pPr>
        <w:pStyle w:val="ListParagraph"/>
        <w:numPr>
          <w:ilvl w:val="0"/>
          <w:numId w:val="3"/>
        </w:numPr>
        <w:jc w:val="both"/>
      </w:pPr>
      <w:r>
        <w:t>QUANGOS (Quasi-autonomous non-governmental organisation)</w:t>
      </w:r>
    </w:p>
    <w:p w14:paraId="0B455F89" w14:textId="4E52EC49" w:rsidR="00F56349" w:rsidRDefault="00F56349" w:rsidP="00571E03">
      <w:pPr>
        <w:pStyle w:val="ListParagraph"/>
        <w:numPr>
          <w:ilvl w:val="0"/>
          <w:numId w:val="3"/>
        </w:numPr>
        <w:jc w:val="both"/>
      </w:pPr>
      <w:r>
        <w:t>Publicly owned corporations such as Royal Mail and the BBC</w:t>
      </w:r>
    </w:p>
    <w:p w14:paraId="259FC919" w14:textId="77777777" w:rsidR="00F56349" w:rsidRDefault="00F56349" w:rsidP="00571E03">
      <w:pPr>
        <w:jc w:val="both"/>
      </w:pPr>
    </w:p>
    <w:p w14:paraId="1411B252" w14:textId="55E5B971" w:rsidR="005E532E" w:rsidRDefault="00D5693D" w:rsidP="00571E03">
      <w:pPr>
        <w:jc w:val="both"/>
      </w:pPr>
      <w:r>
        <w:t xml:space="preserve">These organisations are largely if not wholly paid for by the taxpayer. They are subject to </w:t>
      </w:r>
      <w:r w:rsidRPr="005E532E">
        <w:rPr>
          <w:i/>
        </w:rPr>
        <w:t>“a degree of public accountability, being managed directly or indirectly by elected officials such as ministers, or the majority group on a local council”</w:t>
      </w:r>
      <w:sdt>
        <w:sdtPr>
          <w:rPr>
            <w:i/>
          </w:rPr>
          <w:id w:val="-2121444519"/>
          <w:citation/>
        </w:sdtPr>
        <w:sdtContent>
          <w:r w:rsidRPr="005E532E">
            <w:rPr>
              <w:i/>
            </w:rPr>
            <w:fldChar w:fldCharType="begin"/>
          </w:r>
          <w:r w:rsidRPr="005E532E">
            <w:rPr>
              <w:i/>
            </w:rPr>
            <w:instrText xml:space="preserve"> CITATION Tay16 \l 2057 </w:instrText>
          </w:r>
          <w:r w:rsidRPr="005E532E">
            <w:rPr>
              <w:i/>
            </w:rPr>
            <w:fldChar w:fldCharType="separate"/>
          </w:r>
          <w:r w:rsidRPr="005E532E">
            <w:rPr>
              <w:i/>
              <w:noProof/>
            </w:rPr>
            <w:t xml:space="preserve"> (Taylor &amp; Wilkinson, 2016)</w:t>
          </w:r>
          <w:r w:rsidRPr="005E532E">
            <w:rPr>
              <w:i/>
            </w:rPr>
            <w:fldChar w:fldCharType="end"/>
          </w:r>
        </w:sdtContent>
      </w:sdt>
      <w:r>
        <w:t>.</w:t>
      </w:r>
    </w:p>
    <w:p w14:paraId="690800CF" w14:textId="153B88F7" w:rsidR="005E532E" w:rsidRDefault="005E532E" w:rsidP="00571E03">
      <w:pPr>
        <w:jc w:val="both"/>
      </w:pPr>
    </w:p>
    <w:p w14:paraId="2802213B" w14:textId="43815989" w:rsidR="00D5693D" w:rsidRPr="00933B6D" w:rsidRDefault="005E532E" w:rsidP="00571E03">
      <w:pPr>
        <w:jc w:val="both"/>
        <w:rPr>
          <w:b/>
        </w:rPr>
      </w:pPr>
      <w:r w:rsidRPr="00933B6D">
        <w:rPr>
          <w:b/>
        </w:rPr>
        <w:t>2.4 HRM in the Public Sector</w:t>
      </w:r>
    </w:p>
    <w:p w14:paraId="74C1A26E" w14:textId="77777777" w:rsidR="005E532E" w:rsidRDefault="005E532E" w:rsidP="00571E03">
      <w:pPr>
        <w:jc w:val="both"/>
      </w:pPr>
    </w:p>
    <w:p w14:paraId="5454B51C" w14:textId="5D8DC116" w:rsidR="005E532E" w:rsidRDefault="005E532E" w:rsidP="00571E03">
      <w:pPr>
        <w:jc w:val="both"/>
      </w:pPr>
      <w:r>
        <w:t xml:space="preserve">Public sector organisations have a large HR function and the HR Directors are prominent and influential on senior executive boards, which ensures HR best practice is followed, particularly in respect of legal compliance. </w:t>
      </w:r>
      <w:r w:rsidR="00346ABD" w:rsidRPr="00346ABD">
        <w:rPr>
          <w:i/>
        </w:rPr>
        <w:t xml:space="preserve">“HR practice in the public sector has been criticised for being a touch old fashioned, overly bureaucratic in its approach and limited in terms of the value it adds” </w:t>
      </w:r>
      <w:sdt>
        <w:sdtPr>
          <w:id w:val="468559142"/>
          <w:citation/>
        </w:sdtPr>
        <w:sdtContent>
          <w:r w:rsidR="00346ABD">
            <w:fldChar w:fldCharType="begin"/>
          </w:r>
          <w:r w:rsidR="00346ABD">
            <w:instrText xml:space="preserve"> CITATION Tay16 \l 2057 </w:instrText>
          </w:r>
          <w:r w:rsidR="00346ABD">
            <w:fldChar w:fldCharType="separate"/>
          </w:r>
          <w:r w:rsidR="00346ABD" w:rsidRPr="00346ABD">
            <w:rPr>
              <w:noProof/>
            </w:rPr>
            <w:t>(Taylor &amp; Wilkinson, 2016)</w:t>
          </w:r>
          <w:r w:rsidR="00346ABD">
            <w:fldChar w:fldCharType="end"/>
          </w:r>
        </w:sdtContent>
      </w:sdt>
      <w:r w:rsidR="00346ABD">
        <w:t xml:space="preserve">. </w:t>
      </w:r>
    </w:p>
    <w:p w14:paraId="2E53BD31" w14:textId="77777777" w:rsidR="00346ABD" w:rsidRDefault="00346ABD" w:rsidP="00571E03">
      <w:pPr>
        <w:jc w:val="both"/>
      </w:pPr>
    </w:p>
    <w:p w14:paraId="2235635A" w14:textId="5C1559B4" w:rsidR="004F5998" w:rsidRDefault="00346ABD" w:rsidP="006A3102">
      <w:pPr>
        <w:jc w:val="both"/>
      </w:pPr>
      <w:r>
        <w:t xml:space="preserve">There are a number of features which differentiate HRM in public </w:t>
      </w:r>
      <w:r w:rsidR="001B0A83">
        <w:t>sector</w:t>
      </w:r>
      <w:r>
        <w:t xml:space="preserve"> organisatio</w:t>
      </w:r>
      <w:r w:rsidR="001B0A83">
        <w:t xml:space="preserve">ns from what prevails in private sector organisations. Employment decisions are </w:t>
      </w:r>
      <w:r w:rsidR="001B0A83" w:rsidRPr="001B0A83">
        <w:rPr>
          <w:i/>
        </w:rPr>
        <w:t>“subject to levels of public accountability and transparency that arise from the government</w:t>
      </w:r>
      <w:r w:rsidR="001B0A83">
        <w:rPr>
          <w:i/>
        </w:rPr>
        <w:t>’</w:t>
      </w:r>
      <w:r w:rsidR="001B0A83" w:rsidRPr="001B0A83">
        <w:rPr>
          <w:i/>
        </w:rPr>
        <w:t>s role as a custodian of public funds”</w:t>
      </w:r>
      <w:sdt>
        <w:sdtPr>
          <w:rPr>
            <w:i/>
          </w:rPr>
          <w:id w:val="1728802324"/>
          <w:citation/>
        </w:sdtPr>
        <w:sdtContent>
          <w:r w:rsidR="001B0A83">
            <w:rPr>
              <w:i/>
            </w:rPr>
            <w:fldChar w:fldCharType="begin"/>
          </w:r>
          <w:r w:rsidR="001B0A83">
            <w:rPr>
              <w:i/>
            </w:rPr>
            <w:instrText xml:space="preserve"> CITATION Bac10 \l 2057 </w:instrText>
          </w:r>
          <w:r w:rsidR="001B0A83">
            <w:rPr>
              <w:i/>
            </w:rPr>
            <w:fldChar w:fldCharType="separate"/>
          </w:r>
          <w:r w:rsidR="001B0A83">
            <w:rPr>
              <w:i/>
              <w:noProof/>
            </w:rPr>
            <w:t xml:space="preserve"> </w:t>
          </w:r>
          <w:r w:rsidR="001B0A83" w:rsidRPr="001B0A83">
            <w:rPr>
              <w:noProof/>
            </w:rPr>
            <w:t>(Bach, 2010)</w:t>
          </w:r>
          <w:r w:rsidR="001B0A83">
            <w:rPr>
              <w:i/>
            </w:rPr>
            <w:fldChar w:fldCharType="end"/>
          </w:r>
        </w:sdtContent>
      </w:sdt>
      <w:r w:rsidR="0049585A">
        <w:rPr>
          <w:i/>
        </w:rPr>
        <w:t xml:space="preserve"> </w:t>
      </w:r>
      <w:r w:rsidR="0049585A">
        <w:t xml:space="preserve">resulting in a higher standard of management practice. </w:t>
      </w:r>
    </w:p>
    <w:p w14:paraId="7C272C50" w14:textId="77777777" w:rsidR="004F5998" w:rsidRPr="004F5998" w:rsidRDefault="004F5998" w:rsidP="006A3102">
      <w:pPr>
        <w:jc w:val="both"/>
      </w:pPr>
    </w:p>
    <w:p w14:paraId="3A1F3B56" w14:textId="05DC0076" w:rsidR="004F5998" w:rsidRDefault="004F5998" w:rsidP="006A3102">
      <w:pPr>
        <w:jc w:val="both"/>
      </w:pPr>
    </w:p>
    <w:p w14:paraId="640A6B08" w14:textId="062C54EC" w:rsidR="001E5A18" w:rsidRPr="00E832F8" w:rsidRDefault="004F5998" w:rsidP="006A3102">
      <w:pPr>
        <w:jc w:val="both"/>
        <w:rPr>
          <w:b/>
          <w:color w:val="FF0000"/>
        </w:rPr>
      </w:pPr>
      <w:r w:rsidRPr="00E832F8">
        <w:rPr>
          <w:b/>
          <w:color w:val="FF0000"/>
        </w:rPr>
        <w:t>3.0 Sustainable Organisational Performance</w:t>
      </w:r>
    </w:p>
    <w:p w14:paraId="4BFC0335" w14:textId="77777777" w:rsidR="001E5A18" w:rsidRPr="001E5A18" w:rsidRDefault="001E5A18" w:rsidP="006A3102">
      <w:pPr>
        <w:jc w:val="both"/>
      </w:pPr>
    </w:p>
    <w:p w14:paraId="22042D08" w14:textId="7A2F82B3" w:rsidR="001E5A18" w:rsidRDefault="001E5A18" w:rsidP="006A3102">
      <w:pPr>
        <w:jc w:val="both"/>
      </w:pPr>
      <w:r>
        <w:t>For sustainable organisation performance, it is imperative that the organisations high performance levels are maintained. These are measured through financial indicators, people management and environmental and societal contributions over the longer term</w:t>
      </w:r>
      <w:r w:rsidR="00251082">
        <w:t xml:space="preserve">. To achieve </w:t>
      </w:r>
      <w:r w:rsidR="00251082">
        <w:lastRenderedPageBreak/>
        <w:t xml:space="preserve">sustainable organisation performance there should be </w:t>
      </w:r>
      <w:r w:rsidR="00251082" w:rsidRPr="00251082">
        <w:rPr>
          <w:i/>
        </w:rPr>
        <w:t>a co-ordination between employee b</w:t>
      </w:r>
      <w:r w:rsidR="00251082">
        <w:rPr>
          <w:i/>
        </w:rPr>
        <w:t>e</w:t>
      </w:r>
      <w:r w:rsidR="00251082" w:rsidRPr="00251082">
        <w:rPr>
          <w:i/>
        </w:rPr>
        <w:t>havio</w:t>
      </w:r>
      <w:r w:rsidR="00251082">
        <w:rPr>
          <w:i/>
        </w:rPr>
        <w:t>u</w:t>
      </w:r>
      <w:r w:rsidR="00251082" w:rsidRPr="00251082">
        <w:rPr>
          <w:i/>
        </w:rPr>
        <w:t>rs and the organisations long term values</w:t>
      </w:r>
      <w:r w:rsidRPr="001E5A18">
        <w:t xml:space="preserve"> </w:t>
      </w:r>
      <w:sdt>
        <w:sdtPr>
          <w:id w:val="-996335188"/>
          <w:citation/>
        </w:sdtPr>
        <w:sdtContent>
          <w:r>
            <w:fldChar w:fldCharType="begin"/>
          </w:r>
          <w:r>
            <w:instrText xml:space="preserve"> CITATION CIP161 \l 2057 </w:instrText>
          </w:r>
          <w:r>
            <w:fldChar w:fldCharType="separate"/>
          </w:r>
          <w:r w:rsidRPr="001E5A18">
            <w:rPr>
              <w:noProof/>
            </w:rPr>
            <w:t>(CIPD (a), 2016)</w:t>
          </w:r>
          <w:r>
            <w:fldChar w:fldCharType="end"/>
          </w:r>
        </w:sdtContent>
      </w:sdt>
    </w:p>
    <w:p w14:paraId="3349E12D" w14:textId="77777777" w:rsidR="000B0AA9" w:rsidRDefault="000B0AA9" w:rsidP="006A3102">
      <w:pPr>
        <w:jc w:val="both"/>
      </w:pPr>
    </w:p>
    <w:p w14:paraId="504E5D3F" w14:textId="77777777" w:rsidR="000B0AA9" w:rsidRDefault="000B0AA9" w:rsidP="006A3102">
      <w:pPr>
        <w:jc w:val="both"/>
      </w:pPr>
    </w:p>
    <w:p w14:paraId="781A6322" w14:textId="77777777" w:rsidR="00827CE1" w:rsidRDefault="00827CE1" w:rsidP="006A3102">
      <w:pPr>
        <w:jc w:val="both"/>
      </w:pPr>
    </w:p>
    <w:p w14:paraId="1A5E53EE" w14:textId="65656394" w:rsidR="00D338C0" w:rsidRDefault="00D338C0" w:rsidP="008E2EF3">
      <w:pPr>
        <w:jc w:val="both"/>
      </w:pPr>
      <w:r>
        <w:t>A key player in an organisations sustainability and organisational development (OD)is the evolvement of HR’s strategic role and its involvements within organisational change and culture.</w:t>
      </w:r>
      <w:r w:rsidRPr="00D338C0">
        <w:rPr>
          <w:rFonts w:ascii="Calibri" w:hAnsi="Calibri"/>
          <w:bCs/>
          <w:i/>
        </w:rPr>
        <w:t xml:space="preserve"> “OD requires sophisticated people management skills and can enable HR to develop the deep organisational insight that’s required to ensure the relationship between the business and its people delivers”</w:t>
      </w:r>
      <w:r>
        <w:rPr>
          <w:rFonts w:ascii="Calibri" w:hAnsi="Calibri"/>
          <w:bCs/>
          <w:i/>
        </w:rPr>
        <w:t xml:space="preserve"> </w:t>
      </w:r>
      <w:sdt>
        <w:sdtPr>
          <w:id w:val="2010258513"/>
          <w:citation/>
        </w:sdtPr>
        <w:sdtContent>
          <w:r>
            <w:fldChar w:fldCharType="begin"/>
          </w:r>
          <w:r>
            <w:instrText xml:space="preserve"> CITATION CIP172 \l 2057 </w:instrText>
          </w:r>
          <w:r>
            <w:fldChar w:fldCharType="separate"/>
          </w:r>
          <w:r w:rsidRPr="00D338C0">
            <w:rPr>
              <w:noProof/>
            </w:rPr>
            <w:t>(CIPD (b), 2017)</w:t>
          </w:r>
          <w:r>
            <w:fldChar w:fldCharType="end"/>
          </w:r>
        </w:sdtContent>
      </w:sdt>
      <w:r>
        <w:t>.</w:t>
      </w:r>
    </w:p>
    <w:p w14:paraId="76D667F0" w14:textId="23021DBA" w:rsidR="00D338C0" w:rsidRDefault="00CE3E14" w:rsidP="008E2EF3">
      <w:pPr>
        <w:pStyle w:val="NormalWeb"/>
        <w:jc w:val="both"/>
        <w:rPr>
          <w:rFonts w:ascii="Calibri" w:hAnsi="Calibri"/>
          <w:bCs/>
        </w:rPr>
      </w:pPr>
      <w:r>
        <w:rPr>
          <w:rFonts w:ascii="Calibri" w:hAnsi="Calibri"/>
          <w:bCs/>
        </w:rPr>
        <w:t xml:space="preserve">A tool used to improve the effectiveness and performance of an organisation is the Japanese inspired Total Quality Management (TQM). TQM can be defined as </w:t>
      </w:r>
      <w:r w:rsidRPr="00CE3E14">
        <w:rPr>
          <w:rFonts w:ascii="Calibri" w:hAnsi="Calibri"/>
          <w:bCs/>
          <w:i/>
        </w:rPr>
        <w:t xml:space="preserve">“a way of life for an organisation as a whole, committed to total customer satisfaction through continuous process of improvement, and the contribution and involvement of people” </w:t>
      </w:r>
      <w:sdt>
        <w:sdtPr>
          <w:rPr>
            <w:rFonts w:ascii="Calibri" w:hAnsi="Calibri"/>
            <w:bCs/>
          </w:rPr>
          <w:id w:val="-690062535"/>
          <w:citation/>
        </w:sdtPr>
        <w:sdtContent>
          <w:r>
            <w:rPr>
              <w:rFonts w:ascii="Calibri" w:hAnsi="Calibri"/>
              <w:bCs/>
            </w:rPr>
            <w:fldChar w:fldCharType="begin"/>
          </w:r>
          <w:r>
            <w:rPr>
              <w:rFonts w:ascii="Calibri" w:hAnsi="Calibri"/>
              <w:bCs/>
            </w:rPr>
            <w:instrText xml:space="preserve"> CITATION Mul07 \l 2057 </w:instrText>
          </w:r>
          <w:r>
            <w:rPr>
              <w:rFonts w:ascii="Calibri" w:hAnsi="Calibri"/>
              <w:bCs/>
            </w:rPr>
            <w:fldChar w:fldCharType="separate"/>
          </w:r>
          <w:r w:rsidRPr="00CE3E14">
            <w:rPr>
              <w:rFonts w:ascii="Calibri" w:hAnsi="Calibri"/>
              <w:noProof/>
            </w:rPr>
            <w:t>(Mullins, 2007)</w:t>
          </w:r>
          <w:r>
            <w:rPr>
              <w:rFonts w:ascii="Calibri" w:hAnsi="Calibri"/>
              <w:bCs/>
            </w:rPr>
            <w:fldChar w:fldCharType="end"/>
          </w:r>
        </w:sdtContent>
      </w:sdt>
      <w:r>
        <w:rPr>
          <w:rFonts w:ascii="Calibri" w:hAnsi="Calibri"/>
          <w:bCs/>
        </w:rPr>
        <w:t>.</w:t>
      </w:r>
    </w:p>
    <w:p w14:paraId="6639D1B1" w14:textId="42F02C80" w:rsidR="00DC6048" w:rsidRDefault="00DC6048" w:rsidP="008E2EF3">
      <w:pPr>
        <w:pStyle w:val="NormalWeb"/>
        <w:jc w:val="both"/>
        <w:rPr>
          <w:rFonts w:ascii="Calibri" w:hAnsi="Calibri"/>
          <w:bCs/>
        </w:rPr>
      </w:pPr>
      <w:r>
        <w:rPr>
          <w:rFonts w:ascii="Calibri" w:hAnsi="Calibri"/>
          <w:bCs/>
        </w:rPr>
        <w:t>Another tool which organisations can use to indicate performance is the Balanced Scorecard (BS). The BS combine qualitative and quantitative indicators of performance and relates performance to a strategy choice to allow evaluation o</w:t>
      </w:r>
      <w:r w:rsidR="006A3102">
        <w:rPr>
          <w:rFonts w:ascii="Calibri" w:hAnsi="Calibri"/>
          <w:bCs/>
        </w:rPr>
        <w:t xml:space="preserve">f organisational effectiveness </w:t>
      </w:r>
      <w:sdt>
        <w:sdtPr>
          <w:rPr>
            <w:rFonts w:ascii="Calibri" w:hAnsi="Calibri"/>
            <w:bCs/>
          </w:rPr>
          <w:id w:val="855619643"/>
          <w:citation/>
        </w:sdtPr>
        <w:sdtContent>
          <w:r w:rsidR="006A3102">
            <w:rPr>
              <w:rFonts w:ascii="Calibri" w:hAnsi="Calibri"/>
              <w:bCs/>
            </w:rPr>
            <w:fldChar w:fldCharType="begin"/>
          </w:r>
          <w:r w:rsidR="006A3102">
            <w:rPr>
              <w:rFonts w:ascii="Calibri" w:hAnsi="Calibri"/>
              <w:bCs/>
            </w:rPr>
            <w:instrText xml:space="preserve"> CITATION Mul07 \l 2057 </w:instrText>
          </w:r>
          <w:r w:rsidR="006A3102">
            <w:rPr>
              <w:rFonts w:ascii="Calibri" w:hAnsi="Calibri"/>
              <w:bCs/>
            </w:rPr>
            <w:fldChar w:fldCharType="separate"/>
          </w:r>
          <w:r w:rsidR="006A3102" w:rsidRPr="006A3102">
            <w:rPr>
              <w:rFonts w:ascii="Calibri" w:hAnsi="Calibri"/>
              <w:noProof/>
            </w:rPr>
            <w:t>(Mullins, 2007)</w:t>
          </w:r>
          <w:r w:rsidR="006A3102">
            <w:rPr>
              <w:rFonts w:ascii="Calibri" w:hAnsi="Calibri"/>
              <w:bCs/>
            </w:rPr>
            <w:fldChar w:fldCharType="end"/>
          </w:r>
        </w:sdtContent>
      </w:sdt>
      <w:r w:rsidR="006A3102">
        <w:rPr>
          <w:rFonts w:ascii="Calibri" w:hAnsi="Calibri"/>
          <w:bCs/>
        </w:rPr>
        <w:t xml:space="preserve">. </w:t>
      </w:r>
      <w:r>
        <w:rPr>
          <w:rFonts w:ascii="Calibri" w:hAnsi="Calibri"/>
          <w:bCs/>
        </w:rPr>
        <w:t xml:space="preserve"> </w:t>
      </w:r>
    </w:p>
    <w:p w14:paraId="06E975FA" w14:textId="2938171E" w:rsidR="00243846" w:rsidRDefault="00B734B3" w:rsidP="008E2EF3">
      <w:pPr>
        <w:jc w:val="both"/>
      </w:pPr>
      <w:r>
        <w:rPr>
          <w:rFonts w:ascii="Calibri" w:hAnsi="Calibri"/>
          <w:bCs/>
        </w:rPr>
        <w:t>The use of HR analytics</w:t>
      </w:r>
      <w:r w:rsidR="00243846">
        <w:rPr>
          <w:rFonts w:ascii="Calibri" w:hAnsi="Calibri"/>
          <w:bCs/>
        </w:rPr>
        <w:t xml:space="preserve">, as shown in Table 1, </w:t>
      </w:r>
      <w:r>
        <w:rPr>
          <w:rFonts w:ascii="Calibri" w:hAnsi="Calibri"/>
          <w:bCs/>
        </w:rPr>
        <w:t>is also beneficial to sustainable organisation performance as it allows stakeholders to measure and report key concepts such as performance, productivity, innovations and alignment. This will then allow business owner to make informed evidence based decisions on strategic business functions</w:t>
      </w:r>
      <w:r w:rsidRPr="00B734B3">
        <w:t xml:space="preserve"> </w:t>
      </w:r>
      <w:sdt>
        <w:sdtPr>
          <w:id w:val="1277831532"/>
          <w:citation/>
        </w:sdtPr>
        <w:sdtContent>
          <w:r>
            <w:fldChar w:fldCharType="begin"/>
          </w:r>
          <w:r>
            <w:instrText xml:space="preserve"> CITATION CIP173 \l 2057 </w:instrText>
          </w:r>
          <w:r>
            <w:fldChar w:fldCharType="separate"/>
          </w:r>
          <w:r w:rsidRPr="00B734B3">
            <w:rPr>
              <w:noProof/>
            </w:rPr>
            <w:t>(CIPD (c), 2017)</w:t>
          </w:r>
          <w:r>
            <w:fldChar w:fldCharType="end"/>
          </w:r>
        </w:sdtContent>
      </w:sdt>
      <w:r>
        <w:t xml:space="preserve">. </w:t>
      </w:r>
    </w:p>
    <w:p w14:paraId="766F040B" w14:textId="646C7ED2" w:rsidR="00B734B3" w:rsidRDefault="00243846" w:rsidP="005B398F">
      <w:pPr>
        <w:pStyle w:val="NormalWeb"/>
        <w:rPr>
          <w:rFonts w:ascii="Calibri" w:hAnsi="Calibri"/>
          <w:bCs/>
        </w:rPr>
      </w:pPr>
      <w:r>
        <w:rPr>
          <w:rFonts w:ascii="Calibri" w:hAnsi="Calibri"/>
          <w:bCs/>
        </w:rPr>
        <w:t xml:space="preserve">Table 1: HR Analytics </w:t>
      </w:r>
      <w:sdt>
        <w:sdtPr>
          <w:rPr>
            <w:rFonts w:ascii="Calibri" w:hAnsi="Calibri"/>
            <w:bCs/>
          </w:rPr>
          <w:id w:val="920681665"/>
          <w:citation/>
        </w:sdtPr>
        <w:sdtContent>
          <w:r>
            <w:rPr>
              <w:rFonts w:ascii="Calibri" w:hAnsi="Calibri"/>
              <w:bCs/>
            </w:rPr>
            <w:fldChar w:fldCharType="begin"/>
          </w:r>
          <w:r>
            <w:rPr>
              <w:rFonts w:ascii="Calibri" w:hAnsi="Calibri"/>
              <w:bCs/>
            </w:rPr>
            <w:instrText xml:space="preserve"> CITATION CIP173 \l 2057 </w:instrText>
          </w:r>
          <w:r>
            <w:rPr>
              <w:rFonts w:ascii="Calibri" w:hAnsi="Calibri"/>
              <w:bCs/>
            </w:rPr>
            <w:fldChar w:fldCharType="separate"/>
          </w:r>
          <w:r w:rsidRPr="00243846">
            <w:rPr>
              <w:rFonts w:ascii="Calibri" w:hAnsi="Calibri"/>
              <w:noProof/>
            </w:rPr>
            <w:t>(CIPD (c), 2017)</w:t>
          </w:r>
          <w:r>
            <w:rPr>
              <w:rFonts w:ascii="Calibri" w:hAnsi="Calibri"/>
              <w:bCs/>
            </w:rPr>
            <w:fldChar w:fldCharType="end"/>
          </w:r>
        </w:sdtContent>
      </w:sdt>
      <w:r w:rsidRPr="00243846">
        <w:rPr>
          <w:rFonts w:ascii="Calibri" w:hAnsi="Calibri"/>
          <w:bCs/>
          <w:noProof/>
        </w:rPr>
        <w:drawing>
          <wp:inline distT="0" distB="0" distL="0" distR="0" wp14:anchorId="3A91EB8B" wp14:editId="1D606B0F">
            <wp:extent cx="5727700" cy="2132965"/>
            <wp:effectExtent l="0" t="0" r="1270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2132965"/>
                    </a:xfrm>
                    <a:prstGeom prst="rect">
                      <a:avLst/>
                    </a:prstGeom>
                  </pic:spPr>
                </pic:pic>
              </a:graphicData>
            </a:graphic>
          </wp:inline>
        </w:drawing>
      </w:r>
    </w:p>
    <w:p w14:paraId="13E4773B" w14:textId="6FFAAF4C" w:rsidR="00B734B3" w:rsidRPr="000271CE" w:rsidRDefault="000271CE" w:rsidP="008E2EF3">
      <w:pPr>
        <w:pStyle w:val="NormalWeb"/>
        <w:jc w:val="both"/>
        <w:rPr>
          <w:rFonts w:ascii="Calibri" w:hAnsi="Calibri"/>
          <w:b/>
          <w:bCs/>
        </w:rPr>
      </w:pPr>
      <w:r w:rsidRPr="000271CE">
        <w:rPr>
          <w:rFonts w:ascii="Calibri" w:hAnsi="Calibri"/>
          <w:b/>
          <w:bCs/>
        </w:rPr>
        <w:t xml:space="preserve">4.0 Managing the Change Agenda </w:t>
      </w:r>
    </w:p>
    <w:p w14:paraId="3F0CBD16" w14:textId="41FAC9CA" w:rsidR="00436068" w:rsidRDefault="009029C2" w:rsidP="008E2EF3">
      <w:pPr>
        <w:jc w:val="both"/>
      </w:pPr>
      <w:r>
        <w:t>There are two theory models for change management and they focus on the individual, groups and wider issues within the organisation</w:t>
      </w:r>
      <w:r w:rsidR="00436068">
        <w:t>. They are:</w:t>
      </w:r>
    </w:p>
    <w:p w14:paraId="4D1C29FE" w14:textId="3407953B" w:rsidR="00436068" w:rsidRDefault="00436068" w:rsidP="008E2EF3">
      <w:pPr>
        <w:pStyle w:val="ListParagraph"/>
        <w:numPr>
          <w:ilvl w:val="0"/>
          <w:numId w:val="4"/>
        </w:numPr>
        <w:jc w:val="both"/>
      </w:pPr>
      <w:r>
        <w:t>The individual perspective schools- focuses on the individual</w:t>
      </w:r>
    </w:p>
    <w:p w14:paraId="0D777483" w14:textId="7E679FA9" w:rsidR="00436068" w:rsidRDefault="00436068" w:rsidP="008E2EF3">
      <w:pPr>
        <w:pStyle w:val="ListParagraph"/>
        <w:numPr>
          <w:ilvl w:val="0"/>
          <w:numId w:val="4"/>
        </w:numPr>
        <w:jc w:val="both"/>
      </w:pPr>
      <w:r>
        <w:t xml:space="preserve">The group dynamics school- focuses on the nature of the groups </w:t>
      </w:r>
      <w:sdt>
        <w:sdtPr>
          <w:id w:val="1273820087"/>
          <w:citation/>
        </w:sdtPr>
        <w:sdtContent>
          <w:r>
            <w:fldChar w:fldCharType="begin"/>
          </w:r>
          <w:r>
            <w:instrText xml:space="preserve"> CITATION Kew10 \l 2057 </w:instrText>
          </w:r>
          <w:r>
            <w:fldChar w:fldCharType="separate"/>
          </w:r>
          <w:r>
            <w:rPr>
              <w:noProof/>
            </w:rPr>
            <w:t>(Kew &amp; Stredwick, 2010)</w:t>
          </w:r>
          <w:r>
            <w:fldChar w:fldCharType="end"/>
          </w:r>
        </w:sdtContent>
      </w:sdt>
    </w:p>
    <w:p w14:paraId="70CAAE96" w14:textId="0B06375F" w:rsidR="00436068" w:rsidRDefault="00436068" w:rsidP="008E2EF3">
      <w:pPr>
        <w:jc w:val="both"/>
      </w:pPr>
    </w:p>
    <w:p w14:paraId="0886E393" w14:textId="4A3E42F0" w:rsidR="00436068" w:rsidRDefault="00B415B4" w:rsidP="008E2EF3">
      <w:pPr>
        <w:jc w:val="both"/>
      </w:pPr>
      <w:proofErr w:type="spellStart"/>
      <w:r>
        <w:lastRenderedPageBreak/>
        <w:t>Lewins</w:t>
      </w:r>
      <w:proofErr w:type="spellEnd"/>
      <w:r>
        <w:t xml:space="preserve"> field theory of change management</w:t>
      </w:r>
      <w:r w:rsidR="008878A3">
        <w:t>, see figure 1,</w:t>
      </w:r>
      <w:r>
        <w:t xml:space="preserve"> and his force field analysis identified and measured resistance to change. This was summarised as “</w:t>
      </w:r>
      <w:r w:rsidRPr="00B415B4">
        <w:rPr>
          <w:i/>
        </w:rPr>
        <w:t>behaviour is a function of the field that exists at the time the behaviour occurs. Analysis begins with the situation as a whole from which are differentiated part</w:t>
      </w:r>
      <w:r>
        <w:t>”</w:t>
      </w:r>
      <w:r w:rsidRPr="00B415B4">
        <w:t xml:space="preserve"> </w:t>
      </w:r>
      <w:sdt>
        <w:sdtPr>
          <w:id w:val="-398288749"/>
          <w:citation/>
        </w:sdtPr>
        <w:sdtContent>
          <w:r>
            <w:fldChar w:fldCharType="begin"/>
          </w:r>
          <w:r>
            <w:instrText xml:space="preserve"> CITATION Lew58 \l 2057 </w:instrText>
          </w:r>
          <w:r>
            <w:fldChar w:fldCharType="separate"/>
          </w:r>
          <w:r>
            <w:rPr>
              <w:noProof/>
            </w:rPr>
            <w:t>(Lewin, 1958)</w:t>
          </w:r>
          <w:r>
            <w:fldChar w:fldCharType="end"/>
          </w:r>
        </w:sdtContent>
      </w:sdt>
      <w:r>
        <w:t xml:space="preserve">; </w:t>
      </w:r>
      <w:sdt>
        <w:sdtPr>
          <w:id w:val="409194428"/>
          <w:citation/>
        </w:sdtPr>
        <w:sdtContent>
          <w:r>
            <w:fldChar w:fldCharType="begin"/>
          </w:r>
          <w:r>
            <w:instrText xml:space="preserve"> CITATION Hal78 \l 2057 </w:instrText>
          </w:r>
          <w:r>
            <w:fldChar w:fldCharType="separate"/>
          </w:r>
          <w:r>
            <w:rPr>
              <w:noProof/>
            </w:rPr>
            <w:t>(Hall &amp; Lindzey, 1978)</w:t>
          </w:r>
          <w:r>
            <w:fldChar w:fldCharType="end"/>
          </w:r>
        </w:sdtContent>
      </w:sdt>
      <w:r w:rsidR="009F7C0F">
        <w:t xml:space="preserve">. </w:t>
      </w:r>
    </w:p>
    <w:p w14:paraId="6D6BFD8A" w14:textId="77777777" w:rsidR="00E37782" w:rsidRDefault="00E37782"/>
    <w:p w14:paraId="62EA89B2" w14:textId="1892837C" w:rsidR="00E37782" w:rsidRDefault="00B3424F">
      <w:r>
        <w:t xml:space="preserve">Figure 1: </w:t>
      </w:r>
      <w:r w:rsidR="007221C9">
        <w:t xml:space="preserve">Lewin’s Three Stage Process of Change </w:t>
      </w:r>
      <w:sdt>
        <w:sdtPr>
          <w:id w:val="-1416626649"/>
          <w:citation/>
        </w:sdtPr>
        <w:sdtContent>
          <w:r w:rsidR="007221C9">
            <w:fldChar w:fldCharType="begin"/>
          </w:r>
          <w:r w:rsidR="007221C9">
            <w:instrText xml:space="preserve"> CITATION Lew58 \l 2057 </w:instrText>
          </w:r>
          <w:r w:rsidR="007221C9">
            <w:fldChar w:fldCharType="separate"/>
          </w:r>
          <w:r w:rsidR="007221C9" w:rsidRPr="007221C9">
            <w:rPr>
              <w:noProof/>
            </w:rPr>
            <w:t>(Lewin, 1958)</w:t>
          </w:r>
          <w:r w:rsidR="007221C9">
            <w:fldChar w:fldCharType="end"/>
          </w:r>
        </w:sdtContent>
      </w:sdt>
    </w:p>
    <w:p w14:paraId="41AFEC78" w14:textId="04E27B02" w:rsidR="007221C9" w:rsidRDefault="007221C9" w:rsidP="007221C9">
      <w:pPr>
        <w:jc w:val="center"/>
      </w:pPr>
      <w:r>
        <w:rPr>
          <w:noProof/>
          <w:lang w:eastAsia="en-GB"/>
        </w:rPr>
        <w:drawing>
          <wp:inline distT="0" distB="0" distL="0" distR="0" wp14:anchorId="64D1041F" wp14:editId="684C7C7F">
            <wp:extent cx="3480435" cy="1533769"/>
            <wp:effectExtent l="0" t="0" r="0" b="0"/>
            <wp:docPr id="3" name="Picture 3" descr="../../../../Desktop/Screen%20Shot%202018-01-04%20at%2018.38.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ktop/Screen%20Shot%202018-01-04%20at%2018.38.00.png"/>
                    <pic:cNvPicPr>
                      <a:picLocks noChangeAspect="1" noChangeArrowheads="1"/>
                    </pic:cNvPicPr>
                  </pic:nvPicPr>
                  <pic:blipFill rotWithShape="1">
                    <a:blip r:embed="rId9">
                      <a:extLst>
                        <a:ext uri="{28A0092B-C50C-407E-A947-70E740481C1C}">
                          <a14:useLocalDpi xmlns:a14="http://schemas.microsoft.com/office/drawing/2010/main" val="0"/>
                        </a:ext>
                      </a:extLst>
                    </a:blip>
                    <a:srcRect l="61396" t="47775" r="22684" b="39488"/>
                    <a:stretch/>
                  </pic:blipFill>
                  <pic:spPr bwMode="auto">
                    <a:xfrm>
                      <a:off x="0" y="0"/>
                      <a:ext cx="3507629" cy="1545753"/>
                    </a:xfrm>
                    <a:prstGeom prst="rect">
                      <a:avLst/>
                    </a:prstGeom>
                    <a:noFill/>
                    <a:ln>
                      <a:noFill/>
                    </a:ln>
                    <a:extLst>
                      <a:ext uri="{53640926-AAD7-44D8-BBD7-CCE9431645EC}">
                        <a14:shadowObscured xmlns:a14="http://schemas.microsoft.com/office/drawing/2010/main"/>
                      </a:ext>
                    </a:extLst>
                  </pic:spPr>
                </pic:pic>
              </a:graphicData>
            </a:graphic>
          </wp:inline>
        </w:drawing>
      </w:r>
    </w:p>
    <w:p w14:paraId="7F95AC20" w14:textId="0CD632D1" w:rsidR="008878A3" w:rsidRDefault="008878A3" w:rsidP="007221C9"/>
    <w:p w14:paraId="106824D7" w14:textId="065A0654" w:rsidR="008878A3" w:rsidRDefault="008878A3" w:rsidP="008878A3"/>
    <w:p w14:paraId="46B17D29" w14:textId="123ED3C3" w:rsidR="001E5A18" w:rsidRDefault="008878A3" w:rsidP="008E2EF3">
      <w:pPr>
        <w:jc w:val="both"/>
      </w:pPr>
      <w:r>
        <w:t>The role of HR within the HR agenda is to:</w:t>
      </w:r>
    </w:p>
    <w:p w14:paraId="221B7406" w14:textId="223D233B" w:rsidR="008878A3" w:rsidRDefault="008878A3" w:rsidP="008E2EF3">
      <w:pPr>
        <w:pStyle w:val="ListParagraph"/>
        <w:numPr>
          <w:ilvl w:val="0"/>
          <w:numId w:val="5"/>
        </w:numPr>
        <w:jc w:val="both"/>
      </w:pPr>
      <w:r>
        <w:t>Mobilise commitment to change through analysis of problems- encouraging a learning culture and environmental scanning to identify a need for change</w:t>
      </w:r>
    </w:p>
    <w:p w14:paraId="32E4EF60" w14:textId="1E7D43A3" w:rsidR="008878A3" w:rsidRDefault="008878A3" w:rsidP="008E2EF3">
      <w:pPr>
        <w:pStyle w:val="ListParagraph"/>
        <w:numPr>
          <w:ilvl w:val="0"/>
          <w:numId w:val="5"/>
        </w:numPr>
        <w:jc w:val="both"/>
      </w:pPr>
      <w:r>
        <w:t>Develop a shared vision- understand the culture</w:t>
      </w:r>
    </w:p>
    <w:p w14:paraId="321CC75F" w14:textId="0C2F3669" w:rsidR="008878A3" w:rsidRDefault="008878A3" w:rsidP="008E2EF3">
      <w:pPr>
        <w:pStyle w:val="ListParagraph"/>
        <w:numPr>
          <w:ilvl w:val="0"/>
          <w:numId w:val="5"/>
        </w:numPr>
        <w:jc w:val="both"/>
      </w:pPr>
      <w:r>
        <w:t>Foster consensus and commitment to the shared values- develop a culture of ownership within the organisation</w:t>
      </w:r>
    </w:p>
    <w:p w14:paraId="240AF7EA" w14:textId="0A471890" w:rsidR="008878A3" w:rsidRDefault="008878A3" w:rsidP="008E2EF3">
      <w:pPr>
        <w:pStyle w:val="ListParagraph"/>
        <w:numPr>
          <w:ilvl w:val="0"/>
          <w:numId w:val="5"/>
        </w:numPr>
        <w:jc w:val="both"/>
      </w:pPr>
      <w:r>
        <w:t xml:space="preserve">Communicate the change </w:t>
      </w:r>
    </w:p>
    <w:p w14:paraId="53D59390" w14:textId="386664C0" w:rsidR="008878A3" w:rsidRDefault="008878A3" w:rsidP="008E2EF3">
      <w:pPr>
        <w:pStyle w:val="ListParagraph"/>
        <w:numPr>
          <w:ilvl w:val="0"/>
          <w:numId w:val="5"/>
        </w:numPr>
        <w:jc w:val="both"/>
      </w:pPr>
      <w:r>
        <w:t>Implement the change through formal policies</w:t>
      </w:r>
    </w:p>
    <w:p w14:paraId="30F815BB" w14:textId="72C55663" w:rsidR="000A72C0" w:rsidRDefault="008878A3" w:rsidP="008E2EF3">
      <w:pPr>
        <w:pStyle w:val="ListParagraph"/>
        <w:numPr>
          <w:ilvl w:val="0"/>
          <w:numId w:val="5"/>
        </w:numPr>
        <w:jc w:val="both"/>
      </w:pPr>
      <w:r>
        <w:t xml:space="preserve">Monitor </w:t>
      </w:r>
      <w:sdt>
        <w:sdtPr>
          <w:id w:val="-1680345840"/>
          <w:citation/>
        </w:sdtPr>
        <w:sdtContent>
          <w:r>
            <w:fldChar w:fldCharType="begin"/>
          </w:r>
          <w:r>
            <w:instrText xml:space="preserve"> CITATION Kew10 \l 2057 </w:instrText>
          </w:r>
          <w:r>
            <w:fldChar w:fldCharType="separate"/>
          </w:r>
          <w:r w:rsidRPr="008878A3">
            <w:rPr>
              <w:noProof/>
            </w:rPr>
            <w:t>(Kew &amp; Stredwick, 2010)</w:t>
          </w:r>
          <w:r>
            <w:fldChar w:fldCharType="end"/>
          </w:r>
        </w:sdtContent>
      </w:sdt>
    </w:p>
    <w:p w14:paraId="351DD285" w14:textId="77777777" w:rsidR="000A72C0" w:rsidRPr="000A72C0" w:rsidRDefault="000A72C0" w:rsidP="008E2EF3">
      <w:pPr>
        <w:jc w:val="both"/>
      </w:pPr>
    </w:p>
    <w:p w14:paraId="1790057C" w14:textId="3A8F7529" w:rsidR="008878A3" w:rsidRPr="00E832F8" w:rsidRDefault="000A72C0" w:rsidP="008E2EF3">
      <w:pPr>
        <w:jc w:val="both"/>
        <w:rPr>
          <w:b/>
          <w:color w:val="FF0000"/>
        </w:rPr>
      </w:pPr>
      <w:r w:rsidRPr="00E832F8">
        <w:rPr>
          <w:b/>
          <w:color w:val="FF0000"/>
        </w:rPr>
        <w:t>5.0 Factors impacting Organisations</w:t>
      </w:r>
    </w:p>
    <w:p w14:paraId="54221514" w14:textId="77777777" w:rsidR="000A72C0" w:rsidRDefault="000A72C0" w:rsidP="008E2EF3">
      <w:pPr>
        <w:jc w:val="both"/>
      </w:pPr>
    </w:p>
    <w:p w14:paraId="43DE38E3" w14:textId="3F393CAC" w:rsidR="00EC2F43" w:rsidRPr="00EC2F43" w:rsidRDefault="00EC2F43" w:rsidP="008E2EF3">
      <w:pPr>
        <w:jc w:val="both"/>
        <w:rPr>
          <w:u w:val="single"/>
        </w:rPr>
      </w:pPr>
      <w:r w:rsidRPr="00EC2F43">
        <w:rPr>
          <w:u w:val="single"/>
        </w:rPr>
        <w:t>Globalisation</w:t>
      </w:r>
    </w:p>
    <w:p w14:paraId="699CCD40" w14:textId="6AAF77CD" w:rsidR="008B02C0" w:rsidRPr="00920105" w:rsidRDefault="00840B0E" w:rsidP="008E2EF3">
      <w:pPr>
        <w:jc w:val="both"/>
      </w:pPr>
      <w:r>
        <w:t xml:space="preserve">A factor which is effecting organisations is globalisation. Globalisation refers to </w:t>
      </w:r>
      <w:r w:rsidRPr="00840B0E">
        <w:rPr>
          <w:i/>
        </w:rPr>
        <w:t>“organisations integrating, operating and competing in a worldwide economy”</w:t>
      </w:r>
      <w:r>
        <w:t xml:space="preserve"> </w:t>
      </w:r>
      <w:sdt>
        <w:sdtPr>
          <w:id w:val="-1400353953"/>
          <w:citation/>
        </w:sdtPr>
        <w:sdtContent>
          <w:r>
            <w:fldChar w:fldCharType="begin"/>
          </w:r>
          <w:r>
            <w:instrText xml:space="preserve"> CITATION Mul07 \l 2057 </w:instrText>
          </w:r>
          <w:r>
            <w:fldChar w:fldCharType="separate"/>
          </w:r>
          <w:r w:rsidRPr="00840B0E">
            <w:rPr>
              <w:noProof/>
            </w:rPr>
            <w:t>(Mullins, 2007)</w:t>
          </w:r>
          <w:r>
            <w:fldChar w:fldCharType="end"/>
          </w:r>
        </w:sdtContent>
      </w:sdt>
      <w:r w:rsidR="008B02C0">
        <w:t>.</w:t>
      </w:r>
      <w:r w:rsidR="008B02C0" w:rsidRPr="008B02C0">
        <w:t xml:space="preserve"> </w:t>
      </w:r>
      <w:r w:rsidR="008B02C0">
        <w:t>Globalis</w:t>
      </w:r>
      <w:r w:rsidR="008B02C0" w:rsidRPr="00920105">
        <w:t xml:space="preserve">ation </w:t>
      </w:r>
      <w:r w:rsidR="008B02C0">
        <w:t xml:space="preserve">has driven the movement </w:t>
      </w:r>
      <w:r w:rsidR="008B02C0" w:rsidRPr="00920105">
        <w:t xml:space="preserve">of </w:t>
      </w:r>
      <w:r w:rsidR="008B02C0">
        <w:t xml:space="preserve">the </w:t>
      </w:r>
      <w:r w:rsidR="008B02C0" w:rsidRPr="00920105">
        <w:t>workforce across boundaries and is resulting in intermingling of cultures</w:t>
      </w:r>
      <w:r w:rsidR="008B02C0">
        <w:t>.</w:t>
      </w:r>
    </w:p>
    <w:p w14:paraId="3F7AF255" w14:textId="77777777" w:rsidR="008B02C0" w:rsidRPr="00920105" w:rsidRDefault="008B02C0" w:rsidP="008E2EF3">
      <w:pPr>
        <w:jc w:val="both"/>
      </w:pPr>
      <w:r w:rsidRPr="00920105">
        <w:t xml:space="preserve">It is here that the HR profession is faced both with the opportunity to create value as well as challenges that it needs to overcome. </w:t>
      </w:r>
      <w:r>
        <w:t xml:space="preserve">The </w:t>
      </w:r>
      <w:r w:rsidRPr="00920105">
        <w:t xml:space="preserve">HR profession itself needs to undergo transformation to manage multiple HR challenges that emerge when corporations </w:t>
      </w:r>
      <w:r>
        <w:t xml:space="preserve">enter the global market </w:t>
      </w:r>
      <w:sdt>
        <w:sdtPr>
          <w:id w:val="1457918153"/>
          <w:citation/>
        </w:sdtPr>
        <w:sdtContent>
          <w:r>
            <w:fldChar w:fldCharType="begin"/>
          </w:r>
          <w:r>
            <w:instrText xml:space="preserve"> CITATION Dix13 \l 2057 </w:instrText>
          </w:r>
          <w:r>
            <w:fldChar w:fldCharType="separate"/>
          </w:r>
          <w:r w:rsidRPr="008B02C0">
            <w:rPr>
              <w:noProof/>
            </w:rPr>
            <w:t>(Dixit, 2013)</w:t>
          </w:r>
          <w:r>
            <w:fldChar w:fldCharType="end"/>
          </w:r>
        </w:sdtContent>
      </w:sdt>
      <w:r>
        <w:t>.</w:t>
      </w:r>
      <w:r w:rsidRPr="00920105">
        <w:t xml:space="preserve"> </w:t>
      </w:r>
    </w:p>
    <w:p w14:paraId="3F17EBC6" w14:textId="590D078F" w:rsidR="00840B0E" w:rsidRDefault="00840B0E" w:rsidP="008E2EF3">
      <w:pPr>
        <w:jc w:val="both"/>
      </w:pPr>
    </w:p>
    <w:p w14:paraId="7F1939EB" w14:textId="46827712" w:rsidR="00192F3B" w:rsidRPr="00192F3B" w:rsidRDefault="00192F3B" w:rsidP="008E2EF3">
      <w:pPr>
        <w:jc w:val="both"/>
      </w:pPr>
      <w:r>
        <w:t xml:space="preserve">It is imperative that organisations understand global markets and factors which effect global competition. </w:t>
      </w:r>
      <w:r w:rsidRPr="00192F3B">
        <w:t xml:space="preserve">Immigration compliance and management is yet another area that requires significant expertise that needs to be built for successful global </w:t>
      </w:r>
      <w:r>
        <w:t>organisations.</w:t>
      </w:r>
      <w:r w:rsidRPr="00192F3B">
        <w:t xml:space="preserve"> </w:t>
      </w:r>
    </w:p>
    <w:p w14:paraId="5B0E7413" w14:textId="62C1E795" w:rsidR="00192F3B" w:rsidRPr="00192F3B" w:rsidRDefault="00EC2F43" w:rsidP="008E2EF3">
      <w:pPr>
        <w:jc w:val="both"/>
      </w:pPr>
      <w:r>
        <w:t>As organis</w:t>
      </w:r>
      <w:r w:rsidR="00192F3B" w:rsidRPr="00192F3B">
        <w:t>ations</w:t>
      </w:r>
      <w:r>
        <w:t xml:space="preserve"> begin the process of recruiting</w:t>
      </w:r>
      <w:r w:rsidR="00192F3B" w:rsidRPr="00192F3B">
        <w:t xml:space="preserve"> from various nationalities and cultures, managing diversity and creating an environment where diversity is welcome becomes important. The HR team needs to build capabilities to design and deploy a diversity </w:t>
      </w:r>
      <w:r>
        <w:t xml:space="preserve">program in line with the organisational culture </w:t>
      </w:r>
      <w:sdt>
        <w:sdtPr>
          <w:id w:val="1301269731"/>
          <w:citation/>
        </w:sdtPr>
        <w:sdtContent>
          <w:r>
            <w:fldChar w:fldCharType="begin"/>
          </w:r>
          <w:r>
            <w:instrText xml:space="preserve"> CITATION Dix13 \l 2057 </w:instrText>
          </w:r>
          <w:r>
            <w:fldChar w:fldCharType="separate"/>
          </w:r>
          <w:r w:rsidRPr="00EC2F43">
            <w:rPr>
              <w:noProof/>
            </w:rPr>
            <w:t>(Dixit, 2013)</w:t>
          </w:r>
          <w:r>
            <w:fldChar w:fldCharType="end"/>
          </w:r>
        </w:sdtContent>
      </w:sdt>
      <w:r>
        <w:t>.</w:t>
      </w:r>
    </w:p>
    <w:p w14:paraId="5487DC83" w14:textId="2EC008B6" w:rsidR="00192F3B" w:rsidRDefault="00192F3B" w:rsidP="008E2EF3">
      <w:pPr>
        <w:jc w:val="both"/>
      </w:pPr>
    </w:p>
    <w:p w14:paraId="623FAB2D" w14:textId="3F96C161" w:rsidR="004952F8" w:rsidRPr="004952F8" w:rsidRDefault="004952F8" w:rsidP="008E2EF3">
      <w:pPr>
        <w:jc w:val="both"/>
        <w:rPr>
          <w:u w:val="single"/>
        </w:rPr>
      </w:pPr>
      <w:r w:rsidRPr="004952F8">
        <w:rPr>
          <w:u w:val="single"/>
        </w:rPr>
        <w:t>Technology</w:t>
      </w:r>
    </w:p>
    <w:p w14:paraId="468C1BCC" w14:textId="77777777" w:rsidR="004952F8" w:rsidRDefault="004952F8" w:rsidP="008E2EF3">
      <w:pPr>
        <w:jc w:val="both"/>
        <w:rPr>
          <w:u w:val="single"/>
        </w:rPr>
      </w:pPr>
    </w:p>
    <w:p w14:paraId="15856C86" w14:textId="46823C82" w:rsidR="004952F8" w:rsidRDefault="00913FD0" w:rsidP="008E2EF3">
      <w:pPr>
        <w:jc w:val="both"/>
      </w:pPr>
      <w:r>
        <w:t xml:space="preserve">Technology had become a major factor in globalisation and has become a driver for increasing competitive intensity. The increases in international trade has been created by improvements in infrastructure and ICT. </w:t>
      </w:r>
    </w:p>
    <w:p w14:paraId="45B94A46" w14:textId="35680254" w:rsidR="00913FD0" w:rsidRDefault="00913FD0" w:rsidP="008E2EF3">
      <w:pPr>
        <w:jc w:val="both"/>
      </w:pPr>
      <w:r>
        <w:t xml:space="preserve">Technology drives competition through the increase in productivity and improvements in communication thanks to the world wide web. </w:t>
      </w:r>
    </w:p>
    <w:p w14:paraId="4B21D2D4" w14:textId="38D9EBC8" w:rsidR="00913FD0" w:rsidRPr="004952F8" w:rsidRDefault="00913FD0" w:rsidP="008E2EF3">
      <w:pPr>
        <w:jc w:val="both"/>
      </w:pPr>
      <w:r>
        <w:t xml:space="preserve">Improvements to technology can destroy or create a new industry and it is believed that the impact of technology will be felt within job roles which have relied on man power being replaced by machines </w:t>
      </w:r>
      <w:sdt>
        <w:sdtPr>
          <w:id w:val="-82385896"/>
          <w:citation/>
        </w:sdtPr>
        <w:sdtContent>
          <w:r>
            <w:fldChar w:fldCharType="begin"/>
          </w:r>
          <w:r>
            <w:instrText xml:space="preserve"> CITATION Tay16 \l 2057 </w:instrText>
          </w:r>
          <w:r>
            <w:fldChar w:fldCharType="separate"/>
          </w:r>
          <w:r w:rsidRPr="00913FD0">
            <w:rPr>
              <w:noProof/>
            </w:rPr>
            <w:t>(Taylor &amp; Wilkinson, 2016)</w:t>
          </w:r>
          <w:r>
            <w:fldChar w:fldCharType="end"/>
          </w:r>
        </w:sdtContent>
      </w:sdt>
      <w:r>
        <w:t xml:space="preserve">. </w:t>
      </w:r>
    </w:p>
    <w:p w14:paraId="08132A05" w14:textId="77777777" w:rsidR="004952F8" w:rsidRDefault="004952F8" w:rsidP="008E2EF3">
      <w:pPr>
        <w:jc w:val="both"/>
      </w:pPr>
    </w:p>
    <w:p w14:paraId="32DFE1C1" w14:textId="51E48340" w:rsidR="004952F8" w:rsidRPr="004952F8" w:rsidRDefault="004952F8" w:rsidP="008E2EF3">
      <w:pPr>
        <w:jc w:val="both"/>
        <w:rPr>
          <w:u w:val="single"/>
        </w:rPr>
      </w:pPr>
      <w:r w:rsidRPr="004952F8">
        <w:rPr>
          <w:u w:val="single"/>
        </w:rPr>
        <w:t>Government Policy</w:t>
      </w:r>
    </w:p>
    <w:p w14:paraId="13BCDA48" w14:textId="77777777" w:rsidR="00840B0E" w:rsidRDefault="00840B0E" w:rsidP="008E2EF3">
      <w:pPr>
        <w:jc w:val="both"/>
      </w:pPr>
    </w:p>
    <w:p w14:paraId="4F0EBD58" w14:textId="4FDA2C10" w:rsidR="00840B0E" w:rsidRDefault="00490DA1" w:rsidP="008E2EF3">
      <w:pPr>
        <w:jc w:val="both"/>
      </w:pPr>
      <w:r>
        <w:t xml:space="preserve">A third driver in increased competitive intensity has been the Government. </w:t>
      </w:r>
      <w:r w:rsidRPr="00490DA1">
        <w:rPr>
          <w:i/>
        </w:rPr>
        <w:t xml:space="preserve">“Governments have acted in order to promote globalisation in order to boost international </w:t>
      </w:r>
      <w:proofErr w:type="spellStart"/>
      <w:r w:rsidRPr="00490DA1">
        <w:rPr>
          <w:i/>
        </w:rPr>
        <w:t>economical</w:t>
      </w:r>
      <w:proofErr w:type="spellEnd"/>
      <w:r w:rsidR="00E15C6D">
        <w:rPr>
          <w:i/>
        </w:rPr>
        <w:t xml:space="preserve"> </w:t>
      </w:r>
      <w:r w:rsidRPr="00490DA1">
        <w:rPr>
          <w:i/>
        </w:rPr>
        <w:t>development”</w:t>
      </w:r>
      <w:sdt>
        <w:sdtPr>
          <w:rPr>
            <w:i/>
          </w:rPr>
          <w:id w:val="166910277"/>
          <w:citation/>
        </w:sdtPr>
        <w:sdtEndPr>
          <w:rPr>
            <w:i w:val="0"/>
          </w:rPr>
        </w:sdtEndPr>
        <w:sdtContent>
          <w:r w:rsidRPr="00490DA1">
            <w:rPr>
              <w:i/>
            </w:rPr>
            <w:fldChar w:fldCharType="begin"/>
          </w:r>
          <w:r w:rsidRPr="00490DA1">
            <w:rPr>
              <w:i/>
            </w:rPr>
            <w:instrText xml:space="preserve"> CITATION Tay16 \l 2057 </w:instrText>
          </w:r>
          <w:r w:rsidRPr="00490DA1">
            <w:rPr>
              <w:i/>
            </w:rPr>
            <w:fldChar w:fldCharType="separate"/>
          </w:r>
          <w:r w:rsidRPr="00490DA1">
            <w:rPr>
              <w:i/>
              <w:noProof/>
            </w:rPr>
            <w:t xml:space="preserve"> (Taylor &amp; Wilkinson, 2016)</w:t>
          </w:r>
          <w:r w:rsidRPr="00490DA1">
            <w:rPr>
              <w:i/>
            </w:rPr>
            <w:fldChar w:fldCharType="end"/>
          </w:r>
        </w:sdtContent>
      </w:sdt>
      <w:r>
        <w:t xml:space="preserve">. </w:t>
      </w:r>
      <w:r w:rsidR="004E1942">
        <w:t xml:space="preserve">This has been created by regulation and deregulation. </w:t>
      </w:r>
      <w:r w:rsidR="008566DA">
        <w:t xml:space="preserve">The </w:t>
      </w:r>
      <w:r w:rsidR="00E1499C">
        <w:t xml:space="preserve">World Trade Organisation and governments negotiated reductions in import tariffs, while the European Union allows for the free movement of capital, goods, services and people across its borders. Thus, increasing international competition for organisations. </w:t>
      </w:r>
    </w:p>
    <w:p w14:paraId="02F90A13" w14:textId="77777777" w:rsidR="00490DA1" w:rsidRDefault="00490DA1" w:rsidP="008E2EF3">
      <w:pPr>
        <w:jc w:val="both"/>
      </w:pPr>
    </w:p>
    <w:p w14:paraId="3B8A653E" w14:textId="7BFFB88D" w:rsidR="00CB534B" w:rsidRDefault="00886654" w:rsidP="008E2EF3">
      <w:pPr>
        <w:jc w:val="both"/>
        <w:rPr>
          <w:b/>
        </w:rPr>
      </w:pPr>
      <w:r w:rsidRPr="00886654">
        <w:rPr>
          <w:b/>
        </w:rPr>
        <w:t xml:space="preserve">6.0 </w:t>
      </w:r>
      <w:r w:rsidR="00CB534B">
        <w:rPr>
          <w:b/>
        </w:rPr>
        <w:t>Shaping the HR agenda</w:t>
      </w:r>
    </w:p>
    <w:p w14:paraId="7FBB84DB" w14:textId="77777777" w:rsidR="00CB534B" w:rsidRDefault="00CB534B" w:rsidP="008E2EF3">
      <w:pPr>
        <w:jc w:val="both"/>
        <w:rPr>
          <w:b/>
        </w:rPr>
      </w:pPr>
    </w:p>
    <w:p w14:paraId="15361E30" w14:textId="57E4B4FA" w:rsidR="00490DA1" w:rsidRPr="00886654" w:rsidRDefault="00886654" w:rsidP="008E2EF3">
      <w:pPr>
        <w:jc w:val="both"/>
        <w:rPr>
          <w:b/>
        </w:rPr>
      </w:pPr>
      <w:r w:rsidRPr="00886654">
        <w:rPr>
          <w:b/>
        </w:rPr>
        <w:t>Models of the HR Function</w:t>
      </w:r>
    </w:p>
    <w:p w14:paraId="45458D52" w14:textId="5460A724" w:rsidR="009E5557" w:rsidRDefault="00590E0C" w:rsidP="008E2EF3">
      <w:pPr>
        <w:jc w:val="both"/>
      </w:pPr>
      <w:r>
        <w:t xml:space="preserve">HR departments within organisations contribute greatly to the organisations performance and the following models of the HR function </w:t>
      </w:r>
      <w:r w:rsidR="009E5557">
        <w:t xml:space="preserve">look at the varying roles and styles of HR departments and practitioners. </w:t>
      </w:r>
      <w:r w:rsidR="00A74A28">
        <w:t xml:space="preserve">The purpose of the HR function </w:t>
      </w:r>
      <w:r w:rsidR="00A74A28" w:rsidRPr="00A74A28">
        <w:rPr>
          <w:i/>
        </w:rPr>
        <w:t>is to support the delivery of the organisation’s strategy and objectives through the effective management of people and performance</w:t>
      </w:r>
      <w:sdt>
        <w:sdtPr>
          <w:rPr>
            <w:i/>
          </w:rPr>
          <w:id w:val="-1396120075"/>
          <w:citation/>
        </w:sdtPr>
        <w:sdtContent>
          <w:r w:rsidR="00A74A28">
            <w:rPr>
              <w:i/>
            </w:rPr>
            <w:fldChar w:fldCharType="begin"/>
          </w:r>
          <w:r w:rsidR="00A74A28">
            <w:rPr>
              <w:i/>
            </w:rPr>
            <w:instrText xml:space="preserve">CITATION Wil \l 2057 </w:instrText>
          </w:r>
          <w:r w:rsidR="00A74A28">
            <w:rPr>
              <w:i/>
            </w:rPr>
            <w:fldChar w:fldCharType="separate"/>
          </w:r>
          <w:r w:rsidR="00A74A28">
            <w:rPr>
              <w:i/>
              <w:noProof/>
            </w:rPr>
            <w:t xml:space="preserve"> </w:t>
          </w:r>
          <w:r w:rsidR="00A74A28" w:rsidRPr="00A74A28">
            <w:rPr>
              <w:noProof/>
            </w:rPr>
            <w:t>(Wilkinson &amp; Taylor , 2016)</w:t>
          </w:r>
          <w:r w:rsidR="00A74A28">
            <w:rPr>
              <w:i/>
            </w:rPr>
            <w:fldChar w:fldCharType="end"/>
          </w:r>
        </w:sdtContent>
      </w:sdt>
      <w:r w:rsidR="00A74A28">
        <w:rPr>
          <w:i/>
        </w:rPr>
        <w:t>.</w:t>
      </w:r>
    </w:p>
    <w:p w14:paraId="4C4683C6" w14:textId="77777777" w:rsidR="00EB0E1B" w:rsidRDefault="00EB0E1B" w:rsidP="008E2EF3">
      <w:pPr>
        <w:jc w:val="both"/>
      </w:pPr>
    </w:p>
    <w:p w14:paraId="483A3173" w14:textId="4183254E" w:rsidR="00EB0E1B" w:rsidRDefault="008E21AF" w:rsidP="008E2EF3">
      <w:pPr>
        <w:jc w:val="both"/>
      </w:pPr>
      <w:r>
        <w:t xml:space="preserve">David Ulrich developed the Role of HR </w:t>
      </w:r>
      <w:r w:rsidR="00EB0E1B">
        <w:t>model</w:t>
      </w:r>
      <w:r>
        <w:t>, figure 2,</w:t>
      </w:r>
      <w:r w:rsidR="00EB0E1B">
        <w:t xml:space="preserve"> which measured the degree to which HR practitioners manage processes and the people involved </w:t>
      </w:r>
      <w:sdt>
        <w:sdtPr>
          <w:id w:val="600371050"/>
          <w:citation/>
        </w:sdtPr>
        <w:sdtContent>
          <w:r w:rsidR="00EB0E1B">
            <w:fldChar w:fldCharType="begin"/>
          </w:r>
          <w:r w:rsidR="00EB0E1B">
            <w:instrText xml:space="preserve"> CITATION Kew10 \l 2057 </w:instrText>
          </w:r>
          <w:r w:rsidR="00EB0E1B">
            <w:fldChar w:fldCharType="separate"/>
          </w:r>
          <w:r w:rsidR="00EB0E1B" w:rsidRPr="00EB0E1B">
            <w:rPr>
              <w:noProof/>
            </w:rPr>
            <w:t>(Kew &amp; Stredwick, 2010)</w:t>
          </w:r>
          <w:r w:rsidR="00EB0E1B">
            <w:fldChar w:fldCharType="end"/>
          </w:r>
        </w:sdtContent>
      </w:sdt>
      <w:r w:rsidR="00EB0E1B">
        <w:t xml:space="preserve">. </w:t>
      </w:r>
    </w:p>
    <w:p w14:paraId="5F3AF029" w14:textId="7E1AF5AD" w:rsidR="008E21AF" w:rsidRDefault="008E21AF" w:rsidP="008E2EF3">
      <w:pPr>
        <w:jc w:val="both"/>
      </w:pPr>
    </w:p>
    <w:p w14:paraId="3B25E727" w14:textId="1AEA3F2D" w:rsidR="008E21AF" w:rsidRPr="008E21AF" w:rsidRDefault="008E21AF" w:rsidP="008E2EF3">
      <w:pPr>
        <w:jc w:val="both"/>
        <w:rPr>
          <w:sz w:val="22"/>
          <w:szCs w:val="22"/>
        </w:rPr>
      </w:pPr>
      <w:r w:rsidRPr="008E21AF">
        <w:rPr>
          <w:sz w:val="22"/>
          <w:szCs w:val="22"/>
        </w:rPr>
        <w:t xml:space="preserve">Figure 2: Ulrich Role of HR Model </w:t>
      </w:r>
      <w:sdt>
        <w:sdtPr>
          <w:rPr>
            <w:sz w:val="22"/>
            <w:szCs w:val="22"/>
          </w:rPr>
          <w:id w:val="-1133092356"/>
          <w:citation/>
        </w:sdtPr>
        <w:sdtContent>
          <w:r w:rsidRPr="008E21AF">
            <w:rPr>
              <w:sz w:val="22"/>
              <w:szCs w:val="22"/>
            </w:rPr>
            <w:fldChar w:fldCharType="begin"/>
          </w:r>
          <w:r w:rsidRPr="008E21AF">
            <w:rPr>
              <w:sz w:val="22"/>
              <w:szCs w:val="22"/>
            </w:rPr>
            <w:instrText xml:space="preserve"> CITATION Ulr98 \l 2057 </w:instrText>
          </w:r>
          <w:r w:rsidRPr="008E21AF">
            <w:rPr>
              <w:sz w:val="22"/>
              <w:szCs w:val="22"/>
            </w:rPr>
            <w:fldChar w:fldCharType="separate"/>
          </w:r>
          <w:r w:rsidRPr="008E21AF">
            <w:rPr>
              <w:noProof/>
              <w:sz w:val="22"/>
              <w:szCs w:val="22"/>
            </w:rPr>
            <w:t>(Ulrich, 1998)</w:t>
          </w:r>
          <w:r w:rsidRPr="008E21AF">
            <w:rPr>
              <w:sz w:val="22"/>
              <w:szCs w:val="22"/>
            </w:rPr>
            <w:fldChar w:fldCharType="end"/>
          </w:r>
        </w:sdtContent>
      </w:sdt>
    </w:p>
    <w:p w14:paraId="070D590B" w14:textId="77777777" w:rsidR="009D40C7" w:rsidRDefault="009D40C7" w:rsidP="008E2EF3">
      <w:pPr>
        <w:jc w:val="both"/>
      </w:pPr>
    </w:p>
    <w:p w14:paraId="05A4EA37" w14:textId="5A5D4527" w:rsidR="009E5557" w:rsidRDefault="008E21AF" w:rsidP="00FB570D">
      <w:pPr>
        <w:jc w:val="center"/>
      </w:pPr>
      <w:r w:rsidRPr="008E21AF">
        <w:rPr>
          <w:noProof/>
          <w:lang w:eastAsia="en-GB"/>
        </w:rPr>
        <w:drawing>
          <wp:inline distT="0" distB="0" distL="0" distR="0" wp14:anchorId="4732D849" wp14:editId="542DABF0">
            <wp:extent cx="2680335" cy="1575042"/>
            <wp:effectExtent l="0" t="0" r="1206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43127" cy="1611941"/>
                    </a:xfrm>
                    <a:prstGeom prst="rect">
                      <a:avLst/>
                    </a:prstGeom>
                  </pic:spPr>
                </pic:pic>
              </a:graphicData>
            </a:graphic>
          </wp:inline>
        </w:drawing>
      </w:r>
    </w:p>
    <w:p w14:paraId="513F5260" w14:textId="52765A69" w:rsidR="009E5557" w:rsidRDefault="009E5557" w:rsidP="008E2EF3">
      <w:pPr>
        <w:jc w:val="both"/>
      </w:pPr>
    </w:p>
    <w:p w14:paraId="5517C6B0" w14:textId="77777777" w:rsidR="00903F21" w:rsidRDefault="00903F21" w:rsidP="008E2EF3">
      <w:pPr>
        <w:jc w:val="both"/>
      </w:pPr>
    </w:p>
    <w:p w14:paraId="5AF4D1CB" w14:textId="73ED46E7" w:rsidR="0034681D" w:rsidRDefault="0034681D" w:rsidP="008E2EF3">
      <w:pPr>
        <w:pStyle w:val="ListParagraph"/>
        <w:numPr>
          <w:ilvl w:val="0"/>
          <w:numId w:val="10"/>
        </w:numPr>
        <w:jc w:val="both"/>
      </w:pPr>
      <w:r>
        <w:t xml:space="preserve">The Administrative Expert has responsibility for managing the </w:t>
      </w:r>
      <w:r w:rsidR="00F67770">
        <w:t xml:space="preserve">processes on a day to day ensuring policies are effective. </w:t>
      </w:r>
    </w:p>
    <w:p w14:paraId="70C6018E" w14:textId="01A56173" w:rsidR="00F67770" w:rsidRDefault="00F67770" w:rsidP="008E2EF3">
      <w:pPr>
        <w:pStyle w:val="ListParagraph"/>
        <w:numPr>
          <w:ilvl w:val="0"/>
          <w:numId w:val="10"/>
        </w:numPr>
        <w:jc w:val="both"/>
      </w:pPr>
      <w:r>
        <w:lastRenderedPageBreak/>
        <w:t xml:space="preserve">The Employee champion acts as a voice for employees on a day to day basis and works for improvements to their contribution within the organisation. The aim of this role is to improve engagement and overall performance. </w:t>
      </w:r>
    </w:p>
    <w:p w14:paraId="77368551" w14:textId="141062BA" w:rsidR="00F67770" w:rsidRDefault="00F67770" w:rsidP="008E2EF3">
      <w:pPr>
        <w:pStyle w:val="ListParagraph"/>
        <w:numPr>
          <w:ilvl w:val="0"/>
          <w:numId w:val="10"/>
        </w:numPr>
        <w:jc w:val="both"/>
      </w:pPr>
      <w:r>
        <w:t xml:space="preserve">The Change Agent is a strategic position in that they attempt to ensure employees go along with business change and ensure that the vision of the organisation becomes a reality. </w:t>
      </w:r>
    </w:p>
    <w:p w14:paraId="780A0DAF" w14:textId="77777777" w:rsidR="00F67770" w:rsidRDefault="00F67770" w:rsidP="008E2EF3">
      <w:pPr>
        <w:pStyle w:val="ListParagraph"/>
        <w:numPr>
          <w:ilvl w:val="0"/>
          <w:numId w:val="10"/>
        </w:numPr>
        <w:jc w:val="both"/>
      </w:pPr>
      <w:r>
        <w:t xml:space="preserve">The Business Partner works with line management with the aim that board strategy is developed and put into effect. Line managers rely on them to debate concerns and issues </w:t>
      </w:r>
      <w:sdt>
        <w:sdtPr>
          <w:id w:val="-949152912"/>
          <w:citation/>
        </w:sdtPr>
        <w:sdtContent>
          <w:r>
            <w:fldChar w:fldCharType="begin"/>
          </w:r>
          <w:r>
            <w:instrText xml:space="preserve"> CITATION Kew10 \l 2057 </w:instrText>
          </w:r>
          <w:r>
            <w:fldChar w:fldCharType="separate"/>
          </w:r>
          <w:r w:rsidRPr="00F67770">
            <w:rPr>
              <w:noProof/>
            </w:rPr>
            <w:t>(Kew &amp; Stredwick, 2010)</w:t>
          </w:r>
          <w:r>
            <w:fldChar w:fldCharType="end"/>
          </w:r>
        </w:sdtContent>
      </w:sdt>
      <w:r>
        <w:t>.</w:t>
      </w:r>
    </w:p>
    <w:p w14:paraId="68686B71" w14:textId="77777777" w:rsidR="00DB6956" w:rsidRDefault="00DB6956" w:rsidP="008E2EF3">
      <w:pPr>
        <w:jc w:val="both"/>
      </w:pPr>
    </w:p>
    <w:p w14:paraId="40983758" w14:textId="171755EF" w:rsidR="00F67770" w:rsidRDefault="00DB6956" w:rsidP="008E2EF3">
      <w:pPr>
        <w:jc w:val="both"/>
      </w:pPr>
      <w:r>
        <w:t>However, theorists argued that when organisations management agree on the appropriate HR policies for their organisations, they require methods of assessing the effectiveness of these policies. Thus, the development of the Harvard Model of HRM.</w:t>
      </w:r>
      <w:r w:rsidR="00F67770">
        <w:t xml:space="preserve"> </w:t>
      </w:r>
      <w:r w:rsidR="00382632">
        <w:t>This model takes an analytical approach and identified that human resource policies are influenced by two significant considerations:</w:t>
      </w:r>
    </w:p>
    <w:p w14:paraId="55CD180F" w14:textId="77777777" w:rsidR="00382632" w:rsidRDefault="00382632" w:rsidP="008E2EF3">
      <w:pPr>
        <w:jc w:val="both"/>
      </w:pPr>
    </w:p>
    <w:p w14:paraId="2BB1CD7C" w14:textId="77777777" w:rsidR="00382632" w:rsidRDefault="00382632" w:rsidP="008E2EF3">
      <w:pPr>
        <w:pStyle w:val="ListParagraph"/>
        <w:numPr>
          <w:ilvl w:val="0"/>
          <w:numId w:val="9"/>
        </w:numPr>
        <w:jc w:val="both"/>
      </w:pPr>
      <w:r>
        <w:t>Situational factors such as the external business environment. This also includes the businesses’ strategy and management philosophy.</w:t>
      </w:r>
    </w:p>
    <w:p w14:paraId="1441D393" w14:textId="1F724D69" w:rsidR="00072B0B" w:rsidRDefault="00382632" w:rsidP="008E2EF3">
      <w:pPr>
        <w:pStyle w:val="ListParagraph"/>
        <w:numPr>
          <w:ilvl w:val="0"/>
          <w:numId w:val="9"/>
        </w:numPr>
        <w:jc w:val="both"/>
      </w:pPr>
      <w:r>
        <w:t xml:space="preserve">Stakeholder interests including those of the shareholders, employees and the government </w:t>
      </w:r>
      <w:sdt>
        <w:sdtPr>
          <w:id w:val="931245653"/>
          <w:citation/>
        </w:sdtPr>
        <w:sdtContent>
          <w:r>
            <w:fldChar w:fldCharType="begin"/>
          </w:r>
          <w:r>
            <w:instrText xml:space="preserve"> CITATION Bee84 \l 2057 </w:instrText>
          </w:r>
          <w:r>
            <w:fldChar w:fldCharType="separate"/>
          </w:r>
          <w:r w:rsidRPr="00382632">
            <w:rPr>
              <w:noProof/>
            </w:rPr>
            <w:t>(Beer, et al., 1984)</w:t>
          </w:r>
          <w:r>
            <w:fldChar w:fldCharType="end"/>
          </w:r>
        </w:sdtContent>
      </w:sdt>
      <w:r w:rsidR="00616BAA">
        <w:t>.</w:t>
      </w:r>
    </w:p>
    <w:p w14:paraId="1BAEE420" w14:textId="77777777" w:rsidR="00616BAA" w:rsidRDefault="00616BAA" w:rsidP="008E2EF3">
      <w:pPr>
        <w:jc w:val="both"/>
      </w:pPr>
    </w:p>
    <w:p w14:paraId="76C02CDE" w14:textId="45863EFA" w:rsidR="00616BAA" w:rsidRPr="00616BAA" w:rsidRDefault="00616BAA" w:rsidP="008E2EF3">
      <w:pPr>
        <w:jc w:val="both"/>
        <w:rPr>
          <w:b/>
        </w:rPr>
      </w:pPr>
      <w:r w:rsidRPr="00616BAA">
        <w:rPr>
          <w:b/>
        </w:rPr>
        <w:t>Best Practice Approach</w:t>
      </w:r>
    </w:p>
    <w:p w14:paraId="7D2134C1" w14:textId="6CB5104F" w:rsidR="0034681D" w:rsidRDefault="0034681D" w:rsidP="008E2EF3">
      <w:pPr>
        <w:jc w:val="both"/>
      </w:pPr>
    </w:p>
    <w:p w14:paraId="2913AF8E" w14:textId="6B815192" w:rsidR="004A3689" w:rsidRDefault="004A3689" w:rsidP="008E2EF3">
      <w:pPr>
        <w:jc w:val="both"/>
      </w:pPr>
      <w:r>
        <w:t xml:space="preserve">It is believed that a committed employee can give co-operation, effort and initiative if they feel motivated by the HR systems in place </w:t>
      </w:r>
      <w:sdt>
        <w:sdtPr>
          <w:id w:val="1830487969"/>
          <w:citation/>
        </w:sdtPr>
        <w:sdtContent>
          <w:r>
            <w:fldChar w:fldCharType="begin"/>
          </w:r>
          <w:r>
            <w:instrText xml:space="preserve"> CITATION Pur03 \l 2057 </w:instrText>
          </w:r>
          <w:r>
            <w:fldChar w:fldCharType="separate"/>
          </w:r>
          <w:r w:rsidRPr="004A3689">
            <w:rPr>
              <w:noProof/>
            </w:rPr>
            <w:t>(Purcell, et al., 2003)</w:t>
          </w:r>
          <w:r>
            <w:fldChar w:fldCharType="end"/>
          </w:r>
        </w:sdtContent>
      </w:sdt>
      <w:r>
        <w:t xml:space="preserve">; </w:t>
      </w:r>
      <w:sdt>
        <w:sdtPr>
          <w:id w:val="-312564226"/>
          <w:citation/>
        </w:sdtPr>
        <w:sdtContent>
          <w:r>
            <w:fldChar w:fldCharType="begin"/>
          </w:r>
          <w:r>
            <w:instrText xml:space="preserve"> CITATION Kew10 \l 2057 </w:instrText>
          </w:r>
          <w:r>
            <w:fldChar w:fldCharType="separate"/>
          </w:r>
          <w:r w:rsidRPr="004A3689">
            <w:rPr>
              <w:noProof/>
            </w:rPr>
            <w:t>(Kew &amp; Stredwick, 2010)</w:t>
          </w:r>
          <w:r>
            <w:fldChar w:fldCharType="end"/>
          </w:r>
        </w:sdtContent>
      </w:sdt>
      <w:r>
        <w:t>. High level commitment from employees comes from the implementation of these HR practices:</w:t>
      </w:r>
    </w:p>
    <w:p w14:paraId="537ED214" w14:textId="12593950" w:rsidR="004A3689" w:rsidRDefault="004A3689" w:rsidP="008E2EF3">
      <w:pPr>
        <w:pStyle w:val="ListParagraph"/>
        <w:numPr>
          <w:ilvl w:val="0"/>
          <w:numId w:val="11"/>
        </w:numPr>
        <w:jc w:val="both"/>
      </w:pPr>
      <w:r>
        <w:t xml:space="preserve">Employee involvement </w:t>
      </w:r>
    </w:p>
    <w:p w14:paraId="3B28412D" w14:textId="6A147F8C" w:rsidR="004A3689" w:rsidRDefault="004A3689" w:rsidP="008E2EF3">
      <w:pPr>
        <w:pStyle w:val="ListParagraph"/>
        <w:numPr>
          <w:ilvl w:val="0"/>
          <w:numId w:val="11"/>
        </w:numPr>
        <w:jc w:val="both"/>
      </w:pPr>
      <w:r>
        <w:t>Employee voice</w:t>
      </w:r>
    </w:p>
    <w:p w14:paraId="03F85D00" w14:textId="2A1D502F" w:rsidR="004A3689" w:rsidRDefault="004A3689" w:rsidP="008E2EF3">
      <w:pPr>
        <w:pStyle w:val="ListParagraph"/>
        <w:numPr>
          <w:ilvl w:val="0"/>
          <w:numId w:val="11"/>
        </w:numPr>
        <w:jc w:val="both"/>
      </w:pPr>
      <w:r>
        <w:t>Harmonisation of terms and conditions</w:t>
      </w:r>
    </w:p>
    <w:p w14:paraId="2F6E00B1" w14:textId="4525826E" w:rsidR="004A3689" w:rsidRDefault="004A3689" w:rsidP="008E2EF3">
      <w:pPr>
        <w:pStyle w:val="ListParagraph"/>
        <w:numPr>
          <w:ilvl w:val="0"/>
          <w:numId w:val="11"/>
        </w:numPr>
        <w:jc w:val="both"/>
      </w:pPr>
      <w:r>
        <w:t>Employment security</w:t>
      </w:r>
    </w:p>
    <w:p w14:paraId="4199D24C" w14:textId="46AB167E" w:rsidR="004A3689" w:rsidRDefault="004A3689" w:rsidP="008E2EF3">
      <w:pPr>
        <w:pStyle w:val="ListParagraph"/>
        <w:numPr>
          <w:ilvl w:val="0"/>
          <w:numId w:val="11"/>
        </w:numPr>
        <w:jc w:val="both"/>
      </w:pPr>
      <w:r>
        <w:t>Sophisticated recruitment and selection</w:t>
      </w:r>
    </w:p>
    <w:p w14:paraId="4B09811D" w14:textId="1A3684FE" w:rsidR="004A3689" w:rsidRDefault="004A3689" w:rsidP="008E2EF3">
      <w:pPr>
        <w:pStyle w:val="ListParagraph"/>
        <w:numPr>
          <w:ilvl w:val="0"/>
          <w:numId w:val="11"/>
        </w:numPr>
        <w:jc w:val="both"/>
      </w:pPr>
      <w:r>
        <w:t>Extensive training and development</w:t>
      </w:r>
    </w:p>
    <w:p w14:paraId="36DB6821" w14:textId="5C47399B" w:rsidR="004A3689" w:rsidRDefault="004A3689" w:rsidP="008E2EF3">
      <w:pPr>
        <w:pStyle w:val="ListParagraph"/>
        <w:numPr>
          <w:ilvl w:val="0"/>
          <w:numId w:val="11"/>
        </w:numPr>
        <w:jc w:val="both"/>
      </w:pPr>
      <w:r>
        <w:t xml:space="preserve">Self-managed teams </w:t>
      </w:r>
      <w:sdt>
        <w:sdtPr>
          <w:id w:val="-755056073"/>
          <w:citation/>
        </w:sdtPr>
        <w:sdtContent>
          <w:r>
            <w:fldChar w:fldCharType="begin"/>
          </w:r>
          <w:r>
            <w:instrText xml:space="preserve"> CITATION Kew10 \l 2057 </w:instrText>
          </w:r>
          <w:r>
            <w:fldChar w:fldCharType="separate"/>
          </w:r>
          <w:r w:rsidRPr="004A3689">
            <w:rPr>
              <w:noProof/>
            </w:rPr>
            <w:t>(Kew &amp; Stredwick, 2010)</w:t>
          </w:r>
          <w:r>
            <w:fldChar w:fldCharType="end"/>
          </w:r>
        </w:sdtContent>
      </w:sdt>
      <w:r>
        <w:t>.</w:t>
      </w:r>
    </w:p>
    <w:p w14:paraId="763B0D5E" w14:textId="77777777" w:rsidR="00DB405D" w:rsidRDefault="00DB405D" w:rsidP="008E2EF3">
      <w:pPr>
        <w:jc w:val="both"/>
      </w:pPr>
    </w:p>
    <w:p w14:paraId="11783869" w14:textId="6C16C2CC" w:rsidR="00DB405D" w:rsidRPr="00704944" w:rsidRDefault="00DB405D" w:rsidP="008E2EF3">
      <w:pPr>
        <w:jc w:val="both"/>
        <w:rPr>
          <w:b/>
        </w:rPr>
      </w:pPr>
      <w:r w:rsidRPr="00704944">
        <w:rPr>
          <w:b/>
        </w:rPr>
        <w:t>HR insights, strategies and solutions</w:t>
      </w:r>
    </w:p>
    <w:p w14:paraId="4C18BCFB" w14:textId="77777777" w:rsidR="00DB405D" w:rsidRDefault="00DB405D" w:rsidP="008E2EF3">
      <w:pPr>
        <w:jc w:val="both"/>
      </w:pPr>
    </w:p>
    <w:p w14:paraId="02C32F27" w14:textId="0CEBF0D1" w:rsidR="00AF2938" w:rsidRDefault="00AF2938" w:rsidP="008E2EF3">
      <w:pPr>
        <w:jc w:val="both"/>
        <w:rPr>
          <w:bCs/>
        </w:rPr>
      </w:pPr>
      <w:r w:rsidRPr="00AF2938">
        <w:rPr>
          <w:bCs/>
        </w:rPr>
        <w:t>Strategic human resource management (</w:t>
      </w:r>
      <w:r>
        <w:rPr>
          <w:bCs/>
        </w:rPr>
        <w:t>S</w:t>
      </w:r>
      <w:r w:rsidRPr="00AF2938">
        <w:rPr>
          <w:bCs/>
        </w:rPr>
        <w:t xml:space="preserve">HRM) is an approach to managing human resources </w:t>
      </w:r>
      <w:r>
        <w:rPr>
          <w:bCs/>
        </w:rPr>
        <w:t>which</w:t>
      </w:r>
      <w:r w:rsidRPr="00AF2938">
        <w:rPr>
          <w:bCs/>
        </w:rPr>
        <w:t xml:space="preserve"> supports long-term business goals with</w:t>
      </w:r>
      <w:r>
        <w:rPr>
          <w:bCs/>
        </w:rPr>
        <w:t xml:space="preserve">in a strategic framework. This </w:t>
      </w:r>
      <w:r w:rsidRPr="00AF2938">
        <w:rPr>
          <w:bCs/>
        </w:rPr>
        <w:t xml:space="preserve">approach focuses on longer-term people issues, matching resources to future needs, </w:t>
      </w:r>
      <w:r>
        <w:rPr>
          <w:bCs/>
        </w:rPr>
        <w:t xml:space="preserve">the </w:t>
      </w:r>
      <w:r w:rsidRPr="00AF2938">
        <w:rPr>
          <w:bCs/>
        </w:rPr>
        <w:t xml:space="preserve">structure, quality, culture, values and commitment. </w:t>
      </w:r>
      <w:r>
        <w:rPr>
          <w:bCs/>
        </w:rPr>
        <w:t>SHRM is a process which constantly evolves.</w:t>
      </w:r>
    </w:p>
    <w:p w14:paraId="2A5D34E4" w14:textId="77777777" w:rsidR="00A9782D" w:rsidRDefault="00A9782D" w:rsidP="008E2EF3">
      <w:pPr>
        <w:jc w:val="both"/>
        <w:rPr>
          <w:bCs/>
        </w:rPr>
      </w:pPr>
    </w:p>
    <w:p w14:paraId="76B022D1" w14:textId="554D059A" w:rsidR="00AF2938" w:rsidRDefault="00AF2938" w:rsidP="008E2EF3">
      <w:pPr>
        <w:jc w:val="both"/>
        <w:rPr>
          <w:bCs/>
        </w:rPr>
      </w:pPr>
      <w:r>
        <w:rPr>
          <w:bCs/>
        </w:rPr>
        <w:t xml:space="preserve">SHRM was described as </w:t>
      </w:r>
      <w:r w:rsidRPr="00AF2938">
        <w:rPr>
          <w:bCs/>
          <w:i/>
        </w:rPr>
        <w:t>being concerned with explaining how HRM influences organisational performance</w:t>
      </w:r>
      <w:r w:rsidRPr="00AF2938">
        <w:t xml:space="preserve"> </w:t>
      </w:r>
      <w:sdt>
        <w:sdtPr>
          <w:id w:val="1907492189"/>
          <w:citation/>
        </w:sdtPr>
        <w:sdtContent>
          <w:r>
            <w:fldChar w:fldCharType="begin"/>
          </w:r>
          <w:r>
            <w:instrText xml:space="preserve"> CITATION Box08 \l 2057 </w:instrText>
          </w:r>
          <w:r>
            <w:fldChar w:fldCharType="separate"/>
          </w:r>
          <w:r w:rsidRPr="00AF2938">
            <w:rPr>
              <w:noProof/>
            </w:rPr>
            <w:t>(Boxall &amp; Purcell, 2008)</w:t>
          </w:r>
          <w:r>
            <w:fldChar w:fldCharType="end"/>
          </w:r>
        </w:sdtContent>
      </w:sdt>
      <w:r w:rsidR="00A9782D">
        <w:rPr>
          <w:bCs/>
        </w:rPr>
        <w:t>.</w:t>
      </w:r>
      <w:r w:rsidR="00A9782D" w:rsidRPr="00A9782D">
        <w:rPr>
          <w:bCs/>
        </w:rPr>
        <w:t xml:space="preserve"> </w:t>
      </w:r>
      <w:r w:rsidR="00A9782D">
        <w:rPr>
          <w:bCs/>
        </w:rPr>
        <w:t xml:space="preserve">It is </w:t>
      </w:r>
      <w:r w:rsidR="00A9782D" w:rsidRPr="00AF2938">
        <w:rPr>
          <w:bCs/>
        </w:rPr>
        <w:t>also argue</w:t>
      </w:r>
      <w:r w:rsidR="00A9782D">
        <w:rPr>
          <w:bCs/>
        </w:rPr>
        <w:t>d</w:t>
      </w:r>
      <w:r w:rsidR="00A9782D" w:rsidRPr="00AF2938">
        <w:rPr>
          <w:bCs/>
        </w:rPr>
        <w:t xml:space="preserve"> that strategy is not the same as strategic planning because:</w:t>
      </w:r>
    </w:p>
    <w:p w14:paraId="4F61235D" w14:textId="3C2207D3" w:rsidR="00AF2938" w:rsidRPr="00AF2938" w:rsidRDefault="00AF2938" w:rsidP="008E2EF3">
      <w:pPr>
        <w:numPr>
          <w:ilvl w:val="0"/>
          <w:numId w:val="13"/>
        </w:numPr>
        <w:jc w:val="both"/>
        <w:rPr>
          <w:bCs/>
        </w:rPr>
      </w:pPr>
      <w:r w:rsidRPr="00AF2938">
        <w:rPr>
          <w:bCs/>
        </w:rPr>
        <w:t xml:space="preserve">Strategic planning is the </w:t>
      </w:r>
      <w:r>
        <w:rPr>
          <w:bCs/>
        </w:rPr>
        <w:t>formal process that defines</w:t>
      </w:r>
      <w:r w:rsidRPr="00AF2938">
        <w:rPr>
          <w:bCs/>
        </w:rPr>
        <w:t xml:space="preserve"> how things will be done.</w:t>
      </w:r>
    </w:p>
    <w:p w14:paraId="2AB251B3" w14:textId="7EDD2C33" w:rsidR="00AF2938" w:rsidRPr="00A9782D" w:rsidRDefault="00AF2938" w:rsidP="008E2EF3">
      <w:pPr>
        <w:numPr>
          <w:ilvl w:val="0"/>
          <w:numId w:val="13"/>
        </w:numPr>
        <w:jc w:val="both"/>
        <w:rPr>
          <w:bCs/>
        </w:rPr>
      </w:pPr>
      <w:r w:rsidRPr="00AF2938">
        <w:rPr>
          <w:bCs/>
        </w:rPr>
        <w:lastRenderedPageBreak/>
        <w:t>Strategy, by contrast, and defines the organisation’s behaviour and how it attemp</w:t>
      </w:r>
      <w:r>
        <w:rPr>
          <w:bCs/>
        </w:rPr>
        <w:t>ts to cope with its environment</w:t>
      </w:r>
      <w:r w:rsidRPr="00AF2938">
        <w:t xml:space="preserve"> </w:t>
      </w:r>
      <w:sdt>
        <w:sdtPr>
          <w:id w:val="-1425487960"/>
          <w:citation/>
        </w:sdtPr>
        <w:sdtContent>
          <w:r>
            <w:fldChar w:fldCharType="begin"/>
          </w:r>
          <w:r>
            <w:instrText xml:space="preserve"> CITATION CIP174 \l 2057 </w:instrText>
          </w:r>
          <w:r>
            <w:fldChar w:fldCharType="separate"/>
          </w:r>
          <w:r w:rsidRPr="00AF2938">
            <w:rPr>
              <w:noProof/>
            </w:rPr>
            <w:t>(CIPD (d), 2017)</w:t>
          </w:r>
          <w:r>
            <w:fldChar w:fldCharType="end"/>
          </w:r>
        </w:sdtContent>
      </w:sdt>
      <w:r>
        <w:t>;</w:t>
      </w:r>
      <w:r w:rsidRPr="00AF2938">
        <w:t xml:space="preserve"> </w:t>
      </w:r>
      <w:sdt>
        <w:sdtPr>
          <w:id w:val="1218701685"/>
          <w:citation/>
        </w:sdtPr>
        <w:sdtContent>
          <w:r>
            <w:fldChar w:fldCharType="begin"/>
          </w:r>
          <w:r>
            <w:instrText xml:space="preserve"> CITATION Arm02 \l 2057 </w:instrText>
          </w:r>
          <w:r>
            <w:fldChar w:fldCharType="separate"/>
          </w:r>
          <w:r w:rsidRPr="00AF2938">
            <w:rPr>
              <w:noProof/>
            </w:rPr>
            <w:t>(Armstrong &amp; Baron, 2002)</w:t>
          </w:r>
          <w:r>
            <w:fldChar w:fldCharType="end"/>
          </w:r>
        </w:sdtContent>
      </w:sdt>
      <w:r>
        <w:t>;</w:t>
      </w:r>
      <w:r w:rsidRPr="00AF2938">
        <w:t xml:space="preserve"> </w:t>
      </w:r>
      <w:sdt>
        <w:sdtPr>
          <w:id w:val="1009251493"/>
          <w:citation/>
        </w:sdtPr>
        <w:sdtContent>
          <w:r>
            <w:fldChar w:fldCharType="begin"/>
          </w:r>
          <w:r>
            <w:instrText xml:space="preserve"> CITATION Sch92 \l 2057 </w:instrText>
          </w:r>
          <w:r>
            <w:fldChar w:fldCharType="separate"/>
          </w:r>
          <w:r w:rsidRPr="00AF2938">
            <w:rPr>
              <w:noProof/>
            </w:rPr>
            <w:t>(Schuler, 1992)</w:t>
          </w:r>
          <w:r>
            <w:fldChar w:fldCharType="end"/>
          </w:r>
        </w:sdtContent>
      </w:sdt>
      <w:r>
        <w:t>;</w:t>
      </w:r>
      <w:r w:rsidRPr="00AF2938">
        <w:t xml:space="preserve"> </w:t>
      </w:r>
      <w:sdt>
        <w:sdtPr>
          <w:id w:val="1948964458"/>
          <w:citation/>
        </w:sdtPr>
        <w:sdtContent>
          <w:r>
            <w:fldChar w:fldCharType="begin"/>
          </w:r>
          <w:r>
            <w:instrText xml:space="preserve"> CITATION Wri92 \l 2057 </w:instrText>
          </w:r>
          <w:r>
            <w:fldChar w:fldCharType="separate"/>
          </w:r>
          <w:r w:rsidRPr="00AF2938">
            <w:rPr>
              <w:noProof/>
            </w:rPr>
            <w:t>(Wright &amp; McMahan, , 1992)</w:t>
          </w:r>
          <w:r>
            <w:fldChar w:fldCharType="end"/>
          </w:r>
        </w:sdtContent>
      </w:sdt>
      <w:r>
        <w:t xml:space="preserve">. </w:t>
      </w:r>
    </w:p>
    <w:p w14:paraId="28060D18" w14:textId="77777777" w:rsidR="008E2EF3" w:rsidRDefault="008E2EF3" w:rsidP="008E2EF3">
      <w:pPr>
        <w:jc w:val="both"/>
        <w:rPr>
          <w:b/>
          <w:bCs/>
        </w:rPr>
      </w:pPr>
    </w:p>
    <w:p w14:paraId="266DAD6F" w14:textId="0B310C51" w:rsidR="001A436B" w:rsidRPr="008E2EF3" w:rsidRDefault="001A436B" w:rsidP="008E2EF3">
      <w:pPr>
        <w:jc w:val="both"/>
        <w:rPr>
          <w:b/>
          <w:bCs/>
        </w:rPr>
      </w:pPr>
      <w:r w:rsidRPr="001A436B">
        <w:rPr>
          <w:b/>
          <w:bCs/>
        </w:rPr>
        <w:t>Ethics, Accountability and Good Governance</w:t>
      </w:r>
    </w:p>
    <w:p w14:paraId="7E41196E" w14:textId="77777777" w:rsidR="00AF2938" w:rsidRDefault="00AF2938" w:rsidP="008E2EF3">
      <w:pPr>
        <w:jc w:val="both"/>
      </w:pPr>
    </w:p>
    <w:p w14:paraId="22797A3D" w14:textId="64FCD6E2" w:rsidR="00AF2938" w:rsidRDefault="008E2EF3" w:rsidP="008E2EF3">
      <w:pPr>
        <w:jc w:val="both"/>
      </w:pPr>
      <w:r>
        <w:t xml:space="preserve">The subject of business ethics has been discussed and argued by many theorists. It is believed that companies can morally be good or bad depending on the consequences of their actions. They can embrace values and employees within the organisation are subject to these values. These values are maintained and reinforced by the culture of the organisation </w:t>
      </w:r>
      <w:sdt>
        <w:sdtPr>
          <w:id w:val="-300849515"/>
          <w:citation/>
        </w:sdtPr>
        <w:sdtContent>
          <w:r>
            <w:fldChar w:fldCharType="begin"/>
          </w:r>
          <w:r>
            <w:instrText xml:space="preserve"> CITATION Hof90 \l 2057 </w:instrText>
          </w:r>
          <w:r>
            <w:fldChar w:fldCharType="separate"/>
          </w:r>
          <w:r w:rsidRPr="008E2EF3">
            <w:rPr>
              <w:noProof/>
            </w:rPr>
            <w:t>(Hoffman, 1990)</w:t>
          </w:r>
          <w:r>
            <w:fldChar w:fldCharType="end"/>
          </w:r>
        </w:sdtContent>
      </w:sdt>
      <w:r>
        <w:t>;</w:t>
      </w:r>
      <w:sdt>
        <w:sdtPr>
          <w:id w:val="-861825516"/>
          <w:citation/>
        </w:sdtPr>
        <w:sdtContent>
          <w:r>
            <w:fldChar w:fldCharType="begin"/>
          </w:r>
          <w:r>
            <w:instrText xml:space="preserve"> CITATION Kew10 \l 2057 </w:instrText>
          </w:r>
          <w:r>
            <w:fldChar w:fldCharType="separate"/>
          </w:r>
          <w:r>
            <w:rPr>
              <w:noProof/>
            </w:rPr>
            <w:t xml:space="preserve"> </w:t>
          </w:r>
          <w:r w:rsidRPr="008E2EF3">
            <w:rPr>
              <w:noProof/>
            </w:rPr>
            <w:t>(Kew &amp; Stredwick, 2010)</w:t>
          </w:r>
          <w:r>
            <w:fldChar w:fldCharType="end"/>
          </w:r>
        </w:sdtContent>
      </w:sdt>
      <w:r>
        <w:t xml:space="preserve">. </w:t>
      </w:r>
    </w:p>
    <w:p w14:paraId="5874EC7E" w14:textId="1C035A26" w:rsidR="000C578F" w:rsidRDefault="000C578F" w:rsidP="008E2EF3">
      <w:pPr>
        <w:jc w:val="both"/>
        <w:rPr>
          <w:i/>
        </w:rPr>
      </w:pPr>
      <w:r>
        <w:t xml:space="preserve">One definition of a code of ethics is a </w:t>
      </w:r>
      <w:r w:rsidRPr="000C578F">
        <w:rPr>
          <w:i/>
        </w:rPr>
        <w:t>“written formal document which consists of moral standards which help guide employee and corporate behaviour”</w:t>
      </w:r>
      <w:sdt>
        <w:sdtPr>
          <w:rPr>
            <w:i/>
          </w:rPr>
          <w:id w:val="1819527786"/>
          <w:citation/>
        </w:sdtPr>
        <w:sdtContent>
          <w:r>
            <w:rPr>
              <w:i/>
            </w:rPr>
            <w:fldChar w:fldCharType="begin"/>
          </w:r>
          <w:r>
            <w:rPr>
              <w:i/>
            </w:rPr>
            <w:instrText xml:space="preserve"> CITATION Sch01 \l 2057 </w:instrText>
          </w:r>
          <w:r>
            <w:rPr>
              <w:i/>
            </w:rPr>
            <w:fldChar w:fldCharType="separate"/>
          </w:r>
          <w:r>
            <w:rPr>
              <w:i/>
              <w:noProof/>
            </w:rPr>
            <w:t xml:space="preserve"> </w:t>
          </w:r>
          <w:r w:rsidRPr="000C578F">
            <w:rPr>
              <w:noProof/>
            </w:rPr>
            <w:t>(Schwartz, 2001)</w:t>
          </w:r>
          <w:r>
            <w:rPr>
              <w:i/>
            </w:rPr>
            <w:fldChar w:fldCharType="end"/>
          </w:r>
        </w:sdtContent>
      </w:sdt>
      <w:r>
        <w:rPr>
          <w:i/>
        </w:rPr>
        <w:t xml:space="preserve">. </w:t>
      </w:r>
    </w:p>
    <w:p w14:paraId="23CBB033" w14:textId="77777777" w:rsidR="005C602B" w:rsidRDefault="005C602B" w:rsidP="008E2EF3">
      <w:pPr>
        <w:jc w:val="both"/>
        <w:rPr>
          <w:i/>
        </w:rPr>
      </w:pPr>
    </w:p>
    <w:p w14:paraId="58335E08" w14:textId="17FAAE06" w:rsidR="005C602B" w:rsidRPr="005C602B" w:rsidRDefault="005C602B" w:rsidP="008E2EF3">
      <w:pPr>
        <w:jc w:val="both"/>
        <w:rPr>
          <w:i/>
        </w:rPr>
      </w:pPr>
      <w:r w:rsidRPr="005C602B">
        <w:rPr>
          <w:i/>
        </w:rPr>
        <w:t xml:space="preserve">Table 2: Three types of Code of Ethics </w:t>
      </w:r>
      <w:sdt>
        <w:sdtPr>
          <w:rPr>
            <w:i/>
          </w:rPr>
          <w:id w:val="-1917085143"/>
          <w:citation/>
        </w:sdtPr>
        <w:sdtContent>
          <w:r w:rsidRPr="005C602B">
            <w:rPr>
              <w:i/>
            </w:rPr>
            <w:fldChar w:fldCharType="begin"/>
          </w:r>
          <w:r w:rsidRPr="005C602B">
            <w:rPr>
              <w:i/>
            </w:rPr>
            <w:instrText xml:space="preserve"> CITATION Bri03 \l 2057 </w:instrText>
          </w:r>
          <w:r w:rsidRPr="005C602B">
            <w:rPr>
              <w:i/>
            </w:rPr>
            <w:fldChar w:fldCharType="separate"/>
          </w:r>
          <w:r w:rsidRPr="005C602B">
            <w:rPr>
              <w:i/>
              <w:noProof/>
            </w:rPr>
            <w:t>(Brinkmann &amp; Ims, 2003)</w:t>
          </w:r>
          <w:r w:rsidRPr="005C602B">
            <w:rPr>
              <w:i/>
            </w:rPr>
            <w:fldChar w:fldCharType="end"/>
          </w:r>
        </w:sdtContent>
      </w:sdt>
    </w:p>
    <w:p w14:paraId="29533194" w14:textId="46696206" w:rsidR="00AF2938" w:rsidRDefault="00AF2938" w:rsidP="00DB405D"/>
    <w:p w14:paraId="403BEF3D" w14:textId="4E19A7FD" w:rsidR="00DB405D" w:rsidRDefault="005C602B" w:rsidP="005C602B">
      <w:pPr>
        <w:jc w:val="center"/>
      </w:pPr>
      <w:r w:rsidRPr="005C602B">
        <w:rPr>
          <w:noProof/>
          <w:lang w:eastAsia="en-GB"/>
        </w:rPr>
        <w:drawing>
          <wp:inline distT="0" distB="0" distL="0" distR="0" wp14:anchorId="494E6622" wp14:editId="5FB0FC4B">
            <wp:extent cx="3492500" cy="1917700"/>
            <wp:effectExtent l="0" t="0" r="12700" b="1270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92500" cy="1917700"/>
                    </a:xfrm>
                    <a:prstGeom prst="rect">
                      <a:avLst/>
                    </a:prstGeom>
                  </pic:spPr>
                </pic:pic>
              </a:graphicData>
            </a:graphic>
          </wp:inline>
        </w:drawing>
      </w:r>
    </w:p>
    <w:p w14:paraId="496FACDB" w14:textId="77777777" w:rsidR="004A3689" w:rsidRDefault="004A3689" w:rsidP="004A3689"/>
    <w:p w14:paraId="007E2016" w14:textId="77777777" w:rsidR="002E6275" w:rsidRDefault="002E6275" w:rsidP="004A3689"/>
    <w:p w14:paraId="698D3FE1" w14:textId="0C91433D" w:rsidR="002E4A58" w:rsidRDefault="002E4A58" w:rsidP="004A3689">
      <w:r>
        <w:t xml:space="preserve">It is imperative that the HR function within organisations </w:t>
      </w:r>
      <w:r w:rsidR="00727B9F">
        <w:t xml:space="preserve">takes an ethical approach in all of its actions. </w:t>
      </w:r>
      <w:r w:rsidR="00E4203F">
        <w:t xml:space="preserve">Ethical behaviour </w:t>
      </w:r>
      <w:r w:rsidR="000940A2">
        <w:t xml:space="preserve">is key to the standards expected of an HR professional </w:t>
      </w:r>
      <w:r w:rsidR="00C73EE4">
        <w:t>and there</w:t>
      </w:r>
      <w:r w:rsidR="00C22A8F">
        <w:t xml:space="preserve"> is a clear business case for e</w:t>
      </w:r>
      <w:r w:rsidR="00C73EE4">
        <w:t>thical HR Management. These include:</w:t>
      </w:r>
    </w:p>
    <w:p w14:paraId="7E804631" w14:textId="79D95455" w:rsidR="00C73EE4" w:rsidRDefault="00C22A8F" w:rsidP="00C73EE4">
      <w:pPr>
        <w:pStyle w:val="ListParagraph"/>
        <w:numPr>
          <w:ilvl w:val="0"/>
          <w:numId w:val="14"/>
        </w:numPr>
      </w:pPr>
      <w:r>
        <w:t xml:space="preserve">Ethical behaviour </w:t>
      </w:r>
      <w:r w:rsidR="0012073E">
        <w:t>–</w:t>
      </w:r>
      <w:r>
        <w:t xml:space="preserve"> </w:t>
      </w:r>
      <w:r w:rsidR="0012073E">
        <w:t xml:space="preserve">Employees </w:t>
      </w:r>
      <w:r w:rsidR="00B83F5D">
        <w:t>need to be able to have trust in the HR function</w:t>
      </w:r>
      <w:r w:rsidR="002F4BAA">
        <w:t xml:space="preserve"> and this can only be done if the function acts fairly</w:t>
      </w:r>
      <w:r w:rsidR="00C823FA">
        <w:t>.</w:t>
      </w:r>
    </w:p>
    <w:p w14:paraId="7B4DB7AD" w14:textId="69F454F5" w:rsidR="00C22A8F" w:rsidRDefault="00C22A8F" w:rsidP="00C73EE4">
      <w:pPr>
        <w:pStyle w:val="ListParagraph"/>
        <w:numPr>
          <w:ilvl w:val="0"/>
          <w:numId w:val="14"/>
        </w:numPr>
      </w:pPr>
      <w:r>
        <w:t>Ethical standards</w:t>
      </w:r>
      <w:r w:rsidR="00C823FA">
        <w:t xml:space="preserve"> </w:t>
      </w:r>
      <w:r w:rsidR="009741B4">
        <w:t>–</w:t>
      </w:r>
      <w:r w:rsidR="00C823FA">
        <w:t xml:space="preserve"> </w:t>
      </w:r>
      <w:r w:rsidR="009741B4">
        <w:t xml:space="preserve">Individuals </w:t>
      </w:r>
      <w:r w:rsidR="007451A3">
        <w:t xml:space="preserve">consider ethical factors </w:t>
      </w:r>
      <w:r w:rsidR="00516EF5">
        <w:t>when looking at companies to work for.</w:t>
      </w:r>
    </w:p>
    <w:p w14:paraId="79E21CA2" w14:textId="381F6247" w:rsidR="00C22A8F" w:rsidRDefault="00C22A8F" w:rsidP="00C73EE4">
      <w:pPr>
        <w:pStyle w:val="ListParagraph"/>
        <w:numPr>
          <w:ilvl w:val="0"/>
          <w:numId w:val="14"/>
        </w:numPr>
      </w:pPr>
      <w:r>
        <w:t>Role-modelling</w:t>
      </w:r>
      <w:r w:rsidR="00516EF5">
        <w:t xml:space="preserve"> </w:t>
      </w:r>
      <w:r w:rsidR="00DE6039">
        <w:t>–</w:t>
      </w:r>
      <w:r w:rsidR="00516EF5">
        <w:t xml:space="preserve"> </w:t>
      </w:r>
      <w:r w:rsidR="00DE6039">
        <w:t xml:space="preserve">If a department </w:t>
      </w:r>
      <w:r w:rsidR="005622D1">
        <w:t xml:space="preserve">or organisation is going to champion ethical behaviour within the workforce then it must carry this out </w:t>
      </w:r>
      <w:sdt>
        <w:sdtPr>
          <w:id w:val="-2102248023"/>
          <w:citation/>
        </w:sdtPr>
        <w:sdtContent>
          <w:r w:rsidR="005622D1">
            <w:fldChar w:fldCharType="begin"/>
          </w:r>
          <w:r w:rsidR="005622D1">
            <w:instrText xml:space="preserve"> CITATION Kew10 \l 2057 </w:instrText>
          </w:r>
          <w:r w:rsidR="005622D1">
            <w:fldChar w:fldCharType="separate"/>
          </w:r>
          <w:r w:rsidR="005622D1" w:rsidRPr="005622D1">
            <w:rPr>
              <w:noProof/>
            </w:rPr>
            <w:t>(Kew &amp; Stredwick, 2010)</w:t>
          </w:r>
          <w:r w:rsidR="005622D1">
            <w:fldChar w:fldCharType="end"/>
          </w:r>
        </w:sdtContent>
      </w:sdt>
      <w:r w:rsidR="005622D1">
        <w:t>.</w:t>
      </w:r>
    </w:p>
    <w:p w14:paraId="270A06DA" w14:textId="77777777" w:rsidR="005622D1" w:rsidRDefault="005622D1" w:rsidP="005622D1"/>
    <w:p w14:paraId="6FCB79B7" w14:textId="100EBD54" w:rsidR="0027799E" w:rsidRDefault="0027799E" w:rsidP="005622D1">
      <w:r>
        <w:t xml:space="preserve">Corporate governance </w:t>
      </w:r>
      <w:r w:rsidR="00552003">
        <w:t>is concerned with</w:t>
      </w:r>
      <w:r w:rsidRPr="0027799E">
        <w:rPr>
          <w:i/>
        </w:rPr>
        <w:t xml:space="preserve"> in whose interests should the organisation be run and how should these purposes be determined</w:t>
      </w:r>
      <w:r>
        <w:t xml:space="preserve">” </w:t>
      </w:r>
      <w:sdt>
        <w:sdtPr>
          <w:id w:val="1472403600"/>
          <w:citation/>
        </w:sdtPr>
        <w:sdtContent>
          <w:r>
            <w:fldChar w:fldCharType="begin"/>
          </w:r>
          <w:r>
            <w:instrText xml:space="preserve"> CITATION Kew10 \l 2057 </w:instrText>
          </w:r>
          <w:r>
            <w:fldChar w:fldCharType="separate"/>
          </w:r>
          <w:r w:rsidRPr="0027799E">
            <w:rPr>
              <w:noProof/>
            </w:rPr>
            <w:t>(Kew &amp; Stredwick, 2010)</w:t>
          </w:r>
          <w:r>
            <w:fldChar w:fldCharType="end"/>
          </w:r>
        </w:sdtContent>
      </w:sdt>
      <w:r>
        <w:t xml:space="preserve">. </w:t>
      </w:r>
    </w:p>
    <w:p w14:paraId="1FCD92A3" w14:textId="77777777" w:rsidR="00A65564" w:rsidRDefault="00A65564" w:rsidP="005622D1"/>
    <w:p w14:paraId="302A935F" w14:textId="5C6AD8F7" w:rsidR="002E6275" w:rsidRPr="004B4A9E" w:rsidRDefault="004B4A9E" w:rsidP="004A3689">
      <w:pPr>
        <w:rPr>
          <w:b/>
        </w:rPr>
      </w:pPr>
      <w:r w:rsidRPr="004B4A9E">
        <w:rPr>
          <w:b/>
        </w:rPr>
        <w:t xml:space="preserve">Strategy Development </w:t>
      </w:r>
    </w:p>
    <w:p w14:paraId="6C647837" w14:textId="77777777" w:rsidR="002E6275" w:rsidRDefault="002E6275" w:rsidP="004A3689"/>
    <w:p w14:paraId="36439ED2" w14:textId="2B932774" w:rsidR="00611609" w:rsidRDefault="00611609" w:rsidP="00611609">
      <w:r>
        <w:t xml:space="preserve">Henry </w:t>
      </w:r>
      <w:proofErr w:type="spellStart"/>
      <w:r>
        <w:t>Mintzberg</w:t>
      </w:r>
      <w:proofErr w:type="spellEnd"/>
      <w:r>
        <w:t xml:space="preserve"> believed that strategy focusses on </w:t>
      </w:r>
      <w:r w:rsidRPr="00611609">
        <w:rPr>
          <w:i/>
        </w:rPr>
        <w:t xml:space="preserve">“ideas, patterns, relationships and intuition” </w:t>
      </w:r>
      <w:sdt>
        <w:sdtPr>
          <w:id w:val="-2016762711"/>
          <w:citation/>
        </w:sdtPr>
        <w:sdtContent>
          <w:r>
            <w:fldChar w:fldCharType="begin"/>
          </w:r>
          <w:r>
            <w:instrText xml:space="preserve"> CITATION Min95 \l 2057 </w:instrText>
          </w:r>
          <w:r>
            <w:fldChar w:fldCharType="separate"/>
          </w:r>
          <w:r w:rsidRPr="00611609">
            <w:rPr>
              <w:noProof/>
            </w:rPr>
            <w:t>(Mintzberg, 1995)</w:t>
          </w:r>
          <w:r>
            <w:fldChar w:fldCharType="end"/>
          </w:r>
        </w:sdtContent>
      </w:sdt>
      <w:r>
        <w:t>. His Five P’s of strategy saw strategy as:</w:t>
      </w:r>
    </w:p>
    <w:p w14:paraId="4FF95733" w14:textId="56E32335" w:rsidR="00611609" w:rsidRDefault="00611609" w:rsidP="00611609">
      <w:pPr>
        <w:pStyle w:val="ListParagraph"/>
        <w:numPr>
          <w:ilvl w:val="0"/>
          <w:numId w:val="19"/>
        </w:numPr>
      </w:pPr>
      <w:r>
        <w:t xml:space="preserve">A </w:t>
      </w:r>
      <w:r w:rsidRPr="00611609">
        <w:rPr>
          <w:b/>
        </w:rPr>
        <w:t xml:space="preserve">plan </w:t>
      </w:r>
      <w:r>
        <w:t>for action</w:t>
      </w:r>
    </w:p>
    <w:p w14:paraId="7BD2891D" w14:textId="0C79E637" w:rsidR="00611609" w:rsidRDefault="00611609" w:rsidP="00611609">
      <w:pPr>
        <w:pStyle w:val="ListParagraph"/>
        <w:numPr>
          <w:ilvl w:val="0"/>
          <w:numId w:val="19"/>
        </w:numPr>
      </w:pPr>
      <w:r>
        <w:t xml:space="preserve">A </w:t>
      </w:r>
      <w:r w:rsidRPr="00611609">
        <w:rPr>
          <w:b/>
        </w:rPr>
        <w:t>ploy</w:t>
      </w:r>
      <w:r>
        <w:t xml:space="preserve"> to outwit opponents </w:t>
      </w:r>
    </w:p>
    <w:p w14:paraId="62CA83E4" w14:textId="3B817591" w:rsidR="00611609" w:rsidRDefault="00611609" w:rsidP="00611609">
      <w:pPr>
        <w:pStyle w:val="ListParagraph"/>
        <w:numPr>
          <w:ilvl w:val="0"/>
          <w:numId w:val="19"/>
        </w:numPr>
      </w:pPr>
      <w:r>
        <w:lastRenderedPageBreak/>
        <w:t xml:space="preserve">A </w:t>
      </w:r>
      <w:r w:rsidRPr="00611609">
        <w:rPr>
          <w:b/>
        </w:rPr>
        <w:t>pattern</w:t>
      </w:r>
      <w:r>
        <w:t xml:space="preserve"> of behaviour becomes a strategy</w:t>
      </w:r>
    </w:p>
    <w:p w14:paraId="47625718" w14:textId="5E183CD8" w:rsidR="00611609" w:rsidRDefault="00611609" w:rsidP="00611609">
      <w:pPr>
        <w:pStyle w:val="ListParagraph"/>
        <w:numPr>
          <w:ilvl w:val="0"/>
          <w:numId w:val="19"/>
        </w:numPr>
      </w:pPr>
      <w:r w:rsidRPr="00611609">
        <w:rPr>
          <w:b/>
        </w:rPr>
        <w:t>Position</w:t>
      </w:r>
      <w:r>
        <w:t xml:space="preserve"> that balances the pressures of the environment and the compet</w:t>
      </w:r>
      <w:r w:rsidR="000D4649">
        <w:t>it</w:t>
      </w:r>
      <w:r>
        <w:t>ion</w:t>
      </w:r>
    </w:p>
    <w:p w14:paraId="548D7457" w14:textId="44C53731" w:rsidR="00D96C79" w:rsidRDefault="00611609" w:rsidP="004A3689">
      <w:pPr>
        <w:pStyle w:val="ListParagraph"/>
        <w:numPr>
          <w:ilvl w:val="0"/>
          <w:numId w:val="19"/>
        </w:numPr>
      </w:pPr>
      <w:r w:rsidRPr="00611609">
        <w:rPr>
          <w:b/>
        </w:rPr>
        <w:t>Perspective</w:t>
      </w:r>
      <w:r>
        <w:t xml:space="preserve"> of how the strategy reflects the organisations views </w:t>
      </w:r>
      <w:sdt>
        <w:sdtPr>
          <w:id w:val="-69966125"/>
          <w:citation/>
        </w:sdtPr>
        <w:sdtContent>
          <w:r>
            <w:fldChar w:fldCharType="begin"/>
          </w:r>
          <w:r>
            <w:instrText xml:space="preserve"> CITATION Min95 \l 2057 </w:instrText>
          </w:r>
          <w:r>
            <w:fldChar w:fldCharType="separate"/>
          </w:r>
          <w:r w:rsidRPr="00611609">
            <w:rPr>
              <w:noProof/>
            </w:rPr>
            <w:t>(Mintzberg, 1995)</w:t>
          </w:r>
          <w:r>
            <w:fldChar w:fldCharType="end"/>
          </w:r>
        </w:sdtContent>
      </w:sdt>
      <w:sdt>
        <w:sdtPr>
          <w:id w:val="102999400"/>
          <w:citation/>
        </w:sdtPr>
        <w:sdtContent>
          <w:r>
            <w:fldChar w:fldCharType="begin"/>
          </w:r>
          <w:r>
            <w:instrText xml:space="preserve"> CITATION Kew10 \l 2057 </w:instrText>
          </w:r>
          <w:r>
            <w:fldChar w:fldCharType="separate"/>
          </w:r>
          <w:r>
            <w:rPr>
              <w:noProof/>
            </w:rPr>
            <w:t xml:space="preserve"> </w:t>
          </w:r>
          <w:r w:rsidRPr="00611609">
            <w:rPr>
              <w:noProof/>
            </w:rPr>
            <w:t>(Kew &amp; Stredwick, 2010)</w:t>
          </w:r>
          <w:r>
            <w:fldChar w:fldCharType="end"/>
          </w:r>
        </w:sdtContent>
      </w:sdt>
      <w:r>
        <w:t>.</w:t>
      </w:r>
    </w:p>
    <w:p w14:paraId="51B5056C" w14:textId="77777777" w:rsidR="00D96C79" w:rsidRDefault="00D96C79" w:rsidP="004A3689"/>
    <w:p w14:paraId="4122018D" w14:textId="2FDA55C3" w:rsidR="0034681D" w:rsidRDefault="007F2AD0" w:rsidP="000A72C0">
      <w:r>
        <w:t>There are three approaches in which organisations can develop their strategies. These are:</w:t>
      </w:r>
    </w:p>
    <w:p w14:paraId="2A55924D" w14:textId="4222EB92" w:rsidR="007F2AD0" w:rsidRDefault="007F2AD0" w:rsidP="007F2AD0">
      <w:pPr>
        <w:pStyle w:val="ListParagraph"/>
        <w:numPr>
          <w:ilvl w:val="0"/>
          <w:numId w:val="15"/>
        </w:numPr>
      </w:pPr>
      <w:r>
        <w:t>Rational</w:t>
      </w:r>
    </w:p>
    <w:p w14:paraId="0F942A2E" w14:textId="27E74332" w:rsidR="007F2AD0" w:rsidRDefault="007F2AD0" w:rsidP="007F2AD0">
      <w:pPr>
        <w:pStyle w:val="ListParagraph"/>
        <w:numPr>
          <w:ilvl w:val="0"/>
          <w:numId w:val="15"/>
        </w:numPr>
      </w:pPr>
      <w:r>
        <w:t>Emergent</w:t>
      </w:r>
    </w:p>
    <w:p w14:paraId="50B4171B" w14:textId="3DE3E4C1" w:rsidR="007F2AD0" w:rsidRDefault="007F2AD0" w:rsidP="007F2AD0">
      <w:pPr>
        <w:pStyle w:val="ListParagraph"/>
        <w:numPr>
          <w:ilvl w:val="0"/>
          <w:numId w:val="15"/>
        </w:numPr>
      </w:pPr>
      <w:r>
        <w:t xml:space="preserve">Symbolic </w:t>
      </w:r>
      <w:sdt>
        <w:sdtPr>
          <w:id w:val="812610949"/>
          <w:citation/>
        </w:sdtPr>
        <w:sdtContent>
          <w:r>
            <w:fldChar w:fldCharType="begin"/>
          </w:r>
          <w:r>
            <w:instrText xml:space="preserve"> CITATION Wil \l 2057 </w:instrText>
          </w:r>
          <w:r>
            <w:fldChar w:fldCharType="separate"/>
          </w:r>
          <w:r w:rsidRPr="007F2AD0">
            <w:rPr>
              <w:noProof/>
            </w:rPr>
            <w:t>(Wilkinson &amp; Taylor , 2016)</w:t>
          </w:r>
          <w:r>
            <w:fldChar w:fldCharType="end"/>
          </w:r>
        </w:sdtContent>
      </w:sdt>
      <w:r>
        <w:t>.</w:t>
      </w:r>
    </w:p>
    <w:p w14:paraId="6E09AD94" w14:textId="77777777" w:rsidR="007F2AD0" w:rsidRDefault="007F2AD0" w:rsidP="007F2AD0"/>
    <w:p w14:paraId="08E652A1" w14:textId="77777777" w:rsidR="00076A01" w:rsidRDefault="002F6239" w:rsidP="000A72C0">
      <w:r>
        <w:t xml:space="preserve">Within a rational strategic approach the task of strategy making is the responsibility of Senior Managers. It is their responsibility to appraise the internal and external environments using a tool such as SWOT analysis. </w:t>
      </w:r>
    </w:p>
    <w:p w14:paraId="26898448" w14:textId="77777777" w:rsidR="00076A01" w:rsidRDefault="00076A01" w:rsidP="000A72C0"/>
    <w:p w14:paraId="65620CC4" w14:textId="156996E4" w:rsidR="00C66E9A" w:rsidRDefault="002F6239" w:rsidP="000A72C0">
      <w:r>
        <w:t xml:space="preserve">The information from </w:t>
      </w:r>
      <w:r w:rsidR="00076A01">
        <w:t xml:space="preserve">a SWOT </w:t>
      </w:r>
      <w:r>
        <w:t xml:space="preserve">analysis will generate the organisations aims and objectives </w:t>
      </w:r>
      <w:sdt>
        <w:sdtPr>
          <w:id w:val="2031524679"/>
          <w:citation/>
        </w:sdtPr>
        <w:sdtContent>
          <w:r>
            <w:fldChar w:fldCharType="begin"/>
          </w:r>
          <w:r>
            <w:instrText xml:space="preserve"> CITATION Wil \l 2057 </w:instrText>
          </w:r>
          <w:r>
            <w:fldChar w:fldCharType="separate"/>
          </w:r>
          <w:r w:rsidRPr="002F6239">
            <w:rPr>
              <w:noProof/>
            </w:rPr>
            <w:t>(Wilkinson &amp; Taylor , 2016)</w:t>
          </w:r>
          <w:r>
            <w:fldChar w:fldCharType="end"/>
          </w:r>
        </w:sdtContent>
      </w:sdt>
      <w:r w:rsidR="00E12A5F">
        <w:t>.</w:t>
      </w:r>
    </w:p>
    <w:p w14:paraId="1D1C258C" w14:textId="77777777" w:rsidR="00E31BDD" w:rsidRDefault="00E12A5F" w:rsidP="000A72C0">
      <w:r>
        <w:t xml:space="preserve">A SWOT analysis identifies the strengths, weaknesses, opportunities and threats facing an organisation </w:t>
      </w:r>
      <w:sdt>
        <w:sdtPr>
          <w:id w:val="-1806301659"/>
          <w:citation/>
        </w:sdtPr>
        <w:sdtContent>
          <w:r>
            <w:fldChar w:fldCharType="begin"/>
          </w:r>
          <w:r>
            <w:instrText xml:space="preserve"> CITATION Mul07 \l 2057 </w:instrText>
          </w:r>
          <w:r>
            <w:fldChar w:fldCharType="separate"/>
          </w:r>
          <w:r w:rsidRPr="00E12A5F">
            <w:rPr>
              <w:noProof/>
            </w:rPr>
            <w:t>(Mullins, 2007)</w:t>
          </w:r>
          <w:r>
            <w:fldChar w:fldCharType="end"/>
          </w:r>
        </w:sdtContent>
      </w:sdt>
      <w:r w:rsidR="00BC4686">
        <w:t xml:space="preserve">. </w:t>
      </w:r>
    </w:p>
    <w:p w14:paraId="7CB1F269" w14:textId="44DA7F07" w:rsidR="00E31BDD" w:rsidRPr="00E31BDD" w:rsidRDefault="00E31BDD" w:rsidP="00E31BDD">
      <w:pPr>
        <w:numPr>
          <w:ilvl w:val="0"/>
          <w:numId w:val="17"/>
        </w:numPr>
        <w:rPr>
          <w:bCs/>
        </w:rPr>
      </w:pPr>
      <w:r w:rsidRPr="00E31BDD">
        <w:rPr>
          <w:bCs/>
        </w:rPr>
        <w:t>Strengths: positive tangible and intangible attributes</w:t>
      </w:r>
    </w:p>
    <w:p w14:paraId="51AD9B8E" w14:textId="552F24F5" w:rsidR="00E31BDD" w:rsidRPr="00E31BDD" w:rsidRDefault="00E31BDD" w:rsidP="00E31BDD">
      <w:pPr>
        <w:numPr>
          <w:ilvl w:val="0"/>
          <w:numId w:val="17"/>
        </w:numPr>
        <w:rPr>
          <w:bCs/>
        </w:rPr>
      </w:pPr>
      <w:r w:rsidRPr="00E31BDD">
        <w:rPr>
          <w:bCs/>
        </w:rPr>
        <w:t xml:space="preserve">Weaknesses: internal factors within an organisation’s control that detract from the organisation’s ability to attain the desired goal. </w:t>
      </w:r>
    </w:p>
    <w:p w14:paraId="0C3588B5" w14:textId="253C5E09" w:rsidR="00E31BDD" w:rsidRPr="00E31BDD" w:rsidRDefault="00E31BDD" w:rsidP="00E31BDD">
      <w:pPr>
        <w:numPr>
          <w:ilvl w:val="0"/>
          <w:numId w:val="17"/>
        </w:numPr>
        <w:rPr>
          <w:bCs/>
        </w:rPr>
      </w:pPr>
      <w:r w:rsidRPr="00E31BDD">
        <w:rPr>
          <w:bCs/>
        </w:rPr>
        <w:t xml:space="preserve">Opportunities: external factors that represent the reason for an organisation to exist and develop. </w:t>
      </w:r>
    </w:p>
    <w:p w14:paraId="274DD119" w14:textId="3D8D2405" w:rsidR="00E31BDD" w:rsidRDefault="00E31BDD" w:rsidP="000A72C0">
      <w:pPr>
        <w:numPr>
          <w:ilvl w:val="0"/>
          <w:numId w:val="17"/>
        </w:numPr>
      </w:pPr>
      <w:r w:rsidRPr="00E31BDD">
        <w:rPr>
          <w:bCs/>
        </w:rPr>
        <w:t>Threats: external factors beyond the organisation’s control which could place the organisatio</w:t>
      </w:r>
      <w:r>
        <w:rPr>
          <w:bCs/>
        </w:rPr>
        <w:t>n mission or operation at risk</w:t>
      </w:r>
      <w:r w:rsidRPr="00E31BDD">
        <w:t xml:space="preserve"> </w:t>
      </w:r>
      <w:sdt>
        <w:sdtPr>
          <w:id w:val="1248080142"/>
          <w:citation/>
        </w:sdtPr>
        <w:sdtContent>
          <w:r>
            <w:fldChar w:fldCharType="begin"/>
          </w:r>
          <w:r>
            <w:instrText xml:space="preserve"> CITATION CIP152 \l 2057 </w:instrText>
          </w:r>
          <w:r>
            <w:fldChar w:fldCharType="separate"/>
          </w:r>
          <w:r w:rsidRPr="00E31BDD">
            <w:rPr>
              <w:noProof/>
            </w:rPr>
            <w:t>(CIPD (f), 2015)</w:t>
          </w:r>
          <w:r>
            <w:fldChar w:fldCharType="end"/>
          </w:r>
        </w:sdtContent>
      </w:sdt>
      <w:r>
        <w:t>.</w:t>
      </w:r>
    </w:p>
    <w:p w14:paraId="15A43BDE" w14:textId="77777777" w:rsidR="00E31BDD" w:rsidRDefault="00E31BDD" w:rsidP="000A72C0"/>
    <w:p w14:paraId="6AABA842" w14:textId="77777777" w:rsidR="006202E5" w:rsidRDefault="00BC4686" w:rsidP="000A72C0">
      <w:r>
        <w:t xml:space="preserve">Although it is a good analytical tool and easy to use and understand it does have weaknesses of its own. This tool can be subjective especially is only one person is conducting it </w:t>
      </w:r>
      <w:sdt>
        <w:sdtPr>
          <w:id w:val="-562554682"/>
          <w:citation/>
        </w:sdtPr>
        <w:sdtContent>
          <w:r>
            <w:fldChar w:fldCharType="begin"/>
          </w:r>
          <w:r>
            <w:instrText xml:space="preserve"> CITATION Kew10 \l 2057 </w:instrText>
          </w:r>
          <w:r>
            <w:fldChar w:fldCharType="separate"/>
          </w:r>
          <w:r w:rsidRPr="00BC4686">
            <w:rPr>
              <w:noProof/>
            </w:rPr>
            <w:t>(Kew &amp; Stredwick, 2010)</w:t>
          </w:r>
          <w:r>
            <w:fldChar w:fldCharType="end"/>
          </w:r>
        </w:sdtContent>
      </w:sdt>
      <w:r>
        <w:t>.</w:t>
      </w:r>
      <w:r w:rsidR="006202E5" w:rsidRPr="006202E5">
        <w:t xml:space="preserve"> </w:t>
      </w:r>
    </w:p>
    <w:p w14:paraId="2A5F25A7" w14:textId="77777777" w:rsidR="006202E5" w:rsidRDefault="006202E5" w:rsidP="000A72C0"/>
    <w:p w14:paraId="1F345149" w14:textId="300D1437" w:rsidR="006202E5" w:rsidRPr="006202E5" w:rsidRDefault="006202E5" w:rsidP="000A72C0">
      <w:pPr>
        <w:rPr>
          <w:i/>
        </w:rPr>
      </w:pPr>
      <w:r w:rsidRPr="006202E5">
        <w:rPr>
          <w:i/>
        </w:rPr>
        <w:t>Table 3: Advantages and Disadvantages of SWOT analysis</w:t>
      </w:r>
      <w:sdt>
        <w:sdtPr>
          <w:rPr>
            <w:i/>
          </w:rPr>
          <w:id w:val="1751545759"/>
          <w:citation/>
        </w:sdtPr>
        <w:sdtContent>
          <w:r w:rsidRPr="006202E5">
            <w:rPr>
              <w:i/>
            </w:rPr>
            <w:fldChar w:fldCharType="begin"/>
          </w:r>
          <w:r w:rsidRPr="006202E5">
            <w:rPr>
              <w:i/>
            </w:rPr>
            <w:instrText xml:space="preserve"> CITATION CIP152 \l 2057 </w:instrText>
          </w:r>
          <w:r w:rsidRPr="006202E5">
            <w:rPr>
              <w:i/>
            </w:rPr>
            <w:fldChar w:fldCharType="separate"/>
          </w:r>
          <w:r w:rsidRPr="006202E5">
            <w:rPr>
              <w:i/>
              <w:noProof/>
            </w:rPr>
            <w:t xml:space="preserve"> (CIPD (f), 2015)</w:t>
          </w:r>
          <w:r w:rsidRPr="006202E5">
            <w:rPr>
              <w:i/>
            </w:rPr>
            <w:fldChar w:fldCharType="end"/>
          </w:r>
        </w:sdtContent>
      </w:sdt>
    </w:p>
    <w:p w14:paraId="4E307C9E" w14:textId="5662E103" w:rsidR="00E12A5F" w:rsidRDefault="006202E5" w:rsidP="000A72C0">
      <w:r w:rsidRPr="006202E5">
        <w:drawing>
          <wp:inline distT="0" distB="0" distL="0" distR="0" wp14:anchorId="06B6EA60" wp14:editId="324A1727">
            <wp:extent cx="4284943" cy="1304602"/>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377992" cy="1332932"/>
                    </a:xfrm>
                    <a:prstGeom prst="rect">
                      <a:avLst/>
                    </a:prstGeom>
                  </pic:spPr>
                </pic:pic>
              </a:graphicData>
            </a:graphic>
          </wp:inline>
        </w:drawing>
      </w:r>
    </w:p>
    <w:p w14:paraId="686C9B09" w14:textId="7178F815" w:rsidR="00BC4686" w:rsidRDefault="00BC4686" w:rsidP="000A72C0"/>
    <w:p w14:paraId="0995227B" w14:textId="77777777" w:rsidR="00DE33E5" w:rsidRPr="00DE33E5" w:rsidRDefault="00BC4686" w:rsidP="00DE33E5">
      <w:pPr>
        <w:rPr>
          <w:bCs/>
        </w:rPr>
      </w:pPr>
      <w:r>
        <w:t xml:space="preserve">A second tool used to list the environmental factors </w:t>
      </w:r>
      <w:r w:rsidR="00DE33E5">
        <w:t>which could a</w:t>
      </w:r>
      <w:r>
        <w:t xml:space="preserve">ffect their organisation is a PESTLE Analysis. </w:t>
      </w:r>
      <w:r w:rsidR="00DE33E5" w:rsidRPr="00DE33E5">
        <w:rPr>
          <w:bCs/>
        </w:rPr>
        <w:t>A PESTLE analysis is an audit of six external influences on an organisation: </w:t>
      </w:r>
    </w:p>
    <w:p w14:paraId="48D222DB" w14:textId="587F8618" w:rsidR="00BC4686" w:rsidRDefault="00BC4686" w:rsidP="00BC4686"/>
    <w:p w14:paraId="5B4A0814" w14:textId="77777777" w:rsidR="00DE33E5" w:rsidRPr="00DE33E5" w:rsidRDefault="00DE33E5" w:rsidP="00DE33E5">
      <w:pPr>
        <w:numPr>
          <w:ilvl w:val="0"/>
          <w:numId w:val="16"/>
        </w:numPr>
        <w:rPr>
          <w:bCs/>
          <w:i/>
        </w:rPr>
      </w:pPr>
      <w:r w:rsidRPr="00DE33E5">
        <w:rPr>
          <w:bCs/>
          <w:i/>
        </w:rPr>
        <w:t>Political: Tax policy; environmental regulations; trade restrictions and reform; tariffs; political stability </w:t>
      </w:r>
    </w:p>
    <w:p w14:paraId="4224C5FA" w14:textId="0D4759E4" w:rsidR="00DE33E5" w:rsidRPr="00DE33E5" w:rsidRDefault="00DE33E5" w:rsidP="00DE33E5">
      <w:pPr>
        <w:numPr>
          <w:ilvl w:val="0"/>
          <w:numId w:val="16"/>
        </w:numPr>
        <w:rPr>
          <w:bCs/>
          <w:i/>
        </w:rPr>
      </w:pPr>
      <w:r w:rsidRPr="00DE33E5">
        <w:rPr>
          <w:bCs/>
          <w:i/>
        </w:rPr>
        <w:t>Economic: Economic growth/decline; inflation and wage rates; minimum wage; working hours; unemployment (local and national)</w:t>
      </w:r>
    </w:p>
    <w:p w14:paraId="17CBD214" w14:textId="77777777" w:rsidR="00DE33E5" w:rsidRPr="00DE33E5" w:rsidRDefault="00DE33E5" w:rsidP="00DE33E5">
      <w:pPr>
        <w:numPr>
          <w:ilvl w:val="0"/>
          <w:numId w:val="16"/>
        </w:numPr>
        <w:rPr>
          <w:bCs/>
          <w:i/>
        </w:rPr>
      </w:pPr>
      <w:r w:rsidRPr="00DE33E5">
        <w:rPr>
          <w:bCs/>
          <w:i/>
        </w:rPr>
        <w:lastRenderedPageBreak/>
        <w:t>Sociological: Cultural norms and expectations; health consciousness; population growth rates; age distribution; career attitudes; health and safety </w:t>
      </w:r>
    </w:p>
    <w:p w14:paraId="0146FCF8" w14:textId="5DD3D59C" w:rsidR="00DE33E5" w:rsidRPr="00DE33E5" w:rsidRDefault="00DE33E5" w:rsidP="00DE33E5">
      <w:pPr>
        <w:numPr>
          <w:ilvl w:val="0"/>
          <w:numId w:val="16"/>
        </w:numPr>
        <w:rPr>
          <w:bCs/>
          <w:i/>
        </w:rPr>
      </w:pPr>
      <w:r w:rsidRPr="00DE33E5">
        <w:rPr>
          <w:bCs/>
          <w:i/>
        </w:rPr>
        <w:t>Technological: New technologies</w:t>
      </w:r>
    </w:p>
    <w:p w14:paraId="1B63764F" w14:textId="77777777" w:rsidR="00DE33E5" w:rsidRPr="00DE33E5" w:rsidRDefault="00DE33E5" w:rsidP="00DE33E5">
      <w:pPr>
        <w:numPr>
          <w:ilvl w:val="0"/>
          <w:numId w:val="16"/>
        </w:numPr>
        <w:rPr>
          <w:bCs/>
          <w:i/>
        </w:rPr>
      </w:pPr>
      <w:r w:rsidRPr="00DE33E5">
        <w:rPr>
          <w:bCs/>
          <w:i/>
        </w:rPr>
        <w:t>Legal: Changes to legislation impacting employment, access to materials, quotas, resources, imports/exports, and taxation </w:t>
      </w:r>
    </w:p>
    <w:p w14:paraId="51BE81BA" w14:textId="7B3838D0" w:rsidR="00DE33E5" w:rsidRPr="00DE33E5" w:rsidRDefault="00DE33E5" w:rsidP="00DE33E5">
      <w:pPr>
        <w:numPr>
          <w:ilvl w:val="0"/>
          <w:numId w:val="16"/>
        </w:numPr>
        <w:rPr>
          <w:bCs/>
          <w:i/>
        </w:rPr>
      </w:pPr>
      <w:r w:rsidRPr="00DE33E5">
        <w:rPr>
          <w:bCs/>
          <w:i/>
        </w:rPr>
        <w:t>Environmental: Global warming and the sustainability of resources and ethical sourcing</w:t>
      </w:r>
      <w:r>
        <w:rPr>
          <w:bCs/>
          <w:i/>
        </w:rPr>
        <w:t xml:space="preserve"> </w:t>
      </w:r>
      <w:sdt>
        <w:sdtPr>
          <w:rPr>
            <w:bCs/>
            <w:i/>
          </w:rPr>
          <w:id w:val="-1459333935"/>
          <w:citation/>
        </w:sdtPr>
        <w:sdtContent>
          <w:r>
            <w:rPr>
              <w:bCs/>
              <w:i/>
            </w:rPr>
            <w:fldChar w:fldCharType="begin"/>
          </w:r>
          <w:r>
            <w:rPr>
              <w:bCs/>
              <w:i/>
            </w:rPr>
            <w:instrText xml:space="preserve"> CITATION CIP175 \l 2057 </w:instrText>
          </w:r>
          <w:r>
            <w:rPr>
              <w:bCs/>
              <w:i/>
            </w:rPr>
            <w:fldChar w:fldCharType="separate"/>
          </w:r>
          <w:r w:rsidRPr="00DE33E5">
            <w:rPr>
              <w:noProof/>
            </w:rPr>
            <w:t>(CIPD (e), 2017)</w:t>
          </w:r>
          <w:r>
            <w:rPr>
              <w:bCs/>
              <w:i/>
            </w:rPr>
            <w:fldChar w:fldCharType="end"/>
          </w:r>
        </w:sdtContent>
      </w:sdt>
      <w:r w:rsidRPr="00DE33E5">
        <w:rPr>
          <w:bCs/>
          <w:i/>
        </w:rPr>
        <w:t xml:space="preserve"> </w:t>
      </w:r>
    </w:p>
    <w:p w14:paraId="181F8BEA" w14:textId="77777777" w:rsidR="00DE33E5" w:rsidRDefault="00DE33E5" w:rsidP="00DE33E5">
      <w:pPr>
        <w:rPr>
          <w:bCs/>
        </w:rPr>
      </w:pPr>
    </w:p>
    <w:p w14:paraId="1483976D" w14:textId="75E36B9A" w:rsidR="00DE33E5" w:rsidRDefault="00DE33E5" w:rsidP="00DE33E5">
      <w:pPr>
        <w:rPr>
          <w:bCs/>
        </w:rPr>
      </w:pPr>
      <w:r w:rsidRPr="00DE33E5">
        <w:rPr>
          <w:bCs/>
        </w:rPr>
        <w:t xml:space="preserve">By analysing those factors, </w:t>
      </w:r>
      <w:r w:rsidR="003B0DF1">
        <w:rPr>
          <w:bCs/>
        </w:rPr>
        <w:t xml:space="preserve">which can be seen in appendix 1, </w:t>
      </w:r>
      <w:r w:rsidRPr="00DE33E5">
        <w:rPr>
          <w:bCs/>
        </w:rPr>
        <w:t>organisations can gain insight into the external influences which may impact their strategy and business decisions. It allows HR and senior managers to assess any risks specific to their industry and organisation, and use that know</w:t>
      </w:r>
      <w:r>
        <w:rPr>
          <w:bCs/>
        </w:rPr>
        <w:t>ledge to inform their decisions</w:t>
      </w:r>
      <w:sdt>
        <w:sdtPr>
          <w:rPr>
            <w:bCs/>
          </w:rPr>
          <w:id w:val="-817964265"/>
          <w:citation/>
        </w:sdtPr>
        <w:sdtContent>
          <w:r>
            <w:rPr>
              <w:bCs/>
            </w:rPr>
            <w:fldChar w:fldCharType="begin"/>
          </w:r>
          <w:r>
            <w:rPr>
              <w:bCs/>
            </w:rPr>
            <w:instrText xml:space="preserve"> CITATION CIP175 \l 2057 </w:instrText>
          </w:r>
          <w:r>
            <w:rPr>
              <w:bCs/>
            </w:rPr>
            <w:fldChar w:fldCharType="separate"/>
          </w:r>
          <w:r>
            <w:rPr>
              <w:bCs/>
              <w:noProof/>
            </w:rPr>
            <w:t xml:space="preserve"> </w:t>
          </w:r>
          <w:r w:rsidRPr="00DE33E5">
            <w:rPr>
              <w:noProof/>
            </w:rPr>
            <w:t>(CIPD (e), 2017)</w:t>
          </w:r>
          <w:r>
            <w:rPr>
              <w:bCs/>
            </w:rPr>
            <w:fldChar w:fldCharType="end"/>
          </w:r>
        </w:sdtContent>
      </w:sdt>
      <w:r w:rsidR="003808B6">
        <w:rPr>
          <w:bCs/>
        </w:rPr>
        <w:t>. There are however, advantages and disadvantages of usin</w:t>
      </w:r>
      <w:r w:rsidR="00E273F7">
        <w:rPr>
          <w:bCs/>
        </w:rPr>
        <w:t>g</w:t>
      </w:r>
      <w:r w:rsidR="003808B6">
        <w:rPr>
          <w:bCs/>
        </w:rPr>
        <w:t xml:space="preserve"> this tool which can be found in table </w:t>
      </w:r>
      <w:r w:rsidR="006202E5">
        <w:rPr>
          <w:bCs/>
        </w:rPr>
        <w:t>4</w:t>
      </w:r>
      <w:r w:rsidR="003808B6">
        <w:rPr>
          <w:bCs/>
        </w:rPr>
        <w:t>.</w:t>
      </w:r>
    </w:p>
    <w:p w14:paraId="55A5505C" w14:textId="77777777" w:rsidR="003808B6" w:rsidRPr="00DE33E5" w:rsidRDefault="003808B6" w:rsidP="00DE33E5">
      <w:pPr>
        <w:rPr>
          <w:bCs/>
        </w:rPr>
      </w:pPr>
    </w:p>
    <w:p w14:paraId="2F481D30" w14:textId="2FD1EC2A" w:rsidR="003808B6" w:rsidRDefault="006202E5" w:rsidP="00BC4686">
      <w:r>
        <w:t>Table 4</w:t>
      </w:r>
      <w:r w:rsidR="003808B6">
        <w:t xml:space="preserve">: Advantages and disadvantages of using PESTLE Analysis </w:t>
      </w:r>
      <w:sdt>
        <w:sdtPr>
          <w:id w:val="756478110"/>
          <w:citation/>
        </w:sdtPr>
        <w:sdtContent>
          <w:r w:rsidR="003808B6">
            <w:fldChar w:fldCharType="begin"/>
          </w:r>
          <w:r w:rsidR="003808B6">
            <w:instrText xml:space="preserve"> CITATION CIP175 \l 2057 </w:instrText>
          </w:r>
          <w:r w:rsidR="003808B6">
            <w:fldChar w:fldCharType="separate"/>
          </w:r>
          <w:r w:rsidR="003808B6" w:rsidRPr="003808B6">
            <w:rPr>
              <w:noProof/>
            </w:rPr>
            <w:t>(CIPD (e), 2017)</w:t>
          </w:r>
          <w:r w:rsidR="003808B6">
            <w:fldChar w:fldCharType="end"/>
          </w:r>
        </w:sdtContent>
      </w:sdt>
    </w:p>
    <w:p w14:paraId="2E4F0595" w14:textId="633A3ABC" w:rsidR="002C0D50" w:rsidRDefault="003808B6" w:rsidP="003808B6">
      <w:r w:rsidRPr="003808B6">
        <w:drawing>
          <wp:inline distT="0" distB="0" distL="0" distR="0" wp14:anchorId="3165F2C0" wp14:editId="201CF487">
            <wp:extent cx="5727700" cy="1370330"/>
            <wp:effectExtent l="0" t="0" r="1270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7700" cy="1370330"/>
                    </a:xfrm>
                    <a:prstGeom prst="rect">
                      <a:avLst/>
                    </a:prstGeom>
                  </pic:spPr>
                </pic:pic>
              </a:graphicData>
            </a:graphic>
          </wp:inline>
        </w:drawing>
      </w:r>
    </w:p>
    <w:p w14:paraId="4BEC26D2" w14:textId="0ACEFC99" w:rsidR="002C0D50" w:rsidRDefault="002C0D50" w:rsidP="002C0D50"/>
    <w:p w14:paraId="09FAA156" w14:textId="77777777" w:rsidR="0035098B" w:rsidRDefault="002C1FFA" w:rsidP="002C0D50">
      <w:r>
        <w:t>A third widely used analysis tool is Porter’s Five Forces Framework. This tool allows organisations to analysis the competition of a business.  According to this model, the structure of competition within an industry can be described in five major forces</w:t>
      </w:r>
      <w:r w:rsidR="0035098B">
        <w:t>:</w:t>
      </w:r>
    </w:p>
    <w:p w14:paraId="3B32847A" w14:textId="508DCDA7" w:rsidR="0035098B" w:rsidRDefault="0035098B" w:rsidP="0035098B">
      <w:pPr>
        <w:pStyle w:val="ListParagraph"/>
        <w:numPr>
          <w:ilvl w:val="0"/>
          <w:numId w:val="18"/>
        </w:numPr>
      </w:pPr>
      <w:r>
        <w:t>The threat of entry of new firms</w:t>
      </w:r>
    </w:p>
    <w:p w14:paraId="57361343" w14:textId="0AD92A29" w:rsidR="0035098B" w:rsidRDefault="0035098B" w:rsidP="0035098B">
      <w:pPr>
        <w:pStyle w:val="ListParagraph"/>
        <w:numPr>
          <w:ilvl w:val="0"/>
          <w:numId w:val="18"/>
        </w:numPr>
      </w:pPr>
      <w:r>
        <w:t>The power of buyers</w:t>
      </w:r>
    </w:p>
    <w:p w14:paraId="18583440" w14:textId="22CADDE9" w:rsidR="0035098B" w:rsidRDefault="0035098B" w:rsidP="0035098B">
      <w:pPr>
        <w:pStyle w:val="ListParagraph"/>
        <w:numPr>
          <w:ilvl w:val="0"/>
          <w:numId w:val="18"/>
        </w:numPr>
      </w:pPr>
      <w:r>
        <w:t>The power of suppliers</w:t>
      </w:r>
    </w:p>
    <w:p w14:paraId="6D5CF90A" w14:textId="5AE6A51E" w:rsidR="0035098B" w:rsidRDefault="0035098B" w:rsidP="0035098B">
      <w:pPr>
        <w:pStyle w:val="ListParagraph"/>
        <w:numPr>
          <w:ilvl w:val="0"/>
          <w:numId w:val="18"/>
        </w:numPr>
      </w:pPr>
      <w:r>
        <w:t>The threat of substitutes</w:t>
      </w:r>
    </w:p>
    <w:p w14:paraId="5D532CB3" w14:textId="28607A3F" w:rsidR="0035098B" w:rsidRDefault="0035098B" w:rsidP="0035098B">
      <w:pPr>
        <w:pStyle w:val="ListParagraph"/>
        <w:numPr>
          <w:ilvl w:val="0"/>
          <w:numId w:val="18"/>
        </w:numPr>
      </w:pPr>
      <w:r>
        <w:t>The intensity of rivalry among existing competition</w:t>
      </w:r>
      <w:r w:rsidRPr="0035098B">
        <w:t xml:space="preserve"> </w:t>
      </w:r>
      <w:sdt>
        <w:sdtPr>
          <w:id w:val="-1805996328"/>
          <w:citation/>
        </w:sdtPr>
        <w:sdtContent>
          <w:r>
            <w:fldChar w:fldCharType="begin"/>
          </w:r>
          <w:r>
            <w:instrText xml:space="preserve"> CITATION Por80 \l 2057 </w:instrText>
          </w:r>
          <w:r>
            <w:fldChar w:fldCharType="separate"/>
          </w:r>
          <w:r w:rsidRPr="0035098B">
            <w:rPr>
              <w:noProof/>
            </w:rPr>
            <w:t>(Porter, 1980)</w:t>
          </w:r>
          <w:r>
            <w:fldChar w:fldCharType="end"/>
          </w:r>
        </w:sdtContent>
      </w:sdt>
      <w:r w:rsidRPr="0035098B">
        <w:t xml:space="preserve"> </w:t>
      </w:r>
      <w:sdt>
        <w:sdtPr>
          <w:id w:val="-164474565"/>
          <w:citation/>
        </w:sdtPr>
        <w:sdtContent>
          <w:r>
            <w:fldChar w:fldCharType="begin"/>
          </w:r>
          <w:r>
            <w:instrText xml:space="preserve"> CITATION Kew10 \l 2057 </w:instrText>
          </w:r>
          <w:r>
            <w:fldChar w:fldCharType="separate"/>
          </w:r>
          <w:r w:rsidRPr="0035098B">
            <w:rPr>
              <w:noProof/>
            </w:rPr>
            <w:t>(Kew &amp; Stredwick, 2010)</w:t>
          </w:r>
          <w:r>
            <w:fldChar w:fldCharType="end"/>
          </w:r>
        </w:sdtContent>
      </w:sdt>
      <w:r>
        <w:t>.</w:t>
      </w:r>
    </w:p>
    <w:p w14:paraId="41BD3B12" w14:textId="1E9A4519" w:rsidR="00DE33E5" w:rsidRDefault="002C1FFA" w:rsidP="002C0D50">
      <w:r>
        <w:t xml:space="preserve"> </w:t>
      </w:r>
    </w:p>
    <w:p w14:paraId="4B9BB857" w14:textId="07008D77" w:rsidR="004A3729" w:rsidRDefault="00B27B66" w:rsidP="002C0D50">
      <w:r>
        <w:t>A criticis</w:t>
      </w:r>
      <w:r w:rsidR="004A3729">
        <w:t>m of Porter’s Five Forces is the gaps within the analysis tool. For example, there is no mention of the influence of governments and regulation</w:t>
      </w:r>
      <w:r w:rsidR="00BC309D">
        <w:t xml:space="preserve">, which can restrict organisations to act as they may like. This model is heavily focussed on the private sector and less so on the public sector. It also does not account for strategic alliances or joint ventures </w:t>
      </w:r>
      <w:sdt>
        <w:sdtPr>
          <w:id w:val="-2014140273"/>
          <w:citation/>
        </w:sdtPr>
        <w:sdtContent>
          <w:r w:rsidR="00BC309D">
            <w:fldChar w:fldCharType="begin"/>
          </w:r>
          <w:r w:rsidR="00BC309D">
            <w:instrText xml:space="preserve"> CITATION Kew10 \l 2057 </w:instrText>
          </w:r>
          <w:r w:rsidR="00BC309D">
            <w:fldChar w:fldCharType="separate"/>
          </w:r>
          <w:r w:rsidR="00BC309D" w:rsidRPr="00BC309D">
            <w:rPr>
              <w:noProof/>
            </w:rPr>
            <w:t>(Kew &amp; Stredwick, 2010)</w:t>
          </w:r>
          <w:r w:rsidR="00BC309D">
            <w:fldChar w:fldCharType="end"/>
          </w:r>
        </w:sdtContent>
      </w:sdt>
      <w:sdt>
        <w:sdtPr>
          <w:id w:val="1881898279"/>
          <w:citation/>
        </w:sdtPr>
        <w:sdtContent>
          <w:r w:rsidR="00BC309D">
            <w:fldChar w:fldCharType="begin"/>
          </w:r>
          <w:r w:rsidR="00BC309D">
            <w:instrText xml:space="preserve"> CITATION Lyn06 \l 2057 </w:instrText>
          </w:r>
          <w:r w:rsidR="00BC309D">
            <w:fldChar w:fldCharType="separate"/>
          </w:r>
          <w:r w:rsidR="00BC309D">
            <w:rPr>
              <w:noProof/>
            </w:rPr>
            <w:t xml:space="preserve"> </w:t>
          </w:r>
          <w:r w:rsidR="00BC309D" w:rsidRPr="00BC309D">
            <w:rPr>
              <w:noProof/>
            </w:rPr>
            <w:t>(Lynch, 2006)</w:t>
          </w:r>
          <w:r w:rsidR="00BC309D">
            <w:fldChar w:fldCharType="end"/>
          </w:r>
        </w:sdtContent>
      </w:sdt>
      <w:r w:rsidR="00BC309D">
        <w:t xml:space="preserve">. </w:t>
      </w:r>
    </w:p>
    <w:p w14:paraId="138FF1F1" w14:textId="77777777" w:rsidR="002C0D50" w:rsidRDefault="002C0D50" w:rsidP="002C0D50"/>
    <w:p w14:paraId="451A4C44" w14:textId="3C3CC580" w:rsidR="00BA545A" w:rsidRDefault="00BA545A" w:rsidP="002C0D50">
      <w:pPr>
        <w:rPr>
          <w:b/>
        </w:rPr>
      </w:pPr>
      <w:r w:rsidRPr="00BA545A">
        <w:rPr>
          <w:b/>
        </w:rPr>
        <w:t xml:space="preserve">Identifying and responding to changes in the business environment </w:t>
      </w:r>
    </w:p>
    <w:p w14:paraId="027181AA" w14:textId="57881925" w:rsidR="00BA545A" w:rsidRDefault="00BA545A" w:rsidP="00BA545A"/>
    <w:p w14:paraId="7943DF7E" w14:textId="15CCD5B8" w:rsidR="000B4258" w:rsidRDefault="000B4258" w:rsidP="00BA545A">
      <w:r>
        <w:t xml:space="preserve">Organisations have now </w:t>
      </w:r>
      <w:r w:rsidR="00A27442">
        <w:t>begun</w:t>
      </w:r>
      <w:r>
        <w:t xml:space="preserve"> to use HR Business Partners to assist</w:t>
      </w:r>
      <w:r w:rsidR="00A27442">
        <w:t xml:space="preserve"> in the building of capabilities, plan and manage talent and develop strategies to assist the achievement of the organisational key objectives </w:t>
      </w:r>
      <w:sdt>
        <w:sdtPr>
          <w:id w:val="-37369003"/>
          <w:citation/>
        </w:sdtPr>
        <w:sdtContent>
          <w:r w:rsidR="00A27442">
            <w:fldChar w:fldCharType="begin"/>
          </w:r>
          <w:r w:rsidR="00A27442">
            <w:instrText xml:space="preserve"> CITATION CIP176 \l 2057 </w:instrText>
          </w:r>
          <w:r w:rsidR="00A27442">
            <w:fldChar w:fldCharType="separate"/>
          </w:r>
          <w:r w:rsidR="00A27442" w:rsidRPr="00A27442">
            <w:rPr>
              <w:noProof/>
            </w:rPr>
            <w:t>(CIPD (g), 2017)</w:t>
          </w:r>
          <w:r w:rsidR="00A27442">
            <w:fldChar w:fldCharType="end"/>
          </w:r>
        </w:sdtContent>
      </w:sdt>
      <w:r w:rsidR="00A27442">
        <w:t>. The reasoning behind introducing HR business partnering within organisations is to:</w:t>
      </w:r>
    </w:p>
    <w:p w14:paraId="6E2FAD3D" w14:textId="747813E8" w:rsidR="00A27442" w:rsidRDefault="00A27442" w:rsidP="00A27442">
      <w:pPr>
        <w:pStyle w:val="ListParagraph"/>
        <w:numPr>
          <w:ilvl w:val="0"/>
          <w:numId w:val="20"/>
        </w:numPr>
      </w:pPr>
      <w:r>
        <w:t>Enable the organisation</w:t>
      </w:r>
      <w:r w:rsidR="00527874">
        <w:t xml:space="preserve"> – to achieve its objectives by clearly understanding the business and responding to challenges</w:t>
      </w:r>
    </w:p>
    <w:p w14:paraId="4BE3EB29" w14:textId="4405987E" w:rsidR="00A27442" w:rsidRDefault="00A27442" w:rsidP="00A27442">
      <w:pPr>
        <w:pStyle w:val="ListParagraph"/>
        <w:numPr>
          <w:ilvl w:val="0"/>
          <w:numId w:val="20"/>
        </w:numPr>
      </w:pPr>
      <w:r>
        <w:lastRenderedPageBreak/>
        <w:t>Cost-effective HR</w:t>
      </w:r>
      <w:r w:rsidR="00527874">
        <w:t xml:space="preserve"> – focusses HR expertise to where it is required</w:t>
      </w:r>
    </w:p>
    <w:p w14:paraId="75A27F85" w14:textId="25B7E454" w:rsidR="00A27442" w:rsidRDefault="00A27442" w:rsidP="00A27442">
      <w:pPr>
        <w:pStyle w:val="ListParagraph"/>
        <w:numPr>
          <w:ilvl w:val="0"/>
          <w:numId w:val="20"/>
        </w:numPr>
      </w:pPr>
      <w:r>
        <w:t>Connected HR</w:t>
      </w:r>
      <w:r w:rsidR="00527874">
        <w:t>- aids collaboration by building productive relationships</w:t>
      </w:r>
    </w:p>
    <w:p w14:paraId="700E9531" w14:textId="18C6C36C" w:rsidR="00A27442" w:rsidRDefault="00A27442" w:rsidP="00A27442">
      <w:pPr>
        <w:pStyle w:val="ListParagraph"/>
        <w:numPr>
          <w:ilvl w:val="0"/>
          <w:numId w:val="20"/>
        </w:numPr>
      </w:pPr>
      <w:r>
        <w:t>Strategic HR</w:t>
      </w:r>
      <w:r w:rsidR="00527874">
        <w:t xml:space="preserve"> – allows assessment of the appropriate people initiative to achieve business objectives </w:t>
      </w:r>
      <w:sdt>
        <w:sdtPr>
          <w:id w:val="1099146377"/>
          <w:citation/>
        </w:sdtPr>
        <w:sdtContent>
          <w:r w:rsidR="00527874">
            <w:fldChar w:fldCharType="begin"/>
          </w:r>
          <w:r w:rsidR="00527874">
            <w:instrText xml:space="preserve"> CITATION CIP176 \l 2057 </w:instrText>
          </w:r>
          <w:r w:rsidR="00527874">
            <w:fldChar w:fldCharType="separate"/>
          </w:r>
          <w:r w:rsidR="00527874" w:rsidRPr="00527874">
            <w:rPr>
              <w:noProof/>
            </w:rPr>
            <w:t>(CIPD (g), 2017)</w:t>
          </w:r>
          <w:r w:rsidR="00527874">
            <w:fldChar w:fldCharType="end"/>
          </w:r>
        </w:sdtContent>
      </w:sdt>
      <w:r w:rsidR="00527874">
        <w:t xml:space="preserve">. </w:t>
      </w:r>
    </w:p>
    <w:p w14:paraId="798D774D" w14:textId="77777777" w:rsidR="00CC4270" w:rsidRDefault="00CC4270" w:rsidP="00CC4270"/>
    <w:p w14:paraId="55FC1AD7" w14:textId="2C84C15C" w:rsidR="00CC4270" w:rsidRDefault="00CC4270" w:rsidP="00CC4270">
      <w:r>
        <w:t xml:space="preserve">There is no clear guidance on how to implement HR business partnering as each organisation is different. The two most common methods of introducing business partnering has been introducing Standalone HR business partners or the Three-legged stool model. </w:t>
      </w:r>
    </w:p>
    <w:p w14:paraId="70DD54CC" w14:textId="71728EDD" w:rsidR="00CC4270" w:rsidRDefault="00CC4270" w:rsidP="00CC4270">
      <w:r>
        <w:t>The standalone method focuses on the relationship between the business and its HR division, thus ensuring HR works effectively with all individuals and teams.</w:t>
      </w:r>
    </w:p>
    <w:p w14:paraId="2346E2AB" w14:textId="52DF9ED5" w:rsidR="00CC4270" w:rsidRDefault="00CC4270" w:rsidP="00CC4270">
      <w:r>
        <w:t xml:space="preserve">The three-legged stool method has HR split into three areas of expertise, Shared Services; Centres of Excellence and Strategic Business Partners. </w:t>
      </w:r>
    </w:p>
    <w:p w14:paraId="3BE1CFB2" w14:textId="5B5D1C06" w:rsidR="000B4258" w:rsidRDefault="00BC5F9C" w:rsidP="00BA545A">
      <w:r>
        <w:t xml:space="preserve">HR Business Partners also need </w:t>
      </w:r>
      <w:r w:rsidR="00D824F0">
        <w:t xml:space="preserve">to look objectively at the organisation. There are five main </w:t>
      </w:r>
      <w:proofErr w:type="gramStart"/>
      <w:r w:rsidR="00D824F0">
        <w:t>criteria’s</w:t>
      </w:r>
      <w:proofErr w:type="gramEnd"/>
      <w:r w:rsidR="00D824F0">
        <w:t xml:space="preserve"> required for successful business partners:</w:t>
      </w:r>
    </w:p>
    <w:p w14:paraId="492278FF" w14:textId="1E08EE6B" w:rsidR="00D824F0" w:rsidRDefault="00D824F0" w:rsidP="00D824F0">
      <w:pPr>
        <w:pStyle w:val="ListParagraph"/>
        <w:numPr>
          <w:ilvl w:val="0"/>
          <w:numId w:val="21"/>
        </w:numPr>
      </w:pPr>
      <w:r>
        <w:t>Self-belief in its own capabilities</w:t>
      </w:r>
    </w:p>
    <w:p w14:paraId="01B06D03" w14:textId="57AF4959" w:rsidR="00D824F0" w:rsidRDefault="00D824F0" w:rsidP="00D824F0">
      <w:pPr>
        <w:pStyle w:val="ListParagraph"/>
        <w:numPr>
          <w:ilvl w:val="0"/>
          <w:numId w:val="21"/>
        </w:numPr>
      </w:pPr>
      <w:r>
        <w:t>Independence to challenge the organisations leadership</w:t>
      </w:r>
    </w:p>
    <w:p w14:paraId="4C0CF283" w14:textId="7A9DCA4C" w:rsidR="00D824F0" w:rsidRDefault="00D824F0" w:rsidP="00D824F0">
      <w:pPr>
        <w:pStyle w:val="ListParagraph"/>
        <w:numPr>
          <w:ilvl w:val="0"/>
          <w:numId w:val="21"/>
        </w:numPr>
      </w:pPr>
      <w:r>
        <w:t>Knowing the business and understanding its strategy and culture</w:t>
      </w:r>
    </w:p>
    <w:p w14:paraId="56EF32F3" w14:textId="1266C630" w:rsidR="00D824F0" w:rsidRDefault="00D824F0" w:rsidP="00D824F0">
      <w:pPr>
        <w:pStyle w:val="ListParagraph"/>
        <w:numPr>
          <w:ilvl w:val="0"/>
          <w:numId w:val="21"/>
        </w:numPr>
      </w:pPr>
      <w:r>
        <w:t>Relationships across the organisation which are built on trust</w:t>
      </w:r>
    </w:p>
    <w:p w14:paraId="74A49C9C" w14:textId="4741A40E" w:rsidR="00D824F0" w:rsidRDefault="00D824F0" w:rsidP="00D824F0">
      <w:pPr>
        <w:pStyle w:val="ListParagraph"/>
        <w:numPr>
          <w:ilvl w:val="0"/>
          <w:numId w:val="21"/>
        </w:numPr>
      </w:pPr>
      <w:r>
        <w:t xml:space="preserve">“One HR” to connect capabilities so that the business sees a seamless service  </w:t>
      </w:r>
      <w:sdt>
        <w:sdtPr>
          <w:id w:val="377445395"/>
          <w:citation/>
        </w:sdtPr>
        <w:sdtContent>
          <w:r>
            <w:fldChar w:fldCharType="begin"/>
          </w:r>
          <w:r>
            <w:instrText xml:space="preserve">CITATION LRI12 \l 2057 </w:instrText>
          </w:r>
          <w:r>
            <w:fldChar w:fldCharType="separate"/>
          </w:r>
          <w:r w:rsidRPr="00D824F0">
            <w:rPr>
              <w:noProof/>
            </w:rPr>
            <w:t>(Ulrich, 2012)</w:t>
          </w:r>
          <w:r>
            <w:fldChar w:fldCharType="end"/>
          </w:r>
        </w:sdtContent>
      </w:sdt>
      <w:r>
        <w:t xml:space="preserve"> </w:t>
      </w:r>
      <w:sdt>
        <w:sdtPr>
          <w:id w:val="913515772"/>
          <w:citation/>
        </w:sdtPr>
        <w:sdtContent>
          <w:r>
            <w:fldChar w:fldCharType="begin"/>
          </w:r>
          <w:r>
            <w:instrText xml:space="preserve"> CITATION CIP176 \l 2057 </w:instrText>
          </w:r>
          <w:r>
            <w:fldChar w:fldCharType="separate"/>
          </w:r>
          <w:r w:rsidRPr="00D824F0">
            <w:rPr>
              <w:noProof/>
            </w:rPr>
            <w:t>(CIPD (g), 2017)</w:t>
          </w:r>
          <w:r>
            <w:fldChar w:fldCharType="end"/>
          </w:r>
        </w:sdtContent>
      </w:sdt>
      <w:r>
        <w:t>.</w:t>
      </w:r>
    </w:p>
    <w:p w14:paraId="4E5F9C69" w14:textId="77777777" w:rsidR="00D824F0" w:rsidRDefault="00D824F0" w:rsidP="00D824F0"/>
    <w:p w14:paraId="15ACE25C" w14:textId="27A415C9" w:rsidR="00D824F0" w:rsidRDefault="00D824F0" w:rsidP="00D824F0"/>
    <w:p w14:paraId="60E9C14B" w14:textId="28D52FE8" w:rsidR="000B4258" w:rsidRPr="00907056" w:rsidRDefault="00907056" w:rsidP="00BA545A">
      <w:pPr>
        <w:rPr>
          <w:b/>
        </w:rPr>
      </w:pPr>
      <w:r w:rsidRPr="00907056">
        <w:rPr>
          <w:b/>
        </w:rPr>
        <w:t>Environment</w:t>
      </w:r>
      <w:r w:rsidR="00587A69">
        <w:rPr>
          <w:b/>
        </w:rPr>
        <w:t>al Scanning</w:t>
      </w:r>
    </w:p>
    <w:p w14:paraId="71EDF3A7" w14:textId="77777777" w:rsidR="00587A69" w:rsidRDefault="00587A69" w:rsidP="00AD005A"/>
    <w:p w14:paraId="51FFAFBC" w14:textId="64DCE25B" w:rsidR="00587A69" w:rsidRDefault="00587A69" w:rsidP="00587A69">
      <w:r>
        <w:t xml:space="preserve">Environmental scanning is a process </w:t>
      </w:r>
      <w:r>
        <w:t>in which organisations</w:t>
      </w:r>
      <w:r>
        <w:t xml:space="preserve"> surveys and interprets relevant data to identify </w:t>
      </w:r>
      <w:r>
        <w:t xml:space="preserve">any </w:t>
      </w:r>
      <w:r>
        <w:t>external opportunities and threats</w:t>
      </w:r>
      <w:r>
        <w:t xml:space="preserve"> to it</w:t>
      </w:r>
      <w:r>
        <w:t>.</w:t>
      </w:r>
      <w:r w:rsidRPr="00587A69">
        <w:t xml:space="preserve"> </w:t>
      </w:r>
      <w:r>
        <w:t xml:space="preserve">The environmental scanning process </w:t>
      </w:r>
      <w:r>
        <w:t>consist of several steps:</w:t>
      </w:r>
    </w:p>
    <w:p w14:paraId="04136203" w14:textId="403922EA" w:rsidR="00587A69" w:rsidRDefault="00587A69" w:rsidP="00587A69">
      <w:pPr>
        <w:pStyle w:val="ListParagraph"/>
        <w:numPr>
          <w:ilvl w:val="0"/>
          <w:numId w:val="22"/>
        </w:numPr>
      </w:pPr>
      <w:r>
        <w:t>Gather information about the economy, government, regulations and demographics</w:t>
      </w:r>
    </w:p>
    <w:p w14:paraId="6AFD4A9D" w14:textId="06B8B598" w:rsidR="00587A69" w:rsidRDefault="00587A69" w:rsidP="00587A69">
      <w:pPr>
        <w:pStyle w:val="ListParagraph"/>
        <w:numPr>
          <w:ilvl w:val="0"/>
          <w:numId w:val="22"/>
        </w:numPr>
      </w:pPr>
      <w:r>
        <w:t>Identify the competitors, its trends, opportunities and threats</w:t>
      </w:r>
    </w:p>
    <w:p w14:paraId="1898A9E9" w14:textId="42D3E7EE" w:rsidR="00587A69" w:rsidRDefault="00587A69" w:rsidP="00587A69">
      <w:pPr>
        <w:pStyle w:val="ListParagraph"/>
        <w:numPr>
          <w:ilvl w:val="0"/>
          <w:numId w:val="22"/>
        </w:numPr>
      </w:pPr>
      <w:r>
        <w:t>Carry out a survey on the organisation itself. This will identify the strengths and weakness</w:t>
      </w:r>
      <w:r w:rsidRPr="00587A69">
        <w:t xml:space="preserve"> </w:t>
      </w:r>
      <w:sdt>
        <w:sdtPr>
          <w:id w:val="-1590144391"/>
          <w:citation/>
        </w:sdtPr>
        <w:sdtContent>
          <w:r>
            <w:fldChar w:fldCharType="begin"/>
          </w:r>
          <w:r>
            <w:instrText xml:space="preserve"> CITATION STR12 \l 2057 </w:instrText>
          </w:r>
          <w:r>
            <w:fldChar w:fldCharType="separate"/>
          </w:r>
          <w:r w:rsidRPr="00587A69">
            <w:rPr>
              <w:noProof/>
            </w:rPr>
            <w:t>(STRATEGIC HUMAN RESOURCE MANAGEMENT, 2012)</w:t>
          </w:r>
          <w:r>
            <w:fldChar w:fldCharType="end"/>
          </w:r>
        </w:sdtContent>
      </w:sdt>
    </w:p>
    <w:p w14:paraId="6900DF66" w14:textId="77777777" w:rsidR="00587A69" w:rsidRDefault="00587A69" w:rsidP="00587A69"/>
    <w:p w14:paraId="105046E6" w14:textId="72BC9E7F" w:rsidR="00D376A1" w:rsidRDefault="00B779AE" w:rsidP="00D376A1">
      <w:r>
        <w:t xml:space="preserve">In order to carry out effective environmental scanning </w:t>
      </w:r>
      <w:r w:rsidR="00426858">
        <w:t xml:space="preserve">a number of sources of data and business information must be used. </w:t>
      </w:r>
      <w:r w:rsidR="00D376A1">
        <w:t xml:space="preserve">These can include quantitative methods such as turnover, staff development, grievances and absenteeism. These </w:t>
      </w:r>
      <w:r w:rsidR="00D376A1">
        <w:t xml:space="preserve">HR metrics are indicators that enable HR departments to track and measure performance within their organisation. A key metric to use is staff turnover and absenteeism as these are strong indicators of dissatisfaction within the business. It is then HR’s responsibility to identify the reasons behind these statistics. </w:t>
      </w:r>
    </w:p>
    <w:p w14:paraId="276AD257" w14:textId="4488EBE8" w:rsidR="00D376A1" w:rsidRDefault="00D376A1" w:rsidP="00AD005A"/>
    <w:p w14:paraId="275123F2" w14:textId="6FEFCE3F" w:rsidR="00D376A1" w:rsidRDefault="00D376A1" w:rsidP="00AD005A">
      <w:r>
        <w:t>Qualitative data such as employee satisfaction surveys and exit interviews are also key data to interpret any trends or patterns.</w:t>
      </w:r>
    </w:p>
    <w:p w14:paraId="49197023" w14:textId="77777777" w:rsidR="00D376A1" w:rsidRDefault="00D376A1" w:rsidP="00AD005A"/>
    <w:p w14:paraId="5DC8376D" w14:textId="65034A34" w:rsidR="00D376A1" w:rsidRPr="00F622FE" w:rsidRDefault="00D376A1" w:rsidP="00AD005A">
      <w:pPr>
        <w:rPr>
          <w:b/>
        </w:rPr>
      </w:pPr>
      <w:r w:rsidRPr="00F622FE">
        <w:rPr>
          <w:b/>
        </w:rPr>
        <w:t>Evaluating Strategies</w:t>
      </w:r>
    </w:p>
    <w:p w14:paraId="17D69DED" w14:textId="77777777" w:rsidR="00F622FE" w:rsidRDefault="00F622FE" w:rsidP="00AD005A"/>
    <w:p w14:paraId="1F754E70" w14:textId="538F8EFA" w:rsidR="00F622FE" w:rsidRDefault="00F622FE" w:rsidP="00AD005A">
      <w:r>
        <w:lastRenderedPageBreak/>
        <w:t xml:space="preserve">Whichever way a strategy is developed, whether it be rational, emergent or symbolic, strategies must be evaluated on three levels: suitability, acceptability and feasibility </w:t>
      </w:r>
      <w:sdt>
        <w:sdtPr>
          <w:id w:val="-732628126"/>
          <w:citation/>
        </w:sdtPr>
        <w:sdtContent>
          <w:r>
            <w:fldChar w:fldCharType="begin"/>
          </w:r>
          <w:r>
            <w:instrText xml:space="preserve"> CITATION Kew10 \l 2057 </w:instrText>
          </w:r>
          <w:r>
            <w:fldChar w:fldCharType="separate"/>
          </w:r>
          <w:r w:rsidRPr="00F622FE">
            <w:rPr>
              <w:noProof/>
            </w:rPr>
            <w:t>(Kew &amp; Stredwick, 2010)</w:t>
          </w:r>
          <w:r>
            <w:fldChar w:fldCharType="end"/>
          </w:r>
        </w:sdtContent>
      </w:sdt>
      <w:r>
        <w:t xml:space="preserve">. </w:t>
      </w:r>
    </w:p>
    <w:p w14:paraId="6E3071ED" w14:textId="5BF6F3E9" w:rsidR="00F622FE" w:rsidRDefault="00F622FE" w:rsidP="00AD005A">
      <w:r>
        <w:t xml:space="preserve">To check whether a strategy is suitable for the organisation various analytical tools should be undertaken such as a life cycle analysis, value chain analysis or a Boston matrix. </w:t>
      </w:r>
    </w:p>
    <w:p w14:paraId="56A5D532" w14:textId="77777777" w:rsidR="00F622FE" w:rsidRDefault="00F622FE" w:rsidP="00AD005A"/>
    <w:p w14:paraId="5AAAEDDE" w14:textId="2F4645A9" w:rsidR="00F622FE" w:rsidRDefault="00F622FE" w:rsidP="00AD005A">
      <w:r>
        <w:t xml:space="preserve">All strategies must be acceptable to both internal and external stakeholders. These can be assessed in three ways; return (profitability analysis), risk (break even and ration analysis) and stakeholder reaction (stakeholder modelling). </w:t>
      </w:r>
    </w:p>
    <w:p w14:paraId="6EDCCB29" w14:textId="77777777" w:rsidR="00D376A1" w:rsidRDefault="00D376A1" w:rsidP="00AD005A"/>
    <w:p w14:paraId="5E2F20BE" w14:textId="216A2681" w:rsidR="008558C1" w:rsidRDefault="008558C1" w:rsidP="00AD005A"/>
    <w:p w14:paraId="13BE8452" w14:textId="77777777" w:rsidR="008558C1" w:rsidRDefault="008558C1" w:rsidP="00AD005A"/>
    <w:p w14:paraId="0EE706FF" w14:textId="15C91430" w:rsidR="008558C1" w:rsidRPr="000D4649" w:rsidRDefault="000D4649" w:rsidP="00AD005A">
      <w:pPr>
        <w:rPr>
          <w:b/>
        </w:rPr>
      </w:pPr>
      <w:r w:rsidRPr="000D4649">
        <w:rPr>
          <w:b/>
        </w:rPr>
        <w:t>Conclusion</w:t>
      </w:r>
    </w:p>
    <w:p w14:paraId="500429DF" w14:textId="77777777" w:rsidR="008558C1" w:rsidRDefault="008558C1" w:rsidP="00AD005A"/>
    <w:p w14:paraId="4AC7238E" w14:textId="77777777" w:rsidR="008558C1" w:rsidRDefault="008558C1" w:rsidP="00AD005A"/>
    <w:p w14:paraId="54ABECBB" w14:textId="77777777" w:rsidR="008558C1" w:rsidRDefault="008558C1" w:rsidP="00AD005A"/>
    <w:p w14:paraId="62A59C38" w14:textId="77777777" w:rsidR="008558C1" w:rsidRDefault="008558C1" w:rsidP="00AD005A"/>
    <w:p w14:paraId="388534A4" w14:textId="77777777" w:rsidR="00C81275" w:rsidRDefault="00C81275" w:rsidP="00AD005A"/>
    <w:p w14:paraId="694143A1" w14:textId="77777777" w:rsidR="00C81275" w:rsidRDefault="00C81275" w:rsidP="00AD005A"/>
    <w:p w14:paraId="07CC5F58" w14:textId="77777777" w:rsidR="00C81275" w:rsidRDefault="00C81275" w:rsidP="00AD005A"/>
    <w:p w14:paraId="46725D01" w14:textId="77777777" w:rsidR="00C81275" w:rsidRDefault="00C81275" w:rsidP="00AD005A"/>
    <w:p w14:paraId="2C66C562" w14:textId="77777777" w:rsidR="00C81275" w:rsidRDefault="00C81275" w:rsidP="00AD005A"/>
    <w:p w14:paraId="7DAF0828" w14:textId="77777777" w:rsidR="00C81275" w:rsidRDefault="00C81275" w:rsidP="00AD005A"/>
    <w:p w14:paraId="3ED8D247" w14:textId="77777777" w:rsidR="00C81275" w:rsidRDefault="00C81275" w:rsidP="00AD005A"/>
    <w:p w14:paraId="1F07CF6D" w14:textId="77777777" w:rsidR="00C81275" w:rsidRDefault="00C81275" w:rsidP="00AD005A"/>
    <w:p w14:paraId="09AD5614" w14:textId="77777777" w:rsidR="00C81275" w:rsidRDefault="00C81275" w:rsidP="00AD005A"/>
    <w:p w14:paraId="59CBE9B2" w14:textId="77777777" w:rsidR="00C81275" w:rsidRDefault="00C81275" w:rsidP="00AD005A"/>
    <w:p w14:paraId="7ED146D9" w14:textId="77777777" w:rsidR="00C81275" w:rsidRDefault="00C81275" w:rsidP="00AD005A"/>
    <w:p w14:paraId="3D97F655" w14:textId="77777777" w:rsidR="00C81275" w:rsidRDefault="00C81275" w:rsidP="00AD005A"/>
    <w:p w14:paraId="09D1EC54" w14:textId="77777777" w:rsidR="00C81275" w:rsidRDefault="00C81275" w:rsidP="00AD005A"/>
    <w:p w14:paraId="55641700" w14:textId="77777777" w:rsidR="00C81275" w:rsidRDefault="00C81275" w:rsidP="00AD005A"/>
    <w:p w14:paraId="7BD33596" w14:textId="77777777" w:rsidR="00C81275" w:rsidRDefault="00C81275" w:rsidP="00AD005A"/>
    <w:p w14:paraId="70BBAC7B" w14:textId="77777777" w:rsidR="00C81275" w:rsidRDefault="00C81275" w:rsidP="00AD005A"/>
    <w:p w14:paraId="6AD4E796" w14:textId="77777777" w:rsidR="00C81275" w:rsidRDefault="00C81275" w:rsidP="00AD005A"/>
    <w:p w14:paraId="04C55DE8" w14:textId="77777777" w:rsidR="00C81275" w:rsidRDefault="00C81275" w:rsidP="00AD005A"/>
    <w:p w14:paraId="22B03CDD" w14:textId="77777777" w:rsidR="00C81275" w:rsidRDefault="00C81275" w:rsidP="00AD005A"/>
    <w:p w14:paraId="5E1BAADF" w14:textId="77777777" w:rsidR="00C81275" w:rsidRDefault="00C81275" w:rsidP="00AD005A"/>
    <w:p w14:paraId="66771CE1" w14:textId="77777777" w:rsidR="00C81275" w:rsidRDefault="00C81275" w:rsidP="00AD005A"/>
    <w:p w14:paraId="029BC4D9" w14:textId="77777777" w:rsidR="00C81275" w:rsidRDefault="00C81275" w:rsidP="00AD005A"/>
    <w:p w14:paraId="2CDB7BE5" w14:textId="77777777" w:rsidR="00C81275" w:rsidRDefault="00C81275" w:rsidP="00AD005A"/>
    <w:p w14:paraId="7B2CC978" w14:textId="77777777" w:rsidR="00C81275" w:rsidRDefault="00C81275" w:rsidP="00AD005A"/>
    <w:p w14:paraId="003A0A2B" w14:textId="77777777" w:rsidR="00C81275" w:rsidRDefault="00C81275" w:rsidP="00AD005A"/>
    <w:p w14:paraId="4DA4B39D" w14:textId="77777777" w:rsidR="00C81275" w:rsidRDefault="00C81275" w:rsidP="00AD005A"/>
    <w:p w14:paraId="428B7D61" w14:textId="77777777" w:rsidR="00C81275" w:rsidRDefault="00C81275" w:rsidP="00AD005A"/>
    <w:p w14:paraId="7C55D750" w14:textId="77777777" w:rsidR="00C81275" w:rsidRDefault="00C81275" w:rsidP="00AD005A"/>
    <w:p w14:paraId="0432198B" w14:textId="77777777" w:rsidR="00C81275" w:rsidRDefault="00C81275" w:rsidP="00AD005A"/>
    <w:p w14:paraId="110A982E" w14:textId="77777777" w:rsidR="00C81275" w:rsidRDefault="00C81275" w:rsidP="00AD005A"/>
    <w:p w14:paraId="5E7CD667" w14:textId="77777777" w:rsidR="00C81275" w:rsidRDefault="00C81275" w:rsidP="00AD005A"/>
    <w:sdt>
      <w:sdtPr>
        <w:id w:val="893930366"/>
        <w:docPartObj>
          <w:docPartGallery w:val="Bibliographies"/>
          <w:docPartUnique/>
        </w:docPartObj>
      </w:sdtPr>
      <w:sdtEndPr>
        <w:rPr>
          <w:rFonts w:asciiTheme="minorHAnsi" w:eastAsiaTheme="minorHAnsi" w:hAnsiTheme="minorHAnsi" w:cstheme="minorBidi"/>
          <w:color w:val="auto"/>
          <w:sz w:val="24"/>
          <w:szCs w:val="24"/>
          <w:lang w:val="en-GB" w:bidi="ar-SA"/>
        </w:rPr>
      </w:sdtEndPr>
      <w:sdtContent>
        <w:p w14:paraId="1B767F45" w14:textId="6399B43B" w:rsidR="00973F32" w:rsidRDefault="00973F32">
          <w:pPr>
            <w:pStyle w:val="Heading1"/>
          </w:pPr>
          <w:r>
            <w:t>Works Cited</w:t>
          </w:r>
        </w:p>
        <w:p w14:paraId="066185F9" w14:textId="77777777" w:rsidR="00973F32" w:rsidRDefault="00973F32" w:rsidP="00973F32">
          <w:pPr>
            <w:pStyle w:val="Bibliography"/>
            <w:rPr>
              <w:noProof/>
              <w:lang w:val="en-US"/>
            </w:rPr>
          </w:pPr>
          <w:r>
            <w:fldChar w:fldCharType="begin"/>
          </w:r>
          <w:r>
            <w:instrText xml:space="preserve"> BIBLIOGRAPHY </w:instrText>
          </w:r>
          <w:r>
            <w:fldChar w:fldCharType="separate"/>
          </w:r>
          <w:r>
            <w:rPr>
              <w:noProof/>
              <w:lang w:val="en-US"/>
            </w:rPr>
            <w:t xml:space="preserve">Armstrong, M. &amp; Baron, A., 2002. </w:t>
          </w:r>
          <w:r>
            <w:rPr>
              <w:i/>
              <w:iCs/>
              <w:noProof/>
              <w:lang w:val="en-US"/>
            </w:rPr>
            <w:t xml:space="preserve">Strategic HRM: the key to improved business performance. </w:t>
          </w:r>
          <w:r>
            <w:rPr>
              <w:noProof/>
              <w:lang w:val="en-US"/>
            </w:rPr>
            <w:t>First ed. London: CIPD.</w:t>
          </w:r>
        </w:p>
        <w:p w14:paraId="665D5F32" w14:textId="77777777" w:rsidR="00973F32" w:rsidRDefault="00973F32" w:rsidP="00973F32">
          <w:pPr>
            <w:pStyle w:val="Bibliography"/>
            <w:rPr>
              <w:noProof/>
              <w:lang w:val="en-US"/>
            </w:rPr>
          </w:pPr>
          <w:r>
            <w:rPr>
              <w:noProof/>
              <w:lang w:val="en-US"/>
            </w:rPr>
            <w:t xml:space="preserve">Bach, S., 2010. HRM in the public sector. In: A. Wilkinson, N. Bacon &amp; S. Snell, eds. </w:t>
          </w:r>
          <w:r>
            <w:rPr>
              <w:i/>
              <w:iCs/>
              <w:noProof/>
              <w:lang w:val="en-US"/>
            </w:rPr>
            <w:t xml:space="preserve">The Sage handbook of human resource management. </w:t>
          </w:r>
          <w:r>
            <w:rPr>
              <w:noProof/>
              <w:lang w:val="en-US"/>
            </w:rPr>
            <w:t>London: Sage, pp. 561-77.</w:t>
          </w:r>
        </w:p>
        <w:p w14:paraId="2719F4C8" w14:textId="77777777" w:rsidR="00973F32" w:rsidRDefault="00973F32" w:rsidP="00973F32">
          <w:pPr>
            <w:pStyle w:val="Bibliography"/>
            <w:rPr>
              <w:noProof/>
              <w:lang w:val="en-US"/>
            </w:rPr>
          </w:pPr>
          <w:r>
            <w:rPr>
              <w:noProof/>
              <w:lang w:val="en-US"/>
            </w:rPr>
            <w:t xml:space="preserve">Beer, M. et al., 1984. </w:t>
          </w:r>
          <w:r>
            <w:rPr>
              <w:i/>
              <w:iCs/>
              <w:noProof/>
              <w:lang w:val="en-US"/>
            </w:rPr>
            <w:t xml:space="preserve">Managing Human Assets. </w:t>
          </w:r>
          <w:r>
            <w:rPr>
              <w:noProof/>
              <w:lang w:val="en-US"/>
            </w:rPr>
            <w:t>First ed. s.l.:The Free Press.</w:t>
          </w:r>
        </w:p>
        <w:p w14:paraId="29D05A8C" w14:textId="77777777" w:rsidR="00973F32" w:rsidRDefault="00973F32" w:rsidP="00973F32">
          <w:pPr>
            <w:pStyle w:val="Bibliography"/>
            <w:rPr>
              <w:noProof/>
              <w:lang w:val="en-US"/>
            </w:rPr>
          </w:pPr>
          <w:r>
            <w:rPr>
              <w:noProof/>
              <w:lang w:val="en-US"/>
            </w:rPr>
            <w:t xml:space="preserve">Boxall, P. &amp; Purcell, J., 2008. </w:t>
          </w:r>
          <w:r>
            <w:rPr>
              <w:i/>
              <w:iCs/>
              <w:noProof/>
              <w:lang w:val="en-US"/>
            </w:rPr>
            <w:t xml:space="preserve">trategy and human resource management. </w:t>
          </w:r>
          <w:r>
            <w:rPr>
              <w:noProof/>
              <w:lang w:val="en-US"/>
            </w:rPr>
            <w:t>First ed. Basingstoke: Palgrave Macmillan.</w:t>
          </w:r>
        </w:p>
        <w:p w14:paraId="392E880C" w14:textId="77777777" w:rsidR="00973F32" w:rsidRDefault="00973F32" w:rsidP="00973F32">
          <w:pPr>
            <w:pStyle w:val="Bibliography"/>
            <w:rPr>
              <w:noProof/>
              <w:lang w:val="en-US"/>
            </w:rPr>
          </w:pPr>
          <w:r>
            <w:rPr>
              <w:noProof/>
              <w:lang w:val="en-US"/>
            </w:rPr>
            <w:t xml:space="preserve">Brinkmann, J. &amp; Ims, L., 2003. Good intentions aside: drafting a functionalist look at codes of ethics. </w:t>
          </w:r>
          <w:r>
            <w:rPr>
              <w:i/>
              <w:iCs/>
              <w:noProof/>
              <w:lang w:val="en-US"/>
            </w:rPr>
            <w:t xml:space="preserve">Business Ethics: A Business Review, </w:t>
          </w:r>
          <w:r>
            <w:rPr>
              <w:noProof/>
              <w:lang w:val="en-US"/>
            </w:rPr>
            <w:t>12(3).</w:t>
          </w:r>
        </w:p>
        <w:p w14:paraId="4926105F" w14:textId="77777777" w:rsidR="00973F32" w:rsidRDefault="00973F32" w:rsidP="00973F32">
          <w:pPr>
            <w:pStyle w:val="Bibliography"/>
            <w:rPr>
              <w:noProof/>
              <w:lang w:val="en-US"/>
            </w:rPr>
          </w:pPr>
          <w:r>
            <w:rPr>
              <w:noProof/>
              <w:lang w:val="en-US"/>
            </w:rPr>
            <w:t xml:space="preserve">CIPD (a), 2016. </w:t>
          </w:r>
          <w:r>
            <w:rPr>
              <w:i/>
              <w:iCs/>
              <w:noProof/>
              <w:lang w:val="en-US"/>
            </w:rPr>
            <w:t xml:space="preserve">CIPD Sustainable Organisation Performance. </w:t>
          </w:r>
          <w:r>
            <w:rPr>
              <w:noProof/>
              <w:lang w:val="en-US"/>
            </w:rPr>
            <w:t xml:space="preserve">[Online] </w:t>
          </w:r>
          <w:r>
            <w:rPr>
              <w:noProof/>
              <w:lang w:val="en-US"/>
            </w:rPr>
            <w:br/>
            <w:t xml:space="preserve">Available at: </w:t>
          </w:r>
          <w:r>
            <w:rPr>
              <w:noProof/>
              <w:u w:val="single"/>
              <w:lang w:val="en-US"/>
            </w:rPr>
            <w:t>https://www.cipd.co.uk/knowledge/strategy/sustainable-performance/factsheet</w:t>
          </w:r>
          <w:r>
            <w:rPr>
              <w:noProof/>
              <w:lang w:val="en-US"/>
            </w:rPr>
            <w:br/>
            <w:t>[Accessed 2 January 2018].</w:t>
          </w:r>
        </w:p>
        <w:p w14:paraId="544EE873" w14:textId="77777777" w:rsidR="00973F32" w:rsidRDefault="00973F32" w:rsidP="00973F32">
          <w:pPr>
            <w:pStyle w:val="Bibliography"/>
            <w:rPr>
              <w:noProof/>
              <w:lang w:val="en-US"/>
            </w:rPr>
          </w:pPr>
          <w:r>
            <w:rPr>
              <w:noProof/>
              <w:lang w:val="en-US"/>
            </w:rPr>
            <w:t xml:space="preserve">CIPD (b), 2017. </w:t>
          </w:r>
          <w:r>
            <w:rPr>
              <w:i/>
              <w:iCs/>
              <w:noProof/>
              <w:lang w:val="en-US"/>
            </w:rPr>
            <w:t xml:space="preserve">Organisation Development. </w:t>
          </w:r>
          <w:r>
            <w:rPr>
              <w:noProof/>
              <w:lang w:val="en-US"/>
            </w:rPr>
            <w:t xml:space="preserve">[Online] </w:t>
          </w:r>
          <w:r>
            <w:rPr>
              <w:noProof/>
              <w:lang w:val="en-US"/>
            </w:rPr>
            <w:br/>
            <w:t xml:space="preserve">Available at: </w:t>
          </w:r>
          <w:r>
            <w:rPr>
              <w:noProof/>
              <w:u w:val="single"/>
              <w:lang w:val="en-US"/>
            </w:rPr>
            <w:t>https://www.cipd.co.uk/knowledge/strategy/organisational-development/factsheet</w:t>
          </w:r>
          <w:r>
            <w:rPr>
              <w:noProof/>
              <w:lang w:val="en-US"/>
            </w:rPr>
            <w:br/>
            <w:t>[Accessed 2 January 2018].</w:t>
          </w:r>
        </w:p>
        <w:p w14:paraId="723858BE" w14:textId="77777777" w:rsidR="00973F32" w:rsidRDefault="00973F32" w:rsidP="00973F32">
          <w:pPr>
            <w:pStyle w:val="Bibliography"/>
            <w:rPr>
              <w:noProof/>
              <w:lang w:val="en-US"/>
            </w:rPr>
          </w:pPr>
          <w:r>
            <w:rPr>
              <w:noProof/>
              <w:lang w:val="en-US"/>
            </w:rPr>
            <w:t xml:space="preserve">CIPD (c), 2017. </w:t>
          </w:r>
          <w:r>
            <w:rPr>
              <w:i/>
              <w:iCs/>
              <w:noProof/>
              <w:lang w:val="en-US"/>
            </w:rPr>
            <w:t xml:space="preserve">HR Analytics. </w:t>
          </w:r>
          <w:r>
            <w:rPr>
              <w:noProof/>
              <w:lang w:val="en-US"/>
            </w:rPr>
            <w:t xml:space="preserve">[Online] </w:t>
          </w:r>
          <w:r>
            <w:rPr>
              <w:noProof/>
              <w:lang w:val="en-US"/>
            </w:rPr>
            <w:br/>
            <w:t xml:space="preserve">Available at: </w:t>
          </w:r>
          <w:r>
            <w:rPr>
              <w:noProof/>
              <w:u w:val="single"/>
              <w:lang w:val="en-US"/>
            </w:rPr>
            <w:t>https://www.cipd.co.uk/knowledge/strategy/analytics/factsheet</w:t>
          </w:r>
          <w:r>
            <w:rPr>
              <w:noProof/>
              <w:lang w:val="en-US"/>
            </w:rPr>
            <w:br/>
            <w:t>[Accessed 2 January 2018].</w:t>
          </w:r>
        </w:p>
        <w:p w14:paraId="76B17079" w14:textId="77777777" w:rsidR="00973F32" w:rsidRDefault="00973F32" w:rsidP="00973F32">
          <w:pPr>
            <w:pStyle w:val="Bibliography"/>
            <w:rPr>
              <w:noProof/>
              <w:lang w:val="en-US"/>
            </w:rPr>
          </w:pPr>
          <w:r>
            <w:rPr>
              <w:noProof/>
              <w:lang w:val="en-US"/>
            </w:rPr>
            <w:t xml:space="preserve">CIPD (d), 2017. </w:t>
          </w:r>
          <w:r>
            <w:rPr>
              <w:i/>
              <w:iCs/>
              <w:noProof/>
              <w:lang w:val="en-US"/>
            </w:rPr>
            <w:t xml:space="preserve">Strategic Human Resource Management. </w:t>
          </w:r>
          <w:r>
            <w:rPr>
              <w:noProof/>
              <w:lang w:val="en-US"/>
            </w:rPr>
            <w:t xml:space="preserve">[Online] </w:t>
          </w:r>
          <w:r>
            <w:rPr>
              <w:noProof/>
              <w:lang w:val="en-US"/>
            </w:rPr>
            <w:br/>
            <w:t xml:space="preserve">Available at: </w:t>
          </w:r>
          <w:r>
            <w:rPr>
              <w:noProof/>
              <w:u w:val="single"/>
              <w:lang w:val="en-US"/>
            </w:rPr>
            <w:t>https://www.cipd.co.uk/knowledge/strategy/hr/strategic-hrm-factsheet</w:t>
          </w:r>
          <w:r>
            <w:rPr>
              <w:noProof/>
              <w:lang w:val="en-US"/>
            </w:rPr>
            <w:br/>
            <w:t>[Accessed 5 January 2018].</w:t>
          </w:r>
        </w:p>
        <w:p w14:paraId="1034D11D" w14:textId="77777777" w:rsidR="00973F32" w:rsidRDefault="00973F32" w:rsidP="00973F32">
          <w:pPr>
            <w:pStyle w:val="Bibliography"/>
            <w:rPr>
              <w:noProof/>
              <w:lang w:val="en-US"/>
            </w:rPr>
          </w:pPr>
          <w:r>
            <w:rPr>
              <w:noProof/>
              <w:lang w:val="en-US"/>
            </w:rPr>
            <w:t xml:space="preserve">CIPD (e), 2017. </w:t>
          </w:r>
          <w:r>
            <w:rPr>
              <w:i/>
              <w:iCs/>
              <w:noProof/>
              <w:lang w:val="en-US"/>
            </w:rPr>
            <w:t xml:space="preserve">PESTLE analysis. </w:t>
          </w:r>
          <w:r>
            <w:rPr>
              <w:noProof/>
              <w:lang w:val="en-US"/>
            </w:rPr>
            <w:t xml:space="preserve">[Online] </w:t>
          </w:r>
          <w:r>
            <w:rPr>
              <w:noProof/>
              <w:lang w:val="en-US"/>
            </w:rPr>
            <w:br/>
            <w:t xml:space="preserve">Available at: </w:t>
          </w:r>
          <w:r>
            <w:rPr>
              <w:noProof/>
              <w:u w:val="single"/>
              <w:lang w:val="en-US"/>
            </w:rPr>
            <w:t>https://www.cipd.co.uk/knowledge/strategy/organisational-development/pestle-analysis-factsheet</w:t>
          </w:r>
          <w:r>
            <w:rPr>
              <w:noProof/>
              <w:lang w:val="en-US"/>
            </w:rPr>
            <w:br/>
            <w:t>[Accessed 4 January 2018].</w:t>
          </w:r>
        </w:p>
        <w:p w14:paraId="55470273" w14:textId="77777777" w:rsidR="00973F32" w:rsidRDefault="00973F32" w:rsidP="00973F32">
          <w:pPr>
            <w:pStyle w:val="Bibliography"/>
            <w:rPr>
              <w:noProof/>
              <w:lang w:val="en-US"/>
            </w:rPr>
          </w:pPr>
          <w:r>
            <w:rPr>
              <w:noProof/>
              <w:lang w:val="en-US"/>
            </w:rPr>
            <w:t xml:space="preserve">CIPD (f), 2015. </w:t>
          </w:r>
          <w:r>
            <w:rPr>
              <w:i/>
              <w:iCs/>
              <w:noProof/>
              <w:lang w:val="en-US"/>
            </w:rPr>
            <w:t xml:space="preserve">SWOT analysis. </w:t>
          </w:r>
          <w:r>
            <w:rPr>
              <w:noProof/>
              <w:lang w:val="en-US"/>
            </w:rPr>
            <w:t xml:space="preserve">[Online] </w:t>
          </w:r>
          <w:r>
            <w:rPr>
              <w:noProof/>
              <w:lang w:val="en-US"/>
            </w:rPr>
            <w:br/>
            <w:t xml:space="preserve">Available at: </w:t>
          </w:r>
          <w:r>
            <w:rPr>
              <w:noProof/>
              <w:u w:val="single"/>
              <w:lang w:val="en-US"/>
            </w:rPr>
            <w:t>https://www.cipd.co.uk/knowledge/strategy/organisational-development/swot-analysis-factsheet#8016</w:t>
          </w:r>
          <w:r>
            <w:rPr>
              <w:noProof/>
              <w:lang w:val="en-US"/>
            </w:rPr>
            <w:br/>
            <w:t>[Accessed 6 JAN 2018].</w:t>
          </w:r>
        </w:p>
        <w:p w14:paraId="2035E978" w14:textId="77777777" w:rsidR="00973F32" w:rsidRDefault="00973F32" w:rsidP="00973F32">
          <w:pPr>
            <w:pStyle w:val="Bibliography"/>
            <w:rPr>
              <w:noProof/>
              <w:lang w:val="en-US"/>
            </w:rPr>
          </w:pPr>
          <w:r>
            <w:rPr>
              <w:noProof/>
              <w:lang w:val="en-US"/>
            </w:rPr>
            <w:t xml:space="preserve">CIPD (g), 2017. </w:t>
          </w:r>
          <w:r>
            <w:rPr>
              <w:i/>
              <w:iCs/>
              <w:noProof/>
              <w:lang w:val="en-US"/>
            </w:rPr>
            <w:t xml:space="preserve">HR business partnering. </w:t>
          </w:r>
          <w:r>
            <w:rPr>
              <w:noProof/>
              <w:lang w:val="en-US"/>
            </w:rPr>
            <w:t xml:space="preserve">[Online] </w:t>
          </w:r>
          <w:r>
            <w:rPr>
              <w:noProof/>
              <w:lang w:val="en-US"/>
            </w:rPr>
            <w:br/>
            <w:t xml:space="preserve">Available at: </w:t>
          </w:r>
          <w:r>
            <w:rPr>
              <w:noProof/>
              <w:u w:val="single"/>
              <w:lang w:val="en-US"/>
            </w:rPr>
            <w:t>https://www.cipd.co.uk/knowledge/fundamentals/people/hr/business-partnering-factsheet</w:t>
          </w:r>
          <w:r>
            <w:rPr>
              <w:noProof/>
              <w:lang w:val="en-US"/>
            </w:rPr>
            <w:br/>
            <w:t>[Accessed 6 January 2018].</w:t>
          </w:r>
        </w:p>
        <w:p w14:paraId="4F4A6574" w14:textId="77777777" w:rsidR="00973F32" w:rsidRDefault="00973F32" w:rsidP="00973F32">
          <w:pPr>
            <w:pStyle w:val="Bibliography"/>
            <w:rPr>
              <w:noProof/>
              <w:lang w:val="en-US"/>
            </w:rPr>
          </w:pPr>
          <w:r>
            <w:rPr>
              <w:noProof/>
              <w:lang w:val="en-US"/>
            </w:rPr>
            <w:t xml:space="preserve">Dixit, A., 2013. Globalisation &amp; HR Challenges. </w:t>
          </w:r>
          <w:r>
            <w:rPr>
              <w:i/>
              <w:iCs/>
              <w:noProof/>
              <w:lang w:val="en-US"/>
            </w:rPr>
            <w:t>Human Capital</w:t>
          </w:r>
          <w:r>
            <w:rPr>
              <w:noProof/>
              <w:lang w:val="en-US"/>
            </w:rPr>
            <w:t>, 1 March, p. 37.</w:t>
          </w:r>
        </w:p>
        <w:p w14:paraId="7422EA34" w14:textId="77777777" w:rsidR="00973F32" w:rsidRDefault="00973F32" w:rsidP="00973F32">
          <w:pPr>
            <w:pStyle w:val="Bibliography"/>
            <w:rPr>
              <w:noProof/>
              <w:lang w:val="en-US"/>
            </w:rPr>
          </w:pPr>
          <w:r>
            <w:rPr>
              <w:noProof/>
              <w:lang w:val="en-US"/>
            </w:rPr>
            <w:t xml:space="preserve">Edwards, P. &amp; Ram, M., 2010. HRM in small firms:respecting and regulating informality. In: A. Wilkinson, N. Bacon &amp; S. Snell, eds. </w:t>
          </w:r>
          <w:r>
            <w:rPr>
              <w:i/>
              <w:iCs/>
              <w:noProof/>
              <w:lang w:val="en-US"/>
            </w:rPr>
            <w:t xml:space="preserve">The sage handbook of human resource management. </w:t>
          </w:r>
          <w:r>
            <w:rPr>
              <w:noProof/>
              <w:lang w:val="en-US"/>
            </w:rPr>
            <w:t>London: s.n., pp. 524-40.</w:t>
          </w:r>
        </w:p>
        <w:p w14:paraId="7A7FCFA3" w14:textId="77777777" w:rsidR="00973F32" w:rsidRDefault="00973F32" w:rsidP="00973F32">
          <w:pPr>
            <w:pStyle w:val="Bibliography"/>
            <w:rPr>
              <w:noProof/>
              <w:lang w:val="en-US"/>
            </w:rPr>
          </w:pPr>
          <w:r>
            <w:rPr>
              <w:noProof/>
              <w:lang w:val="en-US"/>
            </w:rPr>
            <w:t xml:space="preserve">Farnham, D. &amp; Horton, S., 1996. </w:t>
          </w:r>
          <w:r>
            <w:rPr>
              <w:i/>
              <w:iCs/>
              <w:noProof/>
              <w:lang w:val="en-US"/>
            </w:rPr>
            <w:t xml:space="preserve">Managing the New Public Services. </w:t>
          </w:r>
          <w:r>
            <w:rPr>
              <w:noProof/>
              <w:lang w:val="en-US"/>
            </w:rPr>
            <w:t>Second ed. London: Macmillan.</w:t>
          </w:r>
        </w:p>
        <w:p w14:paraId="144D9F12" w14:textId="77777777" w:rsidR="00973F32" w:rsidRDefault="00973F32" w:rsidP="00973F32">
          <w:pPr>
            <w:pStyle w:val="Bibliography"/>
            <w:rPr>
              <w:noProof/>
              <w:lang w:val="en-US"/>
            </w:rPr>
          </w:pPr>
          <w:r>
            <w:rPr>
              <w:noProof/>
              <w:lang w:val="en-US"/>
            </w:rPr>
            <w:t xml:space="preserve">Hall, C. &amp; Lindzey, G., 1978. </w:t>
          </w:r>
          <w:r>
            <w:rPr>
              <w:i/>
              <w:iCs/>
              <w:noProof/>
              <w:lang w:val="en-US"/>
            </w:rPr>
            <w:t xml:space="preserve">Theories of personality. </w:t>
          </w:r>
          <w:r>
            <w:rPr>
              <w:noProof/>
              <w:lang w:val="en-US"/>
            </w:rPr>
            <w:t>New York: Wiley.</w:t>
          </w:r>
        </w:p>
        <w:p w14:paraId="00DC3CF3" w14:textId="77777777" w:rsidR="00973F32" w:rsidRDefault="00973F32" w:rsidP="00973F32">
          <w:pPr>
            <w:pStyle w:val="Bibliography"/>
            <w:rPr>
              <w:noProof/>
              <w:lang w:val="en-US"/>
            </w:rPr>
          </w:pPr>
          <w:r>
            <w:rPr>
              <w:noProof/>
              <w:lang w:val="en-US"/>
            </w:rPr>
            <w:lastRenderedPageBreak/>
            <w:t xml:space="preserve">Hoffman, M., 1990. What is necessary for corporate moral excellence. In: A. Campbell &amp; K. Tawady, eds. </w:t>
          </w:r>
          <w:r>
            <w:rPr>
              <w:i/>
              <w:iCs/>
              <w:noProof/>
              <w:lang w:val="en-US"/>
            </w:rPr>
            <w:t xml:space="preserve">Mission and Business Philospohy. </w:t>
          </w:r>
          <w:r>
            <w:rPr>
              <w:noProof/>
              <w:lang w:val="en-US"/>
            </w:rPr>
            <w:t>Oxford: Butterworth-Heinemann.</w:t>
          </w:r>
        </w:p>
        <w:p w14:paraId="1C1AEDBA" w14:textId="77777777" w:rsidR="00973F32" w:rsidRDefault="00973F32" w:rsidP="00973F32">
          <w:pPr>
            <w:pStyle w:val="Bibliography"/>
            <w:rPr>
              <w:noProof/>
              <w:lang w:val="en-US"/>
            </w:rPr>
          </w:pPr>
          <w:r>
            <w:rPr>
              <w:noProof/>
              <w:lang w:val="en-US"/>
            </w:rPr>
            <w:t xml:space="preserve">Johnson, G., Scholes, K. &amp; Whittington, R., 2004. </w:t>
          </w:r>
          <w:r>
            <w:rPr>
              <w:i/>
              <w:iCs/>
              <w:noProof/>
              <w:lang w:val="en-US"/>
            </w:rPr>
            <w:t xml:space="preserve">Exploring Corporate Strategy. </w:t>
          </w:r>
          <w:r>
            <w:rPr>
              <w:noProof/>
              <w:lang w:val="en-US"/>
            </w:rPr>
            <w:t>7th ed. Harlow: Financial Times Prentice Hall.</w:t>
          </w:r>
        </w:p>
        <w:p w14:paraId="501EBBEE" w14:textId="77777777" w:rsidR="00973F32" w:rsidRDefault="00973F32" w:rsidP="00973F32">
          <w:pPr>
            <w:pStyle w:val="Bibliography"/>
            <w:rPr>
              <w:noProof/>
              <w:lang w:val="en-US"/>
            </w:rPr>
          </w:pPr>
          <w:r>
            <w:rPr>
              <w:noProof/>
              <w:lang w:val="en-US"/>
            </w:rPr>
            <w:t xml:space="preserve">Kew, J. &amp; Stredwick, J., 2010. </w:t>
          </w:r>
          <w:r>
            <w:rPr>
              <w:i/>
              <w:iCs/>
              <w:noProof/>
              <w:lang w:val="en-US"/>
            </w:rPr>
            <w:t xml:space="preserve">Human Resource Management in the business context. </w:t>
          </w:r>
          <w:r>
            <w:rPr>
              <w:noProof/>
              <w:lang w:val="en-US"/>
            </w:rPr>
            <w:t>London: CIPD.</w:t>
          </w:r>
        </w:p>
        <w:p w14:paraId="461C8A1E" w14:textId="77777777" w:rsidR="00973F32" w:rsidRDefault="00973F32" w:rsidP="00973F32">
          <w:pPr>
            <w:pStyle w:val="Bibliography"/>
            <w:rPr>
              <w:noProof/>
              <w:lang w:val="en-US"/>
            </w:rPr>
          </w:pPr>
          <w:r>
            <w:rPr>
              <w:noProof/>
              <w:lang w:val="en-US"/>
            </w:rPr>
            <w:t xml:space="preserve">Lewin, K., 1958. Group decisions and social changes. In: </w:t>
          </w:r>
          <w:r>
            <w:rPr>
              <w:i/>
              <w:iCs/>
              <w:noProof/>
              <w:lang w:val="en-US"/>
            </w:rPr>
            <w:t xml:space="preserve">Readings in Social Psychology. </w:t>
          </w:r>
          <w:r>
            <w:rPr>
              <w:noProof/>
              <w:lang w:val="en-US"/>
            </w:rPr>
            <w:t>New York: Rinehart &amp; Winston, pp. 197-221.</w:t>
          </w:r>
        </w:p>
        <w:p w14:paraId="4FEB6B3A" w14:textId="77777777" w:rsidR="00973F32" w:rsidRDefault="00973F32" w:rsidP="00973F32">
          <w:pPr>
            <w:pStyle w:val="Bibliography"/>
            <w:rPr>
              <w:noProof/>
              <w:lang w:val="en-US"/>
            </w:rPr>
          </w:pPr>
          <w:r>
            <w:rPr>
              <w:noProof/>
              <w:lang w:val="en-US"/>
            </w:rPr>
            <w:t xml:space="preserve">Lynch, R., 2006. </w:t>
          </w:r>
          <w:r>
            <w:rPr>
              <w:i/>
              <w:iCs/>
              <w:noProof/>
              <w:lang w:val="en-US"/>
            </w:rPr>
            <w:t xml:space="preserve">Corporate Strategy. </w:t>
          </w:r>
          <w:r>
            <w:rPr>
              <w:noProof/>
              <w:lang w:val="en-US"/>
            </w:rPr>
            <w:t>Fourth ed. Harlow: s.n.</w:t>
          </w:r>
        </w:p>
        <w:p w14:paraId="157D711B" w14:textId="77777777" w:rsidR="00973F32" w:rsidRDefault="00973F32" w:rsidP="00973F32">
          <w:pPr>
            <w:pStyle w:val="Bibliography"/>
            <w:rPr>
              <w:noProof/>
              <w:lang w:val="en-US"/>
            </w:rPr>
          </w:pPr>
          <w:r>
            <w:rPr>
              <w:noProof/>
              <w:lang w:val="en-US"/>
            </w:rPr>
            <w:t xml:space="preserve">Mintzberg, H., 1995. </w:t>
          </w:r>
          <w:r>
            <w:rPr>
              <w:i/>
              <w:iCs/>
              <w:noProof/>
              <w:lang w:val="en-US"/>
            </w:rPr>
            <w:t xml:space="preserve">The rise and fall of strategic planning. </w:t>
          </w:r>
          <w:r>
            <w:rPr>
              <w:noProof/>
              <w:lang w:val="en-US"/>
            </w:rPr>
            <w:t>Hemel Hempstead: Prentice Hall.</w:t>
          </w:r>
        </w:p>
        <w:p w14:paraId="0868D4E8" w14:textId="77777777" w:rsidR="00973F32" w:rsidRDefault="00973F32" w:rsidP="00973F32">
          <w:pPr>
            <w:pStyle w:val="Bibliography"/>
            <w:rPr>
              <w:noProof/>
              <w:lang w:val="en-US"/>
            </w:rPr>
          </w:pPr>
          <w:r>
            <w:rPr>
              <w:noProof/>
              <w:lang w:val="en-US"/>
            </w:rPr>
            <w:t xml:space="preserve">Mullins, L., 2007. </w:t>
          </w:r>
          <w:r>
            <w:rPr>
              <w:i/>
              <w:iCs/>
              <w:noProof/>
              <w:lang w:val="en-US"/>
            </w:rPr>
            <w:t xml:space="preserve">Management and Organisational Behavior. </w:t>
          </w:r>
          <w:r>
            <w:rPr>
              <w:noProof/>
              <w:lang w:val="en-US"/>
            </w:rPr>
            <w:t>Eighth ed. Harlow: Pearson Education.</w:t>
          </w:r>
        </w:p>
        <w:p w14:paraId="38BC6F52" w14:textId="77777777" w:rsidR="00973F32" w:rsidRDefault="00973F32" w:rsidP="00973F32">
          <w:pPr>
            <w:pStyle w:val="Bibliography"/>
            <w:rPr>
              <w:noProof/>
              <w:lang w:val="en-US"/>
            </w:rPr>
          </w:pPr>
          <w:r>
            <w:rPr>
              <w:noProof/>
              <w:lang w:val="en-US"/>
            </w:rPr>
            <w:t xml:space="preserve">Porter, M., 1980. </w:t>
          </w:r>
          <w:r>
            <w:rPr>
              <w:i/>
              <w:iCs/>
              <w:noProof/>
              <w:lang w:val="en-US"/>
            </w:rPr>
            <w:t xml:space="preserve">Competitive Strategy: techniques for analysing industries and competition. </w:t>
          </w:r>
          <w:r>
            <w:rPr>
              <w:noProof/>
              <w:lang w:val="en-US"/>
            </w:rPr>
            <w:t>London: Macmillan.</w:t>
          </w:r>
        </w:p>
        <w:p w14:paraId="3007689E" w14:textId="77777777" w:rsidR="00973F32" w:rsidRDefault="00973F32" w:rsidP="00973F32">
          <w:pPr>
            <w:pStyle w:val="Bibliography"/>
            <w:rPr>
              <w:noProof/>
              <w:lang w:val="en-US"/>
            </w:rPr>
          </w:pPr>
          <w:r>
            <w:rPr>
              <w:noProof/>
              <w:lang w:val="en-US"/>
            </w:rPr>
            <w:t xml:space="preserve">Purcell, J., Kinnie, N. &amp; Hutchinson, S., 2003. Open minded. </w:t>
          </w:r>
          <w:r>
            <w:rPr>
              <w:i/>
              <w:iCs/>
              <w:noProof/>
              <w:lang w:val="en-US"/>
            </w:rPr>
            <w:t>People Management</w:t>
          </w:r>
          <w:r>
            <w:rPr>
              <w:noProof/>
              <w:lang w:val="en-US"/>
            </w:rPr>
            <w:t>, 15 May, pp. 30-33.</w:t>
          </w:r>
        </w:p>
        <w:p w14:paraId="27454859" w14:textId="77777777" w:rsidR="00973F32" w:rsidRDefault="00973F32" w:rsidP="00973F32">
          <w:pPr>
            <w:pStyle w:val="Bibliography"/>
            <w:rPr>
              <w:noProof/>
              <w:lang w:val="en-US"/>
            </w:rPr>
          </w:pPr>
          <w:r>
            <w:rPr>
              <w:noProof/>
              <w:lang w:val="en-US"/>
            </w:rPr>
            <w:t xml:space="preserve">Schuler, R., 1992. Strategic human resource management: linking people with the needs of the business. </w:t>
          </w:r>
          <w:r>
            <w:rPr>
              <w:i/>
              <w:iCs/>
              <w:noProof/>
              <w:lang w:val="en-US"/>
            </w:rPr>
            <w:t xml:space="preserve">Organisational Dynamics, </w:t>
          </w:r>
          <w:r>
            <w:rPr>
              <w:noProof/>
              <w:lang w:val="en-US"/>
            </w:rPr>
            <w:t>21(1), pp. 18-32.</w:t>
          </w:r>
        </w:p>
        <w:p w14:paraId="27F534BB" w14:textId="77777777" w:rsidR="00973F32" w:rsidRDefault="00973F32" w:rsidP="00973F32">
          <w:pPr>
            <w:pStyle w:val="Bibliography"/>
            <w:rPr>
              <w:noProof/>
              <w:lang w:val="en-US"/>
            </w:rPr>
          </w:pPr>
          <w:r>
            <w:rPr>
              <w:noProof/>
              <w:lang w:val="en-US"/>
            </w:rPr>
            <w:t xml:space="preserve">Schwartz, M., 2001. A code of ethics for corportate codes of ethics. </w:t>
          </w:r>
          <w:r>
            <w:rPr>
              <w:i/>
              <w:iCs/>
              <w:noProof/>
              <w:lang w:val="en-US"/>
            </w:rPr>
            <w:t xml:space="preserve">Journal of Business Ethics, </w:t>
          </w:r>
          <w:r>
            <w:rPr>
              <w:noProof/>
              <w:lang w:val="en-US"/>
            </w:rPr>
            <w:t>Volume 41.</w:t>
          </w:r>
        </w:p>
        <w:p w14:paraId="04F4BED5" w14:textId="77777777" w:rsidR="00973F32" w:rsidRDefault="00973F32" w:rsidP="00973F32">
          <w:pPr>
            <w:pStyle w:val="Bibliography"/>
            <w:rPr>
              <w:noProof/>
              <w:lang w:val="en-US"/>
            </w:rPr>
          </w:pPr>
          <w:r>
            <w:rPr>
              <w:noProof/>
              <w:lang w:val="en-US"/>
            </w:rPr>
            <w:t xml:space="preserve">STRATEGIC HUMAN RESOURCE MANAGEMENT, 2012. </w:t>
          </w:r>
          <w:r>
            <w:rPr>
              <w:i/>
              <w:iCs/>
              <w:noProof/>
              <w:lang w:val="en-US"/>
            </w:rPr>
            <w:t xml:space="preserve">Strategic Planning: What are the basics of environmental scanning?. </w:t>
          </w:r>
          <w:r>
            <w:rPr>
              <w:noProof/>
              <w:lang w:val="en-US"/>
            </w:rPr>
            <w:t xml:space="preserve">[Online] </w:t>
          </w:r>
          <w:r>
            <w:rPr>
              <w:noProof/>
              <w:lang w:val="en-US"/>
            </w:rPr>
            <w:br/>
            <w:t xml:space="preserve">Available at: </w:t>
          </w:r>
          <w:r>
            <w:rPr>
              <w:noProof/>
              <w:u w:val="single"/>
              <w:lang w:val="en-US"/>
            </w:rPr>
            <w:t>https://www.shrm.org/resourcesandtools/tools-and-samples/hr-qa/pages/cms_021670.aspx</w:t>
          </w:r>
          <w:r>
            <w:rPr>
              <w:noProof/>
              <w:lang w:val="en-US"/>
            </w:rPr>
            <w:br/>
            <w:t>[Accessed 2018].</w:t>
          </w:r>
        </w:p>
        <w:p w14:paraId="3C499D23" w14:textId="77777777" w:rsidR="00973F32" w:rsidRDefault="00973F32" w:rsidP="00973F32">
          <w:pPr>
            <w:pStyle w:val="Bibliography"/>
            <w:rPr>
              <w:noProof/>
              <w:lang w:val="en-US"/>
            </w:rPr>
          </w:pPr>
          <w:r>
            <w:rPr>
              <w:noProof/>
              <w:lang w:val="en-US"/>
            </w:rPr>
            <w:t xml:space="preserve">Taylor, S. &amp; Wilkinson, K., 2016. Business Issues and the Contexts of Human Resources. In: S. Taylor &amp; C. Woodhams, eds. </w:t>
          </w:r>
          <w:r>
            <w:rPr>
              <w:i/>
              <w:iCs/>
              <w:noProof/>
              <w:lang w:val="en-US"/>
            </w:rPr>
            <w:t xml:space="preserve">Studying Human Resource Management. </w:t>
          </w:r>
          <w:r>
            <w:rPr>
              <w:noProof/>
              <w:lang w:val="en-US"/>
            </w:rPr>
            <w:t>Second ed. London: CIPD, pp. 43-66.</w:t>
          </w:r>
        </w:p>
        <w:p w14:paraId="6F1E248C" w14:textId="77777777" w:rsidR="00973F32" w:rsidRDefault="00973F32" w:rsidP="00973F32">
          <w:pPr>
            <w:pStyle w:val="Bibliography"/>
            <w:rPr>
              <w:noProof/>
              <w:lang w:val="en-US"/>
            </w:rPr>
          </w:pPr>
          <w:r>
            <w:rPr>
              <w:noProof/>
              <w:lang w:val="en-US"/>
            </w:rPr>
            <w:t xml:space="preserve">Torrington, D., Hall, L. &amp; Taylor S, 2005. </w:t>
          </w:r>
          <w:r>
            <w:rPr>
              <w:i/>
              <w:iCs/>
              <w:noProof/>
              <w:lang w:val="en-US"/>
            </w:rPr>
            <w:t xml:space="preserve">Human Resource Management. </w:t>
          </w:r>
          <w:r>
            <w:rPr>
              <w:noProof/>
              <w:lang w:val="en-US"/>
            </w:rPr>
            <w:t>Sixth ed. London: Financial Times Prentice Hall.</w:t>
          </w:r>
        </w:p>
        <w:p w14:paraId="726D1115" w14:textId="77777777" w:rsidR="00973F32" w:rsidRDefault="00973F32" w:rsidP="00973F32">
          <w:pPr>
            <w:pStyle w:val="Bibliography"/>
            <w:rPr>
              <w:noProof/>
              <w:lang w:val="en-US"/>
            </w:rPr>
          </w:pPr>
          <w:r>
            <w:rPr>
              <w:noProof/>
              <w:lang w:val="en-US"/>
            </w:rPr>
            <w:t xml:space="preserve">Ulrich, D., 1998. </w:t>
          </w:r>
          <w:r>
            <w:rPr>
              <w:i/>
              <w:iCs/>
              <w:noProof/>
              <w:lang w:val="en-US"/>
            </w:rPr>
            <w:t xml:space="preserve">Human Resource Champions: the next agenda for adding value and delivering results. </w:t>
          </w:r>
          <w:r>
            <w:rPr>
              <w:noProof/>
              <w:lang w:val="en-US"/>
            </w:rPr>
            <w:t>First ed. Boston: Havard Business School Press.</w:t>
          </w:r>
        </w:p>
        <w:p w14:paraId="5D354724" w14:textId="77777777" w:rsidR="00973F32" w:rsidRDefault="00973F32" w:rsidP="00973F32">
          <w:pPr>
            <w:pStyle w:val="Bibliography"/>
            <w:rPr>
              <w:noProof/>
              <w:lang w:val="en-US"/>
            </w:rPr>
          </w:pPr>
          <w:r>
            <w:rPr>
              <w:noProof/>
              <w:lang w:val="en-US"/>
            </w:rPr>
            <w:t xml:space="preserve">Ulrich, D. Y. J. a. B. W., 2012. </w:t>
          </w:r>
          <w:r>
            <w:rPr>
              <w:i/>
              <w:iCs/>
              <w:noProof/>
              <w:lang w:val="en-US"/>
            </w:rPr>
            <w:t xml:space="preserve">R from the outside in: six competencies for the future of human resources. </w:t>
          </w:r>
          <w:r>
            <w:rPr>
              <w:noProof/>
              <w:lang w:val="en-US"/>
            </w:rPr>
            <w:t>New York: McGraw Hill..</w:t>
          </w:r>
        </w:p>
        <w:p w14:paraId="5FF71B4D" w14:textId="77777777" w:rsidR="00973F32" w:rsidRDefault="00973F32" w:rsidP="00973F32">
          <w:pPr>
            <w:pStyle w:val="Bibliography"/>
            <w:rPr>
              <w:noProof/>
              <w:lang w:val="en-US"/>
            </w:rPr>
          </w:pPr>
          <w:r>
            <w:rPr>
              <w:noProof/>
              <w:lang w:val="en-US"/>
            </w:rPr>
            <w:t xml:space="preserve">Wilkinson, K. &amp; Taylor , S., 2016. Managing and Co-ordinating the HR function. In: S. Taylor &amp; C. Woodhams, eds. </w:t>
          </w:r>
          <w:r>
            <w:rPr>
              <w:i/>
              <w:iCs/>
              <w:noProof/>
              <w:lang w:val="en-US"/>
            </w:rPr>
            <w:t xml:space="preserve">Studying Human Resource Management. </w:t>
          </w:r>
          <w:r>
            <w:rPr>
              <w:noProof/>
              <w:lang w:val="en-US"/>
            </w:rPr>
            <w:t>Second ed. London: CIPD, pp. 21-41.</w:t>
          </w:r>
        </w:p>
        <w:p w14:paraId="25DF300B" w14:textId="77777777" w:rsidR="00973F32" w:rsidRDefault="00973F32" w:rsidP="00973F32">
          <w:pPr>
            <w:pStyle w:val="Bibliography"/>
            <w:rPr>
              <w:noProof/>
              <w:lang w:val="en-US"/>
            </w:rPr>
          </w:pPr>
          <w:r>
            <w:rPr>
              <w:noProof/>
              <w:lang w:val="en-US"/>
            </w:rPr>
            <w:t xml:space="preserve">Wright, P. &amp; McMahan, , G. C., 1992. Theoretical perspectives for SHRM. </w:t>
          </w:r>
          <w:r>
            <w:rPr>
              <w:i/>
              <w:iCs/>
              <w:noProof/>
              <w:lang w:val="en-US"/>
            </w:rPr>
            <w:t xml:space="preserve">Journal of Managment, </w:t>
          </w:r>
          <w:r>
            <w:rPr>
              <w:noProof/>
              <w:lang w:val="en-US"/>
            </w:rPr>
            <w:t>pp. 215-247.</w:t>
          </w:r>
        </w:p>
        <w:p w14:paraId="2BFD44B2" w14:textId="7E42CC04" w:rsidR="00973F32" w:rsidRDefault="00973F32" w:rsidP="00973F32">
          <w:r>
            <w:rPr>
              <w:b/>
              <w:bCs/>
            </w:rPr>
            <w:fldChar w:fldCharType="end"/>
          </w:r>
        </w:p>
      </w:sdtContent>
    </w:sdt>
    <w:p w14:paraId="763A285F" w14:textId="77777777" w:rsidR="00C81275" w:rsidRDefault="00C81275" w:rsidP="00AD005A">
      <w:bookmarkStart w:id="0" w:name="_GoBack"/>
      <w:bookmarkEnd w:id="0"/>
    </w:p>
    <w:p w14:paraId="302BC77D" w14:textId="77777777" w:rsidR="00C81275" w:rsidRDefault="00C81275" w:rsidP="00AD005A"/>
    <w:p w14:paraId="06670BD4" w14:textId="77777777" w:rsidR="008558C1" w:rsidRDefault="008558C1" w:rsidP="00AD005A"/>
    <w:p w14:paraId="3A3D84AE" w14:textId="77777777" w:rsidR="008558C1" w:rsidRDefault="008558C1" w:rsidP="00AD005A"/>
    <w:p w14:paraId="6517D7AF" w14:textId="77777777" w:rsidR="008558C1" w:rsidRDefault="008558C1" w:rsidP="00AD005A"/>
    <w:p w14:paraId="5EBA318F" w14:textId="77777777" w:rsidR="008558C1" w:rsidRDefault="008558C1" w:rsidP="00AD005A"/>
    <w:p w14:paraId="280C24C0" w14:textId="77777777" w:rsidR="008558C1" w:rsidRDefault="008558C1" w:rsidP="00AD005A"/>
    <w:p w14:paraId="74EA9F81" w14:textId="77777777" w:rsidR="008558C1" w:rsidRDefault="008558C1" w:rsidP="00AD005A"/>
    <w:p w14:paraId="67A42EE2" w14:textId="55800036" w:rsidR="008558C1" w:rsidRDefault="008558C1" w:rsidP="00AD005A">
      <w:r>
        <w:t>Bibliography</w:t>
      </w:r>
    </w:p>
    <w:p w14:paraId="1DA4C756" w14:textId="77777777" w:rsidR="008558C1" w:rsidRDefault="008558C1" w:rsidP="00AD005A"/>
    <w:p w14:paraId="71673742" w14:textId="30119F0B" w:rsidR="008558C1" w:rsidRPr="008558C1" w:rsidRDefault="008558C1" w:rsidP="008558C1">
      <w:pPr>
        <w:pStyle w:val="Heading1"/>
        <w:rPr>
          <w:rFonts w:asciiTheme="minorHAnsi" w:eastAsia="Times New Roman" w:hAnsiTheme="minorHAnsi"/>
          <w:b w:val="0"/>
          <w:color w:val="000000" w:themeColor="text1"/>
          <w:sz w:val="22"/>
          <w:szCs w:val="22"/>
          <w:lang w:eastAsia="en-GB"/>
        </w:rPr>
      </w:pPr>
      <w:hyperlink r:id="rId14" w:history="1">
        <w:r w:rsidRPr="008558C1">
          <w:rPr>
            <w:rStyle w:val="Hyperlink"/>
            <w:rFonts w:asciiTheme="minorHAnsi" w:eastAsia="Times New Roman" w:hAnsiTheme="minorHAnsi"/>
            <w:b w:val="0"/>
            <w:color w:val="000000" w:themeColor="text1"/>
            <w:sz w:val="22"/>
            <w:szCs w:val="22"/>
            <w:u w:val="none"/>
          </w:rPr>
          <w:t xml:space="preserve">Erik van </w:t>
        </w:r>
        <w:proofErr w:type="spellStart"/>
        <w:r w:rsidRPr="008558C1">
          <w:rPr>
            <w:rStyle w:val="Hyperlink"/>
            <w:rFonts w:asciiTheme="minorHAnsi" w:eastAsia="Times New Roman" w:hAnsiTheme="minorHAnsi"/>
            <w:b w:val="0"/>
            <w:color w:val="000000" w:themeColor="text1"/>
            <w:sz w:val="22"/>
            <w:szCs w:val="22"/>
            <w:u w:val="none"/>
          </w:rPr>
          <w:t>Vulpen</w:t>
        </w:r>
        <w:proofErr w:type="spellEnd"/>
      </w:hyperlink>
      <w:r>
        <w:rPr>
          <w:rFonts w:eastAsia="Times New Roman"/>
          <w:color w:val="000000" w:themeColor="text1"/>
          <w:sz w:val="22"/>
          <w:szCs w:val="22"/>
        </w:rPr>
        <w:t xml:space="preserve"> (2016) </w:t>
      </w:r>
      <w:r w:rsidRPr="008558C1">
        <w:rPr>
          <w:rFonts w:asciiTheme="minorHAnsi" w:eastAsia="Times New Roman" w:hAnsiTheme="minorHAnsi"/>
          <w:b w:val="0"/>
          <w:color w:val="000000" w:themeColor="text1"/>
          <w:sz w:val="22"/>
          <w:szCs w:val="22"/>
        </w:rPr>
        <w:t>14 HR Metrics Examples</w:t>
      </w:r>
      <w:r>
        <w:rPr>
          <w:rFonts w:asciiTheme="minorHAnsi" w:eastAsia="Times New Roman" w:hAnsiTheme="minorHAnsi"/>
          <w:b w:val="0"/>
          <w:color w:val="000000" w:themeColor="text1"/>
          <w:sz w:val="22"/>
          <w:szCs w:val="22"/>
        </w:rPr>
        <w:t xml:space="preserve">. Analytics in HR. </w:t>
      </w:r>
      <w:hyperlink r:id="rId15" w:history="1">
        <w:r w:rsidRPr="00542D3F">
          <w:rPr>
            <w:rStyle w:val="Hyperlink"/>
            <w:rFonts w:asciiTheme="minorHAnsi" w:eastAsia="Times New Roman" w:hAnsiTheme="minorHAnsi"/>
            <w:b w:val="0"/>
            <w:sz w:val="22"/>
            <w:szCs w:val="22"/>
          </w:rPr>
          <w:t>https://www.analyticsinhr.com/blog/14-hr-metrics-examples/</w:t>
        </w:r>
      </w:hyperlink>
      <w:r>
        <w:rPr>
          <w:rFonts w:asciiTheme="minorHAnsi" w:eastAsia="Times New Roman" w:hAnsiTheme="minorHAnsi"/>
          <w:b w:val="0"/>
          <w:color w:val="000000" w:themeColor="text1"/>
          <w:sz w:val="22"/>
          <w:szCs w:val="22"/>
        </w:rPr>
        <w:t xml:space="preserve"> . Accessed 7</w:t>
      </w:r>
      <w:r w:rsidRPr="008558C1">
        <w:rPr>
          <w:rFonts w:asciiTheme="minorHAnsi" w:eastAsia="Times New Roman" w:hAnsiTheme="minorHAnsi"/>
          <w:b w:val="0"/>
          <w:color w:val="000000" w:themeColor="text1"/>
          <w:sz w:val="22"/>
          <w:szCs w:val="22"/>
          <w:vertAlign w:val="superscript"/>
        </w:rPr>
        <w:t>th</w:t>
      </w:r>
      <w:r>
        <w:rPr>
          <w:rFonts w:asciiTheme="minorHAnsi" w:eastAsia="Times New Roman" w:hAnsiTheme="minorHAnsi"/>
          <w:b w:val="0"/>
          <w:color w:val="000000" w:themeColor="text1"/>
          <w:sz w:val="22"/>
          <w:szCs w:val="22"/>
        </w:rPr>
        <w:t xml:space="preserve"> January 2018</w:t>
      </w:r>
    </w:p>
    <w:p w14:paraId="60CEC47B" w14:textId="77549087" w:rsidR="008558C1" w:rsidRPr="008558C1" w:rsidRDefault="008558C1" w:rsidP="008558C1">
      <w:pPr>
        <w:rPr>
          <w:rFonts w:eastAsia="Times New Roman"/>
          <w:color w:val="000000" w:themeColor="text1"/>
          <w:sz w:val="22"/>
          <w:szCs w:val="22"/>
          <w:lang w:eastAsia="en-GB"/>
        </w:rPr>
      </w:pPr>
    </w:p>
    <w:p w14:paraId="2A950CE2" w14:textId="77777777" w:rsidR="008558C1" w:rsidRPr="008558C1" w:rsidRDefault="008558C1" w:rsidP="00AD005A">
      <w:pPr>
        <w:rPr>
          <w:color w:val="000000" w:themeColor="text1"/>
          <w:sz w:val="22"/>
          <w:szCs w:val="22"/>
        </w:rPr>
      </w:pPr>
    </w:p>
    <w:p w14:paraId="1A14638C" w14:textId="77777777" w:rsidR="008558C1" w:rsidRDefault="008558C1" w:rsidP="008558C1">
      <w:pPr>
        <w:rPr>
          <w:color w:val="000000" w:themeColor="text1"/>
          <w:sz w:val="22"/>
          <w:szCs w:val="22"/>
        </w:rPr>
      </w:pPr>
    </w:p>
    <w:p w14:paraId="685B2C22" w14:textId="77777777" w:rsidR="005E587C" w:rsidRDefault="005E587C" w:rsidP="008558C1">
      <w:pPr>
        <w:rPr>
          <w:color w:val="000000" w:themeColor="text1"/>
          <w:sz w:val="22"/>
          <w:szCs w:val="22"/>
        </w:rPr>
      </w:pPr>
    </w:p>
    <w:p w14:paraId="0CB8F144" w14:textId="77777777" w:rsidR="005E587C" w:rsidRDefault="005E587C" w:rsidP="008558C1">
      <w:pPr>
        <w:rPr>
          <w:color w:val="000000" w:themeColor="text1"/>
          <w:sz w:val="22"/>
          <w:szCs w:val="22"/>
        </w:rPr>
      </w:pPr>
    </w:p>
    <w:p w14:paraId="2E0C7A2C" w14:textId="77777777" w:rsidR="005E587C" w:rsidRDefault="005E587C" w:rsidP="008558C1">
      <w:pPr>
        <w:rPr>
          <w:color w:val="000000" w:themeColor="text1"/>
          <w:sz w:val="22"/>
          <w:szCs w:val="22"/>
        </w:rPr>
      </w:pPr>
    </w:p>
    <w:p w14:paraId="2FB7B3DD" w14:textId="77777777" w:rsidR="005E587C" w:rsidRDefault="005E587C" w:rsidP="008558C1">
      <w:pPr>
        <w:rPr>
          <w:color w:val="000000" w:themeColor="text1"/>
          <w:sz w:val="22"/>
          <w:szCs w:val="22"/>
        </w:rPr>
      </w:pPr>
    </w:p>
    <w:p w14:paraId="357C02DF" w14:textId="77777777" w:rsidR="005E587C" w:rsidRDefault="005E587C" w:rsidP="008558C1">
      <w:pPr>
        <w:rPr>
          <w:color w:val="000000" w:themeColor="text1"/>
          <w:sz w:val="22"/>
          <w:szCs w:val="22"/>
        </w:rPr>
      </w:pPr>
    </w:p>
    <w:p w14:paraId="7186F9D4" w14:textId="2D31E171" w:rsidR="005E587C" w:rsidRDefault="005E587C" w:rsidP="008558C1">
      <w:pPr>
        <w:rPr>
          <w:color w:val="000000" w:themeColor="text1"/>
          <w:sz w:val="22"/>
          <w:szCs w:val="22"/>
        </w:rPr>
      </w:pPr>
      <w:proofErr w:type="spellStart"/>
      <w:r>
        <w:rPr>
          <w:color w:val="000000" w:themeColor="text1"/>
          <w:sz w:val="22"/>
          <w:szCs w:val="22"/>
        </w:rPr>
        <w:t>Appendicies</w:t>
      </w:r>
      <w:proofErr w:type="spellEnd"/>
    </w:p>
    <w:p w14:paraId="4E70015A" w14:textId="77777777" w:rsidR="005E587C" w:rsidRDefault="005E587C" w:rsidP="008558C1">
      <w:pPr>
        <w:rPr>
          <w:color w:val="000000" w:themeColor="text1"/>
          <w:sz w:val="22"/>
          <w:szCs w:val="22"/>
        </w:rPr>
      </w:pPr>
    </w:p>
    <w:p w14:paraId="5644E40F" w14:textId="2BEDF455" w:rsidR="005E587C" w:rsidRDefault="005E587C" w:rsidP="008558C1">
      <w:pPr>
        <w:rPr>
          <w:color w:val="000000" w:themeColor="text1"/>
          <w:sz w:val="22"/>
          <w:szCs w:val="22"/>
        </w:rPr>
      </w:pPr>
      <w:r>
        <w:rPr>
          <w:color w:val="000000" w:themeColor="text1"/>
          <w:sz w:val="22"/>
          <w:szCs w:val="22"/>
        </w:rPr>
        <w:t>Appendix 1</w:t>
      </w:r>
    </w:p>
    <w:p w14:paraId="39F0B316" w14:textId="62C33565" w:rsidR="005E587C" w:rsidRDefault="005E587C" w:rsidP="008558C1">
      <w:pPr>
        <w:rPr>
          <w:color w:val="000000" w:themeColor="text1"/>
          <w:sz w:val="22"/>
          <w:szCs w:val="22"/>
        </w:rPr>
      </w:pPr>
      <w:r>
        <w:rPr>
          <w:color w:val="000000" w:themeColor="text1"/>
          <w:sz w:val="22"/>
          <w:szCs w:val="22"/>
        </w:rPr>
        <w:t xml:space="preserve">PESTLE Analysis </w:t>
      </w:r>
      <w:proofErr w:type="gramStart"/>
      <w:r>
        <w:rPr>
          <w:color w:val="000000" w:themeColor="text1"/>
          <w:sz w:val="22"/>
          <w:szCs w:val="22"/>
        </w:rPr>
        <w:t>of  The</w:t>
      </w:r>
      <w:proofErr w:type="gramEnd"/>
      <w:r>
        <w:rPr>
          <w:color w:val="000000" w:themeColor="text1"/>
          <w:sz w:val="22"/>
          <w:szCs w:val="22"/>
        </w:rPr>
        <w:t xml:space="preserve"> </w:t>
      </w:r>
      <w:proofErr w:type="spellStart"/>
      <w:r>
        <w:rPr>
          <w:color w:val="000000" w:themeColor="text1"/>
          <w:sz w:val="22"/>
          <w:szCs w:val="22"/>
        </w:rPr>
        <w:t>Magstim</w:t>
      </w:r>
      <w:proofErr w:type="spellEnd"/>
      <w:r>
        <w:rPr>
          <w:color w:val="000000" w:themeColor="text1"/>
          <w:sz w:val="22"/>
          <w:szCs w:val="22"/>
        </w:rPr>
        <w:t xml:space="preserve"> Company Ltd </w:t>
      </w:r>
    </w:p>
    <w:p w14:paraId="622B2B88" w14:textId="5D81BB3B" w:rsidR="005E587C" w:rsidRPr="008558C1" w:rsidRDefault="005E587C" w:rsidP="008558C1">
      <w:pPr>
        <w:rPr>
          <w:color w:val="000000" w:themeColor="text1"/>
          <w:sz w:val="22"/>
          <w:szCs w:val="22"/>
        </w:rPr>
      </w:pPr>
      <w:r w:rsidRPr="005E587C">
        <w:rPr>
          <w:color w:val="000000" w:themeColor="text1"/>
          <w:sz w:val="22"/>
          <w:szCs w:val="22"/>
        </w:rPr>
        <w:drawing>
          <wp:inline distT="0" distB="0" distL="0" distR="0" wp14:anchorId="54F8A930" wp14:editId="7CD9E696">
            <wp:extent cx="5182371" cy="1695474"/>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04776" cy="1702804"/>
                    </a:xfrm>
                    <a:prstGeom prst="rect">
                      <a:avLst/>
                    </a:prstGeom>
                  </pic:spPr>
                </pic:pic>
              </a:graphicData>
            </a:graphic>
          </wp:inline>
        </w:drawing>
      </w:r>
    </w:p>
    <w:p w14:paraId="59934DCD" w14:textId="77777777" w:rsidR="008558C1" w:rsidRPr="008558C1" w:rsidRDefault="008558C1" w:rsidP="008558C1"/>
    <w:p w14:paraId="0053F391" w14:textId="031CA012" w:rsidR="008558C1" w:rsidRDefault="008558C1" w:rsidP="008558C1"/>
    <w:p w14:paraId="7C3589E8" w14:textId="77777777" w:rsidR="00AD005A" w:rsidRDefault="00AD005A" w:rsidP="008558C1">
      <w:pPr>
        <w:ind w:firstLine="720"/>
      </w:pPr>
    </w:p>
    <w:p w14:paraId="2CF89267" w14:textId="77777777" w:rsidR="008558C1" w:rsidRDefault="008558C1" w:rsidP="008558C1">
      <w:pPr>
        <w:ind w:firstLine="720"/>
      </w:pPr>
    </w:p>
    <w:p w14:paraId="38D5797A" w14:textId="77777777" w:rsidR="008558C1" w:rsidRPr="008558C1" w:rsidRDefault="008558C1" w:rsidP="008558C1">
      <w:pPr>
        <w:ind w:firstLine="720"/>
      </w:pPr>
    </w:p>
    <w:sectPr w:rsidR="008558C1" w:rsidRPr="008558C1" w:rsidSect="000B7510">
      <w:footerReference w:type="even" r:id="rId17"/>
      <w:footerReference w:type="default" r:id="rId18"/>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2CAE7C" w14:textId="77777777" w:rsidR="0070737D" w:rsidRDefault="0070737D" w:rsidP="00E86CB4">
      <w:r>
        <w:separator/>
      </w:r>
    </w:p>
  </w:endnote>
  <w:endnote w:type="continuationSeparator" w:id="0">
    <w:p w14:paraId="1A6CEAA8" w14:textId="77777777" w:rsidR="0070737D" w:rsidRDefault="0070737D" w:rsidP="00E86C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F5A8DF" w14:textId="77777777" w:rsidR="000B4258" w:rsidRDefault="000B4258" w:rsidP="00E86CB4">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593FA49" w14:textId="77777777" w:rsidR="000B4258" w:rsidRDefault="000B4258" w:rsidP="00E86CB4">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D24F79" w14:textId="7D668183" w:rsidR="000B4258" w:rsidRDefault="000B4258" w:rsidP="000B425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3F32">
      <w:rPr>
        <w:rStyle w:val="PageNumber"/>
        <w:noProof/>
      </w:rPr>
      <w:t>11</w:t>
    </w:r>
    <w:r>
      <w:rPr>
        <w:rStyle w:val="PageNumber"/>
      </w:rPr>
      <w:fldChar w:fldCharType="end"/>
    </w:r>
  </w:p>
  <w:p w14:paraId="3BAD7ABE" w14:textId="60E1927C" w:rsidR="000B4258" w:rsidRDefault="000B4258" w:rsidP="00E86CB4">
    <w:pPr>
      <w:pStyle w:val="Footer"/>
      <w:ind w:right="360"/>
    </w:pPr>
    <w:r>
      <w:t>1705175</w:t>
    </w:r>
  </w:p>
  <w:p w14:paraId="67AF50D9" w14:textId="77777777" w:rsidR="000B4258" w:rsidRDefault="000B4258" w:rsidP="00E86CB4">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EF9AAC" w14:textId="77777777" w:rsidR="0070737D" w:rsidRDefault="0070737D" w:rsidP="00E86CB4">
      <w:r>
        <w:separator/>
      </w:r>
    </w:p>
  </w:footnote>
  <w:footnote w:type="continuationSeparator" w:id="0">
    <w:p w14:paraId="0C34237A" w14:textId="77777777" w:rsidR="0070737D" w:rsidRDefault="0070737D" w:rsidP="00E86CB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D1F51"/>
    <w:multiLevelType w:val="multilevel"/>
    <w:tmpl w:val="361C6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F4E5697"/>
    <w:multiLevelType w:val="hybridMultilevel"/>
    <w:tmpl w:val="67F46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7996F01"/>
    <w:multiLevelType w:val="hybridMultilevel"/>
    <w:tmpl w:val="83EEB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84E2E15"/>
    <w:multiLevelType w:val="hybridMultilevel"/>
    <w:tmpl w:val="45A0A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835A7B"/>
    <w:multiLevelType w:val="hybridMultilevel"/>
    <w:tmpl w:val="95C881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C1054F3"/>
    <w:multiLevelType w:val="hybridMultilevel"/>
    <w:tmpl w:val="4E462E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CF76C57"/>
    <w:multiLevelType w:val="hybridMultilevel"/>
    <w:tmpl w:val="2E1899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41D2362"/>
    <w:multiLevelType w:val="multilevel"/>
    <w:tmpl w:val="535AF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6070EA2"/>
    <w:multiLevelType w:val="hybridMultilevel"/>
    <w:tmpl w:val="14E88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80051E2"/>
    <w:multiLevelType w:val="multilevel"/>
    <w:tmpl w:val="FF12F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97933F5"/>
    <w:multiLevelType w:val="hybridMultilevel"/>
    <w:tmpl w:val="F648B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0887DF4"/>
    <w:multiLevelType w:val="multilevel"/>
    <w:tmpl w:val="99DAE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A124E9"/>
    <w:multiLevelType w:val="hybridMultilevel"/>
    <w:tmpl w:val="65CE2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4B42D13"/>
    <w:multiLevelType w:val="hybridMultilevel"/>
    <w:tmpl w:val="EDCEB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50B708A"/>
    <w:multiLevelType w:val="multilevel"/>
    <w:tmpl w:val="7C368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8626B7E"/>
    <w:multiLevelType w:val="hybridMultilevel"/>
    <w:tmpl w:val="0450D5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C684874"/>
    <w:multiLevelType w:val="hybridMultilevel"/>
    <w:tmpl w:val="9FAE5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D3A3684"/>
    <w:multiLevelType w:val="hybridMultilevel"/>
    <w:tmpl w:val="39B41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618634B"/>
    <w:multiLevelType w:val="hybridMultilevel"/>
    <w:tmpl w:val="15F6CC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79A16BD7"/>
    <w:multiLevelType w:val="hybridMultilevel"/>
    <w:tmpl w:val="B4964C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7CA0675B"/>
    <w:multiLevelType w:val="hybridMultilevel"/>
    <w:tmpl w:val="ACB62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CF87EB5"/>
    <w:multiLevelType w:val="hybridMultilevel"/>
    <w:tmpl w:val="89E0D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16"/>
  </w:num>
  <w:num w:numId="3">
    <w:abstractNumId w:val="10"/>
  </w:num>
  <w:num w:numId="4">
    <w:abstractNumId w:val="3"/>
  </w:num>
  <w:num w:numId="5">
    <w:abstractNumId w:val="1"/>
  </w:num>
  <w:num w:numId="6">
    <w:abstractNumId w:val="12"/>
  </w:num>
  <w:num w:numId="7">
    <w:abstractNumId w:val="9"/>
  </w:num>
  <w:num w:numId="8">
    <w:abstractNumId w:val="17"/>
  </w:num>
  <w:num w:numId="9">
    <w:abstractNumId w:val="6"/>
  </w:num>
  <w:num w:numId="10">
    <w:abstractNumId w:val="2"/>
  </w:num>
  <w:num w:numId="11">
    <w:abstractNumId w:val="8"/>
  </w:num>
  <w:num w:numId="12">
    <w:abstractNumId w:val="14"/>
  </w:num>
  <w:num w:numId="13">
    <w:abstractNumId w:val="7"/>
  </w:num>
  <w:num w:numId="14">
    <w:abstractNumId w:val="13"/>
  </w:num>
  <w:num w:numId="15">
    <w:abstractNumId w:val="18"/>
  </w:num>
  <w:num w:numId="16">
    <w:abstractNumId w:val="0"/>
  </w:num>
  <w:num w:numId="17">
    <w:abstractNumId w:val="11"/>
  </w:num>
  <w:num w:numId="18">
    <w:abstractNumId w:val="5"/>
  </w:num>
  <w:num w:numId="19">
    <w:abstractNumId w:val="15"/>
  </w:num>
  <w:num w:numId="20">
    <w:abstractNumId w:val="21"/>
  </w:num>
  <w:num w:numId="21">
    <w:abstractNumId w:val="19"/>
  </w:num>
  <w:num w:numId="2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38E"/>
    <w:rsid w:val="000271CE"/>
    <w:rsid w:val="00042363"/>
    <w:rsid w:val="00070FE7"/>
    <w:rsid w:val="00072B0B"/>
    <w:rsid w:val="00076A01"/>
    <w:rsid w:val="000940A2"/>
    <w:rsid w:val="000A72C0"/>
    <w:rsid w:val="000B0AA9"/>
    <w:rsid w:val="000B4258"/>
    <w:rsid w:val="000B7510"/>
    <w:rsid w:val="000C578F"/>
    <w:rsid w:val="000C6F15"/>
    <w:rsid w:val="000D4649"/>
    <w:rsid w:val="000D5F0A"/>
    <w:rsid w:val="000F1E5B"/>
    <w:rsid w:val="001069D7"/>
    <w:rsid w:val="0012073E"/>
    <w:rsid w:val="00174E79"/>
    <w:rsid w:val="00192F3B"/>
    <w:rsid w:val="001A436B"/>
    <w:rsid w:val="001B0A83"/>
    <w:rsid w:val="001E36A9"/>
    <w:rsid w:val="001E5A18"/>
    <w:rsid w:val="001F537C"/>
    <w:rsid w:val="001F5C3A"/>
    <w:rsid w:val="00243846"/>
    <w:rsid w:val="00250061"/>
    <w:rsid w:val="002505A2"/>
    <w:rsid w:val="00251082"/>
    <w:rsid w:val="002562C6"/>
    <w:rsid w:val="0027799E"/>
    <w:rsid w:val="00281DE4"/>
    <w:rsid w:val="00294F05"/>
    <w:rsid w:val="002C0D50"/>
    <w:rsid w:val="002C1FFA"/>
    <w:rsid w:val="002E4A58"/>
    <w:rsid w:val="002E6275"/>
    <w:rsid w:val="002F4BAA"/>
    <w:rsid w:val="002F6239"/>
    <w:rsid w:val="0034681D"/>
    <w:rsid w:val="00346ABD"/>
    <w:rsid w:val="0035098B"/>
    <w:rsid w:val="00363426"/>
    <w:rsid w:val="003808B6"/>
    <w:rsid w:val="00382632"/>
    <w:rsid w:val="003A0673"/>
    <w:rsid w:val="003B0DF1"/>
    <w:rsid w:val="003B720C"/>
    <w:rsid w:val="003E3A7B"/>
    <w:rsid w:val="00407683"/>
    <w:rsid w:val="004174A4"/>
    <w:rsid w:val="00426858"/>
    <w:rsid w:val="00427AD8"/>
    <w:rsid w:val="00436068"/>
    <w:rsid w:val="0046228C"/>
    <w:rsid w:val="00476F13"/>
    <w:rsid w:val="00481248"/>
    <w:rsid w:val="00482A69"/>
    <w:rsid w:val="00490DA1"/>
    <w:rsid w:val="004952F8"/>
    <w:rsid w:val="0049585A"/>
    <w:rsid w:val="004A1B4D"/>
    <w:rsid w:val="004A3689"/>
    <w:rsid w:val="004A3729"/>
    <w:rsid w:val="004B4A9E"/>
    <w:rsid w:val="004E1942"/>
    <w:rsid w:val="004F5998"/>
    <w:rsid w:val="00516EF5"/>
    <w:rsid w:val="00527874"/>
    <w:rsid w:val="00552003"/>
    <w:rsid w:val="005622D1"/>
    <w:rsid w:val="00571E03"/>
    <w:rsid w:val="00587A69"/>
    <w:rsid w:val="00590E0C"/>
    <w:rsid w:val="0059724F"/>
    <w:rsid w:val="005B398F"/>
    <w:rsid w:val="005C602B"/>
    <w:rsid w:val="005E532E"/>
    <w:rsid w:val="005E587C"/>
    <w:rsid w:val="00611609"/>
    <w:rsid w:val="00616BAA"/>
    <w:rsid w:val="006202E5"/>
    <w:rsid w:val="0065646E"/>
    <w:rsid w:val="006A3102"/>
    <w:rsid w:val="006D392D"/>
    <w:rsid w:val="006D545E"/>
    <w:rsid w:val="00704944"/>
    <w:rsid w:val="0070737D"/>
    <w:rsid w:val="007221C9"/>
    <w:rsid w:val="00727B9F"/>
    <w:rsid w:val="007451A3"/>
    <w:rsid w:val="007459E8"/>
    <w:rsid w:val="007F2AD0"/>
    <w:rsid w:val="00827CE1"/>
    <w:rsid w:val="00840B0E"/>
    <w:rsid w:val="008558C1"/>
    <w:rsid w:val="008566DA"/>
    <w:rsid w:val="008616D5"/>
    <w:rsid w:val="00886654"/>
    <w:rsid w:val="008878A3"/>
    <w:rsid w:val="008A15EA"/>
    <w:rsid w:val="008B02C0"/>
    <w:rsid w:val="008B4FC8"/>
    <w:rsid w:val="008C0A1F"/>
    <w:rsid w:val="008E21AF"/>
    <w:rsid w:val="008E2EF3"/>
    <w:rsid w:val="009029C2"/>
    <w:rsid w:val="00903F21"/>
    <w:rsid w:val="00907056"/>
    <w:rsid w:val="00913FD0"/>
    <w:rsid w:val="00920105"/>
    <w:rsid w:val="009236D0"/>
    <w:rsid w:val="00933B6D"/>
    <w:rsid w:val="00934143"/>
    <w:rsid w:val="00962027"/>
    <w:rsid w:val="00964A0A"/>
    <w:rsid w:val="00973F32"/>
    <w:rsid w:val="009741B4"/>
    <w:rsid w:val="009963E7"/>
    <w:rsid w:val="009D1EF7"/>
    <w:rsid w:val="009D40C7"/>
    <w:rsid w:val="009E5557"/>
    <w:rsid w:val="009F7C0F"/>
    <w:rsid w:val="00A0554A"/>
    <w:rsid w:val="00A122BF"/>
    <w:rsid w:val="00A27442"/>
    <w:rsid w:val="00A30C83"/>
    <w:rsid w:val="00A65564"/>
    <w:rsid w:val="00A72A9B"/>
    <w:rsid w:val="00A74A28"/>
    <w:rsid w:val="00A764FB"/>
    <w:rsid w:val="00A9782D"/>
    <w:rsid w:val="00AA295B"/>
    <w:rsid w:val="00AD005A"/>
    <w:rsid w:val="00AF1E4A"/>
    <w:rsid w:val="00AF2938"/>
    <w:rsid w:val="00B05D90"/>
    <w:rsid w:val="00B27B66"/>
    <w:rsid w:val="00B3424F"/>
    <w:rsid w:val="00B360DB"/>
    <w:rsid w:val="00B410EB"/>
    <w:rsid w:val="00B415B4"/>
    <w:rsid w:val="00B67EB4"/>
    <w:rsid w:val="00B734B3"/>
    <w:rsid w:val="00B779AE"/>
    <w:rsid w:val="00B83F5D"/>
    <w:rsid w:val="00B9030E"/>
    <w:rsid w:val="00BA545A"/>
    <w:rsid w:val="00BB051B"/>
    <w:rsid w:val="00BC309D"/>
    <w:rsid w:val="00BC4686"/>
    <w:rsid w:val="00BC5F9C"/>
    <w:rsid w:val="00BD20F8"/>
    <w:rsid w:val="00C22A8F"/>
    <w:rsid w:val="00C66E9A"/>
    <w:rsid w:val="00C72995"/>
    <w:rsid w:val="00C73EE4"/>
    <w:rsid w:val="00C81275"/>
    <w:rsid w:val="00C823FA"/>
    <w:rsid w:val="00CA227E"/>
    <w:rsid w:val="00CB534B"/>
    <w:rsid w:val="00CC4270"/>
    <w:rsid w:val="00CE3E14"/>
    <w:rsid w:val="00D338C0"/>
    <w:rsid w:val="00D376A1"/>
    <w:rsid w:val="00D5693D"/>
    <w:rsid w:val="00D824F0"/>
    <w:rsid w:val="00D96C79"/>
    <w:rsid w:val="00DA32FC"/>
    <w:rsid w:val="00DB405D"/>
    <w:rsid w:val="00DB4CEB"/>
    <w:rsid w:val="00DB6956"/>
    <w:rsid w:val="00DC4F28"/>
    <w:rsid w:val="00DC6048"/>
    <w:rsid w:val="00DE33E5"/>
    <w:rsid w:val="00DE6039"/>
    <w:rsid w:val="00E12A5F"/>
    <w:rsid w:val="00E1499C"/>
    <w:rsid w:val="00E15C6D"/>
    <w:rsid w:val="00E17D86"/>
    <w:rsid w:val="00E20385"/>
    <w:rsid w:val="00E21855"/>
    <w:rsid w:val="00E273F7"/>
    <w:rsid w:val="00E31BDD"/>
    <w:rsid w:val="00E37782"/>
    <w:rsid w:val="00E4203F"/>
    <w:rsid w:val="00E4629C"/>
    <w:rsid w:val="00E575B6"/>
    <w:rsid w:val="00E832F8"/>
    <w:rsid w:val="00E86CB4"/>
    <w:rsid w:val="00EB0E1B"/>
    <w:rsid w:val="00EC2F43"/>
    <w:rsid w:val="00F0338E"/>
    <w:rsid w:val="00F04AD5"/>
    <w:rsid w:val="00F25840"/>
    <w:rsid w:val="00F54644"/>
    <w:rsid w:val="00F56349"/>
    <w:rsid w:val="00F622FE"/>
    <w:rsid w:val="00F67770"/>
    <w:rsid w:val="00F72000"/>
    <w:rsid w:val="00F723A6"/>
    <w:rsid w:val="00F831DC"/>
    <w:rsid w:val="00FB570D"/>
    <w:rsid w:val="00FC42FD"/>
    <w:rsid w:val="00FE1BCC"/>
    <w:rsid w:val="00FE43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747E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63E7"/>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63E7"/>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963E7"/>
  </w:style>
  <w:style w:type="paragraph" w:styleId="ListParagraph">
    <w:name w:val="List Paragraph"/>
    <w:basedOn w:val="Normal"/>
    <w:uiPriority w:val="34"/>
    <w:qFormat/>
    <w:rsid w:val="00964A0A"/>
    <w:pPr>
      <w:ind w:left="720"/>
      <w:contextualSpacing/>
    </w:pPr>
  </w:style>
  <w:style w:type="paragraph" w:styleId="Header">
    <w:name w:val="header"/>
    <w:basedOn w:val="Normal"/>
    <w:link w:val="HeaderChar"/>
    <w:uiPriority w:val="99"/>
    <w:unhideWhenUsed/>
    <w:rsid w:val="00E86CB4"/>
    <w:pPr>
      <w:tabs>
        <w:tab w:val="center" w:pos="4513"/>
        <w:tab w:val="right" w:pos="9026"/>
      </w:tabs>
    </w:pPr>
  </w:style>
  <w:style w:type="character" w:customStyle="1" w:styleId="HeaderChar">
    <w:name w:val="Header Char"/>
    <w:basedOn w:val="DefaultParagraphFont"/>
    <w:link w:val="Header"/>
    <w:uiPriority w:val="99"/>
    <w:rsid w:val="00E86CB4"/>
  </w:style>
  <w:style w:type="paragraph" w:styleId="Footer">
    <w:name w:val="footer"/>
    <w:basedOn w:val="Normal"/>
    <w:link w:val="FooterChar"/>
    <w:uiPriority w:val="99"/>
    <w:unhideWhenUsed/>
    <w:rsid w:val="00E86CB4"/>
    <w:pPr>
      <w:tabs>
        <w:tab w:val="center" w:pos="4513"/>
        <w:tab w:val="right" w:pos="9026"/>
      </w:tabs>
    </w:pPr>
  </w:style>
  <w:style w:type="character" w:customStyle="1" w:styleId="FooterChar">
    <w:name w:val="Footer Char"/>
    <w:basedOn w:val="DefaultParagraphFont"/>
    <w:link w:val="Footer"/>
    <w:uiPriority w:val="99"/>
    <w:rsid w:val="00E86CB4"/>
  </w:style>
  <w:style w:type="character" w:styleId="PageNumber">
    <w:name w:val="page number"/>
    <w:basedOn w:val="DefaultParagraphFont"/>
    <w:uiPriority w:val="99"/>
    <w:semiHidden/>
    <w:unhideWhenUsed/>
    <w:rsid w:val="00E86CB4"/>
  </w:style>
  <w:style w:type="paragraph" w:styleId="NormalWeb">
    <w:name w:val="Normal (Web)"/>
    <w:basedOn w:val="Normal"/>
    <w:uiPriority w:val="99"/>
    <w:semiHidden/>
    <w:unhideWhenUsed/>
    <w:rsid w:val="00D338C0"/>
    <w:pPr>
      <w:spacing w:before="100" w:beforeAutospacing="1" w:after="100" w:afterAutospacing="1"/>
    </w:pPr>
    <w:rPr>
      <w:rFonts w:ascii="Times New Roman" w:hAnsi="Times New Roman" w:cs="Times New Roman"/>
      <w:lang w:eastAsia="en-GB"/>
    </w:rPr>
  </w:style>
  <w:style w:type="character" w:customStyle="1" w:styleId="nlmarticle-title">
    <w:name w:val="nlm_article-title"/>
    <w:basedOn w:val="DefaultParagraphFont"/>
    <w:rsid w:val="00FC42FD"/>
  </w:style>
  <w:style w:type="paragraph" w:customStyle="1" w:styleId="text">
    <w:name w:val="text"/>
    <w:basedOn w:val="Normal"/>
    <w:rsid w:val="00072B0B"/>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072B0B"/>
  </w:style>
  <w:style w:type="character" w:styleId="Hyperlink">
    <w:name w:val="Hyperlink"/>
    <w:basedOn w:val="DefaultParagraphFont"/>
    <w:uiPriority w:val="99"/>
    <w:unhideWhenUsed/>
    <w:rsid w:val="00AF293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59218">
      <w:bodyDiv w:val="1"/>
      <w:marLeft w:val="0"/>
      <w:marRight w:val="0"/>
      <w:marTop w:val="0"/>
      <w:marBottom w:val="0"/>
      <w:divBdr>
        <w:top w:val="none" w:sz="0" w:space="0" w:color="auto"/>
        <w:left w:val="none" w:sz="0" w:space="0" w:color="auto"/>
        <w:bottom w:val="none" w:sz="0" w:space="0" w:color="auto"/>
        <w:right w:val="none" w:sz="0" w:space="0" w:color="auto"/>
      </w:divBdr>
    </w:div>
    <w:div w:id="13653676">
      <w:bodyDiv w:val="1"/>
      <w:marLeft w:val="0"/>
      <w:marRight w:val="0"/>
      <w:marTop w:val="0"/>
      <w:marBottom w:val="0"/>
      <w:divBdr>
        <w:top w:val="none" w:sz="0" w:space="0" w:color="auto"/>
        <w:left w:val="none" w:sz="0" w:space="0" w:color="auto"/>
        <w:bottom w:val="none" w:sz="0" w:space="0" w:color="auto"/>
        <w:right w:val="none" w:sz="0" w:space="0" w:color="auto"/>
      </w:divBdr>
    </w:div>
    <w:div w:id="88232389">
      <w:bodyDiv w:val="1"/>
      <w:marLeft w:val="0"/>
      <w:marRight w:val="0"/>
      <w:marTop w:val="0"/>
      <w:marBottom w:val="0"/>
      <w:divBdr>
        <w:top w:val="none" w:sz="0" w:space="0" w:color="auto"/>
        <w:left w:val="none" w:sz="0" w:space="0" w:color="auto"/>
        <w:bottom w:val="none" w:sz="0" w:space="0" w:color="auto"/>
        <w:right w:val="none" w:sz="0" w:space="0" w:color="auto"/>
      </w:divBdr>
    </w:div>
    <w:div w:id="102268316">
      <w:bodyDiv w:val="1"/>
      <w:marLeft w:val="0"/>
      <w:marRight w:val="0"/>
      <w:marTop w:val="0"/>
      <w:marBottom w:val="0"/>
      <w:divBdr>
        <w:top w:val="none" w:sz="0" w:space="0" w:color="auto"/>
        <w:left w:val="none" w:sz="0" w:space="0" w:color="auto"/>
        <w:bottom w:val="none" w:sz="0" w:space="0" w:color="auto"/>
        <w:right w:val="none" w:sz="0" w:space="0" w:color="auto"/>
      </w:divBdr>
    </w:div>
    <w:div w:id="116535452">
      <w:bodyDiv w:val="1"/>
      <w:marLeft w:val="0"/>
      <w:marRight w:val="0"/>
      <w:marTop w:val="0"/>
      <w:marBottom w:val="0"/>
      <w:divBdr>
        <w:top w:val="none" w:sz="0" w:space="0" w:color="auto"/>
        <w:left w:val="none" w:sz="0" w:space="0" w:color="auto"/>
        <w:bottom w:val="none" w:sz="0" w:space="0" w:color="auto"/>
        <w:right w:val="none" w:sz="0" w:space="0" w:color="auto"/>
      </w:divBdr>
    </w:div>
    <w:div w:id="139199728">
      <w:bodyDiv w:val="1"/>
      <w:marLeft w:val="0"/>
      <w:marRight w:val="0"/>
      <w:marTop w:val="0"/>
      <w:marBottom w:val="0"/>
      <w:divBdr>
        <w:top w:val="none" w:sz="0" w:space="0" w:color="auto"/>
        <w:left w:val="none" w:sz="0" w:space="0" w:color="auto"/>
        <w:bottom w:val="none" w:sz="0" w:space="0" w:color="auto"/>
        <w:right w:val="none" w:sz="0" w:space="0" w:color="auto"/>
      </w:divBdr>
    </w:div>
    <w:div w:id="146870996">
      <w:bodyDiv w:val="1"/>
      <w:marLeft w:val="0"/>
      <w:marRight w:val="0"/>
      <w:marTop w:val="0"/>
      <w:marBottom w:val="0"/>
      <w:divBdr>
        <w:top w:val="none" w:sz="0" w:space="0" w:color="auto"/>
        <w:left w:val="none" w:sz="0" w:space="0" w:color="auto"/>
        <w:bottom w:val="none" w:sz="0" w:space="0" w:color="auto"/>
        <w:right w:val="none" w:sz="0" w:space="0" w:color="auto"/>
      </w:divBdr>
    </w:div>
    <w:div w:id="179055155">
      <w:bodyDiv w:val="1"/>
      <w:marLeft w:val="0"/>
      <w:marRight w:val="0"/>
      <w:marTop w:val="0"/>
      <w:marBottom w:val="0"/>
      <w:divBdr>
        <w:top w:val="none" w:sz="0" w:space="0" w:color="auto"/>
        <w:left w:val="none" w:sz="0" w:space="0" w:color="auto"/>
        <w:bottom w:val="none" w:sz="0" w:space="0" w:color="auto"/>
        <w:right w:val="none" w:sz="0" w:space="0" w:color="auto"/>
      </w:divBdr>
      <w:divsChild>
        <w:div w:id="222722839">
          <w:marLeft w:val="0"/>
          <w:marRight w:val="0"/>
          <w:marTop w:val="0"/>
          <w:marBottom w:val="0"/>
          <w:divBdr>
            <w:top w:val="none" w:sz="0" w:space="0" w:color="auto"/>
            <w:left w:val="none" w:sz="0" w:space="0" w:color="auto"/>
            <w:bottom w:val="none" w:sz="0" w:space="0" w:color="auto"/>
            <w:right w:val="none" w:sz="0" w:space="0" w:color="auto"/>
          </w:divBdr>
          <w:divsChild>
            <w:div w:id="1892227227">
              <w:marLeft w:val="0"/>
              <w:marRight w:val="0"/>
              <w:marTop w:val="0"/>
              <w:marBottom w:val="0"/>
              <w:divBdr>
                <w:top w:val="none" w:sz="0" w:space="0" w:color="auto"/>
                <w:left w:val="none" w:sz="0" w:space="0" w:color="auto"/>
                <w:bottom w:val="none" w:sz="0" w:space="0" w:color="auto"/>
                <w:right w:val="none" w:sz="0" w:space="0" w:color="auto"/>
              </w:divBdr>
              <w:divsChild>
                <w:div w:id="1978411421">
                  <w:marLeft w:val="0"/>
                  <w:marRight w:val="0"/>
                  <w:marTop w:val="0"/>
                  <w:marBottom w:val="0"/>
                  <w:divBdr>
                    <w:top w:val="none" w:sz="0" w:space="0" w:color="auto"/>
                    <w:left w:val="none" w:sz="0" w:space="0" w:color="auto"/>
                    <w:bottom w:val="none" w:sz="0" w:space="0" w:color="auto"/>
                    <w:right w:val="none" w:sz="0" w:space="0" w:color="auto"/>
                  </w:divBdr>
                  <w:divsChild>
                    <w:div w:id="1642879866">
                      <w:marLeft w:val="0"/>
                      <w:marRight w:val="0"/>
                      <w:marTop w:val="0"/>
                      <w:marBottom w:val="0"/>
                      <w:divBdr>
                        <w:top w:val="none" w:sz="0" w:space="0" w:color="auto"/>
                        <w:left w:val="none" w:sz="0" w:space="0" w:color="auto"/>
                        <w:bottom w:val="none" w:sz="0" w:space="0" w:color="auto"/>
                        <w:right w:val="none" w:sz="0" w:space="0" w:color="auto"/>
                      </w:divBdr>
                    </w:div>
                    <w:div w:id="36008328">
                      <w:marLeft w:val="0"/>
                      <w:marRight w:val="0"/>
                      <w:marTop w:val="0"/>
                      <w:marBottom w:val="0"/>
                      <w:divBdr>
                        <w:top w:val="none" w:sz="0" w:space="0" w:color="auto"/>
                        <w:left w:val="none" w:sz="0" w:space="0" w:color="auto"/>
                        <w:bottom w:val="none" w:sz="0" w:space="0" w:color="auto"/>
                        <w:right w:val="none" w:sz="0" w:space="0" w:color="auto"/>
                      </w:divBdr>
                    </w:div>
                    <w:div w:id="95683030">
                      <w:marLeft w:val="0"/>
                      <w:marRight w:val="0"/>
                      <w:marTop w:val="0"/>
                      <w:marBottom w:val="0"/>
                      <w:divBdr>
                        <w:top w:val="none" w:sz="0" w:space="0" w:color="auto"/>
                        <w:left w:val="none" w:sz="0" w:space="0" w:color="auto"/>
                        <w:bottom w:val="none" w:sz="0" w:space="0" w:color="auto"/>
                        <w:right w:val="none" w:sz="0" w:space="0" w:color="auto"/>
                      </w:divBdr>
                    </w:div>
                  </w:divsChild>
                </w:div>
                <w:div w:id="1707289944">
                  <w:marLeft w:val="0"/>
                  <w:marRight w:val="0"/>
                  <w:marTop w:val="0"/>
                  <w:marBottom w:val="0"/>
                  <w:divBdr>
                    <w:top w:val="none" w:sz="0" w:space="0" w:color="auto"/>
                    <w:left w:val="none" w:sz="0" w:space="0" w:color="auto"/>
                    <w:bottom w:val="none" w:sz="0" w:space="0" w:color="auto"/>
                    <w:right w:val="none" w:sz="0" w:space="0" w:color="auto"/>
                  </w:divBdr>
                  <w:divsChild>
                    <w:div w:id="263154992">
                      <w:marLeft w:val="0"/>
                      <w:marRight w:val="0"/>
                      <w:marTop w:val="0"/>
                      <w:marBottom w:val="0"/>
                      <w:divBdr>
                        <w:top w:val="none" w:sz="0" w:space="0" w:color="auto"/>
                        <w:left w:val="none" w:sz="0" w:space="0" w:color="auto"/>
                        <w:bottom w:val="none" w:sz="0" w:space="0" w:color="auto"/>
                        <w:right w:val="none" w:sz="0" w:space="0" w:color="auto"/>
                      </w:divBdr>
                    </w:div>
                  </w:divsChild>
                </w:div>
                <w:div w:id="1680697401">
                  <w:marLeft w:val="0"/>
                  <w:marRight w:val="0"/>
                  <w:marTop w:val="0"/>
                  <w:marBottom w:val="0"/>
                  <w:divBdr>
                    <w:top w:val="none" w:sz="0" w:space="0" w:color="auto"/>
                    <w:left w:val="none" w:sz="0" w:space="0" w:color="auto"/>
                    <w:bottom w:val="none" w:sz="0" w:space="0" w:color="auto"/>
                    <w:right w:val="none" w:sz="0" w:space="0" w:color="auto"/>
                  </w:divBdr>
                  <w:divsChild>
                    <w:div w:id="426315769">
                      <w:marLeft w:val="0"/>
                      <w:marRight w:val="0"/>
                      <w:marTop w:val="0"/>
                      <w:marBottom w:val="0"/>
                      <w:divBdr>
                        <w:top w:val="none" w:sz="0" w:space="0" w:color="auto"/>
                        <w:left w:val="none" w:sz="0" w:space="0" w:color="auto"/>
                        <w:bottom w:val="none" w:sz="0" w:space="0" w:color="auto"/>
                        <w:right w:val="none" w:sz="0" w:space="0" w:color="auto"/>
                      </w:divBdr>
                    </w:div>
                    <w:div w:id="1380587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2912963">
          <w:marLeft w:val="0"/>
          <w:marRight w:val="0"/>
          <w:marTop w:val="0"/>
          <w:marBottom w:val="0"/>
          <w:divBdr>
            <w:top w:val="none" w:sz="0" w:space="0" w:color="auto"/>
            <w:left w:val="none" w:sz="0" w:space="0" w:color="auto"/>
            <w:bottom w:val="none" w:sz="0" w:space="0" w:color="auto"/>
            <w:right w:val="none" w:sz="0" w:space="0" w:color="auto"/>
          </w:divBdr>
          <w:divsChild>
            <w:div w:id="1708027376">
              <w:marLeft w:val="0"/>
              <w:marRight w:val="0"/>
              <w:marTop w:val="0"/>
              <w:marBottom w:val="0"/>
              <w:divBdr>
                <w:top w:val="none" w:sz="0" w:space="0" w:color="auto"/>
                <w:left w:val="none" w:sz="0" w:space="0" w:color="auto"/>
                <w:bottom w:val="none" w:sz="0" w:space="0" w:color="auto"/>
                <w:right w:val="none" w:sz="0" w:space="0" w:color="auto"/>
              </w:divBdr>
              <w:divsChild>
                <w:div w:id="1311206209">
                  <w:marLeft w:val="0"/>
                  <w:marRight w:val="0"/>
                  <w:marTop w:val="0"/>
                  <w:marBottom w:val="0"/>
                  <w:divBdr>
                    <w:top w:val="none" w:sz="0" w:space="0" w:color="auto"/>
                    <w:left w:val="none" w:sz="0" w:space="0" w:color="auto"/>
                    <w:bottom w:val="none" w:sz="0" w:space="0" w:color="auto"/>
                    <w:right w:val="none" w:sz="0" w:space="0" w:color="auto"/>
                  </w:divBdr>
                </w:div>
                <w:div w:id="1181703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2473666">
      <w:bodyDiv w:val="1"/>
      <w:marLeft w:val="0"/>
      <w:marRight w:val="0"/>
      <w:marTop w:val="0"/>
      <w:marBottom w:val="0"/>
      <w:divBdr>
        <w:top w:val="none" w:sz="0" w:space="0" w:color="auto"/>
        <w:left w:val="none" w:sz="0" w:space="0" w:color="auto"/>
        <w:bottom w:val="none" w:sz="0" w:space="0" w:color="auto"/>
        <w:right w:val="none" w:sz="0" w:space="0" w:color="auto"/>
      </w:divBdr>
    </w:div>
    <w:div w:id="243489223">
      <w:bodyDiv w:val="1"/>
      <w:marLeft w:val="0"/>
      <w:marRight w:val="0"/>
      <w:marTop w:val="0"/>
      <w:marBottom w:val="0"/>
      <w:divBdr>
        <w:top w:val="none" w:sz="0" w:space="0" w:color="auto"/>
        <w:left w:val="none" w:sz="0" w:space="0" w:color="auto"/>
        <w:bottom w:val="none" w:sz="0" w:space="0" w:color="auto"/>
        <w:right w:val="none" w:sz="0" w:space="0" w:color="auto"/>
      </w:divBdr>
    </w:div>
    <w:div w:id="252714338">
      <w:bodyDiv w:val="1"/>
      <w:marLeft w:val="0"/>
      <w:marRight w:val="0"/>
      <w:marTop w:val="0"/>
      <w:marBottom w:val="0"/>
      <w:divBdr>
        <w:top w:val="none" w:sz="0" w:space="0" w:color="auto"/>
        <w:left w:val="none" w:sz="0" w:space="0" w:color="auto"/>
        <w:bottom w:val="none" w:sz="0" w:space="0" w:color="auto"/>
        <w:right w:val="none" w:sz="0" w:space="0" w:color="auto"/>
      </w:divBdr>
    </w:div>
    <w:div w:id="260988405">
      <w:bodyDiv w:val="1"/>
      <w:marLeft w:val="0"/>
      <w:marRight w:val="0"/>
      <w:marTop w:val="0"/>
      <w:marBottom w:val="0"/>
      <w:divBdr>
        <w:top w:val="none" w:sz="0" w:space="0" w:color="auto"/>
        <w:left w:val="none" w:sz="0" w:space="0" w:color="auto"/>
        <w:bottom w:val="none" w:sz="0" w:space="0" w:color="auto"/>
        <w:right w:val="none" w:sz="0" w:space="0" w:color="auto"/>
      </w:divBdr>
    </w:div>
    <w:div w:id="286393680">
      <w:bodyDiv w:val="1"/>
      <w:marLeft w:val="0"/>
      <w:marRight w:val="0"/>
      <w:marTop w:val="0"/>
      <w:marBottom w:val="0"/>
      <w:divBdr>
        <w:top w:val="none" w:sz="0" w:space="0" w:color="auto"/>
        <w:left w:val="none" w:sz="0" w:space="0" w:color="auto"/>
        <w:bottom w:val="none" w:sz="0" w:space="0" w:color="auto"/>
        <w:right w:val="none" w:sz="0" w:space="0" w:color="auto"/>
      </w:divBdr>
    </w:div>
    <w:div w:id="298805805">
      <w:bodyDiv w:val="1"/>
      <w:marLeft w:val="0"/>
      <w:marRight w:val="0"/>
      <w:marTop w:val="0"/>
      <w:marBottom w:val="0"/>
      <w:divBdr>
        <w:top w:val="none" w:sz="0" w:space="0" w:color="auto"/>
        <w:left w:val="none" w:sz="0" w:space="0" w:color="auto"/>
        <w:bottom w:val="none" w:sz="0" w:space="0" w:color="auto"/>
        <w:right w:val="none" w:sz="0" w:space="0" w:color="auto"/>
      </w:divBdr>
    </w:div>
    <w:div w:id="304437403">
      <w:bodyDiv w:val="1"/>
      <w:marLeft w:val="0"/>
      <w:marRight w:val="0"/>
      <w:marTop w:val="0"/>
      <w:marBottom w:val="0"/>
      <w:divBdr>
        <w:top w:val="none" w:sz="0" w:space="0" w:color="auto"/>
        <w:left w:val="none" w:sz="0" w:space="0" w:color="auto"/>
        <w:bottom w:val="none" w:sz="0" w:space="0" w:color="auto"/>
        <w:right w:val="none" w:sz="0" w:space="0" w:color="auto"/>
      </w:divBdr>
    </w:div>
    <w:div w:id="304892108">
      <w:bodyDiv w:val="1"/>
      <w:marLeft w:val="0"/>
      <w:marRight w:val="0"/>
      <w:marTop w:val="0"/>
      <w:marBottom w:val="0"/>
      <w:divBdr>
        <w:top w:val="none" w:sz="0" w:space="0" w:color="auto"/>
        <w:left w:val="none" w:sz="0" w:space="0" w:color="auto"/>
        <w:bottom w:val="none" w:sz="0" w:space="0" w:color="auto"/>
        <w:right w:val="none" w:sz="0" w:space="0" w:color="auto"/>
      </w:divBdr>
    </w:div>
    <w:div w:id="307170029">
      <w:bodyDiv w:val="1"/>
      <w:marLeft w:val="0"/>
      <w:marRight w:val="0"/>
      <w:marTop w:val="0"/>
      <w:marBottom w:val="0"/>
      <w:divBdr>
        <w:top w:val="none" w:sz="0" w:space="0" w:color="auto"/>
        <w:left w:val="none" w:sz="0" w:space="0" w:color="auto"/>
        <w:bottom w:val="none" w:sz="0" w:space="0" w:color="auto"/>
        <w:right w:val="none" w:sz="0" w:space="0" w:color="auto"/>
      </w:divBdr>
    </w:div>
    <w:div w:id="314839431">
      <w:bodyDiv w:val="1"/>
      <w:marLeft w:val="0"/>
      <w:marRight w:val="0"/>
      <w:marTop w:val="0"/>
      <w:marBottom w:val="0"/>
      <w:divBdr>
        <w:top w:val="none" w:sz="0" w:space="0" w:color="auto"/>
        <w:left w:val="none" w:sz="0" w:space="0" w:color="auto"/>
        <w:bottom w:val="none" w:sz="0" w:space="0" w:color="auto"/>
        <w:right w:val="none" w:sz="0" w:space="0" w:color="auto"/>
      </w:divBdr>
    </w:div>
    <w:div w:id="332152041">
      <w:bodyDiv w:val="1"/>
      <w:marLeft w:val="0"/>
      <w:marRight w:val="0"/>
      <w:marTop w:val="0"/>
      <w:marBottom w:val="0"/>
      <w:divBdr>
        <w:top w:val="none" w:sz="0" w:space="0" w:color="auto"/>
        <w:left w:val="none" w:sz="0" w:space="0" w:color="auto"/>
        <w:bottom w:val="none" w:sz="0" w:space="0" w:color="auto"/>
        <w:right w:val="none" w:sz="0" w:space="0" w:color="auto"/>
      </w:divBdr>
    </w:div>
    <w:div w:id="372776182">
      <w:bodyDiv w:val="1"/>
      <w:marLeft w:val="0"/>
      <w:marRight w:val="0"/>
      <w:marTop w:val="0"/>
      <w:marBottom w:val="0"/>
      <w:divBdr>
        <w:top w:val="none" w:sz="0" w:space="0" w:color="auto"/>
        <w:left w:val="none" w:sz="0" w:space="0" w:color="auto"/>
        <w:bottom w:val="none" w:sz="0" w:space="0" w:color="auto"/>
        <w:right w:val="none" w:sz="0" w:space="0" w:color="auto"/>
      </w:divBdr>
    </w:div>
    <w:div w:id="381514909">
      <w:bodyDiv w:val="1"/>
      <w:marLeft w:val="0"/>
      <w:marRight w:val="0"/>
      <w:marTop w:val="0"/>
      <w:marBottom w:val="0"/>
      <w:divBdr>
        <w:top w:val="none" w:sz="0" w:space="0" w:color="auto"/>
        <w:left w:val="none" w:sz="0" w:space="0" w:color="auto"/>
        <w:bottom w:val="none" w:sz="0" w:space="0" w:color="auto"/>
        <w:right w:val="none" w:sz="0" w:space="0" w:color="auto"/>
      </w:divBdr>
    </w:div>
    <w:div w:id="398796652">
      <w:bodyDiv w:val="1"/>
      <w:marLeft w:val="0"/>
      <w:marRight w:val="0"/>
      <w:marTop w:val="0"/>
      <w:marBottom w:val="0"/>
      <w:divBdr>
        <w:top w:val="none" w:sz="0" w:space="0" w:color="auto"/>
        <w:left w:val="none" w:sz="0" w:space="0" w:color="auto"/>
        <w:bottom w:val="none" w:sz="0" w:space="0" w:color="auto"/>
        <w:right w:val="none" w:sz="0" w:space="0" w:color="auto"/>
      </w:divBdr>
    </w:div>
    <w:div w:id="412435699">
      <w:bodyDiv w:val="1"/>
      <w:marLeft w:val="0"/>
      <w:marRight w:val="0"/>
      <w:marTop w:val="0"/>
      <w:marBottom w:val="0"/>
      <w:divBdr>
        <w:top w:val="none" w:sz="0" w:space="0" w:color="auto"/>
        <w:left w:val="none" w:sz="0" w:space="0" w:color="auto"/>
        <w:bottom w:val="none" w:sz="0" w:space="0" w:color="auto"/>
        <w:right w:val="none" w:sz="0" w:space="0" w:color="auto"/>
      </w:divBdr>
    </w:div>
    <w:div w:id="416682241">
      <w:bodyDiv w:val="1"/>
      <w:marLeft w:val="0"/>
      <w:marRight w:val="0"/>
      <w:marTop w:val="0"/>
      <w:marBottom w:val="0"/>
      <w:divBdr>
        <w:top w:val="none" w:sz="0" w:space="0" w:color="auto"/>
        <w:left w:val="none" w:sz="0" w:space="0" w:color="auto"/>
        <w:bottom w:val="none" w:sz="0" w:space="0" w:color="auto"/>
        <w:right w:val="none" w:sz="0" w:space="0" w:color="auto"/>
      </w:divBdr>
    </w:div>
    <w:div w:id="418525607">
      <w:bodyDiv w:val="1"/>
      <w:marLeft w:val="0"/>
      <w:marRight w:val="0"/>
      <w:marTop w:val="0"/>
      <w:marBottom w:val="0"/>
      <w:divBdr>
        <w:top w:val="none" w:sz="0" w:space="0" w:color="auto"/>
        <w:left w:val="none" w:sz="0" w:space="0" w:color="auto"/>
        <w:bottom w:val="none" w:sz="0" w:space="0" w:color="auto"/>
        <w:right w:val="none" w:sz="0" w:space="0" w:color="auto"/>
      </w:divBdr>
    </w:div>
    <w:div w:id="442724586">
      <w:bodyDiv w:val="1"/>
      <w:marLeft w:val="0"/>
      <w:marRight w:val="0"/>
      <w:marTop w:val="0"/>
      <w:marBottom w:val="0"/>
      <w:divBdr>
        <w:top w:val="none" w:sz="0" w:space="0" w:color="auto"/>
        <w:left w:val="none" w:sz="0" w:space="0" w:color="auto"/>
        <w:bottom w:val="none" w:sz="0" w:space="0" w:color="auto"/>
        <w:right w:val="none" w:sz="0" w:space="0" w:color="auto"/>
      </w:divBdr>
    </w:div>
    <w:div w:id="456801602">
      <w:bodyDiv w:val="1"/>
      <w:marLeft w:val="0"/>
      <w:marRight w:val="0"/>
      <w:marTop w:val="0"/>
      <w:marBottom w:val="0"/>
      <w:divBdr>
        <w:top w:val="none" w:sz="0" w:space="0" w:color="auto"/>
        <w:left w:val="none" w:sz="0" w:space="0" w:color="auto"/>
        <w:bottom w:val="none" w:sz="0" w:space="0" w:color="auto"/>
        <w:right w:val="none" w:sz="0" w:space="0" w:color="auto"/>
      </w:divBdr>
    </w:div>
    <w:div w:id="471214129">
      <w:bodyDiv w:val="1"/>
      <w:marLeft w:val="0"/>
      <w:marRight w:val="0"/>
      <w:marTop w:val="0"/>
      <w:marBottom w:val="0"/>
      <w:divBdr>
        <w:top w:val="none" w:sz="0" w:space="0" w:color="auto"/>
        <w:left w:val="none" w:sz="0" w:space="0" w:color="auto"/>
        <w:bottom w:val="none" w:sz="0" w:space="0" w:color="auto"/>
        <w:right w:val="none" w:sz="0" w:space="0" w:color="auto"/>
      </w:divBdr>
    </w:div>
    <w:div w:id="514619121">
      <w:bodyDiv w:val="1"/>
      <w:marLeft w:val="0"/>
      <w:marRight w:val="0"/>
      <w:marTop w:val="0"/>
      <w:marBottom w:val="0"/>
      <w:divBdr>
        <w:top w:val="none" w:sz="0" w:space="0" w:color="auto"/>
        <w:left w:val="none" w:sz="0" w:space="0" w:color="auto"/>
        <w:bottom w:val="none" w:sz="0" w:space="0" w:color="auto"/>
        <w:right w:val="none" w:sz="0" w:space="0" w:color="auto"/>
      </w:divBdr>
    </w:div>
    <w:div w:id="519977435">
      <w:bodyDiv w:val="1"/>
      <w:marLeft w:val="0"/>
      <w:marRight w:val="0"/>
      <w:marTop w:val="0"/>
      <w:marBottom w:val="0"/>
      <w:divBdr>
        <w:top w:val="none" w:sz="0" w:space="0" w:color="auto"/>
        <w:left w:val="none" w:sz="0" w:space="0" w:color="auto"/>
        <w:bottom w:val="none" w:sz="0" w:space="0" w:color="auto"/>
        <w:right w:val="none" w:sz="0" w:space="0" w:color="auto"/>
      </w:divBdr>
    </w:div>
    <w:div w:id="528757344">
      <w:bodyDiv w:val="1"/>
      <w:marLeft w:val="0"/>
      <w:marRight w:val="0"/>
      <w:marTop w:val="0"/>
      <w:marBottom w:val="0"/>
      <w:divBdr>
        <w:top w:val="none" w:sz="0" w:space="0" w:color="auto"/>
        <w:left w:val="none" w:sz="0" w:space="0" w:color="auto"/>
        <w:bottom w:val="none" w:sz="0" w:space="0" w:color="auto"/>
        <w:right w:val="none" w:sz="0" w:space="0" w:color="auto"/>
      </w:divBdr>
    </w:div>
    <w:div w:id="529145320">
      <w:bodyDiv w:val="1"/>
      <w:marLeft w:val="0"/>
      <w:marRight w:val="0"/>
      <w:marTop w:val="0"/>
      <w:marBottom w:val="0"/>
      <w:divBdr>
        <w:top w:val="none" w:sz="0" w:space="0" w:color="auto"/>
        <w:left w:val="none" w:sz="0" w:space="0" w:color="auto"/>
        <w:bottom w:val="none" w:sz="0" w:space="0" w:color="auto"/>
        <w:right w:val="none" w:sz="0" w:space="0" w:color="auto"/>
      </w:divBdr>
    </w:div>
    <w:div w:id="544484245">
      <w:bodyDiv w:val="1"/>
      <w:marLeft w:val="0"/>
      <w:marRight w:val="0"/>
      <w:marTop w:val="0"/>
      <w:marBottom w:val="0"/>
      <w:divBdr>
        <w:top w:val="none" w:sz="0" w:space="0" w:color="auto"/>
        <w:left w:val="none" w:sz="0" w:space="0" w:color="auto"/>
        <w:bottom w:val="none" w:sz="0" w:space="0" w:color="auto"/>
        <w:right w:val="none" w:sz="0" w:space="0" w:color="auto"/>
      </w:divBdr>
    </w:div>
    <w:div w:id="590815465">
      <w:bodyDiv w:val="1"/>
      <w:marLeft w:val="0"/>
      <w:marRight w:val="0"/>
      <w:marTop w:val="0"/>
      <w:marBottom w:val="0"/>
      <w:divBdr>
        <w:top w:val="none" w:sz="0" w:space="0" w:color="auto"/>
        <w:left w:val="none" w:sz="0" w:space="0" w:color="auto"/>
        <w:bottom w:val="none" w:sz="0" w:space="0" w:color="auto"/>
        <w:right w:val="none" w:sz="0" w:space="0" w:color="auto"/>
      </w:divBdr>
    </w:div>
    <w:div w:id="592279460">
      <w:bodyDiv w:val="1"/>
      <w:marLeft w:val="0"/>
      <w:marRight w:val="0"/>
      <w:marTop w:val="0"/>
      <w:marBottom w:val="0"/>
      <w:divBdr>
        <w:top w:val="none" w:sz="0" w:space="0" w:color="auto"/>
        <w:left w:val="none" w:sz="0" w:space="0" w:color="auto"/>
        <w:bottom w:val="none" w:sz="0" w:space="0" w:color="auto"/>
        <w:right w:val="none" w:sz="0" w:space="0" w:color="auto"/>
      </w:divBdr>
    </w:div>
    <w:div w:id="599610321">
      <w:bodyDiv w:val="1"/>
      <w:marLeft w:val="0"/>
      <w:marRight w:val="0"/>
      <w:marTop w:val="0"/>
      <w:marBottom w:val="0"/>
      <w:divBdr>
        <w:top w:val="none" w:sz="0" w:space="0" w:color="auto"/>
        <w:left w:val="none" w:sz="0" w:space="0" w:color="auto"/>
        <w:bottom w:val="none" w:sz="0" w:space="0" w:color="auto"/>
        <w:right w:val="none" w:sz="0" w:space="0" w:color="auto"/>
      </w:divBdr>
    </w:div>
    <w:div w:id="606502379">
      <w:bodyDiv w:val="1"/>
      <w:marLeft w:val="0"/>
      <w:marRight w:val="0"/>
      <w:marTop w:val="0"/>
      <w:marBottom w:val="0"/>
      <w:divBdr>
        <w:top w:val="none" w:sz="0" w:space="0" w:color="auto"/>
        <w:left w:val="none" w:sz="0" w:space="0" w:color="auto"/>
        <w:bottom w:val="none" w:sz="0" w:space="0" w:color="auto"/>
        <w:right w:val="none" w:sz="0" w:space="0" w:color="auto"/>
      </w:divBdr>
    </w:div>
    <w:div w:id="621497113">
      <w:bodyDiv w:val="1"/>
      <w:marLeft w:val="0"/>
      <w:marRight w:val="0"/>
      <w:marTop w:val="0"/>
      <w:marBottom w:val="0"/>
      <w:divBdr>
        <w:top w:val="none" w:sz="0" w:space="0" w:color="auto"/>
        <w:left w:val="none" w:sz="0" w:space="0" w:color="auto"/>
        <w:bottom w:val="none" w:sz="0" w:space="0" w:color="auto"/>
        <w:right w:val="none" w:sz="0" w:space="0" w:color="auto"/>
      </w:divBdr>
    </w:div>
    <w:div w:id="629283873">
      <w:bodyDiv w:val="1"/>
      <w:marLeft w:val="0"/>
      <w:marRight w:val="0"/>
      <w:marTop w:val="0"/>
      <w:marBottom w:val="0"/>
      <w:divBdr>
        <w:top w:val="none" w:sz="0" w:space="0" w:color="auto"/>
        <w:left w:val="none" w:sz="0" w:space="0" w:color="auto"/>
        <w:bottom w:val="none" w:sz="0" w:space="0" w:color="auto"/>
        <w:right w:val="none" w:sz="0" w:space="0" w:color="auto"/>
      </w:divBdr>
    </w:div>
    <w:div w:id="654264362">
      <w:bodyDiv w:val="1"/>
      <w:marLeft w:val="0"/>
      <w:marRight w:val="0"/>
      <w:marTop w:val="0"/>
      <w:marBottom w:val="0"/>
      <w:divBdr>
        <w:top w:val="none" w:sz="0" w:space="0" w:color="auto"/>
        <w:left w:val="none" w:sz="0" w:space="0" w:color="auto"/>
        <w:bottom w:val="none" w:sz="0" w:space="0" w:color="auto"/>
        <w:right w:val="none" w:sz="0" w:space="0" w:color="auto"/>
      </w:divBdr>
    </w:div>
    <w:div w:id="656499056">
      <w:bodyDiv w:val="1"/>
      <w:marLeft w:val="0"/>
      <w:marRight w:val="0"/>
      <w:marTop w:val="0"/>
      <w:marBottom w:val="0"/>
      <w:divBdr>
        <w:top w:val="none" w:sz="0" w:space="0" w:color="auto"/>
        <w:left w:val="none" w:sz="0" w:space="0" w:color="auto"/>
        <w:bottom w:val="none" w:sz="0" w:space="0" w:color="auto"/>
        <w:right w:val="none" w:sz="0" w:space="0" w:color="auto"/>
      </w:divBdr>
    </w:div>
    <w:div w:id="662707692">
      <w:bodyDiv w:val="1"/>
      <w:marLeft w:val="0"/>
      <w:marRight w:val="0"/>
      <w:marTop w:val="0"/>
      <w:marBottom w:val="0"/>
      <w:divBdr>
        <w:top w:val="none" w:sz="0" w:space="0" w:color="auto"/>
        <w:left w:val="none" w:sz="0" w:space="0" w:color="auto"/>
        <w:bottom w:val="none" w:sz="0" w:space="0" w:color="auto"/>
        <w:right w:val="none" w:sz="0" w:space="0" w:color="auto"/>
      </w:divBdr>
    </w:div>
    <w:div w:id="663120157">
      <w:bodyDiv w:val="1"/>
      <w:marLeft w:val="0"/>
      <w:marRight w:val="0"/>
      <w:marTop w:val="0"/>
      <w:marBottom w:val="0"/>
      <w:divBdr>
        <w:top w:val="none" w:sz="0" w:space="0" w:color="auto"/>
        <w:left w:val="none" w:sz="0" w:space="0" w:color="auto"/>
        <w:bottom w:val="none" w:sz="0" w:space="0" w:color="auto"/>
        <w:right w:val="none" w:sz="0" w:space="0" w:color="auto"/>
      </w:divBdr>
    </w:div>
    <w:div w:id="687215811">
      <w:bodyDiv w:val="1"/>
      <w:marLeft w:val="0"/>
      <w:marRight w:val="0"/>
      <w:marTop w:val="0"/>
      <w:marBottom w:val="0"/>
      <w:divBdr>
        <w:top w:val="none" w:sz="0" w:space="0" w:color="auto"/>
        <w:left w:val="none" w:sz="0" w:space="0" w:color="auto"/>
        <w:bottom w:val="none" w:sz="0" w:space="0" w:color="auto"/>
        <w:right w:val="none" w:sz="0" w:space="0" w:color="auto"/>
      </w:divBdr>
    </w:div>
    <w:div w:id="688530755">
      <w:bodyDiv w:val="1"/>
      <w:marLeft w:val="0"/>
      <w:marRight w:val="0"/>
      <w:marTop w:val="0"/>
      <w:marBottom w:val="0"/>
      <w:divBdr>
        <w:top w:val="none" w:sz="0" w:space="0" w:color="auto"/>
        <w:left w:val="none" w:sz="0" w:space="0" w:color="auto"/>
        <w:bottom w:val="none" w:sz="0" w:space="0" w:color="auto"/>
        <w:right w:val="none" w:sz="0" w:space="0" w:color="auto"/>
      </w:divBdr>
    </w:div>
    <w:div w:id="708342034">
      <w:bodyDiv w:val="1"/>
      <w:marLeft w:val="0"/>
      <w:marRight w:val="0"/>
      <w:marTop w:val="0"/>
      <w:marBottom w:val="0"/>
      <w:divBdr>
        <w:top w:val="none" w:sz="0" w:space="0" w:color="auto"/>
        <w:left w:val="none" w:sz="0" w:space="0" w:color="auto"/>
        <w:bottom w:val="none" w:sz="0" w:space="0" w:color="auto"/>
        <w:right w:val="none" w:sz="0" w:space="0" w:color="auto"/>
      </w:divBdr>
    </w:div>
    <w:div w:id="741492589">
      <w:bodyDiv w:val="1"/>
      <w:marLeft w:val="0"/>
      <w:marRight w:val="0"/>
      <w:marTop w:val="0"/>
      <w:marBottom w:val="0"/>
      <w:divBdr>
        <w:top w:val="none" w:sz="0" w:space="0" w:color="auto"/>
        <w:left w:val="none" w:sz="0" w:space="0" w:color="auto"/>
        <w:bottom w:val="none" w:sz="0" w:space="0" w:color="auto"/>
        <w:right w:val="none" w:sz="0" w:space="0" w:color="auto"/>
      </w:divBdr>
    </w:div>
    <w:div w:id="770274319">
      <w:bodyDiv w:val="1"/>
      <w:marLeft w:val="0"/>
      <w:marRight w:val="0"/>
      <w:marTop w:val="0"/>
      <w:marBottom w:val="0"/>
      <w:divBdr>
        <w:top w:val="none" w:sz="0" w:space="0" w:color="auto"/>
        <w:left w:val="none" w:sz="0" w:space="0" w:color="auto"/>
        <w:bottom w:val="none" w:sz="0" w:space="0" w:color="auto"/>
        <w:right w:val="none" w:sz="0" w:space="0" w:color="auto"/>
      </w:divBdr>
    </w:div>
    <w:div w:id="775952112">
      <w:bodyDiv w:val="1"/>
      <w:marLeft w:val="0"/>
      <w:marRight w:val="0"/>
      <w:marTop w:val="0"/>
      <w:marBottom w:val="0"/>
      <w:divBdr>
        <w:top w:val="none" w:sz="0" w:space="0" w:color="auto"/>
        <w:left w:val="none" w:sz="0" w:space="0" w:color="auto"/>
        <w:bottom w:val="none" w:sz="0" w:space="0" w:color="auto"/>
        <w:right w:val="none" w:sz="0" w:space="0" w:color="auto"/>
      </w:divBdr>
    </w:div>
    <w:div w:id="795561885">
      <w:bodyDiv w:val="1"/>
      <w:marLeft w:val="0"/>
      <w:marRight w:val="0"/>
      <w:marTop w:val="0"/>
      <w:marBottom w:val="0"/>
      <w:divBdr>
        <w:top w:val="none" w:sz="0" w:space="0" w:color="auto"/>
        <w:left w:val="none" w:sz="0" w:space="0" w:color="auto"/>
        <w:bottom w:val="none" w:sz="0" w:space="0" w:color="auto"/>
        <w:right w:val="none" w:sz="0" w:space="0" w:color="auto"/>
      </w:divBdr>
    </w:div>
    <w:div w:id="797839714">
      <w:bodyDiv w:val="1"/>
      <w:marLeft w:val="0"/>
      <w:marRight w:val="0"/>
      <w:marTop w:val="0"/>
      <w:marBottom w:val="0"/>
      <w:divBdr>
        <w:top w:val="none" w:sz="0" w:space="0" w:color="auto"/>
        <w:left w:val="none" w:sz="0" w:space="0" w:color="auto"/>
        <w:bottom w:val="none" w:sz="0" w:space="0" w:color="auto"/>
        <w:right w:val="none" w:sz="0" w:space="0" w:color="auto"/>
      </w:divBdr>
    </w:div>
    <w:div w:id="808400429">
      <w:bodyDiv w:val="1"/>
      <w:marLeft w:val="0"/>
      <w:marRight w:val="0"/>
      <w:marTop w:val="0"/>
      <w:marBottom w:val="0"/>
      <w:divBdr>
        <w:top w:val="none" w:sz="0" w:space="0" w:color="auto"/>
        <w:left w:val="none" w:sz="0" w:space="0" w:color="auto"/>
        <w:bottom w:val="none" w:sz="0" w:space="0" w:color="auto"/>
        <w:right w:val="none" w:sz="0" w:space="0" w:color="auto"/>
      </w:divBdr>
    </w:div>
    <w:div w:id="809247579">
      <w:bodyDiv w:val="1"/>
      <w:marLeft w:val="0"/>
      <w:marRight w:val="0"/>
      <w:marTop w:val="0"/>
      <w:marBottom w:val="0"/>
      <w:divBdr>
        <w:top w:val="none" w:sz="0" w:space="0" w:color="auto"/>
        <w:left w:val="none" w:sz="0" w:space="0" w:color="auto"/>
        <w:bottom w:val="none" w:sz="0" w:space="0" w:color="auto"/>
        <w:right w:val="none" w:sz="0" w:space="0" w:color="auto"/>
      </w:divBdr>
    </w:div>
    <w:div w:id="814444601">
      <w:bodyDiv w:val="1"/>
      <w:marLeft w:val="0"/>
      <w:marRight w:val="0"/>
      <w:marTop w:val="0"/>
      <w:marBottom w:val="0"/>
      <w:divBdr>
        <w:top w:val="none" w:sz="0" w:space="0" w:color="auto"/>
        <w:left w:val="none" w:sz="0" w:space="0" w:color="auto"/>
        <w:bottom w:val="none" w:sz="0" w:space="0" w:color="auto"/>
        <w:right w:val="none" w:sz="0" w:space="0" w:color="auto"/>
      </w:divBdr>
    </w:div>
    <w:div w:id="826868540">
      <w:bodyDiv w:val="1"/>
      <w:marLeft w:val="0"/>
      <w:marRight w:val="0"/>
      <w:marTop w:val="0"/>
      <w:marBottom w:val="0"/>
      <w:divBdr>
        <w:top w:val="none" w:sz="0" w:space="0" w:color="auto"/>
        <w:left w:val="none" w:sz="0" w:space="0" w:color="auto"/>
        <w:bottom w:val="none" w:sz="0" w:space="0" w:color="auto"/>
        <w:right w:val="none" w:sz="0" w:space="0" w:color="auto"/>
      </w:divBdr>
    </w:div>
    <w:div w:id="827481753">
      <w:bodyDiv w:val="1"/>
      <w:marLeft w:val="0"/>
      <w:marRight w:val="0"/>
      <w:marTop w:val="0"/>
      <w:marBottom w:val="0"/>
      <w:divBdr>
        <w:top w:val="none" w:sz="0" w:space="0" w:color="auto"/>
        <w:left w:val="none" w:sz="0" w:space="0" w:color="auto"/>
        <w:bottom w:val="none" w:sz="0" w:space="0" w:color="auto"/>
        <w:right w:val="none" w:sz="0" w:space="0" w:color="auto"/>
      </w:divBdr>
    </w:div>
    <w:div w:id="840127106">
      <w:bodyDiv w:val="1"/>
      <w:marLeft w:val="0"/>
      <w:marRight w:val="0"/>
      <w:marTop w:val="0"/>
      <w:marBottom w:val="0"/>
      <w:divBdr>
        <w:top w:val="none" w:sz="0" w:space="0" w:color="auto"/>
        <w:left w:val="none" w:sz="0" w:space="0" w:color="auto"/>
        <w:bottom w:val="none" w:sz="0" w:space="0" w:color="auto"/>
        <w:right w:val="none" w:sz="0" w:space="0" w:color="auto"/>
      </w:divBdr>
    </w:div>
    <w:div w:id="840506940">
      <w:bodyDiv w:val="1"/>
      <w:marLeft w:val="0"/>
      <w:marRight w:val="0"/>
      <w:marTop w:val="0"/>
      <w:marBottom w:val="0"/>
      <w:divBdr>
        <w:top w:val="none" w:sz="0" w:space="0" w:color="auto"/>
        <w:left w:val="none" w:sz="0" w:space="0" w:color="auto"/>
        <w:bottom w:val="none" w:sz="0" w:space="0" w:color="auto"/>
        <w:right w:val="none" w:sz="0" w:space="0" w:color="auto"/>
      </w:divBdr>
    </w:div>
    <w:div w:id="851724067">
      <w:bodyDiv w:val="1"/>
      <w:marLeft w:val="0"/>
      <w:marRight w:val="0"/>
      <w:marTop w:val="0"/>
      <w:marBottom w:val="0"/>
      <w:divBdr>
        <w:top w:val="none" w:sz="0" w:space="0" w:color="auto"/>
        <w:left w:val="none" w:sz="0" w:space="0" w:color="auto"/>
        <w:bottom w:val="none" w:sz="0" w:space="0" w:color="auto"/>
        <w:right w:val="none" w:sz="0" w:space="0" w:color="auto"/>
      </w:divBdr>
    </w:div>
    <w:div w:id="895701922">
      <w:bodyDiv w:val="1"/>
      <w:marLeft w:val="0"/>
      <w:marRight w:val="0"/>
      <w:marTop w:val="0"/>
      <w:marBottom w:val="0"/>
      <w:divBdr>
        <w:top w:val="none" w:sz="0" w:space="0" w:color="auto"/>
        <w:left w:val="none" w:sz="0" w:space="0" w:color="auto"/>
        <w:bottom w:val="none" w:sz="0" w:space="0" w:color="auto"/>
        <w:right w:val="none" w:sz="0" w:space="0" w:color="auto"/>
      </w:divBdr>
    </w:div>
    <w:div w:id="921178319">
      <w:bodyDiv w:val="1"/>
      <w:marLeft w:val="0"/>
      <w:marRight w:val="0"/>
      <w:marTop w:val="0"/>
      <w:marBottom w:val="0"/>
      <w:divBdr>
        <w:top w:val="none" w:sz="0" w:space="0" w:color="auto"/>
        <w:left w:val="none" w:sz="0" w:space="0" w:color="auto"/>
        <w:bottom w:val="none" w:sz="0" w:space="0" w:color="auto"/>
        <w:right w:val="none" w:sz="0" w:space="0" w:color="auto"/>
      </w:divBdr>
    </w:div>
    <w:div w:id="940796112">
      <w:bodyDiv w:val="1"/>
      <w:marLeft w:val="0"/>
      <w:marRight w:val="0"/>
      <w:marTop w:val="0"/>
      <w:marBottom w:val="0"/>
      <w:divBdr>
        <w:top w:val="none" w:sz="0" w:space="0" w:color="auto"/>
        <w:left w:val="none" w:sz="0" w:space="0" w:color="auto"/>
        <w:bottom w:val="none" w:sz="0" w:space="0" w:color="auto"/>
        <w:right w:val="none" w:sz="0" w:space="0" w:color="auto"/>
      </w:divBdr>
    </w:div>
    <w:div w:id="954367289">
      <w:bodyDiv w:val="1"/>
      <w:marLeft w:val="0"/>
      <w:marRight w:val="0"/>
      <w:marTop w:val="0"/>
      <w:marBottom w:val="0"/>
      <w:divBdr>
        <w:top w:val="none" w:sz="0" w:space="0" w:color="auto"/>
        <w:left w:val="none" w:sz="0" w:space="0" w:color="auto"/>
        <w:bottom w:val="none" w:sz="0" w:space="0" w:color="auto"/>
        <w:right w:val="none" w:sz="0" w:space="0" w:color="auto"/>
      </w:divBdr>
    </w:div>
    <w:div w:id="999386579">
      <w:bodyDiv w:val="1"/>
      <w:marLeft w:val="0"/>
      <w:marRight w:val="0"/>
      <w:marTop w:val="0"/>
      <w:marBottom w:val="0"/>
      <w:divBdr>
        <w:top w:val="none" w:sz="0" w:space="0" w:color="auto"/>
        <w:left w:val="none" w:sz="0" w:space="0" w:color="auto"/>
        <w:bottom w:val="none" w:sz="0" w:space="0" w:color="auto"/>
        <w:right w:val="none" w:sz="0" w:space="0" w:color="auto"/>
      </w:divBdr>
    </w:div>
    <w:div w:id="1023242846">
      <w:bodyDiv w:val="1"/>
      <w:marLeft w:val="0"/>
      <w:marRight w:val="0"/>
      <w:marTop w:val="0"/>
      <w:marBottom w:val="0"/>
      <w:divBdr>
        <w:top w:val="none" w:sz="0" w:space="0" w:color="auto"/>
        <w:left w:val="none" w:sz="0" w:space="0" w:color="auto"/>
        <w:bottom w:val="none" w:sz="0" w:space="0" w:color="auto"/>
        <w:right w:val="none" w:sz="0" w:space="0" w:color="auto"/>
      </w:divBdr>
    </w:div>
    <w:div w:id="1025251938">
      <w:bodyDiv w:val="1"/>
      <w:marLeft w:val="0"/>
      <w:marRight w:val="0"/>
      <w:marTop w:val="0"/>
      <w:marBottom w:val="0"/>
      <w:divBdr>
        <w:top w:val="none" w:sz="0" w:space="0" w:color="auto"/>
        <w:left w:val="none" w:sz="0" w:space="0" w:color="auto"/>
        <w:bottom w:val="none" w:sz="0" w:space="0" w:color="auto"/>
        <w:right w:val="none" w:sz="0" w:space="0" w:color="auto"/>
      </w:divBdr>
    </w:div>
    <w:div w:id="1033044870">
      <w:bodyDiv w:val="1"/>
      <w:marLeft w:val="0"/>
      <w:marRight w:val="0"/>
      <w:marTop w:val="0"/>
      <w:marBottom w:val="0"/>
      <w:divBdr>
        <w:top w:val="none" w:sz="0" w:space="0" w:color="auto"/>
        <w:left w:val="none" w:sz="0" w:space="0" w:color="auto"/>
        <w:bottom w:val="none" w:sz="0" w:space="0" w:color="auto"/>
        <w:right w:val="none" w:sz="0" w:space="0" w:color="auto"/>
      </w:divBdr>
    </w:div>
    <w:div w:id="1044524072">
      <w:bodyDiv w:val="1"/>
      <w:marLeft w:val="0"/>
      <w:marRight w:val="0"/>
      <w:marTop w:val="0"/>
      <w:marBottom w:val="0"/>
      <w:divBdr>
        <w:top w:val="none" w:sz="0" w:space="0" w:color="auto"/>
        <w:left w:val="none" w:sz="0" w:space="0" w:color="auto"/>
        <w:bottom w:val="none" w:sz="0" w:space="0" w:color="auto"/>
        <w:right w:val="none" w:sz="0" w:space="0" w:color="auto"/>
      </w:divBdr>
    </w:div>
    <w:div w:id="1070888629">
      <w:bodyDiv w:val="1"/>
      <w:marLeft w:val="0"/>
      <w:marRight w:val="0"/>
      <w:marTop w:val="0"/>
      <w:marBottom w:val="0"/>
      <w:divBdr>
        <w:top w:val="none" w:sz="0" w:space="0" w:color="auto"/>
        <w:left w:val="none" w:sz="0" w:space="0" w:color="auto"/>
        <w:bottom w:val="none" w:sz="0" w:space="0" w:color="auto"/>
        <w:right w:val="none" w:sz="0" w:space="0" w:color="auto"/>
      </w:divBdr>
    </w:div>
    <w:div w:id="1185175223">
      <w:bodyDiv w:val="1"/>
      <w:marLeft w:val="0"/>
      <w:marRight w:val="0"/>
      <w:marTop w:val="0"/>
      <w:marBottom w:val="0"/>
      <w:divBdr>
        <w:top w:val="none" w:sz="0" w:space="0" w:color="auto"/>
        <w:left w:val="none" w:sz="0" w:space="0" w:color="auto"/>
        <w:bottom w:val="none" w:sz="0" w:space="0" w:color="auto"/>
        <w:right w:val="none" w:sz="0" w:space="0" w:color="auto"/>
      </w:divBdr>
    </w:div>
    <w:div w:id="1204441250">
      <w:bodyDiv w:val="1"/>
      <w:marLeft w:val="0"/>
      <w:marRight w:val="0"/>
      <w:marTop w:val="0"/>
      <w:marBottom w:val="0"/>
      <w:divBdr>
        <w:top w:val="none" w:sz="0" w:space="0" w:color="auto"/>
        <w:left w:val="none" w:sz="0" w:space="0" w:color="auto"/>
        <w:bottom w:val="none" w:sz="0" w:space="0" w:color="auto"/>
        <w:right w:val="none" w:sz="0" w:space="0" w:color="auto"/>
      </w:divBdr>
    </w:div>
    <w:div w:id="1229681977">
      <w:bodyDiv w:val="1"/>
      <w:marLeft w:val="0"/>
      <w:marRight w:val="0"/>
      <w:marTop w:val="0"/>
      <w:marBottom w:val="0"/>
      <w:divBdr>
        <w:top w:val="none" w:sz="0" w:space="0" w:color="auto"/>
        <w:left w:val="none" w:sz="0" w:space="0" w:color="auto"/>
        <w:bottom w:val="none" w:sz="0" w:space="0" w:color="auto"/>
        <w:right w:val="none" w:sz="0" w:space="0" w:color="auto"/>
      </w:divBdr>
    </w:div>
    <w:div w:id="1246568925">
      <w:bodyDiv w:val="1"/>
      <w:marLeft w:val="0"/>
      <w:marRight w:val="0"/>
      <w:marTop w:val="0"/>
      <w:marBottom w:val="0"/>
      <w:divBdr>
        <w:top w:val="none" w:sz="0" w:space="0" w:color="auto"/>
        <w:left w:val="none" w:sz="0" w:space="0" w:color="auto"/>
        <w:bottom w:val="none" w:sz="0" w:space="0" w:color="auto"/>
        <w:right w:val="none" w:sz="0" w:space="0" w:color="auto"/>
      </w:divBdr>
    </w:div>
    <w:div w:id="1259563315">
      <w:bodyDiv w:val="1"/>
      <w:marLeft w:val="0"/>
      <w:marRight w:val="0"/>
      <w:marTop w:val="0"/>
      <w:marBottom w:val="0"/>
      <w:divBdr>
        <w:top w:val="none" w:sz="0" w:space="0" w:color="auto"/>
        <w:left w:val="none" w:sz="0" w:space="0" w:color="auto"/>
        <w:bottom w:val="none" w:sz="0" w:space="0" w:color="auto"/>
        <w:right w:val="none" w:sz="0" w:space="0" w:color="auto"/>
      </w:divBdr>
    </w:div>
    <w:div w:id="1262253240">
      <w:bodyDiv w:val="1"/>
      <w:marLeft w:val="0"/>
      <w:marRight w:val="0"/>
      <w:marTop w:val="0"/>
      <w:marBottom w:val="0"/>
      <w:divBdr>
        <w:top w:val="none" w:sz="0" w:space="0" w:color="auto"/>
        <w:left w:val="none" w:sz="0" w:space="0" w:color="auto"/>
        <w:bottom w:val="none" w:sz="0" w:space="0" w:color="auto"/>
        <w:right w:val="none" w:sz="0" w:space="0" w:color="auto"/>
      </w:divBdr>
    </w:div>
    <w:div w:id="1282226223">
      <w:bodyDiv w:val="1"/>
      <w:marLeft w:val="0"/>
      <w:marRight w:val="0"/>
      <w:marTop w:val="0"/>
      <w:marBottom w:val="0"/>
      <w:divBdr>
        <w:top w:val="none" w:sz="0" w:space="0" w:color="auto"/>
        <w:left w:val="none" w:sz="0" w:space="0" w:color="auto"/>
        <w:bottom w:val="none" w:sz="0" w:space="0" w:color="auto"/>
        <w:right w:val="none" w:sz="0" w:space="0" w:color="auto"/>
      </w:divBdr>
    </w:div>
    <w:div w:id="1286934230">
      <w:bodyDiv w:val="1"/>
      <w:marLeft w:val="0"/>
      <w:marRight w:val="0"/>
      <w:marTop w:val="0"/>
      <w:marBottom w:val="0"/>
      <w:divBdr>
        <w:top w:val="none" w:sz="0" w:space="0" w:color="auto"/>
        <w:left w:val="none" w:sz="0" w:space="0" w:color="auto"/>
        <w:bottom w:val="none" w:sz="0" w:space="0" w:color="auto"/>
        <w:right w:val="none" w:sz="0" w:space="0" w:color="auto"/>
      </w:divBdr>
    </w:div>
    <w:div w:id="1312909040">
      <w:bodyDiv w:val="1"/>
      <w:marLeft w:val="0"/>
      <w:marRight w:val="0"/>
      <w:marTop w:val="0"/>
      <w:marBottom w:val="0"/>
      <w:divBdr>
        <w:top w:val="none" w:sz="0" w:space="0" w:color="auto"/>
        <w:left w:val="none" w:sz="0" w:space="0" w:color="auto"/>
        <w:bottom w:val="none" w:sz="0" w:space="0" w:color="auto"/>
        <w:right w:val="none" w:sz="0" w:space="0" w:color="auto"/>
      </w:divBdr>
    </w:div>
    <w:div w:id="1387992602">
      <w:bodyDiv w:val="1"/>
      <w:marLeft w:val="0"/>
      <w:marRight w:val="0"/>
      <w:marTop w:val="0"/>
      <w:marBottom w:val="0"/>
      <w:divBdr>
        <w:top w:val="none" w:sz="0" w:space="0" w:color="auto"/>
        <w:left w:val="none" w:sz="0" w:space="0" w:color="auto"/>
        <w:bottom w:val="none" w:sz="0" w:space="0" w:color="auto"/>
        <w:right w:val="none" w:sz="0" w:space="0" w:color="auto"/>
      </w:divBdr>
    </w:div>
    <w:div w:id="1448574353">
      <w:bodyDiv w:val="1"/>
      <w:marLeft w:val="0"/>
      <w:marRight w:val="0"/>
      <w:marTop w:val="0"/>
      <w:marBottom w:val="0"/>
      <w:divBdr>
        <w:top w:val="none" w:sz="0" w:space="0" w:color="auto"/>
        <w:left w:val="none" w:sz="0" w:space="0" w:color="auto"/>
        <w:bottom w:val="none" w:sz="0" w:space="0" w:color="auto"/>
        <w:right w:val="none" w:sz="0" w:space="0" w:color="auto"/>
      </w:divBdr>
    </w:div>
    <w:div w:id="1450471515">
      <w:bodyDiv w:val="1"/>
      <w:marLeft w:val="0"/>
      <w:marRight w:val="0"/>
      <w:marTop w:val="0"/>
      <w:marBottom w:val="0"/>
      <w:divBdr>
        <w:top w:val="none" w:sz="0" w:space="0" w:color="auto"/>
        <w:left w:val="none" w:sz="0" w:space="0" w:color="auto"/>
        <w:bottom w:val="none" w:sz="0" w:space="0" w:color="auto"/>
        <w:right w:val="none" w:sz="0" w:space="0" w:color="auto"/>
      </w:divBdr>
    </w:div>
    <w:div w:id="1478952838">
      <w:bodyDiv w:val="1"/>
      <w:marLeft w:val="0"/>
      <w:marRight w:val="0"/>
      <w:marTop w:val="0"/>
      <w:marBottom w:val="0"/>
      <w:divBdr>
        <w:top w:val="none" w:sz="0" w:space="0" w:color="auto"/>
        <w:left w:val="none" w:sz="0" w:space="0" w:color="auto"/>
        <w:bottom w:val="none" w:sz="0" w:space="0" w:color="auto"/>
        <w:right w:val="none" w:sz="0" w:space="0" w:color="auto"/>
      </w:divBdr>
    </w:div>
    <w:div w:id="1489591366">
      <w:bodyDiv w:val="1"/>
      <w:marLeft w:val="0"/>
      <w:marRight w:val="0"/>
      <w:marTop w:val="0"/>
      <w:marBottom w:val="0"/>
      <w:divBdr>
        <w:top w:val="none" w:sz="0" w:space="0" w:color="auto"/>
        <w:left w:val="none" w:sz="0" w:space="0" w:color="auto"/>
        <w:bottom w:val="none" w:sz="0" w:space="0" w:color="auto"/>
        <w:right w:val="none" w:sz="0" w:space="0" w:color="auto"/>
      </w:divBdr>
    </w:div>
    <w:div w:id="1491752719">
      <w:bodyDiv w:val="1"/>
      <w:marLeft w:val="0"/>
      <w:marRight w:val="0"/>
      <w:marTop w:val="0"/>
      <w:marBottom w:val="0"/>
      <w:divBdr>
        <w:top w:val="none" w:sz="0" w:space="0" w:color="auto"/>
        <w:left w:val="none" w:sz="0" w:space="0" w:color="auto"/>
        <w:bottom w:val="none" w:sz="0" w:space="0" w:color="auto"/>
        <w:right w:val="none" w:sz="0" w:space="0" w:color="auto"/>
      </w:divBdr>
    </w:div>
    <w:div w:id="1502041752">
      <w:bodyDiv w:val="1"/>
      <w:marLeft w:val="0"/>
      <w:marRight w:val="0"/>
      <w:marTop w:val="0"/>
      <w:marBottom w:val="0"/>
      <w:divBdr>
        <w:top w:val="none" w:sz="0" w:space="0" w:color="auto"/>
        <w:left w:val="none" w:sz="0" w:space="0" w:color="auto"/>
        <w:bottom w:val="none" w:sz="0" w:space="0" w:color="auto"/>
        <w:right w:val="none" w:sz="0" w:space="0" w:color="auto"/>
      </w:divBdr>
    </w:div>
    <w:div w:id="1529902937">
      <w:bodyDiv w:val="1"/>
      <w:marLeft w:val="0"/>
      <w:marRight w:val="0"/>
      <w:marTop w:val="0"/>
      <w:marBottom w:val="0"/>
      <w:divBdr>
        <w:top w:val="none" w:sz="0" w:space="0" w:color="auto"/>
        <w:left w:val="none" w:sz="0" w:space="0" w:color="auto"/>
        <w:bottom w:val="none" w:sz="0" w:space="0" w:color="auto"/>
        <w:right w:val="none" w:sz="0" w:space="0" w:color="auto"/>
      </w:divBdr>
    </w:div>
    <w:div w:id="1558971202">
      <w:bodyDiv w:val="1"/>
      <w:marLeft w:val="0"/>
      <w:marRight w:val="0"/>
      <w:marTop w:val="0"/>
      <w:marBottom w:val="0"/>
      <w:divBdr>
        <w:top w:val="none" w:sz="0" w:space="0" w:color="auto"/>
        <w:left w:val="none" w:sz="0" w:space="0" w:color="auto"/>
        <w:bottom w:val="none" w:sz="0" w:space="0" w:color="auto"/>
        <w:right w:val="none" w:sz="0" w:space="0" w:color="auto"/>
      </w:divBdr>
    </w:div>
    <w:div w:id="1607886009">
      <w:bodyDiv w:val="1"/>
      <w:marLeft w:val="0"/>
      <w:marRight w:val="0"/>
      <w:marTop w:val="0"/>
      <w:marBottom w:val="0"/>
      <w:divBdr>
        <w:top w:val="none" w:sz="0" w:space="0" w:color="auto"/>
        <w:left w:val="none" w:sz="0" w:space="0" w:color="auto"/>
        <w:bottom w:val="none" w:sz="0" w:space="0" w:color="auto"/>
        <w:right w:val="none" w:sz="0" w:space="0" w:color="auto"/>
      </w:divBdr>
    </w:div>
    <w:div w:id="1610699672">
      <w:bodyDiv w:val="1"/>
      <w:marLeft w:val="0"/>
      <w:marRight w:val="0"/>
      <w:marTop w:val="0"/>
      <w:marBottom w:val="0"/>
      <w:divBdr>
        <w:top w:val="none" w:sz="0" w:space="0" w:color="auto"/>
        <w:left w:val="none" w:sz="0" w:space="0" w:color="auto"/>
        <w:bottom w:val="none" w:sz="0" w:space="0" w:color="auto"/>
        <w:right w:val="none" w:sz="0" w:space="0" w:color="auto"/>
      </w:divBdr>
    </w:div>
    <w:div w:id="1611430619">
      <w:bodyDiv w:val="1"/>
      <w:marLeft w:val="0"/>
      <w:marRight w:val="0"/>
      <w:marTop w:val="0"/>
      <w:marBottom w:val="0"/>
      <w:divBdr>
        <w:top w:val="none" w:sz="0" w:space="0" w:color="auto"/>
        <w:left w:val="none" w:sz="0" w:space="0" w:color="auto"/>
        <w:bottom w:val="none" w:sz="0" w:space="0" w:color="auto"/>
        <w:right w:val="none" w:sz="0" w:space="0" w:color="auto"/>
      </w:divBdr>
    </w:div>
    <w:div w:id="1631353694">
      <w:bodyDiv w:val="1"/>
      <w:marLeft w:val="0"/>
      <w:marRight w:val="0"/>
      <w:marTop w:val="0"/>
      <w:marBottom w:val="0"/>
      <w:divBdr>
        <w:top w:val="none" w:sz="0" w:space="0" w:color="auto"/>
        <w:left w:val="none" w:sz="0" w:space="0" w:color="auto"/>
        <w:bottom w:val="none" w:sz="0" w:space="0" w:color="auto"/>
        <w:right w:val="none" w:sz="0" w:space="0" w:color="auto"/>
      </w:divBdr>
    </w:div>
    <w:div w:id="1638878414">
      <w:bodyDiv w:val="1"/>
      <w:marLeft w:val="0"/>
      <w:marRight w:val="0"/>
      <w:marTop w:val="0"/>
      <w:marBottom w:val="0"/>
      <w:divBdr>
        <w:top w:val="none" w:sz="0" w:space="0" w:color="auto"/>
        <w:left w:val="none" w:sz="0" w:space="0" w:color="auto"/>
        <w:bottom w:val="none" w:sz="0" w:space="0" w:color="auto"/>
        <w:right w:val="none" w:sz="0" w:space="0" w:color="auto"/>
      </w:divBdr>
    </w:div>
    <w:div w:id="1647658400">
      <w:bodyDiv w:val="1"/>
      <w:marLeft w:val="0"/>
      <w:marRight w:val="0"/>
      <w:marTop w:val="0"/>
      <w:marBottom w:val="0"/>
      <w:divBdr>
        <w:top w:val="none" w:sz="0" w:space="0" w:color="auto"/>
        <w:left w:val="none" w:sz="0" w:space="0" w:color="auto"/>
        <w:bottom w:val="none" w:sz="0" w:space="0" w:color="auto"/>
        <w:right w:val="none" w:sz="0" w:space="0" w:color="auto"/>
      </w:divBdr>
    </w:div>
    <w:div w:id="1677076866">
      <w:bodyDiv w:val="1"/>
      <w:marLeft w:val="0"/>
      <w:marRight w:val="0"/>
      <w:marTop w:val="0"/>
      <w:marBottom w:val="0"/>
      <w:divBdr>
        <w:top w:val="none" w:sz="0" w:space="0" w:color="auto"/>
        <w:left w:val="none" w:sz="0" w:space="0" w:color="auto"/>
        <w:bottom w:val="none" w:sz="0" w:space="0" w:color="auto"/>
        <w:right w:val="none" w:sz="0" w:space="0" w:color="auto"/>
      </w:divBdr>
    </w:div>
    <w:div w:id="1741634292">
      <w:bodyDiv w:val="1"/>
      <w:marLeft w:val="0"/>
      <w:marRight w:val="0"/>
      <w:marTop w:val="0"/>
      <w:marBottom w:val="0"/>
      <w:divBdr>
        <w:top w:val="none" w:sz="0" w:space="0" w:color="auto"/>
        <w:left w:val="none" w:sz="0" w:space="0" w:color="auto"/>
        <w:bottom w:val="none" w:sz="0" w:space="0" w:color="auto"/>
        <w:right w:val="none" w:sz="0" w:space="0" w:color="auto"/>
      </w:divBdr>
    </w:div>
    <w:div w:id="1754466870">
      <w:bodyDiv w:val="1"/>
      <w:marLeft w:val="0"/>
      <w:marRight w:val="0"/>
      <w:marTop w:val="0"/>
      <w:marBottom w:val="0"/>
      <w:divBdr>
        <w:top w:val="none" w:sz="0" w:space="0" w:color="auto"/>
        <w:left w:val="none" w:sz="0" w:space="0" w:color="auto"/>
        <w:bottom w:val="none" w:sz="0" w:space="0" w:color="auto"/>
        <w:right w:val="none" w:sz="0" w:space="0" w:color="auto"/>
      </w:divBdr>
    </w:div>
    <w:div w:id="1779060131">
      <w:bodyDiv w:val="1"/>
      <w:marLeft w:val="0"/>
      <w:marRight w:val="0"/>
      <w:marTop w:val="0"/>
      <w:marBottom w:val="0"/>
      <w:divBdr>
        <w:top w:val="none" w:sz="0" w:space="0" w:color="auto"/>
        <w:left w:val="none" w:sz="0" w:space="0" w:color="auto"/>
        <w:bottom w:val="none" w:sz="0" w:space="0" w:color="auto"/>
        <w:right w:val="none" w:sz="0" w:space="0" w:color="auto"/>
      </w:divBdr>
    </w:div>
    <w:div w:id="1795557980">
      <w:bodyDiv w:val="1"/>
      <w:marLeft w:val="0"/>
      <w:marRight w:val="0"/>
      <w:marTop w:val="0"/>
      <w:marBottom w:val="0"/>
      <w:divBdr>
        <w:top w:val="none" w:sz="0" w:space="0" w:color="auto"/>
        <w:left w:val="none" w:sz="0" w:space="0" w:color="auto"/>
        <w:bottom w:val="none" w:sz="0" w:space="0" w:color="auto"/>
        <w:right w:val="none" w:sz="0" w:space="0" w:color="auto"/>
      </w:divBdr>
    </w:div>
    <w:div w:id="1829785838">
      <w:bodyDiv w:val="1"/>
      <w:marLeft w:val="0"/>
      <w:marRight w:val="0"/>
      <w:marTop w:val="0"/>
      <w:marBottom w:val="0"/>
      <w:divBdr>
        <w:top w:val="none" w:sz="0" w:space="0" w:color="auto"/>
        <w:left w:val="none" w:sz="0" w:space="0" w:color="auto"/>
        <w:bottom w:val="none" w:sz="0" w:space="0" w:color="auto"/>
        <w:right w:val="none" w:sz="0" w:space="0" w:color="auto"/>
      </w:divBdr>
    </w:div>
    <w:div w:id="1829904188">
      <w:bodyDiv w:val="1"/>
      <w:marLeft w:val="0"/>
      <w:marRight w:val="0"/>
      <w:marTop w:val="0"/>
      <w:marBottom w:val="0"/>
      <w:divBdr>
        <w:top w:val="none" w:sz="0" w:space="0" w:color="auto"/>
        <w:left w:val="none" w:sz="0" w:space="0" w:color="auto"/>
        <w:bottom w:val="none" w:sz="0" w:space="0" w:color="auto"/>
        <w:right w:val="none" w:sz="0" w:space="0" w:color="auto"/>
      </w:divBdr>
    </w:div>
    <w:div w:id="1853641552">
      <w:bodyDiv w:val="1"/>
      <w:marLeft w:val="0"/>
      <w:marRight w:val="0"/>
      <w:marTop w:val="0"/>
      <w:marBottom w:val="0"/>
      <w:divBdr>
        <w:top w:val="none" w:sz="0" w:space="0" w:color="auto"/>
        <w:left w:val="none" w:sz="0" w:space="0" w:color="auto"/>
        <w:bottom w:val="none" w:sz="0" w:space="0" w:color="auto"/>
        <w:right w:val="none" w:sz="0" w:space="0" w:color="auto"/>
      </w:divBdr>
    </w:div>
    <w:div w:id="1859004799">
      <w:bodyDiv w:val="1"/>
      <w:marLeft w:val="0"/>
      <w:marRight w:val="0"/>
      <w:marTop w:val="0"/>
      <w:marBottom w:val="0"/>
      <w:divBdr>
        <w:top w:val="none" w:sz="0" w:space="0" w:color="auto"/>
        <w:left w:val="none" w:sz="0" w:space="0" w:color="auto"/>
        <w:bottom w:val="none" w:sz="0" w:space="0" w:color="auto"/>
        <w:right w:val="none" w:sz="0" w:space="0" w:color="auto"/>
      </w:divBdr>
    </w:div>
    <w:div w:id="1868563774">
      <w:bodyDiv w:val="1"/>
      <w:marLeft w:val="0"/>
      <w:marRight w:val="0"/>
      <w:marTop w:val="0"/>
      <w:marBottom w:val="0"/>
      <w:divBdr>
        <w:top w:val="none" w:sz="0" w:space="0" w:color="auto"/>
        <w:left w:val="none" w:sz="0" w:space="0" w:color="auto"/>
        <w:bottom w:val="none" w:sz="0" w:space="0" w:color="auto"/>
        <w:right w:val="none" w:sz="0" w:space="0" w:color="auto"/>
      </w:divBdr>
      <w:divsChild>
        <w:div w:id="2083211065">
          <w:marLeft w:val="0"/>
          <w:marRight w:val="0"/>
          <w:marTop w:val="0"/>
          <w:marBottom w:val="0"/>
          <w:divBdr>
            <w:top w:val="none" w:sz="0" w:space="0" w:color="auto"/>
            <w:left w:val="none" w:sz="0" w:space="0" w:color="auto"/>
            <w:bottom w:val="none" w:sz="0" w:space="0" w:color="auto"/>
            <w:right w:val="none" w:sz="0" w:space="0" w:color="auto"/>
          </w:divBdr>
          <w:divsChild>
            <w:div w:id="2013413404">
              <w:marLeft w:val="0"/>
              <w:marRight w:val="0"/>
              <w:marTop w:val="0"/>
              <w:marBottom w:val="0"/>
              <w:divBdr>
                <w:top w:val="none" w:sz="0" w:space="0" w:color="auto"/>
                <w:left w:val="none" w:sz="0" w:space="0" w:color="auto"/>
                <w:bottom w:val="none" w:sz="0" w:space="0" w:color="auto"/>
                <w:right w:val="none" w:sz="0" w:space="0" w:color="auto"/>
              </w:divBdr>
              <w:divsChild>
                <w:div w:id="178553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9954859">
      <w:bodyDiv w:val="1"/>
      <w:marLeft w:val="0"/>
      <w:marRight w:val="0"/>
      <w:marTop w:val="0"/>
      <w:marBottom w:val="0"/>
      <w:divBdr>
        <w:top w:val="none" w:sz="0" w:space="0" w:color="auto"/>
        <w:left w:val="none" w:sz="0" w:space="0" w:color="auto"/>
        <w:bottom w:val="none" w:sz="0" w:space="0" w:color="auto"/>
        <w:right w:val="none" w:sz="0" w:space="0" w:color="auto"/>
      </w:divBdr>
    </w:div>
    <w:div w:id="1991403918">
      <w:bodyDiv w:val="1"/>
      <w:marLeft w:val="0"/>
      <w:marRight w:val="0"/>
      <w:marTop w:val="0"/>
      <w:marBottom w:val="0"/>
      <w:divBdr>
        <w:top w:val="none" w:sz="0" w:space="0" w:color="auto"/>
        <w:left w:val="none" w:sz="0" w:space="0" w:color="auto"/>
        <w:bottom w:val="none" w:sz="0" w:space="0" w:color="auto"/>
        <w:right w:val="none" w:sz="0" w:space="0" w:color="auto"/>
      </w:divBdr>
    </w:div>
    <w:div w:id="2033608475">
      <w:bodyDiv w:val="1"/>
      <w:marLeft w:val="0"/>
      <w:marRight w:val="0"/>
      <w:marTop w:val="0"/>
      <w:marBottom w:val="0"/>
      <w:divBdr>
        <w:top w:val="none" w:sz="0" w:space="0" w:color="auto"/>
        <w:left w:val="none" w:sz="0" w:space="0" w:color="auto"/>
        <w:bottom w:val="none" w:sz="0" w:space="0" w:color="auto"/>
        <w:right w:val="none" w:sz="0" w:space="0" w:color="auto"/>
      </w:divBdr>
    </w:div>
    <w:div w:id="2034963443">
      <w:bodyDiv w:val="1"/>
      <w:marLeft w:val="0"/>
      <w:marRight w:val="0"/>
      <w:marTop w:val="0"/>
      <w:marBottom w:val="0"/>
      <w:divBdr>
        <w:top w:val="none" w:sz="0" w:space="0" w:color="auto"/>
        <w:left w:val="none" w:sz="0" w:space="0" w:color="auto"/>
        <w:bottom w:val="none" w:sz="0" w:space="0" w:color="auto"/>
        <w:right w:val="none" w:sz="0" w:space="0" w:color="auto"/>
      </w:divBdr>
    </w:div>
    <w:div w:id="2042628207">
      <w:bodyDiv w:val="1"/>
      <w:marLeft w:val="0"/>
      <w:marRight w:val="0"/>
      <w:marTop w:val="0"/>
      <w:marBottom w:val="0"/>
      <w:divBdr>
        <w:top w:val="none" w:sz="0" w:space="0" w:color="auto"/>
        <w:left w:val="none" w:sz="0" w:space="0" w:color="auto"/>
        <w:bottom w:val="none" w:sz="0" w:space="0" w:color="auto"/>
        <w:right w:val="none" w:sz="0" w:space="0" w:color="auto"/>
      </w:divBdr>
    </w:div>
    <w:div w:id="2069260278">
      <w:bodyDiv w:val="1"/>
      <w:marLeft w:val="0"/>
      <w:marRight w:val="0"/>
      <w:marTop w:val="0"/>
      <w:marBottom w:val="0"/>
      <w:divBdr>
        <w:top w:val="none" w:sz="0" w:space="0" w:color="auto"/>
        <w:left w:val="none" w:sz="0" w:space="0" w:color="auto"/>
        <w:bottom w:val="none" w:sz="0" w:space="0" w:color="auto"/>
        <w:right w:val="none" w:sz="0" w:space="0" w:color="auto"/>
      </w:divBdr>
    </w:div>
    <w:div w:id="2088843018">
      <w:bodyDiv w:val="1"/>
      <w:marLeft w:val="0"/>
      <w:marRight w:val="0"/>
      <w:marTop w:val="0"/>
      <w:marBottom w:val="0"/>
      <w:divBdr>
        <w:top w:val="none" w:sz="0" w:space="0" w:color="auto"/>
        <w:left w:val="none" w:sz="0" w:space="0" w:color="auto"/>
        <w:bottom w:val="none" w:sz="0" w:space="0" w:color="auto"/>
        <w:right w:val="none" w:sz="0" w:space="0" w:color="auto"/>
      </w:divBdr>
    </w:div>
    <w:div w:id="212726566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theme" Target="theme/theme1.xml"/><Relationship Id="rId10" Type="http://schemas.openxmlformats.org/officeDocument/2006/relationships/image" Target="media/image3.emf"/><Relationship Id="rId11" Type="http://schemas.openxmlformats.org/officeDocument/2006/relationships/image" Target="media/image4.emf"/><Relationship Id="rId12" Type="http://schemas.openxmlformats.org/officeDocument/2006/relationships/image" Target="media/image5.emf"/><Relationship Id="rId13" Type="http://schemas.openxmlformats.org/officeDocument/2006/relationships/image" Target="media/image6.emf"/><Relationship Id="rId14" Type="http://schemas.openxmlformats.org/officeDocument/2006/relationships/hyperlink" Target="https://www.analyticsinhr.com/blog/author/erik-van-vulpen/" TargetMode="External"/><Relationship Id="rId15" Type="http://schemas.openxmlformats.org/officeDocument/2006/relationships/hyperlink" Target="https://www.analyticsinhr.com/blog/14-hr-metrics-examples/" TargetMode="External"/><Relationship Id="rId16" Type="http://schemas.openxmlformats.org/officeDocument/2006/relationships/image" Target="media/image7.emf"/><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Tor05</b:Tag>
    <b:SourceType>Book</b:SourceType>
    <b:Guid>{CB4C0C5B-9086-7547-966E-8AB8474698BD}</b:Guid>
    <b:Title>Human Resource Management</b:Title>
    <b:Year>2005</b:Year>
    <b:Author>
      <b:Author>
        <b:NameList>
          <b:Person>
            <b:Last>Torrington</b:Last>
            <b:First>D</b:First>
          </b:Person>
          <b:Person>
            <b:Last>Hall</b:Last>
            <b:First>L</b:First>
          </b:Person>
          <b:Person>
            <b:Last>Taylor S</b:Last>
          </b:Person>
        </b:NameList>
      </b:Author>
    </b:Author>
    <b:City>London</b:City>
    <b:Publisher>Financial Times Prentice Hall</b:Publisher>
    <b:Edition>Sixth</b:Edition>
    <b:RefOrder>1</b:RefOrder>
  </b:Source>
  <b:Source>
    <b:Tag>Far96</b:Tag>
    <b:SourceType>Book</b:SourceType>
    <b:Guid>{C7372337-D2A0-CC49-A224-1E07DCA010D8}</b:Guid>
    <b:Author>
      <b:Author>
        <b:NameList>
          <b:Person>
            <b:Last>Farnham</b:Last>
            <b:First>D</b:First>
          </b:Person>
          <b:Person>
            <b:Last>Horton</b:Last>
            <b:First>S</b:First>
          </b:Person>
        </b:NameList>
      </b:Author>
    </b:Author>
    <b:Title>Managing the New Public Services</b:Title>
    <b:City>London</b:City>
    <b:Publisher>Macmillan</b:Publisher>
    <b:Year>1996</b:Year>
    <b:Edition>Second</b:Edition>
    <b:RefOrder>2</b:RefOrder>
  </b:Source>
  <b:Source>
    <b:Tag>Tay16</b:Tag>
    <b:SourceType>BookSection</b:SourceType>
    <b:Guid>{9ED1F776-7798-8E43-BF1B-F63CF146966F}</b:Guid>
    <b:Title>Business Issues and the Contexts of Human Resources</b:Title>
    <b:City>London</b:City>
    <b:Publisher>CIPD</b:Publisher>
    <b:Year>2016</b:Year>
    <b:Pages>43-66</b:Pages>
    <b:Edition>Second</b:Edition>
    <b:Author>
      <b:Author>
        <b:NameList>
          <b:Person>
            <b:Last>Taylor</b:Last>
            <b:First>S</b:First>
          </b:Person>
          <b:Person>
            <b:Last>Wilkinson</b:Last>
            <b:First>K</b:First>
          </b:Person>
        </b:NameList>
      </b:Author>
      <b:Editor>
        <b:NameList>
          <b:Person>
            <b:Last>Taylor</b:Last>
            <b:First>S</b:First>
          </b:Person>
          <b:Person>
            <b:Last>Woodhams</b:Last>
            <b:First>C</b:First>
          </b:Person>
        </b:NameList>
      </b:Editor>
    </b:Author>
    <b:BookTitle>Studying Human Resource Management</b:BookTitle>
    <b:RefOrder>3</b:RefOrder>
  </b:Source>
  <b:Source>
    <b:Tag>Edw10</b:Tag>
    <b:SourceType>BookSection</b:SourceType>
    <b:Guid>{EB31660D-B7F7-9D43-B1A5-7EFB02CB8A78}</b:Guid>
    <b:Title>HRM in small firms:respecting and regulating informality</b:Title>
    <b:BookTitle>The sage handbook of human resource management</b:BookTitle>
    <b:City>London</b:City>
    <b:Year>2010</b:Year>
    <b:Pages>524-40</b:Pages>
    <b:Author>
      <b:Author>
        <b:NameList>
          <b:Person>
            <b:Last>Edwards</b:Last>
            <b:First>P</b:First>
          </b:Person>
          <b:Person>
            <b:Last>Ram</b:Last>
            <b:First>M</b:First>
          </b:Person>
        </b:NameList>
      </b:Author>
      <b:Editor>
        <b:NameList>
          <b:Person>
            <b:Last>Wilkinson</b:Last>
            <b:First>A</b:First>
          </b:Person>
          <b:Person>
            <b:Last>Bacon</b:Last>
            <b:First>N</b:First>
          </b:Person>
          <b:Person>
            <b:Last>Snell</b:Last>
            <b:First>S</b:First>
          </b:Person>
        </b:NameList>
      </b:Editor>
    </b:Author>
    <b:RefOrder>4</b:RefOrder>
  </b:Source>
  <b:Source>
    <b:Tag>Bac10</b:Tag>
    <b:SourceType>BookSection</b:SourceType>
    <b:Guid>{04217271-F9F5-7B4E-9F1F-5208ECF690B6}</b:Guid>
    <b:Author>
      <b:Author>
        <b:NameList>
          <b:Person>
            <b:Last>Bach</b:Last>
            <b:First>S</b:First>
          </b:Person>
        </b:NameList>
      </b:Author>
      <b:Editor>
        <b:NameList>
          <b:Person>
            <b:Last>Wilkinson</b:Last>
            <b:First>A</b:First>
          </b:Person>
          <b:Person>
            <b:Last>Bacon</b:Last>
            <b:First>N</b:First>
          </b:Person>
          <b:Person>
            <b:Last>Snell</b:Last>
            <b:First>S</b:First>
          </b:Person>
        </b:NameList>
      </b:Editor>
    </b:Author>
    <b:Title>HRM in the public sector</b:Title>
    <b:BookTitle>The Sage handbook of human resource management</b:BookTitle>
    <b:City>London</b:City>
    <b:Publisher>Sage</b:Publisher>
    <b:Year>2010</b:Year>
    <b:Pages>561-77</b:Pages>
    <b:RefOrder>5</b:RefOrder>
  </b:Source>
  <b:Source>
    <b:Tag>CIP161</b:Tag>
    <b:SourceType>DocumentFromInternetSite</b:SourceType>
    <b:Guid>{A2D69FD1-D246-6942-8BE0-C18F754AB027}</b:Guid>
    <b:Title>CIPD Sustainable Organisation Performance</b:Title>
    <b:Year>2016</b:Year>
    <b:Author>
      <b:Author>
        <b:Corporate>CIPD (a)</b:Corporate>
      </b:Author>
    </b:Author>
    <b:URL>https://www.cipd.co.uk/knowledge/strategy/sustainable-performance/factsheet</b:URL>
    <b:Month>August</b:Month>
    <b:Day>31</b:Day>
    <b:YearAccessed>2018</b:YearAccessed>
    <b:MonthAccessed>January</b:MonthAccessed>
    <b:DayAccessed>2</b:DayAccessed>
    <b:RefOrder>6</b:RefOrder>
  </b:Source>
  <b:Source>
    <b:Tag>CIP172</b:Tag>
    <b:SourceType>DocumentFromInternetSite</b:SourceType>
    <b:Guid>{9F048B53-9923-B840-B94D-F95883ACAE23}</b:Guid>
    <b:Author>
      <b:Author>
        <b:Corporate>CIPD (b)</b:Corporate>
      </b:Author>
    </b:Author>
    <b:Title>Organisation Development</b:Title>
    <b:URL>https://www.cipd.co.uk/knowledge/strategy/organisational-development/factsheet</b:URL>
    <b:Year>2017</b:Year>
    <b:Month>July</b:Month>
    <b:Day>19</b:Day>
    <b:YearAccessed>2018</b:YearAccessed>
    <b:MonthAccessed>January</b:MonthAccessed>
    <b:DayAccessed>2</b:DayAccessed>
    <b:RefOrder>7</b:RefOrder>
  </b:Source>
  <b:Source>
    <b:Tag>Mul07</b:Tag>
    <b:SourceType>Book</b:SourceType>
    <b:Guid>{18110E92-E146-B64D-9471-50D9E1BDC373}</b:Guid>
    <b:Title>Management and Organisational Behavior</b:Title>
    <b:Year>2007</b:Year>
    <b:Author>
      <b:Author>
        <b:NameList>
          <b:Person>
            <b:Last>Mullins</b:Last>
            <b:First>L.J</b:First>
          </b:Person>
        </b:NameList>
      </b:Author>
    </b:Author>
    <b:City>Harlow</b:City>
    <b:Publisher>Pearson Education</b:Publisher>
    <b:Edition>Eighth</b:Edition>
    <b:RefOrder>8</b:RefOrder>
  </b:Source>
  <b:Source>
    <b:Tag>CIP173</b:Tag>
    <b:SourceType>DocumentFromInternetSite</b:SourceType>
    <b:Guid>{69C064CA-DCA2-7247-8572-E1E00DBA4A65}</b:Guid>
    <b:Title>HR Analytics</b:Title>
    <b:Year>2017</b:Year>
    <b:Author>
      <b:Author>
        <b:Corporate>CIPD (c)</b:Corporate>
      </b:Author>
    </b:Author>
    <b:URL>https://www.cipd.co.uk/knowledge/strategy/analytics/factsheet</b:URL>
    <b:Month>May</b:Month>
    <b:Day>17</b:Day>
    <b:YearAccessed>2018</b:YearAccessed>
    <b:MonthAccessed>January</b:MonthAccessed>
    <b:DayAccessed>2</b:DayAccessed>
    <b:RefOrder>9</b:RefOrder>
  </b:Source>
  <b:Source>
    <b:Tag>Kew10</b:Tag>
    <b:SourceType>Book</b:SourceType>
    <b:Guid>{3BD3DCB0-72D7-4D6D-BA80-329B1CDF7D2B}</b:Guid>
    <b:Title>Human Resource Management in the business context</b:Title>
    <b:Year>2010</b:Year>
    <b:City>London</b:City>
    <b:Publisher>CIPD</b:Publisher>
    <b:Author>
      <b:Author>
        <b:NameList>
          <b:Person>
            <b:Last>Kew</b:Last>
            <b:First>J</b:First>
          </b:Person>
          <b:Person>
            <b:Last>Stredwick</b:Last>
            <b:First>J</b:First>
          </b:Person>
        </b:NameList>
      </b:Author>
    </b:Author>
    <b:RefOrder>10</b:RefOrder>
  </b:Source>
  <b:Source>
    <b:Tag>Hal78</b:Tag>
    <b:SourceType>Book</b:SourceType>
    <b:Guid>{309FB5C5-14E1-42AB-8679-AA81CD85B761}</b:Guid>
    <b:Title>Theories of personality</b:Title>
    <b:Year>1978</b:Year>
    <b:City>New York</b:City>
    <b:Publisher>Wiley</b:Publisher>
    <b:Author>
      <b:Author>
        <b:NameList>
          <b:Person>
            <b:Last>Hall</b:Last>
            <b:First>C</b:First>
          </b:Person>
          <b:Person>
            <b:Last>Lindzey</b:Last>
            <b:First>G</b:First>
          </b:Person>
        </b:NameList>
      </b:Author>
    </b:Author>
    <b:RefOrder>12</b:RefOrder>
  </b:Source>
  <b:Source>
    <b:Tag>Lew58</b:Tag>
    <b:SourceType>BookSection</b:SourceType>
    <b:Guid>{41BB986D-C682-421B-9ACD-0ADC4AE94D36}</b:Guid>
    <b:Title>Group decisions and social changes</b:Title>
    <b:Year>1958</b:Year>
    <b:City>New York</b:City>
    <b:Publisher>Rinehart &amp; Winston</b:Publisher>
    <b:Author>
      <b:Author>
        <b:NameList>
          <b:Person>
            <b:Last>Lewin</b:Last>
            <b:First>K</b:First>
          </b:Person>
        </b:NameList>
      </b:Author>
      <b:BookAuthor>
        <b:NameList>
          <b:Person>
            <b:Last>Swanson</b:Last>
            <b:First>G.E</b:First>
          </b:Person>
          <b:Person>
            <b:Last>Newcombe</b:Last>
            <b:First>T.M</b:First>
          </b:Person>
          <b:Person>
            <b:Last>Hartley</b:Last>
            <b:First>E.L</b:First>
          </b:Person>
        </b:NameList>
      </b:BookAuthor>
    </b:Author>
    <b:BookTitle>Readings in Social Psychology</b:BookTitle>
    <b:Pages>197-221</b:Pages>
    <b:RefOrder>11</b:RefOrder>
  </b:Source>
  <b:Source>
    <b:Tag>Dix13</b:Tag>
    <b:SourceType>ArticleInAPeriodical</b:SourceType>
    <b:Guid>{2E31BCE2-5A4D-8141-A3DD-F681F137D49D}</b:Guid>
    <b:Title>Globalisation &amp; HR Challenges</b:Title>
    <b:Year>2013</b:Year>
    <b:Pages>37</b:Pages>
    <b:Author>
      <b:Author>
        <b:NameList>
          <b:Person>
            <b:Last>Dixit</b:Last>
            <b:First>A</b:First>
          </b:Person>
        </b:NameList>
      </b:Author>
    </b:Author>
    <b:PeriodicalTitle>Human Capital</b:PeriodicalTitle>
    <b:Month>March</b:Month>
    <b:Day>1</b:Day>
    <b:JournalName>Human Capital</b:JournalName>
    <b:RefOrder>13</b:RefOrder>
  </b:Source>
  <b:Source>
    <b:Tag>Ulr98</b:Tag>
    <b:SourceType>Book</b:SourceType>
    <b:Guid>{8F8D9161-9482-F04C-98F7-7A2AFD0F61C3}</b:Guid>
    <b:Title>Human Resource Champions: the next agenda for adding value and delivering results</b:Title>
    <b:Publisher>Havard Business School Press</b:Publisher>
    <b:City>Boston</b:City>
    <b:Year>1998</b:Year>
    <b:Edition>First</b:Edition>
    <b:Author>
      <b:Author>
        <b:NameList>
          <b:Person>
            <b:Last>Ulrich</b:Last>
            <b:First>D</b:First>
          </b:Person>
        </b:NameList>
      </b:Author>
    </b:Author>
    <b:RefOrder>15</b:RefOrder>
  </b:Source>
  <b:Source>
    <b:Tag>Wil</b:Tag>
    <b:SourceType>BookSection</b:SourceType>
    <b:Guid>{C9BE8E99-2076-B247-8353-77E8D82991E2}</b:Guid>
    <b:Title>Managing and Co-ordinating the HR function</b:Title>
    <b:Author>
      <b:Author>
        <b:NameList>
          <b:Person>
            <b:Last>Wilkinson</b:Last>
            <b:First>K</b:First>
          </b:Person>
          <b:Person>
            <b:Last>Taylor </b:Last>
            <b:First>S</b:First>
          </b:Person>
        </b:NameList>
      </b:Author>
      <b:Editor>
        <b:NameList>
          <b:Person>
            <b:Last>Taylor</b:Last>
            <b:First>S</b:First>
          </b:Person>
          <b:Person>
            <b:Last>Woodhams</b:Last>
            <b:First>C</b:First>
          </b:Person>
        </b:NameList>
      </b:Editor>
    </b:Author>
    <b:BookTitle>Studying Human Resource Management</b:BookTitle>
    <b:City>London</b:City>
    <b:Publisher>CIPD</b:Publisher>
    <b:Year>2016</b:Year>
    <b:Pages>21-41</b:Pages>
    <b:Edition>Second</b:Edition>
    <b:RefOrder>14</b:RefOrder>
  </b:Source>
  <b:Source>
    <b:Tag>Bee84</b:Tag>
    <b:SourceType>Book</b:SourceType>
    <b:Guid>{E22D8AF4-BFDB-D24B-B583-BF39E78D5FA6}</b:Guid>
    <b:Title>Managing Human Assets</b:Title>
    <b:Publisher>The Free Press</b:Publisher>
    <b:Year>1984</b:Year>
    <b:Edition>First</b:Edition>
    <b:Author>
      <b:Author>
        <b:NameList>
          <b:Person>
            <b:Last>Beer</b:Last>
            <b:First>M</b:First>
          </b:Person>
          <b:Person>
            <b:Last>Spector</b:Last>
            <b:First>B</b:First>
          </b:Person>
          <b:Person>
            <b:Last>Lawreence</b:Last>
            <b:Middle>R</b:Middle>
            <b:First>P</b:First>
          </b:Person>
          <b:Person>
            <b:Last>Mills</b:Last>
            <b:Middle>Q</b:Middle>
            <b:First>D</b:First>
          </b:Person>
          <b:Person>
            <b:Last>Walton</b:Last>
            <b:Middle>E</b:Middle>
            <b:First>R</b:First>
          </b:Person>
        </b:NameList>
      </b:Author>
    </b:Author>
    <b:RefOrder>16</b:RefOrder>
  </b:Source>
  <b:Source>
    <b:Tag>Pur03</b:Tag>
    <b:SourceType>ArticleInAPeriodical</b:SourceType>
    <b:Guid>{E6184D3C-5D02-5245-94EA-29ACBED54905}</b:Guid>
    <b:Title>Open minded</b:Title>
    <b:Year>2003</b:Year>
    <b:Pages>30-33</b:Pages>
    <b:Author>
      <b:Author>
        <b:NameList>
          <b:Person>
            <b:Last>Purcell</b:Last>
            <b:First>J</b:First>
          </b:Person>
          <b:Person>
            <b:Last>Kinnie</b:Last>
            <b:First>N</b:First>
          </b:Person>
          <b:Person>
            <b:Last>Hutchinson</b:Last>
            <b:First>S</b:First>
          </b:Person>
        </b:NameList>
      </b:Author>
    </b:Author>
    <b:PeriodicalTitle>People Management</b:PeriodicalTitle>
    <b:Month>May</b:Month>
    <b:Day>15</b:Day>
    <b:RefOrder>17</b:RefOrder>
  </b:Source>
  <b:Source>
    <b:Tag>CIP174</b:Tag>
    <b:SourceType>DocumentFromInternetSite</b:SourceType>
    <b:Guid>{7B4FEA85-011A-5344-ABA8-F113076F97EB}</b:Guid>
    <b:Title>Strategic Human Resource Management</b:Title>
    <b:Year>2017</b:Year>
    <b:Month>November</b:Month>
    <b:Day>7</b:Day>
    <b:Author>
      <b:Author>
        <b:Corporate>CIPD (d)</b:Corporate>
      </b:Author>
      <b:Editor>
        <b:NameList>
          <b:Person>
            <b:Last>Houghton</b:Last>
            <b:First>E</b:First>
          </b:Person>
        </b:NameList>
      </b:Editor>
    </b:Author>
    <b:URL>https://www.cipd.co.uk/knowledge/strategy/hr/strategic-hrm-factsheet</b:URL>
    <b:YearAccessed>2018</b:YearAccessed>
    <b:MonthAccessed>January</b:MonthAccessed>
    <b:DayAccessed>5</b:DayAccessed>
    <b:RefOrder>19</b:RefOrder>
  </b:Source>
  <b:Source>
    <b:Tag>Arm02</b:Tag>
    <b:SourceType>Book</b:SourceType>
    <b:Guid>{053FFB01-C22F-314C-BA24-8E4F2E4E06FB}</b:Guid>
    <b:Title>Strategic HRM: the key to improved business performance</b:Title>
    <b:Year>2002</b:Year>
    <b:Author>
      <b:Author>
        <b:NameList>
          <b:Person>
            <b:Last>Armstrong</b:Last>
            <b:First>M</b:First>
          </b:Person>
          <b:Person>
            <b:Last>Baron</b:Last>
            <b:First>A</b:First>
          </b:Person>
        </b:NameList>
      </b:Author>
    </b:Author>
    <b:City>London</b:City>
    <b:Publisher>CIPD</b:Publisher>
    <b:Edition>First</b:Edition>
    <b:RefOrder>20</b:RefOrder>
  </b:Source>
  <b:Source>
    <b:Tag>Sch92</b:Tag>
    <b:SourceType>JournalArticle</b:SourceType>
    <b:Guid>{F6752E23-9882-A640-8E85-CADAA6DDF1FD}</b:Guid>
    <b:Title>Strategic human resource management: linking people with the needs of the business</b:Title>
    <b:Year>1992</b:Year>
    <b:Volume>21</b:Volume>
    <b:Pages>18-32</b:Pages>
    <b:Author>
      <b:Author>
        <b:NameList>
          <b:Person>
            <b:Last>Schuler</b:Last>
            <b:First>R.S</b:First>
          </b:Person>
        </b:NameList>
      </b:Author>
    </b:Author>
    <b:JournalName>Organisational Dynamics</b:JournalName>
    <b:Issue>1</b:Issue>
    <b:RefOrder>21</b:RefOrder>
  </b:Source>
  <b:Source>
    <b:Tag>Wri92</b:Tag>
    <b:SourceType>JournalArticle</b:SourceType>
    <b:Guid>{BD2884AF-38A4-0449-A811-3BF92C1EF5BE}</b:Guid>
    <b:Author>
      <b:Author>
        <b:NameList>
          <b:Person>
            <b:Last>Wright</b:Last>
            <b:First>P.M</b:First>
          </b:Person>
          <b:Person>
            <b:Last>McMahan, </b:Last>
            <b:Middle>C</b:Middle>
            <b:First>G</b:First>
          </b:Person>
        </b:NameList>
      </b:Author>
    </b:Author>
    <b:Title>Theoretical perspectives for SHRM</b:Title>
    <b:JournalName>Journal of Managment</b:JournalName>
    <b:Year>1992</b:Year>
    <b:Pages>215-247</b:Pages>
    <b:RefOrder>22</b:RefOrder>
  </b:Source>
  <b:Source>
    <b:Tag>Box08</b:Tag>
    <b:SourceType>Book</b:SourceType>
    <b:Guid>{D0722646-7DE2-714B-A70C-968C3C1ECB57}</b:Guid>
    <b:Author>
      <b:Author>
        <b:NameList>
          <b:Person>
            <b:Last>Boxall</b:Last>
            <b:First>P</b:First>
          </b:Person>
          <b:Person>
            <b:Last>Purcell</b:Last>
            <b:First>J</b:First>
          </b:Person>
        </b:NameList>
      </b:Author>
    </b:Author>
    <b:Title>trategy and human resource management</b:Title>
    <b:Publisher>Palgrave Macmillan</b:Publisher>
    <b:City>Basingstoke</b:City>
    <b:Year>2008</b:Year>
    <b:Edition>First</b:Edition>
    <b:RefOrder>18</b:RefOrder>
  </b:Source>
  <b:Source>
    <b:Tag>Hof90</b:Tag>
    <b:SourceType>BookSection</b:SourceType>
    <b:Guid>{D51BBD08-C917-1748-92FB-F2D718265C38}</b:Guid>
    <b:Title>What is necessary for corporate moral excellence</b:Title>
    <b:City>Oxford</b:City>
    <b:Publisher>Butterworth-Heinemann</b:Publisher>
    <b:Year>1990</b:Year>
    <b:Author>
      <b:Author>
        <b:NameList>
          <b:Person>
            <b:Last>Hoffman</b:Last>
            <b:First>M</b:First>
          </b:Person>
        </b:NameList>
      </b:Author>
      <b:Editor>
        <b:NameList>
          <b:Person>
            <b:Last>Campbell</b:Last>
            <b:First>A</b:First>
          </b:Person>
          <b:Person>
            <b:Last>Tawady</b:Last>
            <b:First>K</b:First>
          </b:Person>
        </b:NameList>
      </b:Editor>
    </b:Author>
    <b:BookTitle>Mission and Business Philospohy</b:BookTitle>
    <b:RefOrder>23</b:RefOrder>
  </b:Source>
  <b:Source>
    <b:Tag>Sch01</b:Tag>
    <b:SourceType>JournalArticle</b:SourceType>
    <b:Guid>{554F4E26-8909-614D-8980-952DA8413042}</b:Guid>
    <b:Title>A code of ethics for corportate codes of ethics</b:Title>
    <b:Year>2001</b:Year>
    <b:Volume>41</b:Volume>
    <b:Author>
      <b:Author>
        <b:NameList>
          <b:Person>
            <b:Last>Schwartz</b:Last>
            <b:First>M.S</b:First>
          </b:Person>
        </b:NameList>
      </b:Author>
    </b:Author>
    <b:JournalName>Journal of Business Ethics</b:JournalName>
    <b:RefOrder>24</b:RefOrder>
  </b:Source>
  <b:Source>
    <b:Tag>Bri03</b:Tag>
    <b:SourceType>JournalArticle</b:SourceType>
    <b:Guid>{840CD2FC-59AC-234D-A505-3F3C9596951E}</b:Guid>
    <b:Author>
      <b:Author>
        <b:NameList>
          <b:Person>
            <b:Last>Brinkmann</b:Last>
            <b:First>J</b:First>
          </b:Person>
          <b:Person>
            <b:Last>Ims</b:Last>
            <b:First>L</b:First>
          </b:Person>
        </b:NameList>
      </b:Author>
    </b:Author>
    <b:Title>Good intentions aside: drafting a functionalist look at codes of ethics</b:Title>
    <b:JournalName>Business Ethics: A Business Review</b:JournalName>
    <b:Year>2003</b:Year>
    <b:Volume>12</b:Volume>
    <b:Issue>3</b:Issue>
    <b:RefOrder>25</b:RefOrder>
  </b:Source>
  <b:Source>
    <b:Tag>CIP175</b:Tag>
    <b:SourceType>DocumentFromInternetSite</b:SourceType>
    <b:Guid>{25E8D810-9AA8-E747-AFCA-90F3F484170C}</b:Guid>
    <b:Title>PESTLE analysis</b:Title>
    <b:Year>2017</b:Year>
    <b:Month>September</b:Month>
    <b:Day>1</b:Day>
    <b:Author>
      <b:Author>
        <b:Corporate>CIPD (e)</b:Corporate>
      </b:Author>
    </b:Author>
    <b:URL>https://www.cipd.co.uk/knowledge/strategy/organisational-development/pestle-analysis-factsheet</b:URL>
    <b:YearAccessed>2018</b:YearAccessed>
    <b:MonthAccessed>January </b:MonthAccessed>
    <b:DayAccessed>4</b:DayAccessed>
    <b:RefOrder>28</b:RefOrder>
  </b:Source>
  <b:Source>
    <b:Tag>CIP152</b:Tag>
    <b:SourceType>DocumentFromInternetSite</b:SourceType>
    <b:Guid>{A194EB93-C1D3-4444-A44E-39BF0738C508}</b:Guid>
    <b:Author>
      <b:Author>
        <b:Corporate>CIPD (f)</b:Corporate>
      </b:Author>
    </b:Author>
    <b:Title>SWOT analysis</b:Title>
    <b:URL>https://www.cipd.co.uk/knowledge/strategy/organisational-development/swot-analysis-factsheet#8016</b:URL>
    <b:Year>2015</b:Year>
    <b:Month>Oct</b:Month>
    <b:Day>15</b:Day>
    <b:YearAccessed>2018</b:YearAccessed>
    <b:MonthAccessed>JAN</b:MonthAccessed>
    <b:DayAccessed>6</b:DayAccessed>
    <b:RefOrder>27</b:RefOrder>
  </b:Source>
  <b:Source>
    <b:Tag>Por80</b:Tag>
    <b:SourceType>Book</b:SourceType>
    <b:Guid>{336388A2-185D-CB4F-B2FB-3BDFA6E32DA4}</b:Guid>
    <b:Title>Competitive Strategy: techniques for analysing industries and competition</b:Title>
    <b:Year>1980</b:Year>
    <b:Author>
      <b:Author>
        <b:NameList>
          <b:Person>
            <b:Last>Porter</b:Last>
            <b:First>M</b:First>
          </b:Person>
        </b:NameList>
      </b:Author>
    </b:Author>
    <b:City>London</b:City>
    <b:Publisher>Macmillan</b:Publisher>
    <b:RefOrder>29</b:RefOrder>
  </b:Source>
  <b:Source>
    <b:Tag>Lyn06</b:Tag>
    <b:SourceType>Book</b:SourceType>
    <b:Guid>{E352C83C-4311-DB49-8ADE-795D897831E2}</b:Guid>
    <b:Author>
      <b:Author>
        <b:NameList>
          <b:Person>
            <b:Last>Lynch</b:Last>
            <b:First>R</b:First>
          </b:Person>
        </b:NameList>
      </b:Author>
    </b:Author>
    <b:Title>Corporate Strategy</b:Title>
    <b:City>Harlow</b:City>
    <b:Year>2006</b:Year>
    <b:Edition>Fourth</b:Edition>
    <b:RefOrder>30</b:RefOrder>
  </b:Source>
  <b:Source>
    <b:Tag>Min95</b:Tag>
    <b:SourceType>Book</b:SourceType>
    <b:Guid>{B104E93C-586F-8B4F-A996-4B070A85D987}</b:Guid>
    <b:Author>
      <b:Author>
        <b:NameList>
          <b:Person>
            <b:Last>Mintzberg</b:Last>
            <b:First>H</b:First>
          </b:Person>
        </b:NameList>
      </b:Author>
    </b:Author>
    <b:Title>The rise and fall of strategic planning</b:Title>
    <b:City>Hemel Hempstead</b:City>
    <b:Publisher>Prentice Hall</b:Publisher>
    <b:Year>1995</b:Year>
    <b:RefOrder>26</b:RefOrder>
  </b:Source>
  <b:Source>
    <b:Tag>CIP176</b:Tag>
    <b:SourceType>DocumentFromInternetSite</b:SourceType>
    <b:Guid>{14E7A57C-7971-4945-8E16-1885BDDBE936}</b:Guid>
    <b:Title>HR business partnering</b:Title>
    <b:Year>2017</b:Year>
    <b:Author>
      <b:Author>
        <b:Corporate>CIPD (g)</b:Corporate>
      </b:Author>
    </b:Author>
    <b:URL>https://www.cipd.co.uk/knowledge/fundamentals/people/hr/business-partnering-factsheet</b:URL>
    <b:Month>August</b:Month>
    <b:Day>2</b:Day>
    <b:YearAccessed>2018</b:YearAccessed>
    <b:MonthAccessed>January</b:MonthAccessed>
    <b:DayAccessed>6</b:DayAccessed>
    <b:RefOrder>31</b:RefOrder>
  </b:Source>
  <b:Source>
    <b:Tag>LRI12</b:Tag>
    <b:SourceType>Book</b:SourceType>
    <b:Guid>{E0517DF6-E251-754C-AFAC-E370A5167FBE}</b:Guid>
    <b:Title>R from the outside in: six competencies for the future of human resources</b:Title>
    <b:Year>2012</b:Year>
    <b:Author>
      <b:Author>
        <b:NameList>
          <b:Person>
            <b:Last>Ulrich</b:Last>
            <b:First>D.,</b:First>
            <b:Middle>Younger, J. and Brockbank, W.</b:Middle>
          </b:Person>
        </b:NameList>
      </b:Author>
    </b:Author>
    <b:City>New York</b:City>
    <b:Publisher>McGraw Hill.</b:Publisher>
    <b:RefOrder>32</b:RefOrder>
  </b:Source>
  <b:Source>
    <b:Tag>Joh04</b:Tag>
    <b:SourceType>Book</b:SourceType>
    <b:Guid>{B380365D-F1BF-B14B-82BE-C873905E7070}</b:Guid>
    <b:Author>
      <b:Author>
        <b:NameList>
          <b:Person>
            <b:Last>Johnson</b:Last>
            <b:First>G</b:First>
          </b:Person>
          <b:Person>
            <b:Last>Scholes</b:Last>
            <b:First>K</b:First>
          </b:Person>
          <b:Person>
            <b:Last>Whittington</b:Last>
            <b:First>R</b:First>
          </b:Person>
        </b:NameList>
      </b:Author>
    </b:Author>
    <b:Title>Exploring Corporate Strategy</b:Title>
    <b:City>Harlow</b:City>
    <b:Publisher>Financial Times Prentice Hall</b:Publisher>
    <b:Year>2004</b:Year>
    <b:Edition>7th</b:Edition>
    <b:RefOrder>34</b:RefOrder>
  </b:Source>
  <b:Source>
    <b:Tag>STR12</b:Tag>
    <b:SourceType>InternetSite</b:SourceType>
    <b:Guid>{7C33548A-6B83-3347-847A-35E8C8544670}</b:Guid>
    <b:Title>Strategic Planning: What are the basics of environmental scanning?</b:Title>
    <b:Year>2012</b:Year>
    <b:Author>
      <b:Author>
        <b:Corporate>STRATEGIC HUMAN RESOURCE MANAGEMENT</b:Corporate>
      </b:Author>
    </b:Author>
    <b:URL>https://www.shrm.org/resourcesandtools/tools-and-samples/hr-qa/pages/cms_021670.aspx</b:URL>
    <b:YearAccessed>2018</b:YearAccessed>
    <b:RefOrder>33</b:RefOrder>
  </b:Source>
</b:Sources>
</file>

<file path=customXml/itemProps1.xml><?xml version="1.0" encoding="utf-8"?>
<ds:datastoreItem xmlns:ds="http://schemas.openxmlformats.org/officeDocument/2006/customXml" ds:itemID="{B5E57DA5-CDA9-0344-8874-92F119453D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603</TotalTime>
  <Pages>16</Pages>
  <Words>4499</Words>
  <Characters>25649</Characters>
  <Application>Microsoft Macintosh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Howells</dc:creator>
  <cp:keywords/>
  <dc:description/>
  <cp:lastModifiedBy>Rebecca Howells</cp:lastModifiedBy>
  <cp:revision>75</cp:revision>
  <dcterms:created xsi:type="dcterms:W3CDTF">2018-01-01T14:09:00Z</dcterms:created>
  <dcterms:modified xsi:type="dcterms:W3CDTF">2018-01-07T15:41:00Z</dcterms:modified>
</cp:coreProperties>
</file>