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358D4" w14:textId="77777777" w:rsidR="0045130B" w:rsidRPr="0045130B" w:rsidRDefault="0045130B" w:rsidP="0045130B">
      <w:pPr>
        <w:jc w:val="both"/>
        <w:rPr>
          <w:rFonts w:ascii="Arial" w:hAnsi="Arial" w:cs="Arial"/>
          <w:sz w:val="24"/>
          <w:szCs w:val="24"/>
        </w:rPr>
      </w:pP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2423"/>
        <w:gridCol w:w="808"/>
        <w:gridCol w:w="1616"/>
        <w:gridCol w:w="1615"/>
        <w:gridCol w:w="808"/>
        <w:gridCol w:w="2424"/>
      </w:tblGrid>
      <w:tr w:rsidR="0045130B" w:rsidRPr="0045130B" w14:paraId="3759CC7C" w14:textId="77777777">
        <w:tblPrEx>
          <w:tblCellMar>
            <w:top w:w="0" w:type="dxa"/>
            <w:bottom w:w="0" w:type="dxa"/>
          </w:tblCellMar>
        </w:tblPrEx>
        <w:trPr>
          <w:trHeight w:val="103"/>
        </w:trPr>
        <w:tc>
          <w:tcPr>
            <w:tcW w:w="4847" w:type="dxa"/>
            <w:gridSpan w:val="3"/>
            <w:tcBorders>
              <w:top w:val="none" w:sz="6" w:space="0" w:color="auto"/>
              <w:bottom w:val="none" w:sz="6" w:space="0" w:color="auto"/>
              <w:right w:val="none" w:sz="6" w:space="0" w:color="auto"/>
            </w:tcBorders>
          </w:tcPr>
          <w:p w14:paraId="4613A564" w14:textId="77777777" w:rsidR="0045130B" w:rsidRPr="0045130B" w:rsidRDefault="0045130B" w:rsidP="0045130B">
            <w:pPr>
              <w:jc w:val="both"/>
              <w:rPr>
                <w:rFonts w:ascii="Arial" w:hAnsi="Arial" w:cs="Arial"/>
                <w:sz w:val="24"/>
                <w:szCs w:val="24"/>
              </w:rPr>
            </w:pPr>
            <w:r w:rsidRPr="0045130B">
              <w:rPr>
                <w:rFonts w:ascii="Arial" w:hAnsi="Arial" w:cs="Arial"/>
                <w:sz w:val="24"/>
                <w:szCs w:val="24"/>
              </w:rPr>
              <w:t xml:space="preserve"> </w:t>
            </w:r>
            <w:r w:rsidRPr="0045130B">
              <w:rPr>
                <w:rFonts w:ascii="Arial" w:hAnsi="Arial" w:cs="Arial"/>
                <w:b/>
                <w:bCs/>
                <w:sz w:val="24"/>
                <w:szCs w:val="24"/>
              </w:rPr>
              <w:t xml:space="preserve">Programme: </w:t>
            </w:r>
          </w:p>
        </w:tc>
        <w:tc>
          <w:tcPr>
            <w:tcW w:w="4847" w:type="dxa"/>
            <w:gridSpan w:val="3"/>
            <w:tcBorders>
              <w:top w:val="none" w:sz="6" w:space="0" w:color="auto"/>
              <w:left w:val="none" w:sz="6" w:space="0" w:color="auto"/>
              <w:bottom w:val="none" w:sz="6" w:space="0" w:color="auto"/>
            </w:tcBorders>
          </w:tcPr>
          <w:p w14:paraId="7ABCC836" w14:textId="77777777" w:rsidR="0045130B" w:rsidRPr="0045130B" w:rsidRDefault="0045130B" w:rsidP="0045130B">
            <w:pPr>
              <w:jc w:val="both"/>
              <w:rPr>
                <w:rFonts w:ascii="Arial" w:hAnsi="Arial" w:cs="Arial"/>
                <w:sz w:val="24"/>
                <w:szCs w:val="24"/>
              </w:rPr>
            </w:pPr>
            <w:r w:rsidRPr="0045130B">
              <w:rPr>
                <w:rFonts w:ascii="Arial" w:hAnsi="Arial" w:cs="Arial"/>
                <w:b/>
                <w:bCs/>
                <w:sz w:val="24"/>
                <w:szCs w:val="24"/>
              </w:rPr>
              <w:t xml:space="preserve">Certificate of Higher Education in Health and Social Care </w:t>
            </w:r>
          </w:p>
        </w:tc>
      </w:tr>
      <w:tr w:rsidR="0045130B" w:rsidRPr="0045130B" w14:paraId="2840FCF9" w14:textId="77777777">
        <w:tblPrEx>
          <w:tblCellMar>
            <w:top w:w="0" w:type="dxa"/>
            <w:bottom w:w="0" w:type="dxa"/>
          </w:tblCellMar>
        </w:tblPrEx>
        <w:trPr>
          <w:trHeight w:val="103"/>
        </w:trPr>
        <w:tc>
          <w:tcPr>
            <w:tcW w:w="4847" w:type="dxa"/>
            <w:gridSpan w:val="3"/>
            <w:tcBorders>
              <w:top w:val="none" w:sz="6" w:space="0" w:color="auto"/>
              <w:bottom w:val="none" w:sz="6" w:space="0" w:color="auto"/>
              <w:right w:val="none" w:sz="6" w:space="0" w:color="auto"/>
            </w:tcBorders>
          </w:tcPr>
          <w:p w14:paraId="0B06771C" w14:textId="77777777" w:rsidR="0045130B" w:rsidRPr="0045130B" w:rsidRDefault="0045130B" w:rsidP="0045130B">
            <w:pPr>
              <w:jc w:val="both"/>
              <w:rPr>
                <w:rFonts w:ascii="Arial" w:hAnsi="Arial" w:cs="Arial"/>
                <w:sz w:val="24"/>
                <w:szCs w:val="24"/>
              </w:rPr>
            </w:pPr>
            <w:r w:rsidRPr="0045130B">
              <w:rPr>
                <w:rFonts w:ascii="Arial" w:hAnsi="Arial" w:cs="Arial"/>
                <w:b/>
                <w:bCs/>
                <w:sz w:val="24"/>
                <w:szCs w:val="24"/>
              </w:rPr>
              <w:t xml:space="preserve">Module: </w:t>
            </w:r>
          </w:p>
        </w:tc>
        <w:tc>
          <w:tcPr>
            <w:tcW w:w="4847" w:type="dxa"/>
            <w:gridSpan w:val="3"/>
            <w:tcBorders>
              <w:top w:val="none" w:sz="6" w:space="0" w:color="auto"/>
              <w:left w:val="none" w:sz="6" w:space="0" w:color="auto"/>
              <w:bottom w:val="none" w:sz="6" w:space="0" w:color="auto"/>
            </w:tcBorders>
          </w:tcPr>
          <w:p w14:paraId="12141A48" w14:textId="77777777" w:rsidR="0045130B" w:rsidRPr="0045130B" w:rsidRDefault="0045130B" w:rsidP="0045130B">
            <w:pPr>
              <w:jc w:val="both"/>
              <w:rPr>
                <w:rFonts w:ascii="Arial" w:hAnsi="Arial" w:cs="Arial"/>
                <w:sz w:val="24"/>
                <w:szCs w:val="24"/>
              </w:rPr>
            </w:pPr>
            <w:r w:rsidRPr="0045130B">
              <w:rPr>
                <w:rFonts w:ascii="Arial" w:hAnsi="Arial" w:cs="Arial"/>
                <w:b/>
                <w:bCs/>
                <w:sz w:val="24"/>
                <w:szCs w:val="24"/>
              </w:rPr>
              <w:t xml:space="preserve">Psychology in Health and Social Care </w:t>
            </w:r>
          </w:p>
        </w:tc>
      </w:tr>
      <w:tr w:rsidR="0045130B" w:rsidRPr="0045130B" w14:paraId="0BE822DC" w14:textId="77777777">
        <w:tblPrEx>
          <w:tblCellMar>
            <w:top w:w="0" w:type="dxa"/>
            <w:bottom w:w="0" w:type="dxa"/>
          </w:tblCellMar>
        </w:tblPrEx>
        <w:trPr>
          <w:trHeight w:val="381"/>
        </w:trPr>
        <w:tc>
          <w:tcPr>
            <w:tcW w:w="2423" w:type="dxa"/>
            <w:tcBorders>
              <w:top w:val="none" w:sz="6" w:space="0" w:color="auto"/>
              <w:bottom w:val="none" w:sz="6" w:space="0" w:color="auto"/>
              <w:right w:val="none" w:sz="6" w:space="0" w:color="auto"/>
            </w:tcBorders>
          </w:tcPr>
          <w:p w14:paraId="60359480" w14:textId="77777777" w:rsidR="0045130B" w:rsidRPr="0045130B" w:rsidRDefault="0045130B" w:rsidP="0045130B">
            <w:pPr>
              <w:jc w:val="both"/>
              <w:rPr>
                <w:rFonts w:ascii="Arial" w:hAnsi="Arial" w:cs="Arial"/>
                <w:sz w:val="24"/>
                <w:szCs w:val="24"/>
              </w:rPr>
            </w:pPr>
            <w:r w:rsidRPr="0045130B">
              <w:rPr>
                <w:rFonts w:ascii="Arial" w:hAnsi="Arial" w:cs="Arial"/>
                <w:b/>
                <w:bCs/>
                <w:sz w:val="24"/>
                <w:szCs w:val="24"/>
              </w:rPr>
              <w:t xml:space="preserve">Module code: </w:t>
            </w:r>
          </w:p>
        </w:tc>
        <w:tc>
          <w:tcPr>
            <w:tcW w:w="2423" w:type="dxa"/>
            <w:gridSpan w:val="2"/>
            <w:tcBorders>
              <w:top w:val="none" w:sz="6" w:space="0" w:color="auto"/>
              <w:left w:val="none" w:sz="6" w:space="0" w:color="auto"/>
              <w:bottom w:val="none" w:sz="6" w:space="0" w:color="auto"/>
              <w:right w:val="none" w:sz="6" w:space="0" w:color="auto"/>
            </w:tcBorders>
          </w:tcPr>
          <w:p w14:paraId="028EED9C" w14:textId="77777777" w:rsidR="0045130B" w:rsidRPr="0045130B" w:rsidRDefault="0045130B" w:rsidP="0045130B">
            <w:pPr>
              <w:jc w:val="both"/>
              <w:rPr>
                <w:rFonts w:ascii="Arial" w:hAnsi="Arial" w:cs="Arial"/>
                <w:sz w:val="24"/>
                <w:szCs w:val="24"/>
              </w:rPr>
            </w:pPr>
            <w:r w:rsidRPr="0045130B">
              <w:rPr>
                <w:rFonts w:ascii="Arial" w:hAnsi="Arial" w:cs="Arial"/>
                <w:b/>
                <w:bCs/>
                <w:sz w:val="24"/>
                <w:szCs w:val="24"/>
              </w:rPr>
              <w:t xml:space="preserve">LCHS4010 </w:t>
            </w:r>
          </w:p>
        </w:tc>
        <w:tc>
          <w:tcPr>
            <w:tcW w:w="2423" w:type="dxa"/>
            <w:gridSpan w:val="2"/>
            <w:tcBorders>
              <w:top w:val="none" w:sz="6" w:space="0" w:color="auto"/>
              <w:left w:val="none" w:sz="6" w:space="0" w:color="auto"/>
              <w:bottom w:val="none" w:sz="6" w:space="0" w:color="auto"/>
              <w:right w:val="none" w:sz="6" w:space="0" w:color="auto"/>
            </w:tcBorders>
          </w:tcPr>
          <w:p w14:paraId="403E3DDB" w14:textId="77777777" w:rsidR="0045130B" w:rsidRPr="0045130B" w:rsidRDefault="0045130B" w:rsidP="0045130B">
            <w:pPr>
              <w:jc w:val="both"/>
              <w:rPr>
                <w:rFonts w:ascii="Arial" w:hAnsi="Arial" w:cs="Arial"/>
                <w:sz w:val="24"/>
                <w:szCs w:val="24"/>
              </w:rPr>
            </w:pPr>
            <w:r w:rsidRPr="0045130B">
              <w:rPr>
                <w:rFonts w:ascii="Arial" w:hAnsi="Arial" w:cs="Arial"/>
                <w:b/>
                <w:bCs/>
                <w:sz w:val="24"/>
                <w:szCs w:val="24"/>
              </w:rPr>
              <w:t xml:space="preserve">Contribution to </w:t>
            </w:r>
          </w:p>
          <w:p w14:paraId="2ED7DFA4" w14:textId="77777777" w:rsidR="0045130B" w:rsidRPr="0045130B" w:rsidRDefault="0045130B" w:rsidP="0045130B">
            <w:pPr>
              <w:jc w:val="both"/>
              <w:rPr>
                <w:rFonts w:ascii="Arial" w:hAnsi="Arial" w:cs="Arial"/>
                <w:sz w:val="24"/>
                <w:szCs w:val="24"/>
              </w:rPr>
            </w:pPr>
            <w:r w:rsidRPr="0045130B">
              <w:rPr>
                <w:rFonts w:ascii="Arial" w:hAnsi="Arial" w:cs="Arial"/>
                <w:b/>
                <w:bCs/>
                <w:sz w:val="24"/>
                <w:szCs w:val="24"/>
              </w:rPr>
              <w:t xml:space="preserve">Overall Module Assessment (%): </w:t>
            </w:r>
          </w:p>
        </w:tc>
        <w:tc>
          <w:tcPr>
            <w:tcW w:w="2423" w:type="dxa"/>
            <w:tcBorders>
              <w:top w:val="none" w:sz="6" w:space="0" w:color="auto"/>
              <w:left w:val="none" w:sz="6" w:space="0" w:color="auto"/>
              <w:bottom w:val="none" w:sz="6" w:space="0" w:color="auto"/>
            </w:tcBorders>
          </w:tcPr>
          <w:p w14:paraId="2AAB6255" w14:textId="77777777" w:rsidR="0045130B" w:rsidRPr="0045130B" w:rsidRDefault="0045130B" w:rsidP="0045130B">
            <w:pPr>
              <w:jc w:val="both"/>
              <w:rPr>
                <w:rFonts w:ascii="Arial" w:hAnsi="Arial" w:cs="Arial"/>
                <w:sz w:val="24"/>
                <w:szCs w:val="24"/>
              </w:rPr>
            </w:pPr>
            <w:r w:rsidRPr="0045130B">
              <w:rPr>
                <w:rFonts w:ascii="Arial" w:hAnsi="Arial" w:cs="Arial"/>
                <w:b/>
                <w:bCs/>
                <w:sz w:val="24"/>
                <w:szCs w:val="24"/>
              </w:rPr>
              <w:t xml:space="preserve">50% </w:t>
            </w:r>
          </w:p>
        </w:tc>
      </w:tr>
      <w:tr w:rsidR="0045130B" w:rsidRPr="0045130B" w14:paraId="2D4279A7" w14:textId="77777777">
        <w:tblPrEx>
          <w:tblCellMar>
            <w:top w:w="0" w:type="dxa"/>
            <w:bottom w:w="0" w:type="dxa"/>
          </w:tblCellMar>
        </w:tblPrEx>
        <w:trPr>
          <w:trHeight w:val="173"/>
        </w:trPr>
        <w:tc>
          <w:tcPr>
            <w:tcW w:w="3231" w:type="dxa"/>
            <w:gridSpan w:val="2"/>
            <w:tcBorders>
              <w:top w:val="none" w:sz="6" w:space="0" w:color="auto"/>
              <w:bottom w:val="none" w:sz="6" w:space="0" w:color="auto"/>
              <w:right w:val="none" w:sz="6" w:space="0" w:color="auto"/>
            </w:tcBorders>
          </w:tcPr>
          <w:p w14:paraId="638E0C70" w14:textId="77777777" w:rsidR="0045130B" w:rsidRPr="0045130B" w:rsidRDefault="0045130B" w:rsidP="0045130B">
            <w:pPr>
              <w:jc w:val="both"/>
              <w:rPr>
                <w:rFonts w:ascii="Arial" w:hAnsi="Arial" w:cs="Arial"/>
                <w:sz w:val="24"/>
                <w:szCs w:val="24"/>
              </w:rPr>
            </w:pPr>
            <w:r w:rsidRPr="0045130B">
              <w:rPr>
                <w:rFonts w:ascii="Arial" w:hAnsi="Arial" w:cs="Arial"/>
                <w:b/>
                <w:bCs/>
                <w:sz w:val="24"/>
                <w:szCs w:val="24"/>
              </w:rPr>
              <w:t xml:space="preserve">Module lead: </w:t>
            </w:r>
          </w:p>
        </w:tc>
        <w:tc>
          <w:tcPr>
            <w:tcW w:w="3231" w:type="dxa"/>
            <w:gridSpan w:val="2"/>
            <w:tcBorders>
              <w:top w:val="none" w:sz="6" w:space="0" w:color="auto"/>
              <w:left w:val="none" w:sz="6" w:space="0" w:color="auto"/>
              <w:bottom w:val="none" w:sz="6" w:space="0" w:color="auto"/>
              <w:right w:val="none" w:sz="6" w:space="0" w:color="auto"/>
            </w:tcBorders>
          </w:tcPr>
          <w:p w14:paraId="5B801F92" w14:textId="77777777" w:rsidR="0045130B" w:rsidRPr="0045130B" w:rsidRDefault="0045130B" w:rsidP="0045130B">
            <w:pPr>
              <w:jc w:val="both"/>
              <w:rPr>
                <w:rFonts w:ascii="Arial" w:hAnsi="Arial" w:cs="Arial"/>
                <w:sz w:val="24"/>
                <w:szCs w:val="24"/>
              </w:rPr>
            </w:pPr>
            <w:r w:rsidRPr="0045130B">
              <w:rPr>
                <w:rFonts w:ascii="Arial" w:hAnsi="Arial" w:cs="Arial"/>
                <w:b/>
                <w:bCs/>
                <w:sz w:val="24"/>
                <w:szCs w:val="24"/>
              </w:rPr>
              <w:t xml:space="preserve">Internal Verifier: </w:t>
            </w:r>
          </w:p>
        </w:tc>
        <w:tc>
          <w:tcPr>
            <w:tcW w:w="3231" w:type="dxa"/>
            <w:gridSpan w:val="2"/>
            <w:tcBorders>
              <w:top w:val="none" w:sz="6" w:space="0" w:color="auto"/>
              <w:left w:val="none" w:sz="6" w:space="0" w:color="auto"/>
              <w:bottom w:val="none" w:sz="6" w:space="0" w:color="auto"/>
            </w:tcBorders>
          </w:tcPr>
          <w:p w14:paraId="5D47F9AE" w14:textId="77777777" w:rsidR="0045130B" w:rsidRPr="0045130B" w:rsidRDefault="0045130B" w:rsidP="0045130B">
            <w:pPr>
              <w:jc w:val="both"/>
              <w:rPr>
                <w:rFonts w:ascii="Arial" w:hAnsi="Arial" w:cs="Arial"/>
                <w:sz w:val="24"/>
                <w:szCs w:val="24"/>
              </w:rPr>
            </w:pPr>
            <w:r w:rsidRPr="0045130B">
              <w:rPr>
                <w:rFonts w:ascii="Arial" w:hAnsi="Arial" w:cs="Arial"/>
                <w:b/>
                <w:bCs/>
                <w:sz w:val="24"/>
                <w:szCs w:val="24"/>
              </w:rPr>
              <w:t xml:space="preserve">Dr Patronella Ganza </w:t>
            </w:r>
          </w:p>
        </w:tc>
      </w:tr>
      <w:tr w:rsidR="0045130B" w:rsidRPr="0045130B" w14:paraId="0B7F7A71" w14:textId="77777777">
        <w:tblPrEx>
          <w:tblCellMar>
            <w:top w:w="0" w:type="dxa"/>
            <w:bottom w:w="0" w:type="dxa"/>
          </w:tblCellMar>
        </w:tblPrEx>
        <w:trPr>
          <w:trHeight w:val="836"/>
        </w:trPr>
        <w:tc>
          <w:tcPr>
            <w:tcW w:w="2423" w:type="dxa"/>
            <w:tcBorders>
              <w:top w:val="none" w:sz="6" w:space="0" w:color="auto"/>
              <w:bottom w:val="none" w:sz="6" w:space="0" w:color="auto"/>
              <w:right w:val="none" w:sz="6" w:space="0" w:color="auto"/>
            </w:tcBorders>
          </w:tcPr>
          <w:p w14:paraId="6A41D5A8" w14:textId="77777777" w:rsidR="0045130B" w:rsidRPr="0045130B" w:rsidRDefault="0045130B" w:rsidP="0045130B">
            <w:pPr>
              <w:jc w:val="both"/>
              <w:rPr>
                <w:rFonts w:ascii="Arial" w:hAnsi="Arial" w:cs="Arial"/>
                <w:sz w:val="24"/>
                <w:szCs w:val="24"/>
              </w:rPr>
            </w:pPr>
            <w:r w:rsidRPr="0045130B">
              <w:rPr>
                <w:rFonts w:ascii="Arial" w:hAnsi="Arial" w:cs="Arial"/>
                <w:b/>
                <w:bCs/>
                <w:sz w:val="24"/>
                <w:szCs w:val="24"/>
              </w:rPr>
              <w:t xml:space="preserve">Assignment Title: </w:t>
            </w:r>
          </w:p>
        </w:tc>
        <w:tc>
          <w:tcPr>
            <w:tcW w:w="2423" w:type="dxa"/>
            <w:gridSpan w:val="2"/>
            <w:tcBorders>
              <w:top w:val="none" w:sz="6" w:space="0" w:color="auto"/>
              <w:left w:val="none" w:sz="6" w:space="0" w:color="auto"/>
              <w:bottom w:val="none" w:sz="6" w:space="0" w:color="auto"/>
              <w:right w:val="none" w:sz="6" w:space="0" w:color="auto"/>
            </w:tcBorders>
          </w:tcPr>
          <w:p w14:paraId="7AAE6DA3" w14:textId="77777777" w:rsidR="0045130B" w:rsidRPr="0045130B" w:rsidRDefault="0045130B" w:rsidP="0045130B">
            <w:pPr>
              <w:jc w:val="both"/>
              <w:rPr>
                <w:rFonts w:ascii="Arial" w:hAnsi="Arial" w:cs="Arial"/>
                <w:sz w:val="24"/>
                <w:szCs w:val="24"/>
              </w:rPr>
            </w:pPr>
            <w:r w:rsidRPr="0045130B">
              <w:rPr>
                <w:rFonts w:ascii="Arial" w:hAnsi="Arial" w:cs="Arial"/>
                <w:b/>
                <w:bCs/>
                <w:sz w:val="24"/>
                <w:szCs w:val="24"/>
              </w:rPr>
              <w:t xml:space="preserve">Assignment 2: Written Task To be submitted in a Word document) </w:t>
            </w:r>
          </w:p>
        </w:tc>
        <w:tc>
          <w:tcPr>
            <w:tcW w:w="2423" w:type="dxa"/>
            <w:gridSpan w:val="2"/>
            <w:tcBorders>
              <w:top w:val="none" w:sz="6" w:space="0" w:color="auto"/>
              <w:left w:val="none" w:sz="6" w:space="0" w:color="auto"/>
              <w:bottom w:val="none" w:sz="6" w:space="0" w:color="auto"/>
              <w:right w:val="none" w:sz="6" w:space="0" w:color="auto"/>
            </w:tcBorders>
          </w:tcPr>
          <w:p w14:paraId="10B0FDBB" w14:textId="77777777" w:rsidR="0045130B" w:rsidRPr="0045130B" w:rsidRDefault="0045130B" w:rsidP="0045130B">
            <w:pPr>
              <w:jc w:val="both"/>
              <w:rPr>
                <w:rFonts w:ascii="Arial" w:hAnsi="Arial" w:cs="Arial"/>
                <w:sz w:val="24"/>
                <w:szCs w:val="24"/>
              </w:rPr>
            </w:pPr>
            <w:r w:rsidRPr="0045130B">
              <w:rPr>
                <w:rFonts w:ascii="Arial" w:hAnsi="Arial" w:cs="Arial"/>
                <w:b/>
                <w:bCs/>
                <w:sz w:val="24"/>
                <w:szCs w:val="24"/>
              </w:rPr>
              <w:t xml:space="preserve">Word count (or equivalent): </w:t>
            </w:r>
          </w:p>
        </w:tc>
        <w:tc>
          <w:tcPr>
            <w:tcW w:w="2423" w:type="dxa"/>
            <w:tcBorders>
              <w:top w:val="none" w:sz="6" w:space="0" w:color="auto"/>
              <w:left w:val="none" w:sz="6" w:space="0" w:color="auto"/>
              <w:bottom w:val="none" w:sz="6" w:space="0" w:color="auto"/>
            </w:tcBorders>
          </w:tcPr>
          <w:p w14:paraId="7102979E" w14:textId="77777777" w:rsidR="0045130B" w:rsidRPr="0045130B" w:rsidRDefault="0045130B" w:rsidP="0045130B">
            <w:pPr>
              <w:jc w:val="both"/>
              <w:rPr>
                <w:rFonts w:ascii="Arial" w:hAnsi="Arial" w:cs="Arial"/>
                <w:sz w:val="24"/>
                <w:szCs w:val="24"/>
              </w:rPr>
            </w:pPr>
            <w:r w:rsidRPr="0045130B">
              <w:rPr>
                <w:rFonts w:ascii="Arial" w:hAnsi="Arial" w:cs="Arial"/>
                <w:b/>
                <w:bCs/>
                <w:sz w:val="24"/>
                <w:szCs w:val="24"/>
              </w:rPr>
              <w:t xml:space="preserve">1500 words </w:t>
            </w:r>
          </w:p>
        </w:tc>
      </w:tr>
      <w:tr w:rsidR="0045130B" w:rsidRPr="0045130B" w14:paraId="372CCCFF" w14:textId="77777777">
        <w:tblPrEx>
          <w:tblCellMar>
            <w:top w:w="0" w:type="dxa"/>
            <w:bottom w:w="0" w:type="dxa"/>
          </w:tblCellMar>
        </w:tblPrEx>
        <w:trPr>
          <w:trHeight w:val="239"/>
        </w:trPr>
        <w:tc>
          <w:tcPr>
            <w:tcW w:w="2423" w:type="dxa"/>
            <w:tcBorders>
              <w:top w:val="none" w:sz="6" w:space="0" w:color="auto"/>
              <w:bottom w:val="none" w:sz="6" w:space="0" w:color="auto"/>
              <w:right w:val="none" w:sz="6" w:space="0" w:color="auto"/>
            </w:tcBorders>
          </w:tcPr>
          <w:p w14:paraId="34890636" w14:textId="77777777" w:rsidR="0045130B" w:rsidRPr="0045130B" w:rsidRDefault="0045130B" w:rsidP="0045130B">
            <w:pPr>
              <w:jc w:val="both"/>
              <w:rPr>
                <w:rFonts w:ascii="Arial" w:hAnsi="Arial" w:cs="Arial"/>
                <w:sz w:val="24"/>
                <w:szCs w:val="24"/>
              </w:rPr>
            </w:pPr>
            <w:r w:rsidRPr="0045130B">
              <w:rPr>
                <w:rFonts w:ascii="Arial" w:hAnsi="Arial" w:cs="Arial"/>
                <w:b/>
                <w:bCs/>
                <w:sz w:val="24"/>
                <w:szCs w:val="24"/>
              </w:rPr>
              <w:t xml:space="preserve">Submission </w:t>
            </w:r>
          </w:p>
        </w:tc>
        <w:tc>
          <w:tcPr>
            <w:tcW w:w="2423" w:type="dxa"/>
            <w:gridSpan w:val="2"/>
            <w:tcBorders>
              <w:top w:val="none" w:sz="6" w:space="0" w:color="auto"/>
              <w:left w:val="none" w:sz="6" w:space="0" w:color="auto"/>
              <w:bottom w:val="none" w:sz="6" w:space="0" w:color="auto"/>
              <w:right w:val="none" w:sz="6" w:space="0" w:color="auto"/>
            </w:tcBorders>
          </w:tcPr>
          <w:p w14:paraId="07C01233" w14:textId="77777777" w:rsidR="0045130B" w:rsidRPr="0045130B" w:rsidRDefault="0045130B" w:rsidP="0045130B">
            <w:pPr>
              <w:jc w:val="both"/>
              <w:rPr>
                <w:rFonts w:ascii="Arial" w:hAnsi="Arial" w:cs="Arial"/>
                <w:sz w:val="24"/>
                <w:szCs w:val="24"/>
              </w:rPr>
            </w:pPr>
            <w:r w:rsidRPr="0045130B">
              <w:rPr>
                <w:rFonts w:ascii="Arial" w:hAnsi="Arial" w:cs="Arial"/>
                <w:b/>
                <w:bCs/>
                <w:sz w:val="24"/>
                <w:szCs w:val="24"/>
              </w:rPr>
              <w:t xml:space="preserve">Friday 19th December 2025 by 2pm </w:t>
            </w:r>
          </w:p>
        </w:tc>
        <w:tc>
          <w:tcPr>
            <w:tcW w:w="2423" w:type="dxa"/>
            <w:gridSpan w:val="2"/>
            <w:tcBorders>
              <w:top w:val="none" w:sz="6" w:space="0" w:color="auto"/>
              <w:left w:val="none" w:sz="6" w:space="0" w:color="auto"/>
              <w:bottom w:val="none" w:sz="6" w:space="0" w:color="auto"/>
              <w:right w:val="none" w:sz="6" w:space="0" w:color="auto"/>
            </w:tcBorders>
          </w:tcPr>
          <w:p w14:paraId="6E86D410" w14:textId="77777777" w:rsidR="0045130B" w:rsidRPr="0045130B" w:rsidRDefault="0045130B" w:rsidP="0045130B">
            <w:pPr>
              <w:jc w:val="both"/>
              <w:rPr>
                <w:rFonts w:ascii="Arial" w:hAnsi="Arial" w:cs="Arial"/>
                <w:sz w:val="24"/>
                <w:szCs w:val="24"/>
              </w:rPr>
            </w:pPr>
            <w:r w:rsidRPr="0045130B">
              <w:rPr>
                <w:rFonts w:ascii="Arial" w:hAnsi="Arial" w:cs="Arial"/>
                <w:b/>
                <w:bCs/>
                <w:sz w:val="24"/>
                <w:szCs w:val="24"/>
              </w:rPr>
              <w:t xml:space="preserve">Return date of provisional marks </w:t>
            </w:r>
          </w:p>
        </w:tc>
        <w:tc>
          <w:tcPr>
            <w:tcW w:w="2423" w:type="dxa"/>
            <w:tcBorders>
              <w:top w:val="none" w:sz="6" w:space="0" w:color="auto"/>
              <w:left w:val="none" w:sz="6" w:space="0" w:color="auto"/>
              <w:bottom w:val="none" w:sz="6" w:space="0" w:color="auto"/>
            </w:tcBorders>
          </w:tcPr>
          <w:p w14:paraId="45826A17" w14:textId="77777777" w:rsidR="0045130B" w:rsidRPr="0045130B" w:rsidRDefault="0045130B" w:rsidP="0045130B">
            <w:pPr>
              <w:jc w:val="both"/>
              <w:rPr>
                <w:rFonts w:ascii="Arial" w:hAnsi="Arial" w:cs="Arial"/>
                <w:sz w:val="24"/>
                <w:szCs w:val="24"/>
              </w:rPr>
            </w:pPr>
            <w:r w:rsidRPr="0045130B">
              <w:rPr>
                <w:rFonts w:ascii="Arial" w:hAnsi="Arial" w:cs="Arial"/>
                <w:b/>
                <w:bCs/>
                <w:sz w:val="24"/>
                <w:szCs w:val="24"/>
              </w:rPr>
              <w:t xml:space="preserve">30th Jan 2026 </w:t>
            </w:r>
          </w:p>
        </w:tc>
      </w:tr>
    </w:tbl>
    <w:p w14:paraId="36C6D9BA" w14:textId="67D8F957" w:rsidR="00816E83" w:rsidRDefault="0045130B" w:rsidP="00FE0B17">
      <w:pPr>
        <w:jc w:val="both"/>
        <w:rPr>
          <w:rFonts w:ascii="Arial" w:hAnsi="Arial" w:cs="Arial"/>
          <w:sz w:val="24"/>
          <w:szCs w:val="24"/>
        </w:rPr>
      </w:pPr>
      <w:r>
        <w:rPr>
          <w:rFonts w:ascii="Arial" w:hAnsi="Arial" w:cs="Arial"/>
          <w:sz w:val="24"/>
          <w:szCs w:val="24"/>
        </w:rPr>
        <w:t xml:space="preserve">Student Name: Gokhan </w:t>
      </w:r>
      <w:proofErr w:type="spellStart"/>
      <w:r>
        <w:rPr>
          <w:rFonts w:ascii="Arial" w:hAnsi="Arial" w:cs="Arial"/>
          <w:sz w:val="24"/>
          <w:szCs w:val="24"/>
        </w:rPr>
        <w:t>Nedzhati</w:t>
      </w:r>
      <w:proofErr w:type="spellEnd"/>
    </w:p>
    <w:p w14:paraId="343F6053" w14:textId="10C4FFA3" w:rsidR="0045130B" w:rsidRDefault="0045130B" w:rsidP="00FE0B17">
      <w:pPr>
        <w:jc w:val="both"/>
        <w:rPr>
          <w:rFonts w:ascii="Arial" w:hAnsi="Arial" w:cs="Arial"/>
          <w:sz w:val="24"/>
          <w:szCs w:val="24"/>
        </w:rPr>
      </w:pPr>
      <w:r>
        <w:rPr>
          <w:rFonts w:ascii="Arial" w:hAnsi="Arial" w:cs="Arial"/>
          <w:sz w:val="24"/>
          <w:szCs w:val="24"/>
        </w:rPr>
        <w:t xml:space="preserve">Student ID: </w:t>
      </w:r>
      <w:r w:rsidRPr="00762A4F">
        <w:rPr>
          <w:b/>
          <w:bCs/>
          <w:lang w:val="en-US"/>
        </w:rPr>
        <w:t>242986</w:t>
      </w:r>
    </w:p>
    <w:p w14:paraId="3979FD6C" w14:textId="77777777" w:rsidR="00816E83" w:rsidRDefault="00816E83" w:rsidP="00FE0B17">
      <w:pPr>
        <w:jc w:val="both"/>
        <w:rPr>
          <w:rFonts w:ascii="Arial" w:hAnsi="Arial" w:cs="Arial"/>
          <w:sz w:val="24"/>
          <w:szCs w:val="24"/>
        </w:rPr>
      </w:pPr>
    </w:p>
    <w:p w14:paraId="38FE0381" w14:textId="77777777" w:rsidR="00816E83" w:rsidRDefault="00816E83" w:rsidP="00FE0B17">
      <w:pPr>
        <w:jc w:val="both"/>
        <w:rPr>
          <w:rFonts w:ascii="Arial" w:hAnsi="Arial" w:cs="Arial"/>
          <w:sz w:val="24"/>
          <w:szCs w:val="24"/>
        </w:rPr>
      </w:pPr>
    </w:p>
    <w:p w14:paraId="403A28BD" w14:textId="77777777" w:rsidR="00816E83" w:rsidRDefault="00816E83" w:rsidP="00FE0B17">
      <w:pPr>
        <w:jc w:val="both"/>
        <w:rPr>
          <w:rFonts w:ascii="Arial" w:hAnsi="Arial" w:cs="Arial"/>
          <w:sz w:val="24"/>
          <w:szCs w:val="24"/>
        </w:rPr>
      </w:pPr>
    </w:p>
    <w:p w14:paraId="4805843F" w14:textId="77777777" w:rsidR="00816E83" w:rsidRDefault="00816E83" w:rsidP="00FE0B17">
      <w:pPr>
        <w:jc w:val="both"/>
        <w:rPr>
          <w:rFonts w:ascii="Arial" w:hAnsi="Arial" w:cs="Arial"/>
          <w:sz w:val="24"/>
          <w:szCs w:val="24"/>
        </w:rPr>
      </w:pPr>
    </w:p>
    <w:p w14:paraId="59E40FD0" w14:textId="77777777" w:rsidR="00816E83" w:rsidRDefault="00816E83" w:rsidP="00FE0B17">
      <w:pPr>
        <w:jc w:val="both"/>
        <w:rPr>
          <w:rFonts w:ascii="Arial" w:hAnsi="Arial" w:cs="Arial"/>
          <w:sz w:val="24"/>
          <w:szCs w:val="24"/>
        </w:rPr>
      </w:pPr>
    </w:p>
    <w:p w14:paraId="29453EB6" w14:textId="77777777" w:rsidR="00816E83" w:rsidRDefault="00816E83" w:rsidP="00FE0B17">
      <w:pPr>
        <w:jc w:val="both"/>
        <w:rPr>
          <w:rFonts w:ascii="Arial" w:hAnsi="Arial" w:cs="Arial"/>
          <w:sz w:val="24"/>
          <w:szCs w:val="24"/>
        </w:rPr>
      </w:pPr>
    </w:p>
    <w:p w14:paraId="302FF6FA" w14:textId="77777777" w:rsidR="00816E83" w:rsidRDefault="00816E83" w:rsidP="00FE0B17">
      <w:pPr>
        <w:jc w:val="both"/>
        <w:rPr>
          <w:rFonts w:ascii="Arial" w:hAnsi="Arial" w:cs="Arial"/>
          <w:sz w:val="24"/>
          <w:szCs w:val="24"/>
        </w:rPr>
      </w:pPr>
    </w:p>
    <w:p w14:paraId="3C096146" w14:textId="77777777" w:rsidR="00816E83" w:rsidRDefault="00816E83" w:rsidP="00FE0B17">
      <w:pPr>
        <w:jc w:val="both"/>
        <w:rPr>
          <w:rFonts w:ascii="Arial" w:hAnsi="Arial" w:cs="Arial"/>
          <w:sz w:val="24"/>
          <w:szCs w:val="24"/>
        </w:rPr>
      </w:pPr>
    </w:p>
    <w:p w14:paraId="594AA32B" w14:textId="77777777" w:rsidR="00816E83" w:rsidRDefault="00816E83" w:rsidP="00FE0B17">
      <w:pPr>
        <w:jc w:val="both"/>
        <w:rPr>
          <w:rFonts w:ascii="Arial" w:hAnsi="Arial" w:cs="Arial"/>
          <w:sz w:val="24"/>
          <w:szCs w:val="24"/>
        </w:rPr>
      </w:pPr>
    </w:p>
    <w:p w14:paraId="216D37F4" w14:textId="77777777" w:rsidR="00816E83" w:rsidRDefault="00816E83" w:rsidP="00FE0B17">
      <w:pPr>
        <w:jc w:val="both"/>
        <w:rPr>
          <w:rFonts w:ascii="Arial" w:hAnsi="Arial" w:cs="Arial"/>
          <w:sz w:val="24"/>
          <w:szCs w:val="24"/>
        </w:rPr>
      </w:pPr>
    </w:p>
    <w:p w14:paraId="3A3E3BF6" w14:textId="77777777" w:rsidR="00816E83" w:rsidRDefault="00816E83" w:rsidP="00FE0B17">
      <w:pPr>
        <w:jc w:val="both"/>
        <w:rPr>
          <w:rFonts w:ascii="Arial" w:hAnsi="Arial" w:cs="Arial"/>
          <w:sz w:val="24"/>
          <w:szCs w:val="24"/>
        </w:rPr>
      </w:pPr>
    </w:p>
    <w:p w14:paraId="0D8E9E61" w14:textId="77777777" w:rsidR="00816E83" w:rsidRDefault="00816E83" w:rsidP="00FE0B17">
      <w:pPr>
        <w:jc w:val="both"/>
        <w:rPr>
          <w:rFonts w:ascii="Arial" w:hAnsi="Arial" w:cs="Arial"/>
          <w:sz w:val="24"/>
          <w:szCs w:val="24"/>
        </w:rPr>
      </w:pPr>
    </w:p>
    <w:p w14:paraId="5180D90C" w14:textId="77777777" w:rsidR="00816E83" w:rsidRDefault="00816E83" w:rsidP="00FE0B17">
      <w:pPr>
        <w:jc w:val="both"/>
        <w:rPr>
          <w:rFonts w:ascii="Arial" w:hAnsi="Arial" w:cs="Arial"/>
          <w:sz w:val="24"/>
          <w:szCs w:val="24"/>
        </w:rPr>
      </w:pPr>
    </w:p>
    <w:p w14:paraId="24A4900F" w14:textId="77777777" w:rsidR="00816E83" w:rsidRDefault="00816E83" w:rsidP="00FE0B17">
      <w:pPr>
        <w:jc w:val="both"/>
        <w:rPr>
          <w:rFonts w:ascii="Arial" w:hAnsi="Arial" w:cs="Arial"/>
          <w:sz w:val="24"/>
          <w:szCs w:val="24"/>
        </w:rPr>
      </w:pPr>
    </w:p>
    <w:p w14:paraId="5FCAC6DC" w14:textId="77777777" w:rsidR="00816E83" w:rsidRDefault="00816E83" w:rsidP="00FE0B17">
      <w:pPr>
        <w:jc w:val="both"/>
        <w:rPr>
          <w:rFonts w:ascii="Arial" w:hAnsi="Arial" w:cs="Arial"/>
          <w:sz w:val="24"/>
          <w:szCs w:val="24"/>
        </w:rPr>
      </w:pPr>
    </w:p>
    <w:p w14:paraId="6F9106F8" w14:textId="77777777" w:rsidR="00816E83" w:rsidRDefault="00816E83" w:rsidP="00FE0B17">
      <w:pPr>
        <w:jc w:val="both"/>
        <w:rPr>
          <w:rFonts w:ascii="Arial" w:hAnsi="Arial" w:cs="Arial"/>
          <w:sz w:val="24"/>
          <w:szCs w:val="24"/>
        </w:rPr>
      </w:pPr>
    </w:p>
    <w:p w14:paraId="12B6BA73" w14:textId="77777777" w:rsidR="00816E83" w:rsidRDefault="00816E83" w:rsidP="00FE0B17">
      <w:pPr>
        <w:jc w:val="both"/>
        <w:rPr>
          <w:rFonts w:ascii="Arial" w:hAnsi="Arial" w:cs="Arial"/>
          <w:sz w:val="24"/>
          <w:szCs w:val="24"/>
        </w:rPr>
      </w:pPr>
    </w:p>
    <w:p w14:paraId="47B5AFB4" w14:textId="77777777" w:rsidR="00816E83" w:rsidRDefault="00816E83" w:rsidP="00FE0B17">
      <w:pPr>
        <w:jc w:val="both"/>
        <w:rPr>
          <w:rFonts w:ascii="Arial" w:hAnsi="Arial" w:cs="Arial"/>
          <w:sz w:val="24"/>
          <w:szCs w:val="24"/>
        </w:rPr>
      </w:pPr>
    </w:p>
    <w:p w14:paraId="36CA1A83" w14:textId="77777777" w:rsidR="009400A0" w:rsidRDefault="009400A0" w:rsidP="00FE0B17">
      <w:pPr>
        <w:jc w:val="both"/>
        <w:rPr>
          <w:rFonts w:ascii="Arial" w:hAnsi="Arial" w:cs="Arial"/>
          <w:sz w:val="24"/>
          <w:szCs w:val="24"/>
        </w:rPr>
      </w:pPr>
    </w:p>
    <w:p w14:paraId="67FE0747" w14:textId="77777777" w:rsidR="009400A0" w:rsidRDefault="009400A0" w:rsidP="00FE0B17">
      <w:pPr>
        <w:jc w:val="both"/>
        <w:rPr>
          <w:rFonts w:ascii="Arial" w:hAnsi="Arial" w:cs="Arial"/>
          <w:sz w:val="24"/>
          <w:szCs w:val="24"/>
        </w:rPr>
      </w:pPr>
    </w:p>
    <w:p w14:paraId="5CDF54BC" w14:textId="77777777" w:rsidR="009400A0" w:rsidRDefault="009400A0" w:rsidP="00FE0B17">
      <w:pPr>
        <w:jc w:val="both"/>
        <w:rPr>
          <w:rFonts w:ascii="Arial" w:hAnsi="Arial" w:cs="Arial"/>
          <w:sz w:val="24"/>
          <w:szCs w:val="24"/>
        </w:rPr>
      </w:pPr>
    </w:p>
    <w:p w14:paraId="0D2539BF" w14:textId="77777777" w:rsidR="009400A0" w:rsidRDefault="009400A0" w:rsidP="00FE0B17">
      <w:pPr>
        <w:jc w:val="both"/>
        <w:rPr>
          <w:rFonts w:ascii="Arial" w:hAnsi="Arial" w:cs="Arial"/>
          <w:sz w:val="24"/>
          <w:szCs w:val="24"/>
        </w:rPr>
      </w:pPr>
    </w:p>
    <w:sdt>
      <w:sdtPr>
        <w:rPr>
          <w:rFonts w:asciiTheme="minorHAnsi" w:eastAsiaTheme="minorHAnsi" w:hAnsiTheme="minorHAnsi" w:cstheme="minorBidi"/>
          <w:color w:val="auto"/>
          <w:kern w:val="2"/>
          <w:sz w:val="22"/>
          <w:szCs w:val="22"/>
          <w:lang w:eastAsia="en-US"/>
          <w14:ligatures w14:val="standardContextual"/>
        </w:rPr>
        <w:id w:val="347763460"/>
        <w:docPartObj>
          <w:docPartGallery w:val="Table of Contents"/>
          <w:docPartUnique/>
        </w:docPartObj>
      </w:sdtPr>
      <w:sdtEndPr>
        <w:rPr>
          <w:b/>
          <w:bCs/>
        </w:rPr>
      </w:sdtEndPr>
      <w:sdtContent>
        <w:p w14:paraId="449EA1FF" w14:textId="012DD601" w:rsidR="009400A0" w:rsidRDefault="009400A0">
          <w:pPr>
            <w:pStyle w:val="TOCHeading"/>
          </w:pPr>
          <w:r>
            <w:t>Table of Contents</w:t>
          </w:r>
        </w:p>
        <w:p w14:paraId="030EF747" w14:textId="22A1E0E2" w:rsidR="00AE6D33" w:rsidRDefault="009400A0">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7234219" w:history="1">
            <w:r w:rsidR="00AE6D33" w:rsidRPr="00DC13DB">
              <w:rPr>
                <w:rStyle w:val="Hyperlink"/>
                <w:noProof/>
              </w:rPr>
              <w:t>1. Introduction</w:t>
            </w:r>
            <w:r w:rsidR="00AE6D33">
              <w:rPr>
                <w:noProof/>
                <w:webHidden/>
              </w:rPr>
              <w:tab/>
            </w:r>
            <w:r w:rsidR="00AE6D33">
              <w:rPr>
                <w:noProof/>
                <w:webHidden/>
              </w:rPr>
              <w:fldChar w:fldCharType="begin"/>
            </w:r>
            <w:r w:rsidR="00AE6D33">
              <w:rPr>
                <w:noProof/>
                <w:webHidden/>
              </w:rPr>
              <w:instrText xml:space="preserve"> PAGEREF _Toc217234219 \h </w:instrText>
            </w:r>
            <w:r w:rsidR="00AE6D33">
              <w:rPr>
                <w:noProof/>
                <w:webHidden/>
              </w:rPr>
            </w:r>
            <w:r w:rsidR="00AE6D33">
              <w:rPr>
                <w:noProof/>
                <w:webHidden/>
              </w:rPr>
              <w:fldChar w:fldCharType="separate"/>
            </w:r>
            <w:r w:rsidR="00AE6D33">
              <w:rPr>
                <w:noProof/>
                <w:webHidden/>
              </w:rPr>
              <w:t>3</w:t>
            </w:r>
            <w:r w:rsidR="00AE6D33">
              <w:rPr>
                <w:noProof/>
                <w:webHidden/>
              </w:rPr>
              <w:fldChar w:fldCharType="end"/>
            </w:r>
          </w:hyperlink>
        </w:p>
        <w:p w14:paraId="703111AB" w14:textId="394E7DF4" w:rsidR="00AE6D33" w:rsidRDefault="00AE6D33">
          <w:pPr>
            <w:pStyle w:val="TOC1"/>
            <w:tabs>
              <w:tab w:val="right" w:leader="dot" w:pos="9016"/>
            </w:tabs>
            <w:rPr>
              <w:rFonts w:eastAsiaTheme="minorEastAsia"/>
              <w:noProof/>
              <w:sz w:val="24"/>
              <w:szCs w:val="24"/>
              <w:lang w:eastAsia="en-GB"/>
            </w:rPr>
          </w:pPr>
          <w:hyperlink w:anchor="_Toc217234220" w:history="1">
            <w:r w:rsidRPr="00DC13DB">
              <w:rPr>
                <w:rStyle w:val="Hyperlink"/>
                <w:noProof/>
              </w:rPr>
              <w:t>2. History and Meaning</w:t>
            </w:r>
            <w:r>
              <w:rPr>
                <w:noProof/>
                <w:webHidden/>
              </w:rPr>
              <w:tab/>
            </w:r>
            <w:r>
              <w:rPr>
                <w:noProof/>
                <w:webHidden/>
              </w:rPr>
              <w:fldChar w:fldCharType="begin"/>
            </w:r>
            <w:r>
              <w:rPr>
                <w:noProof/>
                <w:webHidden/>
              </w:rPr>
              <w:instrText xml:space="preserve"> PAGEREF _Toc217234220 \h </w:instrText>
            </w:r>
            <w:r>
              <w:rPr>
                <w:noProof/>
                <w:webHidden/>
              </w:rPr>
            </w:r>
            <w:r>
              <w:rPr>
                <w:noProof/>
                <w:webHidden/>
              </w:rPr>
              <w:fldChar w:fldCharType="separate"/>
            </w:r>
            <w:r>
              <w:rPr>
                <w:noProof/>
                <w:webHidden/>
              </w:rPr>
              <w:t>3</w:t>
            </w:r>
            <w:r>
              <w:rPr>
                <w:noProof/>
                <w:webHidden/>
              </w:rPr>
              <w:fldChar w:fldCharType="end"/>
            </w:r>
          </w:hyperlink>
        </w:p>
        <w:p w14:paraId="257FB3C7" w14:textId="0578AA34" w:rsidR="00AE6D33" w:rsidRDefault="00AE6D33">
          <w:pPr>
            <w:pStyle w:val="TOC1"/>
            <w:tabs>
              <w:tab w:val="right" w:leader="dot" w:pos="9016"/>
            </w:tabs>
            <w:rPr>
              <w:rFonts w:eastAsiaTheme="minorEastAsia"/>
              <w:noProof/>
              <w:sz w:val="24"/>
              <w:szCs w:val="24"/>
              <w:lang w:eastAsia="en-GB"/>
            </w:rPr>
          </w:pPr>
          <w:hyperlink w:anchor="_Toc217234221" w:history="1">
            <w:r w:rsidRPr="00DC13DB">
              <w:rPr>
                <w:rStyle w:val="Hyperlink"/>
                <w:noProof/>
              </w:rPr>
              <w:t>3. Discussion: Communication’s Importance for Safety.</w:t>
            </w:r>
            <w:r>
              <w:rPr>
                <w:noProof/>
                <w:webHidden/>
              </w:rPr>
              <w:tab/>
            </w:r>
            <w:r>
              <w:rPr>
                <w:noProof/>
                <w:webHidden/>
              </w:rPr>
              <w:fldChar w:fldCharType="begin"/>
            </w:r>
            <w:r>
              <w:rPr>
                <w:noProof/>
                <w:webHidden/>
              </w:rPr>
              <w:instrText xml:space="preserve"> PAGEREF _Toc217234221 \h </w:instrText>
            </w:r>
            <w:r>
              <w:rPr>
                <w:noProof/>
                <w:webHidden/>
              </w:rPr>
            </w:r>
            <w:r>
              <w:rPr>
                <w:noProof/>
                <w:webHidden/>
              </w:rPr>
              <w:fldChar w:fldCharType="separate"/>
            </w:r>
            <w:r>
              <w:rPr>
                <w:noProof/>
                <w:webHidden/>
              </w:rPr>
              <w:t>4</w:t>
            </w:r>
            <w:r>
              <w:rPr>
                <w:noProof/>
                <w:webHidden/>
              </w:rPr>
              <w:fldChar w:fldCharType="end"/>
            </w:r>
          </w:hyperlink>
        </w:p>
        <w:p w14:paraId="2F209E01" w14:textId="3585908B" w:rsidR="00AE6D33" w:rsidRDefault="00AE6D33">
          <w:pPr>
            <w:pStyle w:val="TOC1"/>
            <w:tabs>
              <w:tab w:val="right" w:leader="dot" w:pos="9016"/>
            </w:tabs>
            <w:rPr>
              <w:rFonts w:eastAsiaTheme="minorEastAsia"/>
              <w:noProof/>
              <w:sz w:val="24"/>
              <w:szCs w:val="24"/>
              <w:lang w:eastAsia="en-GB"/>
            </w:rPr>
          </w:pPr>
          <w:hyperlink w:anchor="_Toc217234222" w:history="1">
            <w:r w:rsidRPr="00DC13DB">
              <w:rPr>
                <w:rStyle w:val="Hyperlink"/>
                <w:noProof/>
              </w:rPr>
              <w:t>4. Discussion: dignity, person-centred care, shared decision making.</w:t>
            </w:r>
            <w:r>
              <w:rPr>
                <w:noProof/>
                <w:webHidden/>
              </w:rPr>
              <w:tab/>
            </w:r>
            <w:r>
              <w:rPr>
                <w:noProof/>
                <w:webHidden/>
              </w:rPr>
              <w:fldChar w:fldCharType="begin"/>
            </w:r>
            <w:r>
              <w:rPr>
                <w:noProof/>
                <w:webHidden/>
              </w:rPr>
              <w:instrText xml:space="preserve"> PAGEREF _Toc217234222 \h </w:instrText>
            </w:r>
            <w:r>
              <w:rPr>
                <w:noProof/>
                <w:webHidden/>
              </w:rPr>
            </w:r>
            <w:r>
              <w:rPr>
                <w:noProof/>
                <w:webHidden/>
              </w:rPr>
              <w:fldChar w:fldCharType="separate"/>
            </w:r>
            <w:r>
              <w:rPr>
                <w:noProof/>
                <w:webHidden/>
              </w:rPr>
              <w:t>4</w:t>
            </w:r>
            <w:r>
              <w:rPr>
                <w:noProof/>
                <w:webHidden/>
              </w:rPr>
              <w:fldChar w:fldCharType="end"/>
            </w:r>
          </w:hyperlink>
        </w:p>
        <w:p w14:paraId="115A557F" w14:textId="05585D67" w:rsidR="00AE6D33" w:rsidRDefault="00AE6D33">
          <w:pPr>
            <w:pStyle w:val="TOC1"/>
            <w:tabs>
              <w:tab w:val="right" w:leader="dot" w:pos="9016"/>
            </w:tabs>
            <w:rPr>
              <w:rFonts w:eastAsiaTheme="minorEastAsia"/>
              <w:noProof/>
              <w:sz w:val="24"/>
              <w:szCs w:val="24"/>
              <w:lang w:eastAsia="en-GB"/>
            </w:rPr>
          </w:pPr>
          <w:hyperlink w:anchor="_Toc217234223" w:history="1">
            <w:r w:rsidRPr="00DC13DB">
              <w:rPr>
                <w:rStyle w:val="Hyperlink"/>
                <w:noProof/>
              </w:rPr>
              <w:t>5. Evidence from practice: three complete examples.</w:t>
            </w:r>
            <w:r>
              <w:rPr>
                <w:noProof/>
                <w:webHidden/>
              </w:rPr>
              <w:tab/>
            </w:r>
            <w:r>
              <w:rPr>
                <w:noProof/>
                <w:webHidden/>
              </w:rPr>
              <w:fldChar w:fldCharType="begin"/>
            </w:r>
            <w:r>
              <w:rPr>
                <w:noProof/>
                <w:webHidden/>
              </w:rPr>
              <w:instrText xml:space="preserve"> PAGEREF _Toc217234223 \h </w:instrText>
            </w:r>
            <w:r>
              <w:rPr>
                <w:noProof/>
                <w:webHidden/>
              </w:rPr>
            </w:r>
            <w:r>
              <w:rPr>
                <w:noProof/>
                <w:webHidden/>
              </w:rPr>
              <w:fldChar w:fldCharType="separate"/>
            </w:r>
            <w:r>
              <w:rPr>
                <w:noProof/>
                <w:webHidden/>
              </w:rPr>
              <w:t>5</w:t>
            </w:r>
            <w:r>
              <w:rPr>
                <w:noProof/>
                <w:webHidden/>
              </w:rPr>
              <w:fldChar w:fldCharType="end"/>
            </w:r>
          </w:hyperlink>
        </w:p>
        <w:p w14:paraId="518EA767" w14:textId="72EAE875" w:rsidR="00AE6D33" w:rsidRDefault="00AE6D33">
          <w:pPr>
            <w:pStyle w:val="TOC1"/>
            <w:tabs>
              <w:tab w:val="right" w:leader="dot" w:pos="9016"/>
            </w:tabs>
            <w:rPr>
              <w:rFonts w:eastAsiaTheme="minorEastAsia"/>
              <w:noProof/>
              <w:sz w:val="24"/>
              <w:szCs w:val="24"/>
              <w:lang w:eastAsia="en-GB"/>
            </w:rPr>
          </w:pPr>
          <w:hyperlink w:anchor="_Toc217234224" w:history="1">
            <w:r w:rsidRPr="00DC13DB">
              <w:rPr>
                <w:rStyle w:val="Hyperlink"/>
                <w:noProof/>
              </w:rPr>
              <w:t>6. Suggestions and strategy for development.</w:t>
            </w:r>
            <w:r>
              <w:rPr>
                <w:noProof/>
                <w:webHidden/>
              </w:rPr>
              <w:tab/>
            </w:r>
            <w:r>
              <w:rPr>
                <w:noProof/>
                <w:webHidden/>
              </w:rPr>
              <w:fldChar w:fldCharType="begin"/>
            </w:r>
            <w:r>
              <w:rPr>
                <w:noProof/>
                <w:webHidden/>
              </w:rPr>
              <w:instrText xml:space="preserve"> PAGEREF _Toc217234224 \h </w:instrText>
            </w:r>
            <w:r>
              <w:rPr>
                <w:noProof/>
                <w:webHidden/>
              </w:rPr>
            </w:r>
            <w:r>
              <w:rPr>
                <w:noProof/>
                <w:webHidden/>
              </w:rPr>
              <w:fldChar w:fldCharType="separate"/>
            </w:r>
            <w:r>
              <w:rPr>
                <w:noProof/>
                <w:webHidden/>
              </w:rPr>
              <w:t>6</w:t>
            </w:r>
            <w:r>
              <w:rPr>
                <w:noProof/>
                <w:webHidden/>
              </w:rPr>
              <w:fldChar w:fldCharType="end"/>
            </w:r>
          </w:hyperlink>
        </w:p>
        <w:p w14:paraId="68B8F215" w14:textId="3A16C4E2" w:rsidR="00AE6D33" w:rsidRDefault="00AE6D33">
          <w:pPr>
            <w:pStyle w:val="TOC1"/>
            <w:tabs>
              <w:tab w:val="right" w:leader="dot" w:pos="9016"/>
            </w:tabs>
            <w:rPr>
              <w:rFonts w:eastAsiaTheme="minorEastAsia"/>
              <w:noProof/>
              <w:sz w:val="24"/>
              <w:szCs w:val="24"/>
              <w:lang w:eastAsia="en-GB"/>
            </w:rPr>
          </w:pPr>
          <w:hyperlink w:anchor="_Toc217234225" w:history="1">
            <w:r w:rsidRPr="00DC13DB">
              <w:rPr>
                <w:rStyle w:val="Hyperlink"/>
                <w:noProof/>
              </w:rPr>
              <w:t>7. Conclusion</w:t>
            </w:r>
            <w:r>
              <w:rPr>
                <w:noProof/>
                <w:webHidden/>
              </w:rPr>
              <w:tab/>
            </w:r>
            <w:r>
              <w:rPr>
                <w:noProof/>
                <w:webHidden/>
              </w:rPr>
              <w:fldChar w:fldCharType="begin"/>
            </w:r>
            <w:r>
              <w:rPr>
                <w:noProof/>
                <w:webHidden/>
              </w:rPr>
              <w:instrText xml:space="preserve"> PAGEREF _Toc217234225 \h </w:instrText>
            </w:r>
            <w:r>
              <w:rPr>
                <w:noProof/>
                <w:webHidden/>
              </w:rPr>
            </w:r>
            <w:r>
              <w:rPr>
                <w:noProof/>
                <w:webHidden/>
              </w:rPr>
              <w:fldChar w:fldCharType="separate"/>
            </w:r>
            <w:r>
              <w:rPr>
                <w:noProof/>
                <w:webHidden/>
              </w:rPr>
              <w:t>6</w:t>
            </w:r>
            <w:r>
              <w:rPr>
                <w:noProof/>
                <w:webHidden/>
              </w:rPr>
              <w:fldChar w:fldCharType="end"/>
            </w:r>
          </w:hyperlink>
        </w:p>
        <w:p w14:paraId="1A2BFD67" w14:textId="0F0D0391" w:rsidR="00AE6D33" w:rsidRDefault="00AE6D33">
          <w:pPr>
            <w:pStyle w:val="TOC1"/>
            <w:tabs>
              <w:tab w:val="right" w:leader="dot" w:pos="9016"/>
            </w:tabs>
            <w:rPr>
              <w:rFonts w:eastAsiaTheme="minorEastAsia"/>
              <w:noProof/>
              <w:sz w:val="24"/>
              <w:szCs w:val="24"/>
              <w:lang w:eastAsia="en-GB"/>
            </w:rPr>
          </w:pPr>
          <w:hyperlink w:anchor="_Toc217234226" w:history="1">
            <w:r w:rsidRPr="00DC13DB">
              <w:rPr>
                <w:rStyle w:val="Hyperlink"/>
                <w:noProof/>
              </w:rPr>
              <w:t>References</w:t>
            </w:r>
            <w:r>
              <w:rPr>
                <w:noProof/>
                <w:webHidden/>
              </w:rPr>
              <w:tab/>
            </w:r>
            <w:r>
              <w:rPr>
                <w:noProof/>
                <w:webHidden/>
              </w:rPr>
              <w:fldChar w:fldCharType="begin"/>
            </w:r>
            <w:r>
              <w:rPr>
                <w:noProof/>
                <w:webHidden/>
              </w:rPr>
              <w:instrText xml:space="preserve"> PAGEREF _Toc217234226 \h </w:instrText>
            </w:r>
            <w:r>
              <w:rPr>
                <w:noProof/>
                <w:webHidden/>
              </w:rPr>
            </w:r>
            <w:r>
              <w:rPr>
                <w:noProof/>
                <w:webHidden/>
              </w:rPr>
              <w:fldChar w:fldCharType="separate"/>
            </w:r>
            <w:r>
              <w:rPr>
                <w:noProof/>
                <w:webHidden/>
              </w:rPr>
              <w:t>7</w:t>
            </w:r>
            <w:r>
              <w:rPr>
                <w:noProof/>
                <w:webHidden/>
              </w:rPr>
              <w:fldChar w:fldCharType="end"/>
            </w:r>
          </w:hyperlink>
        </w:p>
        <w:p w14:paraId="14B99499" w14:textId="24A50FDE" w:rsidR="009400A0" w:rsidRDefault="009400A0">
          <w:r>
            <w:rPr>
              <w:b/>
              <w:bCs/>
            </w:rPr>
            <w:fldChar w:fldCharType="end"/>
          </w:r>
        </w:p>
      </w:sdtContent>
    </w:sdt>
    <w:p w14:paraId="3C0EEF38" w14:textId="77777777" w:rsidR="009400A0" w:rsidRDefault="009400A0" w:rsidP="00FE0B17">
      <w:pPr>
        <w:jc w:val="both"/>
        <w:rPr>
          <w:rFonts w:ascii="Arial" w:hAnsi="Arial" w:cs="Arial"/>
          <w:sz w:val="24"/>
          <w:szCs w:val="24"/>
        </w:rPr>
      </w:pPr>
    </w:p>
    <w:p w14:paraId="1706D6F1" w14:textId="77777777" w:rsidR="009400A0" w:rsidRDefault="009400A0" w:rsidP="00FE0B17">
      <w:pPr>
        <w:jc w:val="both"/>
        <w:rPr>
          <w:rFonts w:ascii="Arial" w:hAnsi="Arial" w:cs="Arial"/>
          <w:sz w:val="24"/>
          <w:szCs w:val="24"/>
        </w:rPr>
      </w:pPr>
    </w:p>
    <w:p w14:paraId="04DB54D7" w14:textId="77777777" w:rsidR="009400A0" w:rsidRDefault="009400A0" w:rsidP="00FE0B17">
      <w:pPr>
        <w:jc w:val="both"/>
        <w:rPr>
          <w:rFonts w:ascii="Arial" w:hAnsi="Arial" w:cs="Arial"/>
          <w:sz w:val="24"/>
          <w:szCs w:val="24"/>
        </w:rPr>
      </w:pPr>
    </w:p>
    <w:p w14:paraId="0E8F78CE" w14:textId="77777777" w:rsidR="009400A0" w:rsidRDefault="009400A0" w:rsidP="00FE0B17">
      <w:pPr>
        <w:jc w:val="both"/>
        <w:rPr>
          <w:rFonts w:ascii="Arial" w:hAnsi="Arial" w:cs="Arial"/>
          <w:sz w:val="24"/>
          <w:szCs w:val="24"/>
        </w:rPr>
      </w:pPr>
    </w:p>
    <w:p w14:paraId="53CA9140" w14:textId="77777777" w:rsidR="009400A0" w:rsidRDefault="009400A0" w:rsidP="00FE0B17">
      <w:pPr>
        <w:jc w:val="both"/>
        <w:rPr>
          <w:rFonts w:ascii="Arial" w:hAnsi="Arial" w:cs="Arial"/>
          <w:sz w:val="24"/>
          <w:szCs w:val="24"/>
        </w:rPr>
      </w:pPr>
    </w:p>
    <w:p w14:paraId="4F7D4E5A" w14:textId="77777777" w:rsidR="009400A0" w:rsidRDefault="009400A0" w:rsidP="00FE0B17">
      <w:pPr>
        <w:jc w:val="both"/>
        <w:rPr>
          <w:rFonts w:ascii="Arial" w:hAnsi="Arial" w:cs="Arial"/>
          <w:sz w:val="24"/>
          <w:szCs w:val="24"/>
        </w:rPr>
      </w:pPr>
    </w:p>
    <w:p w14:paraId="7A6ED570" w14:textId="77777777" w:rsidR="009400A0" w:rsidRDefault="009400A0" w:rsidP="00FE0B17">
      <w:pPr>
        <w:jc w:val="both"/>
        <w:rPr>
          <w:rFonts w:ascii="Arial" w:hAnsi="Arial" w:cs="Arial"/>
          <w:sz w:val="24"/>
          <w:szCs w:val="24"/>
        </w:rPr>
      </w:pPr>
    </w:p>
    <w:p w14:paraId="3FE5A25A" w14:textId="77777777" w:rsidR="009400A0" w:rsidRDefault="009400A0" w:rsidP="00FE0B17">
      <w:pPr>
        <w:jc w:val="both"/>
        <w:rPr>
          <w:rFonts w:ascii="Arial" w:hAnsi="Arial" w:cs="Arial"/>
          <w:sz w:val="24"/>
          <w:szCs w:val="24"/>
        </w:rPr>
      </w:pPr>
    </w:p>
    <w:p w14:paraId="6D4BB5BA" w14:textId="77777777" w:rsidR="009400A0" w:rsidRDefault="009400A0" w:rsidP="00FE0B17">
      <w:pPr>
        <w:jc w:val="both"/>
        <w:rPr>
          <w:rFonts w:ascii="Arial" w:hAnsi="Arial" w:cs="Arial"/>
          <w:sz w:val="24"/>
          <w:szCs w:val="24"/>
        </w:rPr>
      </w:pPr>
    </w:p>
    <w:p w14:paraId="458C732A" w14:textId="77777777" w:rsidR="009400A0" w:rsidRDefault="009400A0" w:rsidP="00FE0B17">
      <w:pPr>
        <w:jc w:val="both"/>
        <w:rPr>
          <w:rFonts w:ascii="Arial" w:hAnsi="Arial" w:cs="Arial"/>
          <w:sz w:val="24"/>
          <w:szCs w:val="24"/>
        </w:rPr>
      </w:pPr>
    </w:p>
    <w:p w14:paraId="600F7F81" w14:textId="77777777" w:rsidR="009400A0" w:rsidRDefault="009400A0" w:rsidP="00FE0B17">
      <w:pPr>
        <w:jc w:val="both"/>
        <w:rPr>
          <w:rFonts w:ascii="Arial" w:hAnsi="Arial" w:cs="Arial"/>
          <w:sz w:val="24"/>
          <w:szCs w:val="24"/>
        </w:rPr>
      </w:pPr>
    </w:p>
    <w:p w14:paraId="4BE23C12" w14:textId="77777777" w:rsidR="009400A0" w:rsidRDefault="009400A0" w:rsidP="00FE0B17">
      <w:pPr>
        <w:jc w:val="both"/>
        <w:rPr>
          <w:rFonts w:ascii="Arial" w:hAnsi="Arial" w:cs="Arial"/>
          <w:sz w:val="24"/>
          <w:szCs w:val="24"/>
        </w:rPr>
      </w:pPr>
    </w:p>
    <w:p w14:paraId="20D78BFC" w14:textId="77777777" w:rsidR="009400A0" w:rsidRDefault="009400A0" w:rsidP="00FE0B17">
      <w:pPr>
        <w:jc w:val="both"/>
        <w:rPr>
          <w:rFonts w:ascii="Arial" w:hAnsi="Arial" w:cs="Arial"/>
          <w:sz w:val="24"/>
          <w:szCs w:val="24"/>
        </w:rPr>
      </w:pPr>
    </w:p>
    <w:p w14:paraId="61BF5A28" w14:textId="77777777" w:rsidR="00816E83" w:rsidRDefault="00816E83" w:rsidP="00FE0B17">
      <w:pPr>
        <w:jc w:val="both"/>
        <w:rPr>
          <w:rFonts w:ascii="Arial" w:hAnsi="Arial" w:cs="Arial"/>
          <w:sz w:val="24"/>
          <w:szCs w:val="24"/>
        </w:rPr>
      </w:pPr>
    </w:p>
    <w:p w14:paraId="69A199F0" w14:textId="77777777" w:rsidR="00816E83" w:rsidRPr="00FE0B17" w:rsidRDefault="00816E83" w:rsidP="00FE0B17">
      <w:pPr>
        <w:jc w:val="both"/>
        <w:rPr>
          <w:rFonts w:ascii="Arial" w:hAnsi="Arial" w:cs="Arial"/>
          <w:sz w:val="24"/>
          <w:szCs w:val="24"/>
        </w:rPr>
      </w:pPr>
    </w:p>
    <w:p w14:paraId="78D20592" w14:textId="3955ECB1" w:rsidR="00FE0B17" w:rsidRPr="00FE0B17" w:rsidRDefault="00FE0B17" w:rsidP="00816E83">
      <w:pPr>
        <w:pStyle w:val="Heading1"/>
      </w:pPr>
      <w:bookmarkStart w:id="0" w:name="_Toc217234219"/>
      <w:r w:rsidRPr="00FE0B17">
        <w:t xml:space="preserve">1. </w:t>
      </w:r>
      <w:r w:rsidR="009400A0">
        <w:t>Introduction</w:t>
      </w:r>
      <w:bookmarkEnd w:id="0"/>
    </w:p>
    <w:p w14:paraId="46BC7478" w14:textId="68870CA2" w:rsidR="00FE0B17" w:rsidRPr="00FE0B17" w:rsidRDefault="009400A0" w:rsidP="00FE0B17">
      <w:pPr>
        <w:jc w:val="both"/>
        <w:rPr>
          <w:rFonts w:ascii="Arial" w:hAnsi="Arial" w:cs="Arial"/>
          <w:sz w:val="24"/>
          <w:szCs w:val="24"/>
        </w:rPr>
      </w:pPr>
      <w:r>
        <w:rPr>
          <w:rFonts w:ascii="Arial" w:hAnsi="Arial" w:cs="Arial"/>
          <w:sz w:val="24"/>
          <w:szCs w:val="24"/>
        </w:rPr>
        <w:t>Effective</w:t>
      </w:r>
      <w:r w:rsidR="00FE0B17" w:rsidRPr="00FE0B17">
        <w:rPr>
          <w:rFonts w:ascii="Arial" w:hAnsi="Arial" w:cs="Arial"/>
          <w:sz w:val="24"/>
          <w:szCs w:val="24"/>
        </w:rPr>
        <w:t xml:space="preserve"> communication in health and social </w:t>
      </w:r>
      <w:r>
        <w:rPr>
          <w:rFonts w:ascii="Arial" w:hAnsi="Arial" w:cs="Arial"/>
          <w:sz w:val="24"/>
          <w:szCs w:val="24"/>
        </w:rPr>
        <w:t xml:space="preserve">care is essential because it </w:t>
      </w:r>
      <w:r w:rsidR="00FE0B17" w:rsidRPr="00FE0B17">
        <w:rPr>
          <w:rFonts w:ascii="Arial" w:hAnsi="Arial" w:cs="Arial"/>
          <w:sz w:val="24"/>
          <w:szCs w:val="24"/>
        </w:rPr>
        <w:t>affects safety, dignity and how consistent care feels from shift to shift. The various means of communication required are careful listening, clear speaking, appropriate tone, reading body language and recording information accurately. As a healthcare assistant or support worker, communication takes place all day; whether explaining care tasks, responding to worries, helping with the daily routine, or sharing whatever has changed with your colleagues. (Skills for Care, 2015).</w:t>
      </w:r>
    </w:p>
    <w:p w14:paraId="66979AB2" w14:textId="1C66B252" w:rsidR="0064613D" w:rsidRDefault="00FE0B17" w:rsidP="00FE0B17">
      <w:pPr>
        <w:jc w:val="both"/>
        <w:rPr>
          <w:rFonts w:ascii="Arial" w:hAnsi="Arial" w:cs="Arial"/>
          <w:sz w:val="24"/>
          <w:szCs w:val="24"/>
        </w:rPr>
      </w:pPr>
      <w:r w:rsidRPr="00FE0B17">
        <w:rPr>
          <w:rFonts w:ascii="Arial" w:hAnsi="Arial" w:cs="Arial"/>
          <w:sz w:val="24"/>
          <w:szCs w:val="24"/>
        </w:rPr>
        <w:t>The report here focuses on effective communication</w:t>
      </w:r>
      <w:r w:rsidR="009400A0">
        <w:rPr>
          <w:rFonts w:ascii="Arial" w:hAnsi="Arial" w:cs="Arial"/>
          <w:sz w:val="24"/>
          <w:szCs w:val="24"/>
        </w:rPr>
        <w:t>,</w:t>
      </w:r>
      <w:r w:rsidRPr="00FE0B17">
        <w:rPr>
          <w:rFonts w:ascii="Arial" w:hAnsi="Arial" w:cs="Arial"/>
          <w:sz w:val="24"/>
          <w:szCs w:val="24"/>
        </w:rPr>
        <w:t xml:space="preserve"> which is the key skill required for health and social care work. It elaborates on the meaning of the skill in everyday practice and why it is important for safe and respectful care. It also links communication to the shared </w:t>
      </w:r>
      <w:r w:rsidR="009400A0">
        <w:rPr>
          <w:rFonts w:ascii="Arial" w:hAnsi="Arial" w:cs="Arial"/>
          <w:sz w:val="24"/>
          <w:szCs w:val="24"/>
        </w:rPr>
        <w:t>decision-making,</w:t>
      </w:r>
      <w:r w:rsidRPr="00FE0B17">
        <w:rPr>
          <w:rFonts w:ascii="Arial" w:hAnsi="Arial" w:cs="Arial"/>
          <w:sz w:val="24"/>
          <w:szCs w:val="24"/>
        </w:rPr>
        <w:t xml:space="preserve"> as people can only be involved in choices if the information is explained in a way they understand and they feel listened to. In conclusion, the report shows the application of the skill through examples and provides a short plan to further develop the skill in an employability-supportive way. (NICE, 2021; HCPC, 2024).</w:t>
      </w:r>
    </w:p>
    <w:p w14:paraId="43086B8C" w14:textId="53EFB63D" w:rsidR="00FE0B17" w:rsidRPr="00FE0B17" w:rsidRDefault="00FE0B17" w:rsidP="00816E83">
      <w:pPr>
        <w:pStyle w:val="Heading1"/>
      </w:pPr>
      <w:bookmarkStart w:id="1" w:name="_Toc217234220"/>
      <w:r w:rsidRPr="00FE0B17">
        <w:t>2. History and Meaning</w:t>
      </w:r>
      <w:bookmarkEnd w:id="1"/>
    </w:p>
    <w:p w14:paraId="2B87348D" w14:textId="5A5940AF" w:rsidR="00FE0B17" w:rsidRPr="00FE0B17" w:rsidRDefault="00FE0B17" w:rsidP="00FE0B17">
      <w:pPr>
        <w:jc w:val="both"/>
        <w:rPr>
          <w:rFonts w:ascii="Arial" w:hAnsi="Arial" w:cs="Arial"/>
          <w:sz w:val="24"/>
          <w:szCs w:val="24"/>
        </w:rPr>
      </w:pPr>
      <w:r w:rsidRPr="00FE0B17">
        <w:rPr>
          <w:rFonts w:ascii="Arial" w:hAnsi="Arial" w:cs="Arial"/>
          <w:sz w:val="24"/>
          <w:szCs w:val="24"/>
        </w:rPr>
        <w:t>To communicate effectively with somebody</w:t>
      </w:r>
      <w:r w:rsidR="009400A0">
        <w:rPr>
          <w:rFonts w:ascii="Arial" w:hAnsi="Arial" w:cs="Arial"/>
          <w:sz w:val="24"/>
          <w:szCs w:val="24"/>
        </w:rPr>
        <w:t>,</w:t>
      </w:r>
      <w:r w:rsidRPr="00FE0B17">
        <w:rPr>
          <w:rFonts w:ascii="Arial" w:hAnsi="Arial" w:cs="Arial"/>
          <w:sz w:val="24"/>
          <w:szCs w:val="24"/>
        </w:rPr>
        <w:t xml:space="preserve"> you treat them with respect, listen </w:t>
      </w:r>
      <w:r w:rsidR="009400A0" w:rsidRPr="00FE0B17">
        <w:rPr>
          <w:rFonts w:ascii="Arial" w:hAnsi="Arial" w:cs="Arial"/>
          <w:sz w:val="24"/>
          <w:szCs w:val="24"/>
        </w:rPr>
        <w:t>properly,</w:t>
      </w:r>
      <w:r w:rsidRPr="00FE0B17">
        <w:rPr>
          <w:rFonts w:ascii="Arial" w:hAnsi="Arial" w:cs="Arial"/>
          <w:sz w:val="24"/>
          <w:szCs w:val="24"/>
        </w:rPr>
        <w:t xml:space="preserve"> and respond according to their needs in health and social care. It is about not talking a lot. It involves clarity, composure, and precision. The health and care profession standards: professionals must be </w:t>
      </w:r>
      <w:r w:rsidR="009400A0">
        <w:rPr>
          <w:rFonts w:ascii="Arial" w:hAnsi="Arial" w:cs="Arial"/>
          <w:sz w:val="24"/>
          <w:szCs w:val="24"/>
        </w:rPr>
        <w:t>polite</w:t>
      </w:r>
      <w:r w:rsidRPr="00FE0B17">
        <w:rPr>
          <w:rFonts w:ascii="Arial" w:hAnsi="Arial" w:cs="Arial"/>
          <w:sz w:val="24"/>
          <w:szCs w:val="24"/>
        </w:rPr>
        <w:t xml:space="preserve">, must listen to service users and </w:t>
      </w:r>
      <w:r w:rsidR="009400A0">
        <w:rPr>
          <w:rFonts w:ascii="Arial" w:hAnsi="Arial" w:cs="Arial"/>
          <w:sz w:val="24"/>
          <w:szCs w:val="24"/>
        </w:rPr>
        <w:t>carers</w:t>
      </w:r>
      <w:r w:rsidRPr="00FE0B17">
        <w:rPr>
          <w:rFonts w:ascii="Arial" w:hAnsi="Arial" w:cs="Arial"/>
          <w:sz w:val="24"/>
          <w:szCs w:val="24"/>
        </w:rPr>
        <w:t xml:space="preserve">, and must take account of users’ and </w:t>
      </w:r>
      <w:r w:rsidR="009400A0">
        <w:rPr>
          <w:rFonts w:ascii="Arial" w:hAnsi="Arial" w:cs="Arial"/>
          <w:sz w:val="24"/>
          <w:szCs w:val="24"/>
        </w:rPr>
        <w:t>carers’</w:t>
      </w:r>
      <w:r w:rsidRPr="00FE0B17">
        <w:rPr>
          <w:rFonts w:ascii="Arial" w:hAnsi="Arial" w:cs="Arial"/>
          <w:sz w:val="24"/>
          <w:szCs w:val="24"/>
        </w:rPr>
        <w:t xml:space="preserve"> needs and wishes. They also highlight the importance of working alongside colleagues, sharing relevant information with caregivers and others working with that person, and making reasonable checks that </w:t>
      </w:r>
      <w:r w:rsidR="009400A0">
        <w:rPr>
          <w:rFonts w:ascii="Arial" w:hAnsi="Arial" w:cs="Arial"/>
          <w:sz w:val="24"/>
          <w:szCs w:val="24"/>
        </w:rPr>
        <w:t xml:space="preserve">the </w:t>
      </w:r>
      <w:r w:rsidRPr="00FE0B17">
        <w:rPr>
          <w:rFonts w:ascii="Arial" w:hAnsi="Arial" w:cs="Arial"/>
          <w:sz w:val="24"/>
          <w:szCs w:val="24"/>
        </w:rPr>
        <w:t>information is accurate. HCPC, 2024.</w:t>
      </w:r>
    </w:p>
    <w:p w14:paraId="4AD3AA64" w14:textId="23DCD1D0" w:rsidR="00FE0B17" w:rsidRPr="00FE0B17" w:rsidRDefault="00FE0B17" w:rsidP="00FE0B17">
      <w:pPr>
        <w:jc w:val="both"/>
        <w:rPr>
          <w:rFonts w:ascii="Arial" w:hAnsi="Arial" w:cs="Arial"/>
          <w:sz w:val="24"/>
          <w:szCs w:val="24"/>
        </w:rPr>
      </w:pPr>
      <w:r w:rsidRPr="00FE0B17">
        <w:rPr>
          <w:rFonts w:ascii="Arial" w:hAnsi="Arial" w:cs="Arial"/>
          <w:sz w:val="24"/>
          <w:szCs w:val="24"/>
        </w:rPr>
        <w:t xml:space="preserve">The adaptation of communication can also be done according to the other. In </w:t>
      </w:r>
      <w:r w:rsidR="009400A0">
        <w:rPr>
          <w:rFonts w:ascii="Arial" w:hAnsi="Arial" w:cs="Arial"/>
          <w:sz w:val="24"/>
          <w:szCs w:val="24"/>
        </w:rPr>
        <w:t>real-life</w:t>
      </w:r>
      <w:r w:rsidRPr="00FE0B17">
        <w:rPr>
          <w:rFonts w:ascii="Arial" w:hAnsi="Arial" w:cs="Arial"/>
          <w:sz w:val="24"/>
          <w:szCs w:val="24"/>
        </w:rPr>
        <w:t xml:space="preserve"> caring situations, it is possible that people are anxious, tired, in pain, or confused. Some others may have hearing loss, speech difficulties, or other language</w:t>
      </w:r>
      <w:r w:rsidR="009400A0">
        <w:rPr>
          <w:rFonts w:ascii="Arial" w:hAnsi="Arial" w:cs="Arial"/>
          <w:sz w:val="24"/>
          <w:szCs w:val="24"/>
        </w:rPr>
        <w:t xml:space="preserve"> difficulties</w:t>
      </w:r>
      <w:r w:rsidRPr="00FE0B17">
        <w:rPr>
          <w:rFonts w:ascii="Arial" w:hAnsi="Arial" w:cs="Arial"/>
          <w:sz w:val="24"/>
          <w:szCs w:val="24"/>
        </w:rPr>
        <w:t>. In such situations</w:t>
      </w:r>
      <w:r w:rsidR="009400A0">
        <w:rPr>
          <w:rFonts w:ascii="Arial" w:hAnsi="Arial" w:cs="Arial"/>
          <w:sz w:val="24"/>
          <w:szCs w:val="24"/>
        </w:rPr>
        <w:t>,</w:t>
      </w:r>
      <w:r w:rsidRPr="00FE0B17">
        <w:rPr>
          <w:rFonts w:ascii="Arial" w:hAnsi="Arial" w:cs="Arial"/>
          <w:sz w:val="24"/>
          <w:szCs w:val="24"/>
        </w:rPr>
        <w:t xml:space="preserve"> good communication tends to be that little bit easier: using simple language, speaking at the right pace, allowing plenty of time to respond, and checking understanding instead of repeating the same thing quickly. The care standards used in practice-based training highlight the importance of active listening, speaking clearly and supporting people’s communication needs as part of safe care </w:t>
      </w:r>
      <w:r w:rsidR="009400A0">
        <w:rPr>
          <w:rFonts w:ascii="Arial" w:hAnsi="Arial" w:cs="Arial"/>
          <w:sz w:val="24"/>
          <w:szCs w:val="24"/>
        </w:rPr>
        <w:t>daily</w:t>
      </w:r>
      <w:r w:rsidRPr="00FE0B17">
        <w:rPr>
          <w:rFonts w:ascii="Arial" w:hAnsi="Arial" w:cs="Arial"/>
          <w:sz w:val="24"/>
          <w:szCs w:val="24"/>
        </w:rPr>
        <w:t>. According to Skills for Care (</w:t>
      </w:r>
      <w:r w:rsidR="009400A0" w:rsidRPr="00FE0B17">
        <w:rPr>
          <w:rFonts w:ascii="Arial" w:hAnsi="Arial" w:cs="Arial"/>
          <w:sz w:val="24"/>
          <w:szCs w:val="24"/>
        </w:rPr>
        <w:t>2015) ...</w:t>
      </w:r>
      <w:r w:rsidRPr="00FE0B17">
        <w:rPr>
          <w:rFonts w:ascii="Arial" w:hAnsi="Arial" w:cs="Arial"/>
          <w:sz w:val="24"/>
          <w:szCs w:val="24"/>
        </w:rPr>
        <w:t>.</w:t>
      </w:r>
    </w:p>
    <w:p w14:paraId="71D16DD7" w14:textId="146EFD3C" w:rsidR="00FE0B17" w:rsidRPr="00FE0B17" w:rsidRDefault="00FE0B17" w:rsidP="00FE0B17">
      <w:pPr>
        <w:jc w:val="both"/>
        <w:rPr>
          <w:rFonts w:ascii="Arial" w:hAnsi="Arial" w:cs="Arial"/>
          <w:sz w:val="24"/>
          <w:szCs w:val="24"/>
        </w:rPr>
      </w:pPr>
      <w:r w:rsidRPr="00FE0B17">
        <w:rPr>
          <w:rFonts w:ascii="Arial" w:hAnsi="Arial" w:cs="Arial"/>
          <w:sz w:val="24"/>
          <w:szCs w:val="24"/>
        </w:rPr>
        <w:t>The significance of silence. A person may remain quiet about their unhappiness</w:t>
      </w:r>
      <w:r w:rsidR="009400A0">
        <w:rPr>
          <w:rFonts w:ascii="Arial" w:hAnsi="Arial" w:cs="Arial"/>
          <w:sz w:val="24"/>
          <w:szCs w:val="24"/>
        </w:rPr>
        <w:t>,</w:t>
      </w:r>
      <w:r w:rsidRPr="00FE0B17">
        <w:rPr>
          <w:rFonts w:ascii="Arial" w:hAnsi="Arial" w:cs="Arial"/>
          <w:sz w:val="24"/>
          <w:szCs w:val="24"/>
        </w:rPr>
        <w:t xml:space="preserve"> but the expression on their face, their posture and their actions may point toward their </w:t>
      </w:r>
      <w:r w:rsidR="009400A0">
        <w:rPr>
          <w:rFonts w:ascii="Arial" w:hAnsi="Arial" w:cs="Arial"/>
          <w:sz w:val="24"/>
          <w:szCs w:val="24"/>
        </w:rPr>
        <w:t>discomfort</w:t>
      </w:r>
      <w:r w:rsidRPr="00FE0B17">
        <w:rPr>
          <w:rFonts w:ascii="Arial" w:hAnsi="Arial" w:cs="Arial"/>
          <w:sz w:val="24"/>
          <w:szCs w:val="24"/>
        </w:rPr>
        <w:t xml:space="preserve">. We need to keep an eye out for these signs when providing personal care </w:t>
      </w:r>
      <w:r w:rsidRPr="00FE0B17">
        <w:rPr>
          <w:rFonts w:ascii="Arial" w:hAnsi="Arial" w:cs="Arial"/>
          <w:sz w:val="24"/>
          <w:szCs w:val="24"/>
        </w:rPr>
        <w:lastRenderedPageBreak/>
        <w:t>and support because embarrassment can stop a person from speaking out</w:t>
      </w:r>
      <w:r w:rsidR="009400A0" w:rsidRPr="00FE0B17">
        <w:rPr>
          <w:rFonts w:ascii="Arial" w:hAnsi="Arial" w:cs="Arial"/>
          <w:sz w:val="24"/>
          <w:szCs w:val="24"/>
        </w:rPr>
        <w:t xml:space="preserve">. </w:t>
      </w:r>
      <w:r w:rsidRPr="00FE0B17">
        <w:rPr>
          <w:rFonts w:ascii="Arial" w:hAnsi="Arial" w:cs="Arial"/>
          <w:sz w:val="24"/>
          <w:szCs w:val="24"/>
        </w:rPr>
        <w:t>The provision of information is only one aspect of effective communication. (SCIE, 2025).</w:t>
      </w:r>
    </w:p>
    <w:p w14:paraId="7DAF6199" w14:textId="548390EA" w:rsidR="00FE0B17" w:rsidRPr="00FE0B17" w:rsidRDefault="00FE0B17" w:rsidP="00FE0B17">
      <w:pPr>
        <w:jc w:val="both"/>
        <w:rPr>
          <w:rFonts w:ascii="Arial" w:hAnsi="Arial" w:cs="Arial"/>
          <w:sz w:val="24"/>
          <w:szCs w:val="24"/>
        </w:rPr>
      </w:pPr>
      <w:r w:rsidRPr="00FE0B17">
        <w:rPr>
          <w:rFonts w:ascii="Arial" w:hAnsi="Arial" w:cs="Arial"/>
          <w:sz w:val="24"/>
          <w:szCs w:val="24"/>
        </w:rPr>
        <w:t>Communication done through writing is also part of this skill. Notes in factual terms and in clear language help staff to work consistently and always in services where care is being given by a number of staff. Poor record-keeping may cause risks to be missed, repeated questions and frustration for the patient. Due to these reasons, communication is a “people skill” as well as a safety skill. (HCPC, 2024).</w:t>
      </w:r>
    </w:p>
    <w:p w14:paraId="564000F9" w14:textId="5EBBE14D" w:rsidR="00FE0B17" w:rsidRPr="00FE0B17" w:rsidRDefault="00FE0B17" w:rsidP="00816E83">
      <w:pPr>
        <w:pStyle w:val="Heading1"/>
      </w:pPr>
      <w:bookmarkStart w:id="2" w:name="_Toc217234221"/>
      <w:r w:rsidRPr="00FE0B17">
        <w:t>3. Discussion: Communication’s Importance for Safety.</w:t>
      </w:r>
      <w:bookmarkEnd w:id="2"/>
    </w:p>
    <w:p w14:paraId="685D054E" w14:textId="76BA4632" w:rsidR="00FE0B17" w:rsidRPr="00FE0B17" w:rsidRDefault="00FE0B17" w:rsidP="00FE0B17">
      <w:pPr>
        <w:jc w:val="both"/>
        <w:rPr>
          <w:rFonts w:ascii="Arial" w:hAnsi="Arial" w:cs="Arial"/>
          <w:sz w:val="24"/>
          <w:szCs w:val="24"/>
        </w:rPr>
      </w:pPr>
      <w:r w:rsidRPr="00FE0B17">
        <w:rPr>
          <w:rFonts w:ascii="Arial" w:hAnsi="Arial" w:cs="Arial"/>
          <w:sz w:val="24"/>
          <w:szCs w:val="24"/>
        </w:rPr>
        <w:t>Co</w:t>
      </w:r>
      <w:r w:rsidR="00816E83">
        <w:rPr>
          <w:rFonts w:ascii="Arial" w:hAnsi="Arial" w:cs="Arial"/>
          <w:sz w:val="24"/>
          <w:szCs w:val="24"/>
        </w:rPr>
        <w:t>mmunication</w:t>
      </w:r>
      <w:r w:rsidRPr="00FE0B17">
        <w:rPr>
          <w:rFonts w:ascii="Arial" w:hAnsi="Arial" w:cs="Arial"/>
          <w:sz w:val="24"/>
          <w:szCs w:val="24"/>
        </w:rPr>
        <w:t xml:space="preserve"> is important for safety since harm can result from a lack of clarity in key information, </w:t>
      </w:r>
      <w:r w:rsidR="009400A0">
        <w:rPr>
          <w:rFonts w:ascii="Arial" w:hAnsi="Arial" w:cs="Arial"/>
          <w:sz w:val="24"/>
          <w:szCs w:val="24"/>
        </w:rPr>
        <w:t xml:space="preserve">the </w:t>
      </w:r>
      <w:r w:rsidRPr="00FE0B17">
        <w:rPr>
          <w:rFonts w:ascii="Arial" w:hAnsi="Arial" w:cs="Arial"/>
          <w:sz w:val="24"/>
          <w:szCs w:val="24"/>
        </w:rPr>
        <w:t xml:space="preserve">unavailability of key information at the right time, or </w:t>
      </w:r>
      <w:r w:rsidR="009400A0">
        <w:rPr>
          <w:rFonts w:ascii="Arial" w:hAnsi="Arial" w:cs="Arial"/>
          <w:sz w:val="24"/>
          <w:szCs w:val="24"/>
        </w:rPr>
        <w:t>passing</w:t>
      </w:r>
      <w:r w:rsidRPr="00FE0B17">
        <w:rPr>
          <w:rFonts w:ascii="Arial" w:hAnsi="Arial" w:cs="Arial"/>
          <w:sz w:val="24"/>
          <w:szCs w:val="24"/>
        </w:rPr>
        <w:t xml:space="preserve"> on too late</w:t>
      </w:r>
      <w:r w:rsidR="009400A0">
        <w:rPr>
          <w:rFonts w:ascii="Arial" w:hAnsi="Arial" w:cs="Arial"/>
          <w:sz w:val="24"/>
          <w:szCs w:val="24"/>
        </w:rPr>
        <w:t>.</w:t>
      </w:r>
      <w:r w:rsidRPr="00FE0B17">
        <w:rPr>
          <w:rFonts w:ascii="Arial" w:hAnsi="Arial" w:cs="Arial"/>
          <w:sz w:val="24"/>
          <w:szCs w:val="24"/>
        </w:rPr>
        <w:t xml:space="preserve"> Patient safety guidance states that incidents </w:t>
      </w:r>
      <w:r w:rsidR="009400A0" w:rsidRPr="00FE0B17">
        <w:rPr>
          <w:rFonts w:ascii="Arial" w:hAnsi="Arial" w:cs="Arial"/>
          <w:sz w:val="24"/>
          <w:szCs w:val="24"/>
        </w:rPr>
        <w:t>always</w:t>
      </w:r>
      <w:r w:rsidRPr="00FE0B17">
        <w:rPr>
          <w:rFonts w:ascii="Arial" w:hAnsi="Arial" w:cs="Arial"/>
          <w:sz w:val="24"/>
          <w:szCs w:val="24"/>
        </w:rPr>
        <w:t xml:space="preserve"> involve more than one factor, and communication problems increase risk in many settings. According to </w:t>
      </w:r>
      <w:r w:rsidR="009400A0">
        <w:rPr>
          <w:rFonts w:ascii="Arial" w:hAnsi="Arial" w:cs="Arial"/>
          <w:sz w:val="24"/>
          <w:szCs w:val="24"/>
        </w:rPr>
        <w:t xml:space="preserve">the </w:t>
      </w:r>
      <w:r w:rsidRPr="00FE0B17">
        <w:rPr>
          <w:rFonts w:ascii="Arial" w:hAnsi="Arial" w:cs="Arial"/>
          <w:sz w:val="24"/>
          <w:szCs w:val="24"/>
        </w:rPr>
        <w:t>WHO 2023</w:t>
      </w:r>
    </w:p>
    <w:p w14:paraId="7089DB23" w14:textId="7A174004" w:rsidR="00FE0B17" w:rsidRPr="00FE0B17" w:rsidRDefault="00FE0B17" w:rsidP="00FE0B17">
      <w:pPr>
        <w:jc w:val="both"/>
        <w:rPr>
          <w:rFonts w:ascii="Arial" w:hAnsi="Arial" w:cs="Arial"/>
          <w:sz w:val="24"/>
          <w:szCs w:val="24"/>
        </w:rPr>
      </w:pPr>
      <w:r w:rsidRPr="00FE0B17">
        <w:rPr>
          <w:rFonts w:ascii="Arial" w:hAnsi="Arial" w:cs="Arial"/>
          <w:sz w:val="24"/>
          <w:szCs w:val="24"/>
        </w:rPr>
        <w:t>A handover between staff or services is one of the biggest risks. Handover is when one takes over a different responsibility, and that is exactly when the smaller details can get lost. Effective handover communication is essential</w:t>
      </w:r>
      <w:r w:rsidR="009400A0">
        <w:rPr>
          <w:rFonts w:ascii="Arial" w:hAnsi="Arial" w:cs="Arial"/>
          <w:sz w:val="24"/>
          <w:szCs w:val="24"/>
        </w:rPr>
        <w:t>,</w:t>
      </w:r>
      <w:r w:rsidRPr="00FE0B17">
        <w:rPr>
          <w:rFonts w:ascii="Arial" w:hAnsi="Arial" w:cs="Arial"/>
          <w:sz w:val="24"/>
          <w:szCs w:val="24"/>
        </w:rPr>
        <w:t xml:space="preserve"> to handover communication as vague or ambiguous communication can prevent staff from receiving the right information to continue care safely. (WHO 2007)</w:t>
      </w:r>
    </w:p>
    <w:p w14:paraId="2C9791A3" w14:textId="308DE455" w:rsidR="00FE0B17" w:rsidRPr="00FE0B17" w:rsidRDefault="00FE0B17" w:rsidP="00FE0B17">
      <w:pPr>
        <w:jc w:val="both"/>
        <w:rPr>
          <w:rFonts w:ascii="Arial" w:hAnsi="Arial" w:cs="Arial"/>
          <w:sz w:val="24"/>
          <w:szCs w:val="24"/>
        </w:rPr>
      </w:pPr>
      <w:r w:rsidRPr="00FE0B17">
        <w:rPr>
          <w:rFonts w:ascii="Arial" w:hAnsi="Arial" w:cs="Arial"/>
          <w:sz w:val="24"/>
          <w:szCs w:val="24"/>
        </w:rPr>
        <w:t xml:space="preserve">A truthful instance of safety </w:t>
      </w:r>
      <w:r w:rsidR="009400A0" w:rsidRPr="00FE0B17">
        <w:rPr>
          <w:rFonts w:ascii="Arial" w:hAnsi="Arial" w:cs="Arial"/>
          <w:sz w:val="24"/>
          <w:szCs w:val="24"/>
        </w:rPr>
        <w:t>falls</w:t>
      </w:r>
      <w:r w:rsidRPr="00FE0B17">
        <w:rPr>
          <w:rFonts w:ascii="Arial" w:hAnsi="Arial" w:cs="Arial"/>
          <w:sz w:val="24"/>
          <w:szCs w:val="24"/>
        </w:rPr>
        <w:t xml:space="preserve"> risk. If there is no clear handover of someone who is at high risk of falls, the next member of staff may not know what support is required. In some cases, a patient may require supervision while walking, a call bell nearby, the right shoes, or instructions not stand up without help. Staff must clearly pronounce if the person can attempt to move without any support to ensure prevention from further injury. In this situation, the issue is not </w:t>
      </w:r>
      <w:r w:rsidR="009400A0">
        <w:rPr>
          <w:rFonts w:ascii="Arial" w:hAnsi="Arial" w:cs="Arial"/>
          <w:sz w:val="24"/>
          <w:szCs w:val="24"/>
        </w:rPr>
        <w:t xml:space="preserve">a </w:t>
      </w:r>
      <w:r w:rsidRPr="00FE0B17">
        <w:rPr>
          <w:rFonts w:ascii="Arial" w:hAnsi="Arial" w:cs="Arial"/>
          <w:sz w:val="24"/>
          <w:szCs w:val="24"/>
        </w:rPr>
        <w:t xml:space="preserve">lack of concern. A lack of shared understanding caused by weak communication. </w:t>
      </w:r>
      <w:r w:rsidR="00AE6D33">
        <w:rPr>
          <w:rFonts w:ascii="Arial" w:hAnsi="Arial" w:cs="Arial"/>
          <w:sz w:val="24"/>
          <w:szCs w:val="24"/>
        </w:rPr>
        <w:t>(</w:t>
      </w:r>
      <w:r w:rsidRPr="00FE0B17">
        <w:rPr>
          <w:rFonts w:ascii="Arial" w:hAnsi="Arial" w:cs="Arial"/>
          <w:sz w:val="24"/>
          <w:szCs w:val="24"/>
        </w:rPr>
        <w:t>W</w:t>
      </w:r>
      <w:r w:rsidR="00AE6D33">
        <w:rPr>
          <w:rFonts w:ascii="Arial" w:hAnsi="Arial" w:cs="Arial"/>
          <w:sz w:val="24"/>
          <w:szCs w:val="24"/>
        </w:rPr>
        <w:t>HO 2007).</w:t>
      </w:r>
    </w:p>
    <w:p w14:paraId="1CF07C19" w14:textId="7E6AD0E8" w:rsidR="00AE6D33" w:rsidRDefault="00AE6D33" w:rsidP="00FE0B17">
      <w:pPr>
        <w:jc w:val="both"/>
        <w:rPr>
          <w:rFonts w:ascii="Arial" w:hAnsi="Arial" w:cs="Arial"/>
          <w:sz w:val="24"/>
          <w:szCs w:val="24"/>
        </w:rPr>
      </w:pPr>
      <w:r w:rsidRPr="00AE6D33">
        <w:rPr>
          <w:rFonts w:ascii="Arial" w:hAnsi="Arial" w:cs="Arial"/>
          <w:sz w:val="24"/>
          <w:szCs w:val="24"/>
        </w:rPr>
        <w:t>Staff members in supporting roles often first notice the signs of deterioration. For instance, an unusual level of drowsiness, confusion, reduced appetite, fevers, new pain. You could miss out on delays on any actions taken. The SBAR method is a form of structured communication technique for the staff to report concerns clearly and keep information orderly. This is especially useful when staff members are too busy or anxious to speak to seniors. Using SBAR ensures clarity because the who, what, when, where, and why of the issue is clear and concise as is the ask. (NHS England, 2017).</w:t>
      </w:r>
    </w:p>
    <w:p w14:paraId="459CB892" w14:textId="3A77FB82" w:rsidR="00FE0B17" w:rsidRDefault="009400A0" w:rsidP="00FE0B17">
      <w:pPr>
        <w:jc w:val="both"/>
        <w:rPr>
          <w:rFonts w:ascii="Arial" w:hAnsi="Arial" w:cs="Arial"/>
          <w:sz w:val="24"/>
          <w:szCs w:val="24"/>
        </w:rPr>
      </w:pPr>
      <w:r w:rsidRPr="00FE0B17">
        <w:rPr>
          <w:rFonts w:ascii="Arial" w:hAnsi="Arial" w:cs="Arial"/>
          <w:sz w:val="24"/>
          <w:szCs w:val="24"/>
        </w:rPr>
        <w:t>Overall</w:t>
      </w:r>
      <w:r w:rsidR="00FE0B17" w:rsidRPr="00FE0B17">
        <w:rPr>
          <w:rFonts w:ascii="Arial" w:hAnsi="Arial" w:cs="Arial"/>
          <w:sz w:val="24"/>
          <w:szCs w:val="24"/>
        </w:rPr>
        <w:t xml:space="preserve">, safety communication is not merely passing information on. A. </w:t>
      </w:r>
      <w:r w:rsidRPr="00FE0B17">
        <w:rPr>
          <w:rFonts w:ascii="Arial" w:hAnsi="Arial" w:cs="Arial"/>
          <w:sz w:val="24"/>
          <w:szCs w:val="24"/>
        </w:rPr>
        <w:t>It is</w:t>
      </w:r>
      <w:r w:rsidR="00FE0B17" w:rsidRPr="00FE0B17">
        <w:rPr>
          <w:rFonts w:ascii="Arial" w:hAnsi="Arial" w:cs="Arial"/>
          <w:sz w:val="24"/>
          <w:szCs w:val="24"/>
        </w:rPr>
        <w:t xml:space="preserve"> ensuring that the right information reaches the right person, in time, in a clear form</w:t>
      </w:r>
      <w:r>
        <w:rPr>
          <w:rFonts w:ascii="Arial" w:hAnsi="Arial" w:cs="Arial"/>
          <w:sz w:val="24"/>
          <w:szCs w:val="24"/>
        </w:rPr>
        <w:t>,</w:t>
      </w:r>
      <w:r w:rsidR="00FE0B17" w:rsidRPr="00FE0B17">
        <w:rPr>
          <w:rFonts w:ascii="Arial" w:hAnsi="Arial" w:cs="Arial"/>
          <w:sz w:val="24"/>
          <w:szCs w:val="24"/>
        </w:rPr>
        <w:t xml:space="preserve"> to take safe action. (WHO,2023).</w:t>
      </w:r>
    </w:p>
    <w:p w14:paraId="17743E3B" w14:textId="5B68E648" w:rsidR="00B371B8" w:rsidRPr="00B371B8" w:rsidRDefault="00B371B8" w:rsidP="00AE6D33">
      <w:pPr>
        <w:pStyle w:val="Heading1"/>
      </w:pPr>
      <w:bookmarkStart w:id="3" w:name="_Toc217234222"/>
      <w:r w:rsidRPr="00B371B8">
        <w:lastRenderedPageBreak/>
        <w:t>4. Discussion: dignity, person-centred care, shared decision making.</w:t>
      </w:r>
      <w:bookmarkEnd w:id="3"/>
    </w:p>
    <w:p w14:paraId="26AB5CBA" w14:textId="23A2A4A6" w:rsidR="00B371B8" w:rsidRPr="00B371B8" w:rsidRDefault="00B371B8" w:rsidP="00B371B8">
      <w:pPr>
        <w:jc w:val="both"/>
        <w:rPr>
          <w:rFonts w:ascii="Arial" w:hAnsi="Arial" w:cs="Arial"/>
          <w:sz w:val="24"/>
          <w:szCs w:val="24"/>
        </w:rPr>
      </w:pPr>
      <w:r w:rsidRPr="00B371B8">
        <w:rPr>
          <w:rFonts w:ascii="Arial" w:hAnsi="Arial" w:cs="Arial"/>
          <w:sz w:val="24"/>
          <w:szCs w:val="24"/>
        </w:rPr>
        <w:t>Dignity and respect are also dependent on communication. Dignity is more than privacy curtains</w:t>
      </w:r>
      <w:r w:rsidR="009400A0">
        <w:rPr>
          <w:rFonts w:ascii="Arial" w:hAnsi="Arial" w:cs="Arial"/>
          <w:sz w:val="24"/>
          <w:szCs w:val="24"/>
        </w:rPr>
        <w:t>,</w:t>
      </w:r>
      <w:r w:rsidRPr="00B371B8">
        <w:rPr>
          <w:rFonts w:ascii="Arial" w:hAnsi="Arial" w:cs="Arial"/>
          <w:sz w:val="24"/>
          <w:szCs w:val="24"/>
        </w:rPr>
        <w:t xml:space="preserve"> closed doors</w:t>
      </w:r>
      <w:r w:rsidR="009400A0">
        <w:rPr>
          <w:rFonts w:ascii="Arial" w:hAnsi="Arial" w:cs="Arial"/>
          <w:sz w:val="24"/>
          <w:szCs w:val="24"/>
        </w:rPr>
        <w:t>,</w:t>
      </w:r>
      <w:r w:rsidRPr="00B371B8">
        <w:rPr>
          <w:rFonts w:ascii="Arial" w:hAnsi="Arial" w:cs="Arial"/>
          <w:sz w:val="24"/>
          <w:szCs w:val="24"/>
        </w:rPr>
        <w:t xml:space="preserve"> and respectful rules on paper. How staff speak, listen, and respond during everyday care matters too. According to the Regulation guidance on dignity and respect, people should be </w:t>
      </w:r>
      <w:r w:rsidR="009400A0" w:rsidRPr="00B371B8">
        <w:rPr>
          <w:rFonts w:ascii="Arial" w:hAnsi="Arial" w:cs="Arial"/>
          <w:sz w:val="24"/>
          <w:szCs w:val="24"/>
        </w:rPr>
        <w:t>always treated with dignity and respect</w:t>
      </w:r>
      <w:r w:rsidRPr="00B371B8">
        <w:rPr>
          <w:rFonts w:ascii="Arial" w:hAnsi="Arial" w:cs="Arial"/>
          <w:sz w:val="24"/>
          <w:szCs w:val="24"/>
        </w:rPr>
        <w:t xml:space="preserve"> while receiving care and treatment. The </w:t>
      </w:r>
      <w:r w:rsidR="009400A0" w:rsidRPr="00B371B8">
        <w:rPr>
          <w:rFonts w:ascii="Arial" w:hAnsi="Arial" w:cs="Arial"/>
          <w:sz w:val="24"/>
          <w:szCs w:val="24"/>
        </w:rPr>
        <w:t>way</w:t>
      </w:r>
      <w:r w:rsidRPr="00B371B8">
        <w:rPr>
          <w:rFonts w:ascii="Arial" w:hAnsi="Arial" w:cs="Arial"/>
          <w:sz w:val="24"/>
          <w:szCs w:val="24"/>
        </w:rPr>
        <w:t xml:space="preserve"> the staff communicate is a major part of whether this happens in practice. </w:t>
      </w:r>
      <w:r>
        <w:rPr>
          <w:rFonts w:ascii="Arial" w:hAnsi="Arial" w:cs="Arial"/>
          <w:sz w:val="24"/>
          <w:szCs w:val="24"/>
        </w:rPr>
        <w:t>(</w:t>
      </w:r>
      <w:r w:rsidRPr="00B371B8">
        <w:rPr>
          <w:rFonts w:ascii="Arial" w:hAnsi="Arial" w:cs="Arial"/>
          <w:sz w:val="24"/>
          <w:szCs w:val="24"/>
        </w:rPr>
        <w:t>CQC Report analysis 2025</w:t>
      </w:r>
      <w:r>
        <w:rPr>
          <w:rFonts w:ascii="Arial" w:hAnsi="Arial" w:cs="Arial"/>
          <w:sz w:val="24"/>
          <w:szCs w:val="24"/>
        </w:rPr>
        <w:t>)</w:t>
      </w:r>
      <w:r w:rsidRPr="00B371B8">
        <w:rPr>
          <w:rFonts w:ascii="Arial" w:hAnsi="Arial" w:cs="Arial"/>
          <w:sz w:val="24"/>
          <w:szCs w:val="24"/>
        </w:rPr>
        <w:t>.</w:t>
      </w:r>
    </w:p>
    <w:p w14:paraId="04B5E2C6" w14:textId="041FA512" w:rsidR="00B371B8" w:rsidRPr="00B371B8" w:rsidRDefault="00B371B8" w:rsidP="00B371B8">
      <w:pPr>
        <w:jc w:val="both"/>
        <w:rPr>
          <w:rFonts w:ascii="Arial" w:hAnsi="Arial" w:cs="Arial"/>
          <w:sz w:val="24"/>
          <w:szCs w:val="24"/>
        </w:rPr>
      </w:pPr>
      <w:r w:rsidRPr="00B371B8">
        <w:rPr>
          <w:rFonts w:ascii="Arial" w:hAnsi="Arial" w:cs="Arial"/>
          <w:sz w:val="24"/>
          <w:szCs w:val="24"/>
        </w:rPr>
        <w:t xml:space="preserve">A person shows respect for others by introducing </w:t>
      </w:r>
      <w:r w:rsidR="009400A0">
        <w:rPr>
          <w:rFonts w:ascii="Arial" w:hAnsi="Arial" w:cs="Arial"/>
          <w:sz w:val="24"/>
          <w:szCs w:val="24"/>
        </w:rPr>
        <w:t>themselves</w:t>
      </w:r>
      <w:r w:rsidRPr="00B371B8">
        <w:rPr>
          <w:rFonts w:ascii="Arial" w:hAnsi="Arial" w:cs="Arial"/>
          <w:sz w:val="24"/>
          <w:szCs w:val="24"/>
        </w:rPr>
        <w:t xml:space="preserve">, using the person’s preferred name, and telling the person what </w:t>
      </w:r>
      <w:r w:rsidR="009400A0">
        <w:rPr>
          <w:rFonts w:ascii="Arial" w:hAnsi="Arial" w:cs="Arial"/>
          <w:sz w:val="24"/>
          <w:szCs w:val="24"/>
        </w:rPr>
        <w:t>they</w:t>
      </w:r>
      <w:r w:rsidRPr="00B371B8">
        <w:rPr>
          <w:rFonts w:ascii="Arial" w:hAnsi="Arial" w:cs="Arial"/>
          <w:sz w:val="24"/>
          <w:szCs w:val="24"/>
        </w:rPr>
        <w:t xml:space="preserve"> are going to do before </w:t>
      </w:r>
      <w:r w:rsidR="009400A0">
        <w:rPr>
          <w:rFonts w:ascii="Arial" w:hAnsi="Arial" w:cs="Arial"/>
          <w:sz w:val="24"/>
          <w:szCs w:val="24"/>
        </w:rPr>
        <w:t>they</w:t>
      </w:r>
      <w:r w:rsidRPr="00B371B8">
        <w:rPr>
          <w:rFonts w:ascii="Arial" w:hAnsi="Arial" w:cs="Arial"/>
          <w:sz w:val="24"/>
          <w:szCs w:val="24"/>
        </w:rPr>
        <w:t xml:space="preserve"> do it. It also has things like asking for permission before doing personal care and checking for comfort during the task. In case of embarrassment and tension, the staff must acknowledge it and adjust. Little choices we make every day can lessen distress and encourage trust, as well as make care feel less hasty or controlling. According to CQC (2025) and SCIE (2025).</w:t>
      </w:r>
    </w:p>
    <w:p w14:paraId="10D62A96" w14:textId="241299F6" w:rsidR="00B371B8" w:rsidRDefault="00B371B8" w:rsidP="00B371B8">
      <w:pPr>
        <w:jc w:val="both"/>
        <w:rPr>
          <w:rFonts w:ascii="Arial" w:hAnsi="Arial" w:cs="Arial"/>
          <w:sz w:val="24"/>
          <w:szCs w:val="24"/>
        </w:rPr>
      </w:pPr>
      <w:r w:rsidRPr="00B371B8">
        <w:rPr>
          <w:rFonts w:ascii="Arial" w:hAnsi="Arial" w:cs="Arial"/>
          <w:sz w:val="24"/>
          <w:szCs w:val="24"/>
        </w:rPr>
        <w:t>Effective communication aids personalised care</w:t>
      </w:r>
      <w:r w:rsidR="009400A0">
        <w:rPr>
          <w:rFonts w:ascii="Arial" w:hAnsi="Arial" w:cs="Arial"/>
          <w:sz w:val="24"/>
          <w:szCs w:val="24"/>
        </w:rPr>
        <w:t>.</w:t>
      </w:r>
      <w:r w:rsidRPr="00B371B8">
        <w:rPr>
          <w:rFonts w:ascii="Arial" w:hAnsi="Arial" w:cs="Arial"/>
          <w:sz w:val="24"/>
          <w:szCs w:val="24"/>
        </w:rPr>
        <w:t xml:space="preserve"> The focus of consistent and person-centred practices is knowledge of what is important to the person and not just the task that must be done</w:t>
      </w:r>
      <w:r w:rsidR="009400A0" w:rsidRPr="00B371B8">
        <w:rPr>
          <w:rFonts w:ascii="Arial" w:hAnsi="Arial" w:cs="Arial"/>
          <w:sz w:val="24"/>
          <w:szCs w:val="24"/>
        </w:rPr>
        <w:t xml:space="preserve">. </w:t>
      </w:r>
      <w:r w:rsidRPr="00B371B8">
        <w:rPr>
          <w:rFonts w:ascii="Arial" w:hAnsi="Arial" w:cs="Arial"/>
          <w:sz w:val="24"/>
          <w:szCs w:val="24"/>
        </w:rPr>
        <w:t xml:space="preserve">People can have preferences about social interaction, privacy, food, mobility support or who they feel comfortable with. When staff ask open questions and listen carefully, they are more likely to learn these preferences. When </w:t>
      </w:r>
      <w:r>
        <w:rPr>
          <w:rFonts w:ascii="Arial" w:hAnsi="Arial" w:cs="Arial"/>
          <w:sz w:val="24"/>
          <w:szCs w:val="24"/>
        </w:rPr>
        <w:t>their</w:t>
      </w:r>
      <w:r w:rsidRPr="00B371B8">
        <w:rPr>
          <w:rFonts w:ascii="Arial" w:hAnsi="Arial" w:cs="Arial"/>
          <w:sz w:val="24"/>
          <w:szCs w:val="24"/>
        </w:rPr>
        <w:t xml:space="preserve"> communication is respectful and perceived </w:t>
      </w:r>
      <w:r w:rsidR="009400A0">
        <w:rPr>
          <w:rFonts w:ascii="Arial" w:hAnsi="Arial" w:cs="Arial"/>
          <w:sz w:val="24"/>
          <w:szCs w:val="24"/>
        </w:rPr>
        <w:t xml:space="preserve">as </w:t>
      </w:r>
      <w:r w:rsidRPr="00B371B8">
        <w:rPr>
          <w:rFonts w:ascii="Arial" w:hAnsi="Arial" w:cs="Arial"/>
          <w:sz w:val="24"/>
          <w:szCs w:val="24"/>
        </w:rPr>
        <w:t xml:space="preserve">safe, people are also more likely to voice worries sooner, helping both wellbeing and safety. </w:t>
      </w:r>
    </w:p>
    <w:p w14:paraId="5AA5DC52" w14:textId="4E11F981" w:rsidR="009400A0" w:rsidRPr="009400A0" w:rsidRDefault="009400A0" w:rsidP="009400A0">
      <w:pPr>
        <w:pStyle w:val="Heading1"/>
      </w:pPr>
      <w:bookmarkStart w:id="4" w:name="_Toc217234223"/>
      <w:r w:rsidRPr="009400A0">
        <w:t>5. Evidence from practice: three complete examples.</w:t>
      </w:r>
      <w:bookmarkEnd w:id="4"/>
    </w:p>
    <w:p w14:paraId="768AF234" w14:textId="229DACFF" w:rsidR="009400A0" w:rsidRPr="009400A0" w:rsidRDefault="009400A0" w:rsidP="009400A0">
      <w:pPr>
        <w:jc w:val="both"/>
        <w:rPr>
          <w:rFonts w:ascii="Arial" w:hAnsi="Arial" w:cs="Arial"/>
          <w:sz w:val="24"/>
          <w:szCs w:val="24"/>
        </w:rPr>
      </w:pPr>
      <w:r w:rsidRPr="009400A0">
        <w:rPr>
          <w:rFonts w:ascii="Arial" w:hAnsi="Arial" w:cs="Arial"/>
          <w:sz w:val="24"/>
          <w:szCs w:val="24"/>
        </w:rPr>
        <w:t>The examples below will demonstrate effective communication in a health and social care role by being realistic. The descriptions, presented in a practical form, outline what the worker does, why this matters, and what this leads to.</w:t>
      </w:r>
    </w:p>
    <w:p w14:paraId="4B7AA834" w14:textId="71398D3B" w:rsidR="009400A0" w:rsidRPr="009400A0" w:rsidRDefault="009400A0" w:rsidP="009400A0">
      <w:pPr>
        <w:jc w:val="both"/>
        <w:rPr>
          <w:rFonts w:ascii="Arial" w:hAnsi="Arial" w:cs="Arial"/>
          <w:sz w:val="24"/>
          <w:szCs w:val="24"/>
        </w:rPr>
      </w:pPr>
      <w:r>
        <w:rPr>
          <w:rFonts w:ascii="Arial" w:hAnsi="Arial" w:cs="Arial"/>
          <w:sz w:val="24"/>
          <w:szCs w:val="24"/>
        </w:rPr>
        <w:t xml:space="preserve">Example 1: </w:t>
      </w:r>
      <w:r w:rsidRPr="009400A0">
        <w:rPr>
          <w:rFonts w:ascii="Arial" w:hAnsi="Arial" w:cs="Arial"/>
          <w:sz w:val="24"/>
          <w:szCs w:val="24"/>
        </w:rPr>
        <w:t>Communicating with someone according to their needs.</w:t>
      </w:r>
    </w:p>
    <w:p w14:paraId="2E7B2F65" w14:textId="0ECA6012" w:rsidR="009400A0" w:rsidRPr="009400A0" w:rsidRDefault="009400A0" w:rsidP="009400A0">
      <w:pPr>
        <w:jc w:val="both"/>
        <w:rPr>
          <w:rFonts w:ascii="Arial" w:hAnsi="Arial" w:cs="Arial"/>
          <w:sz w:val="24"/>
          <w:szCs w:val="24"/>
        </w:rPr>
      </w:pPr>
      <w:r w:rsidRPr="009400A0">
        <w:rPr>
          <w:rFonts w:ascii="Arial" w:hAnsi="Arial" w:cs="Arial"/>
          <w:sz w:val="24"/>
          <w:szCs w:val="24"/>
        </w:rPr>
        <w:t>During a classroom simulation</w:t>
      </w:r>
      <w:r>
        <w:rPr>
          <w:rFonts w:ascii="Arial" w:hAnsi="Arial" w:cs="Arial"/>
          <w:sz w:val="24"/>
          <w:szCs w:val="24"/>
        </w:rPr>
        <w:t>,</w:t>
      </w:r>
      <w:r w:rsidRPr="009400A0">
        <w:rPr>
          <w:rFonts w:ascii="Arial" w:hAnsi="Arial" w:cs="Arial"/>
          <w:sz w:val="24"/>
          <w:szCs w:val="24"/>
        </w:rPr>
        <w:t xml:space="preserve"> I assisted an older person who appeared anxious about the new care routine and was hard of hearing. My opening strategy is to ensure the person is engaged, speak clearly, and keep sentences short. I took my time and used non-medical terms to describe symptoms. I inquired using open-ended questions, such as, “What most concerns you regarding this?</w:t>
      </w:r>
      <w:r>
        <w:rPr>
          <w:rFonts w:ascii="Arial" w:hAnsi="Arial" w:cs="Arial"/>
          <w:sz w:val="24"/>
          <w:szCs w:val="24"/>
        </w:rPr>
        <w:t xml:space="preserve"> </w:t>
      </w:r>
      <w:r w:rsidRPr="009400A0">
        <w:rPr>
          <w:rFonts w:ascii="Arial" w:hAnsi="Arial" w:cs="Arial"/>
          <w:sz w:val="24"/>
          <w:szCs w:val="24"/>
        </w:rPr>
        <w:t>I listened without saying a word. I subsequently provided a summary of my understanding to the person and sought their confirmation. In other words, I had to make sure I was not assuming incorrect information from whatever they were saying. This approach reflects an expectation to listen to service users and take account of their needs and wishes</w:t>
      </w:r>
      <w:r>
        <w:rPr>
          <w:rFonts w:ascii="Arial" w:hAnsi="Arial" w:cs="Arial"/>
          <w:sz w:val="24"/>
          <w:szCs w:val="24"/>
        </w:rPr>
        <w:t xml:space="preserve"> and</w:t>
      </w:r>
      <w:r w:rsidRPr="009400A0">
        <w:rPr>
          <w:rFonts w:ascii="Arial" w:hAnsi="Arial" w:cs="Arial"/>
          <w:sz w:val="24"/>
          <w:szCs w:val="24"/>
        </w:rPr>
        <w:t xml:space="preserve"> use appropriate methods of communication </w:t>
      </w:r>
      <w:r>
        <w:rPr>
          <w:rFonts w:ascii="Arial" w:hAnsi="Arial" w:cs="Arial"/>
          <w:sz w:val="24"/>
          <w:szCs w:val="24"/>
        </w:rPr>
        <w:t>systems</w:t>
      </w:r>
      <w:r w:rsidRPr="009400A0">
        <w:rPr>
          <w:rFonts w:ascii="Arial" w:hAnsi="Arial" w:cs="Arial"/>
          <w:sz w:val="24"/>
          <w:szCs w:val="24"/>
        </w:rPr>
        <w:t>. (HCPC, 2024; Skills for Care, 2015).</w:t>
      </w:r>
    </w:p>
    <w:p w14:paraId="46D60C15" w14:textId="16A77166" w:rsidR="009400A0" w:rsidRPr="009400A0" w:rsidRDefault="009400A0" w:rsidP="009400A0">
      <w:pPr>
        <w:jc w:val="both"/>
        <w:rPr>
          <w:rFonts w:ascii="Arial" w:hAnsi="Arial" w:cs="Arial"/>
          <w:sz w:val="24"/>
          <w:szCs w:val="24"/>
        </w:rPr>
      </w:pPr>
      <w:r>
        <w:rPr>
          <w:rFonts w:ascii="Arial" w:hAnsi="Arial" w:cs="Arial"/>
          <w:sz w:val="24"/>
          <w:szCs w:val="24"/>
        </w:rPr>
        <w:t xml:space="preserve">Example 2: </w:t>
      </w:r>
      <w:r w:rsidRPr="009400A0">
        <w:rPr>
          <w:rFonts w:ascii="Arial" w:hAnsi="Arial" w:cs="Arial"/>
          <w:sz w:val="24"/>
          <w:szCs w:val="24"/>
        </w:rPr>
        <w:t>Safety is assured by a clearly established handover process.</w:t>
      </w:r>
    </w:p>
    <w:p w14:paraId="6B2F1FAF" w14:textId="37A813F3" w:rsidR="009400A0" w:rsidRPr="009400A0" w:rsidRDefault="009400A0" w:rsidP="009400A0">
      <w:pPr>
        <w:jc w:val="both"/>
        <w:rPr>
          <w:rFonts w:ascii="Arial" w:hAnsi="Arial" w:cs="Arial"/>
          <w:sz w:val="24"/>
          <w:szCs w:val="24"/>
        </w:rPr>
      </w:pPr>
      <w:r w:rsidRPr="009400A0">
        <w:rPr>
          <w:rFonts w:ascii="Arial" w:hAnsi="Arial" w:cs="Arial"/>
          <w:sz w:val="24"/>
          <w:szCs w:val="24"/>
        </w:rPr>
        <w:lastRenderedPageBreak/>
        <w:t xml:space="preserve">During a shift handover, I needed to inform that a person </w:t>
      </w:r>
      <w:r>
        <w:rPr>
          <w:rFonts w:ascii="Arial" w:hAnsi="Arial" w:cs="Arial"/>
          <w:sz w:val="24"/>
          <w:szCs w:val="24"/>
        </w:rPr>
        <w:t>had become</w:t>
      </w:r>
      <w:r w:rsidRPr="009400A0">
        <w:rPr>
          <w:rFonts w:ascii="Arial" w:hAnsi="Arial" w:cs="Arial"/>
          <w:sz w:val="24"/>
          <w:szCs w:val="24"/>
        </w:rPr>
        <w:t xml:space="preserve"> dizzy earlier in the day and </w:t>
      </w:r>
      <w:r>
        <w:rPr>
          <w:rFonts w:ascii="Arial" w:hAnsi="Arial" w:cs="Arial"/>
          <w:sz w:val="24"/>
          <w:szCs w:val="24"/>
        </w:rPr>
        <w:t>had</w:t>
      </w:r>
      <w:r w:rsidRPr="009400A0">
        <w:rPr>
          <w:rFonts w:ascii="Arial" w:hAnsi="Arial" w:cs="Arial"/>
          <w:sz w:val="24"/>
          <w:szCs w:val="24"/>
        </w:rPr>
        <w:t xml:space="preserve"> an increased </w:t>
      </w:r>
      <w:r>
        <w:rPr>
          <w:rFonts w:ascii="Arial" w:hAnsi="Arial" w:cs="Arial"/>
          <w:sz w:val="24"/>
          <w:szCs w:val="24"/>
        </w:rPr>
        <w:t>fall</w:t>
      </w:r>
      <w:r w:rsidRPr="009400A0">
        <w:rPr>
          <w:rFonts w:ascii="Arial" w:hAnsi="Arial" w:cs="Arial"/>
          <w:sz w:val="24"/>
          <w:szCs w:val="24"/>
        </w:rPr>
        <w:t xml:space="preserve"> risk. I </w:t>
      </w:r>
      <w:r>
        <w:rPr>
          <w:rFonts w:ascii="Arial" w:hAnsi="Arial" w:cs="Arial"/>
          <w:sz w:val="24"/>
          <w:szCs w:val="24"/>
        </w:rPr>
        <w:t>utilised</w:t>
      </w:r>
      <w:r w:rsidRPr="009400A0">
        <w:rPr>
          <w:rFonts w:ascii="Arial" w:hAnsi="Arial" w:cs="Arial"/>
          <w:sz w:val="24"/>
          <w:szCs w:val="24"/>
        </w:rPr>
        <w:t xml:space="preserve"> a clear structure to eliminate lost key details. Initially, I informed the situation- falls risk and dizziness, next the relevant background- near-fall recently and requiring support when mobilising, next what I observed- unsteady gait and requiring supervision and finally what I recommended- closer observation, call bell within reach and support for transfers. This contributes to safer continuity since the staff receiving the handover know what to look for and which actions reduce risk. It also echoes guidance that highlights clear, direct, and unambiguous handover communication and </w:t>
      </w:r>
      <w:r>
        <w:rPr>
          <w:rFonts w:ascii="Arial" w:hAnsi="Arial" w:cs="Arial"/>
          <w:sz w:val="24"/>
          <w:szCs w:val="24"/>
        </w:rPr>
        <w:t xml:space="preserve">an </w:t>
      </w:r>
      <w:r w:rsidRPr="009400A0">
        <w:rPr>
          <w:rFonts w:ascii="Arial" w:hAnsi="Arial" w:cs="Arial"/>
          <w:sz w:val="24"/>
          <w:szCs w:val="24"/>
        </w:rPr>
        <w:t xml:space="preserve">enabler for structured communication approaches like the SBAR. World Health </w:t>
      </w:r>
      <w:r>
        <w:rPr>
          <w:rFonts w:ascii="Arial" w:hAnsi="Arial" w:cs="Arial"/>
          <w:sz w:val="24"/>
          <w:szCs w:val="24"/>
        </w:rPr>
        <w:t>Organisation</w:t>
      </w:r>
      <w:r w:rsidRPr="009400A0">
        <w:rPr>
          <w:rFonts w:ascii="Arial" w:hAnsi="Arial" w:cs="Arial"/>
          <w:sz w:val="24"/>
          <w:szCs w:val="24"/>
        </w:rPr>
        <w:t xml:space="preserve"> (2007); NHS England (2017).</w:t>
      </w:r>
    </w:p>
    <w:p w14:paraId="09DF5FEF" w14:textId="77777777" w:rsidR="009400A0" w:rsidRPr="009400A0" w:rsidRDefault="009400A0" w:rsidP="009400A0">
      <w:pPr>
        <w:jc w:val="both"/>
        <w:rPr>
          <w:rFonts w:ascii="Arial" w:hAnsi="Arial" w:cs="Arial"/>
          <w:sz w:val="24"/>
          <w:szCs w:val="24"/>
        </w:rPr>
      </w:pPr>
      <w:r w:rsidRPr="009400A0">
        <w:rPr>
          <w:rFonts w:ascii="Arial" w:hAnsi="Arial" w:cs="Arial"/>
          <w:sz w:val="24"/>
          <w:szCs w:val="24"/>
        </w:rPr>
        <w:t>Example 3: Dignity while providing personal care.</w:t>
      </w:r>
    </w:p>
    <w:p w14:paraId="3905EFF5" w14:textId="5DBFE26F" w:rsidR="009400A0" w:rsidRPr="009400A0" w:rsidRDefault="009400A0" w:rsidP="009400A0">
      <w:pPr>
        <w:jc w:val="both"/>
        <w:rPr>
          <w:rFonts w:ascii="Arial" w:hAnsi="Arial" w:cs="Arial"/>
          <w:sz w:val="24"/>
          <w:szCs w:val="24"/>
        </w:rPr>
      </w:pPr>
      <w:r w:rsidRPr="009400A0">
        <w:rPr>
          <w:rFonts w:ascii="Arial" w:hAnsi="Arial" w:cs="Arial"/>
          <w:sz w:val="24"/>
          <w:szCs w:val="24"/>
        </w:rPr>
        <w:t>While roleplaying a personal care scenario, a service user became quiet and averted eye contact when washing was mentioned during support. I identified this as a potential non-verbal sign of discomfort. I slowed the conversation by using my voice in a calm tone</w:t>
      </w:r>
      <w:r>
        <w:rPr>
          <w:rFonts w:ascii="Arial" w:hAnsi="Arial" w:cs="Arial"/>
          <w:sz w:val="24"/>
          <w:szCs w:val="24"/>
        </w:rPr>
        <w:t>,</w:t>
      </w:r>
      <w:r w:rsidRPr="009400A0">
        <w:rPr>
          <w:rFonts w:ascii="Arial" w:hAnsi="Arial" w:cs="Arial"/>
          <w:sz w:val="24"/>
          <w:szCs w:val="24"/>
        </w:rPr>
        <w:t xml:space="preserve"> asking permission to continue. I explained each step before I did anything, and offered them choices, like would they like to have a towel for added privacy or wash certain areas themselves. I also gave them the reassurance that they could pause anytime. The instance highlights the communication which upholds dignity and the person-centred approach to care by respecting privacy and supporting choice. (2025 CQC; 2025 SCIE).</w:t>
      </w:r>
    </w:p>
    <w:p w14:paraId="11A873E7" w14:textId="0FAF1385" w:rsidR="00B371B8" w:rsidRDefault="009400A0" w:rsidP="009400A0">
      <w:pPr>
        <w:jc w:val="both"/>
        <w:rPr>
          <w:rFonts w:ascii="Arial" w:hAnsi="Arial" w:cs="Arial"/>
          <w:sz w:val="24"/>
          <w:szCs w:val="24"/>
        </w:rPr>
      </w:pPr>
      <w:r w:rsidRPr="009400A0">
        <w:rPr>
          <w:rFonts w:ascii="Arial" w:hAnsi="Arial" w:cs="Arial"/>
          <w:sz w:val="24"/>
          <w:szCs w:val="24"/>
        </w:rPr>
        <w:t>These examples together show communication, which is clear, respectful, adaptable, and safe</w:t>
      </w:r>
      <w:r>
        <w:rPr>
          <w:rFonts w:ascii="Arial" w:hAnsi="Arial" w:cs="Arial"/>
          <w:sz w:val="24"/>
          <w:szCs w:val="24"/>
        </w:rPr>
        <w:t>,</w:t>
      </w:r>
      <w:r w:rsidRPr="009400A0">
        <w:rPr>
          <w:rFonts w:ascii="Arial" w:hAnsi="Arial" w:cs="Arial"/>
          <w:sz w:val="24"/>
          <w:szCs w:val="24"/>
        </w:rPr>
        <w:t xml:space="preserve"> </w:t>
      </w:r>
      <w:r>
        <w:rPr>
          <w:rFonts w:ascii="Arial" w:hAnsi="Arial" w:cs="Arial"/>
          <w:sz w:val="24"/>
          <w:szCs w:val="24"/>
        </w:rPr>
        <w:t>outcome focused</w:t>
      </w:r>
      <w:r w:rsidRPr="009400A0">
        <w:rPr>
          <w:rFonts w:ascii="Arial" w:hAnsi="Arial" w:cs="Arial"/>
          <w:sz w:val="24"/>
          <w:szCs w:val="24"/>
        </w:rPr>
        <w:t xml:space="preserve">. The capability of an employee </w:t>
      </w:r>
      <w:r>
        <w:rPr>
          <w:rFonts w:ascii="Arial" w:hAnsi="Arial" w:cs="Arial"/>
          <w:sz w:val="24"/>
          <w:szCs w:val="24"/>
        </w:rPr>
        <w:t>to modify</w:t>
      </w:r>
      <w:r w:rsidRPr="009400A0">
        <w:rPr>
          <w:rFonts w:ascii="Arial" w:hAnsi="Arial" w:cs="Arial"/>
          <w:sz w:val="24"/>
          <w:szCs w:val="24"/>
        </w:rPr>
        <w:t xml:space="preserve"> conversation as per the </w:t>
      </w:r>
      <w:r>
        <w:rPr>
          <w:rFonts w:ascii="Arial" w:hAnsi="Arial" w:cs="Arial"/>
          <w:sz w:val="24"/>
          <w:szCs w:val="24"/>
        </w:rPr>
        <w:t>demands</w:t>
      </w:r>
      <w:r w:rsidRPr="009400A0">
        <w:rPr>
          <w:rFonts w:ascii="Arial" w:hAnsi="Arial" w:cs="Arial"/>
          <w:sz w:val="24"/>
          <w:szCs w:val="24"/>
        </w:rPr>
        <w:t xml:space="preserve"> of the situation will demonstrate better employability skills of a person. (2024 HCPC)</w:t>
      </w:r>
      <w:r>
        <w:rPr>
          <w:rFonts w:ascii="Arial" w:hAnsi="Arial" w:cs="Arial"/>
          <w:sz w:val="24"/>
          <w:szCs w:val="24"/>
        </w:rPr>
        <w:t>.</w:t>
      </w:r>
    </w:p>
    <w:p w14:paraId="17752CB7" w14:textId="0C2C9E07" w:rsidR="009400A0" w:rsidRPr="009400A0" w:rsidRDefault="009400A0" w:rsidP="009400A0">
      <w:pPr>
        <w:pStyle w:val="Heading1"/>
      </w:pPr>
      <w:bookmarkStart w:id="5" w:name="_Toc217234224"/>
      <w:r w:rsidRPr="009400A0">
        <w:t>6. Suggestions and strategy for development.</w:t>
      </w:r>
      <w:bookmarkEnd w:id="5"/>
    </w:p>
    <w:p w14:paraId="3207A791" w14:textId="26B72EDD" w:rsidR="009400A0" w:rsidRPr="009400A0" w:rsidRDefault="009400A0" w:rsidP="009400A0">
      <w:pPr>
        <w:jc w:val="both"/>
        <w:rPr>
          <w:rFonts w:ascii="Arial" w:hAnsi="Arial" w:cs="Arial"/>
          <w:sz w:val="24"/>
          <w:szCs w:val="24"/>
        </w:rPr>
      </w:pPr>
      <w:r w:rsidRPr="009400A0">
        <w:rPr>
          <w:rFonts w:ascii="Arial" w:hAnsi="Arial" w:cs="Arial"/>
          <w:sz w:val="24"/>
          <w:szCs w:val="24"/>
        </w:rPr>
        <w:t>To improve communication further and promote employability, three concrete steps are suggested.</w:t>
      </w:r>
    </w:p>
    <w:p w14:paraId="201DBAD1" w14:textId="5C8D903A" w:rsidR="009400A0" w:rsidRPr="009400A0" w:rsidRDefault="009400A0" w:rsidP="009400A0">
      <w:pPr>
        <w:jc w:val="both"/>
        <w:rPr>
          <w:rFonts w:ascii="Arial" w:hAnsi="Arial" w:cs="Arial"/>
          <w:sz w:val="24"/>
          <w:szCs w:val="24"/>
        </w:rPr>
      </w:pPr>
      <w:r w:rsidRPr="009400A0">
        <w:rPr>
          <w:rFonts w:ascii="Arial" w:hAnsi="Arial" w:cs="Arial"/>
          <w:sz w:val="24"/>
          <w:szCs w:val="24"/>
        </w:rPr>
        <w:t>Initially, I will continually utilise SBAR when raising concerns and during a handover of keys for escalation of expedited changes. Even under pressure or time constraints, this will enable me to communicate clearly. (England’s NHS, 2017).</w:t>
      </w:r>
    </w:p>
    <w:p w14:paraId="7549FC04" w14:textId="5DFCF869" w:rsidR="009400A0" w:rsidRPr="009400A0" w:rsidRDefault="009400A0" w:rsidP="009400A0">
      <w:pPr>
        <w:jc w:val="both"/>
        <w:rPr>
          <w:rFonts w:ascii="Arial" w:hAnsi="Arial" w:cs="Arial"/>
          <w:sz w:val="24"/>
          <w:szCs w:val="24"/>
        </w:rPr>
      </w:pPr>
      <w:r w:rsidRPr="009400A0">
        <w:rPr>
          <w:rFonts w:ascii="Arial" w:hAnsi="Arial" w:cs="Arial"/>
          <w:sz w:val="24"/>
          <w:szCs w:val="24"/>
        </w:rPr>
        <w:t>Next, I will seek feedback after a communication-heavy situation (e.g. a handover, supporting a distressed person or explaining a care task). I will take one point of improvement and apply it in the next similar situation. This ensures that development remains realistic and identifiable.</w:t>
      </w:r>
    </w:p>
    <w:p w14:paraId="2A2F5AF9" w14:textId="49EDA845" w:rsidR="009400A0" w:rsidRPr="009400A0" w:rsidRDefault="009400A0" w:rsidP="009400A0">
      <w:pPr>
        <w:jc w:val="both"/>
        <w:rPr>
          <w:rFonts w:ascii="Arial" w:hAnsi="Arial" w:cs="Arial"/>
          <w:sz w:val="24"/>
          <w:szCs w:val="24"/>
        </w:rPr>
      </w:pPr>
      <w:r w:rsidRPr="009400A0">
        <w:rPr>
          <w:rFonts w:ascii="Arial" w:hAnsi="Arial" w:cs="Arial"/>
          <w:sz w:val="24"/>
          <w:szCs w:val="24"/>
        </w:rPr>
        <w:t xml:space="preserve">A shared decision conversation is used. They make use of plain terms and check comprehension. I will always ask if I may pass the information to senior staff and encourage questions. This inclusion facilitates involvement in </w:t>
      </w:r>
      <w:r>
        <w:rPr>
          <w:rFonts w:ascii="Arial" w:hAnsi="Arial" w:cs="Arial"/>
          <w:sz w:val="24"/>
          <w:szCs w:val="24"/>
        </w:rPr>
        <w:t>care decisions</w:t>
      </w:r>
      <w:r w:rsidRPr="009400A0">
        <w:rPr>
          <w:rFonts w:ascii="Arial" w:hAnsi="Arial" w:cs="Arial"/>
          <w:sz w:val="24"/>
          <w:szCs w:val="24"/>
        </w:rPr>
        <w:t xml:space="preserve"> and reduces accusations of misunderstandings. (</w:t>
      </w:r>
      <w:r>
        <w:rPr>
          <w:rFonts w:ascii="Arial" w:hAnsi="Arial" w:cs="Arial"/>
          <w:sz w:val="24"/>
          <w:szCs w:val="24"/>
        </w:rPr>
        <w:t>Happy New</w:t>
      </w:r>
      <w:r w:rsidRPr="009400A0">
        <w:rPr>
          <w:rFonts w:ascii="Arial" w:hAnsi="Arial" w:cs="Arial"/>
          <w:sz w:val="24"/>
          <w:szCs w:val="24"/>
        </w:rPr>
        <w:t xml:space="preserve"> Year 2021)</w:t>
      </w:r>
    </w:p>
    <w:p w14:paraId="2974FE0D" w14:textId="5545FDD8" w:rsidR="009400A0" w:rsidRPr="009400A0" w:rsidRDefault="009400A0" w:rsidP="009400A0">
      <w:pPr>
        <w:pStyle w:val="Heading1"/>
      </w:pPr>
      <w:bookmarkStart w:id="6" w:name="_Toc217234225"/>
      <w:r w:rsidRPr="009400A0">
        <w:lastRenderedPageBreak/>
        <w:t xml:space="preserve">7. </w:t>
      </w:r>
      <w:r>
        <w:t>Conclusion</w:t>
      </w:r>
      <w:bookmarkEnd w:id="6"/>
    </w:p>
    <w:p w14:paraId="0E9EB593" w14:textId="234A401A" w:rsidR="009400A0" w:rsidRDefault="00AE6D33" w:rsidP="009400A0">
      <w:pPr>
        <w:jc w:val="both"/>
        <w:rPr>
          <w:rFonts w:ascii="Arial" w:hAnsi="Arial" w:cs="Arial"/>
          <w:sz w:val="24"/>
          <w:szCs w:val="24"/>
        </w:rPr>
      </w:pPr>
      <w:r w:rsidRPr="00AE6D33">
        <w:rPr>
          <w:rFonts w:ascii="Arial" w:hAnsi="Arial" w:cs="Arial"/>
          <w:sz w:val="24"/>
          <w:szCs w:val="24"/>
        </w:rPr>
        <w:t>Effective communication helps people stay safe, protects dignity and enables consistent teamwork in the health and social care work. Costs of handovers and escalations are reduced as delegation of tasks to the right staff is based on clear information to act quickly and safely. As a result</w:t>
      </w:r>
      <w:r>
        <w:rPr>
          <w:rFonts w:ascii="Arial" w:hAnsi="Arial" w:cs="Arial"/>
          <w:sz w:val="24"/>
          <w:szCs w:val="24"/>
        </w:rPr>
        <w:t>,</w:t>
      </w:r>
      <w:r w:rsidRPr="00AE6D33">
        <w:rPr>
          <w:rFonts w:ascii="Arial" w:hAnsi="Arial" w:cs="Arial"/>
          <w:sz w:val="24"/>
          <w:szCs w:val="24"/>
        </w:rPr>
        <w:t xml:space="preserve"> people will feel more respected, heard and involved, which supports person-centred care and shared decision </w:t>
      </w:r>
      <w:proofErr w:type="spellStart"/>
      <w:r w:rsidRPr="00AE6D33">
        <w:rPr>
          <w:rFonts w:ascii="Arial" w:hAnsi="Arial" w:cs="Arial"/>
          <w:sz w:val="24"/>
          <w:szCs w:val="24"/>
        </w:rPr>
        <w:t>making.</w:t>
      </w:r>
      <w:r w:rsidR="009400A0" w:rsidRPr="009400A0">
        <w:rPr>
          <w:rFonts w:ascii="Arial" w:hAnsi="Arial" w:cs="Arial"/>
          <w:sz w:val="24"/>
          <w:szCs w:val="24"/>
        </w:rPr>
        <w:t>The</w:t>
      </w:r>
      <w:proofErr w:type="spellEnd"/>
      <w:r w:rsidR="009400A0" w:rsidRPr="009400A0">
        <w:rPr>
          <w:rFonts w:ascii="Arial" w:hAnsi="Arial" w:cs="Arial"/>
          <w:sz w:val="24"/>
          <w:szCs w:val="24"/>
        </w:rPr>
        <w:t xml:space="preserve"> examples in this report show communication in action: adapting to needs, handing over risk clearly, and protecting dignity in the intimate physical care of people. When a worker has structured communication, feedback seeking, and plain language conversations, they can enhance their employability and improve safer, respectful care. (World Health </w:t>
      </w:r>
      <w:r w:rsidR="009400A0">
        <w:rPr>
          <w:rFonts w:ascii="Arial" w:hAnsi="Arial" w:cs="Arial"/>
          <w:sz w:val="24"/>
          <w:szCs w:val="24"/>
        </w:rPr>
        <w:t>Organisation</w:t>
      </w:r>
      <w:r w:rsidR="009400A0" w:rsidRPr="009400A0">
        <w:rPr>
          <w:rFonts w:ascii="Arial" w:hAnsi="Arial" w:cs="Arial"/>
          <w:sz w:val="24"/>
          <w:szCs w:val="24"/>
        </w:rPr>
        <w:t>; Healthcare and Professions Council).</w:t>
      </w:r>
    </w:p>
    <w:p w14:paraId="76067A6E" w14:textId="77777777" w:rsidR="00977F0C" w:rsidRDefault="00977F0C" w:rsidP="009400A0">
      <w:pPr>
        <w:jc w:val="both"/>
        <w:rPr>
          <w:rFonts w:ascii="Arial" w:hAnsi="Arial" w:cs="Arial"/>
          <w:sz w:val="24"/>
          <w:szCs w:val="24"/>
        </w:rPr>
      </w:pPr>
    </w:p>
    <w:p w14:paraId="4C8D07B2" w14:textId="77777777" w:rsidR="00977F0C" w:rsidRDefault="00977F0C" w:rsidP="009400A0">
      <w:pPr>
        <w:jc w:val="both"/>
        <w:rPr>
          <w:rFonts w:ascii="Arial" w:hAnsi="Arial" w:cs="Arial"/>
          <w:sz w:val="24"/>
          <w:szCs w:val="24"/>
        </w:rPr>
      </w:pPr>
    </w:p>
    <w:p w14:paraId="350DB5EA" w14:textId="77777777" w:rsidR="00977F0C" w:rsidRDefault="00977F0C" w:rsidP="009400A0">
      <w:pPr>
        <w:jc w:val="both"/>
        <w:rPr>
          <w:rFonts w:ascii="Arial" w:hAnsi="Arial" w:cs="Arial"/>
          <w:sz w:val="24"/>
          <w:szCs w:val="24"/>
        </w:rPr>
      </w:pPr>
    </w:p>
    <w:p w14:paraId="240998E6" w14:textId="77777777" w:rsidR="00977F0C" w:rsidRDefault="00977F0C" w:rsidP="009400A0">
      <w:pPr>
        <w:jc w:val="both"/>
        <w:rPr>
          <w:rFonts w:ascii="Arial" w:hAnsi="Arial" w:cs="Arial"/>
          <w:sz w:val="24"/>
          <w:szCs w:val="24"/>
        </w:rPr>
      </w:pPr>
    </w:p>
    <w:p w14:paraId="272B7027" w14:textId="77777777" w:rsidR="00977F0C" w:rsidRDefault="00977F0C" w:rsidP="009400A0">
      <w:pPr>
        <w:jc w:val="both"/>
        <w:rPr>
          <w:rFonts w:ascii="Arial" w:hAnsi="Arial" w:cs="Arial"/>
          <w:sz w:val="24"/>
          <w:szCs w:val="24"/>
        </w:rPr>
      </w:pPr>
    </w:p>
    <w:p w14:paraId="20990327" w14:textId="77777777" w:rsidR="00977F0C" w:rsidRDefault="00977F0C" w:rsidP="009400A0">
      <w:pPr>
        <w:jc w:val="both"/>
        <w:rPr>
          <w:rFonts w:ascii="Arial" w:hAnsi="Arial" w:cs="Arial"/>
          <w:sz w:val="24"/>
          <w:szCs w:val="24"/>
        </w:rPr>
      </w:pPr>
    </w:p>
    <w:p w14:paraId="578C71C9" w14:textId="77777777" w:rsidR="00977F0C" w:rsidRDefault="00977F0C" w:rsidP="009400A0">
      <w:pPr>
        <w:jc w:val="both"/>
        <w:rPr>
          <w:rFonts w:ascii="Arial" w:hAnsi="Arial" w:cs="Arial"/>
          <w:sz w:val="24"/>
          <w:szCs w:val="24"/>
        </w:rPr>
      </w:pPr>
    </w:p>
    <w:p w14:paraId="41F30961" w14:textId="77777777" w:rsidR="00977F0C" w:rsidRDefault="00977F0C" w:rsidP="009400A0">
      <w:pPr>
        <w:jc w:val="both"/>
        <w:rPr>
          <w:rFonts w:ascii="Arial" w:hAnsi="Arial" w:cs="Arial"/>
          <w:sz w:val="24"/>
          <w:szCs w:val="24"/>
        </w:rPr>
      </w:pPr>
    </w:p>
    <w:p w14:paraId="0AD52EBE" w14:textId="77777777" w:rsidR="00977F0C" w:rsidRDefault="00977F0C" w:rsidP="009400A0">
      <w:pPr>
        <w:jc w:val="both"/>
        <w:rPr>
          <w:rFonts w:ascii="Arial" w:hAnsi="Arial" w:cs="Arial"/>
          <w:sz w:val="24"/>
          <w:szCs w:val="24"/>
        </w:rPr>
      </w:pPr>
    </w:p>
    <w:p w14:paraId="13DCA88E" w14:textId="77777777" w:rsidR="00977F0C" w:rsidRDefault="00977F0C" w:rsidP="009400A0">
      <w:pPr>
        <w:jc w:val="both"/>
        <w:rPr>
          <w:rFonts w:ascii="Arial" w:hAnsi="Arial" w:cs="Arial"/>
          <w:sz w:val="24"/>
          <w:szCs w:val="24"/>
        </w:rPr>
      </w:pPr>
    </w:p>
    <w:p w14:paraId="1A29B662" w14:textId="77777777" w:rsidR="00977F0C" w:rsidRDefault="00977F0C" w:rsidP="009400A0">
      <w:pPr>
        <w:jc w:val="both"/>
        <w:rPr>
          <w:rFonts w:ascii="Arial" w:hAnsi="Arial" w:cs="Arial"/>
          <w:sz w:val="24"/>
          <w:szCs w:val="24"/>
        </w:rPr>
      </w:pPr>
    </w:p>
    <w:p w14:paraId="346EE20C" w14:textId="77777777" w:rsidR="00977F0C" w:rsidRDefault="00977F0C" w:rsidP="009400A0">
      <w:pPr>
        <w:jc w:val="both"/>
        <w:rPr>
          <w:rFonts w:ascii="Arial" w:hAnsi="Arial" w:cs="Arial"/>
          <w:sz w:val="24"/>
          <w:szCs w:val="24"/>
        </w:rPr>
      </w:pPr>
    </w:p>
    <w:p w14:paraId="62A2AB82" w14:textId="77777777" w:rsidR="00977F0C" w:rsidRDefault="00977F0C" w:rsidP="009400A0">
      <w:pPr>
        <w:jc w:val="both"/>
        <w:rPr>
          <w:rFonts w:ascii="Arial" w:hAnsi="Arial" w:cs="Arial"/>
          <w:sz w:val="24"/>
          <w:szCs w:val="24"/>
        </w:rPr>
      </w:pPr>
    </w:p>
    <w:p w14:paraId="492C561E" w14:textId="77777777" w:rsidR="00977F0C" w:rsidRDefault="00977F0C" w:rsidP="009400A0">
      <w:pPr>
        <w:jc w:val="both"/>
        <w:rPr>
          <w:rFonts w:ascii="Arial" w:hAnsi="Arial" w:cs="Arial"/>
          <w:sz w:val="24"/>
          <w:szCs w:val="24"/>
        </w:rPr>
      </w:pPr>
    </w:p>
    <w:p w14:paraId="0FEF91AE" w14:textId="77777777" w:rsidR="00977F0C" w:rsidRDefault="00977F0C" w:rsidP="009400A0">
      <w:pPr>
        <w:jc w:val="both"/>
        <w:rPr>
          <w:rFonts w:ascii="Arial" w:hAnsi="Arial" w:cs="Arial"/>
          <w:sz w:val="24"/>
          <w:szCs w:val="24"/>
        </w:rPr>
      </w:pPr>
    </w:p>
    <w:p w14:paraId="7A3065C0" w14:textId="77777777" w:rsidR="00977F0C" w:rsidRDefault="00977F0C" w:rsidP="009400A0">
      <w:pPr>
        <w:jc w:val="both"/>
        <w:rPr>
          <w:rFonts w:ascii="Arial" w:hAnsi="Arial" w:cs="Arial"/>
          <w:sz w:val="24"/>
          <w:szCs w:val="24"/>
        </w:rPr>
      </w:pPr>
    </w:p>
    <w:p w14:paraId="0E551471" w14:textId="77777777" w:rsidR="00977F0C" w:rsidRDefault="00977F0C" w:rsidP="009400A0">
      <w:pPr>
        <w:jc w:val="both"/>
        <w:rPr>
          <w:rFonts w:ascii="Arial" w:hAnsi="Arial" w:cs="Arial"/>
          <w:sz w:val="24"/>
          <w:szCs w:val="24"/>
        </w:rPr>
      </w:pPr>
    </w:p>
    <w:p w14:paraId="34418579" w14:textId="77777777" w:rsidR="00977F0C" w:rsidRDefault="00977F0C" w:rsidP="009400A0">
      <w:pPr>
        <w:jc w:val="both"/>
        <w:rPr>
          <w:rFonts w:ascii="Arial" w:hAnsi="Arial" w:cs="Arial"/>
          <w:sz w:val="24"/>
          <w:szCs w:val="24"/>
        </w:rPr>
      </w:pPr>
    </w:p>
    <w:p w14:paraId="30231EC1" w14:textId="77777777" w:rsidR="00977F0C" w:rsidRDefault="00977F0C" w:rsidP="009400A0">
      <w:pPr>
        <w:jc w:val="both"/>
        <w:rPr>
          <w:rFonts w:ascii="Arial" w:hAnsi="Arial" w:cs="Arial"/>
          <w:sz w:val="24"/>
          <w:szCs w:val="24"/>
        </w:rPr>
      </w:pPr>
    </w:p>
    <w:p w14:paraId="2ED449F6" w14:textId="77777777" w:rsidR="00977F0C" w:rsidRDefault="00977F0C" w:rsidP="009400A0">
      <w:pPr>
        <w:jc w:val="both"/>
        <w:rPr>
          <w:rFonts w:ascii="Arial" w:hAnsi="Arial" w:cs="Arial"/>
          <w:sz w:val="24"/>
          <w:szCs w:val="24"/>
        </w:rPr>
      </w:pPr>
    </w:p>
    <w:p w14:paraId="3EF7F3D3" w14:textId="77777777" w:rsidR="00977F0C" w:rsidRDefault="00977F0C" w:rsidP="009400A0">
      <w:pPr>
        <w:jc w:val="both"/>
        <w:rPr>
          <w:rFonts w:ascii="Arial" w:hAnsi="Arial" w:cs="Arial"/>
          <w:sz w:val="24"/>
          <w:szCs w:val="24"/>
        </w:rPr>
      </w:pPr>
    </w:p>
    <w:p w14:paraId="71CC586E" w14:textId="77777777" w:rsidR="00977F0C" w:rsidRDefault="00977F0C" w:rsidP="009400A0">
      <w:pPr>
        <w:jc w:val="both"/>
        <w:rPr>
          <w:rFonts w:ascii="Arial" w:hAnsi="Arial" w:cs="Arial"/>
          <w:sz w:val="24"/>
          <w:szCs w:val="24"/>
        </w:rPr>
      </w:pPr>
    </w:p>
    <w:p w14:paraId="7DB8E518" w14:textId="77777777" w:rsidR="00977F0C" w:rsidRDefault="00977F0C" w:rsidP="009400A0">
      <w:pPr>
        <w:jc w:val="both"/>
        <w:rPr>
          <w:rFonts w:ascii="Arial" w:hAnsi="Arial" w:cs="Arial"/>
          <w:sz w:val="24"/>
          <w:szCs w:val="24"/>
        </w:rPr>
      </w:pPr>
    </w:p>
    <w:p w14:paraId="14537DBC" w14:textId="77777777" w:rsidR="00977F0C" w:rsidRDefault="00977F0C" w:rsidP="009400A0">
      <w:pPr>
        <w:jc w:val="both"/>
        <w:rPr>
          <w:rFonts w:ascii="Arial" w:hAnsi="Arial" w:cs="Arial"/>
          <w:sz w:val="24"/>
          <w:szCs w:val="24"/>
        </w:rPr>
      </w:pPr>
    </w:p>
    <w:p w14:paraId="59117B8B" w14:textId="77777777" w:rsidR="00977F0C" w:rsidRDefault="00977F0C" w:rsidP="009400A0">
      <w:pPr>
        <w:jc w:val="both"/>
        <w:rPr>
          <w:rFonts w:ascii="Arial" w:hAnsi="Arial" w:cs="Arial"/>
          <w:sz w:val="24"/>
          <w:szCs w:val="24"/>
        </w:rPr>
      </w:pPr>
    </w:p>
    <w:p w14:paraId="3F4B90B1" w14:textId="77777777" w:rsidR="00977F0C" w:rsidRDefault="00977F0C" w:rsidP="009400A0">
      <w:pPr>
        <w:jc w:val="both"/>
        <w:rPr>
          <w:rFonts w:ascii="Arial" w:hAnsi="Arial" w:cs="Arial"/>
          <w:sz w:val="24"/>
          <w:szCs w:val="24"/>
        </w:rPr>
      </w:pPr>
    </w:p>
    <w:p w14:paraId="147319F9" w14:textId="77777777" w:rsidR="00977F0C" w:rsidRDefault="00977F0C" w:rsidP="009400A0">
      <w:pPr>
        <w:jc w:val="both"/>
        <w:rPr>
          <w:rFonts w:ascii="Arial" w:hAnsi="Arial" w:cs="Arial"/>
          <w:sz w:val="24"/>
          <w:szCs w:val="24"/>
        </w:rPr>
      </w:pPr>
    </w:p>
    <w:p w14:paraId="39C721E3" w14:textId="77777777" w:rsidR="00977F0C" w:rsidRDefault="00977F0C" w:rsidP="009400A0">
      <w:pPr>
        <w:jc w:val="both"/>
        <w:rPr>
          <w:rFonts w:ascii="Arial" w:hAnsi="Arial" w:cs="Arial"/>
          <w:sz w:val="24"/>
          <w:szCs w:val="24"/>
        </w:rPr>
      </w:pPr>
    </w:p>
    <w:p w14:paraId="2CC8FF41" w14:textId="77777777" w:rsidR="00977F0C" w:rsidRDefault="00977F0C" w:rsidP="009400A0">
      <w:pPr>
        <w:jc w:val="both"/>
        <w:rPr>
          <w:rFonts w:ascii="Arial" w:hAnsi="Arial" w:cs="Arial"/>
          <w:sz w:val="24"/>
          <w:szCs w:val="24"/>
        </w:rPr>
      </w:pPr>
    </w:p>
    <w:p w14:paraId="12705270" w14:textId="60C52771" w:rsidR="009400A0" w:rsidRDefault="009400A0" w:rsidP="009400A0">
      <w:pPr>
        <w:pStyle w:val="Heading1"/>
      </w:pPr>
      <w:bookmarkStart w:id="7" w:name="_Toc217234226"/>
      <w:r>
        <w:t>References</w:t>
      </w:r>
      <w:bookmarkEnd w:id="7"/>
    </w:p>
    <w:p w14:paraId="2872BFC4" w14:textId="4AF3FAC3" w:rsidR="009400A0" w:rsidRPr="009400A0" w:rsidRDefault="009400A0" w:rsidP="009400A0">
      <w:r w:rsidRPr="009400A0">
        <w:t xml:space="preserve">Care Quality Commission (CQC) (2025) </w:t>
      </w:r>
      <w:r w:rsidRPr="009400A0">
        <w:rPr>
          <w:i/>
          <w:iCs/>
        </w:rPr>
        <w:t>Regulation 10: Dignity and respect</w:t>
      </w:r>
      <w:r w:rsidRPr="009400A0">
        <w:t xml:space="preserve">. Available at: </w:t>
      </w:r>
      <w:hyperlink r:id="rId7" w:tgtFrame="_new" w:history="1">
        <w:r w:rsidRPr="009400A0">
          <w:rPr>
            <w:rStyle w:val="Hyperlink"/>
          </w:rPr>
          <w:t>https://www.cqc.org.uk/guidance-regulation/providers/regulations-service-providers-and-managers/health-social-care-act/regulation-10</w:t>
        </w:r>
      </w:hyperlink>
      <w:r w:rsidRPr="009400A0">
        <w:t xml:space="preserve"> (Accessed: 20 December 2025). </w:t>
      </w:r>
    </w:p>
    <w:p w14:paraId="55338484" w14:textId="01BA499F" w:rsidR="009400A0" w:rsidRPr="009400A0" w:rsidRDefault="009400A0" w:rsidP="009400A0">
      <w:r w:rsidRPr="009400A0">
        <w:t xml:space="preserve">Health and Care Professions Council (HCPC) (2024) </w:t>
      </w:r>
      <w:r w:rsidRPr="009400A0">
        <w:rPr>
          <w:i/>
          <w:iCs/>
        </w:rPr>
        <w:t>Standards of conduct, performance, and ethics</w:t>
      </w:r>
      <w:r w:rsidRPr="009400A0">
        <w:t xml:space="preserve">. Available at: </w:t>
      </w:r>
      <w:hyperlink r:id="rId8" w:tgtFrame="_new" w:history="1">
        <w:r w:rsidRPr="009400A0">
          <w:rPr>
            <w:rStyle w:val="Hyperlink"/>
          </w:rPr>
          <w:t>https://www.hcpc-uk.org/standards/standards-of-conduct-performance-and-ethics/</w:t>
        </w:r>
      </w:hyperlink>
      <w:r w:rsidRPr="009400A0">
        <w:t xml:space="preserve"> (Accessed: 20 December 2025). </w:t>
      </w:r>
    </w:p>
    <w:p w14:paraId="346F8C47" w14:textId="49D22BA7" w:rsidR="009400A0" w:rsidRPr="009400A0" w:rsidRDefault="009400A0" w:rsidP="009400A0">
      <w:r w:rsidRPr="009400A0">
        <w:t xml:space="preserve">National Institute for Health and Care Excellence (NICE) (2021) </w:t>
      </w:r>
      <w:r w:rsidRPr="009400A0">
        <w:rPr>
          <w:i/>
          <w:iCs/>
        </w:rPr>
        <w:t>Shared decision making (NG197)</w:t>
      </w:r>
      <w:r w:rsidRPr="009400A0">
        <w:t xml:space="preserve">. Available at: </w:t>
      </w:r>
      <w:hyperlink r:id="rId9" w:tgtFrame="_new" w:history="1">
        <w:r w:rsidRPr="009400A0">
          <w:rPr>
            <w:rStyle w:val="Hyperlink"/>
          </w:rPr>
          <w:t>https://www.nice.org.uk/guidance/ng197</w:t>
        </w:r>
      </w:hyperlink>
      <w:r w:rsidRPr="009400A0">
        <w:t xml:space="preserve"> (Accessed: 20 December 2025). </w:t>
      </w:r>
    </w:p>
    <w:p w14:paraId="36654ED8" w14:textId="3611BBDA" w:rsidR="009400A0" w:rsidRPr="009400A0" w:rsidRDefault="009400A0" w:rsidP="009400A0">
      <w:r w:rsidRPr="009400A0">
        <w:t xml:space="preserve">NHS England (2017) </w:t>
      </w:r>
      <w:r w:rsidRPr="009400A0">
        <w:rPr>
          <w:i/>
          <w:iCs/>
        </w:rPr>
        <w:t>SBAR Implementation and Training Guide</w:t>
      </w:r>
      <w:r w:rsidRPr="009400A0">
        <w:t xml:space="preserve">. Available at: </w:t>
      </w:r>
      <w:hyperlink r:id="rId10" w:tgtFrame="_new" w:history="1">
        <w:r w:rsidRPr="009400A0">
          <w:rPr>
            <w:rStyle w:val="Hyperlink"/>
          </w:rPr>
          <w:t>https://www.england.nhs.uk/improvement-hub/wp-content/uploads/sites/44/2017/11/SBAR-Implementation-and-Training-Guide.pdf</w:t>
        </w:r>
      </w:hyperlink>
      <w:r w:rsidRPr="009400A0">
        <w:t xml:space="preserve"> (Accessed: 20 December 2025). </w:t>
      </w:r>
    </w:p>
    <w:p w14:paraId="1D8FA639" w14:textId="77777777" w:rsidR="009400A0" w:rsidRDefault="009400A0" w:rsidP="009400A0">
      <w:r w:rsidRPr="009400A0">
        <w:t xml:space="preserve">Skills for Care (2015) </w:t>
      </w:r>
      <w:r w:rsidRPr="009400A0">
        <w:rPr>
          <w:i/>
          <w:iCs/>
        </w:rPr>
        <w:t>The Care Certificate Workbook: Standard 6 Communication</w:t>
      </w:r>
      <w:r w:rsidRPr="009400A0">
        <w:t xml:space="preserve">. Available at: </w:t>
      </w:r>
      <w:hyperlink r:id="rId11" w:tgtFrame="_new" w:history="1">
        <w:r w:rsidRPr="009400A0">
          <w:rPr>
            <w:rStyle w:val="Hyperlink"/>
          </w:rPr>
          <w:t>https://www.skillsforcare.org.uk/resources/documents/Developing-your-workforce/Care-Certificate/Care-Certificate-Standards/Standard-6.pdf</w:t>
        </w:r>
      </w:hyperlink>
      <w:r w:rsidRPr="009400A0">
        <w:t xml:space="preserve"> (Accessed: 20 December 2025). </w:t>
      </w:r>
    </w:p>
    <w:p w14:paraId="60D6F6D0" w14:textId="2AE88A63" w:rsidR="009400A0" w:rsidRPr="009400A0" w:rsidRDefault="009400A0" w:rsidP="009400A0">
      <w:r w:rsidRPr="009400A0">
        <w:t xml:space="preserve">Social Care Institute for Excellence (SCIE) (2025) </w:t>
      </w:r>
      <w:r w:rsidRPr="009400A0">
        <w:rPr>
          <w:i/>
          <w:iCs/>
        </w:rPr>
        <w:t>Dignity: Information and good communication</w:t>
      </w:r>
      <w:r w:rsidRPr="009400A0">
        <w:t xml:space="preserve">. Available at: </w:t>
      </w:r>
      <w:hyperlink r:id="rId12" w:tgtFrame="_new" w:history="1">
        <w:r w:rsidRPr="009400A0">
          <w:rPr>
            <w:rStyle w:val="Hyperlink"/>
          </w:rPr>
          <w:t>https://www.scie.org.uk/providing-care/dignity-in-care/communication/</w:t>
        </w:r>
      </w:hyperlink>
      <w:r w:rsidRPr="009400A0">
        <w:t xml:space="preserve"> (Accessed: 20 December 2025). </w:t>
      </w:r>
    </w:p>
    <w:p w14:paraId="31C76E91" w14:textId="0F88B890" w:rsidR="009400A0" w:rsidRPr="009400A0" w:rsidRDefault="009400A0" w:rsidP="009400A0">
      <w:r w:rsidRPr="009400A0">
        <w:t xml:space="preserve">World Health Organization (WHO) (2007) </w:t>
      </w:r>
      <w:r w:rsidRPr="009400A0">
        <w:rPr>
          <w:i/>
          <w:iCs/>
        </w:rPr>
        <w:t>Patient Safety Solutions: Communication during patient handovers</w:t>
      </w:r>
      <w:r w:rsidRPr="009400A0">
        <w:t xml:space="preserve">. Available at: </w:t>
      </w:r>
      <w:hyperlink r:id="rId13" w:tgtFrame="_new" w:history="1">
        <w:r w:rsidRPr="009400A0">
          <w:rPr>
            <w:rStyle w:val="Hyperlink"/>
          </w:rPr>
          <w:t>https://cdn.who.int/media/docs/default-source/patient-safety/patient-safety-solutions/ps-solution3-communication-during-patient-handovers.pdf</w:t>
        </w:r>
      </w:hyperlink>
      <w:r w:rsidRPr="009400A0">
        <w:t xml:space="preserve"> (Accessed: 20 December 2025). </w:t>
      </w:r>
    </w:p>
    <w:p w14:paraId="4AE984D2" w14:textId="77777777" w:rsidR="009400A0" w:rsidRPr="009400A0" w:rsidRDefault="009400A0" w:rsidP="009400A0">
      <w:r w:rsidRPr="009400A0">
        <w:t xml:space="preserve">World Health Organization (WHO) (2023) </w:t>
      </w:r>
      <w:r w:rsidRPr="009400A0">
        <w:rPr>
          <w:i/>
          <w:iCs/>
        </w:rPr>
        <w:t>Patient safety</w:t>
      </w:r>
      <w:r w:rsidRPr="009400A0">
        <w:t xml:space="preserve">. Available at: </w:t>
      </w:r>
      <w:hyperlink r:id="rId14" w:tgtFrame="_new" w:history="1">
        <w:r w:rsidRPr="009400A0">
          <w:rPr>
            <w:rStyle w:val="Hyperlink"/>
          </w:rPr>
          <w:t>https://www.who.int/news-room/fact-sheets/detail/patient-safety</w:t>
        </w:r>
      </w:hyperlink>
      <w:r w:rsidRPr="009400A0">
        <w:t xml:space="preserve"> (Accessed: 20 December 2025)</w:t>
      </w:r>
    </w:p>
    <w:p w14:paraId="0663542C" w14:textId="77777777" w:rsidR="009400A0" w:rsidRPr="009400A0" w:rsidRDefault="009400A0" w:rsidP="009400A0"/>
    <w:p w14:paraId="0342E508" w14:textId="77777777" w:rsidR="009400A0" w:rsidRPr="00014F46" w:rsidRDefault="009400A0" w:rsidP="009400A0">
      <w:pPr>
        <w:jc w:val="both"/>
        <w:rPr>
          <w:rFonts w:ascii="Arial" w:hAnsi="Arial" w:cs="Arial"/>
          <w:sz w:val="24"/>
          <w:szCs w:val="24"/>
        </w:rPr>
      </w:pPr>
    </w:p>
    <w:sectPr w:rsidR="009400A0" w:rsidRPr="00014F46">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7A1045" w14:textId="77777777" w:rsidR="00B33A83" w:rsidRDefault="00B33A83" w:rsidP="009400A0">
      <w:pPr>
        <w:spacing w:after="0" w:line="240" w:lineRule="auto"/>
      </w:pPr>
      <w:r>
        <w:separator/>
      </w:r>
    </w:p>
  </w:endnote>
  <w:endnote w:type="continuationSeparator" w:id="0">
    <w:p w14:paraId="229FF84D" w14:textId="77777777" w:rsidR="00B33A83" w:rsidRDefault="00B33A83" w:rsidP="009400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6161059"/>
      <w:docPartObj>
        <w:docPartGallery w:val="Page Numbers (Bottom of Page)"/>
        <w:docPartUnique/>
      </w:docPartObj>
    </w:sdtPr>
    <w:sdtContent>
      <w:p w14:paraId="5BDE0A6B" w14:textId="42CD4D15" w:rsidR="009400A0" w:rsidRDefault="009400A0">
        <w:pPr>
          <w:pStyle w:val="Footer"/>
          <w:jc w:val="center"/>
        </w:pPr>
        <w:r>
          <w:fldChar w:fldCharType="begin"/>
        </w:r>
        <w:r>
          <w:instrText>PAGE   \* MERGEFORMAT</w:instrText>
        </w:r>
        <w:r>
          <w:fldChar w:fldCharType="separate"/>
        </w:r>
        <w:r>
          <w:t>2</w:t>
        </w:r>
        <w:r>
          <w:fldChar w:fldCharType="end"/>
        </w:r>
      </w:p>
    </w:sdtContent>
  </w:sdt>
  <w:p w14:paraId="7343F2B4" w14:textId="77777777" w:rsidR="009400A0" w:rsidRDefault="009400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5F2DFF" w14:textId="77777777" w:rsidR="00B33A83" w:rsidRDefault="00B33A83" w:rsidP="009400A0">
      <w:pPr>
        <w:spacing w:after="0" w:line="240" w:lineRule="auto"/>
      </w:pPr>
      <w:r>
        <w:separator/>
      </w:r>
    </w:p>
  </w:footnote>
  <w:footnote w:type="continuationSeparator" w:id="0">
    <w:p w14:paraId="24666365" w14:textId="77777777" w:rsidR="00B33A83" w:rsidRDefault="00B33A83" w:rsidP="009400A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F46"/>
    <w:rsid w:val="00014F46"/>
    <w:rsid w:val="00120AD9"/>
    <w:rsid w:val="00132788"/>
    <w:rsid w:val="001543F5"/>
    <w:rsid w:val="00296D51"/>
    <w:rsid w:val="0035103A"/>
    <w:rsid w:val="003A6E71"/>
    <w:rsid w:val="003E58A5"/>
    <w:rsid w:val="0045130B"/>
    <w:rsid w:val="005135CF"/>
    <w:rsid w:val="005D3388"/>
    <w:rsid w:val="005E4562"/>
    <w:rsid w:val="0064613D"/>
    <w:rsid w:val="006E5ECD"/>
    <w:rsid w:val="007F5304"/>
    <w:rsid w:val="00816E83"/>
    <w:rsid w:val="00916DD4"/>
    <w:rsid w:val="009400A0"/>
    <w:rsid w:val="00977F0C"/>
    <w:rsid w:val="00A31992"/>
    <w:rsid w:val="00AC6E0C"/>
    <w:rsid w:val="00AE6D33"/>
    <w:rsid w:val="00B33A83"/>
    <w:rsid w:val="00B371B8"/>
    <w:rsid w:val="00D055F4"/>
    <w:rsid w:val="00E318A8"/>
    <w:rsid w:val="00E467D1"/>
    <w:rsid w:val="00EA5C4A"/>
    <w:rsid w:val="00FE0B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974C2"/>
  <w15:chartTrackingRefBased/>
  <w15:docId w15:val="{A40CE8CB-0F40-4B0F-8ED5-4255B4A49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4F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4F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4F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4F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4F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4F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4F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4F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4F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4F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4F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4F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4F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4F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4F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4F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4F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4F46"/>
    <w:rPr>
      <w:rFonts w:eastAsiaTheme="majorEastAsia" w:cstheme="majorBidi"/>
      <w:color w:val="272727" w:themeColor="text1" w:themeTint="D8"/>
    </w:rPr>
  </w:style>
  <w:style w:type="paragraph" w:styleId="Title">
    <w:name w:val="Title"/>
    <w:basedOn w:val="Normal"/>
    <w:next w:val="Normal"/>
    <w:link w:val="TitleChar"/>
    <w:uiPriority w:val="10"/>
    <w:qFormat/>
    <w:rsid w:val="00014F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4F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4F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4F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4F46"/>
    <w:pPr>
      <w:spacing w:before="160"/>
      <w:jc w:val="center"/>
    </w:pPr>
    <w:rPr>
      <w:i/>
      <w:iCs/>
      <w:color w:val="404040" w:themeColor="text1" w:themeTint="BF"/>
    </w:rPr>
  </w:style>
  <w:style w:type="character" w:customStyle="1" w:styleId="QuoteChar">
    <w:name w:val="Quote Char"/>
    <w:basedOn w:val="DefaultParagraphFont"/>
    <w:link w:val="Quote"/>
    <w:uiPriority w:val="29"/>
    <w:rsid w:val="00014F46"/>
    <w:rPr>
      <w:i/>
      <w:iCs/>
      <w:color w:val="404040" w:themeColor="text1" w:themeTint="BF"/>
    </w:rPr>
  </w:style>
  <w:style w:type="paragraph" w:styleId="ListParagraph">
    <w:name w:val="List Paragraph"/>
    <w:basedOn w:val="Normal"/>
    <w:uiPriority w:val="34"/>
    <w:qFormat/>
    <w:rsid w:val="00014F46"/>
    <w:pPr>
      <w:ind w:left="720"/>
      <w:contextualSpacing/>
    </w:pPr>
  </w:style>
  <w:style w:type="character" w:styleId="IntenseEmphasis">
    <w:name w:val="Intense Emphasis"/>
    <w:basedOn w:val="DefaultParagraphFont"/>
    <w:uiPriority w:val="21"/>
    <w:qFormat/>
    <w:rsid w:val="00014F46"/>
    <w:rPr>
      <w:i/>
      <w:iCs/>
      <w:color w:val="0F4761" w:themeColor="accent1" w:themeShade="BF"/>
    </w:rPr>
  </w:style>
  <w:style w:type="paragraph" w:styleId="IntenseQuote">
    <w:name w:val="Intense Quote"/>
    <w:basedOn w:val="Normal"/>
    <w:next w:val="Normal"/>
    <w:link w:val="IntenseQuoteChar"/>
    <w:uiPriority w:val="30"/>
    <w:qFormat/>
    <w:rsid w:val="00014F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4F46"/>
    <w:rPr>
      <w:i/>
      <w:iCs/>
      <w:color w:val="0F4761" w:themeColor="accent1" w:themeShade="BF"/>
    </w:rPr>
  </w:style>
  <w:style w:type="character" w:styleId="IntenseReference">
    <w:name w:val="Intense Reference"/>
    <w:basedOn w:val="DefaultParagraphFont"/>
    <w:uiPriority w:val="32"/>
    <w:qFormat/>
    <w:rsid w:val="00014F46"/>
    <w:rPr>
      <w:b/>
      <w:bCs/>
      <w:smallCaps/>
      <w:color w:val="0F4761" w:themeColor="accent1" w:themeShade="BF"/>
      <w:spacing w:val="5"/>
    </w:rPr>
  </w:style>
  <w:style w:type="character" w:styleId="Hyperlink">
    <w:name w:val="Hyperlink"/>
    <w:basedOn w:val="DefaultParagraphFont"/>
    <w:uiPriority w:val="99"/>
    <w:unhideWhenUsed/>
    <w:rsid w:val="009400A0"/>
    <w:rPr>
      <w:color w:val="467886" w:themeColor="hyperlink"/>
      <w:u w:val="single"/>
    </w:rPr>
  </w:style>
  <w:style w:type="character" w:styleId="UnresolvedMention">
    <w:name w:val="Unresolved Mention"/>
    <w:basedOn w:val="DefaultParagraphFont"/>
    <w:uiPriority w:val="99"/>
    <w:semiHidden/>
    <w:unhideWhenUsed/>
    <w:rsid w:val="009400A0"/>
    <w:rPr>
      <w:color w:val="605E5C"/>
      <w:shd w:val="clear" w:color="auto" w:fill="E1DFDD"/>
    </w:rPr>
  </w:style>
  <w:style w:type="paragraph" w:styleId="TOCHeading">
    <w:name w:val="TOC Heading"/>
    <w:basedOn w:val="Heading1"/>
    <w:next w:val="Normal"/>
    <w:uiPriority w:val="39"/>
    <w:unhideWhenUsed/>
    <w:qFormat/>
    <w:rsid w:val="009400A0"/>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9400A0"/>
    <w:pPr>
      <w:spacing w:after="100"/>
    </w:pPr>
  </w:style>
  <w:style w:type="paragraph" w:styleId="Header">
    <w:name w:val="header"/>
    <w:basedOn w:val="Normal"/>
    <w:link w:val="HeaderChar"/>
    <w:uiPriority w:val="99"/>
    <w:unhideWhenUsed/>
    <w:rsid w:val="009400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00A0"/>
  </w:style>
  <w:style w:type="paragraph" w:styleId="Footer">
    <w:name w:val="footer"/>
    <w:basedOn w:val="Normal"/>
    <w:link w:val="FooterChar"/>
    <w:uiPriority w:val="99"/>
    <w:unhideWhenUsed/>
    <w:rsid w:val="009400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00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cpc-uk.org/standards/standards-of-conduct-performance-and-ethics/?utm_source=chatgpt.com" TargetMode="External"/><Relationship Id="rId13" Type="http://schemas.openxmlformats.org/officeDocument/2006/relationships/hyperlink" Target="https://cdn.who.int/media/docs/default-source/patient-safety/patient-safety-solutions/ps-solution3-communication-during-patient-handovers.pdf?utm_source=chatgpt.com" TargetMode="External"/><Relationship Id="rId3" Type="http://schemas.openxmlformats.org/officeDocument/2006/relationships/settings" Target="settings.xml"/><Relationship Id="rId7" Type="http://schemas.openxmlformats.org/officeDocument/2006/relationships/hyperlink" Target="https://www.cqc.org.uk/guidance-regulation/providers/regulations-service-providers-and-managers/health-social-care-act/regulation-10?utm_source=chatgpt.com" TargetMode="External"/><Relationship Id="rId12" Type="http://schemas.openxmlformats.org/officeDocument/2006/relationships/hyperlink" Target="https://www.scie.org.uk/providing-care/dignity-in-care/communication/?utm_source=chatgpt.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killsforcare.org.uk/resources/documents/Developing-your-workforce/Care-Certificate/Care-Certificate-Standards/Standard-6.pdf?utm_source=chatgpt.co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england.nhs.uk/improvement-hub/wp-content/uploads/sites/44/2017/11/SBAR-Implementation-and-Training-Guide.pdf?utm_source=chatgpt.com" TargetMode="External"/><Relationship Id="rId4" Type="http://schemas.openxmlformats.org/officeDocument/2006/relationships/webSettings" Target="webSettings.xml"/><Relationship Id="rId9" Type="http://schemas.openxmlformats.org/officeDocument/2006/relationships/hyperlink" Target="https://www.nice.org.uk/guidance/ng197?utm_source=chatgpt.com" TargetMode="External"/><Relationship Id="rId14" Type="http://schemas.openxmlformats.org/officeDocument/2006/relationships/hyperlink" Target="https://www.who.int/news-room/fact-sheets/detail/patient-safety?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829198-343A-43C5-B321-73426F5E9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2462</Words>
  <Characters>14040</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Raul Chiosea</dc:creator>
  <cp:keywords/>
  <dc:description/>
  <cp:lastModifiedBy>Raul Chiosea</cp:lastModifiedBy>
  <cp:revision>5</cp:revision>
  <dcterms:created xsi:type="dcterms:W3CDTF">2025-12-20T17:05:00Z</dcterms:created>
  <dcterms:modified xsi:type="dcterms:W3CDTF">2025-12-22T09:15:00Z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2967c0b0-a774-4d6b-824b-cd2e0445c45f</vt:lpwstr>
  </property>
</Properties>
</file>