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39D61" w14:textId="6486E7C7" w:rsidR="00D540C2" w:rsidRPr="00D13571" w:rsidRDefault="00D540C2">
      <w:pPr>
        <w:rPr>
          <w:b/>
          <w:bCs/>
        </w:rPr>
      </w:pPr>
      <w:r w:rsidRPr="00D13571">
        <w:rPr>
          <w:b/>
          <w:bCs/>
        </w:rPr>
        <w:t xml:space="preserve">An explanation to how a therapy assistant practitioner (TAP) can promote person centred care within </w:t>
      </w:r>
      <w:r w:rsidR="00444E73" w:rsidRPr="00D13571">
        <w:rPr>
          <w:b/>
          <w:bCs/>
        </w:rPr>
        <w:t xml:space="preserve">an acute </w:t>
      </w:r>
      <w:r w:rsidR="0036454F" w:rsidRPr="00D13571">
        <w:rPr>
          <w:b/>
          <w:bCs/>
        </w:rPr>
        <w:t>physiotherapy</w:t>
      </w:r>
      <w:r w:rsidR="00444E73" w:rsidRPr="00D13571">
        <w:rPr>
          <w:b/>
          <w:bCs/>
        </w:rPr>
        <w:t xml:space="preserve"> setting.</w:t>
      </w:r>
    </w:p>
    <w:p w14:paraId="09F27D3A" w14:textId="6CD51313" w:rsidR="00EE47BB" w:rsidRPr="00D13571" w:rsidRDefault="00FA1002">
      <w:pPr>
        <w:rPr>
          <w:b/>
          <w:bCs/>
        </w:rPr>
      </w:pPr>
      <w:r w:rsidRPr="00D13571">
        <w:rPr>
          <w:b/>
          <w:bCs/>
        </w:rPr>
        <w:t>Introduction</w:t>
      </w:r>
    </w:p>
    <w:p w14:paraId="2C3006C4" w14:textId="1E319EE0" w:rsidR="00136941" w:rsidRDefault="00136941">
      <w:r>
        <w:t xml:space="preserve">This assignment is going to look at what the TAP role is, </w:t>
      </w:r>
      <w:r w:rsidR="00611987">
        <w:t xml:space="preserve">how TAP’s are patient centred in their role as well as </w:t>
      </w:r>
      <w:r>
        <w:t xml:space="preserve">how the NHS is going to </w:t>
      </w:r>
      <w:r w:rsidR="00611987">
        <w:t xml:space="preserve">develop and </w:t>
      </w:r>
      <w:r>
        <w:t xml:space="preserve">maximise the band 4 TAP role </w:t>
      </w:r>
      <w:r w:rsidR="00611987">
        <w:t>within the NHS.</w:t>
      </w:r>
    </w:p>
    <w:p w14:paraId="0A026543" w14:textId="7961A526" w:rsidR="00EE47BB" w:rsidRDefault="005A2370">
      <w:r>
        <w:t>Healthcare support workers</w:t>
      </w:r>
      <w:r w:rsidR="00757088">
        <w:t xml:space="preserve"> </w:t>
      </w:r>
      <w:r>
        <w:t>make up a significant part of the NHS workforce and make a valuable contribution to the provision of clinical contribution to the provision of clinical and non-clinical services. Therefore, to create a prudent healthcare system, the NHS ha</w:t>
      </w:r>
      <w:r w:rsidR="003D374C">
        <w:t>s</w:t>
      </w:r>
      <w:r>
        <w:t xml:space="preserve"> an agenda to develop the skills, knowledge and experience </w:t>
      </w:r>
      <w:r w:rsidR="00192458">
        <w:t>of therapy assistant practi</w:t>
      </w:r>
      <w:r w:rsidR="00D13571">
        <w:t>ti</w:t>
      </w:r>
      <w:r w:rsidR="00192458">
        <w:t>oners</w:t>
      </w:r>
      <w:r>
        <w:t xml:space="preserve"> within </w:t>
      </w:r>
      <w:r w:rsidR="009D1A52">
        <w:t>the current NHS workforce (</w:t>
      </w:r>
      <w:r w:rsidR="009D1D5B">
        <w:t>Welsh government, 2015)</w:t>
      </w:r>
      <w:r w:rsidR="00757088">
        <w:t xml:space="preserve">. They created a </w:t>
      </w:r>
      <w:r w:rsidR="00192458">
        <w:t xml:space="preserve">careers </w:t>
      </w:r>
      <w:r w:rsidR="00757088">
        <w:t>framework to help improve their practice</w:t>
      </w:r>
      <w:r w:rsidR="00192458">
        <w:t xml:space="preserve">, </w:t>
      </w:r>
      <w:r w:rsidR="00757088">
        <w:t xml:space="preserve">promote career progression as well as adhering the direction of </w:t>
      </w:r>
      <w:r w:rsidR="003D374C">
        <w:t xml:space="preserve">the </w:t>
      </w:r>
      <w:r w:rsidR="00757088">
        <w:t>qualified profession.</w:t>
      </w:r>
      <w:r w:rsidR="00192458">
        <w:t xml:space="preserve"> </w:t>
      </w:r>
      <w:r w:rsidR="00EE47BB">
        <w:t xml:space="preserve"> </w:t>
      </w:r>
    </w:p>
    <w:p w14:paraId="21B63829" w14:textId="77777777" w:rsidR="00AF1E06" w:rsidRDefault="00AF1E06"/>
    <w:p w14:paraId="4F794030" w14:textId="0622D9A7" w:rsidR="00DE5B1E" w:rsidRDefault="0036454F">
      <w:r>
        <w:t>TAP’s are responsible for delivering effective specialist, high quality care and carrying out specific clinical tasks, ensuring the area of work runs smoothly and efficiently</w:t>
      </w:r>
      <w:r w:rsidR="009B3E3B">
        <w:t xml:space="preserve"> with the adherence of professional standards</w:t>
      </w:r>
      <w:r>
        <w:t>. Th</w:t>
      </w:r>
      <w:r w:rsidR="005441B0">
        <w:t>ey</w:t>
      </w:r>
      <w:r>
        <w:t xml:space="preserve"> have developed a high level of knowledge and skill through their experience and training</w:t>
      </w:r>
      <w:r w:rsidR="005441B0">
        <w:t xml:space="preserve"> and work under the guidance of a registered </w:t>
      </w:r>
      <w:r w:rsidR="005441B0" w:rsidRPr="006C6900">
        <w:rPr>
          <w:highlight w:val="yellow"/>
        </w:rPr>
        <w:t>physiotherapist</w:t>
      </w:r>
      <w:r w:rsidR="005441B0">
        <w:t xml:space="preserve">. </w:t>
      </w:r>
      <w:r w:rsidRPr="006C6900">
        <w:rPr>
          <w:highlight w:val="yellow"/>
        </w:rPr>
        <w:t>Nevertheless</w:t>
      </w:r>
      <w:r>
        <w:t xml:space="preserve">, </w:t>
      </w:r>
      <w:r w:rsidR="00FB4A6D">
        <w:t xml:space="preserve">as part of </w:t>
      </w:r>
      <w:r w:rsidR="00FB4A6D" w:rsidRPr="006C6900">
        <w:rPr>
          <w:highlight w:val="yellow"/>
        </w:rPr>
        <w:t>TAP’s code of professional conduct set out in the trust values and C</w:t>
      </w:r>
      <w:r w:rsidR="008E6832" w:rsidRPr="006C6900">
        <w:rPr>
          <w:highlight w:val="yellow"/>
        </w:rPr>
        <w:t>hartered Society of physiotherapy (CPS)</w:t>
      </w:r>
      <w:r w:rsidR="008E6832">
        <w:t xml:space="preserve"> </w:t>
      </w:r>
      <w:r w:rsidR="00D003E9">
        <w:t xml:space="preserve">core principles of </w:t>
      </w:r>
      <w:r w:rsidR="008E6832">
        <w:t>professional standards</w:t>
      </w:r>
      <w:r w:rsidR="00FB4A6D">
        <w:t xml:space="preserve"> it is important that they work within their scope of practice, knowing their limits of practice</w:t>
      </w:r>
      <w:r w:rsidR="00DF577A">
        <w:t xml:space="preserve"> such as space, time</w:t>
      </w:r>
      <w:r w:rsidR="009D5E79">
        <w:t xml:space="preserve">, </w:t>
      </w:r>
      <w:r w:rsidR="00DF577A">
        <w:t>equipment/stock</w:t>
      </w:r>
      <w:r w:rsidR="009D5E79">
        <w:t>, knowledge</w:t>
      </w:r>
      <w:r w:rsidR="00DF577A">
        <w:t xml:space="preserve"> as well as </w:t>
      </w:r>
      <w:r w:rsidR="00FB4A6D">
        <w:t>putting the patient at the centre of their care to ensure the public trust in the physiotherapy profession, the NHS and for patient safety and satisfaction (</w:t>
      </w:r>
      <w:r w:rsidR="00FB4A6D" w:rsidRPr="006C6900">
        <w:rPr>
          <w:highlight w:val="yellow"/>
        </w:rPr>
        <w:t>Ref trust values and CSP</w:t>
      </w:r>
      <w:r w:rsidR="00FB4A6D">
        <w:t xml:space="preserve">). For example, seeking guidance from physiotherapist if a patient isn’t progressing as they should, asking for additional support from other members of MDT such as play staff if </w:t>
      </w:r>
      <w:r w:rsidR="009D5E79">
        <w:t xml:space="preserve">patient </w:t>
      </w:r>
      <w:r w:rsidR="00FB4A6D">
        <w:t>isn’t engaging in treatment</w:t>
      </w:r>
      <w:r w:rsidR="00DF577A">
        <w:t xml:space="preserve"> and asking for help if needed from another member of physiotherapy team for stairs assessment as two people are required. </w:t>
      </w:r>
    </w:p>
    <w:p w14:paraId="7F098A29" w14:textId="44BFF7AF" w:rsidR="005056DA" w:rsidRDefault="00DE5B1E">
      <w:r>
        <w:t>The CSP core principles and trust values also state</w:t>
      </w:r>
      <w:r w:rsidR="00143B54">
        <w:t xml:space="preserve"> </w:t>
      </w:r>
      <w:r w:rsidR="000B2027">
        <w:t>that staff should take responsibility for their actions by demonstrating professional autonomy and accountability.</w:t>
      </w:r>
      <w:r w:rsidR="005056DA">
        <w:t xml:space="preserve"> Therefore, TAP’s are personally accountable for their practice such as workload, documentation, </w:t>
      </w:r>
      <w:r w:rsidR="00FF04D7">
        <w:t xml:space="preserve">gaining consent, use of IT systems, </w:t>
      </w:r>
      <w:r w:rsidR="005056DA">
        <w:t>access</w:t>
      </w:r>
      <w:r w:rsidR="00FF04D7">
        <w:t>ing</w:t>
      </w:r>
      <w:r w:rsidR="005056DA">
        <w:t xml:space="preserve"> patient personal information, record keeping, clinical supervision and CPD. </w:t>
      </w:r>
      <w:r w:rsidR="00444E73">
        <w:t xml:space="preserve">They may also be accountable for other team members such as band 3 support workers who they delegate tasks such as bed exercises and patient reviews. </w:t>
      </w:r>
      <w:r w:rsidR="00444E73" w:rsidRPr="006C6900">
        <w:rPr>
          <w:highlight w:val="yellow"/>
        </w:rPr>
        <w:t>On the other hand</w:t>
      </w:r>
      <w:r w:rsidR="005056DA">
        <w:t>, T</w:t>
      </w:r>
      <w:r w:rsidR="00444E73">
        <w:t>AP</w:t>
      </w:r>
      <w:r w:rsidR="005056DA">
        <w:t>’s are also accountable to their supervisors, the health board and team managers</w:t>
      </w:r>
      <w:r w:rsidR="00444E73">
        <w:t xml:space="preserve"> who may also delegate tasks to them such as walking aid progress and pre op assignments.</w:t>
      </w:r>
    </w:p>
    <w:p w14:paraId="41E1F240" w14:textId="46F663D6" w:rsidR="000B2027" w:rsidRDefault="00D5753A">
      <w:r w:rsidRPr="006C6900">
        <w:rPr>
          <w:highlight w:val="yellow"/>
        </w:rPr>
        <w:lastRenderedPageBreak/>
        <w:t>Nevertheless,</w:t>
      </w:r>
      <w:r>
        <w:t xml:space="preserve"> to help support TAP’s provide safe, affective and patient centred care within the NHS they should have access to a </w:t>
      </w:r>
      <w:r w:rsidR="00FF04D7">
        <w:t xml:space="preserve">number of </w:t>
      </w:r>
      <w:r>
        <w:t>polic</w:t>
      </w:r>
      <w:r w:rsidR="00FF04D7">
        <w:t>ies</w:t>
      </w:r>
      <w:r>
        <w:t xml:space="preserve"> and practice guidance to provide a support network to staff, for example this may include clinical supervision,</w:t>
      </w:r>
      <w:r w:rsidR="00FF04D7">
        <w:t xml:space="preserve"> trust and department policies,</w:t>
      </w:r>
      <w:r>
        <w:t xml:space="preserve"> regular one to one meetings, regular appraisals</w:t>
      </w:r>
      <w:r w:rsidR="00FF04D7">
        <w:t>/PADR’s</w:t>
      </w:r>
      <w:r>
        <w:t>, training programmes as well as CPD opportunities.</w:t>
      </w:r>
    </w:p>
    <w:p w14:paraId="7F9979A3" w14:textId="77777777" w:rsidR="00113FE2" w:rsidRDefault="00113FE2"/>
    <w:p w14:paraId="48FDC889" w14:textId="3CAD259E" w:rsidR="00113FE2" w:rsidRDefault="00113FE2">
      <w:r>
        <w:t xml:space="preserve">The CSP also states that members should also deliver an effective service which means </w:t>
      </w:r>
      <w:r w:rsidRPr="006C6900">
        <w:rPr>
          <w:highlight w:val="magenta"/>
        </w:rPr>
        <w:t>putting the needs of patients at the centre of their decision making</w:t>
      </w:r>
      <w:r>
        <w:t xml:space="preserve"> (CSP)</w:t>
      </w:r>
      <w:r w:rsidR="006C6900" w:rsidRPr="006C6900">
        <w:rPr>
          <w:highlight w:val="yellow"/>
        </w:rPr>
        <w:t>.</w:t>
      </w:r>
      <w:r>
        <w:t xml:space="preserve"> </w:t>
      </w:r>
      <w:r w:rsidRPr="006C6900">
        <w:rPr>
          <w:highlight w:val="magenta"/>
        </w:rPr>
        <w:t>This is supported by Redding</w:t>
      </w:r>
      <w:r>
        <w:t xml:space="preserve"> who believes that people who are involved in decisions about their health and care tend to report greater satisfaction, less regret in decision making and make fewer complaints </w:t>
      </w:r>
      <w:r w:rsidRPr="006C6900">
        <w:rPr>
          <w:highlight w:val="yellow"/>
        </w:rPr>
        <w:t>(Redding 2016</w:t>
      </w:r>
      <w:r>
        <w:t>). Therefore, it is vital that TAP’s continue to focus on ‘</w:t>
      </w:r>
      <w:r w:rsidRPr="00B90DD0">
        <w:rPr>
          <w:color w:val="FF0000"/>
        </w:rPr>
        <w:t>what matters</w:t>
      </w:r>
      <w:r>
        <w:t>’ to patients based on the risks and benefits of the available options they have as well as the outcomes the patient is seeking. For example</w:t>
      </w:r>
      <w:r w:rsidR="004C4AC7">
        <w:t>,</w:t>
      </w:r>
      <w:r>
        <w:t xml:space="preserve"> </w:t>
      </w:r>
      <w:r w:rsidR="00BE6407">
        <w:t xml:space="preserve">if a patient aims to walk unaided, however is currently high risk of falls a TAP would work together with the patient </w:t>
      </w:r>
      <w:r w:rsidR="00B90DD0">
        <w:t xml:space="preserve">using </w:t>
      </w:r>
      <w:r w:rsidR="00B90DD0" w:rsidRPr="00B90DD0">
        <w:rPr>
          <w:color w:val="FF0000"/>
        </w:rPr>
        <w:t>positive risk management</w:t>
      </w:r>
      <w:r w:rsidR="00B90DD0">
        <w:t xml:space="preserve"> skills </w:t>
      </w:r>
      <w:r w:rsidR="00BE6407">
        <w:t xml:space="preserve">to build insight into the best way to achieve this is a safe manner. </w:t>
      </w:r>
    </w:p>
    <w:p w14:paraId="6213CB00" w14:textId="7EF1D841" w:rsidR="00B90DD0" w:rsidRDefault="00B90DD0">
      <w:r>
        <w:t>A ‘</w:t>
      </w:r>
      <w:r w:rsidRPr="00B90DD0">
        <w:rPr>
          <w:color w:val="FF0000"/>
        </w:rPr>
        <w:t xml:space="preserve">what matters’ </w:t>
      </w:r>
      <w:r>
        <w:t xml:space="preserve">approach to TAP’s conversations with patients is an effective way to establish their situation, their current well-being, what can be done to support them and what can be done to help improve their well-being and resilience of the better </w:t>
      </w:r>
      <w:r w:rsidR="005D5A81">
        <w:t xml:space="preserve">as well as treat them as individual and put them at the centre of their care </w:t>
      </w:r>
      <w:r>
        <w:t xml:space="preserve">(What matters document). </w:t>
      </w:r>
    </w:p>
    <w:p w14:paraId="35D71549" w14:textId="2E1A642D" w:rsidR="00444E73" w:rsidRDefault="00901DA0">
      <w:r w:rsidRPr="006C6900">
        <w:rPr>
          <w:highlight w:val="yellow"/>
        </w:rPr>
        <w:t>In order to</w:t>
      </w:r>
      <w:r>
        <w:t xml:space="preserve"> </w:t>
      </w:r>
      <w:r w:rsidR="00D07ED0">
        <w:t xml:space="preserve">To </w:t>
      </w:r>
      <w:r>
        <w:t xml:space="preserve">make health care more person-centred </w:t>
      </w:r>
      <w:r w:rsidR="00A245A3">
        <w:t>services and practi</w:t>
      </w:r>
      <w:r w:rsidR="004C4AC7">
        <w:t>ti</w:t>
      </w:r>
      <w:r w:rsidR="00A245A3">
        <w:t>oners need to be open to a wide range of approaches and initiatives (Gandy, 2014). Therefore</w:t>
      </w:r>
      <w:r w:rsidR="00113FE2">
        <w:t>,</w:t>
      </w:r>
      <w:r w:rsidR="00A245A3">
        <w:t xml:space="preserve"> a wider role of professionals are needed to address health and social care needs, for example </w:t>
      </w:r>
      <w:r w:rsidR="00EB4EF4">
        <w:t>TAP’s understanding their practice limitations and boundaries</w:t>
      </w:r>
      <w:r w:rsidR="00BA1BE5">
        <w:t xml:space="preserve">, </w:t>
      </w:r>
      <w:r w:rsidR="00EB4EF4">
        <w:t>re</w:t>
      </w:r>
      <w:r w:rsidR="00BA1BE5">
        <w:t>cognising the</w:t>
      </w:r>
      <w:r w:rsidR="00EB4EF4">
        <w:t xml:space="preserve"> need to seek support and guidance from a range of health professionals such as play staff, dietitians, nurses, doctors, GP’s and psychiatrists</w:t>
      </w:r>
      <w:r w:rsidR="00433145">
        <w:t xml:space="preserve"> enabling the patient to get a holistic approach to healthcare.</w:t>
      </w:r>
    </w:p>
    <w:p w14:paraId="2157E141" w14:textId="629172C5" w:rsidR="00D07ED0" w:rsidRDefault="00D07ED0">
      <w:r>
        <w:t xml:space="preserve">Peregrin (2014) highlights that to gain a positive rapport, communication between the TAP and the patient is vital and enhances patient centred practice. </w:t>
      </w:r>
    </w:p>
    <w:p w14:paraId="5CF364ED" w14:textId="6810FE19" w:rsidR="00B95584" w:rsidRDefault="00B95584">
      <w:r w:rsidRPr="00D07ED0">
        <w:rPr>
          <w:highlight w:val="yellow"/>
        </w:rPr>
        <w:t>Building trust</w:t>
      </w:r>
      <w:r w:rsidR="00AC5442" w:rsidRPr="00D07ED0">
        <w:rPr>
          <w:highlight w:val="yellow"/>
        </w:rPr>
        <w:t>, r</w:t>
      </w:r>
      <w:r w:rsidRPr="00D07ED0">
        <w:rPr>
          <w:highlight w:val="yellow"/>
        </w:rPr>
        <w:t>apport with patients is vital within the TAP role as research shows building rapport enhances communication and therefore positive health outcomes will result (Peregrin, 2014).</w:t>
      </w:r>
      <w:r>
        <w:t xml:space="preserve"> For example, when meeting a patient</w:t>
      </w:r>
      <w:r w:rsidR="006C6900" w:rsidRPr="006C6900">
        <w:rPr>
          <w:highlight w:val="green"/>
        </w:rPr>
        <w:t>, a</w:t>
      </w:r>
      <w:r w:rsidR="006C6900">
        <w:t xml:space="preserve"> </w:t>
      </w:r>
      <w:r>
        <w:t xml:space="preserve">TAP should introduce themselves by name and job title, maintaining eye contact and smiling, TAP could also make the patient feel at ease by using small talk about things they see in their room </w:t>
      </w:r>
      <w:r w:rsidRPr="006C6900">
        <w:rPr>
          <w:highlight w:val="yellow"/>
        </w:rPr>
        <w:t>i</w:t>
      </w:r>
      <w:r w:rsidR="00D07ED0">
        <w:rPr>
          <w:highlight w:val="yellow"/>
        </w:rPr>
        <w:t>.</w:t>
      </w:r>
      <w:r w:rsidRPr="006C6900">
        <w:rPr>
          <w:highlight w:val="yellow"/>
        </w:rPr>
        <w:t>e</w:t>
      </w:r>
      <w:r w:rsidR="00D07ED0">
        <w:t>.</w:t>
      </w:r>
      <w:r>
        <w:t xml:space="preserve"> cartoon characters.</w:t>
      </w:r>
      <w:r w:rsidR="00AC5442">
        <w:t xml:space="preserve"> Other skills such as motivational interviewing and the use of open questions are also very useful techniques TAP’s us to ensure that the consultation is patient lead </w:t>
      </w:r>
      <w:r w:rsidR="001C7EA9">
        <w:t xml:space="preserve">which enables </w:t>
      </w:r>
      <w:r w:rsidR="00AC5442">
        <w:t xml:space="preserve">the patient </w:t>
      </w:r>
      <w:r w:rsidR="001C7EA9">
        <w:t xml:space="preserve">to create goals that are </w:t>
      </w:r>
      <w:r w:rsidR="00504FDA">
        <w:t xml:space="preserve">personal </w:t>
      </w:r>
      <w:r w:rsidR="001C7EA9">
        <w:t>to them</w:t>
      </w:r>
      <w:r w:rsidR="00504FDA">
        <w:t xml:space="preserve"> and </w:t>
      </w:r>
      <w:r w:rsidR="00504FDA">
        <w:lastRenderedPageBreak/>
        <w:t xml:space="preserve">linked to their </w:t>
      </w:r>
      <w:r w:rsidR="00504FDA" w:rsidRPr="00A63F4F">
        <w:rPr>
          <w:color w:val="FF0000"/>
        </w:rPr>
        <w:t>choices and preferences</w:t>
      </w:r>
      <w:r w:rsidR="001C7EA9" w:rsidRPr="00A63F4F">
        <w:rPr>
          <w:color w:val="FF0000"/>
        </w:rPr>
        <w:t xml:space="preserve">, </w:t>
      </w:r>
      <w:r w:rsidR="001C7EA9">
        <w:t xml:space="preserve">putting them at the centre of the approach and ensuring the motivation came from the patient in order for the patient to make the behaviour change (Madison et al, 2014). Research by Batliner </w:t>
      </w:r>
      <w:r w:rsidR="00F57B3E">
        <w:t xml:space="preserve">et al (2013) </w:t>
      </w:r>
      <w:r w:rsidR="001C7EA9">
        <w:t>also shows that motivational interviewing is an effective behaviour change technique.</w:t>
      </w:r>
      <w:r w:rsidR="009A7D71">
        <w:t xml:space="preserve"> The TAP</w:t>
      </w:r>
      <w:r w:rsidR="00504FDA">
        <w:t xml:space="preserve"> is then able to work with the patient</w:t>
      </w:r>
      <w:r w:rsidR="005D7AF9">
        <w:t xml:space="preserve"> making </w:t>
      </w:r>
      <w:r w:rsidR="005D7AF9" w:rsidRPr="005D7AF9">
        <w:rPr>
          <w:color w:val="FF0000"/>
        </w:rPr>
        <w:t xml:space="preserve">collaborative decisions </w:t>
      </w:r>
      <w:r w:rsidR="005D7AF9">
        <w:t>as well as</w:t>
      </w:r>
      <w:r w:rsidR="00504FDA">
        <w:t xml:space="preserve"> discussing any risk that might arise and creating a </w:t>
      </w:r>
      <w:r w:rsidR="00504FDA" w:rsidRPr="005D7AF9">
        <w:rPr>
          <w:color w:val="FF0000"/>
        </w:rPr>
        <w:t>positive risk management</w:t>
      </w:r>
      <w:r w:rsidR="005D7AF9" w:rsidRPr="005D7AF9">
        <w:rPr>
          <w:color w:val="FF0000"/>
        </w:rPr>
        <w:t xml:space="preserve"> </w:t>
      </w:r>
      <w:r w:rsidR="005D7AF9">
        <w:t xml:space="preserve">enabling </w:t>
      </w:r>
      <w:r w:rsidR="00E555D5" w:rsidRPr="00A63F4F">
        <w:rPr>
          <w:color w:val="FF0000"/>
        </w:rPr>
        <w:t xml:space="preserve">personal </w:t>
      </w:r>
      <w:r w:rsidR="005D7AF9" w:rsidRPr="00A63F4F">
        <w:rPr>
          <w:color w:val="FF0000"/>
        </w:rPr>
        <w:t xml:space="preserve">goals </w:t>
      </w:r>
      <w:r w:rsidR="005D7AF9">
        <w:t>to be achieved in a safe manner.</w:t>
      </w:r>
    </w:p>
    <w:p w14:paraId="262676B2" w14:textId="77777777" w:rsidR="00D07ED0" w:rsidRDefault="00D07ED0"/>
    <w:p w14:paraId="04BA3A12" w14:textId="0DB08EE3" w:rsidR="006D4464" w:rsidRPr="006D4464" w:rsidRDefault="00F57B3E">
      <w:pPr>
        <w:rPr>
          <w:highlight w:val="cyan"/>
        </w:rPr>
      </w:pPr>
      <w:r w:rsidRPr="006D4464">
        <w:rPr>
          <w:highlight w:val="cyan"/>
        </w:rPr>
        <w:t xml:space="preserve">In addition to communication skills, maintaining an effective caseload is also crucial to the delivery of a TAP practice (……….). Collins 2021 stipulates that prioritisation of caseload is kept to managing the pressures and demands of the service, whilst maintaining patient centred practice; however Morgans (2019) argues that delegation and training is the most effective tool for patient centred practice. From an effectively delegated and prioritised caseload management, TAP’s are better equipped to justify their actions, as this allows them to be in line with health board and professional policies, for example the TAP’s skills and scope of practice is protected by the adherence to following a Physiotherapists instruction. CSP (2020) reinforced their standards of documentation to ensure that all therapy staff </w:t>
      </w:r>
      <w:r w:rsidR="006D4464" w:rsidRPr="006D4464">
        <w:rPr>
          <w:highlight w:val="cyan"/>
        </w:rPr>
        <w:t xml:space="preserve">are required to justify their actions and clinical reasoning in their documentation. </w:t>
      </w:r>
    </w:p>
    <w:p w14:paraId="764FD6A2" w14:textId="77777777" w:rsidR="006D4464" w:rsidRPr="006D4464" w:rsidRDefault="006D4464">
      <w:pPr>
        <w:rPr>
          <w:highlight w:val="cyan"/>
        </w:rPr>
      </w:pPr>
    </w:p>
    <w:p w14:paraId="7C3EA4F4" w14:textId="545D28B0" w:rsidR="006D4464" w:rsidRPr="006D4464" w:rsidRDefault="006D4464">
      <w:pPr>
        <w:rPr>
          <w:highlight w:val="cyan"/>
        </w:rPr>
      </w:pPr>
      <w:r w:rsidRPr="006D4464">
        <w:rPr>
          <w:highlight w:val="cyan"/>
        </w:rPr>
        <w:t>The demands to maintain effective communication to gain rapport and manage demands of the service, such as volume of work delegated and justification of actions, can lead to work burnout if the TAP is not supported to maintain their resilience…… The importance of maintaining resilience is…….</w:t>
      </w:r>
    </w:p>
    <w:p w14:paraId="37187869" w14:textId="77777777" w:rsidR="00D07ED0" w:rsidRPr="006D4464" w:rsidRDefault="00D07ED0">
      <w:pPr>
        <w:rPr>
          <w:highlight w:val="cyan"/>
        </w:rPr>
      </w:pPr>
    </w:p>
    <w:p w14:paraId="467EF254" w14:textId="77777777" w:rsidR="006D4464" w:rsidRPr="006D4464" w:rsidRDefault="006D4464" w:rsidP="006D4464">
      <w:pPr>
        <w:pStyle w:val="ListParagraph"/>
        <w:numPr>
          <w:ilvl w:val="0"/>
          <w:numId w:val="1"/>
        </w:numPr>
        <w:spacing w:after="0" w:line="240" w:lineRule="auto"/>
        <w:rPr>
          <w:rFonts w:asciiTheme="majorHAnsi" w:hAnsiTheme="majorHAnsi" w:cstheme="majorHAnsi"/>
          <w:highlight w:val="cyan"/>
        </w:rPr>
      </w:pPr>
      <w:r w:rsidRPr="006D4464">
        <w:rPr>
          <w:rFonts w:asciiTheme="majorHAnsi" w:hAnsiTheme="majorHAnsi" w:cstheme="majorHAnsi"/>
          <w:highlight w:val="cyan"/>
        </w:rPr>
        <w:t>Principles of emotional resilience and stress management to ensure that they remain healthy and cope with the demands of their work role.</w:t>
      </w:r>
    </w:p>
    <w:p w14:paraId="0F236BAB" w14:textId="77777777" w:rsidR="006D4464" w:rsidRPr="006D4464" w:rsidRDefault="006D4464" w:rsidP="006D4464">
      <w:pPr>
        <w:pStyle w:val="ListParagraph"/>
        <w:numPr>
          <w:ilvl w:val="0"/>
          <w:numId w:val="1"/>
        </w:numPr>
        <w:spacing w:after="0" w:line="240" w:lineRule="auto"/>
        <w:rPr>
          <w:rFonts w:asciiTheme="majorHAnsi" w:hAnsiTheme="majorHAnsi" w:cstheme="majorHAnsi"/>
          <w:highlight w:val="cyan"/>
        </w:rPr>
      </w:pPr>
      <w:r w:rsidRPr="006D4464">
        <w:rPr>
          <w:rFonts w:asciiTheme="majorHAnsi" w:hAnsiTheme="majorHAnsi" w:cstheme="majorHAnsi"/>
          <w:highlight w:val="cyan"/>
        </w:rPr>
        <w:t>Engaging in productive relationships with colleagues inside and outside their organisation.</w:t>
      </w:r>
    </w:p>
    <w:p w14:paraId="53E65605" w14:textId="77777777" w:rsidR="006D4464" w:rsidRDefault="006D4464"/>
    <w:p w14:paraId="15333C5B" w14:textId="77777777" w:rsidR="00BA1BE5" w:rsidRDefault="00BA1BE5"/>
    <w:p w14:paraId="0CC9580A" w14:textId="22E52A06" w:rsidR="0089381D" w:rsidRDefault="0089381D">
      <w:r w:rsidRPr="006C6900">
        <w:rPr>
          <w:highlight w:val="yellow"/>
        </w:rPr>
        <w:t>Reflection</w:t>
      </w:r>
      <w:r>
        <w:t xml:space="preserve"> </w:t>
      </w:r>
    </w:p>
    <w:p w14:paraId="37C188F8" w14:textId="3A56299D" w:rsidR="008355CF" w:rsidRDefault="0089381D">
      <w:r>
        <w:t>It is vital that T</w:t>
      </w:r>
      <w:r w:rsidR="004C4AC7">
        <w:t>AP</w:t>
      </w:r>
      <w:r>
        <w:t xml:space="preserve">’s </w:t>
      </w:r>
      <w:r w:rsidR="004C4AC7">
        <w:t>can</w:t>
      </w:r>
      <w:r>
        <w:t xml:space="preserve"> actively reflect during a treatment session to identify</w:t>
      </w:r>
      <w:r w:rsidR="006C6900">
        <w:t xml:space="preserve"> </w:t>
      </w:r>
      <w:r w:rsidR="006C6900" w:rsidRPr="006C6900">
        <w:rPr>
          <w:highlight w:val="green"/>
        </w:rPr>
        <w:t>what is working or</w:t>
      </w:r>
      <w:r>
        <w:t xml:space="preserve"> </w:t>
      </w:r>
      <w:r w:rsidRPr="006C6900">
        <w:rPr>
          <w:highlight w:val="yellow"/>
        </w:rPr>
        <w:t>if something</w:t>
      </w:r>
      <w:r>
        <w:t xml:space="preserve"> isn’t going right, what needs to be done and what can be done next to achieve this.</w:t>
      </w:r>
      <w:r w:rsidR="00E639F8">
        <w:t xml:space="preserve"> Summarising and paraphrasing </w:t>
      </w:r>
      <w:r w:rsidR="001065DB">
        <w:t xml:space="preserve">are also skills that TAP’s can use during treatment sessions to promote </w:t>
      </w:r>
      <w:r w:rsidR="001065DB" w:rsidRPr="005D7AF9">
        <w:rPr>
          <w:color w:val="FF0000"/>
        </w:rPr>
        <w:t>active reflecting within practice</w:t>
      </w:r>
      <w:r w:rsidR="001065DB">
        <w:t xml:space="preserve">. For example, summarising what has just happened as well as paraphrasing what the patient has said </w:t>
      </w:r>
      <w:r w:rsidR="001065DB">
        <w:lastRenderedPageBreak/>
        <w:t>may provide time to think, reflect and come up with new ideas as well as promote good active listening skills and patient centred care.</w:t>
      </w:r>
      <w:r w:rsidR="004C4AC7">
        <w:t xml:space="preserve"> This is important as poor communication skills have been identified as the main reason for complaints within the NHS (Harrison et al, 2012). This </w:t>
      </w:r>
      <w:r w:rsidR="004C4AC7" w:rsidRPr="00D07ED0">
        <w:rPr>
          <w:highlight w:val="magenta"/>
        </w:rPr>
        <w:t>is supported by</w:t>
      </w:r>
      <w:r w:rsidR="004C4AC7">
        <w:t xml:space="preserve"> Gandy </w:t>
      </w:r>
      <w:r w:rsidR="006C6900" w:rsidRPr="006C6900">
        <w:rPr>
          <w:highlight w:val="green"/>
        </w:rPr>
        <w:t>(2014)</w:t>
      </w:r>
      <w:r w:rsidR="006C6900">
        <w:t xml:space="preserve"> </w:t>
      </w:r>
      <w:r w:rsidR="004C4AC7">
        <w:t xml:space="preserve">who believes that effective patient care relies heavily on good communication skills. Patients have also reported that it is important to them that practitioners show good effective communication skills such as empathy and active listening during treatment sessions creating a positive and patient centred experience (Hancock et al, 2012). </w:t>
      </w:r>
      <w:r w:rsidR="00526EC0">
        <w:t xml:space="preserve"> </w:t>
      </w:r>
      <w:r w:rsidR="008355CF" w:rsidRPr="005D7AF9">
        <w:rPr>
          <w:color w:val="FF0000"/>
        </w:rPr>
        <w:t xml:space="preserve">Reflection after treatment sessions </w:t>
      </w:r>
      <w:r w:rsidR="008355CF">
        <w:t>is a fundamental part of practice for TAP’s, helping them recognise their strengths, weaknesses and improvements needed within their practice as well as highlight what w</w:t>
      </w:r>
      <w:r w:rsidR="00BD50EE">
        <w:t>ent well</w:t>
      </w:r>
    </w:p>
    <w:p w14:paraId="3357C0C6" w14:textId="3BCC16BF" w:rsidR="00BD50EE" w:rsidRDefault="00526EC0">
      <w:r>
        <w:t xml:space="preserve">It is also paramount that TAP’s reflect after practice </w:t>
      </w:r>
      <w:r w:rsidR="008355CF">
        <w:t xml:space="preserve">to help </w:t>
      </w:r>
      <w:r w:rsidR="00BD50EE">
        <w:t>identify strengths, improvements and challenges of the treatment session</w:t>
      </w:r>
      <w:r w:rsidR="009B02AF">
        <w:t xml:space="preserve"> as well as their skills</w:t>
      </w:r>
      <w:r w:rsidR="00BD50EE">
        <w:t xml:space="preserve"> which will enable the TAP to make improvements in the future.</w:t>
      </w:r>
      <w:r w:rsidR="009B02AF">
        <w:t xml:space="preserve"> For example the Gibbs cycle could be used as a reflection tool which helps take the practitioner through each stage of reflective writing step-by-step (Jasper, 2003). Research has also shown that practitioners have found de-bono hats useful to reflect on their practice as it helps the practitioner separate their reflections into six clear functions helping them to be more productive, focused, patient centred and mindful</w:t>
      </w:r>
      <w:r w:rsidR="002B20FE">
        <w:t xml:space="preserve"> (Kelly, 2003).</w:t>
      </w:r>
    </w:p>
    <w:p w14:paraId="2D13C5DD" w14:textId="08573F16" w:rsidR="00322E7A" w:rsidRDefault="00732E5E">
      <w:r>
        <w:t xml:space="preserve">It is fundamental that TAP’s act on their reflective skills and make improvements to their clinical practice, therefore they have a </w:t>
      </w:r>
      <w:r w:rsidRPr="005D7AF9">
        <w:rPr>
          <w:color w:val="FF0000"/>
        </w:rPr>
        <w:t xml:space="preserve">personal responsibility to manage their own personal development and </w:t>
      </w:r>
      <w:r>
        <w:t xml:space="preserve">be aware of there practice limitations. </w:t>
      </w:r>
    </w:p>
    <w:p w14:paraId="6F7B279D" w14:textId="7E7801F4" w:rsidR="00EC6BE9" w:rsidRDefault="001E6AB1">
      <w:r>
        <w:t>The NHS</w:t>
      </w:r>
      <w:r w:rsidR="00431603">
        <w:t xml:space="preserve">, HCPC and </w:t>
      </w:r>
      <w:r>
        <w:t>CPS expect TAP’s</w:t>
      </w:r>
      <w:r w:rsidR="00431603">
        <w:t xml:space="preserve"> to sho</w:t>
      </w:r>
      <w:r w:rsidR="007C54C3">
        <w:t>w</w:t>
      </w:r>
      <w:r w:rsidR="00431603">
        <w:t xml:space="preserve"> evidence of their professional practice development over time to help improve t</w:t>
      </w:r>
      <w:r w:rsidR="005D7AF9">
        <w:t>h</w:t>
      </w:r>
      <w:r w:rsidR="00431603">
        <w:t>eir practice so that services and outcomes for their patients improve, this is known as continuing professional development (CPD) (Gandy, 2014).</w:t>
      </w:r>
      <w:r w:rsidR="007C54C3">
        <w:t xml:space="preserve"> </w:t>
      </w:r>
      <w:r w:rsidR="00655E6D">
        <w:t xml:space="preserve">Nevertheless, it is vital that TAP’s have </w:t>
      </w:r>
      <w:r w:rsidR="00655E6D" w:rsidRPr="005D7AF9">
        <w:rPr>
          <w:color w:val="FF0000"/>
        </w:rPr>
        <w:t>su</w:t>
      </w:r>
      <w:r w:rsidR="005D7AF9" w:rsidRPr="005D7AF9">
        <w:rPr>
          <w:color w:val="FF0000"/>
        </w:rPr>
        <w:t xml:space="preserve">pervision </w:t>
      </w:r>
      <w:r w:rsidR="00655E6D" w:rsidRPr="005D7AF9">
        <w:rPr>
          <w:color w:val="FF0000"/>
        </w:rPr>
        <w:t xml:space="preserve">and guidance </w:t>
      </w:r>
      <w:r w:rsidR="00655E6D">
        <w:t>from qualified physiotherapists to provide supervision and guidance such as clinical supervisions, department meetings</w:t>
      </w:r>
      <w:r w:rsidR="0097467A">
        <w:t>, VBA’s</w:t>
      </w:r>
      <w:r w:rsidR="00655E6D">
        <w:t xml:space="preserve"> and CPD opportunities. </w:t>
      </w:r>
      <w:r w:rsidR="0097467A">
        <w:t>The CPS also provides guidance, advice, learning, training and network opportunities to the physiotherapy workforce to support the development of safe and effective practitioners (CPS)</w:t>
      </w:r>
    </w:p>
    <w:p w14:paraId="2220620D" w14:textId="77777777" w:rsidR="003948A3" w:rsidRDefault="003948A3"/>
    <w:p w14:paraId="6FCE7F4E" w14:textId="77777777" w:rsidR="003948A3" w:rsidRDefault="003948A3"/>
    <w:p w14:paraId="019AFC24" w14:textId="778EAD8F" w:rsidR="00655E6D" w:rsidRPr="0097467A" w:rsidRDefault="00991728">
      <w:pPr>
        <w:rPr>
          <w:color w:val="FF0000"/>
        </w:rPr>
      </w:pPr>
      <w:r w:rsidRPr="0097467A">
        <w:rPr>
          <w:color w:val="FF0000"/>
        </w:rPr>
        <w:t xml:space="preserve">NHS organisations has a number of systems and processes in place known as clinical governance to meet its responsibility for continuously improving the quality of their service and safeguarding high standards of care (Gandy, 2014). </w:t>
      </w:r>
    </w:p>
    <w:p w14:paraId="54737C93" w14:textId="77777777" w:rsidR="00655E6D" w:rsidRDefault="00655E6D"/>
    <w:p w14:paraId="221A4714" w14:textId="040F1D79" w:rsidR="00BD50EE" w:rsidRPr="00655E6D" w:rsidRDefault="00991728">
      <w:pPr>
        <w:rPr>
          <w:color w:val="FF0000"/>
        </w:rPr>
      </w:pPr>
      <w:r w:rsidRPr="00655E6D">
        <w:rPr>
          <w:color w:val="FF0000"/>
        </w:rPr>
        <w:lastRenderedPageBreak/>
        <w:t>The NHS introduced this concept in 1997 as a result of the need to account for its management and clinical efficiency, effectiveness and value for money (Singh, 2009)</w:t>
      </w:r>
      <w:r w:rsidR="00322E7A" w:rsidRPr="00655E6D">
        <w:rPr>
          <w:color w:val="FF0000"/>
        </w:rPr>
        <w:t xml:space="preserve">. </w:t>
      </w:r>
      <w:r w:rsidR="007C54C3" w:rsidRPr="00655E6D">
        <w:rPr>
          <w:color w:val="FF0000"/>
        </w:rPr>
        <w:t>A number of other processes of clinical govern</w:t>
      </w:r>
      <w:r w:rsidR="00EC6BE9" w:rsidRPr="00655E6D">
        <w:rPr>
          <w:color w:val="FF0000"/>
        </w:rPr>
        <w:t>ance are embedding within the NHS and physiotherapy departments, these include clinical audits, evidenced based practice, patient safety and risk management</w:t>
      </w:r>
      <w:r w:rsidR="00655E6D">
        <w:rPr>
          <w:color w:val="FF0000"/>
        </w:rPr>
        <w:t xml:space="preserve"> (Delete?</w:t>
      </w:r>
    </w:p>
    <w:p w14:paraId="2B64AD8A" w14:textId="77777777" w:rsidR="001239FF" w:rsidRDefault="001239FF"/>
    <w:p w14:paraId="087A5CC5" w14:textId="77777777" w:rsidR="00BA1BE5" w:rsidRDefault="00BA1BE5"/>
    <w:p w14:paraId="623ACD40" w14:textId="77777777" w:rsidR="00BA1BE5" w:rsidRDefault="00BA1BE5"/>
    <w:p w14:paraId="1F6888BB" w14:textId="678C76E8" w:rsidR="00D5753A" w:rsidRDefault="00D5753A"/>
    <w:p w14:paraId="40DB6EBB" w14:textId="77777777" w:rsidR="00DE5B1E" w:rsidRPr="005D7AF9" w:rsidRDefault="00DE5B1E">
      <w:pPr>
        <w:rPr>
          <w:color w:val="FF0000"/>
        </w:rPr>
      </w:pPr>
    </w:p>
    <w:p w14:paraId="4933CB4D" w14:textId="77777777" w:rsidR="0054306E" w:rsidRPr="005D7AF9" w:rsidRDefault="0054306E" w:rsidP="0054306E">
      <w:pPr>
        <w:rPr>
          <w:color w:val="FF0000"/>
        </w:rPr>
      </w:pPr>
      <w:r w:rsidRPr="005D7AF9">
        <w:rPr>
          <w:color w:val="FF0000"/>
        </w:rPr>
        <w:t xml:space="preserve">The CPS has a code of four principles that requires the physiotherapy workforce including TAP’s to undertake their duties and responsibilities in a professional, ethical and honest manner. The code has four principles which presents a person-centred approach to professionalism as such it puts patients needs to the fore (CPS). The first principle states that staff should take responsibility for their actions </w:t>
      </w:r>
    </w:p>
    <w:p w14:paraId="5E203990" w14:textId="630B2535" w:rsidR="0054306E" w:rsidRPr="005D7AF9" w:rsidRDefault="0054306E">
      <w:pPr>
        <w:rPr>
          <w:color w:val="FF0000"/>
        </w:rPr>
      </w:pPr>
    </w:p>
    <w:p w14:paraId="2443AEB1" w14:textId="77777777" w:rsidR="0054306E" w:rsidRPr="005D7AF9" w:rsidRDefault="0054306E">
      <w:pPr>
        <w:rPr>
          <w:color w:val="FF0000"/>
        </w:rPr>
      </w:pPr>
    </w:p>
    <w:p w14:paraId="0D885652" w14:textId="77777777" w:rsidR="0054306E" w:rsidRPr="005D7AF9" w:rsidRDefault="0054306E">
      <w:pPr>
        <w:rPr>
          <w:color w:val="FF0000"/>
        </w:rPr>
      </w:pPr>
    </w:p>
    <w:p w14:paraId="1CDA7381" w14:textId="77777777" w:rsidR="0054306E" w:rsidRPr="005D7AF9" w:rsidRDefault="0054306E">
      <w:pPr>
        <w:rPr>
          <w:color w:val="FF0000"/>
        </w:rPr>
      </w:pPr>
    </w:p>
    <w:p w14:paraId="0D72B933" w14:textId="112E8CA8" w:rsidR="0042318D" w:rsidRPr="005D7AF9" w:rsidRDefault="00D003E9">
      <w:pPr>
        <w:rPr>
          <w:color w:val="FF0000"/>
        </w:rPr>
      </w:pPr>
      <w:r w:rsidRPr="005D7AF9">
        <w:rPr>
          <w:color w:val="FF0000"/>
        </w:rPr>
        <w:t xml:space="preserve">The CPS’s code of professional values and behaviour requires the physiotherapy workforce including TAP’s to undertake their duties and responsibilities in a professional, ethical and honest manner. The code has four principles which presents a person-centred approach to professionalism as such it puts patients needs to the fore (CPS). The first principle states that staff should take responsibility for their actions </w:t>
      </w:r>
      <w:r w:rsidR="005D7AF9">
        <w:rPr>
          <w:color w:val="FF0000"/>
        </w:rPr>
        <w:t>(delete)???</w:t>
      </w:r>
    </w:p>
    <w:p w14:paraId="55D3FEF1" w14:textId="2A95FF56" w:rsidR="006D7C33" w:rsidRPr="005D7AF9" w:rsidRDefault="006D7C33">
      <w:pPr>
        <w:rPr>
          <w:color w:val="FF0000"/>
        </w:rPr>
      </w:pPr>
    </w:p>
    <w:p w14:paraId="00058377" w14:textId="77777777" w:rsidR="006D7C33" w:rsidRDefault="006D7C33"/>
    <w:p w14:paraId="4F71C053" w14:textId="77777777" w:rsidR="006D7C33" w:rsidRDefault="006D7C33"/>
    <w:p w14:paraId="0C38B536" w14:textId="019BE347" w:rsidR="00560051" w:rsidRDefault="006D7C33">
      <w:r>
        <w:t xml:space="preserve">A range of duties </w:t>
      </w:r>
    </w:p>
    <w:p w14:paraId="22216B9A" w14:textId="2E94E693" w:rsidR="006D7C33" w:rsidRDefault="006D7C33">
      <w:r>
        <w:t xml:space="preserve">Link back to person centred care </w:t>
      </w:r>
    </w:p>
    <w:p w14:paraId="161E552C" w14:textId="7D0F5C24" w:rsidR="006D7C33" w:rsidRDefault="006D7C33">
      <w:r>
        <w:t>Peoples Values beliefs and circumstances and relationships</w:t>
      </w:r>
    </w:p>
    <w:p w14:paraId="55653C08" w14:textId="77777777" w:rsidR="00DF577A" w:rsidRDefault="00DF577A"/>
    <w:p w14:paraId="0A0E8EE7" w14:textId="77777777" w:rsidR="006D7C33" w:rsidRPr="006D7C33" w:rsidRDefault="006D7C33" w:rsidP="006D7C33">
      <w:pPr>
        <w:pStyle w:val="ListParagraph"/>
        <w:numPr>
          <w:ilvl w:val="0"/>
          <w:numId w:val="1"/>
        </w:numPr>
        <w:spacing w:after="0" w:line="240" w:lineRule="auto"/>
        <w:rPr>
          <w:rFonts w:asciiTheme="majorHAnsi" w:hAnsiTheme="majorHAnsi" w:cstheme="majorHAnsi"/>
          <w:color w:val="FF0000"/>
        </w:rPr>
      </w:pPr>
      <w:r w:rsidRPr="006D7C33">
        <w:rPr>
          <w:rFonts w:asciiTheme="majorHAnsi" w:hAnsiTheme="majorHAnsi" w:cstheme="majorHAnsi"/>
          <w:color w:val="FF0000"/>
        </w:rPr>
        <w:lastRenderedPageBreak/>
        <w:t>Breadth and scope of practice including independent practice.</w:t>
      </w:r>
    </w:p>
    <w:p w14:paraId="6B8CD722" w14:textId="77777777" w:rsidR="006D7C33" w:rsidRPr="006D7C33" w:rsidRDefault="006D7C33" w:rsidP="006D7C33">
      <w:pPr>
        <w:pStyle w:val="ListParagraph"/>
        <w:numPr>
          <w:ilvl w:val="0"/>
          <w:numId w:val="1"/>
        </w:numPr>
        <w:spacing w:after="0" w:line="240" w:lineRule="auto"/>
        <w:rPr>
          <w:rFonts w:asciiTheme="majorHAnsi" w:hAnsiTheme="majorHAnsi" w:cstheme="majorHAnsi"/>
          <w:color w:val="FF0000"/>
        </w:rPr>
      </w:pPr>
      <w:r w:rsidRPr="006D7C33">
        <w:rPr>
          <w:rFonts w:asciiTheme="majorHAnsi" w:hAnsiTheme="majorHAnsi" w:cstheme="majorHAnsi"/>
          <w:color w:val="FF0000"/>
        </w:rPr>
        <w:t>Limits of practice.</w:t>
      </w:r>
    </w:p>
    <w:p w14:paraId="15261B6E" w14:textId="77777777" w:rsidR="006D7C33" w:rsidRPr="006D7C33" w:rsidRDefault="006D7C33" w:rsidP="006D7C33">
      <w:pPr>
        <w:pStyle w:val="ListParagraph"/>
        <w:numPr>
          <w:ilvl w:val="0"/>
          <w:numId w:val="1"/>
        </w:numPr>
        <w:spacing w:after="0" w:line="240" w:lineRule="auto"/>
        <w:rPr>
          <w:rFonts w:asciiTheme="majorHAnsi" w:hAnsiTheme="majorHAnsi" w:cstheme="majorHAnsi"/>
          <w:color w:val="FF0000"/>
        </w:rPr>
      </w:pPr>
      <w:r w:rsidRPr="006D7C33">
        <w:rPr>
          <w:rFonts w:asciiTheme="majorHAnsi" w:hAnsiTheme="majorHAnsi" w:cstheme="majorHAnsi"/>
          <w:color w:val="FF0000"/>
        </w:rPr>
        <w:t>Adherence to professional standards.</w:t>
      </w:r>
    </w:p>
    <w:p w14:paraId="71F709F9" w14:textId="77777777" w:rsidR="006D7C33" w:rsidRPr="00444E73" w:rsidRDefault="006D7C33" w:rsidP="006D7C33">
      <w:pPr>
        <w:pStyle w:val="ListParagraph"/>
        <w:numPr>
          <w:ilvl w:val="0"/>
          <w:numId w:val="1"/>
        </w:numPr>
        <w:spacing w:after="0" w:line="240" w:lineRule="auto"/>
        <w:rPr>
          <w:rFonts w:asciiTheme="majorHAnsi" w:hAnsiTheme="majorHAnsi" w:cstheme="majorHAnsi"/>
          <w:color w:val="FF0000"/>
        </w:rPr>
      </w:pPr>
      <w:r w:rsidRPr="00444E73">
        <w:rPr>
          <w:rFonts w:asciiTheme="majorHAnsi" w:hAnsiTheme="majorHAnsi" w:cstheme="majorHAnsi"/>
          <w:color w:val="FF0000"/>
        </w:rPr>
        <w:t>Delegated duties.</w:t>
      </w:r>
    </w:p>
    <w:p w14:paraId="2D468C72" w14:textId="77777777" w:rsidR="006D7C33" w:rsidRPr="00444E73" w:rsidRDefault="006D7C33" w:rsidP="006D7C33">
      <w:pPr>
        <w:pStyle w:val="ListParagraph"/>
        <w:numPr>
          <w:ilvl w:val="0"/>
          <w:numId w:val="1"/>
        </w:numPr>
        <w:spacing w:after="0" w:line="240" w:lineRule="auto"/>
        <w:rPr>
          <w:rFonts w:asciiTheme="majorHAnsi" w:hAnsiTheme="majorHAnsi" w:cstheme="majorHAnsi"/>
          <w:color w:val="FF0000"/>
        </w:rPr>
      </w:pPr>
      <w:r w:rsidRPr="00444E73">
        <w:rPr>
          <w:rFonts w:asciiTheme="majorHAnsi" w:hAnsiTheme="majorHAnsi" w:cstheme="majorHAnsi"/>
          <w:color w:val="FF0000"/>
        </w:rPr>
        <w:t>Systems of accountability.</w:t>
      </w:r>
    </w:p>
    <w:p w14:paraId="0686B5FA" w14:textId="77777777" w:rsidR="006D7C33" w:rsidRPr="00513A1D" w:rsidRDefault="006D7C33" w:rsidP="006D7C33">
      <w:pPr>
        <w:pStyle w:val="ListParagraph"/>
        <w:numPr>
          <w:ilvl w:val="0"/>
          <w:numId w:val="1"/>
        </w:numPr>
        <w:spacing w:after="0" w:line="240" w:lineRule="auto"/>
        <w:rPr>
          <w:rFonts w:asciiTheme="majorHAnsi" w:hAnsiTheme="majorHAnsi" w:cstheme="majorHAnsi"/>
          <w:color w:val="FF0000"/>
        </w:rPr>
      </w:pPr>
      <w:r w:rsidRPr="00513A1D">
        <w:rPr>
          <w:rFonts w:asciiTheme="majorHAnsi" w:hAnsiTheme="majorHAnsi" w:cstheme="majorHAnsi"/>
          <w:color w:val="FF0000"/>
        </w:rPr>
        <w:t>Policy and practice guidance.</w:t>
      </w:r>
    </w:p>
    <w:p w14:paraId="78FFF303" w14:textId="77777777" w:rsidR="006D7C33" w:rsidRPr="000B5D9F" w:rsidRDefault="006D7C33" w:rsidP="006D7C33">
      <w:pPr>
        <w:pStyle w:val="ListParagraph"/>
        <w:numPr>
          <w:ilvl w:val="0"/>
          <w:numId w:val="1"/>
        </w:numPr>
        <w:spacing w:after="204" w:line="240" w:lineRule="auto"/>
        <w:rPr>
          <w:rFonts w:asciiTheme="majorHAnsi" w:hAnsiTheme="majorHAnsi" w:cstheme="majorHAnsi"/>
          <w:color w:val="FF0000"/>
        </w:rPr>
      </w:pPr>
      <w:r w:rsidRPr="000B5D9F">
        <w:rPr>
          <w:rFonts w:asciiTheme="majorHAnsi" w:hAnsiTheme="majorHAnsi" w:cstheme="majorHAnsi"/>
          <w:color w:val="FF0000"/>
        </w:rPr>
        <w:t>The wider role of professionals to address health and social care needs.</w:t>
      </w:r>
    </w:p>
    <w:p w14:paraId="0E1AA6F7" w14:textId="77777777" w:rsidR="006D7C33" w:rsidRPr="00DE1089" w:rsidRDefault="006D7C33" w:rsidP="006D7C33">
      <w:pPr>
        <w:pStyle w:val="ListParagraph"/>
        <w:numPr>
          <w:ilvl w:val="0"/>
          <w:numId w:val="1"/>
        </w:numPr>
        <w:spacing w:after="204" w:line="240" w:lineRule="auto"/>
        <w:rPr>
          <w:rFonts w:asciiTheme="majorHAnsi" w:hAnsiTheme="majorHAnsi" w:cstheme="majorHAnsi"/>
        </w:rPr>
      </w:pPr>
      <w:r w:rsidRPr="00DE1089">
        <w:rPr>
          <w:rFonts w:asciiTheme="majorHAnsi" w:hAnsiTheme="majorHAnsi" w:cstheme="majorHAnsi"/>
        </w:rPr>
        <w:t>Principles of caseload management including prioritisation</w:t>
      </w:r>
      <w:r>
        <w:rPr>
          <w:rFonts w:asciiTheme="majorHAnsi" w:hAnsiTheme="majorHAnsi" w:cstheme="majorHAnsi"/>
        </w:rPr>
        <w:t>.</w:t>
      </w:r>
    </w:p>
    <w:p w14:paraId="2F84025C"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Developing therapeutic relationships with individuals requiring care</w:t>
      </w:r>
      <w:r>
        <w:rPr>
          <w:rFonts w:asciiTheme="majorHAnsi" w:hAnsiTheme="majorHAnsi" w:cstheme="majorHAnsi"/>
        </w:rPr>
        <w:t>.</w:t>
      </w:r>
    </w:p>
    <w:p w14:paraId="765B58D6"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Justification of actions and articulating this justification if challenged</w:t>
      </w:r>
      <w:r>
        <w:rPr>
          <w:rFonts w:asciiTheme="majorHAnsi" w:hAnsiTheme="majorHAnsi" w:cstheme="majorHAnsi"/>
        </w:rPr>
        <w:t>.</w:t>
      </w:r>
    </w:p>
    <w:p w14:paraId="296C0CA5"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Principles of emotional resilience and stress management to ensure that they remain healthy and cope with the demands of their work role</w:t>
      </w:r>
      <w:r>
        <w:rPr>
          <w:rFonts w:asciiTheme="majorHAnsi" w:hAnsiTheme="majorHAnsi" w:cstheme="majorHAnsi"/>
        </w:rPr>
        <w:t>.</w:t>
      </w:r>
    </w:p>
    <w:p w14:paraId="312DD602" w14:textId="77777777" w:rsidR="006D7C33"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Engaging in productive relationships with colleagues inside and outside their organisation</w:t>
      </w:r>
      <w:r>
        <w:rPr>
          <w:rFonts w:asciiTheme="majorHAnsi" w:hAnsiTheme="majorHAnsi" w:cstheme="majorHAnsi"/>
        </w:rPr>
        <w:t>.</w:t>
      </w:r>
    </w:p>
    <w:p w14:paraId="70FB78BD" w14:textId="77777777" w:rsidR="00684245" w:rsidRPr="00DE1089" w:rsidRDefault="00684245" w:rsidP="00684245">
      <w:pPr>
        <w:pStyle w:val="ListParagraph"/>
        <w:spacing w:after="0" w:line="240" w:lineRule="auto"/>
        <w:ind w:left="1090"/>
        <w:rPr>
          <w:rFonts w:asciiTheme="majorHAnsi" w:hAnsiTheme="majorHAnsi" w:cstheme="majorHAnsi"/>
        </w:rPr>
      </w:pPr>
    </w:p>
    <w:p w14:paraId="4677C9D1" w14:textId="77777777" w:rsidR="006D7C33" w:rsidRPr="00520AA5" w:rsidRDefault="006D7C33" w:rsidP="006D7C33">
      <w:pPr>
        <w:pStyle w:val="ListParagraph"/>
        <w:numPr>
          <w:ilvl w:val="0"/>
          <w:numId w:val="1"/>
        </w:numPr>
        <w:spacing w:after="0" w:line="240" w:lineRule="auto"/>
        <w:rPr>
          <w:rFonts w:asciiTheme="majorHAnsi" w:hAnsiTheme="majorHAnsi" w:cstheme="majorHAnsi"/>
          <w:color w:val="FF0000"/>
        </w:rPr>
      </w:pPr>
      <w:r w:rsidRPr="00520AA5">
        <w:rPr>
          <w:rFonts w:asciiTheme="majorHAnsi" w:hAnsiTheme="majorHAnsi" w:cstheme="majorHAnsi"/>
          <w:color w:val="FF0000"/>
        </w:rPr>
        <w:t>Reflection during and following practice to identify strengths and areas for development.</w:t>
      </w:r>
    </w:p>
    <w:p w14:paraId="7C862E83"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Using supervision and guidance</w:t>
      </w:r>
      <w:r>
        <w:rPr>
          <w:rFonts w:asciiTheme="majorHAnsi" w:hAnsiTheme="majorHAnsi" w:cstheme="majorHAnsi"/>
        </w:rPr>
        <w:t>.</w:t>
      </w:r>
    </w:p>
    <w:p w14:paraId="42B364C1" w14:textId="77777777" w:rsidR="006D7C33" w:rsidRPr="00DE1089" w:rsidRDefault="006D7C33" w:rsidP="006D7C33">
      <w:pPr>
        <w:pStyle w:val="ListParagraph"/>
        <w:numPr>
          <w:ilvl w:val="0"/>
          <w:numId w:val="1"/>
        </w:numPr>
        <w:spacing w:after="204" w:line="240" w:lineRule="auto"/>
        <w:rPr>
          <w:rFonts w:asciiTheme="majorHAnsi" w:hAnsiTheme="majorHAnsi" w:cstheme="majorHAnsi"/>
        </w:rPr>
      </w:pPr>
      <w:r w:rsidRPr="00DE1089">
        <w:rPr>
          <w:rFonts w:asciiTheme="majorHAnsi" w:hAnsiTheme="majorHAnsi" w:cstheme="majorHAnsi"/>
        </w:rPr>
        <w:t>Managing personal development and practice limitations.</w:t>
      </w:r>
    </w:p>
    <w:p w14:paraId="772D220B"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‘What Matters’ conversations</w:t>
      </w:r>
      <w:r>
        <w:rPr>
          <w:rFonts w:asciiTheme="majorHAnsi" w:hAnsiTheme="majorHAnsi" w:cstheme="majorHAnsi"/>
        </w:rPr>
        <w:t>.</w:t>
      </w:r>
    </w:p>
    <w:p w14:paraId="197FE959"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Choices and preferences</w:t>
      </w:r>
      <w:r>
        <w:rPr>
          <w:rFonts w:asciiTheme="majorHAnsi" w:hAnsiTheme="majorHAnsi" w:cstheme="majorHAnsi"/>
        </w:rPr>
        <w:t>.</w:t>
      </w:r>
    </w:p>
    <w:p w14:paraId="5B27BDA4"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Collaborative decision making</w:t>
      </w:r>
      <w:r>
        <w:rPr>
          <w:rFonts w:asciiTheme="majorHAnsi" w:hAnsiTheme="majorHAnsi" w:cstheme="majorHAnsi"/>
        </w:rPr>
        <w:t>.</w:t>
      </w:r>
    </w:p>
    <w:p w14:paraId="1EA33344" w14:textId="77777777" w:rsidR="006D7C33" w:rsidRPr="00DE1089" w:rsidRDefault="006D7C33" w:rsidP="006D7C33">
      <w:pPr>
        <w:pStyle w:val="ListParagraph"/>
        <w:numPr>
          <w:ilvl w:val="0"/>
          <w:numId w:val="1"/>
        </w:numPr>
        <w:spacing w:after="0" w:line="240" w:lineRule="auto"/>
        <w:rPr>
          <w:rFonts w:asciiTheme="majorHAnsi" w:hAnsiTheme="majorHAnsi" w:cstheme="majorHAnsi"/>
        </w:rPr>
      </w:pPr>
      <w:r w:rsidRPr="00DE1089">
        <w:rPr>
          <w:rFonts w:asciiTheme="majorHAnsi" w:hAnsiTheme="majorHAnsi" w:cstheme="majorHAnsi"/>
        </w:rPr>
        <w:t>Personal goals</w:t>
      </w:r>
      <w:r>
        <w:rPr>
          <w:rFonts w:asciiTheme="majorHAnsi" w:hAnsiTheme="majorHAnsi" w:cstheme="majorHAnsi"/>
        </w:rPr>
        <w:t>.</w:t>
      </w:r>
    </w:p>
    <w:p w14:paraId="75F286C0" w14:textId="77777777" w:rsidR="006D7C33" w:rsidRDefault="006D7C33" w:rsidP="006D7C33">
      <w:pPr>
        <w:pStyle w:val="ListParagraph"/>
        <w:numPr>
          <w:ilvl w:val="0"/>
          <w:numId w:val="1"/>
        </w:numPr>
        <w:spacing w:after="204" w:line="240" w:lineRule="auto"/>
        <w:rPr>
          <w:rFonts w:asciiTheme="majorHAnsi" w:hAnsiTheme="majorHAnsi" w:cstheme="majorHAnsi"/>
        </w:rPr>
      </w:pPr>
      <w:r w:rsidRPr="00DE1089">
        <w:rPr>
          <w:rFonts w:asciiTheme="majorHAnsi" w:hAnsiTheme="majorHAnsi" w:cstheme="majorHAnsi"/>
        </w:rPr>
        <w:t>Positive risk management.</w:t>
      </w:r>
    </w:p>
    <w:p w14:paraId="622F3ED4" w14:textId="77777777" w:rsidR="00FB4A6D" w:rsidRDefault="00FB4A6D"/>
    <w:p w14:paraId="58A57E53" w14:textId="77777777" w:rsidR="00FB4A6D" w:rsidRDefault="00FB4A6D"/>
    <w:p w14:paraId="0D4713C1" w14:textId="77777777" w:rsidR="00FB4A6D" w:rsidRDefault="00FB4A6D"/>
    <w:p w14:paraId="3801F3ED" w14:textId="77777777" w:rsidR="00FB4A6D" w:rsidRDefault="00FB4A6D"/>
    <w:p w14:paraId="7F968211" w14:textId="7ACD7B59" w:rsidR="005441B0" w:rsidRDefault="005441B0">
      <w:r>
        <w:t>and remains within their scope of practice.</w:t>
      </w:r>
      <w:r w:rsidR="00127B63">
        <w:t xml:space="preserve"> This may include not</w:t>
      </w:r>
      <w:r>
        <w:t xml:space="preserve"> </w:t>
      </w:r>
      <w:r w:rsidR="00127B63">
        <w:t xml:space="preserve">crossing boundaries into a physiotherapist role, knowing what they can and can’t do as well knowing when to ask for help. For example </w:t>
      </w:r>
      <w:r w:rsidR="00FB4A6D">
        <w:t>….</w:t>
      </w:r>
    </w:p>
    <w:p w14:paraId="04598F53" w14:textId="77777777" w:rsidR="005441B0" w:rsidRDefault="005441B0"/>
    <w:p w14:paraId="67BED745" w14:textId="77777777" w:rsidR="005441B0" w:rsidRDefault="005441B0"/>
    <w:p w14:paraId="6FF506FD" w14:textId="7ADC1281" w:rsidR="0036454F" w:rsidRDefault="0036454F">
      <w:r>
        <w:t xml:space="preserve">for example </w:t>
      </w:r>
    </w:p>
    <w:p w14:paraId="09A796C4" w14:textId="77777777" w:rsidR="0036454F" w:rsidRDefault="0036454F"/>
    <w:p w14:paraId="71E9A3CF" w14:textId="67BC41E8" w:rsidR="0036454F" w:rsidRDefault="0036454F">
      <w:r>
        <w:t xml:space="preserve">Scope of practice </w:t>
      </w:r>
    </w:p>
    <w:p w14:paraId="506F957A" w14:textId="77777777" w:rsidR="0036454F" w:rsidRDefault="0036454F"/>
    <w:p w14:paraId="2FE06543" w14:textId="261A0CF3" w:rsidR="0036454F" w:rsidRDefault="0036454F">
      <w:r>
        <w:t xml:space="preserve"> The NHS has an agenda to develop </w:t>
      </w:r>
    </w:p>
    <w:p w14:paraId="2DD4A116" w14:textId="77777777" w:rsidR="00D540C2" w:rsidRDefault="00D540C2"/>
    <w:p w14:paraId="67CB3FEA" w14:textId="77777777" w:rsidR="00D540C2" w:rsidRDefault="00D540C2"/>
    <w:sectPr w:rsidR="00D5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14369"/>
    <w:multiLevelType w:val="hybridMultilevel"/>
    <w:tmpl w:val="43D21FA2"/>
    <w:lvl w:ilvl="0" w:tplc="08090003">
      <w:start w:val="1"/>
      <w:numFmt w:val="bullet"/>
      <w:lvlText w:val="o"/>
      <w:lvlJc w:val="left"/>
      <w:pPr>
        <w:ind w:left="1090" w:hanging="360"/>
      </w:pPr>
      <w:rPr>
        <w:rFonts w:ascii="Courier New" w:hAnsi="Courier New" w:cs="Courier New" w:hint="default"/>
      </w:rPr>
    </w:lvl>
    <w:lvl w:ilvl="1" w:tplc="FFFFFFFF" w:tentative="1">
      <w:start w:val="1"/>
      <w:numFmt w:val="bullet"/>
      <w:lvlText w:val="o"/>
      <w:lvlJc w:val="left"/>
      <w:pPr>
        <w:ind w:left="1810" w:hanging="360"/>
      </w:pPr>
      <w:rPr>
        <w:rFonts w:ascii="Courier New" w:hAnsi="Courier New" w:cs="Courier New" w:hint="default"/>
      </w:rPr>
    </w:lvl>
    <w:lvl w:ilvl="2" w:tplc="FFFFFFFF" w:tentative="1">
      <w:start w:val="1"/>
      <w:numFmt w:val="bullet"/>
      <w:lvlText w:val=""/>
      <w:lvlJc w:val="left"/>
      <w:pPr>
        <w:ind w:left="2530" w:hanging="360"/>
      </w:pPr>
      <w:rPr>
        <w:rFonts w:ascii="Wingdings" w:hAnsi="Wingdings" w:hint="default"/>
      </w:rPr>
    </w:lvl>
    <w:lvl w:ilvl="3" w:tplc="FFFFFFFF" w:tentative="1">
      <w:start w:val="1"/>
      <w:numFmt w:val="bullet"/>
      <w:lvlText w:val=""/>
      <w:lvlJc w:val="left"/>
      <w:pPr>
        <w:ind w:left="3250" w:hanging="360"/>
      </w:pPr>
      <w:rPr>
        <w:rFonts w:ascii="Symbol" w:hAnsi="Symbol" w:hint="default"/>
      </w:rPr>
    </w:lvl>
    <w:lvl w:ilvl="4" w:tplc="FFFFFFFF" w:tentative="1">
      <w:start w:val="1"/>
      <w:numFmt w:val="bullet"/>
      <w:lvlText w:val="o"/>
      <w:lvlJc w:val="left"/>
      <w:pPr>
        <w:ind w:left="3970" w:hanging="360"/>
      </w:pPr>
      <w:rPr>
        <w:rFonts w:ascii="Courier New" w:hAnsi="Courier New" w:cs="Courier New" w:hint="default"/>
      </w:rPr>
    </w:lvl>
    <w:lvl w:ilvl="5" w:tplc="FFFFFFFF" w:tentative="1">
      <w:start w:val="1"/>
      <w:numFmt w:val="bullet"/>
      <w:lvlText w:val=""/>
      <w:lvlJc w:val="left"/>
      <w:pPr>
        <w:ind w:left="4690" w:hanging="360"/>
      </w:pPr>
      <w:rPr>
        <w:rFonts w:ascii="Wingdings" w:hAnsi="Wingdings" w:hint="default"/>
      </w:rPr>
    </w:lvl>
    <w:lvl w:ilvl="6" w:tplc="FFFFFFFF" w:tentative="1">
      <w:start w:val="1"/>
      <w:numFmt w:val="bullet"/>
      <w:lvlText w:val=""/>
      <w:lvlJc w:val="left"/>
      <w:pPr>
        <w:ind w:left="5410" w:hanging="360"/>
      </w:pPr>
      <w:rPr>
        <w:rFonts w:ascii="Symbol" w:hAnsi="Symbol" w:hint="default"/>
      </w:rPr>
    </w:lvl>
    <w:lvl w:ilvl="7" w:tplc="FFFFFFFF" w:tentative="1">
      <w:start w:val="1"/>
      <w:numFmt w:val="bullet"/>
      <w:lvlText w:val="o"/>
      <w:lvlJc w:val="left"/>
      <w:pPr>
        <w:ind w:left="6130" w:hanging="360"/>
      </w:pPr>
      <w:rPr>
        <w:rFonts w:ascii="Courier New" w:hAnsi="Courier New" w:cs="Courier New" w:hint="default"/>
      </w:rPr>
    </w:lvl>
    <w:lvl w:ilvl="8" w:tplc="FFFFFFFF" w:tentative="1">
      <w:start w:val="1"/>
      <w:numFmt w:val="bullet"/>
      <w:lvlText w:val=""/>
      <w:lvlJc w:val="left"/>
      <w:pPr>
        <w:ind w:left="6850" w:hanging="360"/>
      </w:pPr>
      <w:rPr>
        <w:rFonts w:ascii="Wingdings" w:hAnsi="Wingdings" w:hint="default"/>
      </w:rPr>
    </w:lvl>
  </w:abstractNum>
  <w:num w:numId="1" w16cid:durableId="1742290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0C2"/>
    <w:rsid w:val="0005282F"/>
    <w:rsid w:val="000B2027"/>
    <w:rsid w:val="000B5D9F"/>
    <w:rsid w:val="001065DB"/>
    <w:rsid w:val="00113FE2"/>
    <w:rsid w:val="00114957"/>
    <w:rsid w:val="001239FF"/>
    <w:rsid w:val="00127B63"/>
    <w:rsid w:val="00136941"/>
    <w:rsid w:val="00143B54"/>
    <w:rsid w:val="00192458"/>
    <w:rsid w:val="001C7EA9"/>
    <w:rsid w:val="001E6AB1"/>
    <w:rsid w:val="00231211"/>
    <w:rsid w:val="002978A2"/>
    <w:rsid w:val="002B20FE"/>
    <w:rsid w:val="00310A8E"/>
    <w:rsid w:val="00322E7A"/>
    <w:rsid w:val="0036454F"/>
    <w:rsid w:val="003948A3"/>
    <w:rsid w:val="003D374C"/>
    <w:rsid w:val="003E0E32"/>
    <w:rsid w:val="00403CFB"/>
    <w:rsid w:val="0042318D"/>
    <w:rsid w:val="00431603"/>
    <w:rsid w:val="00433145"/>
    <w:rsid w:val="00444E73"/>
    <w:rsid w:val="004C4AC7"/>
    <w:rsid w:val="00504FDA"/>
    <w:rsid w:val="005056DA"/>
    <w:rsid w:val="00513A1D"/>
    <w:rsid w:val="00520AA5"/>
    <w:rsid w:val="00526EC0"/>
    <w:rsid w:val="0054306E"/>
    <w:rsid w:val="005441B0"/>
    <w:rsid w:val="00560051"/>
    <w:rsid w:val="005A2370"/>
    <w:rsid w:val="005D5A81"/>
    <w:rsid w:val="005D7AF9"/>
    <w:rsid w:val="00611987"/>
    <w:rsid w:val="00655E6D"/>
    <w:rsid w:val="00684245"/>
    <w:rsid w:val="006C6900"/>
    <w:rsid w:val="006D4464"/>
    <w:rsid w:val="006D7C33"/>
    <w:rsid w:val="00710C8C"/>
    <w:rsid w:val="00732E5E"/>
    <w:rsid w:val="007473E5"/>
    <w:rsid w:val="00757088"/>
    <w:rsid w:val="0076500A"/>
    <w:rsid w:val="00781659"/>
    <w:rsid w:val="007C54C3"/>
    <w:rsid w:val="008355CF"/>
    <w:rsid w:val="00876827"/>
    <w:rsid w:val="0089381D"/>
    <w:rsid w:val="008E6832"/>
    <w:rsid w:val="00900716"/>
    <w:rsid w:val="00901DA0"/>
    <w:rsid w:val="0097467A"/>
    <w:rsid w:val="00991728"/>
    <w:rsid w:val="009A7D71"/>
    <w:rsid w:val="009B02AF"/>
    <w:rsid w:val="009B3E3B"/>
    <w:rsid w:val="009D1A52"/>
    <w:rsid w:val="009D1D5B"/>
    <w:rsid w:val="009D5E79"/>
    <w:rsid w:val="00A234FB"/>
    <w:rsid w:val="00A245A3"/>
    <w:rsid w:val="00A63F4F"/>
    <w:rsid w:val="00AC5442"/>
    <w:rsid w:val="00AF1E06"/>
    <w:rsid w:val="00B46965"/>
    <w:rsid w:val="00B90DD0"/>
    <w:rsid w:val="00B95584"/>
    <w:rsid w:val="00BA1BE5"/>
    <w:rsid w:val="00BD1F02"/>
    <w:rsid w:val="00BD50EE"/>
    <w:rsid w:val="00BE6407"/>
    <w:rsid w:val="00C80041"/>
    <w:rsid w:val="00CE10F2"/>
    <w:rsid w:val="00CE34A3"/>
    <w:rsid w:val="00D003E9"/>
    <w:rsid w:val="00D07ED0"/>
    <w:rsid w:val="00D13571"/>
    <w:rsid w:val="00D540C2"/>
    <w:rsid w:val="00D5753A"/>
    <w:rsid w:val="00D610DB"/>
    <w:rsid w:val="00DE5B1E"/>
    <w:rsid w:val="00DF577A"/>
    <w:rsid w:val="00E555D5"/>
    <w:rsid w:val="00E639F8"/>
    <w:rsid w:val="00EB4EF4"/>
    <w:rsid w:val="00EC6BE9"/>
    <w:rsid w:val="00EE47BB"/>
    <w:rsid w:val="00F03AA2"/>
    <w:rsid w:val="00F57B3E"/>
    <w:rsid w:val="00FA1002"/>
    <w:rsid w:val="00FB4A6D"/>
    <w:rsid w:val="00FF04D7"/>
    <w:rsid w:val="00FF5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9ACFC"/>
  <w15:chartTrackingRefBased/>
  <w15:docId w15:val="{39D425D3-D38A-E34E-8421-52EAC1A0B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4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4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4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4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4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4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4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4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4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4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0C2"/>
    <w:rPr>
      <w:rFonts w:eastAsiaTheme="majorEastAsia" w:cstheme="majorBidi"/>
      <w:color w:val="272727" w:themeColor="text1" w:themeTint="D8"/>
    </w:rPr>
  </w:style>
  <w:style w:type="paragraph" w:styleId="Title">
    <w:name w:val="Title"/>
    <w:basedOn w:val="Normal"/>
    <w:next w:val="Normal"/>
    <w:link w:val="TitleChar"/>
    <w:uiPriority w:val="10"/>
    <w:qFormat/>
    <w:rsid w:val="00D54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0C2"/>
    <w:pPr>
      <w:spacing w:before="160"/>
      <w:jc w:val="center"/>
    </w:pPr>
    <w:rPr>
      <w:i/>
      <w:iCs/>
      <w:color w:val="404040" w:themeColor="text1" w:themeTint="BF"/>
    </w:rPr>
  </w:style>
  <w:style w:type="character" w:customStyle="1" w:styleId="QuoteChar">
    <w:name w:val="Quote Char"/>
    <w:basedOn w:val="DefaultParagraphFont"/>
    <w:link w:val="Quote"/>
    <w:uiPriority w:val="29"/>
    <w:rsid w:val="00D540C2"/>
    <w:rPr>
      <w:i/>
      <w:iCs/>
      <w:color w:val="404040" w:themeColor="text1" w:themeTint="BF"/>
    </w:rPr>
  </w:style>
  <w:style w:type="paragraph" w:styleId="ListParagraph">
    <w:name w:val="List Paragraph"/>
    <w:basedOn w:val="Normal"/>
    <w:uiPriority w:val="34"/>
    <w:qFormat/>
    <w:rsid w:val="00D540C2"/>
    <w:pPr>
      <w:ind w:left="720"/>
      <w:contextualSpacing/>
    </w:pPr>
  </w:style>
  <w:style w:type="character" w:styleId="IntenseEmphasis">
    <w:name w:val="Intense Emphasis"/>
    <w:basedOn w:val="DefaultParagraphFont"/>
    <w:uiPriority w:val="21"/>
    <w:qFormat/>
    <w:rsid w:val="00D540C2"/>
    <w:rPr>
      <w:i/>
      <w:iCs/>
      <w:color w:val="0F4761" w:themeColor="accent1" w:themeShade="BF"/>
    </w:rPr>
  </w:style>
  <w:style w:type="paragraph" w:styleId="IntenseQuote">
    <w:name w:val="Intense Quote"/>
    <w:basedOn w:val="Normal"/>
    <w:next w:val="Normal"/>
    <w:link w:val="IntenseQuoteChar"/>
    <w:uiPriority w:val="30"/>
    <w:qFormat/>
    <w:rsid w:val="00D54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40C2"/>
    <w:rPr>
      <w:i/>
      <w:iCs/>
      <w:color w:val="0F4761" w:themeColor="accent1" w:themeShade="BF"/>
    </w:rPr>
  </w:style>
  <w:style w:type="character" w:styleId="IntenseReference">
    <w:name w:val="Intense Reference"/>
    <w:basedOn w:val="DefaultParagraphFont"/>
    <w:uiPriority w:val="32"/>
    <w:qFormat/>
    <w:rsid w:val="00D540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2C6C5-0B22-2742-8306-4094C493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2026</Words>
  <Characters>11553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Aston (1001063)</dc:creator>
  <cp:keywords/>
  <dc:description/>
  <cp:lastModifiedBy>Cerys Aston (1001063)</cp:lastModifiedBy>
  <cp:revision>2</cp:revision>
  <dcterms:created xsi:type="dcterms:W3CDTF">2024-11-26T10:30:00Z</dcterms:created>
  <dcterms:modified xsi:type="dcterms:W3CDTF">2024-11-26T10:30:00Z</dcterms:modified>
</cp:coreProperties>
</file>